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7" w:rsidRPr="00A3721A" w:rsidRDefault="00317357" w:rsidP="005300C8">
      <w:pPr>
        <w:spacing w:beforeLines="20" w:afterLines="20"/>
        <w:jc w:val="center"/>
        <w:rPr>
          <w:rFonts w:ascii="Georgia" w:hAnsi="Georgia" w:cs="Arial"/>
          <w:b/>
          <w:caps/>
          <w:spacing w:val="30"/>
          <w:sz w:val="22"/>
          <w:szCs w:val="22"/>
        </w:rPr>
      </w:pPr>
      <w:r w:rsidRPr="00A3721A">
        <w:rPr>
          <w:rFonts w:ascii="Georgia" w:hAnsi="Georgia" w:cs="Arial"/>
          <w:b/>
          <w:caps/>
          <w:spacing w:val="30"/>
          <w:sz w:val="22"/>
          <w:szCs w:val="22"/>
        </w:rPr>
        <w:t>Predkladacia správa</w:t>
      </w:r>
    </w:p>
    <w:p w:rsidR="00317357" w:rsidRPr="00A3721A" w:rsidRDefault="00317357" w:rsidP="005300C8">
      <w:pPr>
        <w:spacing w:beforeLines="20" w:afterLines="20"/>
        <w:jc w:val="both"/>
        <w:rPr>
          <w:rFonts w:ascii="Georgia" w:hAnsi="Georgia" w:cs="Arial"/>
          <w:sz w:val="22"/>
          <w:szCs w:val="22"/>
        </w:rPr>
      </w:pPr>
    </w:p>
    <w:p w:rsidR="00317357" w:rsidRPr="00A3721A" w:rsidRDefault="00317357" w:rsidP="005300C8">
      <w:pPr>
        <w:spacing w:beforeLines="20" w:afterLines="20"/>
        <w:ind w:firstLine="708"/>
        <w:jc w:val="both"/>
        <w:rPr>
          <w:rFonts w:ascii="Georgia" w:hAnsi="Georgia" w:cs="Arial"/>
          <w:sz w:val="22"/>
          <w:szCs w:val="22"/>
        </w:rPr>
      </w:pPr>
      <w:r w:rsidRPr="00A3721A">
        <w:rPr>
          <w:rFonts w:ascii="Georgia" w:hAnsi="Georgia" w:cs="Arial"/>
          <w:sz w:val="22"/>
          <w:szCs w:val="22"/>
        </w:rPr>
        <w:t xml:space="preserve">Na základe </w:t>
      </w:r>
      <w:r w:rsidR="009C5A9D" w:rsidRPr="00A3721A">
        <w:rPr>
          <w:rFonts w:ascii="Georgia" w:hAnsi="Georgia" w:cs="Arial"/>
          <w:sz w:val="22"/>
          <w:szCs w:val="22"/>
        </w:rPr>
        <w:t xml:space="preserve">ustanovenia </w:t>
      </w:r>
      <w:r w:rsidRPr="00A3721A">
        <w:rPr>
          <w:rFonts w:ascii="Georgia" w:hAnsi="Georgia" w:cs="Arial"/>
          <w:sz w:val="22"/>
          <w:szCs w:val="22"/>
        </w:rPr>
        <w:t xml:space="preserve">§ 70 ods. 2 zákona Národnej rady Slovenskej republiky </w:t>
      </w:r>
      <w:r w:rsidR="00595B26" w:rsidRPr="00A3721A">
        <w:rPr>
          <w:rFonts w:ascii="Georgia" w:hAnsi="Georgia" w:cs="Arial"/>
          <w:sz w:val="22"/>
          <w:szCs w:val="22"/>
        </w:rPr>
        <w:t xml:space="preserve">          </w:t>
      </w:r>
      <w:r w:rsidRPr="00A3721A">
        <w:rPr>
          <w:rFonts w:ascii="Georgia" w:hAnsi="Georgia" w:cs="Arial"/>
          <w:sz w:val="22"/>
          <w:szCs w:val="22"/>
        </w:rPr>
        <w:t>č. 350/1996 Z. z. o rokovacom poriadku Národnej rady Slovenskej republiky</w:t>
      </w:r>
      <w:r w:rsidR="00643BFF" w:rsidRPr="00A3721A">
        <w:rPr>
          <w:rFonts w:ascii="Georgia" w:hAnsi="Georgia" w:cs="Arial"/>
          <w:sz w:val="22"/>
          <w:szCs w:val="22"/>
        </w:rPr>
        <w:t xml:space="preserve"> a čl. 24 Legislatívnych pravidiel vlády Slovenskej republiky</w:t>
      </w:r>
      <w:r w:rsidRPr="00A3721A">
        <w:rPr>
          <w:rFonts w:ascii="Georgia" w:hAnsi="Georgia" w:cs="Arial"/>
          <w:sz w:val="22"/>
          <w:szCs w:val="22"/>
        </w:rPr>
        <w:t>, Ministerstvo spravodlivosti Slovenskej republiky predkladá na rokovanie vlády Slovenskej republiky</w:t>
      </w:r>
      <w:r w:rsidR="00A8582D" w:rsidRPr="00A3721A">
        <w:rPr>
          <w:rFonts w:ascii="Georgia" w:hAnsi="Georgia" w:cs="Arial"/>
          <w:sz w:val="22"/>
          <w:szCs w:val="22"/>
        </w:rPr>
        <w:t xml:space="preserve"> </w:t>
      </w:r>
      <w:r w:rsidR="00C67114" w:rsidRPr="00A3721A">
        <w:rPr>
          <w:rFonts w:ascii="Georgia" w:hAnsi="Georgia"/>
          <w:bCs/>
          <w:sz w:val="22"/>
          <w:szCs w:val="22"/>
        </w:rPr>
        <w:t xml:space="preserve"> návrh poslancov Národnej rady Slovenskej republiky Jany LAŠŠÁKOVEJ, Renáty ZMAJKOVIČOVEJ a Róberta MADEJA na vydanie zákona, ktorým sa mení a dopĺňa zákon Národnej rady Slovenskej republiky </w:t>
      </w:r>
      <w:r w:rsidR="00595B26" w:rsidRPr="00A3721A">
        <w:rPr>
          <w:rFonts w:ascii="Georgia" w:hAnsi="Georgia"/>
          <w:bCs/>
          <w:sz w:val="22"/>
          <w:szCs w:val="22"/>
        </w:rPr>
        <w:t xml:space="preserve">              </w:t>
      </w:r>
      <w:r w:rsidR="00C67114" w:rsidRPr="00A3721A">
        <w:rPr>
          <w:rFonts w:ascii="Georgia" w:hAnsi="Georgia"/>
          <w:bCs/>
          <w:sz w:val="22"/>
          <w:szCs w:val="22"/>
        </w:rPr>
        <w:t xml:space="preserve">č. 350/1996 Z. z. o rokovacom poriadku Národnej rady Slovenskej republiky v znení neskorších predpisov </w:t>
      </w:r>
      <w:r w:rsidR="00853DC5" w:rsidRPr="00A3721A">
        <w:rPr>
          <w:rFonts w:ascii="Georgia" w:hAnsi="Georgia" w:cs="Arial"/>
          <w:sz w:val="22"/>
          <w:szCs w:val="22"/>
        </w:rPr>
        <w:t xml:space="preserve">(tlač </w:t>
      </w:r>
      <w:r w:rsidR="00C67114" w:rsidRPr="00A3721A">
        <w:rPr>
          <w:rFonts w:ascii="Georgia" w:hAnsi="Georgia" w:cs="Arial"/>
          <w:sz w:val="22"/>
          <w:szCs w:val="22"/>
        </w:rPr>
        <w:t>185</w:t>
      </w:r>
      <w:r w:rsidR="00853DC5" w:rsidRPr="00A3721A">
        <w:rPr>
          <w:rFonts w:ascii="Georgia" w:hAnsi="Georgia" w:cs="Arial"/>
          <w:sz w:val="22"/>
          <w:szCs w:val="22"/>
        </w:rPr>
        <w:t>)</w:t>
      </w:r>
      <w:r w:rsidRPr="00A3721A">
        <w:rPr>
          <w:rFonts w:ascii="Georgia" w:hAnsi="Georgia" w:cs="Arial"/>
          <w:sz w:val="22"/>
          <w:szCs w:val="22"/>
        </w:rPr>
        <w:t xml:space="preserve">. </w:t>
      </w:r>
    </w:p>
    <w:p w:rsidR="00317357" w:rsidRPr="00A3721A" w:rsidRDefault="00317357" w:rsidP="005300C8">
      <w:pPr>
        <w:spacing w:beforeLines="20" w:afterLines="20"/>
        <w:ind w:firstLine="708"/>
        <w:jc w:val="both"/>
        <w:rPr>
          <w:rFonts w:ascii="Georgia" w:hAnsi="Georgia" w:cs="Arial"/>
          <w:sz w:val="22"/>
          <w:szCs w:val="22"/>
        </w:rPr>
      </w:pPr>
    </w:p>
    <w:p w:rsidR="00317357" w:rsidRPr="00A3721A" w:rsidRDefault="00317357" w:rsidP="005300C8">
      <w:pPr>
        <w:spacing w:beforeLines="20" w:afterLines="20"/>
        <w:ind w:firstLine="708"/>
        <w:jc w:val="both"/>
        <w:rPr>
          <w:rFonts w:ascii="Georgia" w:hAnsi="Georgia" w:cs="Arial"/>
          <w:sz w:val="22"/>
          <w:szCs w:val="22"/>
        </w:rPr>
      </w:pPr>
      <w:r w:rsidRPr="00A3721A">
        <w:rPr>
          <w:rFonts w:ascii="Georgia" w:hAnsi="Georgia" w:cs="Arial"/>
          <w:sz w:val="22"/>
          <w:szCs w:val="22"/>
        </w:rPr>
        <w:t>Ministerstvo spravodlivosti Slovenskej republiky k predloženému poslaneckému návrhu zákona uvádza:</w:t>
      </w:r>
    </w:p>
    <w:p w:rsidR="00317357" w:rsidRPr="00A3721A" w:rsidRDefault="00317357" w:rsidP="00A3721A">
      <w:pPr>
        <w:spacing w:beforeLines="20" w:afterLines="20" w:line="200" w:lineRule="exact"/>
        <w:jc w:val="both"/>
        <w:rPr>
          <w:rFonts w:ascii="Georgia" w:hAnsi="Georgia" w:cs="Arial"/>
          <w:sz w:val="22"/>
          <w:szCs w:val="22"/>
        </w:rPr>
      </w:pPr>
    </w:p>
    <w:p w:rsidR="00317357" w:rsidRPr="00A3721A" w:rsidRDefault="00317357" w:rsidP="00A3721A">
      <w:pPr>
        <w:spacing w:beforeLines="20" w:afterLines="20" w:line="200" w:lineRule="exact"/>
        <w:jc w:val="both"/>
        <w:rPr>
          <w:rFonts w:ascii="Georgia" w:hAnsi="Georgia" w:cs="Arial"/>
          <w:b/>
          <w:spacing w:val="30"/>
          <w:sz w:val="22"/>
          <w:szCs w:val="22"/>
        </w:rPr>
      </w:pPr>
      <w:r w:rsidRPr="00A3721A">
        <w:rPr>
          <w:rFonts w:ascii="Georgia" w:hAnsi="Georgia" w:cs="Arial"/>
          <w:b/>
          <w:spacing w:val="30"/>
          <w:sz w:val="22"/>
          <w:szCs w:val="22"/>
        </w:rPr>
        <w:t>Všeobecne</w:t>
      </w:r>
    </w:p>
    <w:p w:rsidR="005300C8" w:rsidRPr="00A3721A" w:rsidRDefault="005300C8" w:rsidP="00A3721A">
      <w:pPr>
        <w:spacing w:line="200" w:lineRule="exact"/>
        <w:ind w:firstLine="709"/>
        <w:jc w:val="both"/>
        <w:rPr>
          <w:rFonts w:ascii="Georgia" w:hAnsi="Georgia"/>
          <w:sz w:val="22"/>
          <w:szCs w:val="22"/>
        </w:rPr>
      </w:pPr>
    </w:p>
    <w:p w:rsidR="00EE64C4" w:rsidRPr="00A3721A" w:rsidRDefault="00226B99" w:rsidP="00595B26">
      <w:pPr>
        <w:ind w:firstLine="709"/>
        <w:jc w:val="both"/>
        <w:rPr>
          <w:rFonts w:ascii="Georgia" w:hAnsi="Georgia"/>
          <w:sz w:val="22"/>
          <w:szCs w:val="22"/>
        </w:rPr>
      </w:pPr>
      <w:r w:rsidRPr="00A3721A">
        <w:rPr>
          <w:rFonts w:ascii="Georgia" w:hAnsi="Georgia"/>
          <w:sz w:val="22"/>
          <w:szCs w:val="22"/>
        </w:rPr>
        <w:t xml:space="preserve">Návrhom zákona, ktorým sa mení a dopĺňa zákon Národnej rady Slovenskej republiky č. 350/1996 Z. z. o rokovacom poriadku Národnej rady Slovenskej republiky v znení neskorších predpisov (ďalej len „novela rokovacieho poriadku“) sa reaguje na situáciu pri vzniku poslaneckých klubov podľa § 64 ods. 1 zákona o rokovacom poriadku po voľbách v roku 2012. </w:t>
      </w:r>
    </w:p>
    <w:p w:rsidR="00EE64C4" w:rsidRPr="00A3721A" w:rsidRDefault="00EE64C4" w:rsidP="00595B26">
      <w:pPr>
        <w:ind w:firstLine="709"/>
        <w:jc w:val="both"/>
        <w:rPr>
          <w:rFonts w:ascii="Georgia" w:hAnsi="Georgia"/>
          <w:sz w:val="22"/>
          <w:szCs w:val="22"/>
        </w:rPr>
      </w:pPr>
    </w:p>
    <w:p w:rsidR="00226B99" w:rsidRPr="00A3721A" w:rsidRDefault="00226B99" w:rsidP="00595B26">
      <w:pPr>
        <w:ind w:firstLine="709"/>
        <w:jc w:val="both"/>
        <w:rPr>
          <w:rFonts w:ascii="Georgia" w:hAnsi="Georgia"/>
          <w:sz w:val="22"/>
          <w:szCs w:val="22"/>
        </w:rPr>
      </w:pPr>
      <w:r w:rsidRPr="00A3721A">
        <w:rPr>
          <w:rFonts w:ascii="Georgia" w:hAnsi="Georgia"/>
          <w:sz w:val="22"/>
          <w:szCs w:val="22"/>
        </w:rPr>
        <w:t>Predložen</w:t>
      </w:r>
      <w:r w:rsidR="00E4546B" w:rsidRPr="00A3721A">
        <w:rPr>
          <w:rFonts w:ascii="Georgia" w:hAnsi="Georgia"/>
          <w:sz w:val="22"/>
          <w:szCs w:val="22"/>
        </w:rPr>
        <w:t>á novela rokovacieho poriadku</w:t>
      </w:r>
      <w:r w:rsidRPr="00A3721A">
        <w:rPr>
          <w:rFonts w:ascii="Georgia" w:hAnsi="Georgia"/>
          <w:sz w:val="22"/>
          <w:szCs w:val="22"/>
        </w:rPr>
        <w:t xml:space="preserve"> rozširuje pôsobnosť predsedu </w:t>
      </w:r>
      <w:r w:rsidR="00EE64C4" w:rsidRPr="00A3721A">
        <w:rPr>
          <w:rFonts w:ascii="Georgia" w:hAnsi="Georgia"/>
          <w:sz w:val="22"/>
          <w:szCs w:val="22"/>
        </w:rPr>
        <w:t>Národnej rady Slovenskej republiky (ďalej len „</w:t>
      </w:r>
      <w:r w:rsidR="006C2459" w:rsidRPr="00A3721A">
        <w:rPr>
          <w:rFonts w:ascii="Georgia" w:hAnsi="Georgia"/>
          <w:sz w:val="22"/>
          <w:szCs w:val="22"/>
        </w:rPr>
        <w:t>N</w:t>
      </w:r>
      <w:r w:rsidR="00EE64C4" w:rsidRPr="00A3721A">
        <w:rPr>
          <w:rFonts w:ascii="Georgia" w:hAnsi="Georgia"/>
          <w:sz w:val="22"/>
          <w:szCs w:val="22"/>
        </w:rPr>
        <w:t>árodná rada“)</w:t>
      </w:r>
      <w:r w:rsidRPr="00A3721A">
        <w:rPr>
          <w:rFonts w:ascii="Georgia" w:hAnsi="Georgia"/>
          <w:sz w:val="22"/>
          <w:szCs w:val="22"/>
        </w:rPr>
        <w:t xml:space="preserve"> v prípadoch, kedy podľa rokovacieho poriadku majú oprávnenie podať návrh tri, resp. dva  poslanecké kluby</w:t>
      </w:r>
      <w:r w:rsidR="00E4546B" w:rsidRPr="00A3721A">
        <w:rPr>
          <w:rFonts w:ascii="Georgia" w:hAnsi="Georgia"/>
          <w:sz w:val="22"/>
          <w:szCs w:val="22"/>
        </w:rPr>
        <w:t xml:space="preserve">. Novela rokovacieho poriadku sa dotýka návrhov  </w:t>
      </w:r>
      <w:r w:rsidRPr="00A3721A">
        <w:rPr>
          <w:rFonts w:ascii="Georgia" w:hAnsi="Georgia"/>
          <w:sz w:val="22"/>
          <w:szCs w:val="22"/>
        </w:rPr>
        <w:t xml:space="preserve"> na zaradenie nového bodu programu počas schôdze </w:t>
      </w:r>
      <w:r w:rsidR="00094BEA" w:rsidRPr="00A3721A">
        <w:rPr>
          <w:rFonts w:ascii="Georgia" w:hAnsi="Georgia"/>
          <w:sz w:val="22"/>
          <w:szCs w:val="22"/>
        </w:rPr>
        <w:t>N</w:t>
      </w:r>
      <w:r w:rsidRPr="00A3721A">
        <w:rPr>
          <w:rFonts w:ascii="Georgia" w:hAnsi="Georgia"/>
          <w:sz w:val="22"/>
          <w:szCs w:val="22"/>
        </w:rPr>
        <w:t xml:space="preserve">árodnej rady (§ 24 ods. 5), na určenie dĺžky rozpravy k bodu zaradenému do programu schôdze </w:t>
      </w:r>
      <w:r w:rsidR="00094BEA" w:rsidRPr="00A3721A">
        <w:rPr>
          <w:rFonts w:ascii="Georgia" w:hAnsi="Georgia"/>
          <w:sz w:val="22"/>
          <w:szCs w:val="22"/>
        </w:rPr>
        <w:t>N</w:t>
      </w:r>
      <w:r w:rsidRPr="00A3721A">
        <w:rPr>
          <w:rFonts w:ascii="Georgia" w:hAnsi="Georgia"/>
          <w:sz w:val="22"/>
          <w:szCs w:val="22"/>
        </w:rPr>
        <w:t>árodnej rady (§ 29a ods. 1), na skončenie rozpravy pred vystúpením všetkých prihlásených rečníkov (§ 35 ods. 2) a na poradu poslaneckých klubov po skončení rozpravy a pred hlasovaním (§ 35 ods. 4).</w:t>
      </w:r>
    </w:p>
    <w:p w:rsidR="00EE64C4" w:rsidRPr="00A3721A" w:rsidRDefault="00EE64C4" w:rsidP="00595B26">
      <w:pPr>
        <w:ind w:firstLine="709"/>
        <w:jc w:val="both"/>
        <w:rPr>
          <w:rFonts w:ascii="Georgia" w:hAnsi="Georgia"/>
          <w:sz w:val="22"/>
          <w:szCs w:val="22"/>
        </w:rPr>
      </w:pPr>
    </w:p>
    <w:p w:rsidR="00226B99" w:rsidRPr="00A3721A" w:rsidRDefault="00226B99" w:rsidP="00595B26">
      <w:pPr>
        <w:ind w:firstLine="709"/>
        <w:jc w:val="both"/>
        <w:rPr>
          <w:rFonts w:ascii="Georgia" w:hAnsi="Georgia"/>
          <w:sz w:val="22"/>
          <w:szCs w:val="22"/>
        </w:rPr>
      </w:pPr>
      <w:r w:rsidRPr="00A3721A">
        <w:rPr>
          <w:rFonts w:ascii="Georgia" w:hAnsi="Georgia"/>
          <w:sz w:val="22"/>
          <w:szCs w:val="22"/>
        </w:rPr>
        <w:t xml:space="preserve">Zámerom </w:t>
      </w:r>
      <w:r w:rsidR="00E4546B" w:rsidRPr="00A3721A">
        <w:rPr>
          <w:rFonts w:ascii="Georgia" w:hAnsi="Georgia"/>
          <w:sz w:val="22"/>
          <w:szCs w:val="22"/>
        </w:rPr>
        <w:t xml:space="preserve">novely rokovacieho poriadku </w:t>
      </w:r>
      <w:r w:rsidRPr="00A3721A">
        <w:rPr>
          <w:rFonts w:ascii="Georgia" w:hAnsi="Georgia"/>
          <w:sz w:val="22"/>
          <w:szCs w:val="22"/>
        </w:rPr>
        <w:t xml:space="preserve"> „nahradiť“ tri, resp. dva poslanecké kluby pri podávaní vyššie uvedených návrhov je vyváženie postavenia jednotlivých poslaneckých klubov v </w:t>
      </w:r>
      <w:r w:rsidR="003C7106" w:rsidRPr="00A3721A">
        <w:rPr>
          <w:rFonts w:ascii="Georgia" w:hAnsi="Georgia"/>
          <w:sz w:val="22"/>
          <w:szCs w:val="22"/>
        </w:rPr>
        <w:t>N</w:t>
      </w:r>
      <w:r w:rsidRPr="00A3721A">
        <w:rPr>
          <w:rFonts w:ascii="Georgia" w:hAnsi="Georgia"/>
          <w:sz w:val="22"/>
          <w:szCs w:val="22"/>
        </w:rPr>
        <w:t xml:space="preserve">árodnej rade.  </w:t>
      </w:r>
    </w:p>
    <w:p w:rsidR="00226B99" w:rsidRPr="00A3721A" w:rsidRDefault="00226B99" w:rsidP="00A3721A">
      <w:pPr>
        <w:spacing w:beforeLines="20" w:afterLines="20" w:line="200" w:lineRule="exact"/>
        <w:ind w:firstLine="708"/>
        <w:jc w:val="both"/>
        <w:rPr>
          <w:rFonts w:ascii="Georgia" w:hAnsi="Georgia" w:cs="Arial"/>
          <w:sz w:val="22"/>
          <w:szCs w:val="22"/>
        </w:rPr>
      </w:pPr>
    </w:p>
    <w:p w:rsidR="00317357" w:rsidRPr="00A3721A" w:rsidRDefault="00317357" w:rsidP="00A3721A">
      <w:pPr>
        <w:spacing w:beforeLines="20" w:afterLines="20" w:line="200" w:lineRule="exact"/>
        <w:jc w:val="both"/>
        <w:rPr>
          <w:rFonts w:ascii="Georgia" w:hAnsi="Georgia" w:cs="Arial"/>
          <w:b/>
          <w:spacing w:val="30"/>
          <w:sz w:val="22"/>
          <w:szCs w:val="22"/>
        </w:rPr>
      </w:pPr>
      <w:r w:rsidRPr="00A3721A">
        <w:rPr>
          <w:rFonts w:ascii="Georgia" w:hAnsi="Georgia" w:cs="Arial"/>
          <w:b/>
          <w:spacing w:val="30"/>
          <w:sz w:val="22"/>
          <w:szCs w:val="22"/>
        </w:rPr>
        <w:t>Stanovisko</w:t>
      </w:r>
    </w:p>
    <w:p w:rsidR="00317357" w:rsidRPr="00A3721A" w:rsidRDefault="00317357" w:rsidP="00A3721A">
      <w:pPr>
        <w:spacing w:beforeLines="20" w:afterLines="20" w:line="200" w:lineRule="exact"/>
        <w:jc w:val="both"/>
        <w:rPr>
          <w:rFonts w:ascii="Georgia" w:hAnsi="Georgia" w:cs="Arial"/>
          <w:sz w:val="22"/>
          <w:szCs w:val="22"/>
        </w:rPr>
      </w:pPr>
    </w:p>
    <w:p w:rsidR="00C65A4F" w:rsidRPr="00A3721A" w:rsidRDefault="00C65A4F" w:rsidP="005300C8">
      <w:pPr>
        <w:spacing w:beforeLines="20" w:afterLines="20"/>
        <w:ind w:firstLine="708"/>
        <w:jc w:val="both"/>
        <w:rPr>
          <w:rFonts w:ascii="Georgia" w:hAnsi="Georgia" w:cs="Arial"/>
          <w:sz w:val="22"/>
          <w:szCs w:val="22"/>
        </w:rPr>
      </w:pPr>
      <w:r w:rsidRPr="00A3721A">
        <w:rPr>
          <w:rFonts w:ascii="Georgia" w:hAnsi="Georgia" w:cs="Arial"/>
          <w:sz w:val="22"/>
          <w:szCs w:val="22"/>
        </w:rPr>
        <w:t>M</w:t>
      </w:r>
      <w:r w:rsidR="00317357" w:rsidRPr="00A3721A">
        <w:rPr>
          <w:rFonts w:ascii="Georgia" w:hAnsi="Georgia" w:cs="Arial"/>
          <w:sz w:val="22"/>
          <w:szCs w:val="22"/>
        </w:rPr>
        <w:t>inisterstvo spravodlivosti Slovenskej republiky</w:t>
      </w:r>
      <w:r w:rsidR="006D15B7" w:rsidRPr="00A3721A">
        <w:rPr>
          <w:rFonts w:ascii="Georgia" w:hAnsi="Georgia" w:cs="Arial"/>
          <w:sz w:val="22"/>
          <w:szCs w:val="22"/>
        </w:rPr>
        <w:t xml:space="preserve"> zaujíma k predloženému poslaneckému návrhu zákona nasledovné stanovisko: </w:t>
      </w:r>
      <w:r w:rsidR="00317357" w:rsidRPr="00A3721A">
        <w:rPr>
          <w:rFonts w:ascii="Georgia" w:hAnsi="Georgia" w:cs="Arial"/>
          <w:sz w:val="22"/>
          <w:szCs w:val="22"/>
        </w:rPr>
        <w:t xml:space="preserve"> </w:t>
      </w:r>
    </w:p>
    <w:p w:rsidR="00806D0D" w:rsidRPr="00A3721A" w:rsidRDefault="00806D0D" w:rsidP="00595B26">
      <w:pPr>
        <w:ind w:firstLine="709"/>
        <w:jc w:val="both"/>
        <w:rPr>
          <w:rFonts w:ascii="Georgia" w:hAnsi="Georgia"/>
          <w:sz w:val="22"/>
          <w:szCs w:val="22"/>
        </w:rPr>
      </w:pPr>
    </w:p>
    <w:p w:rsidR="00EE64C4" w:rsidRPr="00A3721A" w:rsidRDefault="00A8582D" w:rsidP="00595B26">
      <w:pPr>
        <w:ind w:firstLine="709"/>
        <w:jc w:val="both"/>
        <w:rPr>
          <w:rFonts w:ascii="Georgia" w:hAnsi="Georgia"/>
          <w:sz w:val="22"/>
          <w:szCs w:val="22"/>
        </w:rPr>
      </w:pPr>
      <w:r w:rsidRPr="00A3721A">
        <w:rPr>
          <w:rFonts w:ascii="Georgia" w:hAnsi="Georgia"/>
          <w:sz w:val="22"/>
          <w:szCs w:val="22"/>
        </w:rPr>
        <w:t>V súlade so stanoviskom poslancov konštatujeme, že n</w:t>
      </w:r>
      <w:r w:rsidR="00EE64C4" w:rsidRPr="00A3721A">
        <w:rPr>
          <w:rFonts w:ascii="Georgia" w:hAnsi="Georgia"/>
          <w:sz w:val="22"/>
          <w:szCs w:val="22"/>
        </w:rPr>
        <w:t xml:space="preserve">a základe volebného výsledku </w:t>
      </w:r>
      <w:r w:rsidRPr="00A3721A">
        <w:rPr>
          <w:rFonts w:ascii="Georgia" w:hAnsi="Georgia"/>
          <w:sz w:val="22"/>
          <w:szCs w:val="22"/>
        </w:rPr>
        <w:t xml:space="preserve">v roku 2012 </w:t>
      </w:r>
      <w:r w:rsidR="00EE64C4" w:rsidRPr="00A3721A">
        <w:rPr>
          <w:rFonts w:ascii="Georgia" w:hAnsi="Georgia"/>
          <w:sz w:val="22"/>
          <w:szCs w:val="22"/>
        </w:rPr>
        <w:t xml:space="preserve">vznikol </w:t>
      </w:r>
      <w:r w:rsidRPr="00A3721A">
        <w:rPr>
          <w:rFonts w:ascii="Georgia" w:hAnsi="Georgia"/>
          <w:sz w:val="22"/>
          <w:szCs w:val="22"/>
        </w:rPr>
        <w:t>v Národnej rad</w:t>
      </w:r>
      <w:r w:rsidR="00094BEA" w:rsidRPr="00A3721A">
        <w:rPr>
          <w:rFonts w:ascii="Georgia" w:hAnsi="Georgia"/>
          <w:sz w:val="22"/>
          <w:szCs w:val="22"/>
        </w:rPr>
        <w:t>e</w:t>
      </w:r>
      <w:r w:rsidRPr="00A3721A">
        <w:rPr>
          <w:rFonts w:ascii="Georgia" w:hAnsi="Georgia"/>
          <w:sz w:val="22"/>
          <w:szCs w:val="22"/>
        </w:rPr>
        <w:t xml:space="preserve"> </w:t>
      </w:r>
      <w:r w:rsidR="00EE64C4" w:rsidRPr="00A3721A">
        <w:rPr>
          <w:rFonts w:ascii="Georgia" w:hAnsi="Georgia"/>
          <w:sz w:val="22"/>
          <w:szCs w:val="22"/>
        </w:rPr>
        <w:t>poslanecký klub s počtom 83 poslancov, ktorý nemá možnosť využiť ustanovenia rokovacieho poriadku, na základe ktorých výrazne menší počet poslancov, ktorí sú členmi viacerých (troch, resp. dvoch) poslaneckých klubov, majú možnosť podieľať sa na „ovplyvňovaní“ rokovania Národnej rady</w:t>
      </w:r>
      <w:r w:rsidR="00E322E5" w:rsidRPr="00A3721A">
        <w:rPr>
          <w:rFonts w:ascii="Georgia" w:hAnsi="Georgia"/>
          <w:sz w:val="22"/>
          <w:szCs w:val="22"/>
        </w:rPr>
        <w:t>, a to prostredníctvom návrhu aspoň dvoch poslaneckých klubov</w:t>
      </w:r>
      <w:r w:rsidR="00EE64C4" w:rsidRPr="00A3721A">
        <w:rPr>
          <w:rFonts w:ascii="Georgia" w:hAnsi="Georgia"/>
          <w:sz w:val="22"/>
          <w:szCs w:val="22"/>
        </w:rPr>
        <w:t xml:space="preserve"> </w:t>
      </w:r>
    </w:p>
    <w:p w:rsidR="00EE64C4" w:rsidRPr="00A3721A" w:rsidRDefault="00EE64C4" w:rsidP="005300C8">
      <w:pPr>
        <w:spacing w:beforeLines="20" w:afterLines="20"/>
        <w:ind w:firstLine="708"/>
        <w:jc w:val="both"/>
        <w:rPr>
          <w:rFonts w:ascii="Georgia" w:hAnsi="Georgia" w:cs="Arial"/>
          <w:sz w:val="22"/>
          <w:szCs w:val="22"/>
        </w:rPr>
      </w:pPr>
    </w:p>
    <w:p w:rsidR="00806D0D" w:rsidRPr="00A3721A" w:rsidRDefault="00EE64C4" w:rsidP="00595B26">
      <w:pPr>
        <w:ind w:firstLine="709"/>
        <w:jc w:val="both"/>
        <w:rPr>
          <w:rFonts w:ascii="Georgia" w:hAnsi="Georgia"/>
          <w:sz w:val="22"/>
          <w:szCs w:val="22"/>
        </w:rPr>
      </w:pPr>
      <w:r w:rsidRPr="00A3721A">
        <w:rPr>
          <w:rFonts w:ascii="Georgia" w:hAnsi="Georgia"/>
          <w:sz w:val="22"/>
          <w:szCs w:val="22"/>
        </w:rPr>
        <w:t xml:space="preserve">Novela rokovacieho poriadku, ktorú predkladajú poslanci Národnej rady túto situáciu rieši rozšírením </w:t>
      </w:r>
      <w:r w:rsidR="006C2459" w:rsidRPr="00A3721A">
        <w:rPr>
          <w:rFonts w:ascii="Georgia" w:hAnsi="Georgia"/>
          <w:sz w:val="22"/>
          <w:szCs w:val="22"/>
        </w:rPr>
        <w:t>návrhovej pôsobnosti</w:t>
      </w:r>
      <w:r w:rsidRPr="00A3721A">
        <w:rPr>
          <w:rFonts w:ascii="Georgia" w:hAnsi="Georgia"/>
          <w:sz w:val="22"/>
          <w:szCs w:val="22"/>
        </w:rPr>
        <w:t xml:space="preserve"> predsedu </w:t>
      </w:r>
      <w:r w:rsidR="00094BEA" w:rsidRPr="00A3721A">
        <w:rPr>
          <w:rFonts w:ascii="Georgia" w:hAnsi="Georgia"/>
          <w:sz w:val="22"/>
          <w:szCs w:val="22"/>
        </w:rPr>
        <w:t>N</w:t>
      </w:r>
      <w:r w:rsidRPr="00A3721A">
        <w:rPr>
          <w:rFonts w:ascii="Georgia" w:hAnsi="Georgia"/>
          <w:sz w:val="22"/>
          <w:szCs w:val="22"/>
        </w:rPr>
        <w:t xml:space="preserve">árodnej rady </w:t>
      </w:r>
      <w:r w:rsidR="00E322E5" w:rsidRPr="00A3721A">
        <w:rPr>
          <w:rFonts w:ascii="Georgia" w:hAnsi="Georgia"/>
          <w:sz w:val="22"/>
          <w:szCs w:val="22"/>
        </w:rPr>
        <w:t>vo vymedzených prípadoch</w:t>
      </w:r>
      <w:r w:rsidR="00806D0D" w:rsidRPr="00A3721A">
        <w:rPr>
          <w:rFonts w:ascii="Georgia" w:hAnsi="Georgia"/>
          <w:sz w:val="22"/>
          <w:szCs w:val="22"/>
        </w:rPr>
        <w:t xml:space="preserve">. </w:t>
      </w:r>
      <w:r w:rsidRPr="00A3721A">
        <w:rPr>
          <w:rFonts w:ascii="Georgia" w:hAnsi="Georgia"/>
          <w:sz w:val="22"/>
          <w:szCs w:val="22"/>
        </w:rPr>
        <w:t xml:space="preserve"> </w:t>
      </w:r>
    </w:p>
    <w:p w:rsidR="00EE64C4" w:rsidRPr="00A3721A" w:rsidRDefault="00EE64C4" w:rsidP="00595B26">
      <w:pPr>
        <w:ind w:firstLine="709"/>
        <w:jc w:val="both"/>
        <w:rPr>
          <w:rFonts w:ascii="Georgia" w:hAnsi="Georgia"/>
          <w:sz w:val="22"/>
          <w:szCs w:val="22"/>
        </w:rPr>
      </w:pPr>
    </w:p>
    <w:p w:rsidR="00795D23" w:rsidRPr="00A3721A" w:rsidRDefault="00806D0D" w:rsidP="00595B26">
      <w:pPr>
        <w:ind w:firstLine="709"/>
        <w:jc w:val="both"/>
        <w:rPr>
          <w:rFonts w:ascii="Georgia" w:hAnsi="Georgia"/>
          <w:i/>
          <w:sz w:val="22"/>
          <w:szCs w:val="22"/>
        </w:rPr>
      </w:pPr>
      <w:r w:rsidRPr="00A3721A">
        <w:rPr>
          <w:rFonts w:ascii="Georgia" w:hAnsi="Georgia"/>
          <w:sz w:val="22"/>
          <w:szCs w:val="22"/>
        </w:rPr>
        <w:t>V prvom prípade ide o možnosť  zaradenie nové</w:t>
      </w:r>
      <w:r w:rsidR="00094BEA" w:rsidRPr="00A3721A">
        <w:rPr>
          <w:rFonts w:ascii="Georgia" w:hAnsi="Georgia"/>
          <w:sz w:val="22"/>
          <w:szCs w:val="22"/>
        </w:rPr>
        <w:t>ho bodu programu počas schôdze N</w:t>
      </w:r>
      <w:r w:rsidRPr="00A3721A">
        <w:rPr>
          <w:rFonts w:ascii="Georgia" w:hAnsi="Georgia"/>
          <w:sz w:val="22"/>
          <w:szCs w:val="22"/>
        </w:rPr>
        <w:t xml:space="preserve">árodnej rady (§ 24 ods. 5).  </w:t>
      </w:r>
      <w:r w:rsidR="00795D23" w:rsidRPr="00A3721A">
        <w:rPr>
          <w:rFonts w:ascii="Georgia" w:hAnsi="Georgia"/>
          <w:sz w:val="22"/>
          <w:szCs w:val="22"/>
        </w:rPr>
        <w:t xml:space="preserve">Vo vzťahu k tvorbe programu </w:t>
      </w:r>
      <w:r w:rsidR="006C2459" w:rsidRPr="00A3721A">
        <w:rPr>
          <w:rFonts w:ascii="Georgia" w:hAnsi="Georgia"/>
          <w:sz w:val="22"/>
          <w:szCs w:val="22"/>
        </w:rPr>
        <w:t>N</w:t>
      </w:r>
      <w:r w:rsidR="00795D23" w:rsidRPr="00A3721A">
        <w:rPr>
          <w:rFonts w:ascii="Georgia" w:hAnsi="Georgia"/>
          <w:sz w:val="22"/>
          <w:szCs w:val="22"/>
        </w:rPr>
        <w:t xml:space="preserve">árodnej rady, oprávnenie </w:t>
      </w:r>
      <w:r w:rsidR="00094BEA" w:rsidRPr="00A3721A">
        <w:rPr>
          <w:rFonts w:ascii="Georgia" w:hAnsi="Georgia"/>
          <w:sz w:val="22"/>
          <w:szCs w:val="22"/>
        </w:rPr>
        <w:t>„</w:t>
      </w:r>
      <w:r w:rsidR="00795D23" w:rsidRPr="00A3721A">
        <w:rPr>
          <w:rFonts w:ascii="Georgia" w:hAnsi="Georgia"/>
          <w:sz w:val="22"/>
          <w:szCs w:val="22"/>
        </w:rPr>
        <w:t>ovplyvňovať</w:t>
      </w:r>
      <w:r w:rsidR="00094BEA" w:rsidRPr="00A3721A">
        <w:rPr>
          <w:rFonts w:ascii="Georgia" w:hAnsi="Georgia"/>
          <w:sz w:val="22"/>
          <w:szCs w:val="22"/>
        </w:rPr>
        <w:t>“</w:t>
      </w:r>
      <w:r w:rsidR="00795D23" w:rsidRPr="00A3721A">
        <w:rPr>
          <w:rFonts w:ascii="Georgia" w:hAnsi="Georgia"/>
          <w:sz w:val="22"/>
          <w:szCs w:val="22"/>
        </w:rPr>
        <w:t xml:space="preserve"> vedenie Národnej rady, vrátane oprávnenia navrhovať program rokovania Národnej rady</w:t>
      </w:r>
      <w:r w:rsidR="00094BEA" w:rsidRPr="00A3721A">
        <w:rPr>
          <w:rFonts w:ascii="Georgia" w:hAnsi="Georgia"/>
          <w:sz w:val="22"/>
          <w:szCs w:val="22"/>
        </w:rPr>
        <w:t>,</w:t>
      </w:r>
      <w:r w:rsidR="00795D23" w:rsidRPr="00A3721A">
        <w:rPr>
          <w:rFonts w:ascii="Georgia" w:hAnsi="Georgia"/>
          <w:sz w:val="22"/>
          <w:szCs w:val="22"/>
        </w:rPr>
        <w:t xml:space="preserve"> je daná predsedovi </w:t>
      </w:r>
      <w:r w:rsidR="00094BEA" w:rsidRPr="00A3721A">
        <w:rPr>
          <w:rFonts w:ascii="Georgia" w:hAnsi="Georgia"/>
          <w:sz w:val="22"/>
          <w:szCs w:val="22"/>
        </w:rPr>
        <w:t xml:space="preserve"> Národnej rady  aj v súčasnej právnej úprave (</w:t>
      </w:r>
      <w:r w:rsidR="00EE64C4" w:rsidRPr="00A3721A">
        <w:rPr>
          <w:rFonts w:ascii="Georgia" w:hAnsi="Georgia"/>
          <w:sz w:val="22"/>
          <w:szCs w:val="22"/>
        </w:rPr>
        <w:t>§ 24</w:t>
      </w:r>
      <w:r w:rsidR="00795D23" w:rsidRPr="00A3721A">
        <w:rPr>
          <w:rFonts w:ascii="Georgia" w:hAnsi="Georgia"/>
          <w:sz w:val="22"/>
          <w:szCs w:val="22"/>
        </w:rPr>
        <w:t xml:space="preserve"> ods. 1 prvá veta </w:t>
      </w:r>
      <w:r w:rsidR="00795D23" w:rsidRPr="00A3721A">
        <w:rPr>
          <w:rFonts w:ascii="Georgia" w:hAnsi="Georgia"/>
          <w:i/>
          <w:sz w:val="22"/>
          <w:szCs w:val="22"/>
        </w:rPr>
        <w:t xml:space="preserve">Národná rada na začiatku každej schôdze prerokuje návrh programu schôdze navrhnutý predsedom </w:t>
      </w:r>
      <w:r w:rsidR="00094BEA" w:rsidRPr="00A3721A">
        <w:rPr>
          <w:rFonts w:ascii="Georgia" w:hAnsi="Georgia"/>
          <w:i/>
          <w:sz w:val="22"/>
          <w:szCs w:val="22"/>
        </w:rPr>
        <w:t>N</w:t>
      </w:r>
      <w:r w:rsidR="00795D23" w:rsidRPr="00A3721A">
        <w:rPr>
          <w:rFonts w:ascii="Georgia" w:hAnsi="Georgia"/>
          <w:i/>
          <w:sz w:val="22"/>
          <w:szCs w:val="22"/>
        </w:rPr>
        <w:t xml:space="preserve">árodnej rady a o jeho schválení rozhoduje hlasovaním. </w:t>
      </w:r>
      <w:r w:rsidR="00795D23" w:rsidRPr="00A3721A">
        <w:rPr>
          <w:rFonts w:ascii="Georgia" w:hAnsi="Georgia"/>
          <w:sz w:val="22"/>
          <w:szCs w:val="22"/>
        </w:rPr>
        <w:t xml:space="preserve">Alebo § 23 </w:t>
      </w:r>
      <w:r w:rsidR="00795D23" w:rsidRPr="00A3721A">
        <w:rPr>
          <w:rFonts w:ascii="Georgia" w:hAnsi="Georgia"/>
          <w:sz w:val="22"/>
          <w:szCs w:val="22"/>
        </w:rPr>
        <w:lastRenderedPageBreak/>
        <w:t>ods. 5</w:t>
      </w:r>
      <w:r w:rsidR="00795D23" w:rsidRPr="00A3721A">
        <w:rPr>
          <w:rFonts w:ascii="Georgia" w:hAnsi="Georgia"/>
          <w:i/>
          <w:sz w:val="22"/>
          <w:szCs w:val="22"/>
        </w:rPr>
        <w:t xml:space="preserve"> Predseda </w:t>
      </w:r>
      <w:r w:rsidR="00094BEA" w:rsidRPr="00A3721A">
        <w:rPr>
          <w:rFonts w:ascii="Georgia" w:hAnsi="Georgia"/>
          <w:i/>
          <w:sz w:val="22"/>
          <w:szCs w:val="22"/>
        </w:rPr>
        <w:t>N</w:t>
      </w:r>
      <w:r w:rsidR="00795D23" w:rsidRPr="00A3721A">
        <w:rPr>
          <w:rFonts w:ascii="Georgia" w:hAnsi="Georgia"/>
          <w:i/>
          <w:sz w:val="22"/>
          <w:szCs w:val="22"/>
        </w:rPr>
        <w:t xml:space="preserve">árodnej rady navrhne neprerokované body programu schôdze do programu nasledujúcej schôdze. Obdobne postupuje, ak sa do skončenia schôdze neprerokujú všetky body programu schôdze z dôvodu opakovanej neprítomnosti nadpolovičnej väčšiny všetkých poslancov.). </w:t>
      </w:r>
    </w:p>
    <w:p w:rsidR="002E6548" w:rsidRPr="00A3721A" w:rsidRDefault="002E6548" w:rsidP="00595B26">
      <w:pPr>
        <w:ind w:firstLine="709"/>
        <w:jc w:val="both"/>
        <w:rPr>
          <w:rFonts w:ascii="Georgia" w:hAnsi="Georgia"/>
          <w:i/>
          <w:sz w:val="22"/>
          <w:szCs w:val="22"/>
        </w:rPr>
      </w:pPr>
    </w:p>
    <w:p w:rsidR="00EE64C4" w:rsidRPr="00A3721A" w:rsidRDefault="00795D23" w:rsidP="00595B26">
      <w:pPr>
        <w:ind w:firstLine="709"/>
        <w:jc w:val="both"/>
        <w:rPr>
          <w:rFonts w:ascii="Georgia" w:hAnsi="Georgia"/>
          <w:sz w:val="22"/>
          <w:szCs w:val="22"/>
        </w:rPr>
      </w:pPr>
      <w:r w:rsidRPr="00A3721A">
        <w:rPr>
          <w:rFonts w:ascii="Georgia" w:hAnsi="Georgia"/>
          <w:sz w:val="22"/>
          <w:szCs w:val="22"/>
        </w:rPr>
        <w:t>Návrh poslancov</w:t>
      </w:r>
      <w:r w:rsidR="00094BEA" w:rsidRPr="00A3721A">
        <w:rPr>
          <w:rFonts w:ascii="Georgia" w:hAnsi="Georgia"/>
          <w:sz w:val="22"/>
          <w:szCs w:val="22"/>
        </w:rPr>
        <w:t xml:space="preserve"> rozširuje oprávnenie predsedu N</w:t>
      </w:r>
      <w:r w:rsidRPr="00A3721A">
        <w:rPr>
          <w:rFonts w:ascii="Georgia" w:hAnsi="Georgia"/>
          <w:sz w:val="22"/>
          <w:szCs w:val="22"/>
        </w:rPr>
        <w:t>árodnej rady navrhn</w:t>
      </w:r>
      <w:r w:rsidR="00094BEA" w:rsidRPr="00A3721A">
        <w:rPr>
          <w:rFonts w:ascii="Georgia" w:hAnsi="Georgia"/>
          <w:sz w:val="22"/>
          <w:szCs w:val="22"/>
        </w:rPr>
        <w:t>úť nový bod programu rokovania N</w:t>
      </w:r>
      <w:r w:rsidRPr="00A3721A">
        <w:rPr>
          <w:rFonts w:ascii="Georgia" w:hAnsi="Georgia"/>
          <w:sz w:val="22"/>
          <w:szCs w:val="22"/>
        </w:rPr>
        <w:t>árodnej rady</w:t>
      </w:r>
      <w:r w:rsidR="00E322E5" w:rsidRPr="00A3721A">
        <w:rPr>
          <w:rFonts w:ascii="Georgia" w:hAnsi="Georgia"/>
          <w:sz w:val="22"/>
          <w:szCs w:val="22"/>
        </w:rPr>
        <w:t>. O </w:t>
      </w:r>
      <w:r w:rsidRPr="00A3721A">
        <w:rPr>
          <w:rFonts w:ascii="Georgia" w:hAnsi="Georgia"/>
          <w:sz w:val="22"/>
          <w:szCs w:val="22"/>
        </w:rPr>
        <w:t>zaradení</w:t>
      </w:r>
      <w:r w:rsidR="00E322E5" w:rsidRPr="00A3721A">
        <w:rPr>
          <w:rFonts w:ascii="Georgia" w:hAnsi="Georgia"/>
          <w:sz w:val="22"/>
          <w:szCs w:val="22"/>
        </w:rPr>
        <w:t xml:space="preserve"> nového navrhovaného bodu programu </w:t>
      </w:r>
      <w:r w:rsidRPr="00A3721A">
        <w:rPr>
          <w:rFonts w:ascii="Georgia" w:hAnsi="Georgia"/>
          <w:sz w:val="22"/>
          <w:szCs w:val="22"/>
        </w:rPr>
        <w:t xml:space="preserve"> </w:t>
      </w:r>
      <w:r w:rsidR="00340E46" w:rsidRPr="00A3721A">
        <w:rPr>
          <w:rFonts w:ascii="Georgia" w:hAnsi="Georgia"/>
          <w:sz w:val="22"/>
          <w:szCs w:val="22"/>
        </w:rPr>
        <w:t xml:space="preserve">bude rozhodovať </w:t>
      </w:r>
      <w:r w:rsidRPr="00A3721A">
        <w:rPr>
          <w:rFonts w:ascii="Georgia" w:hAnsi="Georgia"/>
          <w:sz w:val="22"/>
          <w:szCs w:val="22"/>
        </w:rPr>
        <w:t xml:space="preserve"> </w:t>
      </w:r>
      <w:r w:rsidR="00340E46" w:rsidRPr="00A3721A">
        <w:rPr>
          <w:rFonts w:ascii="Georgia" w:hAnsi="Georgia"/>
          <w:sz w:val="22"/>
          <w:szCs w:val="22"/>
        </w:rPr>
        <w:t>N</w:t>
      </w:r>
      <w:r w:rsidRPr="00A3721A">
        <w:rPr>
          <w:rFonts w:ascii="Georgia" w:hAnsi="Georgia"/>
          <w:sz w:val="22"/>
          <w:szCs w:val="22"/>
        </w:rPr>
        <w:t>árodná rada</w:t>
      </w:r>
      <w:r w:rsidR="00340E46" w:rsidRPr="00A3721A">
        <w:rPr>
          <w:rFonts w:ascii="Georgia" w:hAnsi="Georgia"/>
          <w:sz w:val="22"/>
          <w:szCs w:val="22"/>
        </w:rPr>
        <w:t xml:space="preserve">, a to </w:t>
      </w:r>
      <w:r w:rsidRPr="00A3721A">
        <w:rPr>
          <w:rFonts w:ascii="Georgia" w:hAnsi="Georgia"/>
          <w:sz w:val="22"/>
          <w:szCs w:val="22"/>
        </w:rPr>
        <w:t xml:space="preserve"> hlasovaním bez rozpravy. </w:t>
      </w:r>
      <w:r w:rsidR="0059660F" w:rsidRPr="00A3721A">
        <w:rPr>
          <w:rFonts w:ascii="Georgia" w:hAnsi="Georgia"/>
          <w:sz w:val="22"/>
          <w:szCs w:val="22"/>
        </w:rPr>
        <w:t xml:space="preserve">Oprávnenie predsedu </w:t>
      </w:r>
      <w:r w:rsidR="00094BEA" w:rsidRPr="00A3721A">
        <w:rPr>
          <w:rFonts w:ascii="Georgia" w:hAnsi="Georgia"/>
          <w:sz w:val="22"/>
          <w:szCs w:val="22"/>
        </w:rPr>
        <w:t>N</w:t>
      </w:r>
      <w:r w:rsidR="0059660F" w:rsidRPr="00A3721A">
        <w:rPr>
          <w:rFonts w:ascii="Georgia" w:hAnsi="Georgia"/>
          <w:sz w:val="22"/>
          <w:szCs w:val="22"/>
        </w:rPr>
        <w:t>árodnej rady je viazané výlučne na možnosť ro</w:t>
      </w:r>
      <w:r w:rsidR="00E4546B" w:rsidRPr="00A3721A">
        <w:rPr>
          <w:rFonts w:ascii="Georgia" w:hAnsi="Georgia"/>
          <w:sz w:val="22"/>
          <w:szCs w:val="22"/>
        </w:rPr>
        <w:t xml:space="preserve">zšírenia programu </w:t>
      </w:r>
      <w:r w:rsidR="00094BEA" w:rsidRPr="00A3721A">
        <w:rPr>
          <w:rFonts w:ascii="Georgia" w:hAnsi="Georgia"/>
          <w:sz w:val="22"/>
          <w:szCs w:val="22"/>
        </w:rPr>
        <w:t>N</w:t>
      </w:r>
      <w:r w:rsidR="00E4546B" w:rsidRPr="00A3721A">
        <w:rPr>
          <w:rFonts w:ascii="Georgia" w:hAnsi="Georgia"/>
          <w:sz w:val="22"/>
          <w:szCs w:val="22"/>
        </w:rPr>
        <w:t xml:space="preserve">árodnej rady; </w:t>
      </w:r>
      <w:r w:rsidR="0059660F" w:rsidRPr="00A3721A">
        <w:rPr>
          <w:rFonts w:ascii="Georgia" w:hAnsi="Georgia"/>
          <w:sz w:val="22"/>
          <w:szCs w:val="22"/>
        </w:rPr>
        <w:t xml:space="preserve"> predseda </w:t>
      </w:r>
      <w:r w:rsidR="00E4546B" w:rsidRPr="00A3721A">
        <w:rPr>
          <w:rFonts w:ascii="Georgia" w:hAnsi="Georgia"/>
          <w:sz w:val="22"/>
          <w:szCs w:val="22"/>
        </w:rPr>
        <w:t>N</w:t>
      </w:r>
      <w:r w:rsidR="0059660F" w:rsidRPr="00A3721A">
        <w:rPr>
          <w:rFonts w:ascii="Georgia" w:hAnsi="Georgia"/>
          <w:sz w:val="22"/>
          <w:szCs w:val="22"/>
        </w:rPr>
        <w:t xml:space="preserve">árodnej rady nemá oprávnenie navrhnúť vypustenie bodu programu rokovania Národnej rady. </w:t>
      </w:r>
    </w:p>
    <w:p w:rsidR="00F128F0" w:rsidRPr="00A3721A" w:rsidRDefault="00F128F0" w:rsidP="00595B26">
      <w:pPr>
        <w:ind w:firstLine="709"/>
        <w:jc w:val="both"/>
        <w:rPr>
          <w:rFonts w:ascii="Georgia" w:hAnsi="Georgia"/>
          <w:sz w:val="22"/>
          <w:szCs w:val="22"/>
        </w:rPr>
      </w:pPr>
    </w:p>
    <w:p w:rsidR="00F128F0" w:rsidRPr="00A3721A" w:rsidRDefault="00F128F0" w:rsidP="00595B26">
      <w:pPr>
        <w:jc w:val="both"/>
        <w:rPr>
          <w:rFonts w:ascii="Georgia" w:hAnsi="Georgia"/>
          <w:sz w:val="22"/>
          <w:szCs w:val="22"/>
        </w:rPr>
      </w:pPr>
      <w:r w:rsidRPr="00A3721A">
        <w:rPr>
          <w:rFonts w:ascii="Georgia" w:hAnsi="Georgia"/>
          <w:sz w:val="22"/>
          <w:szCs w:val="22"/>
        </w:rPr>
        <w:t xml:space="preserve">Ďalším okruhom predloženého návrhu  rokovacieho poriadku sú  zmeny úpravy </w:t>
      </w:r>
    </w:p>
    <w:p w:rsidR="00F128F0" w:rsidRPr="00A3721A" w:rsidRDefault="00806D0D" w:rsidP="00595B26">
      <w:pPr>
        <w:pStyle w:val="Odsekzoznamu"/>
        <w:numPr>
          <w:ilvl w:val="0"/>
          <w:numId w:val="20"/>
        </w:numPr>
        <w:jc w:val="both"/>
        <w:rPr>
          <w:rFonts w:ascii="Georgia" w:hAnsi="Georgia"/>
          <w:sz w:val="22"/>
          <w:szCs w:val="22"/>
        </w:rPr>
      </w:pPr>
      <w:r w:rsidRPr="00A3721A">
        <w:rPr>
          <w:rFonts w:ascii="Georgia" w:hAnsi="Georgia"/>
          <w:sz w:val="22"/>
          <w:szCs w:val="22"/>
        </w:rPr>
        <w:t xml:space="preserve">na určenie dĺžky rozpravy k bodu zaradenému do programu schôdze </w:t>
      </w:r>
      <w:r w:rsidR="00094BEA" w:rsidRPr="00A3721A">
        <w:rPr>
          <w:rFonts w:ascii="Georgia" w:hAnsi="Georgia"/>
          <w:sz w:val="22"/>
          <w:szCs w:val="22"/>
        </w:rPr>
        <w:t>N</w:t>
      </w:r>
      <w:r w:rsidRPr="00A3721A">
        <w:rPr>
          <w:rFonts w:ascii="Georgia" w:hAnsi="Georgia"/>
          <w:sz w:val="22"/>
          <w:szCs w:val="22"/>
        </w:rPr>
        <w:t>árodnej rady (§ 29a ods. 1), </w:t>
      </w:r>
    </w:p>
    <w:p w:rsidR="00F128F0" w:rsidRPr="00A3721A" w:rsidRDefault="00806D0D" w:rsidP="00595B26">
      <w:pPr>
        <w:pStyle w:val="Odsekzoznamu"/>
        <w:numPr>
          <w:ilvl w:val="0"/>
          <w:numId w:val="20"/>
        </w:numPr>
        <w:jc w:val="both"/>
        <w:rPr>
          <w:rFonts w:ascii="Georgia" w:hAnsi="Georgia"/>
          <w:sz w:val="22"/>
          <w:szCs w:val="22"/>
        </w:rPr>
      </w:pPr>
      <w:r w:rsidRPr="00A3721A">
        <w:rPr>
          <w:rFonts w:ascii="Georgia" w:hAnsi="Georgia"/>
          <w:sz w:val="22"/>
          <w:szCs w:val="22"/>
        </w:rPr>
        <w:t>na skončenie rozpravy pred vystúpením všetkých prihlásených rečníkov (§ 35 ods. 2) a </w:t>
      </w:r>
    </w:p>
    <w:p w:rsidR="00806D0D" w:rsidRPr="00A3721A" w:rsidRDefault="00806D0D" w:rsidP="00595B26">
      <w:pPr>
        <w:pStyle w:val="Odsekzoznamu"/>
        <w:numPr>
          <w:ilvl w:val="0"/>
          <w:numId w:val="20"/>
        </w:numPr>
        <w:jc w:val="both"/>
        <w:rPr>
          <w:rFonts w:ascii="Georgia" w:hAnsi="Georgia"/>
          <w:sz w:val="22"/>
          <w:szCs w:val="22"/>
        </w:rPr>
      </w:pPr>
      <w:r w:rsidRPr="00A3721A">
        <w:rPr>
          <w:rFonts w:ascii="Georgia" w:hAnsi="Georgia"/>
          <w:sz w:val="22"/>
          <w:szCs w:val="22"/>
        </w:rPr>
        <w:t>na poradu poslaneckých klubov po skončení rozpravy a pred hlasovaním (§ 35 ods. 4).</w:t>
      </w:r>
    </w:p>
    <w:p w:rsidR="00EE64C4" w:rsidRPr="00A3721A" w:rsidRDefault="00EE64C4" w:rsidP="00595B26">
      <w:pPr>
        <w:ind w:firstLine="709"/>
        <w:jc w:val="both"/>
        <w:rPr>
          <w:rFonts w:ascii="Georgia" w:hAnsi="Georgia"/>
          <w:sz w:val="22"/>
          <w:szCs w:val="22"/>
        </w:rPr>
      </w:pPr>
      <w:r w:rsidRPr="00A3721A">
        <w:rPr>
          <w:rFonts w:ascii="Georgia" w:hAnsi="Georgia"/>
          <w:sz w:val="22"/>
          <w:szCs w:val="22"/>
        </w:rPr>
        <w:tab/>
      </w:r>
    </w:p>
    <w:p w:rsidR="00EE64C4" w:rsidRPr="00A3721A" w:rsidRDefault="00094BEA" w:rsidP="00595B26">
      <w:pPr>
        <w:ind w:firstLine="709"/>
        <w:jc w:val="both"/>
        <w:rPr>
          <w:rFonts w:ascii="Georgia" w:hAnsi="Georgia"/>
          <w:sz w:val="22"/>
          <w:szCs w:val="22"/>
        </w:rPr>
      </w:pPr>
      <w:r w:rsidRPr="00A3721A">
        <w:rPr>
          <w:rFonts w:ascii="Georgia" w:hAnsi="Georgia"/>
          <w:sz w:val="22"/>
          <w:szCs w:val="22"/>
        </w:rPr>
        <w:t xml:space="preserve">Zmeny sa dotýkajú </w:t>
      </w:r>
      <w:r w:rsidR="001E1592" w:rsidRPr="00A3721A">
        <w:rPr>
          <w:rFonts w:ascii="Georgia" w:hAnsi="Georgia"/>
          <w:sz w:val="22"/>
          <w:szCs w:val="22"/>
        </w:rPr>
        <w:t>rozpravy Národnej rady. Návrh rokovacieho poriadku neruší doterajšie návrhové oprávnenie pre  poslanecké kluby pri podávaní vyššie uvedených návrhov, ale umožňuje nahradiť  súhlas aspoň dvoch</w:t>
      </w:r>
      <w:r w:rsidR="00B61FBA" w:rsidRPr="00A3721A">
        <w:rPr>
          <w:rFonts w:ascii="Georgia" w:hAnsi="Georgia"/>
          <w:sz w:val="22"/>
          <w:szCs w:val="22"/>
        </w:rPr>
        <w:t xml:space="preserve"> poslaneckým klubom </w:t>
      </w:r>
      <w:r w:rsidR="001E1592" w:rsidRPr="00A3721A">
        <w:rPr>
          <w:rFonts w:ascii="Georgia" w:hAnsi="Georgia"/>
          <w:sz w:val="22"/>
          <w:szCs w:val="22"/>
        </w:rPr>
        <w:t>návrhom jednej osoby</w:t>
      </w:r>
      <w:r w:rsidR="006C2459" w:rsidRPr="00A3721A">
        <w:rPr>
          <w:rFonts w:ascii="Georgia" w:hAnsi="Georgia"/>
          <w:sz w:val="22"/>
          <w:szCs w:val="22"/>
        </w:rPr>
        <w:t>, a</w:t>
      </w:r>
      <w:r w:rsidR="003C7106" w:rsidRPr="00A3721A">
        <w:rPr>
          <w:rFonts w:ascii="Georgia" w:hAnsi="Georgia"/>
          <w:sz w:val="22"/>
          <w:szCs w:val="22"/>
        </w:rPr>
        <w:t> to predsedu Nár</w:t>
      </w:r>
      <w:r w:rsidR="00595B26" w:rsidRPr="00A3721A">
        <w:rPr>
          <w:rFonts w:ascii="Georgia" w:hAnsi="Georgia"/>
          <w:sz w:val="22"/>
          <w:szCs w:val="22"/>
        </w:rPr>
        <w:t>odnej rady Slovenskej republiky</w:t>
      </w:r>
      <w:r w:rsidR="00B61FBA" w:rsidRPr="00A3721A">
        <w:rPr>
          <w:rFonts w:ascii="Georgia" w:hAnsi="Georgia"/>
          <w:sz w:val="22"/>
          <w:szCs w:val="22"/>
        </w:rPr>
        <w:t xml:space="preserve">. </w:t>
      </w:r>
    </w:p>
    <w:p w:rsidR="00B61FBA" w:rsidRPr="00A3721A" w:rsidRDefault="00B61FBA" w:rsidP="00595B26">
      <w:pPr>
        <w:ind w:firstLine="709"/>
        <w:jc w:val="both"/>
        <w:rPr>
          <w:rFonts w:ascii="Georgia" w:hAnsi="Georgia"/>
          <w:sz w:val="22"/>
          <w:szCs w:val="22"/>
        </w:rPr>
      </w:pPr>
      <w:r w:rsidRPr="00A3721A">
        <w:rPr>
          <w:rFonts w:ascii="Georgia" w:hAnsi="Georgia"/>
          <w:sz w:val="22"/>
          <w:szCs w:val="22"/>
        </w:rPr>
        <w:t xml:space="preserve"> </w:t>
      </w:r>
    </w:p>
    <w:p w:rsidR="003103B7" w:rsidRPr="00A3721A" w:rsidRDefault="00A8582D" w:rsidP="00595B26">
      <w:pPr>
        <w:ind w:firstLine="709"/>
        <w:jc w:val="both"/>
        <w:rPr>
          <w:rFonts w:ascii="Georgia" w:hAnsi="Georgia"/>
          <w:sz w:val="22"/>
          <w:szCs w:val="22"/>
        </w:rPr>
      </w:pPr>
      <w:r w:rsidRPr="00A3721A">
        <w:rPr>
          <w:rFonts w:ascii="Georgia" w:hAnsi="Georgia"/>
          <w:sz w:val="22"/>
          <w:szCs w:val="22"/>
        </w:rPr>
        <w:t xml:space="preserve"> Týmto d</w:t>
      </w:r>
      <w:r w:rsidR="003C7106" w:rsidRPr="00A3721A">
        <w:rPr>
          <w:rFonts w:ascii="Georgia" w:hAnsi="Georgia"/>
          <w:sz w:val="22"/>
          <w:szCs w:val="22"/>
        </w:rPr>
        <w:t xml:space="preserve">oplnením </w:t>
      </w:r>
      <w:r w:rsidRPr="00A3721A">
        <w:rPr>
          <w:rFonts w:ascii="Georgia" w:hAnsi="Georgia"/>
          <w:sz w:val="22"/>
          <w:szCs w:val="22"/>
        </w:rPr>
        <w:t xml:space="preserve">návrh predsedu Národnej rady </w:t>
      </w:r>
      <w:r w:rsidR="003C7106" w:rsidRPr="00A3721A">
        <w:rPr>
          <w:rFonts w:ascii="Georgia" w:hAnsi="Georgia"/>
          <w:sz w:val="22"/>
          <w:szCs w:val="22"/>
        </w:rPr>
        <w:t xml:space="preserve"> </w:t>
      </w:r>
      <w:r w:rsidRPr="00A3721A">
        <w:rPr>
          <w:rFonts w:ascii="Georgia" w:hAnsi="Georgia"/>
          <w:sz w:val="22"/>
          <w:szCs w:val="22"/>
        </w:rPr>
        <w:t xml:space="preserve">vo vyššie uvedených prípadoch </w:t>
      </w:r>
      <w:r w:rsidR="008F78A2" w:rsidRPr="00A3721A">
        <w:rPr>
          <w:rFonts w:ascii="Georgia" w:hAnsi="Georgia"/>
          <w:sz w:val="22"/>
          <w:szCs w:val="22"/>
        </w:rPr>
        <w:t xml:space="preserve"> má rovnakú váhu ako návrh viacerých poslaneckých klubov</w:t>
      </w:r>
      <w:r w:rsidR="003C7106" w:rsidRPr="00A3721A">
        <w:rPr>
          <w:rFonts w:ascii="Georgia" w:hAnsi="Georgia"/>
          <w:sz w:val="22"/>
          <w:szCs w:val="22"/>
        </w:rPr>
        <w:t xml:space="preserve"> </w:t>
      </w:r>
      <w:r w:rsidR="001E1592" w:rsidRPr="00A3721A">
        <w:rPr>
          <w:rFonts w:ascii="Georgia" w:hAnsi="Georgia"/>
          <w:sz w:val="22"/>
          <w:szCs w:val="22"/>
        </w:rPr>
        <w:t xml:space="preserve">(tzn. </w:t>
      </w:r>
      <w:r w:rsidRPr="00A3721A">
        <w:rPr>
          <w:rFonts w:ascii="Georgia" w:hAnsi="Georgia"/>
          <w:sz w:val="22"/>
          <w:szCs w:val="22"/>
        </w:rPr>
        <w:t xml:space="preserve">nahrádza </w:t>
      </w:r>
      <w:r w:rsidR="001E1592" w:rsidRPr="00A3721A">
        <w:rPr>
          <w:rFonts w:ascii="Georgia" w:hAnsi="Georgia"/>
          <w:sz w:val="22"/>
          <w:szCs w:val="22"/>
        </w:rPr>
        <w:t xml:space="preserve"> nielen širší súhlas politických strán, </w:t>
      </w:r>
      <w:r w:rsidRPr="00A3721A">
        <w:rPr>
          <w:rFonts w:ascii="Georgia" w:hAnsi="Georgia"/>
          <w:sz w:val="22"/>
          <w:szCs w:val="22"/>
        </w:rPr>
        <w:t xml:space="preserve">ale </w:t>
      </w:r>
      <w:r w:rsidR="001E1592" w:rsidRPr="00A3721A">
        <w:rPr>
          <w:rFonts w:ascii="Georgia" w:hAnsi="Georgia"/>
          <w:sz w:val="22"/>
          <w:szCs w:val="22"/>
        </w:rPr>
        <w:t xml:space="preserve">pri minimálnom počte 8 poslancov v poslaneckom klube, </w:t>
      </w:r>
      <w:r w:rsidRPr="00A3721A">
        <w:rPr>
          <w:rFonts w:ascii="Georgia" w:hAnsi="Georgia"/>
          <w:sz w:val="22"/>
          <w:szCs w:val="22"/>
        </w:rPr>
        <w:t xml:space="preserve">súhlas najmenej </w:t>
      </w:r>
      <w:r w:rsidR="001E1592" w:rsidRPr="00A3721A">
        <w:rPr>
          <w:rFonts w:ascii="Georgia" w:hAnsi="Georgia"/>
          <w:sz w:val="22"/>
          <w:szCs w:val="22"/>
        </w:rPr>
        <w:t xml:space="preserve">16 poslancov).  </w:t>
      </w:r>
    </w:p>
    <w:p w:rsidR="008F78A2" w:rsidRPr="00A3721A" w:rsidRDefault="008F78A2" w:rsidP="005300C8">
      <w:pPr>
        <w:spacing w:beforeLines="20" w:afterLines="20"/>
        <w:ind w:firstLine="708"/>
        <w:jc w:val="both"/>
        <w:rPr>
          <w:rFonts w:ascii="Georgia" w:hAnsi="Georgia" w:cs="Arial"/>
          <w:bCs/>
          <w:sz w:val="22"/>
          <w:szCs w:val="22"/>
        </w:rPr>
      </w:pPr>
    </w:p>
    <w:p w:rsidR="002E6548" w:rsidRPr="00A3721A" w:rsidRDefault="00E4546B" w:rsidP="00595B26">
      <w:pPr>
        <w:ind w:firstLine="709"/>
        <w:jc w:val="both"/>
        <w:rPr>
          <w:rFonts w:ascii="Georgia" w:hAnsi="Georgia"/>
          <w:sz w:val="22"/>
          <w:szCs w:val="22"/>
        </w:rPr>
      </w:pPr>
      <w:r w:rsidRPr="00A3721A">
        <w:rPr>
          <w:rFonts w:ascii="Georgia" w:hAnsi="Georgia"/>
          <w:sz w:val="22"/>
          <w:szCs w:val="22"/>
        </w:rPr>
        <w:t>Novela rokovacieho poriadku</w:t>
      </w:r>
      <w:r w:rsidR="006C2459" w:rsidRPr="00A3721A">
        <w:rPr>
          <w:rFonts w:ascii="Georgia" w:hAnsi="Georgia"/>
          <w:sz w:val="22"/>
          <w:szCs w:val="22"/>
        </w:rPr>
        <w:t xml:space="preserve">, ako sa uvádza v stanovisku predkladateľov, rieši </w:t>
      </w:r>
      <w:r w:rsidR="008F78A2" w:rsidRPr="00A3721A">
        <w:rPr>
          <w:rFonts w:ascii="Georgia" w:hAnsi="Georgia"/>
          <w:sz w:val="22"/>
          <w:szCs w:val="22"/>
        </w:rPr>
        <w:t xml:space="preserve"> situáciu, kedy na základe volebného výsledku vznikol poslanecký klub s počtom 83 poslancov, ktorý nemá možnosť využiť ustanovenia rokovacieho poriadku, na základe ktorých výrazne menší počet poslan</w:t>
      </w:r>
      <w:r w:rsidR="00A8582D" w:rsidRPr="00A3721A">
        <w:rPr>
          <w:rFonts w:ascii="Georgia" w:hAnsi="Georgia"/>
          <w:sz w:val="22"/>
          <w:szCs w:val="22"/>
        </w:rPr>
        <w:t xml:space="preserve">cov, ktorí sú členmi viacerých </w:t>
      </w:r>
      <w:r w:rsidR="008F78A2" w:rsidRPr="00A3721A">
        <w:rPr>
          <w:rFonts w:ascii="Georgia" w:hAnsi="Georgia"/>
          <w:sz w:val="22"/>
          <w:szCs w:val="22"/>
        </w:rPr>
        <w:t>poslaneckých klubov, majú možnosť podieľať sa na „ovplyvňovaní“ rokovania Národnej rady</w:t>
      </w:r>
      <w:r w:rsidR="00A8582D" w:rsidRPr="00A3721A">
        <w:rPr>
          <w:rFonts w:ascii="Georgia" w:hAnsi="Georgia"/>
          <w:sz w:val="22"/>
          <w:szCs w:val="22"/>
        </w:rPr>
        <w:t>,</w:t>
      </w:r>
      <w:r w:rsidR="003C7106" w:rsidRPr="00A3721A">
        <w:rPr>
          <w:rFonts w:ascii="Georgia" w:hAnsi="Georgia"/>
          <w:sz w:val="22"/>
          <w:szCs w:val="22"/>
        </w:rPr>
        <w:t xml:space="preserve"> a</w:t>
      </w:r>
      <w:r w:rsidR="00A8582D" w:rsidRPr="00A3721A">
        <w:rPr>
          <w:rFonts w:ascii="Georgia" w:hAnsi="Georgia"/>
          <w:sz w:val="22"/>
          <w:szCs w:val="22"/>
        </w:rPr>
        <w:t xml:space="preserve"> preto oslabuje </w:t>
      </w:r>
      <w:r w:rsidR="003C7106" w:rsidRPr="00A3721A">
        <w:rPr>
          <w:rFonts w:ascii="Georgia" w:hAnsi="Georgia"/>
          <w:sz w:val="22"/>
          <w:szCs w:val="22"/>
        </w:rPr>
        <w:t xml:space="preserve"> potrebu </w:t>
      </w:r>
      <w:r w:rsidR="00A8582D" w:rsidRPr="00A3721A">
        <w:rPr>
          <w:rFonts w:ascii="Georgia" w:hAnsi="Georgia"/>
          <w:sz w:val="22"/>
          <w:szCs w:val="22"/>
        </w:rPr>
        <w:t xml:space="preserve">docieliť </w:t>
      </w:r>
      <w:r w:rsidR="003C7106" w:rsidRPr="00A3721A">
        <w:rPr>
          <w:rFonts w:ascii="Georgia" w:hAnsi="Georgia"/>
          <w:sz w:val="22"/>
          <w:szCs w:val="22"/>
        </w:rPr>
        <w:t xml:space="preserve"> „súhlas dvoch resp. troch poslaneckých klubov“. </w:t>
      </w:r>
    </w:p>
    <w:p w:rsidR="002E6548" w:rsidRPr="00A3721A" w:rsidRDefault="002E6548" w:rsidP="00595B26">
      <w:pPr>
        <w:ind w:firstLine="709"/>
        <w:jc w:val="both"/>
        <w:rPr>
          <w:rFonts w:ascii="Georgia" w:hAnsi="Georgia"/>
          <w:sz w:val="22"/>
          <w:szCs w:val="22"/>
        </w:rPr>
      </w:pPr>
    </w:p>
    <w:p w:rsidR="00A8582D" w:rsidRPr="00A3721A" w:rsidRDefault="003C7106" w:rsidP="00595B26">
      <w:pPr>
        <w:ind w:firstLine="709"/>
        <w:jc w:val="both"/>
        <w:rPr>
          <w:rFonts w:ascii="Georgia" w:hAnsi="Georgia"/>
          <w:sz w:val="22"/>
          <w:szCs w:val="22"/>
        </w:rPr>
      </w:pPr>
      <w:r w:rsidRPr="00A3721A">
        <w:rPr>
          <w:rFonts w:ascii="Georgia" w:hAnsi="Georgia"/>
          <w:sz w:val="22"/>
          <w:szCs w:val="22"/>
        </w:rPr>
        <w:t xml:space="preserve">V tejto časti </w:t>
      </w:r>
      <w:r w:rsidR="00A8582D" w:rsidRPr="00A3721A">
        <w:rPr>
          <w:rFonts w:ascii="Georgia" w:hAnsi="Georgia"/>
          <w:sz w:val="22"/>
          <w:szCs w:val="22"/>
        </w:rPr>
        <w:t xml:space="preserve">konštatujeme, </w:t>
      </w:r>
      <w:r w:rsidRPr="00A3721A">
        <w:rPr>
          <w:rFonts w:ascii="Georgia" w:hAnsi="Georgia"/>
          <w:sz w:val="22"/>
          <w:szCs w:val="22"/>
        </w:rPr>
        <w:t xml:space="preserve">že </w:t>
      </w:r>
      <w:r w:rsidR="00A8582D" w:rsidRPr="00A3721A">
        <w:rPr>
          <w:rFonts w:ascii="Georgia" w:hAnsi="Georgia"/>
          <w:sz w:val="22"/>
          <w:szCs w:val="22"/>
        </w:rPr>
        <w:t>ak „</w:t>
      </w:r>
      <w:r w:rsidR="002E6548" w:rsidRPr="00A3721A">
        <w:rPr>
          <w:rFonts w:ascii="Georgia" w:hAnsi="Georgia"/>
          <w:i/>
          <w:sz w:val="22"/>
          <w:szCs w:val="22"/>
        </w:rPr>
        <w:t xml:space="preserve">Zámerom navrhovaného doplnenia oprávnení predsedu </w:t>
      </w:r>
      <w:r w:rsidR="00094BEA" w:rsidRPr="00A3721A">
        <w:rPr>
          <w:rFonts w:ascii="Georgia" w:hAnsi="Georgia"/>
          <w:i/>
          <w:sz w:val="22"/>
          <w:szCs w:val="22"/>
        </w:rPr>
        <w:t>N</w:t>
      </w:r>
      <w:r w:rsidR="002E6548" w:rsidRPr="00A3721A">
        <w:rPr>
          <w:rFonts w:ascii="Georgia" w:hAnsi="Georgia"/>
          <w:i/>
          <w:sz w:val="22"/>
          <w:szCs w:val="22"/>
        </w:rPr>
        <w:t>árodnej rady „nahradiť“ tri, resp. dva poslanecké kluby pri podávaní vyššie uvedených návrhov je vyváženie postavenia jednotlivých poslaneckých klubov v Národnej rade.</w:t>
      </w:r>
      <w:r w:rsidR="00A8582D" w:rsidRPr="00A3721A">
        <w:rPr>
          <w:rFonts w:ascii="Georgia" w:hAnsi="Georgia"/>
          <w:sz w:val="22"/>
          <w:szCs w:val="22"/>
        </w:rPr>
        <w:t xml:space="preserve">“, k vyváženiu poslaneckých klubov nedochádza. </w:t>
      </w:r>
    </w:p>
    <w:p w:rsidR="005300C8" w:rsidRPr="00A3721A" w:rsidRDefault="005300C8" w:rsidP="00595B26">
      <w:pPr>
        <w:jc w:val="both"/>
        <w:rPr>
          <w:rFonts w:ascii="Georgia" w:hAnsi="Georgia"/>
          <w:sz w:val="22"/>
          <w:szCs w:val="22"/>
        </w:rPr>
      </w:pPr>
    </w:p>
    <w:p w:rsidR="002E6548" w:rsidRPr="00A3721A" w:rsidRDefault="005300C8" w:rsidP="00A3721A">
      <w:pPr>
        <w:ind w:firstLine="708"/>
        <w:jc w:val="both"/>
        <w:rPr>
          <w:rFonts w:ascii="Georgia" w:hAnsi="Georgia"/>
          <w:sz w:val="22"/>
          <w:szCs w:val="22"/>
        </w:rPr>
      </w:pPr>
      <w:r w:rsidRPr="00A3721A">
        <w:rPr>
          <w:rFonts w:ascii="Georgia" w:hAnsi="Georgia"/>
          <w:sz w:val="22"/>
          <w:szCs w:val="22"/>
        </w:rPr>
        <w:t xml:space="preserve"> Je otázne či zámer </w:t>
      </w:r>
      <w:r w:rsidR="002E6548" w:rsidRPr="00A3721A">
        <w:rPr>
          <w:rFonts w:ascii="Georgia" w:hAnsi="Georgia"/>
          <w:sz w:val="22"/>
          <w:szCs w:val="22"/>
        </w:rPr>
        <w:t xml:space="preserve"> vyvážiť postavenie jednotlivých posla</w:t>
      </w:r>
      <w:r w:rsidR="00E4546B" w:rsidRPr="00A3721A">
        <w:rPr>
          <w:rFonts w:ascii="Georgia" w:hAnsi="Georgia"/>
          <w:sz w:val="22"/>
          <w:szCs w:val="22"/>
        </w:rPr>
        <w:t>neckých klubov v Národnej rade (</w:t>
      </w:r>
      <w:r w:rsidR="002E6548" w:rsidRPr="00A3721A">
        <w:rPr>
          <w:rFonts w:ascii="Georgia" w:hAnsi="Georgia"/>
          <w:sz w:val="22"/>
          <w:szCs w:val="22"/>
        </w:rPr>
        <w:t xml:space="preserve">pričom jeden môže mať napr. 85 členov a druhý minimálny počet 8 členov), </w:t>
      </w:r>
      <w:r w:rsidR="00A8582D" w:rsidRPr="00A3721A">
        <w:rPr>
          <w:rFonts w:ascii="Georgia" w:hAnsi="Georgia"/>
          <w:sz w:val="22"/>
          <w:szCs w:val="22"/>
        </w:rPr>
        <w:t xml:space="preserve">sa </w:t>
      </w:r>
      <w:r w:rsidR="00094BEA" w:rsidRPr="00A3721A">
        <w:rPr>
          <w:rFonts w:ascii="Georgia" w:hAnsi="Georgia"/>
          <w:sz w:val="22"/>
          <w:szCs w:val="22"/>
        </w:rPr>
        <w:t xml:space="preserve">môže dosiahnuť </w:t>
      </w:r>
      <w:r w:rsidR="00A8582D" w:rsidRPr="00A3721A">
        <w:rPr>
          <w:rFonts w:ascii="Georgia" w:hAnsi="Georgia"/>
          <w:sz w:val="22"/>
          <w:szCs w:val="22"/>
        </w:rPr>
        <w:t xml:space="preserve"> </w:t>
      </w:r>
      <w:r w:rsidR="002E6548" w:rsidRPr="00A3721A">
        <w:rPr>
          <w:rFonts w:ascii="Georgia" w:hAnsi="Georgia"/>
          <w:sz w:val="22"/>
          <w:szCs w:val="22"/>
        </w:rPr>
        <w:t xml:space="preserve"> posilnením právomoci predsedu </w:t>
      </w:r>
      <w:r w:rsidR="00094BEA" w:rsidRPr="00A3721A">
        <w:rPr>
          <w:rFonts w:ascii="Georgia" w:hAnsi="Georgia"/>
          <w:sz w:val="22"/>
          <w:szCs w:val="22"/>
        </w:rPr>
        <w:t>N</w:t>
      </w:r>
      <w:r w:rsidR="002E6548" w:rsidRPr="00A3721A">
        <w:rPr>
          <w:rFonts w:ascii="Georgia" w:hAnsi="Georgia"/>
          <w:sz w:val="22"/>
          <w:szCs w:val="22"/>
        </w:rPr>
        <w:t>árodnej rady</w:t>
      </w:r>
      <w:r w:rsidR="00A8582D" w:rsidRPr="00A3721A">
        <w:rPr>
          <w:rFonts w:ascii="Georgia" w:hAnsi="Georgia"/>
          <w:sz w:val="22"/>
          <w:szCs w:val="22"/>
        </w:rPr>
        <w:t xml:space="preserve"> (ani pre prípad, že v súčasnosti je z najväčšieho poslaneckého klubu)</w:t>
      </w:r>
      <w:r w:rsidR="002E6548" w:rsidRPr="00A3721A">
        <w:rPr>
          <w:rFonts w:ascii="Georgia" w:hAnsi="Georgia"/>
          <w:sz w:val="22"/>
          <w:szCs w:val="22"/>
        </w:rPr>
        <w:t xml:space="preserve">, </w:t>
      </w:r>
      <w:r w:rsidRPr="00A3721A">
        <w:rPr>
          <w:rFonts w:ascii="Georgia" w:hAnsi="Georgia"/>
          <w:sz w:val="22"/>
          <w:szCs w:val="22"/>
        </w:rPr>
        <w:t xml:space="preserve"> alebo </w:t>
      </w:r>
      <w:r w:rsidR="002E6548" w:rsidRPr="00A3721A">
        <w:rPr>
          <w:rFonts w:ascii="Georgia" w:hAnsi="Georgia"/>
          <w:sz w:val="22"/>
          <w:szCs w:val="22"/>
        </w:rPr>
        <w:t xml:space="preserve"> úpravou postavenia poslaneckých klubov alebo </w:t>
      </w:r>
      <w:r w:rsidR="00E4546B" w:rsidRPr="00A3721A">
        <w:rPr>
          <w:rFonts w:ascii="Georgia" w:hAnsi="Georgia"/>
          <w:sz w:val="22"/>
          <w:szCs w:val="22"/>
        </w:rPr>
        <w:t xml:space="preserve">úpravou postavenia </w:t>
      </w:r>
      <w:r w:rsidR="002E6548" w:rsidRPr="00A3721A">
        <w:rPr>
          <w:rFonts w:ascii="Georgia" w:hAnsi="Georgia"/>
          <w:sz w:val="22"/>
          <w:szCs w:val="22"/>
        </w:rPr>
        <w:t xml:space="preserve">poslanca resp. skupiny poslancov. </w:t>
      </w:r>
    </w:p>
    <w:p w:rsidR="002E6548" w:rsidRPr="00A3721A" w:rsidRDefault="002E6548" w:rsidP="00595B26">
      <w:pPr>
        <w:ind w:firstLine="709"/>
        <w:jc w:val="both"/>
        <w:rPr>
          <w:rFonts w:ascii="Georgia" w:hAnsi="Georgia"/>
          <w:sz w:val="22"/>
          <w:szCs w:val="22"/>
        </w:rPr>
      </w:pPr>
    </w:p>
    <w:p w:rsidR="002E6548" w:rsidRPr="00A3721A" w:rsidRDefault="002E6548" w:rsidP="00595B26">
      <w:pPr>
        <w:ind w:firstLine="709"/>
        <w:jc w:val="both"/>
        <w:rPr>
          <w:rFonts w:ascii="Georgia" w:hAnsi="Georgia"/>
          <w:sz w:val="22"/>
          <w:szCs w:val="22"/>
        </w:rPr>
      </w:pPr>
      <w:r w:rsidRPr="00A3721A">
        <w:rPr>
          <w:rFonts w:ascii="Georgia" w:hAnsi="Georgia"/>
          <w:sz w:val="22"/>
          <w:szCs w:val="22"/>
        </w:rPr>
        <w:t xml:space="preserve">Návrh však rieši </w:t>
      </w:r>
      <w:r w:rsidR="00A2779A" w:rsidRPr="00A3721A">
        <w:rPr>
          <w:rFonts w:ascii="Georgia" w:hAnsi="Georgia"/>
          <w:sz w:val="22"/>
          <w:szCs w:val="22"/>
        </w:rPr>
        <w:t xml:space="preserve">situáciu </w:t>
      </w:r>
      <w:r w:rsidRPr="00A3721A">
        <w:rPr>
          <w:rFonts w:ascii="Georgia" w:hAnsi="Georgia"/>
          <w:sz w:val="22"/>
          <w:szCs w:val="22"/>
        </w:rPr>
        <w:t>vzniknutú</w:t>
      </w:r>
      <w:r w:rsidR="00A2779A" w:rsidRPr="00A3721A">
        <w:rPr>
          <w:rFonts w:ascii="Georgia" w:hAnsi="Georgia"/>
          <w:sz w:val="22"/>
          <w:szCs w:val="22"/>
        </w:rPr>
        <w:t xml:space="preserve"> v Národnej rade</w:t>
      </w:r>
      <w:r w:rsidRPr="00A3721A">
        <w:rPr>
          <w:rFonts w:ascii="Georgia" w:hAnsi="Georgia"/>
          <w:sz w:val="22"/>
          <w:szCs w:val="22"/>
        </w:rPr>
        <w:t xml:space="preserve">, </w:t>
      </w:r>
      <w:r w:rsidR="00A2779A" w:rsidRPr="00A3721A">
        <w:rPr>
          <w:rFonts w:ascii="Georgia" w:hAnsi="Georgia"/>
          <w:sz w:val="22"/>
          <w:szCs w:val="22"/>
        </w:rPr>
        <w:t xml:space="preserve">vytvorením  návrhového oprávnenia aj pre predsedu Národnej rady ako </w:t>
      </w:r>
      <w:r w:rsidRPr="00A3721A">
        <w:rPr>
          <w:rFonts w:ascii="Georgia" w:hAnsi="Georgia"/>
          <w:sz w:val="22"/>
          <w:szCs w:val="22"/>
        </w:rPr>
        <w:t xml:space="preserve">alternatívy pre prípady, kedy sa vyžadoval súhlas dvoch </w:t>
      </w:r>
      <w:r w:rsidR="00A2779A" w:rsidRPr="00A3721A">
        <w:rPr>
          <w:rFonts w:ascii="Georgia" w:hAnsi="Georgia"/>
          <w:sz w:val="22"/>
          <w:szCs w:val="22"/>
        </w:rPr>
        <w:t>resp. troch poslaneckých klubov</w:t>
      </w:r>
      <w:r w:rsidRPr="00A3721A">
        <w:rPr>
          <w:rFonts w:ascii="Georgia" w:hAnsi="Georgia"/>
          <w:sz w:val="22"/>
          <w:szCs w:val="22"/>
        </w:rPr>
        <w:t xml:space="preserve">. </w:t>
      </w:r>
    </w:p>
    <w:p w:rsidR="003E605F" w:rsidRPr="00A3721A" w:rsidRDefault="003E605F" w:rsidP="005300C8">
      <w:pPr>
        <w:spacing w:beforeLines="20" w:afterLines="20"/>
        <w:ind w:firstLine="708"/>
        <w:jc w:val="both"/>
        <w:rPr>
          <w:rFonts w:ascii="Georgia" w:hAnsi="Georgia"/>
          <w:sz w:val="22"/>
          <w:szCs w:val="22"/>
        </w:rPr>
      </w:pPr>
    </w:p>
    <w:p w:rsidR="003103B7" w:rsidRPr="00A3721A" w:rsidRDefault="003103B7" w:rsidP="005300C8">
      <w:pPr>
        <w:spacing w:beforeLines="20" w:afterLines="20"/>
        <w:ind w:firstLine="708"/>
        <w:jc w:val="both"/>
        <w:rPr>
          <w:rFonts w:ascii="Georgia" w:hAnsi="Georgia" w:cs="Arial"/>
          <w:b/>
          <w:sz w:val="22"/>
          <w:szCs w:val="22"/>
        </w:rPr>
      </w:pPr>
      <w:r w:rsidRPr="00A3721A">
        <w:rPr>
          <w:rFonts w:ascii="Georgia" w:hAnsi="Georgia" w:cs="Arial"/>
          <w:b/>
          <w:sz w:val="22"/>
          <w:szCs w:val="22"/>
        </w:rPr>
        <w:t>Záver</w:t>
      </w:r>
    </w:p>
    <w:p w:rsidR="005300C8" w:rsidRPr="00A3721A" w:rsidRDefault="005300C8" w:rsidP="005300C8">
      <w:pPr>
        <w:spacing w:beforeLines="20" w:afterLines="20"/>
        <w:ind w:firstLine="708"/>
        <w:jc w:val="both"/>
        <w:rPr>
          <w:rFonts w:ascii="Georgia" w:hAnsi="Georgia" w:cs="Arial"/>
          <w:b/>
          <w:sz w:val="22"/>
          <w:szCs w:val="22"/>
        </w:rPr>
      </w:pPr>
    </w:p>
    <w:p w:rsidR="001A7866" w:rsidRPr="00A3721A" w:rsidRDefault="003103B7" w:rsidP="00DE6548">
      <w:pPr>
        <w:spacing w:beforeLines="20" w:afterLines="20"/>
        <w:ind w:firstLine="708"/>
        <w:jc w:val="both"/>
        <w:rPr>
          <w:rFonts w:ascii="Georgia" w:hAnsi="Georgia" w:cs="Arial"/>
          <w:sz w:val="22"/>
          <w:szCs w:val="22"/>
        </w:rPr>
      </w:pPr>
      <w:r w:rsidRPr="00A3721A">
        <w:rPr>
          <w:rFonts w:ascii="Georgia" w:hAnsi="Georgia" w:cs="Arial"/>
          <w:sz w:val="22"/>
          <w:szCs w:val="22"/>
        </w:rPr>
        <w:t>Ministerstvo spravodlivosti Slovenskej republiky odporúča vláde Slovenskej republiky vysloviť</w:t>
      </w:r>
      <w:r w:rsidR="00595B26" w:rsidRPr="00A3721A">
        <w:rPr>
          <w:rFonts w:ascii="Georgia" w:hAnsi="Georgia" w:cs="Arial"/>
          <w:sz w:val="22"/>
          <w:szCs w:val="22"/>
        </w:rPr>
        <w:t xml:space="preserve">  </w:t>
      </w:r>
      <w:r w:rsidRPr="00A3721A">
        <w:rPr>
          <w:rFonts w:ascii="Georgia" w:hAnsi="Georgia" w:cs="Arial"/>
          <w:sz w:val="22"/>
          <w:szCs w:val="22"/>
        </w:rPr>
        <w:t xml:space="preserve"> </w:t>
      </w:r>
      <w:r w:rsidRPr="00A3721A">
        <w:rPr>
          <w:rFonts w:ascii="Georgia" w:hAnsi="Georgia" w:cs="Arial"/>
          <w:b/>
          <w:sz w:val="22"/>
          <w:szCs w:val="22"/>
        </w:rPr>
        <w:t>s ú h l a s</w:t>
      </w:r>
      <w:r w:rsidRPr="00A3721A">
        <w:rPr>
          <w:rFonts w:ascii="Georgia" w:hAnsi="Georgia" w:cs="Arial"/>
          <w:sz w:val="22"/>
          <w:szCs w:val="22"/>
        </w:rPr>
        <w:t xml:space="preserve"> </w:t>
      </w:r>
      <w:r w:rsidR="00E4546B" w:rsidRPr="00A3721A">
        <w:rPr>
          <w:rFonts w:ascii="Georgia" w:hAnsi="Georgia" w:cs="Arial"/>
          <w:sz w:val="22"/>
          <w:szCs w:val="22"/>
        </w:rPr>
        <w:t xml:space="preserve"> </w:t>
      </w:r>
      <w:r w:rsidR="00595B26" w:rsidRPr="00A3721A">
        <w:rPr>
          <w:rFonts w:ascii="Georgia" w:hAnsi="Georgia" w:cs="Arial"/>
          <w:sz w:val="22"/>
          <w:szCs w:val="22"/>
        </w:rPr>
        <w:t xml:space="preserve">  </w:t>
      </w:r>
      <w:r w:rsidRPr="00A3721A">
        <w:rPr>
          <w:rFonts w:ascii="Georgia" w:hAnsi="Georgia" w:cs="Arial"/>
          <w:sz w:val="22"/>
          <w:szCs w:val="22"/>
        </w:rPr>
        <w:t xml:space="preserve">s predloženým návrhom poslancov Národnej rady Slovenskej republiky </w:t>
      </w:r>
      <w:r w:rsidR="00226B99" w:rsidRPr="00A3721A">
        <w:rPr>
          <w:rFonts w:ascii="Georgia" w:hAnsi="Georgia"/>
          <w:bCs/>
          <w:sz w:val="22"/>
          <w:szCs w:val="22"/>
        </w:rPr>
        <w:t>Jany LAŠŠÁKOVEJ, Renáty ZMAJKOVIČOVEJ a Róberta MADEJA na vydanie zákona, ktorým sa mení a dopĺňa zákon Národnej rady Slovenskej republiky č. 350/1996 Z. z. o rokovacom poriadku Národnej rady Slovenskej republiky v znení neskorších predpisov</w:t>
      </w:r>
      <w:r w:rsidR="00A2779A" w:rsidRPr="00A3721A">
        <w:rPr>
          <w:rFonts w:ascii="Georgia" w:hAnsi="Georgia"/>
          <w:bCs/>
          <w:sz w:val="22"/>
          <w:szCs w:val="22"/>
        </w:rPr>
        <w:t xml:space="preserve">  </w:t>
      </w:r>
      <w:r w:rsidR="00226B99" w:rsidRPr="00A3721A">
        <w:rPr>
          <w:rFonts w:ascii="Georgia" w:hAnsi="Georgia"/>
          <w:bCs/>
          <w:sz w:val="22"/>
          <w:szCs w:val="22"/>
        </w:rPr>
        <w:t xml:space="preserve"> </w:t>
      </w:r>
      <w:r w:rsidR="00226B99" w:rsidRPr="00A3721A">
        <w:rPr>
          <w:rFonts w:ascii="Georgia" w:hAnsi="Georgia" w:cs="Arial"/>
          <w:sz w:val="22"/>
          <w:szCs w:val="22"/>
        </w:rPr>
        <w:t>(tlač 185).</w:t>
      </w:r>
    </w:p>
    <w:sectPr w:rsidR="001A7866" w:rsidRPr="00A3721A" w:rsidSect="009C5A9D">
      <w:footerReference w:type="even" r:id="rId8"/>
      <w:footerReference w:type="default" r:id="rId9"/>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6A" w:rsidRDefault="0021336A">
      <w:r>
        <w:separator/>
      </w:r>
    </w:p>
  </w:endnote>
  <w:endnote w:type="continuationSeparator" w:id="0">
    <w:p w:rsidR="0021336A" w:rsidRDefault="00213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FB" w:rsidRDefault="00DE6548" w:rsidP="00317357">
    <w:pPr>
      <w:pStyle w:val="Pta"/>
      <w:framePr w:wrap="around" w:vAnchor="text" w:hAnchor="margin" w:xAlign="center" w:y="1"/>
      <w:rPr>
        <w:rStyle w:val="slostrany"/>
      </w:rPr>
    </w:pPr>
    <w:r>
      <w:rPr>
        <w:rStyle w:val="slostrany"/>
      </w:rPr>
      <w:fldChar w:fldCharType="begin"/>
    </w:r>
    <w:r w:rsidR="00057AFB">
      <w:rPr>
        <w:rStyle w:val="slostrany"/>
      </w:rPr>
      <w:instrText xml:space="preserve">PAGE  </w:instrText>
    </w:r>
    <w:r>
      <w:rPr>
        <w:rStyle w:val="slostrany"/>
      </w:rPr>
      <w:fldChar w:fldCharType="end"/>
    </w:r>
  </w:p>
  <w:p w:rsidR="00057AFB" w:rsidRDefault="00057AF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FB" w:rsidRDefault="00DE6548" w:rsidP="00317357">
    <w:pPr>
      <w:pStyle w:val="Pta"/>
      <w:framePr w:wrap="around" w:vAnchor="text" w:hAnchor="margin" w:xAlign="center" w:y="1"/>
      <w:rPr>
        <w:rStyle w:val="slostrany"/>
      </w:rPr>
    </w:pPr>
    <w:r>
      <w:rPr>
        <w:rStyle w:val="slostrany"/>
      </w:rPr>
      <w:fldChar w:fldCharType="begin"/>
    </w:r>
    <w:r w:rsidR="00057AFB">
      <w:rPr>
        <w:rStyle w:val="slostrany"/>
      </w:rPr>
      <w:instrText xml:space="preserve">PAGE  </w:instrText>
    </w:r>
    <w:r>
      <w:rPr>
        <w:rStyle w:val="slostrany"/>
      </w:rPr>
      <w:fldChar w:fldCharType="separate"/>
    </w:r>
    <w:r w:rsidR="00A3721A">
      <w:rPr>
        <w:rStyle w:val="slostrany"/>
        <w:noProof/>
      </w:rPr>
      <w:t>2</w:t>
    </w:r>
    <w:r>
      <w:rPr>
        <w:rStyle w:val="slostrany"/>
      </w:rPr>
      <w:fldChar w:fldCharType="end"/>
    </w:r>
  </w:p>
  <w:p w:rsidR="00057AFB" w:rsidRDefault="00057AF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6A" w:rsidRDefault="0021336A">
      <w:r>
        <w:separator/>
      </w:r>
    </w:p>
  </w:footnote>
  <w:footnote w:type="continuationSeparator" w:id="0">
    <w:p w:rsidR="0021336A" w:rsidRDefault="00213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719"/>
    <w:multiLevelType w:val="hybridMultilevel"/>
    <w:tmpl w:val="F3D6E03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51147B"/>
    <w:multiLevelType w:val="hybridMultilevel"/>
    <w:tmpl w:val="4CC6986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6C60FDE"/>
    <w:multiLevelType w:val="hybridMultilevel"/>
    <w:tmpl w:val="222AE9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9931F0"/>
    <w:multiLevelType w:val="hybridMultilevel"/>
    <w:tmpl w:val="9D7C3CA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FAD0BE3"/>
    <w:multiLevelType w:val="hybridMultilevel"/>
    <w:tmpl w:val="69240C7C"/>
    <w:lvl w:ilvl="0" w:tplc="AD0658B4">
      <w:start w:val="8"/>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1277FBB"/>
    <w:multiLevelType w:val="hybridMultilevel"/>
    <w:tmpl w:val="D2906C2C"/>
    <w:lvl w:ilvl="0" w:tplc="0644A328">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29CA5EA7"/>
    <w:multiLevelType w:val="hybridMultilevel"/>
    <w:tmpl w:val="C122D6A0"/>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33FB5B0C"/>
    <w:multiLevelType w:val="hybridMultilevel"/>
    <w:tmpl w:val="6A442EA0"/>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28779F9"/>
    <w:multiLevelType w:val="hybridMultilevel"/>
    <w:tmpl w:val="D2906C2C"/>
    <w:lvl w:ilvl="0" w:tplc="0644A328">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nsid w:val="438D42A0"/>
    <w:multiLevelType w:val="hybridMultilevel"/>
    <w:tmpl w:val="C126884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5C31397"/>
    <w:multiLevelType w:val="hybridMultilevel"/>
    <w:tmpl w:val="8534991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48FB179C"/>
    <w:multiLevelType w:val="hybridMultilevel"/>
    <w:tmpl w:val="6CC8B9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AAA3099"/>
    <w:multiLevelType w:val="hybridMultilevel"/>
    <w:tmpl w:val="0E80C3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2A24C40"/>
    <w:multiLevelType w:val="hybridMultilevel"/>
    <w:tmpl w:val="047682A8"/>
    <w:lvl w:ilvl="0" w:tplc="EC3C4582">
      <w:start w:val="1"/>
      <w:numFmt w:val="decimal"/>
      <w:lvlText w:val="(%1)"/>
      <w:lvlJc w:val="left"/>
      <w:pPr>
        <w:tabs>
          <w:tab w:val="num" w:pos="765"/>
        </w:tabs>
        <w:ind w:left="765" w:hanging="4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59EC7DDE"/>
    <w:multiLevelType w:val="hybridMultilevel"/>
    <w:tmpl w:val="E93E71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8930DDF"/>
    <w:multiLevelType w:val="hybridMultilevel"/>
    <w:tmpl w:val="75FEF6E8"/>
    <w:lvl w:ilvl="0" w:tplc="810050D6">
      <w:start w:val="1"/>
      <w:numFmt w:val="decimal"/>
      <w:lvlText w:val="%1."/>
      <w:lvlJc w:val="left"/>
      <w:pPr>
        <w:tabs>
          <w:tab w:val="num" w:pos="810"/>
        </w:tabs>
        <w:ind w:left="810" w:hanging="45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A4060B5"/>
    <w:multiLevelType w:val="hybridMultilevel"/>
    <w:tmpl w:val="44B2BED4"/>
    <w:lvl w:ilvl="0" w:tplc="67E0774E">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75FC1796"/>
    <w:multiLevelType w:val="hybridMultilevel"/>
    <w:tmpl w:val="45FADDE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79B43E9B"/>
    <w:multiLevelType w:val="hybridMultilevel"/>
    <w:tmpl w:val="C598E65A"/>
    <w:lvl w:ilvl="0" w:tplc="041B000F">
      <w:start w:val="1"/>
      <w:numFmt w:val="decimal"/>
      <w:lvlText w:val="%1."/>
      <w:lvlJc w:val="left"/>
      <w:pPr>
        <w:tabs>
          <w:tab w:val="num" w:pos="720"/>
        </w:tabs>
        <w:ind w:left="720" w:hanging="360"/>
      </w:pPr>
      <w:rPr>
        <w:rFonts w:cs="Times New Roman" w:hint="default"/>
      </w:rPr>
    </w:lvl>
    <w:lvl w:ilvl="1" w:tplc="1FD45898">
      <w:start w:val="1"/>
      <w:numFmt w:val="decimal"/>
      <w:lvlText w:val="(%2)"/>
      <w:lvlJc w:val="left"/>
      <w:pPr>
        <w:tabs>
          <w:tab w:val="num" w:pos="1440"/>
        </w:tabs>
        <w:ind w:left="1440" w:hanging="360"/>
      </w:pPr>
      <w:rPr>
        <w:rFonts w:cs="Times New Roman" w:hint="default"/>
      </w:rPr>
    </w:lvl>
    <w:lvl w:ilvl="2" w:tplc="9AB48724">
      <w:start w:val="3"/>
      <w:numFmt w:val="bullet"/>
      <w:lvlText w:val=""/>
      <w:lvlJc w:val="left"/>
      <w:pPr>
        <w:tabs>
          <w:tab w:val="num" w:pos="2340"/>
        </w:tabs>
        <w:ind w:left="2340" w:hanging="360"/>
      </w:pPr>
      <w:rPr>
        <w:rFonts w:ascii="Symbol" w:eastAsia="Times New Roman" w:hAnsi="Symbol"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7B745EDB"/>
    <w:multiLevelType w:val="hybridMultilevel"/>
    <w:tmpl w:val="A510D5FE"/>
    <w:lvl w:ilvl="0" w:tplc="44ACD65C">
      <w:start w:val="3"/>
      <w:numFmt w:val="bullet"/>
      <w:lvlText w:val="-"/>
      <w:lvlJc w:val="left"/>
      <w:pPr>
        <w:ind w:left="720" w:hanging="360"/>
      </w:pPr>
      <w:rPr>
        <w:rFonts w:ascii="Arial" w:eastAsia="Times New Roman" w:hAnsi="Arial" w:hint="default"/>
      </w:rPr>
    </w:lvl>
    <w:lvl w:ilvl="1" w:tplc="44ACD65C">
      <w:start w:val="3"/>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5"/>
  </w:num>
  <w:num w:numId="5">
    <w:abstractNumId w:val="9"/>
  </w:num>
  <w:num w:numId="6">
    <w:abstractNumId w:val="8"/>
  </w:num>
  <w:num w:numId="7">
    <w:abstractNumId w:val="11"/>
  </w:num>
  <w:num w:numId="8">
    <w:abstractNumId w:val="1"/>
  </w:num>
  <w:num w:numId="9">
    <w:abstractNumId w:val="17"/>
  </w:num>
  <w:num w:numId="10">
    <w:abstractNumId w:val="6"/>
  </w:num>
  <w:num w:numId="11">
    <w:abstractNumId w:val="15"/>
  </w:num>
  <w:num w:numId="12">
    <w:abstractNumId w:val="13"/>
  </w:num>
  <w:num w:numId="13">
    <w:abstractNumId w:val="18"/>
  </w:num>
  <w:num w:numId="14">
    <w:abstractNumId w:val="3"/>
  </w:num>
  <w:num w:numId="15">
    <w:abstractNumId w:val="2"/>
  </w:num>
  <w:num w:numId="16">
    <w:abstractNumId w:val="14"/>
  </w:num>
  <w:num w:numId="17">
    <w:abstractNumId w:val="0"/>
  </w:num>
  <w:num w:numId="18">
    <w:abstractNumId w:val="19"/>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17357"/>
    <w:rsid w:val="000133B1"/>
    <w:rsid w:val="0001769D"/>
    <w:rsid w:val="00022117"/>
    <w:rsid w:val="00030403"/>
    <w:rsid w:val="00030AFA"/>
    <w:rsid w:val="00032396"/>
    <w:rsid w:val="00035121"/>
    <w:rsid w:val="00035781"/>
    <w:rsid w:val="00044725"/>
    <w:rsid w:val="00057AFB"/>
    <w:rsid w:val="000631BD"/>
    <w:rsid w:val="00065F2E"/>
    <w:rsid w:val="000668B0"/>
    <w:rsid w:val="00067381"/>
    <w:rsid w:val="00083165"/>
    <w:rsid w:val="00094BEA"/>
    <w:rsid w:val="00097950"/>
    <w:rsid w:val="000C272D"/>
    <w:rsid w:val="000E25E9"/>
    <w:rsid w:val="000E720A"/>
    <w:rsid w:val="000F04CC"/>
    <w:rsid w:val="000F5E5E"/>
    <w:rsid w:val="0011233D"/>
    <w:rsid w:val="00115E00"/>
    <w:rsid w:val="00117FBC"/>
    <w:rsid w:val="00171A3F"/>
    <w:rsid w:val="001A7866"/>
    <w:rsid w:val="001A7A14"/>
    <w:rsid w:val="001B32C0"/>
    <w:rsid w:val="001D38F6"/>
    <w:rsid w:val="001D6B61"/>
    <w:rsid w:val="001E1592"/>
    <w:rsid w:val="001E23F2"/>
    <w:rsid w:val="001E27EA"/>
    <w:rsid w:val="001E48B0"/>
    <w:rsid w:val="001E5E3A"/>
    <w:rsid w:val="00200AB6"/>
    <w:rsid w:val="0020587F"/>
    <w:rsid w:val="002059C3"/>
    <w:rsid w:val="0021336A"/>
    <w:rsid w:val="00217AED"/>
    <w:rsid w:val="00226697"/>
    <w:rsid w:val="00226B99"/>
    <w:rsid w:val="00240384"/>
    <w:rsid w:val="0025658F"/>
    <w:rsid w:val="00256E42"/>
    <w:rsid w:val="00260072"/>
    <w:rsid w:val="00264659"/>
    <w:rsid w:val="00266954"/>
    <w:rsid w:val="00280674"/>
    <w:rsid w:val="00283D5C"/>
    <w:rsid w:val="002B4965"/>
    <w:rsid w:val="002D044A"/>
    <w:rsid w:val="002E6250"/>
    <w:rsid w:val="002E6548"/>
    <w:rsid w:val="002F0B3C"/>
    <w:rsid w:val="002F4A48"/>
    <w:rsid w:val="003103B7"/>
    <w:rsid w:val="00312EC9"/>
    <w:rsid w:val="00317357"/>
    <w:rsid w:val="00340E46"/>
    <w:rsid w:val="00376831"/>
    <w:rsid w:val="0038069A"/>
    <w:rsid w:val="003817C9"/>
    <w:rsid w:val="00383295"/>
    <w:rsid w:val="003914A7"/>
    <w:rsid w:val="003A1CDE"/>
    <w:rsid w:val="003A2CAC"/>
    <w:rsid w:val="003A49DE"/>
    <w:rsid w:val="003A6D53"/>
    <w:rsid w:val="003C7106"/>
    <w:rsid w:val="003C7B1D"/>
    <w:rsid w:val="003D32E8"/>
    <w:rsid w:val="003D7EAF"/>
    <w:rsid w:val="003E605F"/>
    <w:rsid w:val="003E7215"/>
    <w:rsid w:val="003F4321"/>
    <w:rsid w:val="00400245"/>
    <w:rsid w:val="00422091"/>
    <w:rsid w:val="0045086F"/>
    <w:rsid w:val="004518BD"/>
    <w:rsid w:val="00473046"/>
    <w:rsid w:val="004A4903"/>
    <w:rsid w:val="004A642B"/>
    <w:rsid w:val="004B73F2"/>
    <w:rsid w:val="004C3768"/>
    <w:rsid w:val="004C52B7"/>
    <w:rsid w:val="004D221E"/>
    <w:rsid w:val="004D6468"/>
    <w:rsid w:val="004E2B7F"/>
    <w:rsid w:val="004F0089"/>
    <w:rsid w:val="004F256A"/>
    <w:rsid w:val="005300C8"/>
    <w:rsid w:val="00544A23"/>
    <w:rsid w:val="00595B26"/>
    <w:rsid w:val="0059660F"/>
    <w:rsid w:val="005A5A94"/>
    <w:rsid w:val="005B7CBA"/>
    <w:rsid w:val="005C2E01"/>
    <w:rsid w:val="005C67E4"/>
    <w:rsid w:val="005D4EEC"/>
    <w:rsid w:val="005E31ED"/>
    <w:rsid w:val="005F1C19"/>
    <w:rsid w:val="005F358F"/>
    <w:rsid w:val="005F7048"/>
    <w:rsid w:val="00616D8E"/>
    <w:rsid w:val="006240A2"/>
    <w:rsid w:val="00643BFF"/>
    <w:rsid w:val="00660A02"/>
    <w:rsid w:val="00664360"/>
    <w:rsid w:val="00671ECC"/>
    <w:rsid w:val="00680C4D"/>
    <w:rsid w:val="006908FA"/>
    <w:rsid w:val="00696533"/>
    <w:rsid w:val="006C2459"/>
    <w:rsid w:val="006C3B5B"/>
    <w:rsid w:val="006C4B44"/>
    <w:rsid w:val="006D15B7"/>
    <w:rsid w:val="006D2C2B"/>
    <w:rsid w:val="007247AF"/>
    <w:rsid w:val="00731A5A"/>
    <w:rsid w:val="007472C9"/>
    <w:rsid w:val="00756952"/>
    <w:rsid w:val="007657BF"/>
    <w:rsid w:val="00776B7C"/>
    <w:rsid w:val="00783A57"/>
    <w:rsid w:val="00791C21"/>
    <w:rsid w:val="00792A96"/>
    <w:rsid w:val="00793AD0"/>
    <w:rsid w:val="00795D23"/>
    <w:rsid w:val="007A249F"/>
    <w:rsid w:val="007C23F4"/>
    <w:rsid w:val="007E33FF"/>
    <w:rsid w:val="00802642"/>
    <w:rsid w:val="00806D0D"/>
    <w:rsid w:val="00807A49"/>
    <w:rsid w:val="00811EDA"/>
    <w:rsid w:val="00813C33"/>
    <w:rsid w:val="00823475"/>
    <w:rsid w:val="00835742"/>
    <w:rsid w:val="00852ECA"/>
    <w:rsid w:val="00853DC5"/>
    <w:rsid w:val="00855D46"/>
    <w:rsid w:val="008664A6"/>
    <w:rsid w:val="008941D1"/>
    <w:rsid w:val="008A7227"/>
    <w:rsid w:val="008F78A2"/>
    <w:rsid w:val="009072BA"/>
    <w:rsid w:val="0092759F"/>
    <w:rsid w:val="00992197"/>
    <w:rsid w:val="00996335"/>
    <w:rsid w:val="009C5A9D"/>
    <w:rsid w:val="009C7604"/>
    <w:rsid w:val="009D6077"/>
    <w:rsid w:val="00A2779A"/>
    <w:rsid w:val="00A27F03"/>
    <w:rsid w:val="00A3721A"/>
    <w:rsid w:val="00A41A67"/>
    <w:rsid w:val="00A423BD"/>
    <w:rsid w:val="00A620D2"/>
    <w:rsid w:val="00A74ED3"/>
    <w:rsid w:val="00A81CBB"/>
    <w:rsid w:val="00A83FD8"/>
    <w:rsid w:val="00A8582D"/>
    <w:rsid w:val="00A9260C"/>
    <w:rsid w:val="00AC6221"/>
    <w:rsid w:val="00AE6E05"/>
    <w:rsid w:val="00B060AF"/>
    <w:rsid w:val="00B13FB3"/>
    <w:rsid w:val="00B20755"/>
    <w:rsid w:val="00B34E51"/>
    <w:rsid w:val="00B51CA4"/>
    <w:rsid w:val="00B53679"/>
    <w:rsid w:val="00B53907"/>
    <w:rsid w:val="00B56A6B"/>
    <w:rsid w:val="00B61FBA"/>
    <w:rsid w:val="00B74B5C"/>
    <w:rsid w:val="00B74FF8"/>
    <w:rsid w:val="00B912EB"/>
    <w:rsid w:val="00BA006B"/>
    <w:rsid w:val="00BA21A6"/>
    <w:rsid w:val="00BC38D5"/>
    <w:rsid w:val="00BC5E7F"/>
    <w:rsid w:val="00BE68BC"/>
    <w:rsid w:val="00BF413A"/>
    <w:rsid w:val="00C06699"/>
    <w:rsid w:val="00C27150"/>
    <w:rsid w:val="00C46ECE"/>
    <w:rsid w:val="00C65A4F"/>
    <w:rsid w:val="00C67114"/>
    <w:rsid w:val="00C83202"/>
    <w:rsid w:val="00CA2F00"/>
    <w:rsid w:val="00CA43FF"/>
    <w:rsid w:val="00CB6091"/>
    <w:rsid w:val="00CC69CF"/>
    <w:rsid w:val="00CF51A2"/>
    <w:rsid w:val="00D03D32"/>
    <w:rsid w:val="00D13316"/>
    <w:rsid w:val="00D437D9"/>
    <w:rsid w:val="00D47AF7"/>
    <w:rsid w:val="00D632B0"/>
    <w:rsid w:val="00D660EE"/>
    <w:rsid w:val="00D702C8"/>
    <w:rsid w:val="00D83FC8"/>
    <w:rsid w:val="00D90CF9"/>
    <w:rsid w:val="00DD6461"/>
    <w:rsid w:val="00DE6548"/>
    <w:rsid w:val="00E12336"/>
    <w:rsid w:val="00E322E5"/>
    <w:rsid w:val="00E32A0D"/>
    <w:rsid w:val="00E44CEB"/>
    <w:rsid w:val="00E4546B"/>
    <w:rsid w:val="00E55FC2"/>
    <w:rsid w:val="00E76FF2"/>
    <w:rsid w:val="00E8449D"/>
    <w:rsid w:val="00EA1DCD"/>
    <w:rsid w:val="00EA4B69"/>
    <w:rsid w:val="00EB09D8"/>
    <w:rsid w:val="00ED200E"/>
    <w:rsid w:val="00ED590B"/>
    <w:rsid w:val="00EE59E2"/>
    <w:rsid w:val="00EE64C4"/>
    <w:rsid w:val="00F07A3B"/>
    <w:rsid w:val="00F128F0"/>
    <w:rsid w:val="00F1317C"/>
    <w:rsid w:val="00F22F25"/>
    <w:rsid w:val="00F23009"/>
    <w:rsid w:val="00F24BD6"/>
    <w:rsid w:val="00F27A54"/>
    <w:rsid w:val="00F30716"/>
    <w:rsid w:val="00F41C55"/>
    <w:rsid w:val="00F43965"/>
    <w:rsid w:val="00F704DE"/>
    <w:rsid w:val="00F75763"/>
    <w:rsid w:val="00F865A5"/>
    <w:rsid w:val="00F93DA6"/>
    <w:rsid w:val="00FB6264"/>
    <w:rsid w:val="00FE17E3"/>
    <w:rsid w:val="00FF202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7357"/>
    <w:pPr>
      <w:spacing w:after="0" w:line="240" w:lineRule="auto"/>
    </w:pPr>
    <w:rPr>
      <w:sz w:val="24"/>
      <w:szCs w:val="24"/>
    </w:rPr>
  </w:style>
  <w:style w:type="paragraph" w:styleId="Nadpis2">
    <w:name w:val="heading 2"/>
    <w:basedOn w:val="Normlny"/>
    <w:next w:val="Normlny"/>
    <w:link w:val="Nadpis2Char"/>
    <w:uiPriority w:val="99"/>
    <w:qFormat/>
    <w:rsid w:val="00473046"/>
    <w:pPr>
      <w:keepNext/>
      <w:spacing w:before="240" w:after="60"/>
      <w:outlineLvl w:val="1"/>
    </w:pPr>
    <w:rPr>
      <w:rFonts w:ascii="Cambria" w:hAnsi="Cambria"/>
      <w:b/>
      <w:bCs/>
      <w:i/>
      <w:iCs/>
      <w:sz w:val="28"/>
      <w:szCs w:val="28"/>
    </w:rPr>
  </w:style>
  <w:style w:type="paragraph" w:styleId="Nadpis6">
    <w:name w:val="heading 6"/>
    <w:basedOn w:val="Normlny"/>
    <w:next w:val="Normlny"/>
    <w:link w:val="Nadpis6Char"/>
    <w:uiPriority w:val="99"/>
    <w:qFormat/>
    <w:rsid w:val="00792A96"/>
    <w:pPr>
      <w:spacing w:before="240" w:after="60"/>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locked/>
    <w:rsid w:val="00473046"/>
    <w:rPr>
      <w:rFonts w:ascii="Cambria" w:hAnsi="Cambria" w:cs="Times New Roman"/>
      <w:b/>
      <w:bCs/>
      <w:i/>
      <w:iCs/>
      <w:sz w:val="28"/>
      <w:szCs w:val="28"/>
    </w:rPr>
  </w:style>
  <w:style w:type="character" w:customStyle="1" w:styleId="Nadpis6Char">
    <w:name w:val="Nadpis 6 Char"/>
    <w:basedOn w:val="Predvolenpsmoodseku"/>
    <w:link w:val="Nadpis6"/>
    <w:uiPriority w:val="99"/>
    <w:semiHidden/>
    <w:locked/>
    <w:rsid w:val="00792A96"/>
    <w:rPr>
      <w:rFonts w:ascii="Calibri" w:hAnsi="Calibri" w:cs="Times New Roman"/>
      <w:b/>
      <w:bCs/>
      <w:sz w:val="22"/>
      <w:szCs w:val="22"/>
    </w:rPr>
  </w:style>
  <w:style w:type="paragraph" w:styleId="Pta">
    <w:name w:val="footer"/>
    <w:basedOn w:val="Normlny"/>
    <w:link w:val="PtaChar"/>
    <w:uiPriority w:val="99"/>
    <w:rsid w:val="00317357"/>
    <w:pPr>
      <w:tabs>
        <w:tab w:val="center" w:pos="4536"/>
        <w:tab w:val="right" w:pos="9072"/>
      </w:tabs>
    </w:pPr>
  </w:style>
  <w:style w:type="character" w:customStyle="1" w:styleId="PtaChar">
    <w:name w:val="Päta Char"/>
    <w:basedOn w:val="Predvolenpsmoodseku"/>
    <w:link w:val="Pta"/>
    <w:uiPriority w:val="99"/>
    <w:semiHidden/>
    <w:locked/>
    <w:rsid w:val="00DD6461"/>
    <w:rPr>
      <w:rFonts w:cs="Times New Roman"/>
      <w:sz w:val="24"/>
      <w:szCs w:val="24"/>
    </w:rPr>
  </w:style>
  <w:style w:type="character" w:styleId="slostrany">
    <w:name w:val="page number"/>
    <w:basedOn w:val="Predvolenpsmoodseku"/>
    <w:uiPriority w:val="99"/>
    <w:rsid w:val="00317357"/>
    <w:rPr>
      <w:rFonts w:cs="Times New Roman"/>
    </w:rPr>
  </w:style>
  <w:style w:type="character" w:styleId="Textzstupnhosymbolu">
    <w:name w:val="Placeholder Text"/>
    <w:basedOn w:val="Predvolenpsmoodseku"/>
    <w:uiPriority w:val="99"/>
    <w:semiHidden/>
    <w:rsid w:val="00853DC5"/>
    <w:rPr>
      <w:rFonts w:ascii="Times New Roman" w:hAnsi="Times New Roman" w:cs="Times New Roman"/>
      <w:color w:val="808080"/>
    </w:rPr>
  </w:style>
  <w:style w:type="paragraph" w:styleId="Odsekzoznamu">
    <w:name w:val="List Paragraph"/>
    <w:basedOn w:val="Normlny"/>
    <w:uiPriority w:val="99"/>
    <w:qFormat/>
    <w:rsid w:val="005A5A94"/>
    <w:pPr>
      <w:widowControl w:val="0"/>
      <w:suppressAutoHyphens/>
      <w:overflowPunct w:val="0"/>
      <w:autoSpaceDE w:val="0"/>
      <w:autoSpaceDN w:val="0"/>
      <w:adjustRightInd w:val="0"/>
      <w:ind w:left="720"/>
      <w:contextualSpacing/>
      <w:textAlignment w:val="baseline"/>
    </w:pPr>
    <w:rPr>
      <w:kern w:val="1"/>
      <w:szCs w:val="20"/>
    </w:rPr>
  </w:style>
  <w:style w:type="paragraph" w:styleId="Zkladntext">
    <w:name w:val="Body Text"/>
    <w:basedOn w:val="Normlny"/>
    <w:link w:val="ZkladntextChar"/>
    <w:uiPriority w:val="99"/>
    <w:rsid w:val="000668B0"/>
    <w:pPr>
      <w:jc w:val="center"/>
    </w:pPr>
    <w:rPr>
      <w:szCs w:val="20"/>
      <w:lang w:eastAsia="cs-CZ"/>
    </w:rPr>
  </w:style>
  <w:style w:type="character" w:customStyle="1" w:styleId="ZkladntextChar">
    <w:name w:val="Základný text Char"/>
    <w:basedOn w:val="Predvolenpsmoodseku"/>
    <w:link w:val="Zkladntext"/>
    <w:uiPriority w:val="99"/>
    <w:locked/>
    <w:rsid w:val="000668B0"/>
    <w:rPr>
      <w:rFonts w:cs="Times New Roman"/>
      <w:sz w:val="24"/>
      <w:lang w:eastAsia="cs-CZ"/>
    </w:rPr>
  </w:style>
  <w:style w:type="paragraph" w:styleId="Zarkazkladnhotextu">
    <w:name w:val="Body Text Indent"/>
    <w:basedOn w:val="Normlny"/>
    <w:link w:val="ZarkazkladnhotextuChar"/>
    <w:uiPriority w:val="99"/>
    <w:rsid w:val="000668B0"/>
    <w:pPr>
      <w:spacing w:after="120"/>
      <w:ind w:left="283"/>
    </w:pPr>
    <w:rPr>
      <w:szCs w:val="20"/>
      <w:lang w:val="cs-CZ" w:eastAsia="cs-CZ"/>
    </w:rPr>
  </w:style>
  <w:style w:type="character" w:customStyle="1" w:styleId="ZarkazkladnhotextuChar">
    <w:name w:val="Zarážka základného textu Char"/>
    <w:basedOn w:val="Predvolenpsmoodseku"/>
    <w:link w:val="Zarkazkladnhotextu"/>
    <w:uiPriority w:val="99"/>
    <w:locked/>
    <w:rsid w:val="000668B0"/>
    <w:rPr>
      <w:rFonts w:cs="Times New Roman"/>
      <w:sz w:val="24"/>
      <w:lang w:val="cs-CZ" w:eastAsia="cs-CZ"/>
    </w:rPr>
  </w:style>
  <w:style w:type="paragraph" w:styleId="Textpoznmkypodiarou">
    <w:name w:val="footnote text"/>
    <w:basedOn w:val="Normlny"/>
    <w:link w:val="TextpoznmkypodiarouChar"/>
    <w:uiPriority w:val="99"/>
    <w:rsid w:val="00EB09D8"/>
    <w:rPr>
      <w:sz w:val="20"/>
      <w:szCs w:val="20"/>
    </w:rPr>
  </w:style>
  <w:style w:type="character" w:customStyle="1" w:styleId="TextpoznmkypodiarouChar">
    <w:name w:val="Text poznámky pod čiarou Char"/>
    <w:basedOn w:val="Predvolenpsmoodseku"/>
    <w:link w:val="Textpoznmkypodiarou"/>
    <w:uiPriority w:val="99"/>
    <w:locked/>
    <w:rsid w:val="00EB09D8"/>
    <w:rPr>
      <w:rFonts w:cs="Times New Roman"/>
    </w:rPr>
  </w:style>
  <w:style w:type="character" w:styleId="Odkaznapoznmkupodiarou">
    <w:name w:val="footnote reference"/>
    <w:basedOn w:val="Predvolenpsmoodseku"/>
    <w:uiPriority w:val="99"/>
    <w:rsid w:val="00EB09D8"/>
    <w:rPr>
      <w:rFonts w:cs="Times New Roman"/>
      <w:vertAlign w:val="superscript"/>
    </w:rPr>
  </w:style>
  <w:style w:type="character" w:styleId="Hypertextovprepojenie">
    <w:name w:val="Hyperlink"/>
    <w:basedOn w:val="Predvolenpsmoodseku"/>
    <w:uiPriority w:val="99"/>
    <w:rsid w:val="0001769D"/>
    <w:rPr>
      <w:rFonts w:cs="Times New Roman"/>
      <w:color w:val="0000FF"/>
      <w:u w:val="single"/>
    </w:rPr>
  </w:style>
  <w:style w:type="paragraph" w:styleId="Textbubliny">
    <w:name w:val="Balloon Text"/>
    <w:basedOn w:val="Normlny"/>
    <w:link w:val="TextbublinyChar"/>
    <w:uiPriority w:val="99"/>
    <w:semiHidden/>
    <w:unhideWhenUsed/>
    <w:rsid w:val="00E322E5"/>
    <w:rPr>
      <w:rFonts w:ascii="Tahoma" w:hAnsi="Tahoma" w:cs="Tahoma"/>
      <w:sz w:val="16"/>
      <w:szCs w:val="16"/>
    </w:rPr>
  </w:style>
  <w:style w:type="character" w:customStyle="1" w:styleId="TextbublinyChar">
    <w:name w:val="Text bubliny Char"/>
    <w:basedOn w:val="Predvolenpsmoodseku"/>
    <w:link w:val="Textbubliny"/>
    <w:uiPriority w:val="99"/>
    <w:semiHidden/>
    <w:rsid w:val="00E32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204140">
      <w:marLeft w:val="0"/>
      <w:marRight w:val="0"/>
      <w:marTop w:val="0"/>
      <w:marBottom w:val="0"/>
      <w:divBdr>
        <w:top w:val="none" w:sz="0" w:space="0" w:color="auto"/>
        <w:left w:val="none" w:sz="0" w:space="0" w:color="auto"/>
        <w:bottom w:val="none" w:sz="0" w:space="0" w:color="auto"/>
        <w:right w:val="none" w:sz="0" w:space="0" w:color="auto"/>
      </w:divBdr>
    </w:div>
    <w:div w:id="1864204141">
      <w:marLeft w:val="0"/>
      <w:marRight w:val="0"/>
      <w:marTop w:val="0"/>
      <w:marBottom w:val="0"/>
      <w:divBdr>
        <w:top w:val="none" w:sz="0" w:space="0" w:color="auto"/>
        <w:left w:val="none" w:sz="0" w:space="0" w:color="auto"/>
        <w:bottom w:val="none" w:sz="0" w:space="0" w:color="auto"/>
        <w:right w:val="none" w:sz="0" w:space="0" w:color="auto"/>
      </w:divBdr>
    </w:div>
    <w:div w:id="1864204142">
      <w:marLeft w:val="0"/>
      <w:marRight w:val="0"/>
      <w:marTop w:val="0"/>
      <w:marBottom w:val="0"/>
      <w:divBdr>
        <w:top w:val="none" w:sz="0" w:space="0" w:color="auto"/>
        <w:left w:val="none" w:sz="0" w:space="0" w:color="auto"/>
        <w:bottom w:val="none" w:sz="0" w:space="0" w:color="auto"/>
        <w:right w:val="none" w:sz="0" w:space="0" w:color="auto"/>
      </w:divBdr>
    </w:div>
    <w:div w:id="1864204143">
      <w:marLeft w:val="0"/>
      <w:marRight w:val="0"/>
      <w:marTop w:val="0"/>
      <w:marBottom w:val="0"/>
      <w:divBdr>
        <w:top w:val="none" w:sz="0" w:space="0" w:color="auto"/>
        <w:left w:val="none" w:sz="0" w:space="0" w:color="auto"/>
        <w:bottom w:val="none" w:sz="0" w:space="0" w:color="auto"/>
        <w:right w:val="none" w:sz="0" w:space="0" w:color="auto"/>
      </w:divBdr>
    </w:div>
    <w:div w:id="1864204147">
      <w:marLeft w:val="0"/>
      <w:marRight w:val="0"/>
      <w:marTop w:val="0"/>
      <w:marBottom w:val="0"/>
      <w:divBdr>
        <w:top w:val="none" w:sz="0" w:space="0" w:color="auto"/>
        <w:left w:val="none" w:sz="0" w:space="0" w:color="auto"/>
        <w:bottom w:val="none" w:sz="0" w:space="0" w:color="auto"/>
        <w:right w:val="none" w:sz="0" w:space="0" w:color="auto"/>
      </w:divBdr>
      <w:divsChild>
        <w:div w:id="1864204148">
          <w:marLeft w:val="0"/>
          <w:marRight w:val="0"/>
          <w:marTop w:val="0"/>
          <w:marBottom w:val="0"/>
          <w:divBdr>
            <w:top w:val="none" w:sz="0" w:space="0" w:color="auto"/>
            <w:left w:val="none" w:sz="0" w:space="0" w:color="auto"/>
            <w:bottom w:val="none" w:sz="0" w:space="0" w:color="auto"/>
            <w:right w:val="none" w:sz="0" w:space="0" w:color="auto"/>
          </w:divBdr>
          <w:divsChild>
            <w:div w:id="1864204139">
              <w:marLeft w:val="0"/>
              <w:marRight w:val="0"/>
              <w:marTop w:val="0"/>
              <w:marBottom w:val="0"/>
              <w:divBdr>
                <w:top w:val="none" w:sz="0" w:space="0" w:color="auto"/>
                <w:left w:val="none" w:sz="0" w:space="0" w:color="auto"/>
                <w:bottom w:val="none" w:sz="0" w:space="0" w:color="auto"/>
                <w:right w:val="none" w:sz="0" w:space="0" w:color="auto"/>
              </w:divBdr>
            </w:div>
            <w:div w:id="1864204145">
              <w:marLeft w:val="0"/>
              <w:marRight w:val="0"/>
              <w:marTop w:val="0"/>
              <w:marBottom w:val="0"/>
              <w:divBdr>
                <w:top w:val="none" w:sz="0" w:space="0" w:color="auto"/>
                <w:left w:val="none" w:sz="0" w:space="0" w:color="auto"/>
                <w:bottom w:val="none" w:sz="0" w:space="0" w:color="auto"/>
                <w:right w:val="none" w:sz="0" w:space="0" w:color="auto"/>
              </w:divBdr>
            </w:div>
            <w:div w:id="1864204149">
              <w:marLeft w:val="0"/>
              <w:marRight w:val="0"/>
              <w:marTop w:val="0"/>
              <w:marBottom w:val="0"/>
              <w:divBdr>
                <w:top w:val="none" w:sz="0" w:space="0" w:color="auto"/>
                <w:left w:val="none" w:sz="0" w:space="0" w:color="auto"/>
                <w:bottom w:val="none" w:sz="0" w:space="0" w:color="auto"/>
                <w:right w:val="none" w:sz="0" w:space="0" w:color="auto"/>
              </w:divBdr>
            </w:div>
            <w:div w:id="1864204152">
              <w:marLeft w:val="0"/>
              <w:marRight w:val="0"/>
              <w:marTop w:val="0"/>
              <w:marBottom w:val="0"/>
              <w:divBdr>
                <w:top w:val="none" w:sz="0" w:space="0" w:color="auto"/>
                <w:left w:val="none" w:sz="0" w:space="0" w:color="auto"/>
                <w:bottom w:val="none" w:sz="0" w:space="0" w:color="auto"/>
                <w:right w:val="none" w:sz="0" w:space="0" w:color="auto"/>
              </w:divBdr>
            </w:div>
            <w:div w:id="1864204161">
              <w:marLeft w:val="0"/>
              <w:marRight w:val="0"/>
              <w:marTop w:val="0"/>
              <w:marBottom w:val="0"/>
              <w:divBdr>
                <w:top w:val="none" w:sz="0" w:space="0" w:color="auto"/>
                <w:left w:val="none" w:sz="0" w:space="0" w:color="auto"/>
                <w:bottom w:val="none" w:sz="0" w:space="0" w:color="auto"/>
                <w:right w:val="none" w:sz="0" w:space="0" w:color="auto"/>
              </w:divBdr>
            </w:div>
          </w:divsChild>
        </w:div>
        <w:div w:id="1864204158">
          <w:marLeft w:val="0"/>
          <w:marRight w:val="0"/>
          <w:marTop w:val="0"/>
          <w:marBottom w:val="0"/>
          <w:divBdr>
            <w:top w:val="none" w:sz="0" w:space="0" w:color="auto"/>
            <w:left w:val="none" w:sz="0" w:space="0" w:color="auto"/>
            <w:bottom w:val="none" w:sz="0" w:space="0" w:color="auto"/>
            <w:right w:val="none" w:sz="0" w:space="0" w:color="auto"/>
          </w:divBdr>
        </w:div>
      </w:divsChild>
    </w:div>
    <w:div w:id="1864204151">
      <w:marLeft w:val="0"/>
      <w:marRight w:val="0"/>
      <w:marTop w:val="0"/>
      <w:marBottom w:val="0"/>
      <w:divBdr>
        <w:top w:val="none" w:sz="0" w:space="0" w:color="auto"/>
        <w:left w:val="none" w:sz="0" w:space="0" w:color="auto"/>
        <w:bottom w:val="none" w:sz="0" w:space="0" w:color="auto"/>
        <w:right w:val="none" w:sz="0" w:space="0" w:color="auto"/>
      </w:divBdr>
      <w:divsChild>
        <w:div w:id="1864204146">
          <w:marLeft w:val="0"/>
          <w:marRight w:val="0"/>
          <w:marTop w:val="0"/>
          <w:marBottom w:val="0"/>
          <w:divBdr>
            <w:top w:val="none" w:sz="0" w:space="0" w:color="auto"/>
            <w:left w:val="none" w:sz="0" w:space="0" w:color="auto"/>
            <w:bottom w:val="none" w:sz="0" w:space="0" w:color="auto"/>
            <w:right w:val="none" w:sz="0" w:space="0" w:color="auto"/>
          </w:divBdr>
        </w:div>
        <w:div w:id="1864204160">
          <w:marLeft w:val="0"/>
          <w:marRight w:val="0"/>
          <w:marTop w:val="0"/>
          <w:marBottom w:val="0"/>
          <w:divBdr>
            <w:top w:val="none" w:sz="0" w:space="0" w:color="auto"/>
            <w:left w:val="none" w:sz="0" w:space="0" w:color="auto"/>
            <w:bottom w:val="none" w:sz="0" w:space="0" w:color="auto"/>
            <w:right w:val="none" w:sz="0" w:space="0" w:color="auto"/>
          </w:divBdr>
          <w:divsChild>
            <w:div w:id="1864204138">
              <w:marLeft w:val="0"/>
              <w:marRight w:val="0"/>
              <w:marTop w:val="0"/>
              <w:marBottom w:val="0"/>
              <w:divBdr>
                <w:top w:val="none" w:sz="0" w:space="0" w:color="auto"/>
                <w:left w:val="none" w:sz="0" w:space="0" w:color="auto"/>
                <w:bottom w:val="none" w:sz="0" w:space="0" w:color="auto"/>
                <w:right w:val="none" w:sz="0" w:space="0" w:color="auto"/>
              </w:divBdr>
            </w:div>
            <w:div w:id="1864204144">
              <w:marLeft w:val="0"/>
              <w:marRight w:val="0"/>
              <w:marTop w:val="0"/>
              <w:marBottom w:val="0"/>
              <w:divBdr>
                <w:top w:val="none" w:sz="0" w:space="0" w:color="auto"/>
                <w:left w:val="none" w:sz="0" w:space="0" w:color="auto"/>
                <w:bottom w:val="none" w:sz="0" w:space="0" w:color="auto"/>
                <w:right w:val="none" w:sz="0" w:space="0" w:color="auto"/>
              </w:divBdr>
            </w:div>
            <w:div w:id="1864204150">
              <w:marLeft w:val="0"/>
              <w:marRight w:val="0"/>
              <w:marTop w:val="0"/>
              <w:marBottom w:val="0"/>
              <w:divBdr>
                <w:top w:val="none" w:sz="0" w:space="0" w:color="auto"/>
                <w:left w:val="none" w:sz="0" w:space="0" w:color="auto"/>
                <w:bottom w:val="none" w:sz="0" w:space="0" w:color="auto"/>
                <w:right w:val="none" w:sz="0" w:space="0" w:color="auto"/>
              </w:divBdr>
            </w:div>
            <w:div w:id="1864204155">
              <w:marLeft w:val="0"/>
              <w:marRight w:val="0"/>
              <w:marTop w:val="0"/>
              <w:marBottom w:val="0"/>
              <w:divBdr>
                <w:top w:val="none" w:sz="0" w:space="0" w:color="auto"/>
                <w:left w:val="none" w:sz="0" w:space="0" w:color="auto"/>
                <w:bottom w:val="none" w:sz="0" w:space="0" w:color="auto"/>
                <w:right w:val="none" w:sz="0" w:space="0" w:color="auto"/>
              </w:divBdr>
            </w:div>
            <w:div w:id="18642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4153">
      <w:marLeft w:val="0"/>
      <w:marRight w:val="0"/>
      <w:marTop w:val="0"/>
      <w:marBottom w:val="0"/>
      <w:divBdr>
        <w:top w:val="none" w:sz="0" w:space="0" w:color="auto"/>
        <w:left w:val="none" w:sz="0" w:space="0" w:color="auto"/>
        <w:bottom w:val="none" w:sz="0" w:space="0" w:color="auto"/>
        <w:right w:val="none" w:sz="0" w:space="0" w:color="auto"/>
      </w:divBdr>
    </w:div>
    <w:div w:id="1864204154">
      <w:marLeft w:val="0"/>
      <w:marRight w:val="0"/>
      <w:marTop w:val="0"/>
      <w:marBottom w:val="0"/>
      <w:divBdr>
        <w:top w:val="none" w:sz="0" w:space="0" w:color="auto"/>
        <w:left w:val="none" w:sz="0" w:space="0" w:color="auto"/>
        <w:bottom w:val="none" w:sz="0" w:space="0" w:color="auto"/>
        <w:right w:val="none" w:sz="0" w:space="0" w:color="auto"/>
      </w:divBdr>
    </w:div>
    <w:div w:id="1864204156">
      <w:marLeft w:val="0"/>
      <w:marRight w:val="0"/>
      <w:marTop w:val="0"/>
      <w:marBottom w:val="0"/>
      <w:divBdr>
        <w:top w:val="none" w:sz="0" w:space="0" w:color="auto"/>
        <w:left w:val="none" w:sz="0" w:space="0" w:color="auto"/>
        <w:bottom w:val="none" w:sz="0" w:space="0" w:color="auto"/>
        <w:right w:val="none" w:sz="0" w:space="0" w:color="auto"/>
      </w:divBdr>
    </w:div>
    <w:div w:id="1864204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EA8F7-349C-4018-9FA3-48DD7AFF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5695</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Ministerstvo spravodlivosti SR</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juraj.palus</dc:creator>
  <cp:lastModifiedBy>MH</cp:lastModifiedBy>
  <cp:revision>2</cp:revision>
  <cp:lastPrinted>2012-09-27T12:51:00Z</cp:lastPrinted>
  <dcterms:created xsi:type="dcterms:W3CDTF">2012-09-27T12:51:00Z</dcterms:created>
  <dcterms:modified xsi:type="dcterms:W3CDTF">2012-09-27T12:51:00Z</dcterms:modified>
</cp:coreProperties>
</file>