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A" w:rsidRDefault="003A099A" w:rsidP="003A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9A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3A099A" w:rsidRDefault="003A099A" w:rsidP="003A0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5C" w:rsidRDefault="003A099A" w:rsidP="001A300F">
      <w:pPr>
        <w:spacing w:after="120" w:line="240" w:lineRule="auto"/>
        <w:ind w:firstLine="709"/>
        <w:jc w:val="both"/>
      </w:pP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hospodárstva Slovenskej republiky </w:t>
      </w:r>
      <w:r w:rsidR="001A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„ministerstvo“) </w:t>
      </w: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vypracovalo návrh zákona o</w:t>
      </w:r>
      <w:r w:rsidR="000455A8">
        <w:rPr>
          <w:rFonts w:ascii="Times New Roman" w:eastAsia="Times New Roman" w:hAnsi="Times New Roman" w:cs="Times New Roman"/>
          <w:sz w:val="24"/>
          <w:szCs w:val="24"/>
          <w:lang w:eastAsia="sk-SK"/>
        </w:rPr>
        <w:t> kontrole obchodovania</w:t>
      </w: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určenými výrobkami, ktorých držba</w:t>
      </w:r>
      <w:r w:rsidR="00045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bookmarkStart w:id="0" w:name="_GoBack"/>
      <w:bookmarkEnd w:id="0"/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obmedzuje z b</w:t>
      </w:r>
      <w:r w:rsidR="00DF7328">
        <w:rPr>
          <w:rFonts w:ascii="Times New Roman" w:eastAsia="Times New Roman" w:hAnsi="Times New Roman" w:cs="Times New Roman"/>
          <w:sz w:val="24"/>
          <w:szCs w:val="24"/>
          <w:lang w:eastAsia="sk-SK"/>
        </w:rPr>
        <w:t>ezpečnostných dôvodov a ktorým sa mení zákon</w:t>
      </w: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č. 145/1995 Z. z. o správnych poplatkoch v znení neskorších predpisov podľa Plánu legislatívnych úloh vlády Slovenskej republiky na 2. polrok roka 2012.</w:t>
      </w:r>
      <w:r w:rsidR="00F6785C" w:rsidRPr="00F6785C">
        <w:t xml:space="preserve"> </w:t>
      </w:r>
    </w:p>
    <w:p w:rsidR="00F6785C" w:rsidRDefault="00F6785C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Plánu legislatívnych úloh vlády na rok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2012 mala byť vypracovaná novelizácia</w:t>
      </w:r>
      <w:r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292/2009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obchodovaní s výrobkami ktorých držba sa obmedzuje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bezpečnostných dôvodov a o zmene a doplnení niektorých zákonov.  </w:t>
      </w:r>
    </w:p>
    <w:p w:rsidR="00F6785C" w:rsidRDefault="001A300F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hospodárstva pristúpilo k vypracovaniu nového 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návrhu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cieľom reagovať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problémy, ktoré vznikli v aplikačnej praxi a ktoré neboli pôvo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dným zákonom dostatočne pokryté. M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inisterstvo jeho vypracovaním 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reaguje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prijatie nariadenia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Európskeho parlamentu a Rady č. 258/2012 zo 14. marca 2012, ktorým sa vykonáva článok 10 Protokolu Organizácie spojených národov proti nezákonnej výrobe a obchodovan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iu 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strelnými zbraňami, ich súčasťami a komponentmi a strelivom doplňujúceho Dohovor Organizácie spojených národov proti nadnárodnému organizovanému zločinu (protokol OSN o strelných zbraniach) a ktorým sa ustanovujú vývozné povolenia a opatrenia týkajúce </w:t>
      </w:r>
      <w:r w:rsidR="00745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sa dovozu a tranzitu strelných zbraní, ich súčastí a častí a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streliva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„nariadenie“)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Predmetné nariadenie 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zavádza osobitné postupy pri vývoze strelných zbraní na civilné použitie do tretích krajín, súča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>sne poskytuje členským štátom Európskej únie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primerané právomoci a povinnosť prijať potrebné a primerané opatrenia k získavaniu informácií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="00F6785C" w:rsidRP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transakciách zahŕňajúcich strelné zbrane </w:t>
      </w:r>
      <w:r w:rsidR="00F67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strelivo. </w:t>
      </w:r>
    </w:p>
    <w:p w:rsidR="003A099A" w:rsidRPr="003A099A" w:rsidRDefault="00F6785C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novej právnej úpravy je </w:t>
      </w:r>
      <w:r w:rsidR="003A099A"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komplexne upraviť postup pri udeľovaní licencií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3A099A"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obchodovanie s určenými výrobkami, ktorých držba sa obmedzuje z bezpečnostných dôvodov v rámci členských štátov Európskej únie, ako aj štátov mimo územia Európskej únie. </w:t>
      </w:r>
    </w:p>
    <w:p w:rsidR="003A099A" w:rsidRPr="003A099A" w:rsidRDefault="003A099A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upravuje podmienky obchodovania s určenými výrobkami, vymedzuje okruh orgánov štátnej správy, ktoré sa vyjadrujú k žiadosti o udelenie licencie, pričom presne špecifikuje v akej lehote budú poskytovať svoje vyjadrenie.</w:t>
      </w:r>
    </w:p>
    <w:p w:rsidR="003A099A" w:rsidRDefault="003A099A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obsahuje aj ustanovenia upravujúce výkon kontroly dodržiavania tohto zákona. Dôležitou súčasťou zákona je vymedzenie priestupkov a iných správnych deliktov za porušenia jednotlivých ustanovení zákona, ktoré sú odstupňované podľa závažnosti porušenia.</w:t>
      </w:r>
    </w:p>
    <w:p w:rsidR="001A300F" w:rsidRPr="003A099A" w:rsidRDefault="001A300F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300F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uvedené skutočnosti sa predkladá návrh právnej normy, ktorá zabraňuje rozdielnemu výkladu jednotlivých ustanovení a zároveň neumožňuje jej obchádzanie. Súčasne je plne kompatibilná so súvisiacimi právnymi predpismi upravujúcimi príbuzné oblasti právnych vzťahov a zároveň plne zodpovedá záväzkom, ktoré na seba prevzala Slovenská republika v rámci medzinárodných vzťahov.</w:t>
      </w:r>
    </w:p>
    <w:p w:rsidR="003A099A" w:rsidRPr="003A099A" w:rsidRDefault="003A099A" w:rsidP="001A30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Článkom II predloženého návrhu zákona sa mení zákon Národnej rady Slovenskej republiky č. 145/1995 Z. z. o správn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poplatkoch v znení neskorších predpisov.</w:t>
      </w:r>
    </w:p>
    <w:p w:rsidR="003A099A" w:rsidRPr="003A099A" w:rsidRDefault="003A099A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Prijatie predloženého návrhu zákona nebude mať vplyv na rozpočet verejnej správy, podnikateľské prostredie, sociálne vplyvy, vplyv na životné prostredie a na informatizáciu spoločnosti.</w:t>
      </w:r>
    </w:p>
    <w:p w:rsidR="003A099A" w:rsidRPr="003A099A" w:rsidRDefault="003A099A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je v súlade s Ústavou Slovenskej republiky, ústavnými zákonmi, inými zákonmi a ostatnými všeobecne záväznými právnymi predpismi Slovenskej republiky,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>s právom Európskej únie a s medzinárodnými zmluvami, ktorými je Slovenská republika viazaná.</w:t>
      </w:r>
    </w:p>
    <w:p w:rsidR="003A099A" w:rsidRDefault="003A099A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Materiál podlieha sprístupňovaniu podľa zákona č. 211/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2000 Z. z. o slobodnom prístupe</w:t>
      </w:r>
      <w:r w:rsidRPr="003A0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informáciám a o zmene a doplnení niektorých zákonov (zákon o slobode informácií) v znení neskorších predpisov.</w:t>
      </w:r>
    </w:p>
    <w:p w:rsidR="00DF7328" w:rsidRDefault="00DF7328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bol predmetom medzirezortného pripomienkového konania, ktorého výsledky sú uvedené vo vyhodnotení medzirezortného pripomienkového konania.</w:t>
      </w:r>
    </w:p>
    <w:p w:rsidR="00DF7328" w:rsidRPr="003A099A" w:rsidRDefault="00DF7328" w:rsidP="001A30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sa na rokovanie Legislatívnej rady vlády Slovenskej republiky predkladá bez rozporov.</w:t>
      </w:r>
    </w:p>
    <w:p w:rsidR="003A099A" w:rsidRPr="003A099A" w:rsidRDefault="003A099A" w:rsidP="003A099A">
      <w:pPr>
        <w:rPr>
          <w:rFonts w:ascii="Times New Roman" w:hAnsi="Times New Roman" w:cs="Times New Roman"/>
          <w:b/>
          <w:sz w:val="24"/>
          <w:szCs w:val="24"/>
        </w:rPr>
      </w:pPr>
    </w:p>
    <w:sectPr w:rsidR="003A099A" w:rsidRPr="003A099A" w:rsidSect="001A300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A"/>
    <w:rsid w:val="000455A8"/>
    <w:rsid w:val="00113AAF"/>
    <w:rsid w:val="001A300F"/>
    <w:rsid w:val="003A099A"/>
    <w:rsid w:val="004A72D4"/>
    <w:rsid w:val="00745391"/>
    <w:rsid w:val="00BD1099"/>
    <w:rsid w:val="00DF7328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cp:lastPrinted>2012-12-14T09:05:00Z</cp:lastPrinted>
  <dcterms:created xsi:type="dcterms:W3CDTF">2012-12-12T09:43:00Z</dcterms:created>
  <dcterms:modified xsi:type="dcterms:W3CDTF">2012-12-14T09:05:00Z</dcterms:modified>
</cp:coreProperties>
</file>