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8E" w:rsidRPr="0041410E" w:rsidRDefault="00C8578E" w:rsidP="00C8578E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DOLOŽKA  ZLUČITEĽNOSTI</w:t>
      </w:r>
    </w:p>
    <w:p w:rsidR="00C8578E" w:rsidRPr="0041410E" w:rsidRDefault="00C8578E" w:rsidP="00C857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právneho predpisu s právom Európskej únie</w:t>
      </w:r>
    </w:p>
    <w:p w:rsidR="00C8578E" w:rsidRPr="0041410E" w:rsidRDefault="00C8578E" w:rsidP="00C857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578E" w:rsidRPr="0041410E" w:rsidRDefault="00C8578E" w:rsidP="00C857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Prekladateľ právneho predpisu: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vláda Slovenskej republiky</w:t>
      </w:r>
    </w:p>
    <w:p w:rsidR="00C8578E" w:rsidRPr="0041410E" w:rsidRDefault="00C8578E" w:rsidP="00C857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8578E" w:rsidRPr="0041410E" w:rsidRDefault="00C8578E" w:rsidP="00C8578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Názov návrhu právneho predpisu: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Návrh nariadenia vlády Slovenskej republiky, ktorým sa </w:t>
      </w: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mení a dopĺňa nariadenie vlády Slovenskej republiky č. 481/2011 Z. z.,  ktorým sa ustanovuje maximálna intenzita investičnej pomoci a výška investičnej pomoci podľa formy investičnej pomoci a miery nezamestnanosti v okresoch podľa jednotlivých regiónov Slovenskej republiky v znení nariadenia vlády Slovenskej republiky č. 43/2013 Z. z. </w:t>
      </w:r>
    </w:p>
    <w:p w:rsidR="00C8578E" w:rsidRPr="0041410E" w:rsidRDefault="00C8578E" w:rsidP="00C8578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C8578E" w:rsidRPr="0041410E" w:rsidRDefault="00C8578E" w:rsidP="00C8578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Problematika návrhu právneho predpisu:</w:t>
      </w:r>
    </w:p>
    <w:p w:rsidR="00256A44" w:rsidRPr="00256A44" w:rsidRDefault="00C8578E" w:rsidP="00C8578E">
      <w:pPr>
        <w:numPr>
          <w:ilvl w:val="1"/>
          <w:numId w:val="2"/>
        </w:numPr>
        <w:tabs>
          <w:tab w:val="clear" w:pos="502"/>
          <w:tab w:val="num" w:pos="560"/>
          <w:tab w:val="num" w:pos="700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je upravená v práve Európskej únie</w:t>
      </w:r>
    </w:p>
    <w:p w:rsidR="00C8578E" w:rsidRDefault="00C8578E" w:rsidP="00256A44">
      <w:pPr>
        <w:tabs>
          <w:tab w:val="num" w:pos="70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 xml:space="preserve"> - články 107 až 109 Zmluvy o fungovaní Európskej únie</w:t>
      </w:r>
    </w:p>
    <w:p w:rsidR="00256A44" w:rsidRPr="0041410E" w:rsidRDefault="00256A44" w:rsidP="00256A44">
      <w:pPr>
        <w:tabs>
          <w:tab w:val="num" w:pos="700"/>
        </w:tabs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8578E" w:rsidRPr="0041410E" w:rsidRDefault="00C8578E" w:rsidP="00DB57F0">
      <w:pPr>
        <w:tabs>
          <w:tab w:val="left" w:pos="1068"/>
        </w:tabs>
        <w:spacing w:after="120" w:line="240" w:lineRule="auto"/>
        <w:ind w:left="1077" w:hanging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-</w:t>
      </w:r>
      <w:r w:rsidRPr="0041410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ab/>
        <w:t>sekundárnom (prijatom po nadobudnutí platnosti Lisabonskej zmluvy, ktorou                     sa mení a dopĺňa Zmluva o Európskej únii a Zmluva o založení Európskeho spoločenstva – po 30. novembri 2009)</w:t>
      </w:r>
    </w:p>
    <w:p w:rsidR="00C8578E" w:rsidRPr="00DB57F0" w:rsidRDefault="00C8578E" w:rsidP="00DB57F0">
      <w:pPr>
        <w:widowControl w:val="0"/>
        <w:numPr>
          <w:ilvl w:val="0"/>
          <w:numId w:val="7"/>
        </w:numPr>
        <w:tabs>
          <w:tab w:val="left" w:pos="1440"/>
        </w:tabs>
        <w:adjustRightInd w:val="0"/>
        <w:spacing w:after="120" w:line="240" w:lineRule="auto"/>
        <w:ind w:left="1434" w:hanging="357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legislatívne akty </w:t>
      </w:r>
    </w:p>
    <w:p w:rsidR="00C8578E" w:rsidRPr="00256A44" w:rsidRDefault="00C8578E" w:rsidP="00C8578E">
      <w:pPr>
        <w:widowControl w:val="0"/>
        <w:numPr>
          <w:ilvl w:val="0"/>
          <w:numId w:val="7"/>
        </w:numPr>
        <w:tabs>
          <w:tab w:val="left" w:pos="1440"/>
        </w:tabs>
        <w:adjustRightInd w:val="0"/>
        <w:spacing w:after="0" w:line="240" w:lineRule="auto"/>
        <w:ind w:left="1440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nelegislatívne akty</w:t>
      </w:r>
    </w:p>
    <w:p w:rsidR="00256A44" w:rsidRPr="00256A44" w:rsidRDefault="00C8578E" w:rsidP="00256A44">
      <w:pPr>
        <w:pStyle w:val="Odsekzoznamu"/>
        <w:widowControl w:val="0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Usmernenia o regionálnej štátnej pomoci na roky 2014 – 202</w:t>
      </w:r>
      <w:r w:rsidR="00256A44">
        <w:rPr>
          <w:rFonts w:ascii="Times New Roman" w:eastAsia="Times New Roman" w:hAnsi="Times New Roman"/>
          <w:sz w:val="24"/>
          <w:szCs w:val="24"/>
          <w:lang w:eastAsia="sk-SK"/>
        </w:rPr>
        <w:t xml:space="preserve">0 (Ú. v. EÚ C 209, 23. 7. 2013), </w:t>
      </w:r>
    </w:p>
    <w:p w:rsidR="00256A44" w:rsidRPr="0041410E" w:rsidRDefault="00256A44" w:rsidP="00B12B48">
      <w:pPr>
        <w:pStyle w:val="Odsekzoznamu"/>
        <w:widowControl w:val="0"/>
        <w:numPr>
          <w:ilvl w:val="0"/>
          <w:numId w:val="9"/>
        </w:numPr>
        <w:tabs>
          <w:tab w:val="left" w:pos="851"/>
        </w:tabs>
        <w:adjustRightInd w:val="0"/>
        <w:spacing w:after="120" w:line="240" w:lineRule="auto"/>
        <w:ind w:left="1134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Rozhodnutie Komisie C (2014) 105 zo dňa 22. 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2014 týkajúce sa Regionálnej </w:t>
      </w:r>
      <w:r w:rsidR="00B12B48">
        <w:rPr>
          <w:rFonts w:ascii="Times New Roman" w:eastAsia="Times New Roman" w:hAnsi="Times New Roman"/>
          <w:sz w:val="24"/>
          <w:szCs w:val="24"/>
          <w:lang w:eastAsia="sk-SK"/>
        </w:rPr>
        <w:t>mapy pomoci na roky 2014-2020.</w:t>
      </w:r>
    </w:p>
    <w:p w:rsidR="00C8578E" w:rsidRDefault="00C8578E" w:rsidP="00B12B48">
      <w:pPr>
        <w:tabs>
          <w:tab w:val="left" w:pos="1080"/>
        </w:tabs>
        <w:spacing w:after="120" w:line="240" w:lineRule="auto"/>
        <w:ind w:left="1134" w:hanging="425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-</w:t>
      </w:r>
      <w:r w:rsidRPr="0041410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ab/>
        <w:t>sekundárnom</w:t>
      </w:r>
      <w:r w:rsidRPr="0041410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(prijatom pred nadobudnutím platnosti Lisabonskej zmluvy, ktorou sa mení a dopĺňa Zmluva o Európskej únii a Zmluva o založení Európskeho spoločenstva – do 30. novembra 2009)</w:t>
      </w:r>
    </w:p>
    <w:p w:rsidR="00C8578E" w:rsidRPr="00B12B48" w:rsidRDefault="00B12B48" w:rsidP="00B12B48">
      <w:pPr>
        <w:pStyle w:val="Odsekzoznamu"/>
        <w:numPr>
          <w:ilvl w:val="0"/>
          <w:numId w:val="10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Nariadenie Rady (ES) č. 994/98 zo 7. mája 1998 o uplatňovaní článkov 107 a 108 Zmluvy o fungovaní Európskej únie na určité kategórie horizontálnej štátnej pomoci (Ú. v. ES L 142, 14. 05. 1998) v platnom znení, </w:t>
      </w:r>
    </w:p>
    <w:p w:rsidR="00C8578E" w:rsidRPr="0041410E" w:rsidRDefault="00C8578E" w:rsidP="00C857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Nariadenie Komisie (ES) č. 800/2008 zo 6. augusta 2008 o vyhlásení určitých kategórií pomoci za zlučiteľné so spoločným trhom podľa článkov 87 a 88 zmluvy (Všeobecné nariadenie o skupinových výnimkách) (Ú. v. EÚ, L 214, 9. 8. 2008).</w:t>
      </w:r>
    </w:p>
    <w:p w:rsidR="00C8578E" w:rsidRPr="0041410E" w:rsidRDefault="00C8578E" w:rsidP="00C8578E">
      <w:pPr>
        <w:spacing w:after="0" w:line="240" w:lineRule="auto"/>
        <w:ind w:left="106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C8578E" w:rsidRPr="0041410E" w:rsidRDefault="00C8578E" w:rsidP="00C857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41410E">
        <w:rPr>
          <w:rFonts w:ascii="Times New Roman" w:eastAsia="Times New Roman" w:hAnsi="Times New Roman"/>
          <w:sz w:val="24"/>
          <w:szCs w:val="24"/>
          <w:lang w:eastAsia="cs-CZ"/>
        </w:rPr>
        <w:t>je obsiahnutá v judikatúre Súdneho dvora Európskej únie.</w:t>
      </w:r>
    </w:p>
    <w:p w:rsidR="00C8578E" w:rsidRPr="0041410E" w:rsidRDefault="00C8578E" w:rsidP="00C8578E">
      <w:pPr>
        <w:spacing w:after="0" w:line="240" w:lineRule="auto"/>
        <w:ind w:left="30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C8578E" w:rsidRPr="0041410E" w:rsidRDefault="00C8578E" w:rsidP="00C8578E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4.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Záväzky Slovenskej republiky vo vzťahu k  Európskej únii: </w:t>
      </w:r>
    </w:p>
    <w:p w:rsidR="00C8578E" w:rsidRPr="0041410E" w:rsidRDefault="00C8578E" w:rsidP="00C8578E">
      <w:pPr>
        <w:numPr>
          <w:ilvl w:val="0"/>
          <w:numId w:val="6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lehota na prebratie smernice alebo lehota na implementáciu nariadenia alebo rozhodnutia – bezpredmetné,</w:t>
      </w:r>
    </w:p>
    <w:p w:rsidR="00C8578E" w:rsidRPr="0041410E" w:rsidRDefault="00C8578E" w:rsidP="00C8578E">
      <w:pPr>
        <w:numPr>
          <w:ilvl w:val="0"/>
          <w:numId w:val="6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bezpredmetné,</w:t>
      </w:r>
    </w:p>
    <w:p w:rsidR="00C8578E" w:rsidRPr="0041410E" w:rsidRDefault="00C8578E" w:rsidP="00C8578E">
      <w:pPr>
        <w:numPr>
          <w:ilvl w:val="0"/>
          <w:numId w:val="6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informácia o konaní začatom proti Slovenskej republike o porušení Zmluvy podľa čl. 258 až 260 Zmluvy o fungovaní Európskej únie – nebolo začaté žiadne konanie,</w:t>
      </w:r>
    </w:p>
    <w:p w:rsidR="00C8578E" w:rsidRPr="0041410E" w:rsidRDefault="00C8578E" w:rsidP="00C8578E">
      <w:pPr>
        <w:numPr>
          <w:ilvl w:val="0"/>
          <w:numId w:val="6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informácia o právnych predpisoch, v ktorých sú preberané smernice alebo rámcové rozhodnutia už prebraté spolu s uvedením rozsahu tohto prebratia.</w:t>
      </w:r>
    </w:p>
    <w:p w:rsidR="00C8578E" w:rsidRPr="0041410E" w:rsidRDefault="00C8578E" w:rsidP="00C8578E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578E" w:rsidRPr="0041410E" w:rsidRDefault="00C8578E" w:rsidP="00C857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Stupeň zlučiteľnosti návrhu právneho predpisu s právnom Európskej únie:</w:t>
      </w:r>
    </w:p>
    <w:p w:rsidR="00C8578E" w:rsidRPr="0041410E" w:rsidRDefault="00C8578E" w:rsidP="00C8578E">
      <w:pPr>
        <w:spacing w:after="120" w:line="240" w:lineRule="auto"/>
        <w:ind w:left="34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úplný</w:t>
      </w:r>
    </w:p>
    <w:p w:rsidR="00C8578E" w:rsidRPr="0041410E" w:rsidRDefault="00C8578E" w:rsidP="00C857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Gestor a spolupracujúce rezorty:  </w:t>
      </w:r>
    </w:p>
    <w:p w:rsidR="00113AAF" w:rsidRPr="00685F8B" w:rsidRDefault="00C8578E" w:rsidP="00685F8B">
      <w:pPr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Ministerstvo hospodárstva SR, Ministerstvo práce, sociálnych vecí a rodiny SR, Ministerstvo dopravy, výstavby a regionálneho rozvoja SR, Ministerstvo financií SR</w:t>
      </w:r>
      <w:bookmarkStart w:id="0" w:name="_GoBack"/>
      <w:bookmarkEnd w:id="0"/>
    </w:p>
    <w:sectPr w:rsidR="00113AAF" w:rsidRPr="00685F8B" w:rsidSect="00B12B4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35E"/>
    <w:multiLevelType w:val="hybridMultilevel"/>
    <w:tmpl w:val="94CA90D0"/>
    <w:lvl w:ilvl="0" w:tplc="28582DE2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b w:val="0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B365D"/>
    <w:multiLevelType w:val="hybridMultilevel"/>
    <w:tmpl w:val="A79A737E"/>
    <w:lvl w:ilvl="0" w:tplc="041B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157D26"/>
    <w:multiLevelType w:val="hybridMultilevel"/>
    <w:tmpl w:val="D0FE2666"/>
    <w:lvl w:ilvl="0" w:tplc="3B185F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46FF4"/>
    <w:multiLevelType w:val="hybridMultilevel"/>
    <w:tmpl w:val="5E369F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400F6"/>
    <w:multiLevelType w:val="multilevel"/>
    <w:tmpl w:val="C76E6F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6AB7D35"/>
    <w:multiLevelType w:val="hybridMultilevel"/>
    <w:tmpl w:val="9696665C"/>
    <w:lvl w:ilvl="0" w:tplc="3B185F0C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777765A8"/>
    <w:multiLevelType w:val="hybridMultilevel"/>
    <w:tmpl w:val="30545A06"/>
    <w:lvl w:ilvl="0" w:tplc="08145A12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 w:tplc="041B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B31B04"/>
    <w:multiLevelType w:val="hybridMultilevel"/>
    <w:tmpl w:val="3BB86B1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E"/>
    <w:rsid w:val="00113AAF"/>
    <w:rsid w:val="00256A44"/>
    <w:rsid w:val="00685F8B"/>
    <w:rsid w:val="00B12B48"/>
    <w:rsid w:val="00C8578E"/>
    <w:rsid w:val="00D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78E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5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78E"/>
    <w:rPr>
      <w:rFonts w:ascii="Calibri" w:eastAsia="Calibri" w:hAnsi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5</cp:revision>
  <dcterms:created xsi:type="dcterms:W3CDTF">2014-05-15T13:07:00Z</dcterms:created>
  <dcterms:modified xsi:type="dcterms:W3CDTF">2014-06-12T07:21:00Z</dcterms:modified>
</cp:coreProperties>
</file>