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2D" w:rsidRDefault="00B2532D" w:rsidP="00B2532D">
      <w:pPr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Predkladacia správa</w:t>
      </w:r>
    </w:p>
    <w:p w:rsidR="00B2532D" w:rsidRDefault="00B2532D" w:rsidP="00B2532D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„Návrh zákona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 alternatívnom riešení spotrebiteľských sporov a o zmene a doplnení niektorých zákonov“ (ďalej len „návrh zákona“) </w:t>
      </w:r>
      <w:r w:rsidR="00B8303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predkladá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hospodárstva SR na základe uznesenia vlády SR č. 566 z 26. septembra 2013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 návrhu na určenie gestorských ústredných orgánov štátnej správy a niektorých orgánov verejnej moci, zodpovedných za prebratie a aplikáciu smerníc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Predloženým návrhom zákona sa v plnej miere transponuje smernica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Európskeho parlamentu a Rady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2013/11/EÚ z 21. mája 2013 o alternatívnom riešení spotrebiteľských sporov, ktorou sa mení nariadenie (ES) č. 2006/2004 a smernica 2009/22/ES (smernica o alternatívnom riešení spotrebiteľských sporov)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„smernica“) a implementuje sa nariadenie Európskeho parlamentu a Rady (EÚ) č. 524/2013 z 21. mája 2013 o riešení spotrebiteľských sporov online, ktorým sa mení nariadenie (ES) č. 2006/2004 a smernica 2009/22/ES (nariadenie o riešení spotrebiteľských sporov online) (ďalej len „nariadenie“)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Všeobecným účelom návrhu zákona je zabezpečiť vysokú úroveň ochrany spotrebiteľov a zároveň prispieť k riadnemu fungovaniu vnútorného trhu tým, že sa zabezpečí, aby sa spotrebitelia v prípade sporu s predávajúcim vyplývajúcim zo spotrebiteľskej zmluvy alebo súvisiacim so spotrebiteľskou zmluvou mohli obrátiť na subjekt alternatívneho riešenia sporov, ktorý bude vykonávať nezávislé, nestranné, transparentné, účinné, rýchle a spravodlivé postupy alternatívneho riešenia spotrebiteľských sporov. 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Návrhom zákona sa tiež ustanovujú požiadavky na zápis právnickej osoby do zoznamu subjektov alternatívneho riešenia sporov, práva a povinnosti subjektov alternatívneho riešenia sporov, fyzickej osoby poverenej alternatívnym riešením sporov a účastníkov alternatívneho riešenia sporu.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dôsledku prijatia návrhu zákona sa doplní v súčasnosti platná právna úprava v tejto oblasti.</w:t>
      </w: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Návrh zákona je v súlade s Ústavou Slovenskej republiky, zákonmi a ostatnými všeobecne záväznými právnymi predpismi, medzinárodnými zmluvami, ktorými je Slovenská republika viazaná.      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Predkladaný návrh zákona bude mať negatívny vplyv na rozpočet verejnej správy, a to  z dôvodu, že v zmysle smernice musia členské štáty vytvoriť systém, v ktorom sa každý spotrebiteľ bude môcť so svojimi spormi obrátiť na subjekt alternatívneho riešenia sporov. Návrh zákona bude mať tiež vplyvy na podnikateľské prostredie, pozitívne sociálne vplyvy a pozitívne vplyvy na informatizáciu spoločnosti. Vplyvy na životné prostredie sa nepredpokladajú. </w:t>
      </w:r>
    </w:p>
    <w:p w:rsidR="00565474" w:rsidRDefault="00565474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65474" w:rsidRDefault="00565474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Materiál sa na rokovanie vlády SR predkladá s rozporom s Ministerstvom financií SR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(rozpor sa týka 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>otázky viazania počtu zamestnancov a osobných výdavkov kapitoly MS SR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ako aj 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>zvýšeni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výdavkov o 12 000 eur na zabezpečenie výpočtovej techniky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>); 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Ministerstvom spravodlivosti SR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, Slovenskou bankovou asociáciou a Republikovou úniou zamestnávateľov (rozpor sa týka 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>sporov vyplývajúcich zo zmlúv o poskytnutí finančných služieb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 Úradom pre reguláciu sieťových odvetví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(rozpor sa týka navýšenia počtu pracovníkov a finančných prostriedkov ÚRSO</w:t>
      </w:r>
      <w:r w:rsidR="00B3725B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D537B2">
        <w:rPr>
          <w:rFonts w:ascii="Times New Roman" w:eastAsia="Times New Roman" w:hAnsi="Times New Roman"/>
          <w:sz w:val="24"/>
          <w:szCs w:val="24"/>
          <w:lang w:eastAsia="sk-SK"/>
        </w:rPr>
        <w:t xml:space="preserve">požiadavky 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>ÚRSO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D537B2" w:rsidRPr="00D537B2">
        <w:rPr>
          <w:rFonts w:ascii="Times New Roman" w:eastAsia="Times New Roman" w:hAnsi="Times New Roman"/>
          <w:sz w:val="24"/>
          <w:szCs w:val="24"/>
          <w:lang w:eastAsia="sk-SK"/>
        </w:rPr>
        <w:t>aby v oblasti týkajúcej sa energetiky boli príslušné ustanovenia o alternatívnom riešení sporov z</w:t>
      </w:r>
      <w:r w:rsidR="00D537B2">
        <w:rPr>
          <w:rFonts w:ascii="Times New Roman" w:eastAsia="Times New Roman" w:hAnsi="Times New Roman"/>
          <w:sz w:val="24"/>
          <w:szCs w:val="24"/>
          <w:lang w:eastAsia="sk-SK"/>
        </w:rPr>
        <w:t> predkladaného zá</w:t>
      </w:r>
      <w:r w:rsidR="00D537B2" w:rsidRPr="00D537B2">
        <w:rPr>
          <w:rFonts w:ascii="Times New Roman" w:eastAsia="Times New Roman" w:hAnsi="Times New Roman"/>
          <w:sz w:val="24"/>
          <w:szCs w:val="24"/>
          <w:lang w:eastAsia="sk-SK"/>
        </w:rPr>
        <w:t xml:space="preserve">kona </w:t>
      </w:r>
      <w:r w:rsidR="00D537B2" w:rsidRPr="00D537B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celé premietnuté do zákona č. 250/2012 Z. z.</w:t>
      </w:r>
      <w:r w:rsidR="00D537B2">
        <w:rPr>
          <w:rFonts w:ascii="Times New Roman" w:eastAsia="Times New Roman" w:hAnsi="Times New Roman"/>
          <w:sz w:val="24"/>
          <w:szCs w:val="24"/>
          <w:lang w:eastAsia="sk-SK"/>
        </w:rPr>
        <w:t xml:space="preserve"> o regulácii v sieťových odvetviach v znení neskorších predpisov</w:t>
      </w:r>
      <w:r w:rsidR="00B3725B">
        <w:rPr>
          <w:rFonts w:ascii="Times New Roman" w:eastAsia="Times New Roman" w:hAnsi="Times New Roman"/>
          <w:sz w:val="24"/>
          <w:szCs w:val="24"/>
          <w:lang w:eastAsia="sk-SK"/>
        </w:rPr>
        <w:t xml:space="preserve">, ako aj otázky, akým spôsobom bude zabezpečené riešenie sporov odberateľov tepla, pitnej vody a producentov odpadových vôd v postavení </w:t>
      </w:r>
      <w:bookmarkStart w:id="0" w:name="_GoBack"/>
      <w:bookmarkEnd w:id="0"/>
      <w:r w:rsidR="00B3725B">
        <w:rPr>
          <w:rFonts w:ascii="Times New Roman" w:eastAsia="Times New Roman" w:hAnsi="Times New Roman"/>
          <w:sz w:val="24"/>
          <w:szCs w:val="24"/>
          <w:lang w:eastAsia="sk-SK"/>
        </w:rPr>
        <w:t>spotrebiteľov</w:t>
      </w:r>
      <w:r w:rsidR="00D537B2">
        <w:rPr>
          <w:rFonts w:ascii="Times New Roman" w:eastAsia="Times New Roman" w:hAnsi="Times New Roman"/>
          <w:sz w:val="24"/>
          <w:szCs w:val="24"/>
          <w:lang w:eastAsia="sk-SK"/>
        </w:rPr>
        <w:t>).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B2532D" w:rsidRDefault="00B2532D" w:rsidP="00B2532D">
      <w:pPr>
        <w:ind w:right="993"/>
      </w:pPr>
    </w:p>
    <w:p w:rsidR="00DC1955" w:rsidRDefault="00DC1955"/>
    <w:sectPr w:rsidR="00DC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D"/>
    <w:rsid w:val="00565474"/>
    <w:rsid w:val="008141E6"/>
    <w:rsid w:val="00A4280E"/>
    <w:rsid w:val="00B2532D"/>
    <w:rsid w:val="00B3725B"/>
    <w:rsid w:val="00B83037"/>
    <w:rsid w:val="00D537B2"/>
    <w:rsid w:val="00D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3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3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Znasikova Livia</dc:creator>
  <cp:lastModifiedBy>Hajdu Ladislav</cp:lastModifiedBy>
  <cp:revision>5</cp:revision>
  <cp:lastPrinted>2015-05-07T10:59:00Z</cp:lastPrinted>
  <dcterms:created xsi:type="dcterms:W3CDTF">2015-03-09T11:17:00Z</dcterms:created>
  <dcterms:modified xsi:type="dcterms:W3CDTF">2015-05-07T10:59:00Z</dcterms:modified>
</cp:coreProperties>
</file>