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E8" w:rsidRPr="00DA0562" w:rsidRDefault="00494FE8" w:rsidP="00494FE8">
      <w:pPr>
        <w:spacing w:line="276" w:lineRule="auto"/>
        <w:ind w:left="284" w:right="-141"/>
        <w:jc w:val="center"/>
        <w:rPr>
          <w:b/>
        </w:rPr>
      </w:pPr>
      <w:r>
        <w:rPr>
          <w:b/>
        </w:rPr>
        <w:t>III.</w:t>
      </w:r>
    </w:p>
    <w:p w:rsidR="00494FE8" w:rsidRPr="003B6A3B" w:rsidRDefault="00494FE8" w:rsidP="00494FE8">
      <w:pPr>
        <w:jc w:val="center"/>
        <w:rPr>
          <w:b/>
          <w:bCs/>
          <w:caps/>
          <w:color w:val="000000"/>
          <w:spacing w:val="30"/>
        </w:rPr>
      </w:pPr>
      <w:r w:rsidRPr="003B6A3B">
        <w:rPr>
          <w:b/>
          <w:bCs/>
          <w:caps/>
          <w:color w:val="000000"/>
          <w:spacing w:val="30"/>
        </w:rPr>
        <w:t>Doložka</w:t>
      </w:r>
    </w:p>
    <w:p w:rsidR="00494FE8" w:rsidRPr="003B6A3B" w:rsidRDefault="00494FE8" w:rsidP="00494FE8">
      <w:pPr>
        <w:jc w:val="center"/>
        <w:rPr>
          <w:b/>
          <w:bCs/>
          <w:color w:val="000000"/>
        </w:rPr>
      </w:pPr>
      <w:r w:rsidRPr="003B6A3B">
        <w:rPr>
          <w:b/>
          <w:bCs/>
          <w:color w:val="000000"/>
        </w:rPr>
        <w:t>vybraných vplyvov</w:t>
      </w:r>
    </w:p>
    <w:p w:rsidR="00494FE8" w:rsidRPr="003B6A3B" w:rsidRDefault="00494FE8" w:rsidP="00494FE8">
      <w:pPr>
        <w:rPr>
          <w:color w:val="000000"/>
        </w:rPr>
      </w:pPr>
    </w:p>
    <w:p w:rsidR="00494FE8" w:rsidRPr="003B6A3B" w:rsidRDefault="00494FE8" w:rsidP="00494FE8">
      <w:pPr>
        <w:tabs>
          <w:tab w:val="left" w:pos="0"/>
        </w:tabs>
        <w:autoSpaceDE w:val="0"/>
        <w:autoSpaceDN w:val="0"/>
        <w:jc w:val="both"/>
        <w:rPr>
          <w:b/>
          <w:bCs/>
          <w:color w:val="000000"/>
        </w:rPr>
      </w:pPr>
      <w:r w:rsidRPr="003B6A3B">
        <w:rPr>
          <w:b/>
          <w:bCs/>
          <w:color w:val="000000"/>
        </w:rPr>
        <w:t xml:space="preserve">A.1. Názov materiálu:  </w:t>
      </w:r>
    </w:p>
    <w:p w:rsidR="00494FE8" w:rsidRDefault="00494FE8" w:rsidP="00494FE8">
      <w:pPr>
        <w:tabs>
          <w:tab w:val="left" w:pos="0"/>
        </w:tabs>
        <w:autoSpaceDE w:val="0"/>
        <w:autoSpaceDN w:val="0"/>
        <w:jc w:val="both"/>
      </w:pPr>
      <w:r>
        <w:rPr>
          <w:bCs/>
          <w:color w:val="000000"/>
        </w:rPr>
        <w:t>Návrh zákona</w:t>
      </w:r>
      <w:r>
        <w:t xml:space="preserve"> o územnom plánovaní a výstavbe </w:t>
      </w:r>
      <w:r w:rsidR="009C608F">
        <w:t xml:space="preserve">(stavebný zákon) </w:t>
      </w:r>
      <w:r>
        <w:t xml:space="preserve">a o zmene a doplnení niektorých zákonov  </w:t>
      </w:r>
    </w:p>
    <w:p w:rsidR="00494FE8" w:rsidRDefault="00494FE8" w:rsidP="00494FE8">
      <w:pPr>
        <w:jc w:val="both"/>
        <w:rPr>
          <w:b/>
        </w:rPr>
      </w:pPr>
      <w:r>
        <w:t>.</w:t>
      </w:r>
    </w:p>
    <w:p w:rsidR="00494FE8" w:rsidRDefault="00494FE8" w:rsidP="00494FE8">
      <w:pPr>
        <w:jc w:val="both"/>
        <w:rPr>
          <w:b/>
          <w:bCs/>
          <w:color w:val="000000"/>
        </w:rPr>
      </w:pPr>
      <w:r w:rsidRPr="003B6A3B">
        <w:rPr>
          <w:b/>
        </w:rPr>
        <w:t>Termín začatia a ukončenia PPK:</w:t>
      </w:r>
      <w:r w:rsidRPr="003B6A3B">
        <w:t xml:space="preserve">         - </w:t>
      </w:r>
      <w:r w:rsidRPr="003B6A3B">
        <w:rPr>
          <w:b/>
          <w:bCs/>
          <w:color w:val="000000"/>
        </w:rPr>
        <w:t xml:space="preserve"> </w:t>
      </w:r>
    </w:p>
    <w:p w:rsidR="00494FE8" w:rsidRDefault="00494FE8" w:rsidP="00494FE8">
      <w:pPr>
        <w:jc w:val="both"/>
        <w:rPr>
          <w:b/>
          <w:bCs/>
          <w:color w:val="000000"/>
        </w:rPr>
      </w:pPr>
    </w:p>
    <w:p w:rsidR="00494FE8" w:rsidRPr="003B6A3B" w:rsidRDefault="00494FE8" w:rsidP="00494FE8">
      <w:pPr>
        <w:jc w:val="both"/>
      </w:pPr>
      <w:r w:rsidRPr="003B6A3B">
        <w:rPr>
          <w:b/>
          <w:bCs/>
          <w:color w:val="000000"/>
        </w:rPr>
        <w:t>A.2. Vplyvy:</w:t>
      </w:r>
    </w:p>
    <w:tbl>
      <w:tblPr>
        <w:tblW w:w="4996"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058"/>
        <w:gridCol w:w="1356"/>
        <w:gridCol w:w="1199"/>
        <w:gridCol w:w="1507"/>
      </w:tblGrid>
      <w:tr w:rsidR="00494FE8" w:rsidRPr="003B6A3B" w:rsidTr="009C608F">
        <w:trPr>
          <w:trHeight w:val="429"/>
        </w:trPr>
        <w:tc>
          <w:tcPr>
            <w:tcW w:w="5634" w:type="dxa"/>
            <w:tcBorders>
              <w:top w:val="outset" w:sz="6" w:space="0" w:color="auto"/>
              <w:bottom w:val="outset" w:sz="6" w:space="0" w:color="auto"/>
              <w:right w:val="outset" w:sz="6" w:space="0" w:color="auto"/>
            </w:tcBorders>
            <w:vAlign w:val="center"/>
          </w:tcPr>
          <w:p w:rsidR="00494FE8" w:rsidRPr="003B6A3B" w:rsidRDefault="00494FE8" w:rsidP="009C608F">
            <w:pPr>
              <w:rPr>
                <w:color w:val="000000"/>
              </w:rPr>
            </w:pPr>
          </w:p>
        </w:tc>
        <w:tc>
          <w:tcPr>
            <w:tcW w:w="1261"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ind w:firstLine="39"/>
              <w:jc w:val="center"/>
              <w:rPr>
                <w:color w:val="000000"/>
              </w:rPr>
            </w:pPr>
            <w:r>
              <w:rPr>
                <w:color w:val="000000"/>
              </w:rPr>
              <w:t>Pozitívne</w:t>
            </w:r>
          </w:p>
        </w:tc>
        <w:tc>
          <w:tcPr>
            <w:tcW w:w="1115"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jc w:val="center"/>
              <w:rPr>
                <w:color w:val="000000"/>
              </w:rPr>
            </w:pPr>
            <w:r w:rsidRPr="003B6A3B">
              <w:rPr>
                <w:color w:val="000000"/>
              </w:rPr>
              <w:t>Žiadne</w:t>
            </w:r>
          </w:p>
        </w:tc>
        <w:tc>
          <w:tcPr>
            <w:tcW w:w="1402" w:type="dxa"/>
            <w:tcBorders>
              <w:top w:val="outset" w:sz="6" w:space="0" w:color="auto"/>
              <w:left w:val="outset" w:sz="6" w:space="0" w:color="auto"/>
              <w:bottom w:val="outset" w:sz="6" w:space="0" w:color="auto"/>
            </w:tcBorders>
            <w:vAlign w:val="center"/>
          </w:tcPr>
          <w:p w:rsidR="00494FE8" w:rsidRPr="003B6A3B" w:rsidRDefault="00494FE8" w:rsidP="009C608F">
            <w:pPr>
              <w:jc w:val="center"/>
              <w:rPr>
                <w:color w:val="000000"/>
              </w:rPr>
            </w:pPr>
            <w:r>
              <w:rPr>
                <w:color w:val="000000"/>
              </w:rPr>
              <w:t>Negatívne</w:t>
            </w:r>
          </w:p>
        </w:tc>
      </w:tr>
      <w:tr w:rsidR="00494FE8" w:rsidRPr="003B6A3B" w:rsidTr="009C608F">
        <w:trPr>
          <w:trHeight w:val="440"/>
        </w:trPr>
        <w:tc>
          <w:tcPr>
            <w:tcW w:w="5634" w:type="dxa"/>
            <w:tcBorders>
              <w:top w:val="outset" w:sz="6" w:space="0" w:color="auto"/>
              <w:bottom w:val="outset" w:sz="6" w:space="0" w:color="auto"/>
              <w:right w:val="outset" w:sz="6" w:space="0" w:color="auto"/>
            </w:tcBorders>
            <w:vAlign w:val="center"/>
          </w:tcPr>
          <w:p w:rsidR="00494FE8" w:rsidRPr="003B6A3B" w:rsidRDefault="00494FE8" w:rsidP="009C608F">
            <w:pPr>
              <w:jc w:val="both"/>
            </w:pPr>
            <w:r w:rsidRPr="003B6A3B">
              <w:t>1. Vplyvy na rozpočet verejnej správy</w:t>
            </w:r>
          </w:p>
        </w:tc>
        <w:tc>
          <w:tcPr>
            <w:tcW w:w="1261"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jc w:val="center"/>
            </w:pPr>
            <w:r>
              <w:t>x</w:t>
            </w:r>
          </w:p>
        </w:tc>
        <w:tc>
          <w:tcPr>
            <w:tcW w:w="1115"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jc w:val="center"/>
            </w:pPr>
          </w:p>
        </w:tc>
        <w:tc>
          <w:tcPr>
            <w:tcW w:w="1402" w:type="dxa"/>
            <w:tcBorders>
              <w:top w:val="outset" w:sz="6" w:space="0" w:color="auto"/>
              <w:left w:val="outset" w:sz="6" w:space="0" w:color="auto"/>
              <w:bottom w:val="outset" w:sz="6" w:space="0" w:color="auto"/>
            </w:tcBorders>
            <w:vAlign w:val="center"/>
          </w:tcPr>
          <w:p w:rsidR="00494FE8" w:rsidRPr="003B6A3B" w:rsidRDefault="00494FE8" w:rsidP="009C608F">
            <w:pPr>
              <w:jc w:val="center"/>
            </w:pPr>
            <w:r>
              <w:t>x</w:t>
            </w:r>
          </w:p>
        </w:tc>
      </w:tr>
      <w:tr w:rsidR="00494FE8" w:rsidRPr="003B6A3B" w:rsidTr="009C608F">
        <w:trPr>
          <w:trHeight w:val="689"/>
        </w:trPr>
        <w:tc>
          <w:tcPr>
            <w:tcW w:w="5634" w:type="dxa"/>
            <w:tcBorders>
              <w:top w:val="outset" w:sz="6" w:space="0" w:color="auto"/>
              <w:bottom w:val="outset" w:sz="6" w:space="0" w:color="auto"/>
              <w:right w:val="outset" w:sz="6" w:space="0" w:color="auto"/>
            </w:tcBorders>
            <w:vAlign w:val="center"/>
          </w:tcPr>
          <w:p w:rsidR="00494FE8" w:rsidRPr="003B6A3B" w:rsidRDefault="00494FE8" w:rsidP="009C608F">
            <w:r w:rsidRPr="003B6A3B">
              <w:t>2. Vplyvy na podnikateľské p</w:t>
            </w:r>
            <w:r>
              <w:t xml:space="preserve">rostredie – dochádza k zvýšeniu </w:t>
            </w:r>
            <w:r w:rsidRPr="003B6A3B">
              <w:t>regulačného zaťaženia?</w:t>
            </w:r>
          </w:p>
        </w:tc>
        <w:tc>
          <w:tcPr>
            <w:tcW w:w="1261"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jc w:val="center"/>
            </w:pPr>
            <w:r>
              <w:t>x</w:t>
            </w:r>
          </w:p>
        </w:tc>
        <w:tc>
          <w:tcPr>
            <w:tcW w:w="1115"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jc w:val="center"/>
            </w:pPr>
          </w:p>
        </w:tc>
        <w:tc>
          <w:tcPr>
            <w:tcW w:w="1402" w:type="dxa"/>
            <w:tcBorders>
              <w:top w:val="outset" w:sz="6" w:space="0" w:color="auto"/>
              <w:left w:val="outset" w:sz="6" w:space="0" w:color="auto"/>
              <w:bottom w:val="outset" w:sz="6" w:space="0" w:color="auto"/>
            </w:tcBorders>
            <w:vAlign w:val="center"/>
          </w:tcPr>
          <w:p w:rsidR="00494FE8" w:rsidRPr="003B6A3B" w:rsidRDefault="00494FE8" w:rsidP="009C608F">
            <w:pPr>
              <w:jc w:val="center"/>
            </w:pPr>
          </w:p>
        </w:tc>
      </w:tr>
      <w:tr w:rsidR="00494FE8" w:rsidRPr="003B6A3B" w:rsidTr="009C608F">
        <w:trPr>
          <w:trHeight w:val="2043"/>
        </w:trPr>
        <w:tc>
          <w:tcPr>
            <w:tcW w:w="5634" w:type="dxa"/>
            <w:tcBorders>
              <w:top w:val="outset" w:sz="6" w:space="0" w:color="auto"/>
              <w:right w:val="outset" w:sz="6" w:space="0" w:color="auto"/>
            </w:tcBorders>
            <w:vAlign w:val="center"/>
          </w:tcPr>
          <w:p w:rsidR="00494FE8" w:rsidRDefault="00494FE8" w:rsidP="009C608F">
            <w:pPr>
              <w:jc w:val="both"/>
            </w:pPr>
            <w:r w:rsidRPr="003B6A3B">
              <w:t>3. Sociálne vplyvy</w:t>
            </w:r>
          </w:p>
          <w:p w:rsidR="00494FE8" w:rsidRPr="003B6A3B" w:rsidRDefault="00494FE8" w:rsidP="009C608F">
            <w:pPr>
              <w:jc w:val="both"/>
            </w:pPr>
          </w:p>
          <w:p w:rsidR="00494FE8" w:rsidRDefault="00494FE8" w:rsidP="009C608F">
            <w:pPr>
              <w:jc w:val="both"/>
            </w:pPr>
            <w:r>
              <w:t xml:space="preserve">     </w:t>
            </w:r>
            <w:r w:rsidRPr="003B6A3B">
              <w:t>– vplyvy na hospodárenie obyvateľstva,</w:t>
            </w:r>
          </w:p>
          <w:p w:rsidR="00494FE8" w:rsidRPr="003B6A3B" w:rsidRDefault="00494FE8" w:rsidP="009C608F">
            <w:pPr>
              <w:jc w:val="both"/>
            </w:pPr>
          </w:p>
          <w:p w:rsidR="00494FE8" w:rsidRDefault="00494FE8" w:rsidP="009C608F">
            <w:pPr>
              <w:jc w:val="both"/>
            </w:pPr>
            <w:r>
              <w:t xml:space="preserve">     </w:t>
            </w:r>
            <w:r w:rsidRPr="003B6A3B">
              <w:t xml:space="preserve">– sociálnu </w:t>
            </w:r>
            <w:proofErr w:type="spellStart"/>
            <w:r w:rsidRPr="003B6A3B">
              <w:t>exklúziu</w:t>
            </w:r>
            <w:proofErr w:type="spellEnd"/>
            <w:r w:rsidRPr="003B6A3B">
              <w:t>,</w:t>
            </w:r>
          </w:p>
          <w:p w:rsidR="00494FE8" w:rsidRPr="003B6A3B" w:rsidRDefault="00494FE8" w:rsidP="009C608F">
            <w:pPr>
              <w:jc w:val="both"/>
            </w:pPr>
          </w:p>
          <w:p w:rsidR="00494FE8" w:rsidRDefault="00494FE8" w:rsidP="009C608F">
            <w:pPr>
              <w:jc w:val="both"/>
            </w:pPr>
            <w:r>
              <w:t xml:space="preserve">     </w:t>
            </w:r>
            <w:r w:rsidRPr="003B6A3B">
              <w:t xml:space="preserve">– rovnosť príležitostí a rodovú rovnosť a vplyvy na </w:t>
            </w:r>
            <w:r>
              <w:t xml:space="preserve"> </w:t>
            </w:r>
          </w:p>
          <w:p w:rsidR="00494FE8" w:rsidRPr="003B6A3B" w:rsidRDefault="00494FE8" w:rsidP="009C608F">
            <w:pPr>
              <w:jc w:val="both"/>
            </w:pPr>
            <w:r>
              <w:t xml:space="preserve">        </w:t>
            </w:r>
            <w:r w:rsidRPr="003B6A3B">
              <w:t>zamestnanosť</w:t>
            </w:r>
          </w:p>
        </w:tc>
        <w:tc>
          <w:tcPr>
            <w:tcW w:w="1261" w:type="dxa"/>
            <w:tcBorders>
              <w:top w:val="outset" w:sz="6" w:space="0" w:color="auto"/>
              <w:left w:val="outset" w:sz="6" w:space="0" w:color="auto"/>
              <w:right w:val="outset" w:sz="6" w:space="0" w:color="auto"/>
            </w:tcBorders>
            <w:vAlign w:val="center"/>
          </w:tcPr>
          <w:p w:rsidR="00494FE8" w:rsidRPr="003B6A3B" w:rsidRDefault="00494FE8" w:rsidP="009C608F">
            <w:pPr>
              <w:jc w:val="center"/>
            </w:pPr>
          </w:p>
        </w:tc>
        <w:tc>
          <w:tcPr>
            <w:tcW w:w="1115" w:type="dxa"/>
            <w:tcBorders>
              <w:top w:val="outset" w:sz="6" w:space="0" w:color="auto"/>
              <w:left w:val="outset" w:sz="6" w:space="0" w:color="auto"/>
              <w:right w:val="outset" w:sz="6" w:space="0" w:color="auto"/>
            </w:tcBorders>
            <w:vAlign w:val="center"/>
          </w:tcPr>
          <w:p w:rsidR="00494FE8" w:rsidRPr="003B6A3B" w:rsidRDefault="00494FE8" w:rsidP="009C608F">
            <w:pPr>
              <w:jc w:val="center"/>
            </w:pPr>
            <w:r w:rsidRPr="003B6A3B">
              <w:t>x</w:t>
            </w:r>
          </w:p>
        </w:tc>
        <w:tc>
          <w:tcPr>
            <w:tcW w:w="1402" w:type="dxa"/>
            <w:tcBorders>
              <w:top w:val="outset" w:sz="6" w:space="0" w:color="auto"/>
              <w:left w:val="outset" w:sz="6" w:space="0" w:color="auto"/>
            </w:tcBorders>
            <w:vAlign w:val="center"/>
          </w:tcPr>
          <w:p w:rsidR="00494FE8" w:rsidRPr="003B6A3B" w:rsidRDefault="00494FE8" w:rsidP="009C608F">
            <w:pPr>
              <w:jc w:val="center"/>
            </w:pPr>
          </w:p>
        </w:tc>
      </w:tr>
      <w:tr w:rsidR="00494FE8" w:rsidRPr="003B6A3B" w:rsidTr="009C608F">
        <w:trPr>
          <w:trHeight w:val="440"/>
        </w:trPr>
        <w:tc>
          <w:tcPr>
            <w:tcW w:w="5634" w:type="dxa"/>
            <w:tcBorders>
              <w:top w:val="outset" w:sz="6" w:space="0" w:color="auto"/>
              <w:bottom w:val="outset" w:sz="6" w:space="0" w:color="auto"/>
              <w:right w:val="outset" w:sz="6" w:space="0" w:color="auto"/>
            </w:tcBorders>
            <w:vAlign w:val="center"/>
          </w:tcPr>
          <w:p w:rsidR="00494FE8" w:rsidRPr="003B6A3B" w:rsidRDefault="00494FE8" w:rsidP="009C608F">
            <w:pPr>
              <w:jc w:val="both"/>
            </w:pPr>
            <w:r w:rsidRPr="003B6A3B">
              <w:t>4. Vplyvy na životné prostredie</w:t>
            </w:r>
          </w:p>
        </w:tc>
        <w:tc>
          <w:tcPr>
            <w:tcW w:w="1261"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jc w:val="center"/>
            </w:pPr>
          </w:p>
        </w:tc>
        <w:tc>
          <w:tcPr>
            <w:tcW w:w="1115"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jc w:val="center"/>
            </w:pPr>
            <w:r w:rsidRPr="003B6A3B">
              <w:t>x</w:t>
            </w:r>
          </w:p>
        </w:tc>
        <w:tc>
          <w:tcPr>
            <w:tcW w:w="1402" w:type="dxa"/>
            <w:tcBorders>
              <w:top w:val="outset" w:sz="6" w:space="0" w:color="auto"/>
              <w:left w:val="outset" w:sz="6" w:space="0" w:color="auto"/>
              <w:bottom w:val="outset" w:sz="6" w:space="0" w:color="auto"/>
            </w:tcBorders>
            <w:vAlign w:val="center"/>
          </w:tcPr>
          <w:p w:rsidR="00494FE8" w:rsidRPr="003B6A3B" w:rsidRDefault="00494FE8" w:rsidP="009C608F">
            <w:pPr>
              <w:jc w:val="center"/>
            </w:pPr>
          </w:p>
        </w:tc>
      </w:tr>
      <w:tr w:rsidR="00494FE8" w:rsidRPr="003B6A3B" w:rsidTr="009C608F">
        <w:trPr>
          <w:trHeight w:val="431"/>
        </w:trPr>
        <w:tc>
          <w:tcPr>
            <w:tcW w:w="5634" w:type="dxa"/>
            <w:tcBorders>
              <w:top w:val="outset" w:sz="6" w:space="0" w:color="auto"/>
              <w:bottom w:val="outset" w:sz="6" w:space="0" w:color="auto"/>
              <w:right w:val="outset" w:sz="6" w:space="0" w:color="auto"/>
            </w:tcBorders>
            <w:vAlign w:val="center"/>
          </w:tcPr>
          <w:p w:rsidR="00494FE8" w:rsidRPr="003B6A3B" w:rsidRDefault="00494FE8" w:rsidP="009C608F">
            <w:pPr>
              <w:jc w:val="both"/>
            </w:pPr>
            <w:r w:rsidRPr="003B6A3B">
              <w:t>5. Vplyvy na informatizáciu spoločnosti</w:t>
            </w:r>
          </w:p>
        </w:tc>
        <w:tc>
          <w:tcPr>
            <w:tcW w:w="1261"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jc w:val="center"/>
            </w:pPr>
            <w:r>
              <w:t>x</w:t>
            </w:r>
          </w:p>
        </w:tc>
        <w:tc>
          <w:tcPr>
            <w:tcW w:w="1115" w:type="dxa"/>
            <w:tcBorders>
              <w:top w:val="outset" w:sz="6" w:space="0" w:color="auto"/>
              <w:left w:val="outset" w:sz="6" w:space="0" w:color="auto"/>
              <w:bottom w:val="outset" w:sz="6" w:space="0" w:color="auto"/>
              <w:right w:val="outset" w:sz="6" w:space="0" w:color="auto"/>
            </w:tcBorders>
            <w:vAlign w:val="center"/>
          </w:tcPr>
          <w:p w:rsidR="00494FE8" w:rsidRPr="003B6A3B" w:rsidRDefault="00494FE8" w:rsidP="009C608F">
            <w:pPr>
              <w:jc w:val="center"/>
            </w:pPr>
          </w:p>
        </w:tc>
        <w:tc>
          <w:tcPr>
            <w:tcW w:w="1402" w:type="dxa"/>
            <w:tcBorders>
              <w:top w:val="outset" w:sz="6" w:space="0" w:color="auto"/>
              <w:left w:val="outset" w:sz="6" w:space="0" w:color="auto"/>
              <w:bottom w:val="outset" w:sz="6" w:space="0" w:color="auto"/>
            </w:tcBorders>
            <w:vAlign w:val="center"/>
          </w:tcPr>
          <w:p w:rsidR="00494FE8" w:rsidRPr="003B6A3B" w:rsidRDefault="00494FE8" w:rsidP="009C608F">
            <w:pPr>
              <w:jc w:val="center"/>
            </w:pPr>
          </w:p>
        </w:tc>
      </w:tr>
    </w:tbl>
    <w:p w:rsidR="00494FE8" w:rsidRPr="003B6A3B" w:rsidRDefault="00494FE8" w:rsidP="00494FE8">
      <w:pPr>
        <w:rPr>
          <w:color w:val="000000"/>
        </w:rPr>
      </w:pPr>
      <w:r w:rsidRPr="003B6A3B">
        <w:rPr>
          <w:color w:val="000000"/>
        </w:rPr>
        <w:t> </w:t>
      </w:r>
    </w:p>
    <w:p w:rsidR="00494FE8" w:rsidRDefault="00494FE8" w:rsidP="00494FE8">
      <w:pPr>
        <w:jc w:val="both"/>
        <w:rPr>
          <w:b/>
          <w:bCs/>
          <w:color w:val="000000"/>
        </w:rPr>
      </w:pPr>
    </w:p>
    <w:p w:rsidR="00494FE8" w:rsidRPr="003B6A3B" w:rsidRDefault="00494FE8" w:rsidP="00494FE8">
      <w:pPr>
        <w:jc w:val="both"/>
        <w:rPr>
          <w:color w:val="000000"/>
        </w:rPr>
      </w:pPr>
      <w:r w:rsidRPr="003B6A3B">
        <w:rPr>
          <w:b/>
          <w:bCs/>
          <w:color w:val="000000"/>
        </w:rPr>
        <w:t>A.3. Poznámky</w:t>
      </w:r>
      <w:r w:rsidRPr="003B6A3B">
        <w:rPr>
          <w:color w:val="000000"/>
        </w:rPr>
        <w:t xml:space="preserve"> </w:t>
      </w:r>
    </w:p>
    <w:p w:rsidR="00494FE8" w:rsidRDefault="00494FE8" w:rsidP="00494FE8">
      <w:pPr>
        <w:pStyle w:val="BodyText21"/>
        <w:widowControl/>
        <w:ind w:right="72"/>
        <w:rPr>
          <w:rFonts w:ascii="Times New Roman" w:hAnsi="Times New Roman" w:cs="Times New Roman"/>
        </w:rPr>
      </w:pPr>
    </w:p>
    <w:p w:rsidR="00494FE8" w:rsidRDefault="00494FE8" w:rsidP="00494FE8">
      <w:pPr>
        <w:pStyle w:val="BodyText21"/>
        <w:widowControl/>
        <w:ind w:right="72"/>
        <w:rPr>
          <w:rFonts w:ascii="Times New Roman" w:hAnsi="Times New Roman" w:cs="Times New Roman"/>
        </w:rPr>
      </w:pPr>
      <w:r>
        <w:rPr>
          <w:rFonts w:ascii="Times New Roman" w:hAnsi="Times New Roman" w:cs="Times New Roman"/>
        </w:rPr>
        <w:t>Druhá časť:</w:t>
      </w:r>
    </w:p>
    <w:p w:rsidR="00494FE8" w:rsidRPr="00A56B66" w:rsidRDefault="00494FE8" w:rsidP="00494FE8">
      <w:pPr>
        <w:pStyle w:val="BodyText21"/>
        <w:widowControl/>
        <w:ind w:right="72"/>
        <w:rPr>
          <w:rFonts w:ascii="Times New Roman" w:hAnsi="Times New Roman" w:cs="Times New Roman"/>
          <w:bCs w:val="0"/>
        </w:rPr>
      </w:pPr>
      <w:r w:rsidRPr="00A56B66">
        <w:rPr>
          <w:rFonts w:ascii="Times New Roman" w:hAnsi="Times New Roman" w:cs="Times New Roman"/>
          <w:bCs w:val="0"/>
        </w:rPr>
        <w:t>Odhad dopadov na obyvateľov, hospodárenie podnikateľskej sféry a iných právnických osôb:</w:t>
      </w:r>
    </w:p>
    <w:p w:rsidR="00494FE8" w:rsidRDefault="00494FE8" w:rsidP="00494FE8">
      <w:pPr>
        <w:ind w:right="72"/>
        <w:jc w:val="both"/>
      </w:pPr>
      <w:r>
        <w:t xml:space="preserve"> </w:t>
      </w:r>
    </w:p>
    <w:p w:rsidR="00494FE8" w:rsidRDefault="00494FE8" w:rsidP="00494FE8">
      <w:pPr>
        <w:spacing w:after="120"/>
        <w:ind w:right="74"/>
        <w:jc w:val="both"/>
      </w:pPr>
      <w:r>
        <w:t xml:space="preserve">Návrh zákona nebude mať negatívny dopad na hospodárenie obyvateľov, ani na hospodárenie podnikateľskej sféry a iných právnických osôb. Navrhovaný zákon bez pochýb  nezhorší podnikateľské prostredie. Je pravdepodobné, že ho zlepší, a to tým, že umožňuje skrátené postupy výstavby na väčší okruh stavieb než doteraz, že umožní dokonca úplne sa vyhnúť správnym konaniam pri veľkom okruhu bežných stavieb a celkovo urýchliť výstavbu najmä v časti jej prípravy (postupné nahradzovanie individuálnych konaní o umiestnení stavby zastavovacími plánmi umiestňujúcimi celé súbory stavieb, ohlásenie, stavebný súhlas, stavebné povolenie pri jednoduchých stavbách, predbežné stavebné povolenie). Podrobnejším vymedzením oprávnení, povinností a zodpovedností účastníkov výstavby sa </w:t>
      </w:r>
      <w:proofErr w:type="spellStart"/>
      <w:r>
        <w:t>zosúlaďuje</w:t>
      </w:r>
      <w:proofErr w:type="spellEnd"/>
      <w:r>
        <w:t xml:space="preserve"> s obvyklými kompetenciami v zahraničí, čím sa oblasť výstavby dostane na štandardnú a pre investorov, projektantov a dodávateľov so zahraničnými skúsenosťami predvídateľnú úroveň. </w:t>
      </w:r>
    </w:p>
    <w:p w:rsidR="00494FE8" w:rsidRDefault="00494FE8" w:rsidP="00494FE8">
      <w:pPr>
        <w:spacing w:after="120"/>
        <w:ind w:right="74"/>
        <w:jc w:val="both"/>
      </w:pPr>
      <w:r>
        <w:lastRenderedPageBreak/>
        <w:t>Návrh zákona pripravuje podmienky pre elektronizáciu výkonu stavebných úradov čím možno predpokladať, že po zavedení do praxe sa postupne urýchli príprava, projektovanie, uskutočňovanie a kolaudácia stavieb, čo by mohlo ako vedľajší efekt jednotlivým investorom (vrátane verejných) priniesť úsporu vyplývajúcu v zrýchlení konaní a v celkovom skrátení lehoty výstavby.</w:t>
      </w:r>
    </w:p>
    <w:p w:rsidR="00494FE8" w:rsidRDefault="00494FE8" w:rsidP="00494FE8">
      <w:pPr>
        <w:ind w:right="72"/>
        <w:jc w:val="both"/>
      </w:pPr>
    </w:p>
    <w:p w:rsidR="00494FE8" w:rsidRDefault="00494FE8" w:rsidP="00494FE8">
      <w:pPr>
        <w:pStyle w:val="BodyText21"/>
        <w:widowControl/>
        <w:ind w:right="72"/>
        <w:rPr>
          <w:rFonts w:ascii="Times New Roman" w:hAnsi="Times New Roman" w:cs="Times New Roman"/>
          <w:b w:val="0"/>
          <w:bCs w:val="0"/>
        </w:rPr>
      </w:pPr>
      <w:r>
        <w:rPr>
          <w:rFonts w:ascii="Times New Roman" w:hAnsi="Times New Roman" w:cs="Times New Roman"/>
        </w:rPr>
        <w:t>Tretia časť</w:t>
      </w:r>
      <w:r>
        <w:rPr>
          <w:rFonts w:ascii="Times New Roman" w:hAnsi="Times New Roman" w:cs="Times New Roman"/>
          <w:b w:val="0"/>
          <w:bCs w:val="0"/>
        </w:rPr>
        <w:t>:</w:t>
      </w:r>
      <w:r>
        <w:rPr>
          <w:rFonts w:ascii="Times New Roman" w:hAnsi="Times New Roman" w:cs="Times New Roman"/>
          <w:b w:val="0"/>
          <w:bCs w:val="0"/>
        </w:rPr>
        <w:tab/>
        <w:t xml:space="preserve">Odhad dopadov na sociálne vplyvy a zamestnanosť: </w:t>
      </w:r>
    </w:p>
    <w:p w:rsidR="00494FE8" w:rsidRDefault="00494FE8" w:rsidP="00494FE8">
      <w:pPr>
        <w:pStyle w:val="BodyText21"/>
        <w:widowControl/>
        <w:ind w:left="708" w:right="72" w:firstLine="708"/>
        <w:rPr>
          <w:rFonts w:ascii="Times New Roman" w:hAnsi="Times New Roman" w:cs="Times New Roman"/>
          <w:b w:val="0"/>
          <w:bCs w:val="0"/>
        </w:rPr>
      </w:pPr>
      <w:r>
        <w:rPr>
          <w:rFonts w:ascii="Times New Roman" w:hAnsi="Times New Roman" w:cs="Times New Roman"/>
          <w:b w:val="0"/>
          <w:bCs w:val="0"/>
        </w:rPr>
        <w:t>Návrh zákona nebude mať negatívny dopad na tvorbu pracovných miest.</w:t>
      </w:r>
    </w:p>
    <w:p w:rsidR="00494FE8" w:rsidRDefault="00494FE8" w:rsidP="00494FE8">
      <w:pPr>
        <w:ind w:right="72"/>
        <w:jc w:val="both"/>
      </w:pPr>
    </w:p>
    <w:p w:rsidR="00494FE8" w:rsidRDefault="00494FE8" w:rsidP="00494FE8">
      <w:pPr>
        <w:pStyle w:val="BodyText21"/>
        <w:widowControl/>
        <w:ind w:right="72"/>
      </w:pPr>
      <w:r>
        <w:rPr>
          <w:rFonts w:ascii="Times New Roman" w:hAnsi="Times New Roman" w:cs="Times New Roman"/>
        </w:rPr>
        <w:t xml:space="preserve">Štvrtá </w:t>
      </w:r>
      <w:r w:rsidRPr="00A56B66">
        <w:rPr>
          <w:rFonts w:ascii="Times New Roman" w:hAnsi="Times New Roman" w:cs="Times New Roman"/>
        </w:rPr>
        <w:t>časť</w:t>
      </w:r>
      <w:r>
        <w:t xml:space="preserve">:  </w:t>
      </w:r>
      <w:r w:rsidRPr="00A56B66">
        <w:rPr>
          <w:rFonts w:ascii="Times New Roman" w:hAnsi="Times New Roman" w:cs="Times New Roman"/>
          <w:b w:val="0"/>
          <w:bCs w:val="0"/>
          <w:lang w:eastAsia="en-US"/>
        </w:rPr>
        <w:t>Odhad dopadov na životné prostredie :</w:t>
      </w:r>
      <w:r>
        <w:t xml:space="preserve"> </w:t>
      </w:r>
    </w:p>
    <w:p w:rsidR="00494FE8" w:rsidRDefault="00494FE8" w:rsidP="00494FE8">
      <w:pPr>
        <w:ind w:left="708" w:right="72" w:firstLine="708"/>
        <w:jc w:val="both"/>
      </w:pPr>
      <w:r>
        <w:t>Návrh zákona nebude mať negatívny dopad na životné prostredie.</w:t>
      </w:r>
    </w:p>
    <w:p w:rsidR="00494FE8" w:rsidRDefault="00494FE8" w:rsidP="00494FE8">
      <w:pPr>
        <w:pStyle w:val="BodyText21"/>
        <w:widowControl/>
        <w:ind w:right="72"/>
        <w:rPr>
          <w:rFonts w:ascii="Times New Roman" w:hAnsi="Times New Roman" w:cs="Times New Roman"/>
        </w:rPr>
      </w:pPr>
    </w:p>
    <w:p w:rsidR="00494FE8" w:rsidRDefault="00494FE8" w:rsidP="00494FE8">
      <w:pPr>
        <w:pStyle w:val="BodyText21"/>
        <w:widowControl/>
        <w:ind w:left="1410" w:right="72" w:hanging="1410"/>
        <w:rPr>
          <w:color w:val="000000"/>
        </w:rPr>
      </w:pPr>
      <w:r>
        <w:rPr>
          <w:rFonts w:ascii="Times New Roman" w:hAnsi="Times New Roman" w:cs="Times New Roman"/>
        </w:rPr>
        <w:t>Piata časť</w:t>
      </w:r>
      <w:r>
        <w:rPr>
          <w:rFonts w:ascii="Times New Roman" w:hAnsi="Times New Roman" w:cs="Times New Roman"/>
          <w:b w:val="0"/>
          <w:bCs w:val="0"/>
        </w:rPr>
        <w:t>:</w:t>
      </w:r>
      <w:r>
        <w:rPr>
          <w:rFonts w:ascii="Times New Roman" w:hAnsi="Times New Roman" w:cs="Times New Roman"/>
          <w:b w:val="0"/>
          <w:bCs w:val="0"/>
        </w:rPr>
        <w:tab/>
      </w:r>
      <w:r w:rsidRPr="00A56B66">
        <w:rPr>
          <w:rFonts w:ascii="Times New Roman" w:hAnsi="Times New Roman" w:cs="Times New Roman"/>
          <w:b w:val="0"/>
          <w:bCs w:val="0"/>
          <w:lang w:eastAsia="en-US"/>
        </w:rPr>
        <w:t>Predpokladá sa, že navrhovaná právna úprava bude mať pozitívny vplyv na informatizáciu spoločnosti.</w:t>
      </w:r>
    </w:p>
    <w:p w:rsidR="00494FE8" w:rsidRPr="003B6A3B" w:rsidRDefault="00494FE8" w:rsidP="00494FE8">
      <w:pPr>
        <w:jc w:val="both"/>
        <w:rPr>
          <w:color w:val="000000"/>
        </w:rPr>
      </w:pPr>
    </w:p>
    <w:p w:rsidR="00494FE8" w:rsidRDefault="00494FE8" w:rsidP="00494FE8">
      <w:pPr>
        <w:jc w:val="both"/>
        <w:rPr>
          <w:b/>
          <w:bCs/>
          <w:color w:val="000000"/>
        </w:rPr>
      </w:pPr>
      <w:r w:rsidRPr="003B6A3B">
        <w:rPr>
          <w:color w:val="000000"/>
        </w:rPr>
        <w:t xml:space="preserve">  </w:t>
      </w:r>
    </w:p>
    <w:p w:rsidR="00494FE8" w:rsidRPr="00793072" w:rsidRDefault="00494FE8" w:rsidP="00494FE8">
      <w:pPr>
        <w:jc w:val="both"/>
        <w:rPr>
          <w:b/>
          <w:bCs/>
          <w:color w:val="000000"/>
        </w:rPr>
      </w:pPr>
      <w:r w:rsidRPr="003E785D">
        <w:rPr>
          <w:b/>
          <w:bCs/>
          <w:color w:val="000000"/>
        </w:rPr>
        <w:t>A.4. Alternatívne riešenia</w:t>
      </w:r>
    </w:p>
    <w:p w:rsidR="00494FE8" w:rsidRPr="003E785D" w:rsidRDefault="00494FE8" w:rsidP="00494FE8">
      <w:pPr>
        <w:jc w:val="both"/>
        <w:rPr>
          <w:iCs/>
          <w:color w:val="000000"/>
        </w:rPr>
      </w:pPr>
      <w:r w:rsidRPr="003E785D">
        <w:rPr>
          <w:iCs/>
          <w:color w:val="000000"/>
        </w:rPr>
        <w:t>bezpredmetné</w:t>
      </w:r>
    </w:p>
    <w:p w:rsidR="00494FE8" w:rsidRDefault="00494FE8" w:rsidP="00494FE8">
      <w:pPr>
        <w:jc w:val="both"/>
        <w:rPr>
          <w:b/>
          <w:bCs/>
          <w:color w:val="000000"/>
        </w:rPr>
      </w:pPr>
    </w:p>
    <w:p w:rsidR="00494FE8" w:rsidRPr="003E785D" w:rsidRDefault="00494FE8" w:rsidP="00494FE8">
      <w:pPr>
        <w:jc w:val="both"/>
        <w:rPr>
          <w:b/>
          <w:bCs/>
          <w:color w:val="000000"/>
        </w:rPr>
      </w:pPr>
      <w:r w:rsidRPr="003E785D">
        <w:rPr>
          <w:b/>
          <w:bCs/>
          <w:color w:val="000000"/>
        </w:rPr>
        <w:t>A.5. Stanovisko gestorov</w:t>
      </w:r>
    </w:p>
    <w:p w:rsidR="00494FE8" w:rsidRDefault="00494FE8" w:rsidP="00494FE8">
      <w:pPr>
        <w:pStyle w:val="Normlnywebov"/>
        <w:spacing w:before="0" w:beforeAutospacing="0" w:after="0" w:afterAutospacing="0"/>
        <w:jc w:val="both"/>
      </w:pPr>
      <w:r w:rsidRPr="005B773F">
        <w:rPr>
          <w:b/>
        </w:rPr>
        <w:t>Ministerstvo životného prostredia SR</w:t>
      </w:r>
      <w:r w:rsidRPr="003E785D">
        <w:t xml:space="preserve"> </w:t>
      </w:r>
      <w:r>
        <w:t xml:space="preserve">: </w:t>
      </w:r>
    </w:p>
    <w:p w:rsidR="00494FE8" w:rsidRDefault="00494FE8" w:rsidP="00494FE8">
      <w:pPr>
        <w:pStyle w:val="Normlnywebov"/>
        <w:spacing w:before="0" w:beforeAutospacing="0" w:after="0" w:afterAutospacing="0"/>
        <w:jc w:val="both"/>
      </w:pPr>
      <w:r w:rsidRPr="005B773F">
        <w:rPr>
          <w:b/>
        </w:rPr>
        <w:t>Ministerstvo financií SR</w:t>
      </w:r>
      <w:r w:rsidRPr="003E785D">
        <w:t xml:space="preserve"> </w:t>
      </w:r>
      <w:r>
        <w:t>:</w:t>
      </w:r>
      <w:r w:rsidRPr="003E785D">
        <w:t> </w:t>
      </w:r>
    </w:p>
    <w:p w:rsidR="00494FE8" w:rsidRPr="003E785D" w:rsidRDefault="00494FE8" w:rsidP="00494FE8">
      <w:pPr>
        <w:jc w:val="both"/>
      </w:pPr>
      <w:r w:rsidRPr="005B773F">
        <w:rPr>
          <w:b/>
        </w:rPr>
        <w:t>Ministerstvo práce, sociálnych vecí a rodiny SR</w:t>
      </w:r>
      <w:r>
        <w:rPr>
          <w:b/>
        </w:rPr>
        <w:t xml:space="preserve">: </w:t>
      </w:r>
    </w:p>
    <w:p w:rsidR="00494FE8" w:rsidRDefault="00494FE8" w:rsidP="00494FE8">
      <w:pPr>
        <w:jc w:val="both"/>
      </w:pPr>
      <w:r w:rsidRPr="005B773F">
        <w:rPr>
          <w:b/>
        </w:rPr>
        <w:t>Ministerstvo financií SR</w:t>
      </w:r>
      <w:r>
        <w:rPr>
          <w:b/>
        </w:rPr>
        <w:t>:</w:t>
      </w:r>
      <w:r>
        <w:t xml:space="preserve"> </w:t>
      </w:r>
    </w:p>
    <w:p w:rsidR="00494FE8" w:rsidRDefault="00494FE8" w:rsidP="00494FE8">
      <w:pPr>
        <w:jc w:val="both"/>
      </w:pPr>
      <w:r w:rsidRPr="005B773F">
        <w:rPr>
          <w:b/>
        </w:rPr>
        <w:t>Ministerstvo hospodárstva SR</w:t>
      </w:r>
      <w:r>
        <w:t>:</w:t>
      </w:r>
    </w:p>
    <w:p w:rsidR="00494FE8" w:rsidRDefault="00494FE8" w:rsidP="00494FE8">
      <w:pPr>
        <w:jc w:val="center"/>
      </w:pPr>
      <w:r>
        <w:rPr>
          <w:b/>
          <w:bCs/>
          <w:sz w:val="28"/>
          <w:szCs w:val="28"/>
        </w:rPr>
        <w:br w:type="page"/>
      </w:r>
      <w:r w:rsidRPr="004161A1">
        <w:rPr>
          <w:b/>
          <w:bCs/>
          <w:sz w:val="28"/>
          <w:szCs w:val="28"/>
        </w:rPr>
        <w:lastRenderedPageBreak/>
        <w:t>Vplyvy na rozpočet verejnej správy,</w:t>
      </w:r>
    </w:p>
    <w:p w:rsidR="00494FE8" w:rsidRDefault="00494FE8" w:rsidP="00494FE8">
      <w:pPr>
        <w:jc w:val="center"/>
      </w:pPr>
      <w:r w:rsidRPr="004161A1">
        <w:rPr>
          <w:b/>
          <w:bCs/>
          <w:sz w:val="28"/>
          <w:szCs w:val="28"/>
        </w:rPr>
        <w:t>na zamestnanosť vo verejnej správe a financovanie návrhu</w:t>
      </w:r>
    </w:p>
    <w:p w:rsidR="00494FE8" w:rsidRDefault="00494FE8" w:rsidP="00494FE8">
      <w:r>
        <w:t> </w:t>
      </w:r>
    </w:p>
    <w:p w:rsidR="00494FE8" w:rsidRDefault="00494FE8" w:rsidP="00494FE8"/>
    <w:p w:rsidR="00494FE8" w:rsidRDefault="00494FE8" w:rsidP="00494FE8">
      <w:r w:rsidRPr="004161A1">
        <w:rPr>
          <w:b/>
          <w:bCs/>
        </w:rPr>
        <w:t>2.1. Zhrnutie vplyvov na rozpočet verejnej správy v</w:t>
      </w:r>
      <w:r>
        <w:rPr>
          <w:b/>
          <w:bCs/>
        </w:rPr>
        <w:t> </w:t>
      </w:r>
      <w:r w:rsidRPr="004161A1">
        <w:rPr>
          <w:b/>
          <w:bCs/>
        </w:rPr>
        <w:t>návrhu</w:t>
      </w:r>
    </w:p>
    <w:p w:rsidR="00494FE8" w:rsidRDefault="00494FE8" w:rsidP="00494FE8">
      <w:pPr>
        <w:jc w:val="right"/>
      </w:pPr>
      <w:r w:rsidRPr="004161A1">
        <w:rPr>
          <w:sz w:val="20"/>
          <w:szCs w:val="20"/>
        </w:rPr>
        <w:t xml:space="preserve">Tabuľka č. 1 </w:t>
      </w:r>
    </w:p>
    <w:tbl>
      <w:tblPr>
        <w:tblW w:w="9729" w:type="dxa"/>
        <w:tblLayout w:type="fixed"/>
        <w:tblCellMar>
          <w:left w:w="0" w:type="dxa"/>
          <w:right w:w="0" w:type="dxa"/>
        </w:tblCellMar>
        <w:tblLook w:val="0000"/>
      </w:tblPr>
      <w:tblGrid>
        <w:gridCol w:w="4661"/>
        <w:gridCol w:w="1267"/>
        <w:gridCol w:w="1267"/>
        <w:gridCol w:w="1267"/>
        <w:gridCol w:w="1267"/>
      </w:tblGrid>
      <w:tr w:rsidR="00494FE8" w:rsidRPr="004161A1" w:rsidTr="009C608F">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4161A1" w:rsidRDefault="00494FE8" w:rsidP="009C608F">
            <w:pPr>
              <w:spacing w:line="194" w:lineRule="atLeast"/>
              <w:jc w:val="center"/>
            </w:pPr>
            <w:bookmarkStart w:id="0" w:name="OLE_LINK1"/>
            <w:bookmarkEnd w:id="0"/>
            <w:r w:rsidRPr="004161A1">
              <w:rPr>
                <w:b/>
                <w:bCs/>
                <w:color w:val="FFFFFF"/>
              </w:rPr>
              <w:t xml:space="preserve">Vplyvy na </w:t>
            </w:r>
            <w:r w:rsidRPr="004161A1">
              <w:rPr>
                <w:b/>
                <w:bCs/>
              </w:rPr>
              <w:t>rozpočet verejnej správy</w:t>
            </w:r>
          </w:p>
        </w:tc>
        <w:tc>
          <w:tcPr>
            <w:tcW w:w="5068"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4161A1" w:rsidRDefault="00494FE8" w:rsidP="009C608F">
            <w:pPr>
              <w:spacing w:line="194" w:lineRule="atLeast"/>
              <w:jc w:val="center"/>
            </w:pPr>
            <w:r w:rsidRPr="004161A1">
              <w:rPr>
                <w:b/>
                <w:bCs/>
                <w:color w:val="FFFFFF"/>
              </w:rPr>
              <w:t xml:space="preserve">Vplyv na rozpočet verejnej správy </w:t>
            </w:r>
            <w:r w:rsidRPr="004161A1">
              <w:rPr>
                <w:b/>
                <w:bCs/>
              </w:rPr>
              <w:t>(v eurách)</w:t>
            </w:r>
          </w:p>
        </w:tc>
      </w:tr>
      <w:tr w:rsidR="00494FE8" w:rsidRPr="004161A1" w:rsidTr="009C608F">
        <w:trPr>
          <w:trHeight w:val="70"/>
        </w:trPr>
        <w:tc>
          <w:tcPr>
            <w:tcW w:w="4661" w:type="dxa"/>
            <w:vMerge/>
            <w:tcBorders>
              <w:top w:val="single" w:sz="4" w:space="0" w:color="000000"/>
              <w:left w:val="single" w:sz="4" w:space="0" w:color="000000"/>
              <w:bottom w:val="single" w:sz="4" w:space="0" w:color="000000"/>
              <w:right w:val="single" w:sz="4" w:space="0" w:color="000000"/>
            </w:tcBorders>
            <w:vAlign w:val="center"/>
          </w:tcPr>
          <w:p w:rsidR="00494FE8" w:rsidRPr="004161A1" w:rsidRDefault="00494FE8" w:rsidP="009C608F"/>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4161A1" w:rsidRDefault="00494FE8" w:rsidP="009C608F">
            <w:pPr>
              <w:spacing w:line="70" w:lineRule="atLeast"/>
              <w:jc w:val="center"/>
            </w:pPr>
            <w:r>
              <w:rPr>
                <w:b/>
                <w:bCs/>
                <w:color w:val="FFFFFF"/>
              </w:rPr>
              <w:t>2015</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4161A1" w:rsidRDefault="00494FE8" w:rsidP="009C608F">
            <w:pPr>
              <w:spacing w:line="70" w:lineRule="atLeast"/>
              <w:jc w:val="center"/>
            </w:pPr>
            <w:r>
              <w:rPr>
                <w:b/>
                <w:bCs/>
                <w:color w:val="FFFFFF"/>
              </w:rPr>
              <w:t>2016</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4161A1" w:rsidRDefault="00494FE8" w:rsidP="009C608F">
            <w:pPr>
              <w:spacing w:line="70" w:lineRule="atLeast"/>
              <w:jc w:val="center"/>
            </w:pPr>
            <w:r>
              <w:rPr>
                <w:b/>
                <w:bCs/>
                <w:color w:val="FFFFFF"/>
              </w:rPr>
              <w:t>2017</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4161A1" w:rsidRDefault="00494FE8" w:rsidP="009C608F">
            <w:pPr>
              <w:spacing w:line="70" w:lineRule="atLeast"/>
              <w:jc w:val="center"/>
            </w:pPr>
            <w:r>
              <w:rPr>
                <w:b/>
                <w:bCs/>
                <w:color w:val="FFFFFF"/>
              </w:rPr>
              <w:t>2018</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70" w:lineRule="atLeast"/>
            </w:pPr>
            <w:r w:rsidRPr="004161A1">
              <w:rPr>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rPr>
              <w:t>0</w:t>
            </w:r>
          </w:p>
        </w:tc>
      </w:tr>
      <w:tr w:rsidR="00494FE8" w:rsidRPr="004161A1" w:rsidTr="009C608F">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32" w:lineRule="atLeast"/>
            </w:pPr>
            <w: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32"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32"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32"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32" w:lineRule="atLeast"/>
              <w:jc w:val="right"/>
            </w:pPr>
            <w:r>
              <w:t>0</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rsidRPr="004161A1">
              <w:rPr>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r>
      <w:tr w:rsidR="00494FE8" w:rsidRPr="004161A1" w:rsidTr="009C608F">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25" w:lineRule="atLeast"/>
            </w:pPr>
            <w:r w:rsidRPr="004161A1">
              <w:rPr>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sidRPr="006C121A">
              <w:rPr>
                <w:b/>
                <w:bCs/>
                <w:iCs/>
              </w:rPr>
              <w:t>0</w:t>
            </w:r>
          </w:p>
        </w:tc>
      </w:tr>
      <w:tr w:rsidR="00494FE8" w:rsidRPr="004161A1" w:rsidTr="009C608F">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25" w:lineRule="atLeast"/>
            </w:pPr>
            <w:r w:rsidRPr="004161A1">
              <w:rPr>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sidRPr="006C121A">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sidRPr="006C121A">
              <w:rPr>
                <w:b/>
                <w:bCs/>
                <w:iCs/>
              </w:rPr>
              <w:t>0</w:t>
            </w:r>
          </w:p>
        </w:tc>
      </w:tr>
      <w:tr w:rsidR="00494FE8" w:rsidRPr="004161A1" w:rsidTr="009C608F">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125" w:lineRule="atLeast"/>
            </w:pPr>
            <w:r w:rsidRPr="004161A1">
              <w:rPr>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125" w:lineRule="atLeast"/>
              <w:jc w:val="right"/>
            </w:pPr>
            <w:r>
              <w:rPr>
                <w:b/>
                <w:bCs/>
              </w:rPr>
              <w:t>1 271 733</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125" w:lineRule="atLeast"/>
              <w:jc w:val="right"/>
            </w:pPr>
            <w:r>
              <w:rPr>
                <w:b/>
                <w:bCs/>
              </w:rPr>
              <w:t>1 798 989</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125" w:lineRule="atLeast"/>
              <w:jc w:val="right"/>
            </w:pPr>
            <w:r>
              <w:rPr>
                <w:b/>
                <w:bCs/>
              </w:rPr>
              <w:t>1 717 989</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125" w:lineRule="atLeast"/>
              <w:jc w:val="right"/>
            </w:pPr>
            <w:r>
              <w:rPr>
                <w:b/>
                <w:bCs/>
              </w:rPr>
              <w:t>1 717 989</w:t>
            </w:r>
          </w:p>
        </w:tc>
      </w:tr>
      <w:tr w:rsidR="00494FE8" w:rsidRPr="00512E06" w:rsidTr="009C608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12E06" w:rsidRDefault="00494FE8" w:rsidP="009C608F">
            <w:pPr>
              <w:spacing w:line="70" w:lineRule="atLeast"/>
              <w:rPr>
                <w:b/>
              </w:rPr>
            </w:pPr>
            <w:r w:rsidRPr="00512E06">
              <w:rPr>
                <w:b/>
              </w:rPr>
              <w:t>MDVRR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12E06" w:rsidRDefault="00494FE8" w:rsidP="009C608F">
            <w:pPr>
              <w:spacing w:line="70" w:lineRule="atLeast"/>
              <w:jc w:val="right"/>
              <w:rPr>
                <w:b/>
              </w:rPr>
            </w:pPr>
            <w:r w:rsidRPr="00512E06">
              <w:rPr>
                <w:b/>
              </w:rPr>
              <w:t>704 235</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12E06" w:rsidRDefault="00494FE8" w:rsidP="009C608F">
            <w:pPr>
              <w:spacing w:line="70" w:lineRule="atLeast"/>
              <w:jc w:val="right"/>
              <w:rPr>
                <w:b/>
              </w:rPr>
            </w:pPr>
            <w:r w:rsidRPr="00512E06">
              <w:rPr>
                <w:b/>
              </w:rPr>
              <w:t>6</w:t>
            </w:r>
            <w:r>
              <w:rPr>
                <w:b/>
              </w:rPr>
              <w:t>1</w:t>
            </w:r>
            <w:r w:rsidRPr="00512E06">
              <w:rPr>
                <w:b/>
              </w:rPr>
              <w:t>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12E06" w:rsidRDefault="00494FE8" w:rsidP="009C608F">
            <w:pPr>
              <w:spacing w:line="70" w:lineRule="atLeast"/>
              <w:jc w:val="right"/>
              <w:rPr>
                <w:b/>
              </w:rPr>
            </w:pPr>
            <w:r w:rsidRPr="00E03D33">
              <w:rPr>
                <w:b/>
              </w:rPr>
              <w:t>6</w:t>
            </w:r>
            <w:r>
              <w:rPr>
                <w:b/>
              </w:rPr>
              <w:t>1</w:t>
            </w:r>
            <w:r w:rsidRPr="00E03D33">
              <w:rPr>
                <w:b/>
              </w:rPr>
              <w:t>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12E06" w:rsidRDefault="00494FE8" w:rsidP="009C608F">
            <w:pPr>
              <w:spacing w:line="70" w:lineRule="atLeast"/>
              <w:jc w:val="right"/>
              <w:rPr>
                <w:b/>
              </w:rPr>
            </w:pPr>
            <w:r w:rsidRPr="00E03D33">
              <w:rPr>
                <w:b/>
              </w:rPr>
              <w:t>6</w:t>
            </w:r>
            <w:r>
              <w:rPr>
                <w:b/>
              </w:rPr>
              <w:t>1</w:t>
            </w:r>
            <w:r w:rsidRPr="00E03D33">
              <w:rPr>
                <w:b/>
              </w:rPr>
              <w:t>0 000</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rsidRPr="004161A1">
              <w:rPr>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rsidRPr="004161A1">
              <w:rPr>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704 235</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610 000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610 000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610 000</w:t>
            </w:r>
          </w:p>
        </w:tc>
      </w:tr>
      <w:tr w:rsidR="00494FE8" w:rsidRPr="004161A1" w:rsidTr="009C608F">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25" w:lineRule="atLeast"/>
            </w:pPr>
            <w:r w:rsidRPr="004161A1">
              <w:rPr>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52 622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Pr>
                <w:b/>
                <w:bCs/>
              </w:rPr>
              <w:t>146 857</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Pr>
                <w:b/>
                <w:bCs/>
              </w:rPr>
              <w:t>146 857</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r>
              <w:rPr>
                <w:b/>
                <w:bCs/>
              </w:rPr>
              <w:t>146 857</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70" w:lineRule="atLeast"/>
            </w:pPr>
            <w:r w:rsidRPr="004161A1">
              <w:rPr>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sidRPr="006C121A">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rPr>
              <w:t>0</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rsidRPr="004161A1">
              <w:rPr>
                <w:b/>
                <w:bCs/>
                <w:i/>
                <w:iCs/>
              </w:rPr>
              <w:t>- z toho vplyv na ŠR</w:t>
            </w:r>
            <w: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sidRPr="006C121A">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t>0</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70" w:lineRule="atLeast"/>
            </w:pPr>
            <w:r w:rsidRPr="004161A1">
              <w:rPr>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iCs/>
              </w:rPr>
              <w:t>704 235</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iCs/>
              </w:rPr>
              <w:t>180 000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iCs/>
              </w:rPr>
              <w:t>180 000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iCs/>
              </w:rPr>
              <w:t>180 000</w:t>
            </w:r>
          </w:p>
        </w:tc>
      </w:tr>
      <w:tr w:rsidR="00494FE8" w:rsidRPr="004161A1" w:rsidTr="009C608F">
        <w:tblPrEx>
          <w:tblCellMar>
            <w:left w:w="108" w:type="dxa"/>
            <w:right w:w="108" w:type="dxa"/>
          </w:tblCellMar>
        </w:tblPrEx>
        <w:trPr>
          <w:trHeight w:val="381"/>
        </w:trPr>
        <w:tc>
          <w:tcPr>
            <w:tcW w:w="4661" w:type="dxa"/>
          </w:tcPr>
          <w:p w:rsidR="00494FE8" w:rsidRPr="004161A1" w:rsidRDefault="00494FE8" w:rsidP="009C608F">
            <w:pPr>
              <w:spacing w:line="70" w:lineRule="atLeast"/>
            </w:pPr>
            <w:r>
              <w:t>v tom: MDVRR SR</w:t>
            </w:r>
            <w:r>
              <w:rPr>
                <w:i/>
                <w:sz w:val="18"/>
              </w:rPr>
              <w:t>/</w:t>
            </w:r>
            <w:r w:rsidRPr="005C61F1">
              <w:rPr>
                <w:i/>
                <w:sz w:val="18"/>
              </w:rPr>
              <w:t>07T0109 Program podpory územného rozvoja obcí a</w:t>
            </w:r>
            <w:r>
              <w:rPr>
                <w:i/>
                <w:sz w:val="18"/>
              </w:rPr>
              <w:t> </w:t>
            </w:r>
            <w:r w:rsidRPr="005C61F1">
              <w:rPr>
                <w:i/>
                <w:sz w:val="18"/>
              </w:rPr>
              <w:t>miest</w:t>
            </w:r>
            <w:r>
              <w:rPr>
                <w:i/>
                <w:sz w:val="18"/>
              </w:rPr>
              <w:t>*</w:t>
            </w:r>
          </w:p>
        </w:tc>
        <w:tc>
          <w:tcPr>
            <w:tcW w:w="1267" w:type="dxa"/>
          </w:tcPr>
          <w:p w:rsidR="00494FE8" w:rsidRDefault="00494FE8" w:rsidP="009C608F">
            <w:pPr>
              <w:spacing w:line="70" w:lineRule="atLeast"/>
              <w:jc w:val="right"/>
            </w:pPr>
          </w:p>
          <w:p w:rsidR="00494FE8" w:rsidRPr="004161A1" w:rsidRDefault="00494FE8" w:rsidP="009C608F">
            <w:pPr>
              <w:spacing w:line="70" w:lineRule="atLeast"/>
              <w:jc w:val="right"/>
            </w:pPr>
            <w:r>
              <w:t>704 235</w:t>
            </w:r>
          </w:p>
        </w:tc>
        <w:tc>
          <w:tcPr>
            <w:tcW w:w="1267" w:type="dxa"/>
          </w:tcPr>
          <w:p w:rsidR="00494FE8" w:rsidRDefault="00494FE8" w:rsidP="009C608F">
            <w:pPr>
              <w:spacing w:line="70" w:lineRule="atLeast"/>
              <w:jc w:val="right"/>
            </w:pPr>
          </w:p>
          <w:p w:rsidR="00494FE8" w:rsidRPr="004161A1" w:rsidRDefault="00494FE8" w:rsidP="009C608F">
            <w:pPr>
              <w:spacing w:line="70" w:lineRule="atLeast"/>
              <w:jc w:val="right"/>
            </w:pPr>
            <w:r>
              <w:t>180 000</w:t>
            </w:r>
          </w:p>
        </w:tc>
        <w:tc>
          <w:tcPr>
            <w:tcW w:w="1267" w:type="dxa"/>
          </w:tcPr>
          <w:p w:rsidR="00494FE8" w:rsidRDefault="00494FE8" w:rsidP="009C608F">
            <w:pPr>
              <w:spacing w:line="70" w:lineRule="atLeast"/>
              <w:jc w:val="right"/>
            </w:pPr>
          </w:p>
          <w:p w:rsidR="00494FE8" w:rsidRPr="004161A1" w:rsidRDefault="00494FE8" w:rsidP="009C608F">
            <w:pPr>
              <w:spacing w:line="70" w:lineRule="atLeast"/>
              <w:jc w:val="right"/>
            </w:pPr>
            <w:r>
              <w:t>180 000</w:t>
            </w:r>
          </w:p>
        </w:tc>
        <w:tc>
          <w:tcPr>
            <w:tcW w:w="1267" w:type="dxa"/>
          </w:tcPr>
          <w:p w:rsidR="00494FE8" w:rsidRDefault="00494FE8" w:rsidP="009C608F">
            <w:pPr>
              <w:spacing w:line="70" w:lineRule="atLeast"/>
              <w:jc w:val="right"/>
            </w:pPr>
          </w:p>
          <w:p w:rsidR="00494FE8" w:rsidRPr="004161A1" w:rsidRDefault="00494FE8" w:rsidP="009C608F">
            <w:pPr>
              <w:spacing w:line="70" w:lineRule="atLeast"/>
              <w:jc w:val="right"/>
            </w:pPr>
            <w:r>
              <w:t>180 000</w:t>
            </w:r>
          </w:p>
        </w:tc>
      </w:tr>
      <w:tr w:rsidR="00494FE8" w:rsidRPr="004161A1" w:rsidTr="009C608F">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125" w:lineRule="atLeast"/>
            </w:pPr>
            <w:r>
              <w:rPr>
                <w:b/>
                <w:bCs/>
              </w:rPr>
              <w:t>Slovenská stavebná inšpekcia</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125" w:lineRule="atLeast"/>
              <w:jc w:val="right"/>
            </w:pPr>
            <w:r>
              <w:rPr>
                <w:b/>
                <w:bCs/>
              </w:rPr>
              <w:t>577 252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125" w:lineRule="atLeast"/>
              <w:jc w:val="right"/>
            </w:pPr>
            <w:r>
              <w:rPr>
                <w:b/>
                <w:bCs/>
              </w:rPr>
              <w:t>1 042 132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125" w:lineRule="atLeast"/>
              <w:jc w:val="right"/>
            </w:pPr>
            <w:r>
              <w:rPr>
                <w:b/>
                <w:bCs/>
              </w:rPr>
              <w:t>961 132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125" w:lineRule="atLeast"/>
              <w:jc w:val="right"/>
            </w:pPr>
            <w:r>
              <w:rPr>
                <w:b/>
                <w:bCs/>
              </w:rPr>
              <w:t>961 132</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rsidRPr="004161A1">
              <w:rPr>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rsidRPr="004161A1">
              <w:rPr>
                <w:b/>
                <w:bCs/>
                <w:i/>
                <w:iCs/>
              </w:rPr>
              <w:t> </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rsidRPr="004161A1">
              <w:rPr>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577 252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1 042 132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961 132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961 132</w:t>
            </w:r>
          </w:p>
        </w:tc>
      </w:tr>
      <w:tr w:rsidR="00494FE8" w:rsidRPr="004161A1" w:rsidTr="009C608F">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25" w:lineRule="atLeast"/>
            </w:pPr>
            <w:r w:rsidRPr="004161A1">
              <w:rPr>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rPr>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125" w:lineRule="atLeast"/>
              <w:jc w:val="right"/>
            </w:pP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70" w:lineRule="atLeast"/>
            </w:pPr>
            <w:r w:rsidRPr="004161A1">
              <w:rPr>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rPr>
              <w:t>3</w:t>
            </w:r>
            <w:r w:rsidRPr="006C121A">
              <w:rPr>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C21DBB" w:rsidRDefault="00494FE8" w:rsidP="009C608F">
            <w:pPr>
              <w:spacing w:line="70" w:lineRule="atLeast"/>
              <w:jc w:val="right"/>
              <w:rPr>
                <w:b/>
              </w:rPr>
            </w:pPr>
            <w:r w:rsidRPr="00C21DBB">
              <w:rPr>
                <w:b/>
              </w:rPr>
              <w:t>54</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C21DBB" w:rsidRDefault="00494FE8" w:rsidP="009C608F">
            <w:pPr>
              <w:spacing w:line="70" w:lineRule="atLeast"/>
              <w:jc w:val="right"/>
              <w:rPr>
                <w:b/>
              </w:rPr>
            </w:pPr>
            <w:r w:rsidRPr="00C21DBB">
              <w:rPr>
                <w:b/>
              </w:rPr>
              <w:t>54</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C21DBB" w:rsidRDefault="00494FE8" w:rsidP="009C608F">
            <w:pPr>
              <w:spacing w:line="70" w:lineRule="atLeast"/>
              <w:jc w:val="right"/>
              <w:rPr>
                <w:b/>
              </w:rPr>
            </w:pPr>
            <w:r w:rsidRPr="00C21DBB">
              <w:rPr>
                <w:b/>
              </w:rPr>
              <w:t>54</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rsidRPr="004161A1">
              <w:rPr>
                <w:b/>
                <w:bCs/>
                <w:i/>
                <w:iCs/>
              </w:rPr>
              <w:t>- z toho vplyv na ŠR</w:t>
            </w:r>
            <w: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t>3</w:t>
            </w:r>
            <w:r w:rsidRPr="006C121A">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t>54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t>54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6C121A" w:rsidRDefault="00494FE8" w:rsidP="009C608F">
            <w:pPr>
              <w:spacing w:line="70" w:lineRule="atLeast"/>
              <w:jc w:val="right"/>
            </w:pPr>
            <w:r>
              <w:t>54</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4161A1" w:rsidRDefault="00494FE8" w:rsidP="009C608F">
            <w:pPr>
              <w:spacing w:line="70" w:lineRule="atLeast"/>
            </w:pPr>
            <w:r w:rsidRPr="004161A1">
              <w:rPr>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iCs/>
              </w:rPr>
              <w:t>577 252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iCs/>
              </w:rPr>
              <w:t>514 876</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iCs/>
              </w:rPr>
              <w:t>514 876</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4FE8" w:rsidRPr="006C121A" w:rsidRDefault="00494FE8" w:rsidP="009C608F">
            <w:pPr>
              <w:spacing w:line="70" w:lineRule="atLeast"/>
              <w:jc w:val="right"/>
            </w:pPr>
            <w:r>
              <w:rPr>
                <w:b/>
                <w:bCs/>
                <w:iCs/>
              </w:rPr>
              <w:t>514 876</w:t>
            </w:r>
          </w:p>
        </w:tc>
      </w:tr>
      <w:tr w:rsidR="00494FE8" w:rsidRPr="004161A1" w:rsidTr="009C608F">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t>v tom: Slovenská stavebná inšpekcia</w:t>
            </w:r>
            <w:r>
              <w:rPr>
                <w:i/>
                <w:sz w:val="18"/>
              </w:rPr>
              <w:t>/</w:t>
            </w:r>
            <w:r w:rsidRPr="005C61F1">
              <w:rPr>
                <w:i/>
                <w:sz w:val="18"/>
              </w:rPr>
              <w:t>07T0</w:t>
            </w:r>
            <w:r>
              <w:rPr>
                <w:i/>
                <w:sz w:val="18"/>
              </w:rPr>
              <w:t>30E Regulácia v stavebníctve**</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t>577 252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t>514 876</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t>514 876</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jc w:val="right"/>
            </w:pPr>
            <w:r>
              <w:t>514 876</w:t>
            </w:r>
          </w:p>
        </w:tc>
      </w:tr>
    </w:tbl>
    <w:p w:rsidR="00494FE8" w:rsidRPr="000841B9" w:rsidRDefault="00494FE8" w:rsidP="00494FE8">
      <w:pPr>
        <w:rPr>
          <w:bCs/>
          <w:sz w:val="20"/>
          <w:szCs w:val="20"/>
          <w:u w:val="single"/>
        </w:rPr>
      </w:pPr>
      <w:proofErr w:type="spellStart"/>
      <w:r w:rsidRPr="000841B9">
        <w:rPr>
          <w:bCs/>
          <w:sz w:val="20"/>
          <w:szCs w:val="20"/>
          <w:u w:val="single"/>
        </w:rPr>
        <w:t>Pozn</w:t>
      </w:r>
      <w:proofErr w:type="spellEnd"/>
      <w:r w:rsidRPr="000841B9">
        <w:rPr>
          <w:bCs/>
          <w:sz w:val="20"/>
          <w:szCs w:val="20"/>
          <w:u w:val="single"/>
        </w:rPr>
        <w:t>:</w:t>
      </w:r>
    </w:p>
    <w:p w:rsidR="00494FE8" w:rsidRPr="00FE3D19" w:rsidRDefault="00494FE8" w:rsidP="00494FE8">
      <w:pPr>
        <w:rPr>
          <w:bCs/>
          <w:sz w:val="20"/>
          <w:szCs w:val="20"/>
        </w:rPr>
      </w:pPr>
      <w:r w:rsidRPr="00FE3D19">
        <w:rPr>
          <w:bCs/>
          <w:sz w:val="20"/>
          <w:szCs w:val="20"/>
        </w:rPr>
        <w:t>*Pre rok 2015 je v</w:t>
      </w:r>
      <w:r w:rsidRPr="00A327EF">
        <w:rPr>
          <w:bCs/>
          <w:sz w:val="20"/>
          <w:szCs w:val="20"/>
        </w:rPr>
        <w:t> </w:t>
      </w:r>
      <w:r w:rsidRPr="00FE3D19">
        <w:rPr>
          <w:bCs/>
          <w:sz w:val="20"/>
          <w:szCs w:val="20"/>
        </w:rPr>
        <w:t xml:space="preserve">rozpočte kapitoly MDVRR SR rozpočtovaných 180 000 eur na prvok 07T0109, </w:t>
      </w:r>
      <w:r>
        <w:rPr>
          <w:bCs/>
          <w:sz w:val="20"/>
          <w:szCs w:val="20"/>
        </w:rPr>
        <w:t xml:space="preserve"> </w:t>
      </w:r>
      <w:r w:rsidRPr="00FE3D19">
        <w:rPr>
          <w:bCs/>
          <w:sz w:val="20"/>
          <w:szCs w:val="20"/>
        </w:rPr>
        <w:t>Fi</w:t>
      </w:r>
      <w:r>
        <w:rPr>
          <w:bCs/>
          <w:sz w:val="20"/>
          <w:szCs w:val="20"/>
        </w:rPr>
        <w:t>n</w:t>
      </w:r>
      <w:r w:rsidRPr="00FE3D19">
        <w:rPr>
          <w:bCs/>
          <w:sz w:val="20"/>
          <w:szCs w:val="20"/>
        </w:rPr>
        <w:t>ančné prostriedky vo výške 524</w:t>
      </w:r>
      <w:r w:rsidRPr="00A327EF">
        <w:rPr>
          <w:bCs/>
          <w:sz w:val="20"/>
          <w:szCs w:val="20"/>
        </w:rPr>
        <w:t> </w:t>
      </w:r>
      <w:r w:rsidRPr="00FE3D19">
        <w:rPr>
          <w:bCs/>
          <w:sz w:val="20"/>
          <w:szCs w:val="20"/>
        </w:rPr>
        <w:t xml:space="preserve">235 </w:t>
      </w:r>
      <w:r>
        <w:rPr>
          <w:bCs/>
          <w:sz w:val="20"/>
          <w:szCs w:val="20"/>
        </w:rPr>
        <w:t xml:space="preserve">eur </w:t>
      </w:r>
      <w:r w:rsidRPr="00FE3D19">
        <w:rPr>
          <w:bCs/>
          <w:sz w:val="20"/>
          <w:szCs w:val="20"/>
        </w:rPr>
        <w:t>si MDVRR SR zabezpečí presunom v</w:t>
      </w:r>
      <w:r w:rsidRPr="00A327EF">
        <w:rPr>
          <w:bCs/>
          <w:sz w:val="20"/>
          <w:szCs w:val="20"/>
        </w:rPr>
        <w:t> </w:t>
      </w:r>
      <w:r w:rsidRPr="00FE3D19">
        <w:rPr>
          <w:bCs/>
          <w:sz w:val="20"/>
          <w:szCs w:val="20"/>
        </w:rPr>
        <w:t>rámci  rozpočtu  výdavkov kapitoly MDVRR SR .</w:t>
      </w:r>
    </w:p>
    <w:p w:rsidR="00494FE8" w:rsidRPr="00E03D33" w:rsidRDefault="00494FE8" w:rsidP="00494FE8">
      <w:pPr>
        <w:rPr>
          <w:bCs/>
          <w:sz w:val="20"/>
          <w:szCs w:val="20"/>
        </w:rPr>
      </w:pPr>
      <w:r w:rsidRPr="00BE018A">
        <w:rPr>
          <w:bCs/>
          <w:sz w:val="20"/>
          <w:szCs w:val="20"/>
        </w:rPr>
        <w:t xml:space="preserve">**Pre rok 2015 </w:t>
      </w:r>
      <w:r w:rsidRPr="00E03D33">
        <w:rPr>
          <w:bCs/>
          <w:sz w:val="20"/>
          <w:szCs w:val="20"/>
        </w:rPr>
        <w:t xml:space="preserve">je v rozpočte kapitoly MDVRR SR rozpočtovaných </w:t>
      </w:r>
      <w:r>
        <w:rPr>
          <w:bCs/>
          <w:sz w:val="20"/>
          <w:szCs w:val="20"/>
        </w:rPr>
        <w:t xml:space="preserve"> 514 876</w:t>
      </w:r>
      <w:r w:rsidRPr="00E03D33">
        <w:rPr>
          <w:bCs/>
          <w:sz w:val="20"/>
          <w:szCs w:val="20"/>
        </w:rPr>
        <w:t xml:space="preserve"> eur na prvok 07T0</w:t>
      </w:r>
      <w:r>
        <w:rPr>
          <w:bCs/>
          <w:sz w:val="20"/>
          <w:szCs w:val="20"/>
        </w:rPr>
        <w:t>30E</w:t>
      </w:r>
      <w:r w:rsidRPr="00E03D33">
        <w:rPr>
          <w:bCs/>
          <w:sz w:val="20"/>
          <w:szCs w:val="20"/>
        </w:rPr>
        <w:t xml:space="preserve">, </w:t>
      </w:r>
      <w:r>
        <w:rPr>
          <w:bCs/>
          <w:sz w:val="20"/>
          <w:szCs w:val="20"/>
        </w:rPr>
        <w:t xml:space="preserve"> </w:t>
      </w:r>
      <w:r w:rsidRPr="00E03D33">
        <w:rPr>
          <w:bCs/>
          <w:sz w:val="20"/>
          <w:szCs w:val="20"/>
        </w:rPr>
        <w:t>Fi</w:t>
      </w:r>
      <w:r>
        <w:rPr>
          <w:bCs/>
          <w:sz w:val="20"/>
          <w:szCs w:val="20"/>
        </w:rPr>
        <w:t>nančné prostriedky vo výške  62 376  eur</w:t>
      </w:r>
      <w:r w:rsidRPr="00E03D33">
        <w:rPr>
          <w:bCs/>
          <w:sz w:val="20"/>
          <w:szCs w:val="20"/>
        </w:rPr>
        <w:t xml:space="preserve"> si MDVRR SR zabezpečí presunom v rámci  rozpočtu  výdavkov kapitoly MDVRR SR .</w:t>
      </w:r>
    </w:p>
    <w:p w:rsidR="00494FE8" w:rsidRDefault="00494FE8" w:rsidP="00494FE8">
      <w:pPr>
        <w:rPr>
          <w:bCs/>
          <w:sz w:val="20"/>
          <w:szCs w:val="20"/>
        </w:rPr>
      </w:pPr>
      <w:r>
        <w:rPr>
          <w:bCs/>
          <w:sz w:val="20"/>
          <w:szCs w:val="20"/>
        </w:rPr>
        <w:t xml:space="preserve">*** Vo výdavkoch SSI pre roky 2015 až 2018 nie  je zahrnutá valorizácia platových taríf schválená Nariadením vlády SR              č. 394/2014 Z. z. pre súčasný počet zamestnancov SSI, t.j. 28 osôb. </w:t>
      </w:r>
    </w:p>
    <w:p w:rsidR="00494FE8" w:rsidRDefault="00494FE8" w:rsidP="00494FE8">
      <w:pPr>
        <w:rPr>
          <w:bCs/>
          <w:sz w:val="20"/>
          <w:szCs w:val="20"/>
        </w:rPr>
      </w:pPr>
    </w:p>
    <w:p w:rsidR="00494FE8" w:rsidRDefault="00494FE8" w:rsidP="00494FE8">
      <w:pPr>
        <w:rPr>
          <w:bCs/>
          <w:sz w:val="20"/>
          <w:szCs w:val="20"/>
        </w:rPr>
      </w:pPr>
    </w:p>
    <w:p w:rsidR="00494FE8" w:rsidRDefault="00494FE8" w:rsidP="00494FE8">
      <w:pPr>
        <w:rPr>
          <w:bCs/>
          <w:sz w:val="20"/>
          <w:szCs w:val="20"/>
        </w:rPr>
      </w:pPr>
    </w:p>
    <w:p w:rsidR="00494FE8" w:rsidRDefault="00494FE8" w:rsidP="00494FE8">
      <w:pPr>
        <w:rPr>
          <w:bCs/>
          <w:sz w:val="20"/>
          <w:szCs w:val="20"/>
        </w:rPr>
      </w:pPr>
    </w:p>
    <w:p w:rsidR="00494FE8" w:rsidRDefault="00494FE8" w:rsidP="00494FE8">
      <w:pPr>
        <w:rPr>
          <w:bCs/>
          <w:sz w:val="20"/>
          <w:szCs w:val="20"/>
        </w:rPr>
      </w:pPr>
    </w:p>
    <w:p w:rsidR="00494FE8" w:rsidRDefault="00494FE8" w:rsidP="00494FE8">
      <w:pPr>
        <w:rPr>
          <w:bCs/>
          <w:sz w:val="20"/>
          <w:szCs w:val="20"/>
        </w:rPr>
      </w:pPr>
    </w:p>
    <w:p w:rsidR="00494FE8" w:rsidRDefault="00494FE8" w:rsidP="00494FE8">
      <w:pPr>
        <w:rPr>
          <w:bCs/>
          <w:sz w:val="20"/>
          <w:szCs w:val="20"/>
        </w:rPr>
      </w:pPr>
    </w:p>
    <w:p w:rsidR="00494FE8" w:rsidRPr="00BE018A" w:rsidRDefault="00494FE8" w:rsidP="00494FE8">
      <w:pPr>
        <w:rPr>
          <w:bCs/>
          <w:sz w:val="20"/>
          <w:szCs w:val="20"/>
        </w:rPr>
      </w:pPr>
    </w:p>
    <w:p w:rsidR="00494FE8" w:rsidRPr="00BE018A" w:rsidRDefault="00494FE8" w:rsidP="00494FE8">
      <w:pPr>
        <w:rPr>
          <w:bCs/>
          <w:sz w:val="20"/>
          <w:szCs w:val="20"/>
        </w:rPr>
      </w:pPr>
    </w:p>
    <w:p w:rsidR="00494FE8" w:rsidRDefault="00494FE8" w:rsidP="00494FE8">
      <w:r w:rsidRPr="004161A1">
        <w:rPr>
          <w:b/>
          <w:bCs/>
        </w:rPr>
        <w:lastRenderedPageBreak/>
        <w:t>2.2. Financovanie návrhu</w:t>
      </w:r>
    </w:p>
    <w:p w:rsidR="00494FE8" w:rsidRDefault="00494FE8" w:rsidP="00494FE8">
      <w:pPr>
        <w:jc w:val="right"/>
      </w:pPr>
      <w:r>
        <w:t> </w:t>
      </w:r>
      <w:r w:rsidRPr="004161A1">
        <w:rPr>
          <w:sz w:val="20"/>
          <w:szCs w:val="20"/>
        </w:rPr>
        <w:t>Tabuľka č. 2</w:t>
      </w:r>
    </w:p>
    <w:tbl>
      <w:tblPr>
        <w:tblW w:w="9360" w:type="dxa"/>
        <w:tblCellMar>
          <w:left w:w="0" w:type="dxa"/>
          <w:right w:w="0" w:type="dxa"/>
        </w:tblCellMar>
        <w:tblLook w:val="0000"/>
      </w:tblPr>
      <w:tblGrid>
        <w:gridCol w:w="4304"/>
        <w:gridCol w:w="1264"/>
        <w:gridCol w:w="1264"/>
        <w:gridCol w:w="1264"/>
        <w:gridCol w:w="1264"/>
      </w:tblGrid>
      <w:tr w:rsidR="00494FE8" w:rsidRPr="004161A1" w:rsidTr="009C608F">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4161A1" w:rsidRDefault="00494FE8" w:rsidP="009C608F">
            <w:pPr>
              <w:spacing w:line="70" w:lineRule="atLeast"/>
              <w:jc w:val="center"/>
            </w:pPr>
            <w:r w:rsidRPr="004161A1">
              <w:rPr>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4161A1" w:rsidRDefault="00494FE8" w:rsidP="009C608F">
            <w:pPr>
              <w:spacing w:line="70" w:lineRule="atLeast"/>
              <w:jc w:val="center"/>
            </w:pPr>
            <w:r w:rsidRPr="004161A1">
              <w:rPr>
                <w:b/>
                <w:bCs/>
                <w:color w:val="FFFFFF"/>
              </w:rPr>
              <w:t xml:space="preserve">Vplyv na rozpočet verejnej správy </w:t>
            </w:r>
            <w:r w:rsidRPr="004161A1">
              <w:rPr>
                <w:b/>
                <w:bCs/>
              </w:rPr>
              <w:t>(v eurách)</w:t>
            </w:r>
          </w:p>
        </w:tc>
      </w:tr>
      <w:tr w:rsidR="00494FE8" w:rsidRPr="004161A1" w:rsidTr="009C608F">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494FE8" w:rsidRPr="004161A1" w:rsidRDefault="00494FE8" w:rsidP="009C608F"/>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spacing w:line="70" w:lineRule="atLeast"/>
              <w:jc w:val="center"/>
            </w:pPr>
            <w:r w:rsidRPr="005C61F1">
              <w:rPr>
                <w:b/>
                <w:bCs/>
                <w:color w:val="FFFFFF"/>
              </w:rPr>
              <w:t>201</w:t>
            </w:r>
            <w:r>
              <w:rPr>
                <w:b/>
                <w:bCs/>
                <w:color w:val="FFFFFF"/>
              </w:rPr>
              <w:t>5</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spacing w:line="70" w:lineRule="atLeast"/>
              <w:jc w:val="center"/>
            </w:pPr>
            <w:r w:rsidRPr="005C61F1">
              <w:rPr>
                <w:b/>
                <w:bCs/>
                <w:color w:val="FFFFFF"/>
              </w:rPr>
              <w:t>201</w:t>
            </w:r>
            <w:r>
              <w:rPr>
                <w:b/>
                <w:bCs/>
                <w:color w:val="FFFFFF"/>
              </w:rPr>
              <w:t>6</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spacing w:line="70" w:lineRule="atLeast"/>
              <w:jc w:val="center"/>
            </w:pPr>
            <w:r w:rsidRPr="005C61F1">
              <w:rPr>
                <w:b/>
                <w:bCs/>
                <w:color w:val="FFFFFF"/>
              </w:rPr>
              <w:t>201</w:t>
            </w:r>
            <w:r>
              <w:rPr>
                <w:b/>
                <w:bCs/>
                <w:color w:val="FFFFFF"/>
              </w:rPr>
              <w:t>7</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spacing w:line="70" w:lineRule="atLeast"/>
              <w:jc w:val="center"/>
            </w:pPr>
            <w:r w:rsidRPr="005C61F1">
              <w:rPr>
                <w:b/>
                <w:bCs/>
                <w:color w:val="FFFFFF"/>
              </w:rPr>
              <w:t>201</w:t>
            </w:r>
            <w:r>
              <w:rPr>
                <w:b/>
                <w:bCs/>
                <w:color w:val="FFFFFF"/>
              </w:rPr>
              <w:t>8</w:t>
            </w:r>
          </w:p>
        </w:tc>
      </w:tr>
      <w:tr w:rsidR="00494FE8" w:rsidRPr="004161A1" w:rsidTr="009C608F">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rsidRPr="004161A1">
              <w:rPr>
                <w:b/>
                <w:bCs/>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C61F1" w:rsidRDefault="00494FE8" w:rsidP="009C608F">
            <w:pPr>
              <w:widowControl w:val="0"/>
              <w:autoSpaceDE w:val="0"/>
              <w:autoSpaceDN w:val="0"/>
              <w:adjustRightInd w:val="0"/>
              <w:spacing w:line="125" w:lineRule="atLeast"/>
              <w:jc w:val="right"/>
            </w:pPr>
            <w:r>
              <w:rPr>
                <w:b/>
                <w:bCs/>
              </w:rPr>
              <w:t>1 344 109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C61F1" w:rsidRDefault="00494FE8" w:rsidP="009C608F">
            <w:pPr>
              <w:widowControl w:val="0"/>
              <w:autoSpaceDE w:val="0"/>
              <w:autoSpaceDN w:val="0"/>
              <w:adjustRightInd w:val="0"/>
              <w:spacing w:line="125" w:lineRule="atLeast"/>
              <w:jc w:val="right"/>
            </w:pPr>
            <w:r>
              <w:rPr>
                <w:b/>
                <w:bCs/>
              </w:rPr>
              <w:t>1 798 989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Default="00494FE8" w:rsidP="009C608F">
            <w:pPr>
              <w:widowControl w:val="0"/>
              <w:autoSpaceDE w:val="0"/>
              <w:autoSpaceDN w:val="0"/>
              <w:adjustRightInd w:val="0"/>
              <w:spacing w:line="125" w:lineRule="atLeast"/>
              <w:jc w:val="right"/>
            </w:pPr>
            <w:r>
              <w:rPr>
                <w:b/>
                <w:bCs/>
              </w:rPr>
              <w:t>1 717 989</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Default="00494FE8" w:rsidP="009C608F">
            <w:pPr>
              <w:jc w:val="center"/>
            </w:pPr>
            <w:r>
              <w:rPr>
                <w:b/>
                <w:bCs/>
              </w:rPr>
              <w:t>1 717 989</w:t>
            </w:r>
          </w:p>
        </w:tc>
      </w:tr>
      <w:tr w:rsidR="00494FE8" w:rsidRPr="004161A1" w:rsidTr="009C608F">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C61F1" w:rsidRDefault="00494FE8" w:rsidP="009C608F">
            <w:pPr>
              <w:widowControl w:val="0"/>
              <w:autoSpaceDE w:val="0"/>
              <w:autoSpaceDN w:val="0"/>
              <w:adjustRightInd w:val="0"/>
              <w:spacing w:line="70" w:lineRule="atLeast"/>
              <w:jc w:val="right"/>
            </w:pPr>
            <w:r>
              <w:rPr>
                <w:bCs/>
              </w:rPr>
              <w:t>1 281 487</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Default="00494FE8" w:rsidP="009C608F">
            <w:pPr>
              <w:widowControl w:val="0"/>
              <w:autoSpaceDE w:val="0"/>
              <w:autoSpaceDN w:val="0"/>
              <w:adjustRightInd w:val="0"/>
              <w:spacing w:line="70" w:lineRule="atLeast"/>
              <w:jc w:val="right"/>
            </w:pPr>
            <w:r>
              <w:rPr>
                <w:bCs/>
              </w:rPr>
              <w:t>1 652 132</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Default="00494FE8" w:rsidP="009C608F">
            <w:pPr>
              <w:widowControl w:val="0"/>
              <w:autoSpaceDE w:val="0"/>
              <w:autoSpaceDN w:val="0"/>
              <w:adjustRightInd w:val="0"/>
              <w:spacing w:line="70" w:lineRule="atLeast"/>
              <w:jc w:val="right"/>
            </w:pPr>
            <w:r>
              <w:rPr>
                <w:bCs/>
              </w:rPr>
              <w:t>1 571 132</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Default="00494FE8" w:rsidP="009C608F">
            <w:pPr>
              <w:widowControl w:val="0"/>
              <w:autoSpaceDE w:val="0"/>
              <w:autoSpaceDN w:val="0"/>
              <w:adjustRightInd w:val="0"/>
              <w:spacing w:line="70" w:lineRule="atLeast"/>
              <w:ind w:left="-50"/>
              <w:jc w:val="right"/>
            </w:pPr>
            <w:r>
              <w:rPr>
                <w:bCs/>
              </w:rPr>
              <w:t>1 571 132</w:t>
            </w:r>
          </w:p>
        </w:tc>
      </w:tr>
      <w:tr w:rsidR="00494FE8" w:rsidRPr="004161A1" w:rsidTr="009C608F">
        <w:tblPrEx>
          <w:tblCellMar>
            <w:left w:w="108" w:type="dxa"/>
            <w:right w:w="108" w:type="dxa"/>
          </w:tblCellMar>
        </w:tblPrEx>
        <w:trPr>
          <w:trHeight w:val="151"/>
        </w:trPr>
        <w:tc>
          <w:tcPr>
            <w:tcW w:w="4304" w:type="dxa"/>
          </w:tcPr>
          <w:p w:rsidR="00494FE8" w:rsidRPr="004161A1" w:rsidRDefault="00494FE8" w:rsidP="009C608F">
            <w:pPr>
              <w:spacing w:line="151" w:lineRule="atLeast"/>
            </w:pPr>
            <w:r>
              <w:t>  financovanie zabezpečené v rozpočte</w:t>
            </w:r>
          </w:p>
        </w:tc>
        <w:tc>
          <w:tcPr>
            <w:tcW w:w="1264" w:type="dxa"/>
          </w:tcPr>
          <w:p w:rsidR="00494FE8" w:rsidRPr="005C61F1" w:rsidRDefault="00494FE8" w:rsidP="009C608F">
            <w:pPr>
              <w:widowControl w:val="0"/>
              <w:autoSpaceDE w:val="0"/>
              <w:autoSpaceDN w:val="0"/>
              <w:adjustRightInd w:val="0"/>
              <w:spacing w:line="70" w:lineRule="atLeast"/>
              <w:jc w:val="right"/>
            </w:pPr>
            <w:r>
              <w:rPr>
                <w:bCs/>
              </w:rPr>
              <w:t>1 334 109</w:t>
            </w:r>
          </w:p>
        </w:tc>
        <w:tc>
          <w:tcPr>
            <w:tcW w:w="1264" w:type="dxa"/>
          </w:tcPr>
          <w:p w:rsidR="00494FE8" w:rsidRPr="005C61F1" w:rsidRDefault="00494FE8" w:rsidP="009C608F">
            <w:pPr>
              <w:widowControl w:val="0"/>
              <w:autoSpaceDE w:val="0"/>
              <w:autoSpaceDN w:val="0"/>
              <w:adjustRightInd w:val="0"/>
              <w:spacing w:line="70" w:lineRule="atLeast"/>
              <w:jc w:val="right"/>
            </w:pPr>
            <w:r>
              <w:rPr>
                <w:bCs/>
              </w:rPr>
              <w:t>841733</w:t>
            </w:r>
          </w:p>
        </w:tc>
        <w:tc>
          <w:tcPr>
            <w:tcW w:w="1264" w:type="dxa"/>
          </w:tcPr>
          <w:p w:rsidR="00494FE8" w:rsidRPr="005C61F1" w:rsidRDefault="00494FE8" w:rsidP="009C608F">
            <w:pPr>
              <w:widowControl w:val="0"/>
              <w:autoSpaceDE w:val="0"/>
              <w:autoSpaceDN w:val="0"/>
              <w:adjustRightInd w:val="0"/>
              <w:spacing w:line="70" w:lineRule="atLeast"/>
              <w:jc w:val="right"/>
            </w:pPr>
            <w:r w:rsidRPr="004C5011">
              <w:rPr>
                <w:bCs/>
              </w:rPr>
              <w:t>841733</w:t>
            </w:r>
          </w:p>
        </w:tc>
        <w:tc>
          <w:tcPr>
            <w:tcW w:w="1264" w:type="dxa"/>
          </w:tcPr>
          <w:p w:rsidR="00494FE8" w:rsidRPr="005C61F1" w:rsidRDefault="00494FE8" w:rsidP="009C608F">
            <w:pPr>
              <w:widowControl w:val="0"/>
              <w:autoSpaceDE w:val="0"/>
              <w:autoSpaceDN w:val="0"/>
              <w:adjustRightInd w:val="0"/>
              <w:spacing w:line="70" w:lineRule="atLeast"/>
              <w:ind w:left="-50"/>
              <w:jc w:val="right"/>
            </w:pPr>
            <w:r w:rsidRPr="004C5011">
              <w:rPr>
                <w:bCs/>
              </w:rPr>
              <w:t>841733</w:t>
            </w:r>
          </w:p>
        </w:tc>
      </w:tr>
      <w:tr w:rsidR="00494FE8" w:rsidRPr="004161A1" w:rsidTr="009C608F">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135" w:lineRule="atLeast"/>
            </w:pPr>
            <w: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7900CE" w:rsidRDefault="00494FE8" w:rsidP="009C608F">
            <w:pPr>
              <w:spacing w:line="70" w:lineRule="atLeast"/>
              <w:jc w:val="right"/>
            </w:pPr>
            <w:r>
              <w:rPr>
                <w:bCs/>
                <w:i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7900CE" w:rsidRDefault="00494FE8" w:rsidP="009C608F">
            <w:pPr>
              <w:spacing w:line="125" w:lineRule="atLeast"/>
              <w:jc w:val="right"/>
            </w:pPr>
            <w:r>
              <w:rPr>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7900CE" w:rsidRDefault="00494FE8" w:rsidP="009C608F">
            <w:pPr>
              <w:spacing w:line="125" w:lineRule="atLeast"/>
              <w:jc w:val="right"/>
            </w:pPr>
            <w:r>
              <w:rPr>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7900CE" w:rsidRDefault="00494FE8" w:rsidP="009C608F">
            <w:pPr>
              <w:spacing w:line="125" w:lineRule="atLeast"/>
              <w:jc w:val="right"/>
            </w:pPr>
            <w:r>
              <w:rPr>
                <w:bCs/>
              </w:rPr>
              <w:t>0</w:t>
            </w:r>
          </w:p>
        </w:tc>
      </w:tr>
      <w:tr w:rsidR="00494FE8" w:rsidRPr="004161A1" w:rsidTr="009C608F">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4161A1" w:rsidRDefault="00494FE8" w:rsidP="009C608F">
            <w:pPr>
              <w:spacing w:line="70" w:lineRule="atLeast"/>
            </w:pPr>
            <w:r w:rsidRPr="004161A1">
              <w:rPr>
                <w:b/>
                <w:bCs/>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C61F1" w:rsidRDefault="00494FE8" w:rsidP="009C608F">
            <w:pPr>
              <w:spacing w:line="70" w:lineRule="atLeast"/>
              <w:jc w:val="right"/>
            </w:pPr>
            <w:r w:rsidRPr="005C61F1">
              <w:rPr>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C61F1" w:rsidRDefault="00494FE8" w:rsidP="009C608F">
            <w:pPr>
              <w:spacing w:line="70" w:lineRule="atLeast"/>
              <w:jc w:val="right"/>
            </w:pPr>
            <w:r>
              <w:rPr>
                <w:b/>
                <w:bCs/>
              </w:rPr>
              <w:t>957 256</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C61F1" w:rsidRDefault="00494FE8" w:rsidP="009C608F">
            <w:pPr>
              <w:spacing w:line="70" w:lineRule="atLeast"/>
              <w:jc w:val="right"/>
            </w:pPr>
            <w:r>
              <w:rPr>
                <w:b/>
                <w:bCs/>
              </w:rPr>
              <w:t>876 256</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Pr="005C61F1" w:rsidRDefault="00494FE8" w:rsidP="009C608F">
            <w:pPr>
              <w:spacing w:line="70" w:lineRule="atLeast"/>
              <w:jc w:val="right"/>
            </w:pPr>
            <w:r>
              <w:rPr>
                <w:b/>
                <w:bCs/>
              </w:rPr>
              <w:t>876 256</w:t>
            </w:r>
          </w:p>
        </w:tc>
      </w:tr>
    </w:tbl>
    <w:p w:rsidR="00494FE8" w:rsidRDefault="00494FE8" w:rsidP="00494FE8">
      <w:pPr>
        <w:rPr>
          <w:b/>
          <w:bCs/>
        </w:rPr>
      </w:pPr>
    </w:p>
    <w:p w:rsidR="00494FE8" w:rsidRDefault="00494FE8" w:rsidP="00494FE8">
      <w:r w:rsidRPr="004161A1">
        <w:rPr>
          <w:b/>
          <w:bCs/>
        </w:rPr>
        <w:t>Návrh na riešenie úbytku príjmov alebo zvýšených výdavkov podľa § 33 ods. 1 zákona č. 523/2004 Z. z. o rozpočtových pravidlách verejnej správy:</w:t>
      </w:r>
    </w:p>
    <w:p w:rsidR="00494FE8" w:rsidRDefault="00494FE8" w:rsidP="00494FE8">
      <w:pPr>
        <w:pBdr>
          <w:top w:val="single" w:sz="4" w:space="1" w:color="000000"/>
          <w:left w:val="single" w:sz="4" w:space="4" w:color="000000"/>
          <w:bottom w:val="single" w:sz="4" w:space="1" w:color="000000"/>
          <w:right w:val="single" w:sz="4" w:space="4" w:color="000000"/>
        </w:pBdr>
        <w:jc w:val="both"/>
      </w:pPr>
      <w:r>
        <w:rPr>
          <w:b/>
          <w:bCs/>
        </w:rPr>
        <w:t xml:space="preserve">Navýšenie finančných prostriedkov na program územného rozvoja miest a obcí a finančné prostriedky na zriadenie nových inšpektorátov v rokoch 2016 až 2018 si bude MDVRR SR  uplatňovať pri príprave návrhu rozpočtu verejnej správy  na roky 2016 až 2018. </w:t>
      </w:r>
      <w:r w:rsidRPr="008F7302">
        <w:rPr>
          <w:b/>
          <w:bCs/>
        </w:rPr>
        <w:t>V ďalších rozpočtových rokoch si bude MDVRR SR uplatňovať finančné prostriedky v štátnom rozpočte na program územného rozvoja miest a obcí a pre Slovenskú stavebnú inšpekciu pri príprave návrhu rozpočtu na príslušný rozpočtový rok.</w:t>
      </w:r>
    </w:p>
    <w:p w:rsidR="00494FE8" w:rsidRDefault="00494FE8" w:rsidP="00494FE8">
      <w:pPr>
        <w:rPr>
          <w:b/>
          <w:bCs/>
        </w:rPr>
      </w:pPr>
    </w:p>
    <w:p w:rsidR="00494FE8" w:rsidRDefault="00494FE8" w:rsidP="00494FE8">
      <w:pPr>
        <w:rPr>
          <w:b/>
          <w:bCs/>
        </w:rPr>
      </w:pPr>
    </w:p>
    <w:p w:rsidR="00494FE8" w:rsidRDefault="00494FE8" w:rsidP="00494FE8">
      <w:r w:rsidRPr="004161A1">
        <w:rPr>
          <w:b/>
          <w:bCs/>
        </w:rPr>
        <w:t>2.3. Popis a charakteristika návrhu</w:t>
      </w:r>
    </w:p>
    <w:p w:rsidR="00494FE8" w:rsidRDefault="00494FE8" w:rsidP="00494FE8">
      <w:r>
        <w:t> </w:t>
      </w:r>
    </w:p>
    <w:p w:rsidR="00494FE8" w:rsidRDefault="00494FE8" w:rsidP="00494FE8">
      <w:pPr>
        <w:jc w:val="both"/>
      </w:pPr>
      <w:r w:rsidRPr="004161A1">
        <w:rPr>
          <w:b/>
          <w:bCs/>
        </w:rPr>
        <w:t>2.3.1. Popis návrhu:</w:t>
      </w:r>
    </w:p>
    <w:p w:rsidR="00494FE8" w:rsidRDefault="00494FE8" w:rsidP="00494FE8">
      <w:pPr>
        <w:jc w:val="both"/>
      </w:pPr>
      <w:r w:rsidRPr="004161A1">
        <w:rPr>
          <w:b/>
          <w:bCs/>
        </w:rPr>
        <w:t> </w:t>
      </w:r>
    </w:p>
    <w:p w:rsidR="00494FE8" w:rsidRDefault="00494FE8" w:rsidP="00494FE8">
      <w:pPr>
        <w:spacing w:line="276" w:lineRule="auto"/>
        <w:ind w:right="1"/>
        <w:jc w:val="both"/>
      </w:pPr>
      <w:r>
        <w:t> Návrh vymedzuje okruh spoločenských vzťahov v oblasti územného plánovania a výstavby, utvára nevyhnutné právne podmienky na bezproblémovú nadväznosť na právne predpisy súvisiace s výstavbou, najmä na zákon o energetickej hospodárnosti budov, na zákon o stavebných výrobkoch, na zákon o vplyve na životné prostredie, na zákon o odpadoch, na zákon o ochrane prírody a krajiny, na zákon o pozemných komunikáciách a na ďalšie zákony najmä z oblasti dopravy a výstavby.</w:t>
      </w:r>
    </w:p>
    <w:p w:rsidR="00494FE8" w:rsidRDefault="00494FE8" w:rsidP="00494FE8">
      <w:pPr>
        <w:spacing w:line="276" w:lineRule="auto"/>
        <w:ind w:right="1"/>
        <w:jc w:val="both"/>
      </w:pPr>
      <w:r>
        <w:t>Stavebný úrad je základným prvkom sústavy orgánov verejnej moci a nevyhnutným prvkom realizácie navrhovaného zákona.</w:t>
      </w:r>
      <w:r w:rsidRPr="000B731B">
        <w:t xml:space="preserve"> </w:t>
      </w:r>
      <w:r>
        <w:t xml:space="preserve">Činnosť stavebného úradu je výkonom štátnej správy, ktorá bude podľa návrhu prenesená na obce. Výkon stavebného úradu sa bude vykonávať v 233 stavebných obvodoch. Okresný úrad v sídle kraja je druhostupňový správny orgán v konaniach, keď v prvom stupni rozhodoval stavebný úrad a má postavenie prvostupňového správneho orgánu v konaniach o umiestnenie stavby diaľnice a rýchlostnej komunikácie, železníc, stavby jadrového zariadenia a stavby významnej investície. </w:t>
      </w:r>
    </w:p>
    <w:p w:rsidR="00494FE8" w:rsidRDefault="00494FE8" w:rsidP="00494FE8">
      <w:pPr>
        <w:spacing w:line="276" w:lineRule="auto"/>
        <w:ind w:right="1"/>
        <w:jc w:val="both"/>
      </w:pPr>
      <w:r>
        <w:t>Posilní sa výkon  Slovenskej stavebnej inšpekcie ako špeciálneho kontrolného orgánu štátnej správy s celoštátnou pôsobnosťou. Základným poslaním inšpektorátov je výkon štátneho stavebného dohľadu popri stavebných úradoch.</w:t>
      </w:r>
    </w:p>
    <w:p w:rsidR="00494FE8" w:rsidRDefault="00494FE8" w:rsidP="00494FE8"/>
    <w:p w:rsidR="00494FE8" w:rsidRDefault="00494FE8" w:rsidP="00494FE8">
      <w:r>
        <w:t> </w:t>
      </w:r>
      <w:r w:rsidRPr="004161A1">
        <w:rPr>
          <w:b/>
          <w:bCs/>
        </w:rPr>
        <w:t>2.3.2. Charakteristika návrhu podľa bodu  2.3.2. Metodiky :</w:t>
      </w:r>
    </w:p>
    <w:p w:rsidR="00494FE8" w:rsidRDefault="00494FE8" w:rsidP="00494FE8">
      <w:r>
        <w:t> </w:t>
      </w:r>
    </w:p>
    <w:p w:rsidR="00494FE8" w:rsidRDefault="00494FE8" w:rsidP="00494FE8">
      <w:pPr>
        <w:jc w:val="both"/>
      </w:pPr>
      <w:r>
        <w:rPr>
          <w:b/>
          <w:bCs/>
          <w:bdr w:val="single" w:sz="4" w:space="0" w:color="000000" w:frame="1"/>
        </w:rPr>
        <w:t xml:space="preserve">x  </w:t>
      </w:r>
      <w:r w:rsidRPr="004161A1">
        <w:rPr>
          <w:b/>
          <w:bCs/>
        </w:rPr>
        <w:t xml:space="preserve">  </w:t>
      </w:r>
      <w:r>
        <w:t>zmena sadzby</w:t>
      </w:r>
    </w:p>
    <w:p w:rsidR="00494FE8" w:rsidRDefault="00494FE8" w:rsidP="00494FE8">
      <w:r>
        <w:rPr>
          <w:bdr w:val="single" w:sz="4" w:space="0" w:color="000000" w:frame="1"/>
        </w:rPr>
        <w:t xml:space="preserve">     </w:t>
      </w:r>
      <w:r>
        <w:t>  zmena v nároku</w:t>
      </w:r>
    </w:p>
    <w:p w:rsidR="00494FE8" w:rsidRDefault="00494FE8" w:rsidP="00494FE8">
      <w:r>
        <w:rPr>
          <w:bdr w:val="single" w:sz="4" w:space="0" w:color="000000" w:frame="1"/>
        </w:rPr>
        <w:lastRenderedPageBreak/>
        <w:t xml:space="preserve">x   </w:t>
      </w:r>
      <w:r>
        <w:t>  nová služba alebo nariadenie (alebo ich zrušenie)</w:t>
      </w:r>
    </w:p>
    <w:p w:rsidR="00494FE8" w:rsidRDefault="00494FE8" w:rsidP="00494FE8">
      <w:r>
        <w:rPr>
          <w:bdr w:val="single" w:sz="4" w:space="0" w:color="000000" w:frame="1"/>
        </w:rPr>
        <w:t xml:space="preserve">     </w:t>
      </w:r>
      <w:r>
        <w:t>  kombinovaný návrh</w:t>
      </w:r>
    </w:p>
    <w:p w:rsidR="00494FE8" w:rsidRDefault="00494FE8" w:rsidP="00494FE8">
      <w:r>
        <w:rPr>
          <w:bdr w:val="single" w:sz="4" w:space="0" w:color="000000" w:frame="1"/>
        </w:rPr>
        <w:t xml:space="preserve">     </w:t>
      </w:r>
      <w:r>
        <w:t xml:space="preserve">  iné </w:t>
      </w:r>
    </w:p>
    <w:p w:rsidR="00494FE8" w:rsidRDefault="00494FE8" w:rsidP="00494FE8">
      <w:pPr>
        <w:spacing w:line="276" w:lineRule="auto"/>
        <w:ind w:right="1"/>
        <w:jc w:val="both"/>
      </w:pPr>
      <w:r>
        <w:t> </w:t>
      </w:r>
    </w:p>
    <w:p w:rsidR="00494FE8" w:rsidRDefault="00494FE8" w:rsidP="00494FE8">
      <w:pPr>
        <w:spacing w:line="276" w:lineRule="auto"/>
        <w:ind w:right="1"/>
        <w:jc w:val="both"/>
      </w:pPr>
      <w:r>
        <w:t xml:space="preserve">Návrh obsahuje skutkové podstaty priestupkov obdobne, ako teraz platný stavebný, výška pokuty sa pre niektoré priestupky zvyšuje, za pokračovanie v protiprávnom konaní sa môže uložiť dvojnásobok hornej hranice výšky pokuty. Priestupkami sa trestajú fyzické osoby, ktoré sú jednak v pozícii </w:t>
      </w:r>
      <w:proofErr w:type="spellStart"/>
      <w:r>
        <w:t>občana-nepodnikateľa</w:t>
      </w:r>
      <w:proofErr w:type="spellEnd"/>
      <w:r>
        <w:t xml:space="preserve"> a jednak v pozícii zamestnanca právnickej osoby, ktorá porušila zákonnú povinnosť sankcionovanú ako priestupok.  </w:t>
      </w:r>
    </w:p>
    <w:p w:rsidR="00494FE8" w:rsidRDefault="00494FE8" w:rsidP="00494FE8">
      <w:pPr>
        <w:spacing w:line="276" w:lineRule="auto"/>
        <w:ind w:right="1"/>
        <w:jc w:val="both"/>
      </w:pPr>
      <w:r>
        <w:t xml:space="preserve">V návrhu sa upravujú osobitné podmienky ukladania poriadkovej pokuty pri výkon štátneho stavebného dohľadu. Rozšírili sa skutkové podstaty správnych deliktov a určili sa spodné hranice pokút za správne delikty. </w:t>
      </w:r>
    </w:p>
    <w:p w:rsidR="00494FE8" w:rsidRDefault="00494FE8" w:rsidP="00494FE8">
      <w:r>
        <w:t>Príjmy z pokút budú príjmom štátu. Dopad na štátny rozpočet nie je možné vyčísliť, nakoľko aj keď sa  zvyšujú  pokuty, návrh  zavádza opatrenia na predchádzanie protiprávnemu konaniu a zvýšenie pokút môže rovnako pôsobiť preventívne.</w:t>
      </w:r>
    </w:p>
    <w:p w:rsidR="00494FE8" w:rsidRDefault="00494FE8" w:rsidP="00494FE8">
      <w:r>
        <w:t> </w:t>
      </w:r>
    </w:p>
    <w:tbl>
      <w:tblPr>
        <w:tblW w:w="0" w:type="auto"/>
        <w:tblCellMar>
          <w:left w:w="0" w:type="dxa"/>
          <w:right w:w="0" w:type="dxa"/>
        </w:tblCellMar>
        <w:tblLook w:val="0000"/>
      </w:tblPr>
      <w:tblGrid>
        <w:gridCol w:w="4530"/>
        <w:gridCol w:w="1134"/>
        <w:gridCol w:w="1134"/>
        <w:gridCol w:w="1134"/>
        <w:gridCol w:w="1134"/>
      </w:tblGrid>
      <w:tr w:rsidR="00494FE8" w:rsidRPr="004161A1" w:rsidTr="009C608F">
        <w:tc>
          <w:tcPr>
            <w:tcW w:w="4530" w:type="dxa"/>
            <w:tcBorders>
              <w:top w:val="nil"/>
              <w:left w:val="nil"/>
              <w:bottom w:val="nil"/>
              <w:right w:val="nil"/>
            </w:tcBorders>
            <w:vAlign w:val="center"/>
          </w:tcPr>
          <w:p w:rsidR="00494FE8" w:rsidRPr="004161A1" w:rsidRDefault="00494FE8" w:rsidP="009C608F">
            <w:pPr>
              <w:rPr>
                <w:sz w:val="2"/>
              </w:rPr>
            </w:pPr>
          </w:p>
        </w:tc>
        <w:tc>
          <w:tcPr>
            <w:tcW w:w="1134" w:type="dxa"/>
            <w:tcBorders>
              <w:top w:val="nil"/>
              <w:left w:val="nil"/>
              <w:bottom w:val="nil"/>
              <w:right w:val="nil"/>
            </w:tcBorders>
            <w:vAlign w:val="center"/>
          </w:tcPr>
          <w:p w:rsidR="00494FE8" w:rsidRPr="004161A1" w:rsidRDefault="00494FE8" w:rsidP="009C608F">
            <w:pPr>
              <w:rPr>
                <w:sz w:val="2"/>
              </w:rPr>
            </w:pPr>
          </w:p>
        </w:tc>
        <w:tc>
          <w:tcPr>
            <w:tcW w:w="1134" w:type="dxa"/>
            <w:tcBorders>
              <w:top w:val="nil"/>
              <w:left w:val="nil"/>
              <w:bottom w:val="nil"/>
              <w:right w:val="nil"/>
            </w:tcBorders>
            <w:vAlign w:val="center"/>
          </w:tcPr>
          <w:p w:rsidR="00494FE8" w:rsidRPr="004161A1" w:rsidRDefault="00494FE8" w:rsidP="009C608F">
            <w:pPr>
              <w:rPr>
                <w:sz w:val="2"/>
              </w:rPr>
            </w:pPr>
          </w:p>
        </w:tc>
        <w:tc>
          <w:tcPr>
            <w:tcW w:w="1134" w:type="dxa"/>
            <w:tcBorders>
              <w:top w:val="nil"/>
              <w:left w:val="nil"/>
              <w:bottom w:val="nil"/>
              <w:right w:val="nil"/>
            </w:tcBorders>
            <w:vAlign w:val="center"/>
          </w:tcPr>
          <w:p w:rsidR="00494FE8" w:rsidRPr="004161A1" w:rsidRDefault="00494FE8" w:rsidP="009C608F">
            <w:pPr>
              <w:rPr>
                <w:sz w:val="2"/>
              </w:rPr>
            </w:pPr>
          </w:p>
        </w:tc>
        <w:tc>
          <w:tcPr>
            <w:tcW w:w="1134" w:type="dxa"/>
            <w:tcBorders>
              <w:top w:val="nil"/>
              <w:left w:val="nil"/>
              <w:bottom w:val="nil"/>
              <w:right w:val="nil"/>
            </w:tcBorders>
            <w:vAlign w:val="center"/>
          </w:tcPr>
          <w:p w:rsidR="00494FE8" w:rsidRPr="004161A1" w:rsidRDefault="00494FE8" w:rsidP="009C608F">
            <w:pPr>
              <w:rPr>
                <w:sz w:val="2"/>
              </w:rPr>
            </w:pPr>
          </w:p>
        </w:tc>
      </w:tr>
    </w:tbl>
    <w:p w:rsidR="00494FE8" w:rsidRDefault="00494FE8" w:rsidP="00494FE8">
      <w:r>
        <w:t> </w:t>
      </w:r>
    </w:p>
    <w:p w:rsidR="00494FE8" w:rsidRDefault="00494FE8" w:rsidP="00494FE8">
      <w:r w:rsidRPr="004161A1">
        <w:rPr>
          <w:b/>
          <w:bCs/>
        </w:rPr>
        <w:t>2.3.4. Výpočty vplyvov na verejné financie</w:t>
      </w:r>
    </w:p>
    <w:p w:rsidR="00494FE8" w:rsidRDefault="00494FE8" w:rsidP="00494FE8">
      <w:r>
        <w:t> </w:t>
      </w:r>
    </w:p>
    <w:p w:rsidR="00494FE8" w:rsidRDefault="00494FE8" w:rsidP="00494FE8">
      <w:pPr>
        <w:spacing w:line="276" w:lineRule="auto"/>
        <w:ind w:right="-141"/>
        <w:jc w:val="both"/>
      </w:pPr>
      <w:r>
        <w:t xml:space="preserve">1. </w:t>
      </w:r>
      <w:r w:rsidRPr="00F9087C">
        <w:t>Dopad na rozpočty obcí pri výkone ich originálnej pôsobnosti ako orgánov územného plánovania:</w:t>
      </w:r>
    </w:p>
    <w:p w:rsidR="00494FE8" w:rsidRPr="00F9087C" w:rsidRDefault="00494FE8" w:rsidP="00494FE8">
      <w:pPr>
        <w:spacing w:line="276" w:lineRule="auto"/>
        <w:ind w:right="-141"/>
        <w:jc w:val="both"/>
      </w:pPr>
    </w:p>
    <w:p w:rsidR="00494FE8" w:rsidRDefault="00494FE8" w:rsidP="00494FE8">
      <w:pPr>
        <w:spacing w:line="276" w:lineRule="auto"/>
        <w:ind w:right="-141"/>
        <w:jc w:val="both"/>
        <w:rPr>
          <w:lang w:eastAsia="en-US"/>
        </w:rPr>
      </w:pPr>
      <w:r w:rsidRPr="00F9087C">
        <w:rPr>
          <w:lang w:eastAsia="en-US"/>
        </w:rPr>
        <w:t>Obce sú orgánmi územného plánovania od roku 1991. Ich činnosť na úseku územného plánovania je originálnou kompetenciou obcí. Ministerstvo</w:t>
      </w:r>
      <w:r>
        <w:rPr>
          <w:lang w:eastAsia="en-US"/>
        </w:rPr>
        <w:t xml:space="preserve"> dopravy,</w:t>
      </w:r>
      <w:r w:rsidRPr="00F9087C">
        <w:rPr>
          <w:lang w:eastAsia="en-US"/>
        </w:rPr>
        <w:t xml:space="preserve"> výstavby a regionálneho rozvoja na základe zhodnotenia stavu územnoplánovacej dokumentácie obcí navrhuje rozšíriť skupinu obcí, ktoré majú povinnosť mať územný plán, s cieľom vytvoriť predpoklady pre územnoplánovaciu prípravu územia pre výstavbu, vrátane umožnenia využívania štrukturálnych fondov EÚ, pre rozvoj územia v zmysle európskych prístupov a súčasne zabezpečenia právnej istoty vlastníkov a obmedzenie možností korupcie.</w:t>
      </w:r>
    </w:p>
    <w:p w:rsidR="00494FE8" w:rsidRPr="00583ED2" w:rsidRDefault="00494FE8" w:rsidP="00494FE8">
      <w:pPr>
        <w:spacing w:line="276" w:lineRule="auto"/>
        <w:ind w:right="-141"/>
        <w:jc w:val="both"/>
      </w:pPr>
    </w:p>
    <w:p w:rsidR="00494FE8" w:rsidRPr="00583ED2" w:rsidRDefault="00494FE8" w:rsidP="00494FE8">
      <w:pPr>
        <w:spacing w:line="276" w:lineRule="auto"/>
        <w:ind w:right="-141"/>
        <w:jc w:val="both"/>
      </w:pPr>
      <w:r w:rsidRPr="00583ED2">
        <w:t>V porovnaní so súčasným právnym stavom z hľadiska dopadov na rozpočty obcí, návrh predpokladá zvýšenie dopadu na verejné financie – rozpočty obcí z hľadiska navrhovanej novej povinnosti obstarania územného plánu obce pre všetky obce oproti v súčasnosti platnej povinnosti budú mať povinnosť mať územný plán obce pre obce s počtom obyvateľov viac ako 2000. Obce budú tieto náklady uhrádzať z vlastných rozpočtov.</w:t>
      </w:r>
    </w:p>
    <w:p w:rsidR="00494FE8" w:rsidRPr="00583ED2" w:rsidRDefault="00494FE8" w:rsidP="00494FE8"/>
    <w:p w:rsidR="00494FE8" w:rsidRPr="00583ED2" w:rsidRDefault="00494FE8" w:rsidP="00494FE8">
      <w:pPr>
        <w:spacing w:line="276" w:lineRule="auto"/>
        <w:ind w:right="-141"/>
        <w:jc w:val="both"/>
      </w:pPr>
      <w:r w:rsidRPr="00583ED2">
        <w:t xml:space="preserve">V SR je 2891 obcí z toho 1299 obcí má územnoplánovaciu dokumentáciu. Z uvedeného vyplýva, že územnoplánovaciu dokumentáciu nemá 1592 obcí, ktoré na základe týmto zákonom stanovenej povinnosti majú obstarať územný plán obce do konca roku 2034. Z celkového počtu obcí s počtom obyvateľov menším ako 2000, je 259 obcí s počtom obyvateľov od 1000  do 2000 obyvateľov, pre ktoré sa navrhuje prechodné obdobie zavedenia povinnosti mať územný plán do konca roku 2020. </w:t>
      </w:r>
      <w:r>
        <w:t>Pre o</w:t>
      </w:r>
      <w:r w:rsidRPr="00583ED2">
        <w:t>bce s počtom obyvateľov menej ako 1 000 a viac ako 500 bude povinnosť obstarať a schváliť územný plán obce do konca roku 2027 a pre obce s počtom obyvateľov menším ako 500 do konca roku 2034.</w:t>
      </w:r>
    </w:p>
    <w:p w:rsidR="00494FE8" w:rsidRPr="00583ED2" w:rsidRDefault="00494FE8" w:rsidP="00494FE8">
      <w:pPr>
        <w:jc w:val="both"/>
      </w:pPr>
    </w:p>
    <w:p w:rsidR="00494FE8" w:rsidRPr="00583ED2" w:rsidRDefault="00494FE8" w:rsidP="00494FE8">
      <w:pPr>
        <w:spacing w:line="276" w:lineRule="auto"/>
        <w:ind w:right="-141"/>
        <w:jc w:val="both"/>
      </w:pPr>
      <w:r w:rsidRPr="00583ED2">
        <w:lastRenderedPageBreak/>
        <w:t>Pre určenie výšky ceny za spracovanie územného plánu obce nie je vypracovaný špecifický cenový predpis sa cena stanovuje dohodou o cene medzi zmluvnými stranami vo verejnom obstarávaní. Pre objektivizáciu celkových uvažovaných nákladov na spracovanie územnoplánovacej dokumentácie pre obce sme prevzali údaje z databázy zmlúv na spracovanie územnoplánovacej dokumentácie obcí, ktoré boli podkladom žiadostí v súlade so zákonom č. 226/2011 Z.</w:t>
      </w:r>
      <w:r>
        <w:t xml:space="preserve"> </w:t>
      </w:r>
      <w:r w:rsidRPr="00583ED2">
        <w:t xml:space="preserve">z. o poskytované dotácií na spracovanie  územnoplánovacej dokumentácie obce. Podľa týchto údajov je priemerná cena za spracovanie územného plánu obce pre obce s počtom obyvateľom nad 1000 </w:t>
      </w:r>
      <w:r>
        <w:t>vo výške</w:t>
      </w:r>
      <w:r w:rsidRPr="00583ED2">
        <w:t xml:space="preserve"> 10</w:t>
      </w:r>
      <w:r>
        <w:t xml:space="preserve"> </w:t>
      </w:r>
      <w:r w:rsidRPr="00583ED2">
        <w:t>500,00 Eur, pre obce s počtom obyvateľov menej ako 1 000 a viac ako 500</w:t>
      </w:r>
      <w:r>
        <w:t xml:space="preserve"> vo výške</w:t>
      </w:r>
      <w:r w:rsidRPr="00583ED2">
        <w:t xml:space="preserve"> 7</w:t>
      </w:r>
      <w:r>
        <w:t xml:space="preserve"> </w:t>
      </w:r>
      <w:r w:rsidRPr="00583ED2">
        <w:t xml:space="preserve">350,00 Eur a pre obce s počtom obyvateľov menším ako 500 </w:t>
      </w:r>
      <w:r>
        <w:t xml:space="preserve">vo výške </w:t>
      </w:r>
      <w:r w:rsidRPr="00583ED2">
        <w:t>6</w:t>
      </w:r>
      <w:r>
        <w:t xml:space="preserve"> </w:t>
      </w:r>
      <w:r w:rsidRPr="00583ED2">
        <w:t>000,00 Eur. Celkový náklad na obdobie dvadsiatich rokov predstavuje sumu 11</w:t>
      </w:r>
      <w:r>
        <w:t xml:space="preserve"> </w:t>
      </w:r>
      <w:r w:rsidRPr="00583ED2">
        <w:t>325</w:t>
      </w:r>
      <w:r>
        <w:t xml:space="preserve"> </w:t>
      </w:r>
      <w:r w:rsidRPr="00583ED2">
        <w:t>000,00 Eur.</w:t>
      </w:r>
    </w:p>
    <w:p w:rsidR="00494FE8" w:rsidRPr="00583ED2" w:rsidRDefault="00494FE8" w:rsidP="00494FE8">
      <w:pPr>
        <w:jc w:val="both"/>
      </w:pPr>
    </w:p>
    <w:p w:rsidR="00494FE8" w:rsidRDefault="00494FE8" w:rsidP="00494FE8">
      <w:pPr>
        <w:spacing w:line="276" w:lineRule="auto"/>
        <w:ind w:right="-141"/>
        <w:jc w:val="both"/>
      </w:pPr>
      <w:r w:rsidRPr="00583ED2">
        <w:t>Ministerstvo podporuje obstarávanie územnoplánovacej dokumentácie obcí na základe zákona č. 226/2011 Z.</w:t>
      </w:r>
      <w:r>
        <w:t xml:space="preserve"> </w:t>
      </w:r>
      <w:r w:rsidRPr="00583ED2">
        <w:t>z. o poskytovaní dotácií na spracovanie územnoplánovacej dokumentácie obcí a to do výšky maximálne 80% z celkových nákladov na spracovanie územného plánu obce. V prípade využitie tejto formy podpory pre spracovanie územného plánu obce s predpokladom poskytnutia dotácie vo výške 80% pre jednotlivé rozpočtové roky sa uvažuje s</w:t>
      </w:r>
      <w:r>
        <w:t>o</w:t>
      </w:r>
      <w:r w:rsidRPr="00583ED2">
        <w:t xml:space="preserve"> zvýšenými výdavkami na poskytovanie dotácie vo výške </w:t>
      </w:r>
      <w:r>
        <w:t xml:space="preserve">610 </w:t>
      </w:r>
      <w:r w:rsidRPr="00583ED2">
        <w:t>000</w:t>
      </w:r>
      <w:r>
        <w:t>,00</w:t>
      </w:r>
      <w:r w:rsidRPr="00583ED2">
        <w:t xml:space="preserve"> Eur každoročne.</w:t>
      </w:r>
    </w:p>
    <w:p w:rsidR="00494FE8" w:rsidRDefault="00494FE8" w:rsidP="00494FE8">
      <w:pPr>
        <w:spacing w:line="276" w:lineRule="auto"/>
        <w:ind w:right="-141"/>
        <w:jc w:val="both"/>
      </w:pPr>
      <w:r>
        <w:t xml:space="preserve">Poskytnutie dotácií na spracovanie </w:t>
      </w:r>
      <w:r w:rsidRPr="00583ED2">
        <w:t>územnoplánovacej dokumentácie obcí</w:t>
      </w:r>
      <w:r>
        <w:t xml:space="preserve"> bude mať pozitívny vplyv na rozpočet obcí, nakoľko sa im môžu znížiť celkové výdavky až o 80%.</w:t>
      </w:r>
    </w:p>
    <w:p w:rsidR="00494FE8" w:rsidRPr="00583ED2" w:rsidRDefault="00494FE8" w:rsidP="00494FE8">
      <w:pPr>
        <w:spacing w:line="276" w:lineRule="auto"/>
        <w:ind w:right="-141"/>
        <w:jc w:val="both"/>
      </w:pPr>
    </w:p>
    <w:p w:rsidR="00494FE8" w:rsidRPr="00583ED2" w:rsidRDefault="00494FE8" w:rsidP="00494FE8">
      <w:pPr>
        <w:spacing w:line="276" w:lineRule="auto"/>
        <w:ind w:right="-141"/>
        <w:jc w:val="both"/>
      </w:pPr>
      <w:r w:rsidRPr="00583ED2">
        <w:t>Z hľadiska novo zavedenej povinnosti obstarania územnotechnických podkladov pre obce a vyššie územné celky nedochádza k zvýšeniu nárokov na verejné financie, keďže náklady na obstaranie územnotechnických podkladov predstavujú náklady, ktoré  v súčasnosti sú zahrnuté v celkových nákladoch na obstaranie územnoplánovacej dokumentácie.</w:t>
      </w:r>
    </w:p>
    <w:p w:rsidR="00494FE8" w:rsidRDefault="00494FE8" w:rsidP="00494FE8">
      <w:pPr>
        <w:jc w:val="both"/>
      </w:pPr>
    </w:p>
    <w:p w:rsidR="00494FE8" w:rsidRDefault="00494FE8" w:rsidP="00494FE8">
      <w:pPr>
        <w:spacing w:line="276" w:lineRule="auto"/>
        <w:ind w:right="-141"/>
        <w:jc w:val="both"/>
      </w:pPr>
      <w:r>
        <w:t xml:space="preserve">2. </w:t>
      </w:r>
      <w:r w:rsidRPr="003B6A3B">
        <w:t xml:space="preserve">Návrh bude mať </w:t>
      </w:r>
      <w:r>
        <w:t>aj pozitívny</w:t>
      </w:r>
      <w:r w:rsidRPr="003B6A3B">
        <w:t xml:space="preserve"> dopad na </w:t>
      </w:r>
      <w:r>
        <w:t>rozpočet verejnej správy vzhľadom na to, že sa zvyšujú pokuty za priestupky a správne delikty, resp. sa dopĺňajú nové poriadkové opatrenia a trovy konania, z čoho je možné predpokladať zvýšené príjmy z pokút. V súčasnosti nie je možné vyčísliť výnosy z pokút.</w:t>
      </w:r>
    </w:p>
    <w:p w:rsidR="00494FE8" w:rsidRDefault="00494FE8" w:rsidP="00494FE8">
      <w:pPr>
        <w:spacing w:line="276" w:lineRule="auto"/>
        <w:ind w:right="-141"/>
        <w:jc w:val="both"/>
      </w:pPr>
      <w:r>
        <w:t xml:space="preserve">Navrhovaný zákon bude mať nároky na štátny rozpočet z titulu organizácie verejnej správy tým, že sa navrhuje posilnenie výkonu  Slovenskej stavebnej inšpekcie ako špeciálneho kontrolného orgánu štátnej správy s celoštátnou pôsobnosťou. Základným poslaním inšpektorátov je výkon štátneho stavebného dohľadu popri stavebných úradoch. Krajská organizácia stavebných inšpektorátov dáva väčšiu záruku objektívnosti a odbornosti výkonu štátneho stavebného dohľadu, než z úrovne stavebných úradoch v jednotlivých obciach. Inšpekcia bude zároveň zabezpečovať a uskutočňovať náhradný výkon rozhodnutí o nariadení odstránenia nepovolených stavieb v prípade, ak si túto povinnosť nesplní vlastník stavby.  </w:t>
      </w:r>
    </w:p>
    <w:p w:rsidR="00494FE8" w:rsidRDefault="00494FE8" w:rsidP="00494FE8">
      <w:pPr>
        <w:spacing w:line="276" w:lineRule="auto"/>
        <w:ind w:right="-141"/>
        <w:jc w:val="both"/>
      </w:pPr>
      <w:r>
        <w:t xml:space="preserve">Navrhuje sa, aby rozšírenú  pôsobnosť stavebnej inšpekcie vykonávalo 8 stavebných inšpektorátov,  pre každý kraj jeden. Oproti súčasnému stavu to predstavuje  zriadenie  3 nových inšpektorátov  s personálnym zabezpečením + 18 zamestnancov a technickým zabezpečením. </w:t>
      </w:r>
      <w:r w:rsidRPr="001E7BCD">
        <w:t>Vytvorením 3 nových inšpektorátov (Inšpektorátu Trnava, Prešov a Trenčín) bude dobudovaná Slovenská stavebná inšpekcia z inštitucionálneho hľadiska. Vytvoria sa nové menšie územné obvody inšpektorátov</w:t>
      </w:r>
      <w:r>
        <w:t xml:space="preserve"> (bude prerozdelených 29 okresov s 1190timi obcami)</w:t>
      </w:r>
      <w:r w:rsidRPr="001E7BCD">
        <w:t xml:space="preserve">, čo prinesie nielen zefektívnenie a skvalitnenie výkonu </w:t>
      </w:r>
      <w:r w:rsidRPr="001E7BCD">
        <w:lastRenderedPageBreak/>
        <w:t xml:space="preserve">kontrolných činností inšpekcie, ale aj nárast počtu samotných štátnych stavebných dohľadov, a teda aj sumy uložených pokút. </w:t>
      </w:r>
      <w:r>
        <w:t>V</w:t>
      </w:r>
      <w:r w:rsidRPr="001E7BCD">
        <w:t> neposlednom rade bude zvýšenie počtu inšpektorátov a od toho sa odvíjajúce zviditeľnenie Slovenskej stavebnej inšpekcie, pôsobiť preventívne vo vzťahu</w:t>
      </w:r>
      <w:r>
        <w:t xml:space="preserve"> </w:t>
      </w:r>
      <w:r w:rsidRPr="001E7BCD">
        <w:t>k potenciálnym porušovateľom</w:t>
      </w:r>
      <w:r>
        <w:t xml:space="preserve"> </w:t>
      </w:r>
      <w:r w:rsidRPr="001E7BCD">
        <w:t>stavebného zákona.</w:t>
      </w:r>
      <w:r>
        <w:t xml:space="preserve"> Navrhuje sa posilniť ústredie SSI o 6 zamestnancov riaditeľstva z toho 3 právnici na riešenie odstraňovania  nepovolených stavieb a 3 na riešenie tepelných certifikátov.</w:t>
      </w:r>
    </w:p>
    <w:p w:rsidR="00494FE8" w:rsidRDefault="00494FE8" w:rsidP="00494FE8">
      <w:pPr>
        <w:pStyle w:val="F2-ZkladnText"/>
      </w:pPr>
      <w:r w:rsidRPr="001E7BCD">
        <w:t xml:space="preserve"> </w:t>
      </w:r>
    </w:p>
    <w:p w:rsidR="00494FE8" w:rsidRDefault="00494FE8" w:rsidP="00494FE8">
      <w:pPr>
        <w:pStyle w:val="F2-ZkladnText"/>
      </w:pPr>
    </w:p>
    <w:p w:rsidR="00494FE8" w:rsidRDefault="00494FE8" w:rsidP="00494FE8">
      <w:pPr>
        <w:pStyle w:val="F2-ZkladnText"/>
      </w:pPr>
      <w:r>
        <w:t>Vytvorenie nových inšpektorátov a posilnenie ústredia bude mať dopad na výdavky štátneho rozpočtu:</w:t>
      </w:r>
    </w:p>
    <w:p w:rsidR="00494FE8" w:rsidRPr="00DE6D33" w:rsidRDefault="00494FE8" w:rsidP="00494FE8">
      <w:pPr>
        <w:pStyle w:val="F2-ZkladnText"/>
        <w:jc w:val="right"/>
      </w:pPr>
      <w:r>
        <w:tab/>
      </w:r>
      <w:r>
        <w:tab/>
        <w:t>v eurách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2582"/>
        <w:gridCol w:w="2582"/>
        <w:gridCol w:w="2582"/>
      </w:tblGrid>
      <w:tr w:rsidR="00494FE8" w:rsidRPr="008C5284" w:rsidTr="009C608F">
        <w:tc>
          <w:tcPr>
            <w:tcW w:w="1250" w:type="pct"/>
          </w:tcPr>
          <w:p w:rsidR="00494FE8" w:rsidRPr="008C5284" w:rsidRDefault="00494FE8" w:rsidP="009C608F">
            <w:pPr>
              <w:pStyle w:val="F2-ZkladnText"/>
              <w:rPr>
                <w:b/>
              </w:rPr>
            </w:pPr>
            <w:r w:rsidRPr="008C5284">
              <w:rPr>
                <w:b/>
              </w:rPr>
              <w:t>Položka rozpočtu</w:t>
            </w:r>
          </w:p>
        </w:tc>
        <w:tc>
          <w:tcPr>
            <w:tcW w:w="1250" w:type="pct"/>
          </w:tcPr>
          <w:p w:rsidR="00494FE8" w:rsidRPr="008C5284" w:rsidRDefault="00494FE8" w:rsidP="009C608F">
            <w:pPr>
              <w:pStyle w:val="F2-ZkladnText"/>
              <w:jc w:val="center"/>
              <w:rPr>
                <w:b/>
              </w:rPr>
            </w:pPr>
            <w:r w:rsidRPr="008C5284">
              <w:rPr>
                <w:b/>
              </w:rPr>
              <w:t>610 - mzdy</w:t>
            </w:r>
          </w:p>
        </w:tc>
        <w:tc>
          <w:tcPr>
            <w:tcW w:w="1250" w:type="pct"/>
          </w:tcPr>
          <w:p w:rsidR="00494FE8" w:rsidRPr="008C5284" w:rsidRDefault="00494FE8" w:rsidP="009C608F">
            <w:pPr>
              <w:pStyle w:val="F2-ZkladnText"/>
              <w:jc w:val="center"/>
              <w:rPr>
                <w:b/>
              </w:rPr>
            </w:pPr>
            <w:r w:rsidRPr="008C5284">
              <w:rPr>
                <w:b/>
              </w:rPr>
              <w:t>620 - odvody</w:t>
            </w:r>
          </w:p>
        </w:tc>
        <w:tc>
          <w:tcPr>
            <w:tcW w:w="1250" w:type="pct"/>
          </w:tcPr>
          <w:p w:rsidR="00494FE8" w:rsidRPr="008C5284" w:rsidRDefault="00494FE8" w:rsidP="009C608F">
            <w:pPr>
              <w:pStyle w:val="F2-ZkladnText"/>
              <w:jc w:val="center"/>
              <w:rPr>
                <w:b/>
              </w:rPr>
            </w:pPr>
            <w:r w:rsidRPr="008C5284">
              <w:rPr>
                <w:b/>
              </w:rPr>
              <w:t>630 - tovary a služby</w:t>
            </w:r>
          </w:p>
        </w:tc>
      </w:tr>
      <w:tr w:rsidR="00494FE8" w:rsidTr="009C608F">
        <w:tc>
          <w:tcPr>
            <w:tcW w:w="1250" w:type="pct"/>
          </w:tcPr>
          <w:p w:rsidR="00494FE8" w:rsidRDefault="00494FE8" w:rsidP="009C608F">
            <w:pPr>
              <w:pStyle w:val="F2-ZkladnText"/>
            </w:pPr>
          </w:p>
        </w:tc>
        <w:tc>
          <w:tcPr>
            <w:tcW w:w="1250" w:type="pct"/>
          </w:tcPr>
          <w:p w:rsidR="00494FE8" w:rsidRDefault="00494FE8" w:rsidP="009C608F">
            <w:pPr>
              <w:pStyle w:val="F2-ZkladnText"/>
            </w:pPr>
          </w:p>
        </w:tc>
        <w:tc>
          <w:tcPr>
            <w:tcW w:w="1250" w:type="pct"/>
          </w:tcPr>
          <w:p w:rsidR="00494FE8" w:rsidRDefault="00494FE8" w:rsidP="009C608F">
            <w:pPr>
              <w:pStyle w:val="F2-ZkladnText"/>
            </w:pPr>
          </w:p>
        </w:tc>
        <w:tc>
          <w:tcPr>
            <w:tcW w:w="1250" w:type="pct"/>
          </w:tcPr>
          <w:p w:rsidR="00494FE8" w:rsidRDefault="00494FE8" w:rsidP="009C608F">
            <w:pPr>
              <w:pStyle w:val="F2-ZkladnText"/>
            </w:pPr>
          </w:p>
        </w:tc>
      </w:tr>
      <w:tr w:rsidR="00494FE8" w:rsidTr="009C608F">
        <w:tc>
          <w:tcPr>
            <w:tcW w:w="1250" w:type="pct"/>
          </w:tcPr>
          <w:p w:rsidR="00494FE8" w:rsidRDefault="00494FE8" w:rsidP="009C608F">
            <w:pPr>
              <w:pStyle w:val="F2-ZkladnText"/>
            </w:pPr>
            <w:r>
              <w:t xml:space="preserve">3 inšpektoráty </w:t>
            </w:r>
          </w:p>
        </w:tc>
        <w:tc>
          <w:tcPr>
            <w:tcW w:w="1250" w:type="pct"/>
          </w:tcPr>
          <w:p w:rsidR="00494FE8" w:rsidRDefault="00494FE8" w:rsidP="009C608F">
            <w:pPr>
              <w:pStyle w:val="F2-ZkladnText"/>
              <w:jc w:val="right"/>
            </w:pPr>
            <w:r>
              <w:t>170 964,00</w:t>
            </w:r>
          </w:p>
        </w:tc>
        <w:tc>
          <w:tcPr>
            <w:tcW w:w="1250" w:type="pct"/>
          </w:tcPr>
          <w:p w:rsidR="00494FE8" w:rsidRDefault="00494FE8" w:rsidP="009C608F">
            <w:pPr>
              <w:pStyle w:val="F2-ZkladnText"/>
              <w:jc w:val="right"/>
            </w:pPr>
            <w:r>
              <w:t>59 752,00</w:t>
            </w:r>
          </w:p>
        </w:tc>
        <w:tc>
          <w:tcPr>
            <w:tcW w:w="1250" w:type="pct"/>
          </w:tcPr>
          <w:p w:rsidR="00494FE8" w:rsidRDefault="00494FE8" w:rsidP="009C608F">
            <w:pPr>
              <w:pStyle w:val="F2-ZkladnText"/>
              <w:jc w:val="right"/>
            </w:pPr>
            <w:r>
              <w:t>48 000,00</w:t>
            </w:r>
          </w:p>
        </w:tc>
      </w:tr>
      <w:tr w:rsidR="00494FE8" w:rsidTr="009C608F">
        <w:tc>
          <w:tcPr>
            <w:tcW w:w="1250" w:type="pct"/>
          </w:tcPr>
          <w:p w:rsidR="00494FE8" w:rsidRDefault="00494FE8" w:rsidP="009C608F">
            <w:pPr>
              <w:pStyle w:val="F2-ZkladnText"/>
            </w:pPr>
            <w:r>
              <w:t>Riaditeľstvo 3+3</w:t>
            </w:r>
          </w:p>
        </w:tc>
        <w:tc>
          <w:tcPr>
            <w:tcW w:w="1250" w:type="pct"/>
          </w:tcPr>
          <w:p w:rsidR="00494FE8" w:rsidRDefault="00494FE8" w:rsidP="009C608F">
            <w:pPr>
              <w:pStyle w:val="F2-ZkladnText"/>
              <w:jc w:val="right"/>
            </w:pPr>
            <w:r>
              <w:t>76 446,00</w:t>
            </w:r>
          </w:p>
        </w:tc>
        <w:tc>
          <w:tcPr>
            <w:tcW w:w="1250" w:type="pct"/>
          </w:tcPr>
          <w:p w:rsidR="00494FE8" w:rsidRDefault="00494FE8" w:rsidP="009C608F">
            <w:pPr>
              <w:pStyle w:val="F2-ZkladnText"/>
              <w:jc w:val="right"/>
            </w:pPr>
            <w:r>
              <w:t>26 718,00</w:t>
            </w:r>
          </w:p>
        </w:tc>
        <w:tc>
          <w:tcPr>
            <w:tcW w:w="1250" w:type="pct"/>
          </w:tcPr>
          <w:p w:rsidR="00494FE8" w:rsidRDefault="00494FE8" w:rsidP="009C608F">
            <w:pPr>
              <w:pStyle w:val="F2-ZkladnText"/>
              <w:jc w:val="right"/>
            </w:pPr>
            <w:r>
              <w:t xml:space="preserve"> 2 000,00</w:t>
            </w:r>
          </w:p>
        </w:tc>
      </w:tr>
      <w:tr w:rsidR="00494FE8" w:rsidRPr="008C5284" w:rsidTr="009C608F">
        <w:tc>
          <w:tcPr>
            <w:tcW w:w="1250" w:type="pct"/>
          </w:tcPr>
          <w:p w:rsidR="00494FE8" w:rsidRPr="008C5284" w:rsidRDefault="00494FE8" w:rsidP="009C608F">
            <w:pPr>
              <w:pStyle w:val="F2-ZkladnText"/>
              <w:rPr>
                <w:b/>
              </w:rPr>
            </w:pPr>
            <w:r w:rsidRPr="008C5284">
              <w:rPr>
                <w:b/>
              </w:rPr>
              <w:t>Celkom</w:t>
            </w:r>
          </w:p>
        </w:tc>
        <w:tc>
          <w:tcPr>
            <w:tcW w:w="1250" w:type="pct"/>
          </w:tcPr>
          <w:p w:rsidR="00494FE8" w:rsidRPr="008C5284" w:rsidRDefault="00494FE8" w:rsidP="009C608F">
            <w:pPr>
              <w:pStyle w:val="F2-ZkladnText"/>
              <w:jc w:val="right"/>
              <w:rPr>
                <w:b/>
              </w:rPr>
            </w:pPr>
            <w:r w:rsidRPr="008C5284">
              <w:rPr>
                <w:b/>
              </w:rPr>
              <w:t>247 410,00</w:t>
            </w:r>
          </w:p>
        </w:tc>
        <w:tc>
          <w:tcPr>
            <w:tcW w:w="1250" w:type="pct"/>
          </w:tcPr>
          <w:p w:rsidR="00494FE8" w:rsidRPr="008C5284" w:rsidRDefault="00494FE8" w:rsidP="009C608F">
            <w:pPr>
              <w:pStyle w:val="F2-ZkladnText"/>
              <w:jc w:val="right"/>
              <w:rPr>
                <w:b/>
              </w:rPr>
            </w:pPr>
            <w:r w:rsidRPr="008C5284">
              <w:rPr>
                <w:b/>
              </w:rPr>
              <w:t>86 470,00</w:t>
            </w:r>
          </w:p>
        </w:tc>
        <w:tc>
          <w:tcPr>
            <w:tcW w:w="1250" w:type="pct"/>
          </w:tcPr>
          <w:p w:rsidR="00494FE8" w:rsidRPr="008C5284" w:rsidRDefault="00494FE8" w:rsidP="009C608F">
            <w:pPr>
              <w:pStyle w:val="F2-ZkladnText"/>
              <w:jc w:val="right"/>
              <w:rPr>
                <w:b/>
              </w:rPr>
            </w:pPr>
            <w:r w:rsidRPr="008C5284">
              <w:rPr>
                <w:b/>
              </w:rPr>
              <w:t>50 000,00</w:t>
            </w:r>
          </w:p>
        </w:tc>
      </w:tr>
    </w:tbl>
    <w:p w:rsidR="00494FE8" w:rsidRDefault="00494FE8" w:rsidP="00494FE8">
      <w:pPr>
        <w:pStyle w:val="F2-ZkladnText"/>
        <w:rPr>
          <w:u w:val="single"/>
        </w:rPr>
      </w:pPr>
    </w:p>
    <w:p w:rsidR="00494FE8" w:rsidRDefault="00494FE8" w:rsidP="00494FE8">
      <w:pPr>
        <w:spacing w:line="276" w:lineRule="auto"/>
        <w:ind w:right="-141"/>
        <w:jc w:val="both"/>
      </w:pPr>
      <w:r w:rsidRPr="00DE6D33">
        <w:t>Požiadavky zvýšené o</w:t>
      </w:r>
      <w:r>
        <w:t> nutnosť postupného nákupu technického zabezpečenia - počítače, notebooky, osobné motorové vozidlo (ročne jeden kus) a prípadne interiérové vybavenie prenajatých kancelárií.</w:t>
      </w:r>
    </w:p>
    <w:p w:rsidR="00494FE8" w:rsidRDefault="00494FE8" w:rsidP="00494FE8">
      <w:pPr>
        <w:pStyle w:val="F2-ZkladnText"/>
      </w:pPr>
    </w:p>
    <w:p w:rsidR="00494FE8" w:rsidRPr="00C96B3E" w:rsidRDefault="00494FE8" w:rsidP="00494FE8">
      <w:pPr>
        <w:pStyle w:val="F2-ZkladnText"/>
      </w:pPr>
      <w:r>
        <w:t>Plánované mzdové ná</w:t>
      </w:r>
      <w:r w:rsidRPr="00C96B3E">
        <w:t>k</w:t>
      </w:r>
      <w:r>
        <w:t>l</w:t>
      </w:r>
      <w:r w:rsidRPr="00C96B3E">
        <w:t>ady:</w:t>
      </w:r>
    </w:p>
    <w:p w:rsidR="00494FE8" w:rsidRDefault="00494FE8" w:rsidP="00494FE8">
      <w:pPr>
        <w:pStyle w:val="F2-ZkladnText"/>
      </w:pPr>
      <w:r w:rsidRPr="00C96B3E">
        <w:t xml:space="preserve">Zaradenie jednotlivých zamestnancov </w:t>
      </w:r>
      <w:r>
        <w:t xml:space="preserve">1 nového inšpektorátu </w:t>
      </w:r>
      <w:r w:rsidRPr="00C96B3E">
        <w:t>do platových tried:</w:t>
      </w:r>
    </w:p>
    <w:p w:rsidR="00494FE8" w:rsidRDefault="00494FE8" w:rsidP="00494FE8">
      <w:pPr>
        <w:pStyle w:val="F2-ZkladnText"/>
        <w:jc w:val="right"/>
        <w:rPr>
          <w:u w:val="single"/>
        </w:rPr>
      </w:pPr>
      <w:r>
        <w:t>v eurách</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194"/>
        <w:gridCol w:w="677"/>
        <w:gridCol w:w="1142"/>
        <w:gridCol w:w="976"/>
        <w:gridCol w:w="1142"/>
        <w:gridCol w:w="1276"/>
        <w:gridCol w:w="1638"/>
        <w:gridCol w:w="1169"/>
      </w:tblGrid>
      <w:tr w:rsidR="00494FE8" w:rsidRPr="008C5284" w:rsidTr="009C608F">
        <w:trPr>
          <w:trHeight w:val="300"/>
        </w:trPr>
        <w:tc>
          <w:tcPr>
            <w:tcW w:w="1418" w:type="dxa"/>
            <w:noWrap/>
            <w:hideMark/>
          </w:tcPr>
          <w:p w:rsidR="00494FE8" w:rsidRPr="008C5284" w:rsidRDefault="00494FE8" w:rsidP="009C608F">
            <w:pPr>
              <w:jc w:val="center"/>
              <w:rPr>
                <w:color w:val="000000"/>
              </w:rPr>
            </w:pPr>
            <w:r w:rsidRPr="008C5284">
              <w:rPr>
                <w:color w:val="000000"/>
                <w:sz w:val="22"/>
                <w:szCs w:val="22"/>
              </w:rPr>
              <w:t>Funkcia</w:t>
            </w:r>
          </w:p>
        </w:tc>
        <w:tc>
          <w:tcPr>
            <w:tcW w:w="1166" w:type="dxa"/>
            <w:noWrap/>
            <w:hideMark/>
          </w:tcPr>
          <w:p w:rsidR="00494FE8" w:rsidRPr="008C5284" w:rsidRDefault="00494FE8" w:rsidP="009C608F">
            <w:pPr>
              <w:jc w:val="center"/>
              <w:rPr>
                <w:color w:val="000000"/>
              </w:rPr>
            </w:pPr>
            <w:r w:rsidRPr="008C5284">
              <w:rPr>
                <w:color w:val="000000"/>
                <w:sz w:val="22"/>
                <w:szCs w:val="22"/>
              </w:rPr>
              <w:t>Počet pre 1 inšpektorát</w:t>
            </w:r>
          </w:p>
        </w:tc>
        <w:tc>
          <w:tcPr>
            <w:tcW w:w="1819" w:type="dxa"/>
            <w:gridSpan w:val="2"/>
            <w:noWrap/>
            <w:hideMark/>
          </w:tcPr>
          <w:p w:rsidR="00494FE8" w:rsidRPr="008C5284" w:rsidRDefault="00494FE8" w:rsidP="009C608F">
            <w:pPr>
              <w:jc w:val="center"/>
              <w:rPr>
                <w:color w:val="000000"/>
              </w:rPr>
            </w:pPr>
            <w:r w:rsidRPr="008C5284">
              <w:rPr>
                <w:color w:val="000000"/>
                <w:sz w:val="22"/>
                <w:szCs w:val="22"/>
              </w:rPr>
              <w:t>TT/1 osoba</w:t>
            </w:r>
          </w:p>
        </w:tc>
        <w:tc>
          <w:tcPr>
            <w:tcW w:w="976" w:type="dxa"/>
            <w:noWrap/>
            <w:hideMark/>
          </w:tcPr>
          <w:p w:rsidR="00494FE8" w:rsidRPr="008C5284" w:rsidRDefault="00494FE8" w:rsidP="009C608F">
            <w:pPr>
              <w:jc w:val="center"/>
              <w:rPr>
                <w:color w:val="000000"/>
              </w:rPr>
            </w:pPr>
            <w:r w:rsidRPr="008C5284">
              <w:rPr>
                <w:color w:val="000000"/>
                <w:sz w:val="22"/>
                <w:szCs w:val="22"/>
              </w:rPr>
              <w:t>PR20 %/1 osoba</w:t>
            </w:r>
          </w:p>
        </w:tc>
        <w:tc>
          <w:tcPr>
            <w:tcW w:w="1142" w:type="dxa"/>
            <w:noWrap/>
            <w:hideMark/>
          </w:tcPr>
          <w:p w:rsidR="00494FE8" w:rsidRPr="008C5284" w:rsidRDefault="00494FE8" w:rsidP="009C608F">
            <w:pPr>
              <w:jc w:val="center"/>
              <w:rPr>
                <w:color w:val="000000"/>
              </w:rPr>
            </w:pPr>
            <w:r w:rsidRPr="008C5284">
              <w:rPr>
                <w:color w:val="000000"/>
                <w:sz w:val="22"/>
                <w:szCs w:val="22"/>
              </w:rPr>
              <w:t>OH 30%/1 osoba</w:t>
            </w:r>
          </w:p>
        </w:tc>
        <w:tc>
          <w:tcPr>
            <w:tcW w:w="1276" w:type="dxa"/>
            <w:noWrap/>
            <w:hideMark/>
          </w:tcPr>
          <w:p w:rsidR="00494FE8" w:rsidRPr="008C5284" w:rsidRDefault="00494FE8" w:rsidP="009C608F">
            <w:pPr>
              <w:jc w:val="center"/>
              <w:rPr>
                <w:color w:val="000000"/>
              </w:rPr>
            </w:pPr>
            <w:proofErr w:type="spellStart"/>
            <w:r w:rsidRPr="008C5284">
              <w:rPr>
                <w:color w:val="000000"/>
                <w:sz w:val="22"/>
                <w:szCs w:val="22"/>
              </w:rPr>
              <w:t>Prípl</w:t>
            </w:r>
            <w:proofErr w:type="spellEnd"/>
            <w:r w:rsidRPr="008C5284">
              <w:rPr>
                <w:color w:val="000000"/>
                <w:sz w:val="22"/>
                <w:szCs w:val="22"/>
              </w:rPr>
              <w:t xml:space="preserve">. </w:t>
            </w:r>
            <w:proofErr w:type="spellStart"/>
            <w:r w:rsidRPr="008C5284">
              <w:rPr>
                <w:color w:val="000000"/>
                <w:sz w:val="22"/>
                <w:szCs w:val="22"/>
              </w:rPr>
              <w:t>ved</w:t>
            </w:r>
            <w:proofErr w:type="spellEnd"/>
            <w:r w:rsidRPr="008C5284">
              <w:rPr>
                <w:color w:val="000000"/>
                <w:sz w:val="22"/>
                <w:szCs w:val="22"/>
              </w:rPr>
              <w:t xml:space="preserve"> vozidla/1 osoba</w:t>
            </w:r>
          </w:p>
        </w:tc>
        <w:tc>
          <w:tcPr>
            <w:tcW w:w="1638" w:type="dxa"/>
            <w:noWrap/>
            <w:hideMark/>
          </w:tcPr>
          <w:p w:rsidR="00494FE8" w:rsidRPr="008C5284" w:rsidRDefault="00494FE8" w:rsidP="009C608F">
            <w:pPr>
              <w:jc w:val="center"/>
              <w:rPr>
                <w:color w:val="000000"/>
              </w:rPr>
            </w:pPr>
            <w:r w:rsidRPr="008C5284">
              <w:rPr>
                <w:color w:val="000000"/>
                <w:sz w:val="22"/>
                <w:szCs w:val="22"/>
              </w:rPr>
              <w:t>Celkom/1 osoba</w:t>
            </w:r>
          </w:p>
        </w:tc>
        <w:tc>
          <w:tcPr>
            <w:tcW w:w="1197" w:type="dxa"/>
          </w:tcPr>
          <w:p w:rsidR="00494FE8" w:rsidRPr="008C5284" w:rsidRDefault="00494FE8" w:rsidP="009C608F">
            <w:pPr>
              <w:jc w:val="center"/>
              <w:rPr>
                <w:color w:val="000000"/>
              </w:rPr>
            </w:pPr>
            <w:r w:rsidRPr="008C5284">
              <w:rPr>
                <w:color w:val="000000"/>
                <w:sz w:val="22"/>
                <w:szCs w:val="22"/>
              </w:rPr>
              <w:t>Celkom (1 osoba x počet osôb)</w:t>
            </w:r>
          </w:p>
        </w:tc>
      </w:tr>
      <w:tr w:rsidR="00494FE8" w:rsidRPr="008C5284" w:rsidTr="009C608F">
        <w:trPr>
          <w:trHeight w:val="300"/>
        </w:trPr>
        <w:tc>
          <w:tcPr>
            <w:tcW w:w="1418" w:type="dxa"/>
            <w:noWrap/>
          </w:tcPr>
          <w:p w:rsidR="00494FE8" w:rsidRPr="008C5284" w:rsidRDefault="00494FE8" w:rsidP="009C608F">
            <w:pPr>
              <w:jc w:val="center"/>
              <w:rPr>
                <w:color w:val="000000"/>
                <w:sz w:val="18"/>
                <w:szCs w:val="18"/>
              </w:rPr>
            </w:pPr>
            <w:r w:rsidRPr="008C5284">
              <w:rPr>
                <w:color w:val="000000"/>
                <w:sz w:val="18"/>
                <w:szCs w:val="18"/>
              </w:rPr>
              <w:t>1</w:t>
            </w:r>
          </w:p>
        </w:tc>
        <w:tc>
          <w:tcPr>
            <w:tcW w:w="1166" w:type="dxa"/>
            <w:noWrap/>
          </w:tcPr>
          <w:p w:rsidR="00494FE8" w:rsidRPr="008C5284" w:rsidRDefault="00494FE8" w:rsidP="009C608F">
            <w:pPr>
              <w:jc w:val="center"/>
              <w:rPr>
                <w:color w:val="000000"/>
                <w:sz w:val="18"/>
                <w:szCs w:val="18"/>
              </w:rPr>
            </w:pPr>
            <w:r w:rsidRPr="008C5284">
              <w:rPr>
                <w:color w:val="000000"/>
                <w:sz w:val="18"/>
                <w:szCs w:val="18"/>
              </w:rPr>
              <w:t>2</w:t>
            </w:r>
          </w:p>
        </w:tc>
        <w:tc>
          <w:tcPr>
            <w:tcW w:w="677" w:type="dxa"/>
            <w:noWrap/>
          </w:tcPr>
          <w:p w:rsidR="00494FE8" w:rsidRPr="008C5284" w:rsidRDefault="00494FE8" w:rsidP="009C608F">
            <w:pPr>
              <w:jc w:val="center"/>
              <w:rPr>
                <w:color w:val="000000"/>
                <w:sz w:val="18"/>
                <w:szCs w:val="18"/>
              </w:rPr>
            </w:pPr>
            <w:r w:rsidRPr="008C5284">
              <w:rPr>
                <w:color w:val="000000"/>
                <w:sz w:val="18"/>
                <w:szCs w:val="18"/>
              </w:rPr>
              <w:t>3</w:t>
            </w:r>
          </w:p>
        </w:tc>
        <w:tc>
          <w:tcPr>
            <w:tcW w:w="1142" w:type="dxa"/>
            <w:noWrap/>
          </w:tcPr>
          <w:p w:rsidR="00494FE8" w:rsidRPr="008C5284" w:rsidDel="00386CB3" w:rsidRDefault="00494FE8" w:rsidP="009C608F">
            <w:pPr>
              <w:jc w:val="center"/>
              <w:rPr>
                <w:color w:val="000000"/>
                <w:sz w:val="18"/>
                <w:szCs w:val="18"/>
              </w:rPr>
            </w:pPr>
            <w:r w:rsidRPr="008C5284">
              <w:rPr>
                <w:color w:val="000000"/>
                <w:sz w:val="18"/>
                <w:szCs w:val="18"/>
              </w:rPr>
              <w:t>4</w:t>
            </w:r>
          </w:p>
        </w:tc>
        <w:tc>
          <w:tcPr>
            <w:tcW w:w="976" w:type="dxa"/>
            <w:noWrap/>
          </w:tcPr>
          <w:p w:rsidR="00494FE8" w:rsidRPr="008C5284" w:rsidRDefault="00494FE8" w:rsidP="009C608F">
            <w:pPr>
              <w:jc w:val="center"/>
              <w:rPr>
                <w:color w:val="000000"/>
                <w:sz w:val="18"/>
                <w:szCs w:val="18"/>
              </w:rPr>
            </w:pPr>
            <w:r w:rsidRPr="008C5284">
              <w:rPr>
                <w:color w:val="000000"/>
                <w:sz w:val="18"/>
                <w:szCs w:val="18"/>
              </w:rPr>
              <w:t>5</w:t>
            </w:r>
          </w:p>
        </w:tc>
        <w:tc>
          <w:tcPr>
            <w:tcW w:w="1142" w:type="dxa"/>
            <w:noWrap/>
          </w:tcPr>
          <w:p w:rsidR="00494FE8" w:rsidRPr="008C5284" w:rsidRDefault="00494FE8" w:rsidP="009C608F">
            <w:pPr>
              <w:jc w:val="center"/>
              <w:rPr>
                <w:color w:val="000000"/>
                <w:sz w:val="18"/>
                <w:szCs w:val="18"/>
              </w:rPr>
            </w:pPr>
            <w:r w:rsidRPr="008C5284">
              <w:rPr>
                <w:color w:val="000000"/>
                <w:sz w:val="18"/>
                <w:szCs w:val="18"/>
              </w:rPr>
              <w:t>6</w:t>
            </w:r>
          </w:p>
        </w:tc>
        <w:tc>
          <w:tcPr>
            <w:tcW w:w="1276" w:type="dxa"/>
            <w:noWrap/>
          </w:tcPr>
          <w:p w:rsidR="00494FE8" w:rsidRPr="008C5284" w:rsidRDefault="00494FE8" w:rsidP="009C608F">
            <w:pPr>
              <w:jc w:val="center"/>
              <w:rPr>
                <w:color w:val="000000"/>
                <w:sz w:val="18"/>
                <w:szCs w:val="18"/>
              </w:rPr>
            </w:pPr>
            <w:r w:rsidRPr="008C5284">
              <w:rPr>
                <w:color w:val="000000"/>
                <w:sz w:val="18"/>
                <w:szCs w:val="18"/>
              </w:rPr>
              <w:t>7</w:t>
            </w:r>
          </w:p>
        </w:tc>
        <w:tc>
          <w:tcPr>
            <w:tcW w:w="1638" w:type="dxa"/>
            <w:noWrap/>
          </w:tcPr>
          <w:p w:rsidR="00494FE8" w:rsidRPr="008C5284" w:rsidRDefault="00494FE8" w:rsidP="009C608F">
            <w:pPr>
              <w:jc w:val="center"/>
              <w:rPr>
                <w:color w:val="000000"/>
                <w:sz w:val="18"/>
                <w:szCs w:val="18"/>
              </w:rPr>
            </w:pPr>
            <w:r w:rsidRPr="008C5284">
              <w:rPr>
                <w:color w:val="000000"/>
                <w:sz w:val="18"/>
                <w:szCs w:val="18"/>
              </w:rPr>
              <w:t>8</w:t>
            </w:r>
          </w:p>
        </w:tc>
        <w:tc>
          <w:tcPr>
            <w:tcW w:w="1197" w:type="dxa"/>
          </w:tcPr>
          <w:p w:rsidR="00494FE8" w:rsidRPr="008C5284" w:rsidRDefault="00494FE8" w:rsidP="009C608F">
            <w:pPr>
              <w:jc w:val="center"/>
              <w:rPr>
                <w:color w:val="000000"/>
                <w:sz w:val="18"/>
                <w:szCs w:val="18"/>
              </w:rPr>
            </w:pPr>
            <w:r w:rsidRPr="008C5284">
              <w:rPr>
                <w:color w:val="000000"/>
                <w:sz w:val="18"/>
                <w:szCs w:val="18"/>
              </w:rPr>
              <w:t>9</w:t>
            </w:r>
          </w:p>
        </w:tc>
      </w:tr>
      <w:tr w:rsidR="00494FE8" w:rsidRPr="008C5284" w:rsidTr="009C608F">
        <w:trPr>
          <w:trHeight w:val="300"/>
        </w:trPr>
        <w:tc>
          <w:tcPr>
            <w:tcW w:w="1418" w:type="dxa"/>
            <w:noWrap/>
            <w:hideMark/>
          </w:tcPr>
          <w:p w:rsidR="00494FE8" w:rsidRPr="008C5284" w:rsidRDefault="00494FE8" w:rsidP="009C608F">
            <w:pPr>
              <w:rPr>
                <w:color w:val="000000"/>
              </w:rPr>
            </w:pPr>
            <w:r w:rsidRPr="008C5284">
              <w:rPr>
                <w:color w:val="000000"/>
                <w:sz w:val="22"/>
                <w:szCs w:val="22"/>
              </w:rPr>
              <w:t>riaditeľ</w:t>
            </w:r>
          </w:p>
        </w:tc>
        <w:tc>
          <w:tcPr>
            <w:tcW w:w="1166" w:type="dxa"/>
            <w:noWrap/>
            <w:hideMark/>
          </w:tcPr>
          <w:p w:rsidR="00494FE8" w:rsidRPr="008C5284" w:rsidRDefault="00494FE8" w:rsidP="009C608F">
            <w:pPr>
              <w:jc w:val="center"/>
              <w:rPr>
                <w:color w:val="000000"/>
              </w:rPr>
            </w:pPr>
            <w:r w:rsidRPr="008C5284">
              <w:rPr>
                <w:color w:val="000000"/>
                <w:sz w:val="22"/>
                <w:szCs w:val="22"/>
              </w:rPr>
              <w:t>1</w:t>
            </w:r>
          </w:p>
        </w:tc>
        <w:tc>
          <w:tcPr>
            <w:tcW w:w="677" w:type="dxa"/>
            <w:noWrap/>
            <w:hideMark/>
          </w:tcPr>
          <w:p w:rsidR="00494FE8" w:rsidRPr="008C5284" w:rsidRDefault="00494FE8" w:rsidP="009C608F">
            <w:pPr>
              <w:jc w:val="right"/>
              <w:rPr>
                <w:color w:val="000000"/>
              </w:rPr>
            </w:pPr>
            <w:r w:rsidRPr="008C5284">
              <w:rPr>
                <w:color w:val="000000"/>
                <w:sz w:val="22"/>
                <w:szCs w:val="22"/>
              </w:rPr>
              <w:t>9</w:t>
            </w:r>
          </w:p>
        </w:tc>
        <w:tc>
          <w:tcPr>
            <w:tcW w:w="1142" w:type="dxa"/>
            <w:noWrap/>
            <w:hideMark/>
          </w:tcPr>
          <w:p w:rsidR="00494FE8" w:rsidRPr="008C5284" w:rsidRDefault="00494FE8" w:rsidP="009C608F">
            <w:pPr>
              <w:jc w:val="right"/>
              <w:rPr>
                <w:color w:val="000000"/>
              </w:rPr>
            </w:pPr>
            <w:r w:rsidRPr="008C5284">
              <w:rPr>
                <w:color w:val="000000"/>
                <w:sz w:val="22"/>
                <w:szCs w:val="22"/>
              </w:rPr>
              <w:t>754,5</w:t>
            </w:r>
          </w:p>
        </w:tc>
        <w:tc>
          <w:tcPr>
            <w:tcW w:w="976" w:type="dxa"/>
            <w:noWrap/>
            <w:hideMark/>
          </w:tcPr>
          <w:p w:rsidR="00494FE8" w:rsidRPr="008C5284" w:rsidRDefault="00494FE8" w:rsidP="009C608F">
            <w:pPr>
              <w:jc w:val="right"/>
              <w:rPr>
                <w:color w:val="000000"/>
              </w:rPr>
            </w:pPr>
            <w:r w:rsidRPr="008C5284">
              <w:rPr>
                <w:color w:val="000000"/>
                <w:sz w:val="22"/>
                <w:szCs w:val="22"/>
              </w:rPr>
              <w:t>151,00</w:t>
            </w:r>
          </w:p>
        </w:tc>
        <w:tc>
          <w:tcPr>
            <w:tcW w:w="1142" w:type="dxa"/>
            <w:noWrap/>
            <w:hideMark/>
          </w:tcPr>
          <w:p w:rsidR="00494FE8" w:rsidRPr="008C5284" w:rsidRDefault="00494FE8" w:rsidP="009C608F">
            <w:pPr>
              <w:jc w:val="right"/>
              <w:rPr>
                <w:color w:val="000000"/>
              </w:rPr>
            </w:pPr>
            <w:r w:rsidRPr="008C5284">
              <w:rPr>
                <w:color w:val="000000"/>
                <w:sz w:val="22"/>
                <w:szCs w:val="22"/>
              </w:rPr>
              <w:t>226,00</w:t>
            </w:r>
          </w:p>
        </w:tc>
        <w:tc>
          <w:tcPr>
            <w:tcW w:w="1276" w:type="dxa"/>
            <w:noWrap/>
            <w:hideMark/>
          </w:tcPr>
          <w:p w:rsidR="00494FE8" w:rsidRPr="008C5284" w:rsidRDefault="00494FE8" w:rsidP="009C608F">
            <w:pPr>
              <w:jc w:val="right"/>
              <w:rPr>
                <w:color w:val="000000"/>
              </w:rPr>
            </w:pPr>
            <w:r w:rsidRPr="008C5284">
              <w:rPr>
                <w:color w:val="000000"/>
                <w:sz w:val="22"/>
                <w:szCs w:val="22"/>
              </w:rPr>
              <w:t>20,00</w:t>
            </w:r>
          </w:p>
        </w:tc>
        <w:tc>
          <w:tcPr>
            <w:tcW w:w="1638" w:type="dxa"/>
            <w:noWrap/>
            <w:hideMark/>
          </w:tcPr>
          <w:p w:rsidR="00494FE8" w:rsidRPr="008C5284" w:rsidRDefault="00494FE8" w:rsidP="009C608F">
            <w:pPr>
              <w:jc w:val="right"/>
              <w:rPr>
                <w:color w:val="000000"/>
              </w:rPr>
            </w:pPr>
            <w:r w:rsidRPr="008C5284">
              <w:rPr>
                <w:color w:val="000000"/>
                <w:sz w:val="22"/>
                <w:szCs w:val="22"/>
              </w:rPr>
              <w:t>1 1</w:t>
            </w:r>
            <w:r>
              <w:rPr>
                <w:color w:val="000000"/>
                <w:sz w:val="22"/>
                <w:szCs w:val="22"/>
              </w:rPr>
              <w:t>51</w:t>
            </w:r>
            <w:r w:rsidRPr="008C5284">
              <w:rPr>
                <w:color w:val="000000"/>
                <w:sz w:val="22"/>
                <w:szCs w:val="22"/>
              </w:rPr>
              <w:t>,50</w:t>
            </w:r>
          </w:p>
        </w:tc>
        <w:tc>
          <w:tcPr>
            <w:tcW w:w="1197" w:type="dxa"/>
          </w:tcPr>
          <w:p w:rsidR="00494FE8" w:rsidRPr="008C5284" w:rsidRDefault="00494FE8" w:rsidP="009C608F">
            <w:pPr>
              <w:jc w:val="right"/>
              <w:rPr>
                <w:color w:val="000000"/>
              </w:rPr>
            </w:pPr>
            <w:r w:rsidRPr="008C5284">
              <w:rPr>
                <w:color w:val="000000"/>
                <w:sz w:val="22"/>
                <w:szCs w:val="22"/>
              </w:rPr>
              <w:t>1 151,50</w:t>
            </w:r>
          </w:p>
        </w:tc>
      </w:tr>
      <w:tr w:rsidR="00494FE8" w:rsidRPr="008C5284" w:rsidTr="009C608F">
        <w:trPr>
          <w:trHeight w:val="300"/>
        </w:trPr>
        <w:tc>
          <w:tcPr>
            <w:tcW w:w="1418" w:type="dxa"/>
            <w:noWrap/>
            <w:hideMark/>
          </w:tcPr>
          <w:p w:rsidR="00494FE8" w:rsidRPr="008C5284" w:rsidRDefault="00494FE8" w:rsidP="009C608F">
            <w:pPr>
              <w:rPr>
                <w:color w:val="000000"/>
              </w:rPr>
            </w:pPr>
            <w:r w:rsidRPr="008C5284">
              <w:rPr>
                <w:color w:val="000000"/>
                <w:sz w:val="22"/>
                <w:szCs w:val="22"/>
              </w:rPr>
              <w:t>inšpektor</w:t>
            </w:r>
          </w:p>
        </w:tc>
        <w:tc>
          <w:tcPr>
            <w:tcW w:w="1166" w:type="dxa"/>
            <w:noWrap/>
            <w:hideMark/>
          </w:tcPr>
          <w:p w:rsidR="00494FE8" w:rsidRPr="008C5284" w:rsidRDefault="00494FE8" w:rsidP="009C608F">
            <w:pPr>
              <w:jc w:val="center"/>
              <w:rPr>
                <w:color w:val="000000"/>
              </w:rPr>
            </w:pPr>
            <w:r w:rsidRPr="008C5284">
              <w:rPr>
                <w:color w:val="000000"/>
                <w:sz w:val="22"/>
                <w:szCs w:val="22"/>
              </w:rPr>
              <w:t>4</w:t>
            </w:r>
          </w:p>
        </w:tc>
        <w:tc>
          <w:tcPr>
            <w:tcW w:w="677" w:type="dxa"/>
            <w:noWrap/>
            <w:hideMark/>
          </w:tcPr>
          <w:p w:rsidR="00494FE8" w:rsidRPr="008C5284" w:rsidRDefault="00494FE8" w:rsidP="009C608F">
            <w:pPr>
              <w:jc w:val="right"/>
              <w:rPr>
                <w:color w:val="000000"/>
              </w:rPr>
            </w:pPr>
            <w:r w:rsidRPr="008C5284">
              <w:rPr>
                <w:color w:val="000000"/>
                <w:sz w:val="22"/>
                <w:szCs w:val="22"/>
              </w:rPr>
              <w:t>7</w:t>
            </w:r>
          </w:p>
        </w:tc>
        <w:tc>
          <w:tcPr>
            <w:tcW w:w="1142" w:type="dxa"/>
            <w:noWrap/>
            <w:hideMark/>
          </w:tcPr>
          <w:p w:rsidR="00494FE8" w:rsidRPr="008C5284" w:rsidRDefault="00494FE8" w:rsidP="009C608F">
            <w:pPr>
              <w:jc w:val="right"/>
              <w:rPr>
                <w:color w:val="000000"/>
              </w:rPr>
            </w:pPr>
            <w:r w:rsidRPr="008C5284">
              <w:rPr>
                <w:color w:val="000000"/>
                <w:sz w:val="22"/>
                <w:szCs w:val="22"/>
              </w:rPr>
              <w:t>520,5</w:t>
            </w:r>
          </w:p>
        </w:tc>
        <w:tc>
          <w:tcPr>
            <w:tcW w:w="976" w:type="dxa"/>
            <w:noWrap/>
            <w:hideMark/>
          </w:tcPr>
          <w:p w:rsidR="00494FE8" w:rsidRPr="008C5284" w:rsidRDefault="00494FE8" w:rsidP="009C608F">
            <w:pPr>
              <w:rPr>
                <w:color w:val="000000"/>
              </w:rPr>
            </w:pPr>
            <w:r w:rsidRPr="00A327EF">
              <w:rPr>
                <w:color w:val="000000"/>
                <w:sz w:val="22"/>
                <w:szCs w:val="22"/>
              </w:rPr>
              <w:t> </w:t>
            </w:r>
          </w:p>
        </w:tc>
        <w:tc>
          <w:tcPr>
            <w:tcW w:w="1142" w:type="dxa"/>
            <w:noWrap/>
            <w:hideMark/>
          </w:tcPr>
          <w:p w:rsidR="00494FE8" w:rsidRPr="008C5284" w:rsidRDefault="00494FE8" w:rsidP="009C608F">
            <w:pPr>
              <w:jc w:val="right"/>
              <w:rPr>
                <w:color w:val="000000"/>
              </w:rPr>
            </w:pPr>
            <w:r w:rsidRPr="008C5284">
              <w:rPr>
                <w:color w:val="000000"/>
                <w:sz w:val="22"/>
                <w:szCs w:val="22"/>
              </w:rPr>
              <w:t>186,00</w:t>
            </w:r>
          </w:p>
        </w:tc>
        <w:tc>
          <w:tcPr>
            <w:tcW w:w="1276" w:type="dxa"/>
            <w:noWrap/>
            <w:hideMark/>
          </w:tcPr>
          <w:p w:rsidR="00494FE8" w:rsidRPr="008C5284" w:rsidRDefault="00494FE8" w:rsidP="009C608F">
            <w:pPr>
              <w:jc w:val="right"/>
              <w:rPr>
                <w:color w:val="000000"/>
              </w:rPr>
            </w:pPr>
            <w:r w:rsidRPr="008C5284">
              <w:rPr>
                <w:color w:val="000000"/>
                <w:sz w:val="22"/>
                <w:szCs w:val="22"/>
              </w:rPr>
              <w:t>14,00</w:t>
            </w:r>
          </w:p>
        </w:tc>
        <w:tc>
          <w:tcPr>
            <w:tcW w:w="1638" w:type="dxa"/>
            <w:noWrap/>
            <w:hideMark/>
          </w:tcPr>
          <w:p w:rsidR="00494FE8" w:rsidRPr="008C5284" w:rsidRDefault="00494FE8" w:rsidP="009C608F">
            <w:pPr>
              <w:jc w:val="right"/>
              <w:rPr>
                <w:color w:val="000000"/>
              </w:rPr>
            </w:pPr>
            <w:r w:rsidRPr="008C5284">
              <w:rPr>
                <w:color w:val="000000"/>
                <w:sz w:val="22"/>
                <w:szCs w:val="22"/>
              </w:rPr>
              <w:t>720,50</w:t>
            </w:r>
          </w:p>
        </w:tc>
        <w:tc>
          <w:tcPr>
            <w:tcW w:w="1197" w:type="dxa"/>
          </w:tcPr>
          <w:p w:rsidR="00494FE8" w:rsidRPr="008C5284" w:rsidRDefault="00494FE8" w:rsidP="009C608F">
            <w:pPr>
              <w:jc w:val="right"/>
              <w:rPr>
                <w:color w:val="000000"/>
              </w:rPr>
            </w:pPr>
            <w:r w:rsidRPr="008C5284">
              <w:rPr>
                <w:color w:val="000000"/>
                <w:sz w:val="22"/>
                <w:szCs w:val="22"/>
              </w:rPr>
              <w:t>2</w:t>
            </w:r>
            <w:r w:rsidRPr="00A327EF">
              <w:rPr>
                <w:color w:val="000000"/>
                <w:sz w:val="22"/>
                <w:szCs w:val="22"/>
              </w:rPr>
              <w:t> </w:t>
            </w:r>
            <w:r w:rsidRPr="008C5284">
              <w:rPr>
                <w:color w:val="000000"/>
                <w:sz w:val="22"/>
                <w:szCs w:val="22"/>
              </w:rPr>
              <w:t>882,00</w:t>
            </w:r>
          </w:p>
        </w:tc>
      </w:tr>
      <w:tr w:rsidR="00494FE8" w:rsidRPr="008C5284" w:rsidTr="009C608F">
        <w:trPr>
          <w:trHeight w:val="315"/>
        </w:trPr>
        <w:tc>
          <w:tcPr>
            <w:tcW w:w="1418" w:type="dxa"/>
            <w:noWrap/>
            <w:hideMark/>
          </w:tcPr>
          <w:p w:rsidR="00494FE8" w:rsidRPr="008C5284" w:rsidRDefault="00494FE8" w:rsidP="009C608F">
            <w:pPr>
              <w:rPr>
                <w:color w:val="000000"/>
              </w:rPr>
            </w:pPr>
            <w:proofErr w:type="spellStart"/>
            <w:r w:rsidRPr="008C5284">
              <w:rPr>
                <w:color w:val="000000"/>
                <w:sz w:val="22"/>
                <w:szCs w:val="22"/>
              </w:rPr>
              <w:t>admin.prac</w:t>
            </w:r>
            <w:proofErr w:type="spellEnd"/>
            <w:r w:rsidRPr="008C5284">
              <w:rPr>
                <w:color w:val="000000"/>
                <w:sz w:val="22"/>
                <w:szCs w:val="22"/>
              </w:rPr>
              <w:t>.</w:t>
            </w:r>
          </w:p>
        </w:tc>
        <w:tc>
          <w:tcPr>
            <w:tcW w:w="1166" w:type="dxa"/>
            <w:noWrap/>
            <w:hideMark/>
          </w:tcPr>
          <w:p w:rsidR="00494FE8" w:rsidRPr="008C5284" w:rsidRDefault="00494FE8" w:rsidP="009C608F">
            <w:pPr>
              <w:jc w:val="center"/>
              <w:rPr>
                <w:color w:val="000000"/>
              </w:rPr>
            </w:pPr>
            <w:r w:rsidRPr="008C5284">
              <w:rPr>
                <w:color w:val="000000"/>
                <w:sz w:val="22"/>
                <w:szCs w:val="22"/>
              </w:rPr>
              <w:t>1</w:t>
            </w:r>
          </w:p>
        </w:tc>
        <w:tc>
          <w:tcPr>
            <w:tcW w:w="677" w:type="dxa"/>
            <w:noWrap/>
            <w:hideMark/>
          </w:tcPr>
          <w:p w:rsidR="00494FE8" w:rsidRPr="008C5284" w:rsidRDefault="00494FE8" w:rsidP="009C608F">
            <w:pPr>
              <w:jc w:val="right"/>
              <w:rPr>
                <w:color w:val="000000"/>
              </w:rPr>
            </w:pPr>
            <w:r w:rsidRPr="008C5284">
              <w:rPr>
                <w:color w:val="000000"/>
                <w:sz w:val="22"/>
                <w:szCs w:val="22"/>
              </w:rPr>
              <w:t>6</w:t>
            </w:r>
          </w:p>
        </w:tc>
        <w:tc>
          <w:tcPr>
            <w:tcW w:w="1142" w:type="dxa"/>
            <w:noWrap/>
            <w:hideMark/>
          </w:tcPr>
          <w:p w:rsidR="00494FE8" w:rsidRPr="008C5284" w:rsidRDefault="00494FE8" w:rsidP="009C608F">
            <w:pPr>
              <w:jc w:val="right"/>
              <w:rPr>
                <w:color w:val="000000"/>
              </w:rPr>
            </w:pPr>
            <w:r w:rsidRPr="008C5284">
              <w:rPr>
                <w:color w:val="000000"/>
                <w:sz w:val="22"/>
                <w:szCs w:val="22"/>
              </w:rPr>
              <w:t>550,5</w:t>
            </w:r>
          </w:p>
        </w:tc>
        <w:tc>
          <w:tcPr>
            <w:tcW w:w="976" w:type="dxa"/>
            <w:noWrap/>
            <w:hideMark/>
          </w:tcPr>
          <w:p w:rsidR="00494FE8" w:rsidRPr="008C5284" w:rsidRDefault="00494FE8" w:rsidP="009C608F">
            <w:pPr>
              <w:rPr>
                <w:color w:val="000000"/>
              </w:rPr>
            </w:pPr>
            <w:r w:rsidRPr="00A327EF">
              <w:rPr>
                <w:color w:val="000000"/>
                <w:sz w:val="22"/>
                <w:szCs w:val="22"/>
              </w:rPr>
              <w:t> </w:t>
            </w:r>
          </w:p>
        </w:tc>
        <w:tc>
          <w:tcPr>
            <w:tcW w:w="1142" w:type="dxa"/>
            <w:noWrap/>
            <w:hideMark/>
          </w:tcPr>
          <w:p w:rsidR="00494FE8" w:rsidRPr="008C5284" w:rsidRDefault="00494FE8" w:rsidP="009C608F">
            <w:pPr>
              <w:jc w:val="right"/>
              <w:rPr>
                <w:color w:val="000000"/>
              </w:rPr>
            </w:pPr>
            <w:r w:rsidRPr="008C5284">
              <w:rPr>
                <w:color w:val="000000"/>
                <w:sz w:val="22"/>
                <w:szCs w:val="22"/>
              </w:rPr>
              <w:t>165,00</w:t>
            </w:r>
          </w:p>
        </w:tc>
        <w:tc>
          <w:tcPr>
            <w:tcW w:w="1276" w:type="dxa"/>
            <w:noWrap/>
            <w:hideMark/>
          </w:tcPr>
          <w:p w:rsidR="00494FE8" w:rsidRPr="008C5284" w:rsidRDefault="00494FE8" w:rsidP="009C608F">
            <w:pPr>
              <w:rPr>
                <w:color w:val="000000"/>
              </w:rPr>
            </w:pPr>
            <w:r w:rsidRPr="00A327EF">
              <w:rPr>
                <w:color w:val="000000"/>
                <w:sz w:val="22"/>
                <w:szCs w:val="22"/>
              </w:rPr>
              <w:t> </w:t>
            </w:r>
          </w:p>
        </w:tc>
        <w:tc>
          <w:tcPr>
            <w:tcW w:w="1638" w:type="dxa"/>
            <w:noWrap/>
            <w:hideMark/>
          </w:tcPr>
          <w:p w:rsidR="00494FE8" w:rsidRPr="008C5284" w:rsidRDefault="00494FE8" w:rsidP="009C608F">
            <w:pPr>
              <w:jc w:val="right"/>
              <w:rPr>
                <w:color w:val="000000"/>
              </w:rPr>
            </w:pPr>
            <w:r w:rsidRPr="008C5284">
              <w:rPr>
                <w:color w:val="000000"/>
                <w:sz w:val="22"/>
                <w:szCs w:val="22"/>
              </w:rPr>
              <w:t>715,50</w:t>
            </w:r>
          </w:p>
        </w:tc>
        <w:tc>
          <w:tcPr>
            <w:tcW w:w="1197" w:type="dxa"/>
          </w:tcPr>
          <w:p w:rsidR="00494FE8" w:rsidRPr="008C5284" w:rsidRDefault="00494FE8" w:rsidP="009C608F">
            <w:pPr>
              <w:jc w:val="right"/>
              <w:rPr>
                <w:color w:val="000000"/>
              </w:rPr>
            </w:pPr>
            <w:r w:rsidRPr="008C5284">
              <w:rPr>
                <w:color w:val="000000"/>
                <w:sz w:val="22"/>
                <w:szCs w:val="22"/>
              </w:rPr>
              <w:t>715,50</w:t>
            </w:r>
          </w:p>
        </w:tc>
      </w:tr>
      <w:tr w:rsidR="00494FE8" w:rsidRPr="008C5284" w:rsidTr="009C608F">
        <w:trPr>
          <w:trHeight w:val="315"/>
        </w:trPr>
        <w:tc>
          <w:tcPr>
            <w:tcW w:w="1418" w:type="dxa"/>
            <w:noWrap/>
          </w:tcPr>
          <w:p w:rsidR="00494FE8" w:rsidRPr="008C5284" w:rsidRDefault="00494FE8" w:rsidP="009C608F">
            <w:pPr>
              <w:rPr>
                <w:b/>
                <w:color w:val="000000"/>
              </w:rPr>
            </w:pPr>
            <w:r w:rsidRPr="008C5284">
              <w:rPr>
                <w:b/>
                <w:color w:val="000000"/>
                <w:sz w:val="22"/>
                <w:szCs w:val="22"/>
              </w:rPr>
              <w:t>SPOLU</w:t>
            </w:r>
          </w:p>
        </w:tc>
        <w:tc>
          <w:tcPr>
            <w:tcW w:w="1166" w:type="dxa"/>
            <w:noWrap/>
          </w:tcPr>
          <w:p w:rsidR="00494FE8" w:rsidRPr="008C5284" w:rsidRDefault="00494FE8" w:rsidP="009C608F">
            <w:pPr>
              <w:jc w:val="center"/>
              <w:rPr>
                <w:b/>
                <w:color w:val="000000"/>
              </w:rPr>
            </w:pPr>
            <w:r w:rsidRPr="008C5284">
              <w:rPr>
                <w:b/>
                <w:color w:val="000000"/>
                <w:sz w:val="22"/>
                <w:szCs w:val="22"/>
              </w:rPr>
              <w:t>6</w:t>
            </w:r>
          </w:p>
        </w:tc>
        <w:tc>
          <w:tcPr>
            <w:tcW w:w="677" w:type="dxa"/>
            <w:noWrap/>
          </w:tcPr>
          <w:p w:rsidR="00494FE8" w:rsidRPr="008C5284" w:rsidRDefault="00494FE8" w:rsidP="009C608F">
            <w:pPr>
              <w:jc w:val="right"/>
              <w:rPr>
                <w:b/>
                <w:color w:val="000000"/>
              </w:rPr>
            </w:pPr>
          </w:p>
        </w:tc>
        <w:tc>
          <w:tcPr>
            <w:tcW w:w="1142" w:type="dxa"/>
            <w:noWrap/>
          </w:tcPr>
          <w:p w:rsidR="00494FE8" w:rsidRPr="008C5284" w:rsidRDefault="00494FE8" w:rsidP="009C608F">
            <w:pPr>
              <w:jc w:val="right"/>
              <w:rPr>
                <w:b/>
                <w:color w:val="000000"/>
              </w:rPr>
            </w:pPr>
            <w:r w:rsidRPr="008C5284">
              <w:rPr>
                <w:b/>
                <w:color w:val="000000"/>
                <w:sz w:val="22"/>
                <w:szCs w:val="22"/>
              </w:rPr>
              <w:t>1</w:t>
            </w:r>
            <w:r w:rsidRPr="00A327EF">
              <w:rPr>
                <w:b/>
                <w:color w:val="000000"/>
                <w:sz w:val="22"/>
                <w:szCs w:val="22"/>
              </w:rPr>
              <w:t> </w:t>
            </w:r>
            <w:r w:rsidRPr="008C5284">
              <w:rPr>
                <w:b/>
                <w:color w:val="000000"/>
                <w:sz w:val="22"/>
                <w:szCs w:val="22"/>
              </w:rPr>
              <w:t>780,50</w:t>
            </w:r>
          </w:p>
        </w:tc>
        <w:tc>
          <w:tcPr>
            <w:tcW w:w="976" w:type="dxa"/>
            <w:noWrap/>
          </w:tcPr>
          <w:p w:rsidR="00494FE8" w:rsidRPr="008C5284" w:rsidRDefault="00494FE8" w:rsidP="009C608F">
            <w:pPr>
              <w:rPr>
                <w:b/>
                <w:color w:val="000000"/>
              </w:rPr>
            </w:pPr>
            <w:r w:rsidRPr="008C5284">
              <w:rPr>
                <w:b/>
                <w:color w:val="000000"/>
                <w:sz w:val="22"/>
                <w:szCs w:val="22"/>
              </w:rPr>
              <w:t>151,00</w:t>
            </w:r>
          </w:p>
        </w:tc>
        <w:tc>
          <w:tcPr>
            <w:tcW w:w="1142" w:type="dxa"/>
            <w:noWrap/>
          </w:tcPr>
          <w:p w:rsidR="00494FE8" w:rsidRPr="008C5284" w:rsidRDefault="00494FE8" w:rsidP="009C608F">
            <w:pPr>
              <w:jc w:val="right"/>
              <w:rPr>
                <w:b/>
                <w:color w:val="000000"/>
              </w:rPr>
            </w:pPr>
            <w:r w:rsidRPr="008C5284">
              <w:rPr>
                <w:b/>
                <w:color w:val="000000"/>
                <w:sz w:val="22"/>
                <w:szCs w:val="22"/>
              </w:rPr>
              <w:t>577,00</w:t>
            </w:r>
          </w:p>
        </w:tc>
        <w:tc>
          <w:tcPr>
            <w:tcW w:w="1276" w:type="dxa"/>
            <w:noWrap/>
          </w:tcPr>
          <w:p w:rsidR="00494FE8" w:rsidRPr="008C5284" w:rsidRDefault="00494FE8" w:rsidP="009C608F">
            <w:pPr>
              <w:jc w:val="right"/>
              <w:rPr>
                <w:b/>
                <w:color w:val="000000"/>
              </w:rPr>
            </w:pPr>
            <w:r w:rsidRPr="008C5284">
              <w:rPr>
                <w:b/>
                <w:color w:val="000000"/>
                <w:sz w:val="22"/>
                <w:szCs w:val="22"/>
              </w:rPr>
              <w:t>34,00</w:t>
            </w:r>
          </w:p>
        </w:tc>
        <w:tc>
          <w:tcPr>
            <w:tcW w:w="1638" w:type="dxa"/>
            <w:noWrap/>
          </w:tcPr>
          <w:p w:rsidR="00494FE8" w:rsidRPr="008C5284" w:rsidDel="00F155CD" w:rsidRDefault="00494FE8" w:rsidP="009C608F">
            <w:pPr>
              <w:jc w:val="right"/>
              <w:rPr>
                <w:b/>
                <w:color w:val="000000"/>
              </w:rPr>
            </w:pPr>
            <w:r w:rsidRPr="008C5284">
              <w:rPr>
                <w:b/>
                <w:color w:val="000000"/>
                <w:sz w:val="22"/>
                <w:szCs w:val="22"/>
              </w:rPr>
              <w:t>2 583,50</w:t>
            </w:r>
          </w:p>
        </w:tc>
        <w:tc>
          <w:tcPr>
            <w:tcW w:w="1197" w:type="dxa"/>
          </w:tcPr>
          <w:p w:rsidR="00494FE8" w:rsidRPr="008C5284" w:rsidRDefault="00494FE8" w:rsidP="009C608F">
            <w:pPr>
              <w:jc w:val="right"/>
              <w:rPr>
                <w:b/>
                <w:color w:val="000000"/>
              </w:rPr>
            </w:pPr>
            <w:r w:rsidRPr="008C5284">
              <w:rPr>
                <w:b/>
                <w:color w:val="000000"/>
                <w:sz w:val="22"/>
                <w:szCs w:val="22"/>
              </w:rPr>
              <w:t>4</w:t>
            </w:r>
            <w:r w:rsidRPr="00A327EF">
              <w:rPr>
                <w:b/>
                <w:color w:val="000000"/>
                <w:sz w:val="22"/>
                <w:szCs w:val="22"/>
              </w:rPr>
              <w:t> </w:t>
            </w:r>
            <w:r w:rsidRPr="008C5284">
              <w:rPr>
                <w:b/>
                <w:color w:val="000000"/>
                <w:sz w:val="22"/>
                <w:szCs w:val="22"/>
              </w:rPr>
              <w:t>749,00</w:t>
            </w:r>
          </w:p>
        </w:tc>
      </w:tr>
    </w:tbl>
    <w:p w:rsidR="00494FE8" w:rsidRPr="008C5284" w:rsidRDefault="00494FE8" w:rsidP="00494FE8">
      <w:pPr>
        <w:spacing w:line="276" w:lineRule="auto"/>
        <w:ind w:right="-141"/>
        <w:jc w:val="both"/>
      </w:pPr>
    </w:p>
    <w:p w:rsidR="00494FE8" w:rsidRDefault="00494FE8" w:rsidP="00494FE8">
      <w:pPr>
        <w:spacing w:line="276" w:lineRule="auto"/>
        <w:ind w:right="-141"/>
        <w:jc w:val="both"/>
      </w:pPr>
      <w:r w:rsidRPr="008C5284">
        <w:t>Zaradenie zamestnancov ústredia S</w:t>
      </w:r>
      <w:r>
        <w:t>SI:</w:t>
      </w:r>
    </w:p>
    <w:p w:rsidR="00494FE8" w:rsidRPr="00A327EF" w:rsidRDefault="00494FE8" w:rsidP="00494FE8">
      <w:pPr>
        <w:spacing w:line="276" w:lineRule="auto"/>
        <w:ind w:right="-141"/>
        <w:jc w:val="right"/>
      </w:pPr>
      <w:r>
        <w:t>v eurách</w:t>
      </w:r>
    </w:p>
    <w:tbl>
      <w:tblPr>
        <w:tblW w:w="10632" w:type="dxa"/>
        <w:tblInd w:w="-72" w:type="dxa"/>
        <w:tblCellMar>
          <w:left w:w="70" w:type="dxa"/>
          <w:right w:w="70" w:type="dxa"/>
        </w:tblCellMar>
        <w:tblLook w:val="04A0"/>
      </w:tblPr>
      <w:tblGrid>
        <w:gridCol w:w="1418"/>
        <w:gridCol w:w="1240"/>
        <w:gridCol w:w="677"/>
        <w:gridCol w:w="1142"/>
        <w:gridCol w:w="976"/>
        <w:gridCol w:w="1142"/>
        <w:gridCol w:w="1276"/>
        <w:gridCol w:w="1276"/>
        <w:gridCol w:w="1485"/>
      </w:tblGrid>
      <w:tr w:rsidR="00494FE8" w:rsidRPr="008C5284" w:rsidTr="009C608F">
        <w:trPr>
          <w:trHeight w:val="300"/>
        </w:trPr>
        <w:tc>
          <w:tcPr>
            <w:tcW w:w="1418" w:type="dxa"/>
            <w:tcBorders>
              <w:top w:val="single" w:sz="8" w:space="0" w:color="auto"/>
              <w:left w:val="single" w:sz="8" w:space="0" w:color="auto"/>
              <w:bottom w:val="single" w:sz="4" w:space="0" w:color="auto"/>
              <w:right w:val="single" w:sz="4" w:space="0" w:color="auto"/>
            </w:tcBorders>
            <w:noWrap/>
            <w:vAlign w:val="center"/>
            <w:hideMark/>
          </w:tcPr>
          <w:p w:rsidR="00494FE8" w:rsidRPr="008C5284" w:rsidRDefault="00494FE8" w:rsidP="009C608F">
            <w:pPr>
              <w:jc w:val="center"/>
              <w:rPr>
                <w:color w:val="000000"/>
              </w:rPr>
            </w:pPr>
            <w:r w:rsidRPr="008C5284">
              <w:rPr>
                <w:color w:val="000000"/>
                <w:sz w:val="22"/>
                <w:szCs w:val="22"/>
              </w:rPr>
              <w:t>Funkcia</w:t>
            </w:r>
          </w:p>
        </w:tc>
        <w:tc>
          <w:tcPr>
            <w:tcW w:w="1166" w:type="dxa"/>
            <w:tcBorders>
              <w:top w:val="single" w:sz="8" w:space="0" w:color="auto"/>
              <w:left w:val="nil"/>
              <w:bottom w:val="single" w:sz="4" w:space="0" w:color="auto"/>
              <w:right w:val="single" w:sz="4" w:space="0" w:color="auto"/>
            </w:tcBorders>
            <w:noWrap/>
            <w:vAlign w:val="center"/>
            <w:hideMark/>
          </w:tcPr>
          <w:p w:rsidR="00494FE8" w:rsidRPr="008C5284" w:rsidRDefault="00494FE8" w:rsidP="009C608F">
            <w:pPr>
              <w:jc w:val="center"/>
              <w:rPr>
                <w:color w:val="000000"/>
              </w:rPr>
            </w:pPr>
            <w:r w:rsidRPr="008C5284">
              <w:rPr>
                <w:color w:val="000000"/>
                <w:sz w:val="22"/>
                <w:szCs w:val="22"/>
              </w:rPr>
              <w:t>Počet pracovníkov</w:t>
            </w:r>
          </w:p>
        </w:tc>
        <w:tc>
          <w:tcPr>
            <w:tcW w:w="1819" w:type="dxa"/>
            <w:gridSpan w:val="2"/>
            <w:tcBorders>
              <w:top w:val="single" w:sz="8" w:space="0" w:color="auto"/>
              <w:left w:val="nil"/>
              <w:bottom w:val="single" w:sz="4" w:space="0" w:color="auto"/>
              <w:right w:val="single" w:sz="4" w:space="0" w:color="auto"/>
            </w:tcBorders>
            <w:noWrap/>
            <w:vAlign w:val="center"/>
            <w:hideMark/>
          </w:tcPr>
          <w:p w:rsidR="00494FE8" w:rsidRPr="008C5284" w:rsidRDefault="00494FE8" w:rsidP="009C608F">
            <w:pPr>
              <w:jc w:val="center"/>
              <w:rPr>
                <w:color w:val="000000"/>
              </w:rPr>
            </w:pPr>
            <w:r w:rsidRPr="008C5284">
              <w:rPr>
                <w:color w:val="000000"/>
                <w:sz w:val="22"/>
                <w:szCs w:val="22"/>
              </w:rPr>
              <w:t>TT/1 osoba</w:t>
            </w:r>
          </w:p>
        </w:tc>
        <w:tc>
          <w:tcPr>
            <w:tcW w:w="976" w:type="dxa"/>
            <w:tcBorders>
              <w:top w:val="single" w:sz="8" w:space="0" w:color="auto"/>
              <w:left w:val="nil"/>
              <w:bottom w:val="single" w:sz="4" w:space="0" w:color="auto"/>
              <w:right w:val="single" w:sz="4" w:space="0" w:color="auto"/>
            </w:tcBorders>
            <w:noWrap/>
            <w:vAlign w:val="center"/>
            <w:hideMark/>
          </w:tcPr>
          <w:p w:rsidR="00494FE8" w:rsidRPr="008C5284" w:rsidRDefault="00494FE8" w:rsidP="009C608F">
            <w:pPr>
              <w:jc w:val="center"/>
              <w:rPr>
                <w:color w:val="000000"/>
              </w:rPr>
            </w:pPr>
            <w:r w:rsidRPr="008C5284">
              <w:rPr>
                <w:color w:val="000000"/>
                <w:sz w:val="22"/>
                <w:szCs w:val="22"/>
              </w:rPr>
              <w:t>PR20 %/1 osoba</w:t>
            </w:r>
          </w:p>
        </w:tc>
        <w:tc>
          <w:tcPr>
            <w:tcW w:w="1142" w:type="dxa"/>
            <w:tcBorders>
              <w:top w:val="single" w:sz="8" w:space="0" w:color="auto"/>
              <w:left w:val="nil"/>
              <w:bottom w:val="single" w:sz="4" w:space="0" w:color="auto"/>
              <w:right w:val="single" w:sz="4" w:space="0" w:color="auto"/>
            </w:tcBorders>
            <w:noWrap/>
            <w:vAlign w:val="center"/>
            <w:hideMark/>
          </w:tcPr>
          <w:p w:rsidR="00494FE8" w:rsidRPr="008C5284" w:rsidRDefault="00494FE8" w:rsidP="009C608F">
            <w:pPr>
              <w:jc w:val="center"/>
              <w:rPr>
                <w:color w:val="000000"/>
              </w:rPr>
            </w:pPr>
            <w:r w:rsidRPr="008C5284">
              <w:rPr>
                <w:color w:val="000000"/>
                <w:sz w:val="22"/>
                <w:szCs w:val="22"/>
              </w:rPr>
              <w:t>OH 30%/1 osoba</w:t>
            </w:r>
          </w:p>
        </w:tc>
        <w:tc>
          <w:tcPr>
            <w:tcW w:w="1276" w:type="dxa"/>
            <w:tcBorders>
              <w:top w:val="single" w:sz="8" w:space="0" w:color="auto"/>
              <w:left w:val="nil"/>
              <w:bottom w:val="single" w:sz="4" w:space="0" w:color="auto"/>
              <w:right w:val="single" w:sz="4" w:space="0" w:color="auto"/>
            </w:tcBorders>
            <w:noWrap/>
            <w:vAlign w:val="center"/>
            <w:hideMark/>
          </w:tcPr>
          <w:p w:rsidR="00494FE8" w:rsidRPr="008C5284" w:rsidRDefault="00494FE8" w:rsidP="009C608F">
            <w:pPr>
              <w:jc w:val="center"/>
              <w:rPr>
                <w:color w:val="000000"/>
              </w:rPr>
            </w:pPr>
            <w:proofErr w:type="spellStart"/>
            <w:r w:rsidRPr="008C5284">
              <w:rPr>
                <w:color w:val="000000"/>
                <w:sz w:val="22"/>
                <w:szCs w:val="22"/>
              </w:rPr>
              <w:t>Prípl</w:t>
            </w:r>
            <w:proofErr w:type="spellEnd"/>
            <w:r w:rsidRPr="008C5284">
              <w:rPr>
                <w:color w:val="000000"/>
                <w:sz w:val="22"/>
                <w:szCs w:val="22"/>
              </w:rPr>
              <w:t xml:space="preserve">. </w:t>
            </w:r>
            <w:proofErr w:type="spellStart"/>
            <w:r w:rsidRPr="008C5284">
              <w:rPr>
                <w:color w:val="000000"/>
                <w:sz w:val="22"/>
                <w:szCs w:val="22"/>
              </w:rPr>
              <w:t>ved</w:t>
            </w:r>
            <w:proofErr w:type="spellEnd"/>
            <w:r w:rsidRPr="008C5284">
              <w:rPr>
                <w:color w:val="000000"/>
                <w:sz w:val="22"/>
                <w:szCs w:val="22"/>
              </w:rPr>
              <w:t xml:space="preserve"> vozidla/1 osoba</w:t>
            </w:r>
          </w:p>
        </w:tc>
        <w:tc>
          <w:tcPr>
            <w:tcW w:w="1276" w:type="dxa"/>
            <w:tcBorders>
              <w:top w:val="single" w:sz="8" w:space="0" w:color="auto"/>
              <w:left w:val="nil"/>
              <w:bottom w:val="single" w:sz="4" w:space="0" w:color="auto"/>
              <w:right w:val="single" w:sz="8" w:space="0" w:color="auto"/>
            </w:tcBorders>
            <w:noWrap/>
            <w:vAlign w:val="center"/>
            <w:hideMark/>
          </w:tcPr>
          <w:p w:rsidR="00494FE8" w:rsidRPr="008C5284" w:rsidRDefault="00494FE8" w:rsidP="009C608F">
            <w:pPr>
              <w:jc w:val="center"/>
              <w:rPr>
                <w:color w:val="000000"/>
              </w:rPr>
            </w:pPr>
            <w:r w:rsidRPr="008C5284">
              <w:rPr>
                <w:color w:val="000000"/>
                <w:sz w:val="22"/>
                <w:szCs w:val="22"/>
              </w:rPr>
              <w:t>Celkom/1 osoba</w:t>
            </w:r>
          </w:p>
        </w:tc>
        <w:tc>
          <w:tcPr>
            <w:tcW w:w="1559" w:type="dxa"/>
            <w:tcBorders>
              <w:top w:val="single" w:sz="8" w:space="0" w:color="auto"/>
              <w:left w:val="nil"/>
              <w:bottom w:val="single" w:sz="4" w:space="0" w:color="auto"/>
              <w:right w:val="single" w:sz="8" w:space="0" w:color="auto"/>
            </w:tcBorders>
          </w:tcPr>
          <w:p w:rsidR="00494FE8" w:rsidRPr="008C5284" w:rsidRDefault="00494FE8" w:rsidP="009C608F">
            <w:pPr>
              <w:jc w:val="center"/>
              <w:rPr>
                <w:color w:val="000000"/>
              </w:rPr>
            </w:pPr>
            <w:r w:rsidRPr="008C5284">
              <w:rPr>
                <w:color w:val="000000"/>
                <w:sz w:val="22"/>
                <w:szCs w:val="22"/>
              </w:rPr>
              <w:t>Celkom (1 osoba x počet osôb)</w:t>
            </w:r>
          </w:p>
        </w:tc>
      </w:tr>
      <w:tr w:rsidR="00494FE8" w:rsidRPr="008C5284" w:rsidTr="009C608F">
        <w:trPr>
          <w:trHeight w:val="300"/>
        </w:trPr>
        <w:tc>
          <w:tcPr>
            <w:tcW w:w="1418" w:type="dxa"/>
            <w:tcBorders>
              <w:top w:val="nil"/>
              <w:left w:val="single" w:sz="8" w:space="0" w:color="auto"/>
              <w:bottom w:val="single" w:sz="4" w:space="0" w:color="auto"/>
              <w:right w:val="single" w:sz="4" w:space="0" w:color="auto"/>
            </w:tcBorders>
            <w:noWrap/>
            <w:vAlign w:val="bottom"/>
          </w:tcPr>
          <w:p w:rsidR="00494FE8" w:rsidRPr="008C5284" w:rsidRDefault="00494FE8" w:rsidP="009C608F">
            <w:pPr>
              <w:jc w:val="center"/>
              <w:rPr>
                <w:color w:val="000000"/>
                <w:sz w:val="18"/>
                <w:szCs w:val="18"/>
              </w:rPr>
            </w:pPr>
            <w:r w:rsidRPr="008C5284">
              <w:rPr>
                <w:color w:val="000000"/>
                <w:sz w:val="18"/>
                <w:szCs w:val="18"/>
              </w:rPr>
              <w:t>1</w:t>
            </w:r>
          </w:p>
        </w:tc>
        <w:tc>
          <w:tcPr>
            <w:tcW w:w="1166" w:type="dxa"/>
            <w:tcBorders>
              <w:top w:val="nil"/>
              <w:left w:val="nil"/>
              <w:bottom w:val="single" w:sz="4" w:space="0" w:color="auto"/>
              <w:right w:val="single" w:sz="4" w:space="0" w:color="auto"/>
            </w:tcBorders>
            <w:noWrap/>
            <w:vAlign w:val="bottom"/>
          </w:tcPr>
          <w:p w:rsidR="00494FE8" w:rsidRPr="008C5284" w:rsidRDefault="00494FE8" w:rsidP="009C608F">
            <w:pPr>
              <w:jc w:val="center"/>
              <w:rPr>
                <w:color w:val="000000"/>
                <w:sz w:val="18"/>
                <w:szCs w:val="18"/>
              </w:rPr>
            </w:pPr>
            <w:r w:rsidRPr="008C5284">
              <w:rPr>
                <w:color w:val="000000"/>
                <w:sz w:val="18"/>
                <w:szCs w:val="18"/>
              </w:rPr>
              <w:t>2</w:t>
            </w:r>
          </w:p>
        </w:tc>
        <w:tc>
          <w:tcPr>
            <w:tcW w:w="677" w:type="dxa"/>
            <w:tcBorders>
              <w:top w:val="nil"/>
              <w:left w:val="nil"/>
              <w:bottom w:val="single" w:sz="4" w:space="0" w:color="auto"/>
              <w:right w:val="single" w:sz="4" w:space="0" w:color="auto"/>
            </w:tcBorders>
            <w:noWrap/>
            <w:vAlign w:val="bottom"/>
          </w:tcPr>
          <w:p w:rsidR="00494FE8" w:rsidRPr="008C5284" w:rsidRDefault="00494FE8" w:rsidP="009C608F">
            <w:pPr>
              <w:jc w:val="center"/>
              <w:rPr>
                <w:color w:val="000000"/>
                <w:sz w:val="18"/>
                <w:szCs w:val="18"/>
              </w:rPr>
            </w:pPr>
            <w:r w:rsidRPr="008C5284">
              <w:rPr>
                <w:color w:val="000000"/>
                <w:sz w:val="18"/>
                <w:szCs w:val="18"/>
              </w:rPr>
              <w:t>3</w:t>
            </w:r>
          </w:p>
        </w:tc>
        <w:tc>
          <w:tcPr>
            <w:tcW w:w="1142" w:type="dxa"/>
            <w:tcBorders>
              <w:top w:val="nil"/>
              <w:left w:val="nil"/>
              <w:bottom w:val="single" w:sz="4" w:space="0" w:color="auto"/>
              <w:right w:val="single" w:sz="4" w:space="0" w:color="auto"/>
            </w:tcBorders>
            <w:noWrap/>
            <w:vAlign w:val="bottom"/>
          </w:tcPr>
          <w:p w:rsidR="00494FE8" w:rsidRPr="008C5284" w:rsidDel="00386CB3" w:rsidRDefault="00494FE8" w:rsidP="009C608F">
            <w:pPr>
              <w:jc w:val="center"/>
              <w:rPr>
                <w:color w:val="000000"/>
                <w:sz w:val="18"/>
                <w:szCs w:val="18"/>
              </w:rPr>
            </w:pPr>
            <w:r w:rsidRPr="008C5284">
              <w:rPr>
                <w:color w:val="000000"/>
                <w:sz w:val="18"/>
                <w:szCs w:val="18"/>
              </w:rPr>
              <w:t>4</w:t>
            </w:r>
          </w:p>
        </w:tc>
        <w:tc>
          <w:tcPr>
            <w:tcW w:w="976" w:type="dxa"/>
            <w:tcBorders>
              <w:top w:val="nil"/>
              <w:left w:val="nil"/>
              <w:bottom w:val="single" w:sz="4" w:space="0" w:color="auto"/>
              <w:right w:val="single" w:sz="4" w:space="0" w:color="auto"/>
            </w:tcBorders>
            <w:noWrap/>
            <w:vAlign w:val="bottom"/>
          </w:tcPr>
          <w:p w:rsidR="00494FE8" w:rsidRPr="008C5284" w:rsidRDefault="00494FE8" w:rsidP="009C608F">
            <w:pPr>
              <w:jc w:val="center"/>
              <w:rPr>
                <w:color w:val="000000"/>
                <w:sz w:val="18"/>
                <w:szCs w:val="18"/>
              </w:rPr>
            </w:pPr>
            <w:r w:rsidRPr="008C5284">
              <w:rPr>
                <w:color w:val="000000"/>
                <w:sz w:val="18"/>
                <w:szCs w:val="18"/>
              </w:rPr>
              <w:t>5</w:t>
            </w:r>
          </w:p>
        </w:tc>
        <w:tc>
          <w:tcPr>
            <w:tcW w:w="1142" w:type="dxa"/>
            <w:tcBorders>
              <w:top w:val="nil"/>
              <w:left w:val="nil"/>
              <w:bottom w:val="single" w:sz="4" w:space="0" w:color="auto"/>
              <w:right w:val="single" w:sz="4" w:space="0" w:color="auto"/>
            </w:tcBorders>
            <w:noWrap/>
            <w:vAlign w:val="bottom"/>
          </w:tcPr>
          <w:p w:rsidR="00494FE8" w:rsidRPr="008C5284" w:rsidRDefault="00494FE8" w:rsidP="009C608F">
            <w:pPr>
              <w:jc w:val="center"/>
              <w:rPr>
                <w:color w:val="000000"/>
                <w:sz w:val="18"/>
                <w:szCs w:val="18"/>
              </w:rPr>
            </w:pPr>
            <w:r w:rsidRPr="008C5284">
              <w:rPr>
                <w:color w:val="000000"/>
                <w:sz w:val="18"/>
                <w:szCs w:val="18"/>
              </w:rPr>
              <w:t>6</w:t>
            </w:r>
          </w:p>
        </w:tc>
        <w:tc>
          <w:tcPr>
            <w:tcW w:w="1276" w:type="dxa"/>
            <w:tcBorders>
              <w:top w:val="nil"/>
              <w:left w:val="nil"/>
              <w:bottom w:val="single" w:sz="4" w:space="0" w:color="auto"/>
              <w:right w:val="single" w:sz="4" w:space="0" w:color="auto"/>
            </w:tcBorders>
            <w:noWrap/>
            <w:vAlign w:val="bottom"/>
          </w:tcPr>
          <w:p w:rsidR="00494FE8" w:rsidRPr="008C5284" w:rsidRDefault="00494FE8" w:rsidP="009C608F">
            <w:pPr>
              <w:jc w:val="center"/>
              <w:rPr>
                <w:color w:val="000000"/>
                <w:sz w:val="18"/>
                <w:szCs w:val="18"/>
              </w:rPr>
            </w:pPr>
            <w:r w:rsidRPr="008C5284">
              <w:rPr>
                <w:color w:val="000000"/>
                <w:sz w:val="18"/>
                <w:szCs w:val="18"/>
              </w:rPr>
              <w:t>7</w:t>
            </w:r>
          </w:p>
        </w:tc>
        <w:tc>
          <w:tcPr>
            <w:tcW w:w="1276" w:type="dxa"/>
            <w:tcBorders>
              <w:top w:val="nil"/>
              <w:left w:val="nil"/>
              <w:bottom w:val="single" w:sz="4" w:space="0" w:color="auto"/>
              <w:right w:val="single" w:sz="8" w:space="0" w:color="auto"/>
            </w:tcBorders>
            <w:noWrap/>
            <w:vAlign w:val="bottom"/>
          </w:tcPr>
          <w:p w:rsidR="00494FE8" w:rsidRPr="008C5284" w:rsidRDefault="00494FE8" w:rsidP="009C608F">
            <w:pPr>
              <w:jc w:val="center"/>
              <w:rPr>
                <w:color w:val="000000"/>
                <w:sz w:val="18"/>
                <w:szCs w:val="18"/>
              </w:rPr>
            </w:pPr>
            <w:r w:rsidRPr="008C5284">
              <w:rPr>
                <w:color w:val="000000"/>
                <w:sz w:val="18"/>
                <w:szCs w:val="18"/>
              </w:rPr>
              <w:t>8</w:t>
            </w:r>
          </w:p>
        </w:tc>
        <w:tc>
          <w:tcPr>
            <w:tcW w:w="1559" w:type="dxa"/>
            <w:tcBorders>
              <w:top w:val="nil"/>
              <w:left w:val="nil"/>
              <w:bottom w:val="single" w:sz="4" w:space="0" w:color="auto"/>
              <w:right w:val="single" w:sz="8" w:space="0" w:color="auto"/>
            </w:tcBorders>
            <w:vAlign w:val="bottom"/>
          </w:tcPr>
          <w:p w:rsidR="00494FE8" w:rsidRPr="008C5284" w:rsidRDefault="00494FE8" w:rsidP="009C608F">
            <w:pPr>
              <w:jc w:val="center"/>
              <w:rPr>
                <w:color w:val="000000"/>
                <w:sz w:val="18"/>
                <w:szCs w:val="18"/>
              </w:rPr>
            </w:pPr>
            <w:r w:rsidRPr="008C5284">
              <w:rPr>
                <w:color w:val="000000"/>
                <w:sz w:val="18"/>
                <w:szCs w:val="18"/>
              </w:rPr>
              <w:t>9</w:t>
            </w:r>
          </w:p>
        </w:tc>
      </w:tr>
      <w:tr w:rsidR="00494FE8" w:rsidRPr="008C5284" w:rsidTr="009C608F">
        <w:trPr>
          <w:trHeight w:val="300"/>
        </w:trPr>
        <w:tc>
          <w:tcPr>
            <w:tcW w:w="1418" w:type="dxa"/>
            <w:tcBorders>
              <w:top w:val="single" w:sz="8" w:space="0" w:color="auto"/>
              <w:left w:val="single" w:sz="8" w:space="0" w:color="auto"/>
              <w:bottom w:val="single" w:sz="4" w:space="0" w:color="auto"/>
              <w:right w:val="single" w:sz="4" w:space="0" w:color="auto"/>
            </w:tcBorders>
            <w:noWrap/>
            <w:vAlign w:val="bottom"/>
            <w:hideMark/>
          </w:tcPr>
          <w:p w:rsidR="00494FE8" w:rsidRPr="008C5284" w:rsidRDefault="00494FE8" w:rsidP="009C608F">
            <w:pPr>
              <w:rPr>
                <w:color w:val="000000"/>
              </w:rPr>
            </w:pPr>
            <w:r w:rsidRPr="008C5284">
              <w:rPr>
                <w:color w:val="000000"/>
                <w:sz w:val="22"/>
                <w:szCs w:val="22"/>
              </w:rPr>
              <w:t>právnik</w:t>
            </w:r>
          </w:p>
        </w:tc>
        <w:tc>
          <w:tcPr>
            <w:tcW w:w="1166" w:type="dxa"/>
            <w:tcBorders>
              <w:top w:val="single" w:sz="8" w:space="0" w:color="auto"/>
              <w:left w:val="nil"/>
              <w:bottom w:val="single" w:sz="4" w:space="0" w:color="auto"/>
              <w:right w:val="single" w:sz="4" w:space="0" w:color="auto"/>
            </w:tcBorders>
            <w:noWrap/>
            <w:vAlign w:val="bottom"/>
            <w:hideMark/>
          </w:tcPr>
          <w:p w:rsidR="00494FE8" w:rsidRPr="008C5284" w:rsidRDefault="00494FE8" w:rsidP="009C608F">
            <w:pPr>
              <w:jc w:val="center"/>
              <w:rPr>
                <w:color w:val="000000"/>
              </w:rPr>
            </w:pPr>
            <w:r w:rsidRPr="008C5284">
              <w:rPr>
                <w:color w:val="000000"/>
                <w:sz w:val="22"/>
                <w:szCs w:val="22"/>
              </w:rPr>
              <w:t>3</w:t>
            </w:r>
          </w:p>
        </w:tc>
        <w:tc>
          <w:tcPr>
            <w:tcW w:w="677" w:type="dxa"/>
            <w:tcBorders>
              <w:top w:val="single" w:sz="8" w:space="0" w:color="auto"/>
              <w:left w:val="nil"/>
              <w:bottom w:val="single" w:sz="4" w:space="0" w:color="auto"/>
              <w:right w:val="single" w:sz="4" w:space="0" w:color="auto"/>
            </w:tcBorders>
            <w:noWrap/>
            <w:vAlign w:val="bottom"/>
            <w:hideMark/>
          </w:tcPr>
          <w:p w:rsidR="00494FE8" w:rsidRPr="008C5284" w:rsidRDefault="00494FE8" w:rsidP="009C608F">
            <w:pPr>
              <w:jc w:val="right"/>
              <w:rPr>
                <w:color w:val="000000"/>
              </w:rPr>
            </w:pPr>
            <w:r w:rsidRPr="008C5284">
              <w:rPr>
                <w:color w:val="000000"/>
                <w:sz w:val="22"/>
                <w:szCs w:val="22"/>
              </w:rPr>
              <w:t>10</w:t>
            </w:r>
          </w:p>
        </w:tc>
        <w:tc>
          <w:tcPr>
            <w:tcW w:w="1142" w:type="dxa"/>
            <w:tcBorders>
              <w:top w:val="single" w:sz="8" w:space="0" w:color="auto"/>
              <w:left w:val="nil"/>
              <w:bottom w:val="single" w:sz="4" w:space="0" w:color="auto"/>
              <w:right w:val="single" w:sz="4" w:space="0" w:color="auto"/>
            </w:tcBorders>
            <w:noWrap/>
            <w:vAlign w:val="bottom"/>
            <w:hideMark/>
          </w:tcPr>
          <w:p w:rsidR="00494FE8" w:rsidRPr="008C5284" w:rsidRDefault="00494FE8" w:rsidP="009C608F">
            <w:pPr>
              <w:jc w:val="right"/>
              <w:rPr>
                <w:color w:val="000000"/>
              </w:rPr>
            </w:pPr>
            <w:r w:rsidRPr="008C5284">
              <w:rPr>
                <w:color w:val="000000"/>
                <w:sz w:val="22"/>
                <w:szCs w:val="22"/>
              </w:rPr>
              <w:t>858,0</w:t>
            </w:r>
          </w:p>
        </w:tc>
        <w:tc>
          <w:tcPr>
            <w:tcW w:w="976" w:type="dxa"/>
            <w:tcBorders>
              <w:top w:val="single" w:sz="8" w:space="0" w:color="auto"/>
              <w:left w:val="nil"/>
              <w:bottom w:val="single" w:sz="4" w:space="0" w:color="auto"/>
              <w:right w:val="single" w:sz="4" w:space="0" w:color="auto"/>
            </w:tcBorders>
            <w:noWrap/>
            <w:vAlign w:val="bottom"/>
            <w:hideMark/>
          </w:tcPr>
          <w:p w:rsidR="00494FE8" w:rsidRPr="008C5284" w:rsidRDefault="00494FE8" w:rsidP="009C608F">
            <w:pPr>
              <w:rPr>
                <w:color w:val="000000"/>
              </w:rPr>
            </w:pPr>
            <w:r w:rsidRPr="00A327EF">
              <w:rPr>
                <w:color w:val="000000"/>
                <w:sz w:val="22"/>
                <w:szCs w:val="22"/>
              </w:rPr>
              <w:t> </w:t>
            </w:r>
          </w:p>
        </w:tc>
        <w:tc>
          <w:tcPr>
            <w:tcW w:w="1142" w:type="dxa"/>
            <w:tcBorders>
              <w:top w:val="single" w:sz="8" w:space="0" w:color="auto"/>
              <w:left w:val="nil"/>
              <w:bottom w:val="single" w:sz="4" w:space="0" w:color="auto"/>
              <w:right w:val="single" w:sz="4" w:space="0" w:color="auto"/>
            </w:tcBorders>
            <w:noWrap/>
            <w:vAlign w:val="bottom"/>
            <w:hideMark/>
          </w:tcPr>
          <w:p w:rsidR="00494FE8" w:rsidRPr="008C5284" w:rsidRDefault="00494FE8" w:rsidP="009C608F">
            <w:pPr>
              <w:jc w:val="right"/>
              <w:rPr>
                <w:color w:val="000000"/>
              </w:rPr>
            </w:pPr>
            <w:r w:rsidRPr="008C5284">
              <w:rPr>
                <w:color w:val="000000"/>
                <w:sz w:val="22"/>
                <w:szCs w:val="22"/>
              </w:rPr>
              <w:t>257,00</w:t>
            </w:r>
          </w:p>
        </w:tc>
        <w:tc>
          <w:tcPr>
            <w:tcW w:w="1276" w:type="dxa"/>
            <w:tcBorders>
              <w:top w:val="single" w:sz="8" w:space="0" w:color="auto"/>
              <w:left w:val="nil"/>
              <w:bottom w:val="single" w:sz="4" w:space="0" w:color="auto"/>
              <w:right w:val="single" w:sz="4" w:space="0" w:color="auto"/>
            </w:tcBorders>
            <w:noWrap/>
            <w:vAlign w:val="bottom"/>
            <w:hideMark/>
          </w:tcPr>
          <w:p w:rsidR="00494FE8" w:rsidRPr="008C5284" w:rsidRDefault="00494FE8" w:rsidP="009C608F">
            <w:pPr>
              <w:jc w:val="right"/>
              <w:rPr>
                <w:color w:val="000000"/>
              </w:rPr>
            </w:pPr>
            <w:r w:rsidRPr="008C5284">
              <w:rPr>
                <w:color w:val="000000"/>
                <w:sz w:val="22"/>
                <w:szCs w:val="22"/>
              </w:rPr>
              <w:t>14,00</w:t>
            </w:r>
          </w:p>
        </w:tc>
        <w:tc>
          <w:tcPr>
            <w:tcW w:w="1276" w:type="dxa"/>
            <w:tcBorders>
              <w:top w:val="single" w:sz="8" w:space="0" w:color="auto"/>
              <w:left w:val="nil"/>
              <w:bottom w:val="single" w:sz="4" w:space="0" w:color="auto"/>
              <w:right w:val="single" w:sz="8" w:space="0" w:color="auto"/>
            </w:tcBorders>
            <w:noWrap/>
            <w:vAlign w:val="bottom"/>
            <w:hideMark/>
          </w:tcPr>
          <w:p w:rsidR="00494FE8" w:rsidRPr="008C5284" w:rsidRDefault="00494FE8" w:rsidP="009C608F">
            <w:pPr>
              <w:jc w:val="right"/>
              <w:rPr>
                <w:color w:val="000000"/>
              </w:rPr>
            </w:pPr>
            <w:r w:rsidRPr="008C5284">
              <w:rPr>
                <w:color w:val="000000"/>
                <w:sz w:val="22"/>
                <w:szCs w:val="22"/>
              </w:rPr>
              <w:t>1</w:t>
            </w:r>
            <w:r w:rsidRPr="00A327EF">
              <w:rPr>
                <w:color w:val="000000"/>
                <w:sz w:val="22"/>
                <w:szCs w:val="22"/>
              </w:rPr>
              <w:t> </w:t>
            </w:r>
            <w:r w:rsidRPr="008C5284">
              <w:rPr>
                <w:color w:val="000000"/>
                <w:sz w:val="22"/>
                <w:szCs w:val="22"/>
              </w:rPr>
              <w:t>129,00</w:t>
            </w:r>
          </w:p>
        </w:tc>
        <w:tc>
          <w:tcPr>
            <w:tcW w:w="1559" w:type="dxa"/>
            <w:tcBorders>
              <w:top w:val="single" w:sz="8" w:space="0" w:color="auto"/>
              <w:left w:val="nil"/>
              <w:bottom w:val="single" w:sz="4" w:space="0" w:color="auto"/>
              <w:right w:val="single" w:sz="8" w:space="0" w:color="auto"/>
            </w:tcBorders>
            <w:vAlign w:val="bottom"/>
          </w:tcPr>
          <w:p w:rsidR="00494FE8" w:rsidRPr="008C5284" w:rsidRDefault="00494FE8" w:rsidP="009C608F">
            <w:pPr>
              <w:jc w:val="right"/>
              <w:rPr>
                <w:color w:val="000000"/>
              </w:rPr>
            </w:pPr>
            <w:r w:rsidRPr="008C5284">
              <w:rPr>
                <w:color w:val="000000"/>
                <w:sz w:val="22"/>
                <w:szCs w:val="22"/>
              </w:rPr>
              <w:t>3</w:t>
            </w:r>
            <w:r w:rsidRPr="00A327EF">
              <w:rPr>
                <w:color w:val="000000"/>
                <w:sz w:val="22"/>
                <w:szCs w:val="22"/>
              </w:rPr>
              <w:t> </w:t>
            </w:r>
            <w:r w:rsidRPr="008C5284">
              <w:rPr>
                <w:color w:val="000000"/>
                <w:sz w:val="22"/>
                <w:szCs w:val="22"/>
              </w:rPr>
              <w:t>387,00</w:t>
            </w:r>
          </w:p>
        </w:tc>
      </w:tr>
      <w:tr w:rsidR="00494FE8" w:rsidRPr="008C5284" w:rsidTr="009C608F">
        <w:trPr>
          <w:trHeight w:val="315"/>
        </w:trPr>
        <w:tc>
          <w:tcPr>
            <w:tcW w:w="1418" w:type="dxa"/>
            <w:tcBorders>
              <w:top w:val="single" w:sz="4" w:space="0" w:color="auto"/>
              <w:left w:val="single" w:sz="8" w:space="0" w:color="auto"/>
              <w:bottom w:val="single" w:sz="4" w:space="0" w:color="auto"/>
              <w:right w:val="single" w:sz="4" w:space="0" w:color="auto"/>
            </w:tcBorders>
            <w:noWrap/>
            <w:vAlign w:val="bottom"/>
            <w:hideMark/>
          </w:tcPr>
          <w:p w:rsidR="00494FE8" w:rsidRPr="008C5284" w:rsidRDefault="00494FE8" w:rsidP="009C608F">
            <w:pPr>
              <w:rPr>
                <w:color w:val="000000"/>
              </w:rPr>
            </w:pPr>
            <w:r w:rsidRPr="008C5284">
              <w:rPr>
                <w:color w:val="000000"/>
                <w:sz w:val="22"/>
                <w:szCs w:val="22"/>
              </w:rPr>
              <w:t>inšpektor</w:t>
            </w:r>
          </w:p>
        </w:tc>
        <w:tc>
          <w:tcPr>
            <w:tcW w:w="1166" w:type="dxa"/>
            <w:tcBorders>
              <w:top w:val="single" w:sz="4" w:space="0" w:color="auto"/>
              <w:left w:val="nil"/>
              <w:bottom w:val="single" w:sz="4" w:space="0" w:color="auto"/>
              <w:right w:val="single" w:sz="4" w:space="0" w:color="auto"/>
            </w:tcBorders>
            <w:noWrap/>
            <w:vAlign w:val="bottom"/>
            <w:hideMark/>
          </w:tcPr>
          <w:p w:rsidR="00494FE8" w:rsidRPr="008C5284" w:rsidRDefault="00494FE8" w:rsidP="009C608F">
            <w:pPr>
              <w:jc w:val="center"/>
              <w:rPr>
                <w:color w:val="000000"/>
              </w:rPr>
            </w:pPr>
            <w:r w:rsidRPr="008C5284">
              <w:rPr>
                <w:color w:val="000000"/>
                <w:sz w:val="22"/>
                <w:szCs w:val="22"/>
              </w:rPr>
              <w:t>3</w:t>
            </w:r>
          </w:p>
        </w:tc>
        <w:tc>
          <w:tcPr>
            <w:tcW w:w="677" w:type="dxa"/>
            <w:tcBorders>
              <w:top w:val="single" w:sz="4" w:space="0" w:color="auto"/>
              <w:left w:val="nil"/>
              <w:bottom w:val="single" w:sz="4" w:space="0" w:color="auto"/>
              <w:right w:val="single" w:sz="4" w:space="0" w:color="auto"/>
            </w:tcBorders>
            <w:noWrap/>
            <w:vAlign w:val="bottom"/>
            <w:hideMark/>
          </w:tcPr>
          <w:p w:rsidR="00494FE8" w:rsidRPr="008C5284" w:rsidRDefault="00494FE8" w:rsidP="009C608F">
            <w:pPr>
              <w:jc w:val="right"/>
              <w:rPr>
                <w:color w:val="000000"/>
              </w:rPr>
            </w:pPr>
            <w:r w:rsidRPr="008C5284">
              <w:rPr>
                <w:color w:val="000000"/>
                <w:sz w:val="22"/>
                <w:szCs w:val="22"/>
              </w:rPr>
              <w:t>9</w:t>
            </w:r>
          </w:p>
        </w:tc>
        <w:tc>
          <w:tcPr>
            <w:tcW w:w="1142" w:type="dxa"/>
            <w:tcBorders>
              <w:top w:val="single" w:sz="4" w:space="0" w:color="auto"/>
              <w:left w:val="nil"/>
              <w:bottom w:val="single" w:sz="4" w:space="0" w:color="auto"/>
              <w:right w:val="single" w:sz="4" w:space="0" w:color="auto"/>
            </w:tcBorders>
            <w:noWrap/>
            <w:vAlign w:val="bottom"/>
            <w:hideMark/>
          </w:tcPr>
          <w:p w:rsidR="00494FE8" w:rsidRPr="008C5284" w:rsidRDefault="00494FE8" w:rsidP="009C608F">
            <w:pPr>
              <w:jc w:val="right"/>
              <w:rPr>
                <w:color w:val="000000"/>
              </w:rPr>
            </w:pPr>
            <w:r w:rsidRPr="008C5284">
              <w:rPr>
                <w:color w:val="000000"/>
                <w:sz w:val="22"/>
                <w:szCs w:val="22"/>
              </w:rPr>
              <w:t>754,5</w:t>
            </w:r>
          </w:p>
        </w:tc>
        <w:tc>
          <w:tcPr>
            <w:tcW w:w="976" w:type="dxa"/>
            <w:tcBorders>
              <w:top w:val="single" w:sz="4" w:space="0" w:color="auto"/>
              <w:left w:val="nil"/>
              <w:bottom w:val="single" w:sz="4" w:space="0" w:color="auto"/>
              <w:right w:val="single" w:sz="4" w:space="0" w:color="auto"/>
            </w:tcBorders>
            <w:noWrap/>
            <w:vAlign w:val="bottom"/>
            <w:hideMark/>
          </w:tcPr>
          <w:p w:rsidR="00494FE8" w:rsidRPr="008C5284" w:rsidRDefault="00494FE8" w:rsidP="009C608F">
            <w:pPr>
              <w:rPr>
                <w:color w:val="000000"/>
              </w:rPr>
            </w:pPr>
            <w:r w:rsidRPr="00A327EF">
              <w:rPr>
                <w:color w:val="000000"/>
                <w:sz w:val="22"/>
                <w:szCs w:val="22"/>
              </w:rPr>
              <w:t> </w:t>
            </w:r>
          </w:p>
        </w:tc>
        <w:tc>
          <w:tcPr>
            <w:tcW w:w="1142" w:type="dxa"/>
            <w:tcBorders>
              <w:top w:val="single" w:sz="4" w:space="0" w:color="auto"/>
              <w:left w:val="nil"/>
              <w:bottom w:val="single" w:sz="4" w:space="0" w:color="auto"/>
              <w:right w:val="single" w:sz="4" w:space="0" w:color="auto"/>
            </w:tcBorders>
            <w:noWrap/>
            <w:vAlign w:val="bottom"/>
            <w:hideMark/>
          </w:tcPr>
          <w:p w:rsidR="00494FE8" w:rsidRPr="008C5284" w:rsidRDefault="00494FE8" w:rsidP="009C608F">
            <w:pPr>
              <w:jc w:val="right"/>
              <w:rPr>
                <w:color w:val="000000"/>
              </w:rPr>
            </w:pPr>
            <w:r w:rsidRPr="008C5284">
              <w:rPr>
                <w:color w:val="000000"/>
                <w:sz w:val="22"/>
                <w:szCs w:val="22"/>
              </w:rPr>
              <w:t>226,00</w:t>
            </w:r>
          </w:p>
        </w:tc>
        <w:tc>
          <w:tcPr>
            <w:tcW w:w="1276" w:type="dxa"/>
            <w:tcBorders>
              <w:top w:val="single" w:sz="4" w:space="0" w:color="auto"/>
              <w:left w:val="nil"/>
              <w:bottom w:val="single" w:sz="4" w:space="0" w:color="auto"/>
              <w:right w:val="single" w:sz="4" w:space="0" w:color="auto"/>
            </w:tcBorders>
            <w:noWrap/>
            <w:vAlign w:val="bottom"/>
            <w:hideMark/>
          </w:tcPr>
          <w:p w:rsidR="00494FE8" w:rsidRPr="008C5284" w:rsidRDefault="00494FE8" w:rsidP="009C608F">
            <w:pPr>
              <w:jc w:val="right"/>
              <w:rPr>
                <w:color w:val="000000"/>
              </w:rPr>
            </w:pPr>
            <w:r w:rsidRPr="008C5284">
              <w:rPr>
                <w:color w:val="000000"/>
                <w:sz w:val="22"/>
                <w:szCs w:val="22"/>
              </w:rPr>
              <w:t>14,00</w:t>
            </w:r>
          </w:p>
        </w:tc>
        <w:tc>
          <w:tcPr>
            <w:tcW w:w="1276" w:type="dxa"/>
            <w:tcBorders>
              <w:top w:val="single" w:sz="4" w:space="0" w:color="auto"/>
              <w:left w:val="nil"/>
              <w:bottom w:val="single" w:sz="4" w:space="0" w:color="auto"/>
              <w:right w:val="single" w:sz="8" w:space="0" w:color="auto"/>
            </w:tcBorders>
            <w:noWrap/>
            <w:vAlign w:val="bottom"/>
            <w:hideMark/>
          </w:tcPr>
          <w:p w:rsidR="00494FE8" w:rsidRPr="008C5284" w:rsidRDefault="00494FE8" w:rsidP="009C608F">
            <w:pPr>
              <w:jc w:val="right"/>
              <w:rPr>
                <w:color w:val="000000"/>
              </w:rPr>
            </w:pPr>
            <w:r w:rsidRPr="008C5284">
              <w:rPr>
                <w:color w:val="000000"/>
                <w:sz w:val="22"/>
                <w:szCs w:val="22"/>
              </w:rPr>
              <w:t>994,50</w:t>
            </w:r>
          </w:p>
        </w:tc>
        <w:tc>
          <w:tcPr>
            <w:tcW w:w="1559" w:type="dxa"/>
            <w:tcBorders>
              <w:top w:val="single" w:sz="4" w:space="0" w:color="auto"/>
              <w:left w:val="nil"/>
              <w:bottom w:val="single" w:sz="4" w:space="0" w:color="auto"/>
              <w:right w:val="single" w:sz="8" w:space="0" w:color="auto"/>
            </w:tcBorders>
            <w:vAlign w:val="bottom"/>
          </w:tcPr>
          <w:p w:rsidR="00494FE8" w:rsidRPr="008C5284" w:rsidRDefault="00494FE8" w:rsidP="009C608F">
            <w:pPr>
              <w:jc w:val="right"/>
              <w:rPr>
                <w:color w:val="000000"/>
              </w:rPr>
            </w:pPr>
            <w:r w:rsidRPr="008C5284">
              <w:rPr>
                <w:color w:val="000000"/>
                <w:sz w:val="22"/>
                <w:szCs w:val="22"/>
              </w:rPr>
              <w:t>2</w:t>
            </w:r>
            <w:r w:rsidRPr="00A327EF">
              <w:rPr>
                <w:color w:val="000000"/>
                <w:sz w:val="22"/>
                <w:szCs w:val="22"/>
              </w:rPr>
              <w:t> </w:t>
            </w:r>
            <w:r w:rsidRPr="008C5284">
              <w:rPr>
                <w:color w:val="000000"/>
                <w:sz w:val="22"/>
                <w:szCs w:val="22"/>
              </w:rPr>
              <w:t>983,50</w:t>
            </w:r>
          </w:p>
        </w:tc>
      </w:tr>
      <w:tr w:rsidR="00494FE8" w:rsidRPr="008C5284" w:rsidTr="009C608F">
        <w:trPr>
          <w:trHeight w:val="315"/>
        </w:trPr>
        <w:tc>
          <w:tcPr>
            <w:tcW w:w="1418" w:type="dxa"/>
            <w:tcBorders>
              <w:top w:val="single" w:sz="4" w:space="0" w:color="auto"/>
              <w:left w:val="single" w:sz="8" w:space="0" w:color="auto"/>
              <w:bottom w:val="single" w:sz="8" w:space="0" w:color="auto"/>
              <w:right w:val="single" w:sz="4" w:space="0" w:color="auto"/>
            </w:tcBorders>
            <w:noWrap/>
            <w:vAlign w:val="bottom"/>
          </w:tcPr>
          <w:p w:rsidR="00494FE8" w:rsidRPr="008C5284" w:rsidRDefault="00494FE8" w:rsidP="009C608F">
            <w:pPr>
              <w:rPr>
                <w:b/>
                <w:color w:val="000000"/>
              </w:rPr>
            </w:pPr>
            <w:r w:rsidRPr="008C5284">
              <w:rPr>
                <w:b/>
                <w:color w:val="000000"/>
                <w:sz w:val="22"/>
                <w:szCs w:val="22"/>
              </w:rPr>
              <w:t>SPOLU</w:t>
            </w:r>
          </w:p>
        </w:tc>
        <w:tc>
          <w:tcPr>
            <w:tcW w:w="1166" w:type="dxa"/>
            <w:tcBorders>
              <w:top w:val="single" w:sz="4" w:space="0" w:color="auto"/>
              <w:left w:val="nil"/>
              <w:bottom w:val="single" w:sz="8" w:space="0" w:color="auto"/>
              <w:right w:val="single" w:sz="4" w:space="0" w:color="auto"/>
            </w:tcBorders>
            <w:noWrap/>
            <w:vAlign w:val="bottom"/>
          </w:tcPr>
          <w:p w:rsidR="00494FE8" w:rsidRPr="008C5284" w:rsidRDefault="00494FE8" w:rsidP="009C608F">
            <w:pPr>
              <w:jc w:val="center"/>
              <w:rPr>
                <w:b/>
                <w:color w:val="000000"/>
              </w:rPr>
            </w:pPr>
            <w:r w:rsidRPr="008C5284">
              <w:rPr>
                <w:b/>
                <w:color w:val="000000"/>
                <w:sz w:val="22"/>
                <w:szCs w:val="22"/>
              </w:rPr>
              <w:t>6</w:t>
            </w:r>
          </w:p>
        </w:tc>
        <w:tc>
          <w:tcPr>
            <w:tcW w:w="677" w:type="dxa"/>
            <w:tcBorders>
              <w:top w:val="single" w:sz="4" w:space="0" w:color="auto"/>
              <w:left w:val="nil"/>
              <w:bottom w:val="single" w:sz="8" w:space="0" w:color="auto"/>
              <w:right w:val="single" w:sz="4" w:space="0" w:color="auto"/>
            </w:tcBorders>
            <w:noWrap/>
            <w:vAlign w:val="bottom"/>
          </w:tcPr>
          <w:p w:rsidR="00494FE8" w:rsidRPr="008C5284" w:rsidRDefault="00494FE8" w:rsidP="009C608F">
            <w:pPr>
              <w:jc w:val="right"/>
              <w:rPr>
                <w:b/>
                <w:color w:val="000000"/>
              </w:rPr>
            </w:pPr>
          </w:p>
        </w:tc>
        <w:tc>
          <w:tcPr>
            <w:tcW w:w="1142" w:type="dxa"/>
            <w:tcBorders>
              <w:top w:val="single" w:sz="4" w:space="0" w:color="auto"/>
              <w:left w:val="nil"/>
              <w:bottom w:val="single" w:sz="8" w:space="0" w:color="auto"/>
              <w:right w:val="single" w:sz="4" w:space="0" w:color="auto"/>
            </w:tcBorders>
            <w:noWrap/>
            <w:vAlign w:val="bottom"/>
          </w:tcPr>
          <w:p w:rsidR="00494FE8" w:rsidRPr="008C5284" w:rsidRDefault="00494FE8" w:rsidP="009C608F">
            <w:pPr>
              <w:jc w:val="right"/>
              <w:rPr>
                <w:b/>
                <w:color w:val="000000"/>
              </w:rPr>
            </w:pPr>
            <w:r w:rsidRPr="008C5284">
              <w:rPr>
                <w:b/>
                <w:color w:val="000000"/>
                <w:sz w:val="22"/>
                <w:szCs w:val="22"/>
              </w:rPr>
              <w:t>1</w:t>
            </w:r>
            <w:r w:rsidRPr="00A327EF">
              <w:rPr>
                <w:b/>
                <w:color w:val="000000"/>
                <w:sz w:val="22"/>
                <w:szCs w:val="22"/>
              </w:rPr>
              <w:t> </w:t>
            </w:r>
            <w:r w:rsidRPr="008C5284">
              <w:rPr>
                <w:b/>
                <w:color w:val="000000"/>
                <w:sz w:val="22"/>
                <w:szCs w:val="22"/>
              </w:rPr>
              <w:t>612,5</w:t>
            </w:r>
          </w:p>
        </w:tc>
        <w:tc>
          <w:tcPr>
            <w:tcW w:w="976" w:type="dxa"/>
            <w:tcBorders>
              <w:top w:val="single" w:sz="4" w:space="0" w:color="auto"/>
              <w:left w:val="nil"/>
              <w:bottom w:val="single" w:sz="8" w:space="0" w:color="auto"/>
              <w:right w:val="single" w:sz="4" w:space="0" w:color="auto"/>
            </w:tcBorders>
            <w:noWrap/>
            <w:vAlign w:val="bottom"/>
          </w:tcPr>
          <w:p w:rsidR="00494FE8" w:rsidRPr="008C5284" w:rsidRDefault="00494FE8" w:rsidP="009C608F">
            <w:pPr>
              <w:rPr>
                <w:b/>
                <w:color w:val="000000"/>
              </w:rPr>
            </w:pPr>
          </w:p>
        </w:tc>
        <w:tc>
          <w:tcPr>
            <w:tcW w:w="1142" w:type="dxa"/>
            <w:tcBorders>
              <w:top w:val="single" w:sz="4" w:space="0" w:color="auto"/>
              <w:left w:val="nil"/>
              <w:bottom w:val="single" w:sz="8" w:space="0" w:color="auto"/>
              <w:right w:val="single" w:sz="4" w:space="0" w:color="auto"/>
            </w:tcBorders>
            <w:noWrap/>
            <w:vAlign w:val="bottom"/>
          </w:tcPr>
          <w:p w:rsidR="00494FE8" w:rsidRPr="008C5284" w:rsidRDefault="00494FE8" w:rsidP="009C608F">
            <w:pPr>
              <w:jc w:val="right"/>
              <w:rPr>
                <w:b/>
                <w:color w:val="000000"/>
              </w:rPr>
            </w:pPr>
            <w:r w:rsidRPr="008C5284">
              <w:rPr>
                <w:b/>
                <w:color w:val="000000"/>
                <w:sz w:val="22"/>
                <w:szCs w:val="22"/>
              </w:rPr>
              <w:t>483,00</w:t>
            </w:r>
          </w:p>
        </w:tc>
        <w:tc>
          <w:tcPr>
            <w:tcW w:w="1276" w:type="dxa"/>
            <w:tcBorders>
              <w:top w:val="single" w:sz="4" w:space="0" w:color="auto"/>
              <w:left w:val="nil"/>
              <w:bottom w:val="single" w:sz="8" w:space="0" w:color="auto"/>
              <w:right w:val="single" w:sz="4" w:space="0" w:color="auto"/>
            </w:tcBorders>
            <w:noWrap/>
            <w:vAlign w:val="bottom"/>
          </w:tcPr>
          <w:p w:rsidR="00494FE8" w:rsidRPr="008C5284" w:rsidRDefault="00494FE8" w:rsidP="009C608F">
            <w:pPr>
              <w:jc w:val="right"/>
              <w:rPr>
                <w:b/>
                <w:color w:val="000000"/>
              </w:rPr>
            </w:pPr>
            <w:r w:rsidRPr="008C5284">
              <w:rPr>
                <w:b/>
                <w:color w:val="000000"/>
                <w:sz w:val="22"/>
                <w:szCs w:val="22"/>
              </w:rPr>
              <w:t>28,00</w:t>
            </w:r>
          </w:p>
        </w:tc>
        <w:tc>
          <w:tcPr>
            <w:tcW w:w="1276" w:type="dxa"/>
            <w:tcBorders>
              <w:top w:val="single" w:sz="4" w:space="0" w:color="auto"/>
              <w:left w:val="nil"/>
              <w:bottom w:val="single" w:sz="8" w:space="0" w:color="auto"/>
              <w:right w:val="single" w:sz="8" w:space="0" w:color="auto"/>
            </w:tcBorders>
            <w:noWrap/>
            <w:vAlign w:val="bottom"/>
          </w:tcPr>
          <w:p w:rsidR="00494FE8" w:rsidRPr="008C5284" w:rsidDel="00F155CD" w:rsidRDefault="00494FE8" w:rsidP="009C608F">
            <w:pPr>
              <w:jc w:val="right"/>
              <w:rPr>
                <w:b/>
                <w:color w:val="000000"/>
              </w:rPr>
            </w:pPr>
            <w:r w:rsidRPr="008C5284">
              <w:rPr>
                <w:b/>
                <w:color w:val="000000"/>
                <w:sz w:val="22"/>
                <w:szCs w:val="22"/>
              </w:rPr>
              <w:t>2</w:t>
            </w:r>
            <w:r w:rsidRPr="00A327EF">
              <w:rPr>
                <w:b/>
                <w:color w:val="000000"/>
                <w:sz w:val="22"/>
                <w:szCs w:val="22"/>
              </w:rPr>
              <w:t> </w:t>
            </w:r>
            <w:r w:rsidRPr="008C5284">
              <w:rPr>
                <w:b/>
                <w:color w:val="000000"/>
                <w:sz w:val="22"/>
                <w:szCs w:val="22"/>
              </w:rPr>
              <w:t>123,50</w:t>
            </w:r>
          </w:p>
        </w:tc>
        <w:tc>
          <w:tcPr>
            <w:tcW w:w="1559" w:type="dxa"/>
            <w:tcBorders>
              <w:top w:val="single" w:sz="4" w:space="0" w:color="auto"/>
              <w:left w:val="nil"/>
              <w:bottom w:val="single" w:sz="8" w:space="0" w:color="auto"/>
              <w:right w:val="single" w:sz="8" w:space="0" w:color="auto"/>
            </w:tcBorders>
            <w:vAlign w:val="bottom"/>
          </w:tcPr>
          <w:p w:rsidR="00494FE8" w:rsidRPr="008C5284" w:rsidRDefault="00494FE8" w:rsidP="009C608F">
            <w:pPr>
              <w:jc w:val="right"/>
              <w:rPr>
                <w:b/>
                <w:color w:val="000000"/>
              </w:rPr>
            </w:pPr>
            <w:r w:rsidRPr="008C5284">
              <w:rPr>
                <w:b/>
                <w:color w:val="000000"/>
                <w:sz w:val="22"/>
                <w:szCs w:val="22"/>
              </w:rPr>
              <w:t>6 370,50</w:t>
            </w:r>
          </w:p>
        </w:tc>
      </w:tr>
    </w:tbl>
    <w:p w:rsidR="00494FE8" w:rsidRDefault="00494FE8" w:rsidP="00494FE8">
      <w:pPr>
        <w:spacing w:line="276" w:lineRule="auto"/>
        <w:ind w:right="-141"/>
        <w:jc w:val="both"/>
      </w:pPr>
    </w:p>
    <w:p w:rsidR="00494FE8" w:rsidRDefault="00494FE8" w:rsidP="00494FE8">
      <w:pPr>
        <w:spacing w:line="276" w:lineRule="auto"/>
        <w:ind w:right="-141"/>
        <w:jc w:val="both"/>
      </w:pPr>
      <w:r>
        <w:t>Jednorazové výdavky na zariadenie inšpektorátov:</w:t>
      </w:r>
    </w:p>
    <w:p w:rsidR="00494FE8" w:rsidRDefault="00494FE8" w:rsidP="00494FE8">
      <w:pPr>
        <w:spacing w:line="276" w:lineRule="auto"/>
        <w:ind w:right="-141"/>
        <w:jc w:val="both"/>
      </w:pPr>
      <w:r>
        <w:t>a) výpočtová technika 700x24               16 800,00 €</w:t>
      </w:r>
    </w:p>
    <w:p w:rsidR="00494FE8" w:rsidRDefault="00494FE8" w:rsidP="00494FE8">
      <w:pPr>
        <w:spacing w:line="276" w:lineRule="auto"/>
        <w:ind w:right="-141"/>
        <w:jc w:val="both"/>
      </w:pPr>
      <w:r>
        <w:lastRenderedPageBreak/>
        <w:t xml:space="preserve">b) kopírky                  </w:t>
      </w:r>
      <w:r>
        <w:tab/>
        <w:t xml:space="preserve">    400x3                   1 200,00 €</w:t>
      </w:r>
    </w:p>
    <w:p w:rsidR="00494FE8" w:rsidRPr="00604ECC" w:rsidRDefault="00494FE8" w:rsidP="00494FE8">
      <w:pPr>
        <w:spacing w:line="276" w:lineRule="auto"/>
        <w:ind w:right="-141"/>
        <w:jc w:val="both"/>
      </w:pPr>
      <w:r w:rsidRPr="00604ECC">
        <w:t>c</w:t>
      </w:r>
      <w:r>
        <w:t>)</w:t>
      </w:r>
      <w:r w:rsidRPr="00604ECC">
        <w:t xml:space="preserve"> automobily        </w:t>
      </w:r>
      <w:r>
        <w:t xml:space="preserve">    </w:t>
      </w:r>
      <w:r w:rsidRPr="00604ECC">
        <w:t xml:space="preserve">15.000x3            </w:t>
      </w:r>
      <w:r>
        <w:t xml:space="preserve">     </w:t>
      </w:r>
      <w:r w:rsidRPr="00604ECC">
        <w:t>45</w:t>
      </w:r>
      <w:r>
        <w:t xml:space="preserve"> </w:t>
      </w:r>
      <w:r w:rsidRPr="00604ECC">
        <w:t>000,00 €</w:t>
      </w:r>
    </w:p>
    <w:p w:rsidR="00494FE8" w:rsidRPr="00776693" w:rsidRDefault="00494FE8" w:rsidP="00494FE8">
      <w:pPr>
        <w:spacing w:line="276" w:lineRule="auto"/>
        <w:ind w:right="-141"/>
        <w:jc w:val="both"/>
        <w:rPr>
          <w:u w:val="single"/>
        </w:rPr>
      </w:pPr>
      <w:r>
        <w:rPr>
          <w:u w:val="single"/>
        </w:rPr>
        <w:t>d) interiérové zariadenie                            18 000,00 €</w:t>
      </w:r>
    </w:p>
    <w:p w:rsidR="00494FE8" w:rsidRDefault="00494FE8" w:rsidP="00494FE8">
      <w:pPr>
        <w:spacing w:line="276" w:lineRule="auto"/>
        <w:ind w:right="-141"/>
        <w:jc w:val="both"/>
      </w:pPr>
      <w:r>
        <w:t>celkom                                                       81 000,00 €</w:t>
      </w:r>
    </w:p>
    <w:p w:rsidR="00494FE8" w:rsidRDefault="00494FE8" w:rsidP="00494FE8">
      <w:pPr>
        <w:spacing w:line="276" w:lineRule="auto"/>
        <w:ind w:right="-141"/>
        <w:jc w:val="both"/>
      </w:pPr>
    </w:p>
    <w:p w:rsidR="00494FE8" w:rsidRDefault="00494FE8" w:rsidP="00494FE8">
      <w:pPr>
        <w:spacing w:line="276" w:lineRule="auto"/>
        <w:ind w:right="-141"/>
        <w:jc w:val="both"/>
      </w:pPr>
      <w:r>
        <w:t xml:space="preserve">Zásadne sa nemení organizácia výkonu verejnej správy. </w:t>
      </w:r>
    </w:p>
    <w:p w:rsidR="00494FE8" w:rsidRDefault="00494FE8" w:rsidP="00494FE8">
      <w:pPr>
        <w:spacing w:line="276" w:lineRule="auto"/>
        <w:ind w:right="-141"/>
        <w:jc w:val="both"/>
      </w:pPr>
      <w:r>
        <w:t>Obvodné úrady v sídle kraja, ako druhostupňové správne orgány, už sú zriadené a ich pôsobnosti sa podstatne nemenia.</w:t>
      </w:r>
    </w:p>
    <w:p w:rsidR="00494FE8" w:rsidRDefault="00494FE8" w:rsidP="00494FE8">
      <w:pPr>
        <w:spacing w:line="276" w:lineRule="auto"/>
        <w:ind w:right="-141"/>
        <w:jc w:val="both"/>
      </w:pPr>
      <w:r>
        <w:t xml:space="preserve">Kompetencie stavebného úradu vykonávajú  obce ako prenesenú štátnu správu, čo zostáva zachované a do tohto režimu navrhovaný zákon  nezasahuje podstatným spôsobom. Navrhuje sa zníženie počtu spoločných obecných úradov čím sa má zabezpečiť zvýšenie kvality výkonu verejnej správy na tomto úseku, avšak nemôže znamenať akúkoľvek  finančnú (rozpočtovú) úsporu.  V zákone sa navrhujú nové procesné zjednodušenia, ktoré sa prejavia najmä v zníženom administratívnom zaťažení stavebníkov ako  aj stavebných úradov. </w:t>
      </w:r>
    </w:p>
    <w:p w:rsidR="00494FE8" w:rsidRDefault="00494FE8" w:rsidP="00494FE8">
      <w:pPr>
        <w:spacing w:line="276" w:lineRule="auto"/>
        <w:ind w:right="-141"/>
        <w:jc w:val="both"/>
      </w:pPr>
    </w:p>
    <w:p w:rsidR="00494FE8" w:rsidRDefault="00494FE8" w:rsidP="00494FE8">
      <w:pPr>
        <w:spacing w:line="276" w:lineRule="auto"/>
        <w:ind w:right="-141"/>
        <w:jc w:val="both"/>
      </w:pPr>
      <w:r>
        <w:t>Okrem priamych vplyvov vyplývajúcich z predloženého návrhu zákona je potrebné zabezpečiť finančné prostriedky pre SSI na dofinancovanie potrieb vyplývajúcich zo skutočných priznaných funkčných platov k 31. 12. 2014  pre 28 zamestnancov SSI, ktoré nie sú zabezpečené v schválenom rozpočte na rok 2015 a následne aj roky 2016 až 2018. Ide o mzdy vo výške 21 452,00 eur a odvody vo výške 7 497,00 eur.  Okrem uvedeného nemá v schválenom rozpočte na rok 2015 a nasledujúce rozpočtové roky SSI zabezpečené finančné prostriedky na 2 neobsadené miesta, čo si vyžaduje finančné prostriedky mzdy vo výške 20 120,00 eur a odvody vo výške 7 032,00 eur. Súčasne nemá SSI zabezpečené finančné prostriedky na príspevok zamestnávateľa na doplnkové dôchodkové sporenie, čo predstavuje čiastku 6 275,- eur.</w:t>
      </w:r>
    </w:p>
    <w:p w:rsidR="00494FE8" w:rsidRDefault="00494FE8" w:rsidP="00494FE8">
      <w:pPr>
        <w:spacing w:line="276" w:lineRule="auto"/>
        <w:ind w:right="-141"/>
        <w:jc w:val="right"/>
      </w:pPr>
      <w:r>
        <w:t>v eurách</w:t>
      </w:r>
    </w:p>
    <w:tbl>
      <w:tblPr>
        <w:tblW w:w="5000" w:type="pct"/>
        <w:tblLook w:val="01E0"/>
      </w:tblPr>
      <w:tblGrid>
        <w:gridCol w:w="2582"/>
        <w:gridCol w:w="2584"/>
        <w:gridCol w:w="2582"/>
        <w:gridCol w:w="2580"/>
      </w:tblGrid>
      <w:tr w:rsidR="00494FE8" w:rsidRPr="00E03D33" w:rsidTr="009C608F">
        <w:tc>
          <w:tcPr>
            <w:tcW w:w="1250" w:type="pct"/>
          </w:tcPr>
          <w:p w:rsidR="00494FE8" w:rsidRPr="00E03D33" w:rsidRDefault="00494FE8" w:rsidP="009C608F">
            <w:pPr>
              <w:pStyle w:val="F2-ZkladnText"/>
              <w:rPr>
                <w:b/>
              </w:rPr>
            </w:pPr>
          </w:p>
        </w:tc>
        <w:tc>
          <w:tcPr>
            <w:tcW w:w="1251" w:type="pct"/>
          </w:tcPr>
          <w:p w:rsidR="00494FE8" w:rsidRPr="00E03D33" w:rsidRDefault="00494FE8" w:rsidP="009C608F">
            <w:pPr>
              <w:pStyle w:val="F2-ZkladnText"/>
              <w:jc w:val="center"/>
              <w:rPr>
                <w:b/>
              </w:rPr>
            </w:pPr>
            <w:r w:rsidRPr="00E03D33">
              <w:rPr>
                <w:b/>
              </w:rPr>
              <w:t>610 - mzdy</w:t>
            </w:r>
          </w:p>
        </w:tc>
        <w:tc>
          <w:tcPr>
            <w:tcW w:w="1250" w:type="pct"/>
          </w:tcPr>
          <w:p w:rsidR="00494FE8" w:rsidRPr="00E03D33" w:rsidRDefault="00494FE8" w:rsidP="009C608F">
            <w:pPr>
              <w:pStyle w:val="F2-ZkladnText"/>
              <w:jc w:val="center"/>
              <w:rPr>
                <w:b/>
              </w:rPr>
            </w:pPr>
            <w:r w:rsidRPr="00E03D33">
              <w:rPr>
                <w:b/>
              </w:rPr>
              <w:t>620 - odvody</w:t>
            </w:r>
          </w:p>
        </w:tc>
        <w:tc>
          <w:tcPr>
            <w:tcW w:w="1250" w:type="pct"/>
          </w:tcPr>
          <w:p w:rsidR="00494FE8" w:rsidRPr="00E03D33" w:rsidRDefault="00494FE8" w:rsidP="009C608F">
            <w:pPr>
              <w:pStyle w:val="F2-ZkladnText"/>
              <w:jc w:val="center"/>
              <w:rPr>
                <w:b/>
              </w:rPr>
            </w:pPr>
            <w:r>
              <w:rPr>
                <w:b/>
              </w:rPr>
              <w:t>Spolu</w:t>
            </w:r>
          </w:p>
        </w:tc>
      </w:tr>
      <w:tr w:rsidR="00494FE8" w:rsidTr="009C608F">
        <w:tc>
          <w:tcPr>
            <w:tcW w:w="1250" w:type="pct"/>
          </w:tcPr>
          <w:p w:rsidR="00494FE8" w:rsidRDefault="00494FE8" w:rsidP="009C608F">
            <w:pPr>
              <w:pStyle w:val="F2-ZkladnText"/>
            </w:pPr>
            <w:r>
              <w:t>SSI</w:t>
            </w:r>
          </w:p>
        </w:tc>
        <w:tc>
          <w:tcPr>
            <w:tcW w:w="1251" w:type="pct"/>
          </w:tcPr>
          <w:p w:rsidR="00494FE8" w:rsidRDefault="00494FE8" w:rsidP="009C608F">
            <w:pPr>
              <w:pStyle w:val="F2-ZkladnText"/>
              <w:jc w:val="right"/>
            </w:pPr>
            <w:r>
              <w:t>41 572,00</w:t>
            </w:r>
          </w:p>
        </w:tc>
        <w:tc>
          <w:tcPr>
            <w:tcW w:w="1250" w:type="pct"/>
          </w:tcPr>
          <w:p w:rsidR="00494FE8" w:rsidRDefault="00494FE8" w:rsidP="009C608F">
            <w:pPr>
              <w:pStyle w:val="F2-ZkladnText"/>
              <w:jc w:val="right"/>
            </w:pPr>
            <w:r>
              <w:t>20 804,00</w:t>
            </w:r>
          </w:p>
        </w:tc>
        <w:tc>
          <w:tcPr>
            <w:tcW w:w="1250" w:type="pct"/>
          </w:tcPr>
          <w:p w:rsidR="00494FE8" w:rsidRDefault="00494FE8" w:rsidP="009C608F">
            <w:pPr>
              <w:pStyle w:val="F2-ZkladnText"/>
              <w:jc w:val="right"/>
            </w:pPr>
            <w:r>
              <w:t>62 376,00</w:t>
            </w:r>
          </w:p>
        </w:tc>
      </w:tr>
    </w:tbl>
    <w:p w:rsidR="00494FE8" w:rsidRDefault="00494FE8" w:rsidP="00494FE8">
      <w:pPr>
        <w:spacing w:line="276" w:lineRule="auto"/>
        <w:ind w:right="-141"/>
        <w:jc w:val="both"/>
      </w:pPr>
    </w:p>
    <w:p w:rsidR="00494FE8" w:rsidRDefault="00494FE8" w:rsidP="00494FE8">
      <w:pPr>
        <w:spacing w:line="276" w:lineRule="auto"/>
        <w:ind w:right="-141"/>
        <w:jc w:val="both"/>
      </w:pPr>
    </w:p>
    <w:p w:rsidR="00494FE8" w:rsidRDefault="00494FE8" w:rsidP="00494FE8">
      <w:pPr>
        <w:pStyle w:val="Normlnywebov"/>
        <w:spacing w:before="0" w:beforeAutospacing="0" w:after="0" w:afterAutospacing="0"/>
        <w:jc w:val="both"/>
        <w:sectPr w:rsidR="00494FE8" w:rsidSect="009C608F">
          <w:footerReference w:type="even" r:id="rId7"/>
          <w:footerReference w:type="default" r:id="rId8"/>
          <w:pgSz w:w="12240" w:h="15840"/>
          <w:pgMar w:top="1418" w:right="993" w:bottom="1418" w:left="1135" w:header="708" w:footer="708" w:gutter="0"/>
          <w:cols w:space="708"/>
          <w:docGrid w:linePitch="360"/>
        </w:sectPr>
      </w:pPr>
      <w:r>
        <w:t>Vo výpočtoch vplyvov na rozpočet verejnej správy nie sú pre SSI zahrnuté v rokoch 2015 až 2018  výdavky na valorizáciu platových taríf zamestnancov SSI, pre evidenčný počet zamestnancov k 31. 12. 2014 , t. j. 28 osôb (pre rok 2015 predstavuje sumu cca 5 268,00 eur a k tomu prislúchajúce odvody prestavujú sumu 1 841,00 eur,  ide však  len o odhad vzhľadom na zvyšovanie taríf za prax).</w:t>
      </w:r>
    </w:p>
    <w:p w:rsidR="00494FE8" w:rsidRDefault="00494FE8" w:rsidP="00494FE8">
      <w:pPr>
        <w:pStyle w:val="Normlnywebov"/>
        <w:spacing w:before="0" w:beforeAutospacing="0" w:after="0" w:afterAutospacing="0"/>
        <w:jc w:val="both"/>
        <w:rPr>
          <w:sz w:val="20"/>
          <w:szCs w:val="20"/>
        </w:rPr>
      </w:pPr>
      <w:r w:rsidRPr="00B630F1">
        <w:rPr>
          <w:b/>
          <w:sz w:val="28"/>
          <w:szCs w:val="28"/>
        </w:rPr>
        <w:lastRenderedPageBreak/>
        <w:t xml:space="preserve">      Slovenská stavebná inšpekcia</w:t>
      </w:r>
    </w:p>
    <w:p w:rsidR="00494FE8" w:rsidRPr="00C61816" w:rsidRDefault="00494FE8" w:rsidP="00494FE8">
      <w:pPr>
        <w:pStyle w:val="Normlnywebov"/>
        <w:spacing w:before="0" w:beforeAutospacing="0" w:after="0" w:afterAutospacing="0"/>
        <w:jc w:val="both"/>
      </w:pPr>
      <w:r>
        <w:rPr>
          <w:sz w:val="20"/>
          <w:szCs w:val="20"/>
        </w:rPr>
        <w:t xml:space="preserve">                                                                                                                                                                                             </w:t>
      </w:r>
      <w:r>
        <w:t xml:space="preserve">Tabuľka č. 5 </w:t>
      </w:r>
    </w:p>
    <w:p w:rsidR="00494FE8" w:rsidRDefault="00494FE8" w:rsidP="00494FE8">
      <w:pPr>
        <w:pStyle w:val="Normlnywebov"/>
        <w:spacing w:before="0" w:beforeAutospacing="0" w:after="0" w:afterAutospacing="0"/>
        <w:jc w:val="both"/>
      </w:pPr>
      <w:r>
        <w:rPr>
          <w:sz w:val="20"/>
          <w:szCs w:val="20"/>
        </w:rPr>
        <w:t xml:space="preserve">                                                                                                                                                                                                                                         </w:t>
      </w:r>
      <w:r>
        <w:t xml:space="preserve"> </w:t>
      </w:r>
    </w:p>
    <w:tbl>
      <w:tblPr>
        <w:tblW w:w="15450" w:type="dxa"/>
        <w:tblInd w:w="-1223" w:type="dxa"/>
        <w:tblCellMar>
          <w:left w:w="0" w:type="dxa"/>
          <w:right w:w="0" w:type="dxa"/>
        </w:tblCellMar>
        <w:tblLook w:val="0000"/>
      </w:tblPr>
      <w:tblGrid>
        <w:gridCol w:w="7070"/>
        <w:gridCol w:w="1540"/>
        <w:gridCol w:w="1540"/>
        <w:gridCol w:w="1540"/>
        <w:gridCol w:w="1540"/>
        <w:gridCol w:w="2220"/>
      </w:tblGrid>
      <w:tr w:rsidR="00494FE8" w:rsidTr="009C608F">
        <w:trPr>
          <w:trHeight w:val="255"/>
        </w:trPr>
        <w:tc>
          <w:tcPr>
            <w:tcW w:w="7070" w:type="dxa"/>
            <w:vMerge w:val="restart"/>
            <w:tcBorders>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Default="00494FE8" w:rsidP="009C608F">
            <w:pPr>
              <w:pStyle w:val="Normlnywebov"/>
              <w:spacing w:before="0" w:beforeAutospacing="0" w:after="0" w:afterAutospacing="0"/>
              <w:jc w:val="center"/>
            </w:pPr>
            <w:r>
              <w:rPr>
                <w:b/>
                <w:bCs/>
                <w:color w:val="FFFFFF"/>
                <w:sz w:val="20"/>
                <w:szCs w:val="20"/>
              </w:rPr>
              <w:t>Výdavky (v eurách)</w:t>
            </w:r>
          </w:p>
        </w:tc>
        <w:tc>
          <w:tcPr>
            <w:tcW w:w="0" w:type="auto"/>
            <w:gridSpan w:val="4"/>
            <w:tcBorders>
              <w:bottom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color w:val="FFFFFF"/>
                <w:sz w:val="20"/>
                <w:szCs w:val="20"/>
              </w:rPr>
              <w:t>Vplyv na rozpočet verejnej správy</w:t>
            </w:r>
          </w:p>
        </w:tc>
        <w:tc>
          <w:tcPr>
            <w:tcW w:w="2220" w:type="dxa"/>
            <w:vMerge w:val="restart"/>
            <w:tcBorders>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Default="00494FE8" w:rsidP="009C608F">
            <w:pPr>
              <w:pStyle w:val="Normlnywebov"/>
              <w:spacing w:before="0" w:beforeAutospacing="0" w:after="0" w:afterAutospacing="0"/>
              <w:jc w:val="center"/>
            </w:pPr>
            <w:r>
              <w:rPr>
                <w:b/>
                <w:bCs/>
                <w:color w:val="FFFFFF"/>
              </w:rPr>
              <w:t>poznámka</w:t>
            </w:r>
          </w:p>
        </w:tc>
      </w:tr>
      <w:tr w:rsidR="00494FE8" w:rsidTr="009C608F">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tcPr>
          <w:p w:rsidR="00494FE8" w:rsidRDefault="00494FE8" w:rsidP="009C608F"/>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color w:val="FFFFFF"/>
              </w:rPr>
              <w:t>201</w:t>
            </w:r>
            <w:r>
              <w:rPr>
                <w:b/>
                <w:bCs/>
                <w:color w:val="FFFFFF"/>
              </w:rPr>
              <w:t>5</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color w:val="FFFFFF"/>
              </w:rPr>
              <w:t>201</w:t>
            </w:r>
            <w:r>
              <w:rPr>
                <w:b/>
                <w:bCs/>
                <w:color w:val="FFFFFF"/>
              </w:rPr>
              <w:t>6</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color w:val="FFFFFF"/>
              </w:rPr>
              <w:t>201</w:t>
            </w:r>
            <w:r>
              <w:rPr>
                <w:b/>
                <w:bCs/>
                <w:color w:val="FFFFFF"/>
              </w:rPr>
              <w:t>7</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rPr>
                <w:b/>
                <w:bCs/>
                <w:color w:val="FFFFFF"/>
              </w:rPr>
            </w:pPr>
            <w:r w:rsidRPr="005C61F1">
              <w:rPr>
                <w:b/>
                <w:bCs/>
                <w:color w:val="FFFFFF"/>
              </w:rPr>
              <w:t>201</w:t>
            </w:r>
            <w:r>
              <w:rPr>
                <w:b/>
                <w:bCs/>
                <w:color w:val="FFFFFF"/>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94FE8" w:rsidRDefault="00494FE8" w:rsidP="009C608F"/>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Bežné výdavky (600)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577 252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997 132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961 132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961 132</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Mzdy, platy, služobné príjmy a ostatné osobné vyrovnania (610)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313 730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561 140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561 140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561 140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Poistné a príspevok do poisťovní (620)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115 923</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202 393</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202 393</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202 393</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Tovary a služby (630)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t> </w:t>
            </w:r>
            <w:r>
              <w:t>147 599</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233 599</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197 599</w:t>
            </w: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197 599</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631 001 Cestovné náhrady</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2300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2300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2300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632 001  Energie</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4680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4680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4680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632002 Vodné, stočné</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632003 Poštové a </w:t>
            </w:r>
            <w:proofErr w:type="spellStart"/>
            <w:r>
              <w:rPr>
                <w:sz w:val="20"/>
                <w:szCs w:val="20"/>
              </w:rPr>
              <w:t>telekom</w:t>
            </w:r>
            <w:proofErr w:type="spellEnd"/>
            <w:r>
              <w:rPr>
                <w:sz w:val="20"/>
                <w:szCs w:val="20"/>
              </w:rPr>
              <w:t>. služby</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6420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6420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6420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632004 Komunikačná infraštruktúra</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900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900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900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633001 Interiérové vybavenie</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18660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660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660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633002 Výpočtová technika</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center"/>
            </w:pPr>
            <w:r>
              <w:t xml:space="preserve">            18600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633003 Telekomunikačná technika</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633004 Prevádzkové stroje, prístroje a zariadenia</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2400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1200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1200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633006 Všeobecný materiál</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5340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5340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5340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633009 Knihy, časopisy, noviny</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633010 Pracovné odevy, obuv</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auto"/>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633013 Nehmotný majetok</w:t>
            </w:r>
          </w:p>
        </w:tc>
        <w:tc>
          <w:tcPr>
            <w:tcW w:w="1540" w:type="dxa"/>
            <w:tcBorders>
              <w:bottom w:val="single" w:sz="4" w:space="0" w:color="auto"/>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auto"/>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900</w:t>
            </w:r>
          </w:p>
        </w:tc>
        <w:tc>
          <w:tcPr>
            <w:tcW w:w="1540" w:type="dxa"/>
            <w:tcBorders>
              <w:bottom w:val="single" w:sz="4" w:space="0" w:color="auto"/>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900</w:t>
            </w:r>
          </w:p>
        </w:tc>
        <w:tc>
          <w:tcPr>
            <w:tcW w:w="1540" w:type="dxa"/>
            <w:tcBorders>
              <w:bottom w:val="single" w:sz="4" w:space="0" w:color="auto"/>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900</w:t>
            </w:r>
          </w:p>
        </w:tc>
        <w:tc>
          <w:tcPr>
            <w:tcW w:w="2220" w:type="dxa"/>
            <w:tcBorders>
              <w:bottom w:val="single" w:sz="4" w:space="0" w:color="auto"/>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633016 Reprezentačné</w:t>
            </w:r>
          </w:p>
        </w:tc>
        <w:tc>
          <w:tcPr>
            <w:tcW w:w="1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1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1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22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634001Palivá, mazivá oleje</w:t>
            </w:r>
          </w:p>
        </w:tc>
        <w:tc>
          <w:tcPr>
            <w:tcW w:w="1540" w:type="dxa"/>
            <w:tcBorders>
              <w:top w:val="single" w:sz="4" w:space="0" w:color="auto"/>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top w:val="single" w:sz="4" w:space="0" w:color="auto"/>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3450</w:t>
            </w:r>
          </w:p>
        </w:tc>
        <w:tc>
          <w:tcPr>
            <w:tcW w:w="1540" w:type="dxa"/>
            <w:tcBorders>
              <w:top w:val="single" w:sz="4" w:space="0" w:color="auto"/>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3450</w:t>
            </w:r>
          </w:p>
        </w:tc>
        <w:tc>
          <w:tcPr>
            <w:tcW w:w="1540" w:type="dxa"/>
            <w:tcBorders>
              <w:top w:val="single" w:sz="4" w:space="0" w:color="auto"/>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3450</w:t>
            </w:r>
          </w:p>
        </w:tc>
        <w:tc>
          <w:tcPr>
            <w:tcW w:w="2220" w:type="dxa"/>
            <w:tcBorders>
              <w:top w:val="single" w:sz="4" w:space="0" w:color="auto"/>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634002 Servis, údržba, opravy</w:t>
            </w:r>
          </w:p>
        </w:tc>
        <w:tc>
          <w:tcPr>
            <w:tcW w:w="1540"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1540"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1540"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2220"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634003 Poistenie</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634005 Karty, známky, poplatky</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635002 Rutinná údržba výpočtovej techniky</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600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 xml:space="preserve">635004 Rutinná údržba </w:t>
            </w:r>
            <w:proofErr w:type="spellStart"/>
            <w:r>
              <w:rPr>
                <w:sz w:val="20"/>
                <w:szCs w:val="20"/>
              </w:rPr>
              <w:t>prevádz</w:t>
            </w:r>
            <w:proofErr w:type="spellEnd"/>
            <w:r>
              <w:rPr>
                <w:sz w:val="20"/>
                <w:szCs w:val="20"/>
              </w:rPr>
              <w:t>. strojov, prístrojov</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636001 Nájomné za nájom budov, objektov alebo ich častí</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637001 Školenia, kurzy</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350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350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350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637004 Všeobecné služby</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5700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5700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5700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637005 špeciálne služby</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1800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637006 Stravovanie</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150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637014 Odmeny na základe dohôd</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3900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3900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right"/>
            </w:pPr>
            <w:r>
              <w:t>3900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blPrEx>
          <w:tblCellMar>
            <w:left w:w="108" w:type="dxa"/>
            <w:right w:w="108" w:type="dxa"/>
          </w:tblCellMar>
        </w:tblPrEx>
        <w:trPr>
          <w:trHeight w:val="255"/>
        </w:trPr>
        <w:tc>
          <w:tcPr>
            <w:tcW w:w="7070" w:type="dxa"/>
            <w:tcBorders>
              <w:top w:val="single" w:sz="4" w:space="0" w:color="auto"/>
            </w:tcBorders>
          </w:tcPr>
          <w:p w:rsidR="00494FE8" w:rsidRDefault="00494FE8" w:rsidP="009C608F">
            <w:pPr>
              <w:pStyle w:val="Normlnywebov"/>
              <w:spacing w:before="0" w:beforeAutospacing="0" w:after="0" w:afterAutospacing="0"/>
            </w:pPr>
            <w:r>
              <w:rPr>
                <w:sz w:val="20"/>
                <w:szCs w:val="20"/>
              </w:rPr>
              <w:lastRenderedPageBreak/>
              <w:t>  Splácanie úrokov a ostatné platby súvisiace s úvermi, pôžičkami a NFV (650)</w:t>
            </w:r>
            <w:r>
              <w:rPr>
                <w:sz w:val="13"/>
                <w:szCs w:val="13"/>
                <w:vertAlign w:val="superscript"/>
              </w:rPr>
              <w:t>2</w:t>
            </w:r>
          </w:p>
        </w:tc>
        <w:tc>
          <w:tcPr>
            <w:tcW w:w="1540" w:type="dxa"/>
            <w:tcBorders>
              <w:top w:val="single" w:sz="4" w:space="0" w:color="auto"/>
            </w:tcBorders>
          </w:tcPr>
          <w:p w:rsidR="00494FE8" w:rsidRPr="005C61F1" w:rsidRDefault="00494FE8" w:rsidP="009C608F">
            <w:pPr>
              <w:pStyle w:val="Normlnywebov"/>
              <w:spacing w:before="0" w:beforeAutospacing="0" w:after="0" w:afterAutospacing="0"/>
              <w:jc w:val="center"/>
            </w:pPr>
            <w:r w:rsidRPr="005C61F1">
              <w:t> </w:t>
            </w:r>
          </w:p>
        </w:tc>
        <w:tc>
          <w:tcPr>
            <w:tcW w:w="1540" w:type="dxa"/>
            <w:tcBorders>
              <w:top w:val="single" w:sz="4" w:space="0" w:color="auto"/>
            </w:tcBorders>
          </w:tcPr>
          <w:p w:rsidR="00494FE8" w:rsidRPr="005C61F1" w:rsidRDefault="00494FE8" w:rsidP="009C608F">
            <w:pPr>
              <w:pStyle w:val="Normlnywebov"/>
              <w:spacing w:before="0" w:beforeAutospacing="0" w:after="0" w:afterAutospacing="0"/>
              <w:jc w:val="right"/>
            </w:pPr>
            <w:r w:rsidRPr="005C61F1">
              <w:t> </w:t>
            </w:r>
          </w:p>
        </w:tc>
        <w:tc>
          <w:tcPr>
            <w:tcW w:w="1540" w:type="dxa"/>
            <w:tcBorders>
              <w:top w:val="single" w:sz="4" w:space="0" w:color="auto"/>
            </w:tcBorders>
          </w:tcPr>
          <w:p w:rsidR="00494FE8" w:rsidRPr="005C61F1" w:rsidRDefault="00494FE8" w:rsidP="009C608F">
            <w:pPr>
              <w:pStyle w:val="Normlnywebov"/>
              <w:spacing w:before="0" w:beforeAutospacing="0" w:after="0" w:afterAutospacing="0"/>
              <w:jc w:val="right"/>
            </w:pPr>
            <w:r w:rsidRPr="005C61F1">
              <w:t> </w:t>
            </w:r>
          </w:p>
        </w:tc>
        <w:tc>
          <w:tcPr>
            <w:tcW w:w="1540" w:type="dxa"/>
            <w:tcBorders>
              <w:top w:val="single" w:sz="4" w:space="0" w:color="auto"/>
            </w:tcBorders>
          </w:tcPr>
          <w:p w:rsidR="00494FE8" w:rsidRPr="005C61F1" w:rsidRDefault="00494FE8" w:rsidP="009C608F">
            <w:pPr>
              <w:pStyle w:val="Normlnywebov"/>
              <w:spacing w:before="0" w:beforeAutospacing="0" w:after="0" w:afterAutospacing="0"/>
              <w:jc w:val="right"/>
            </w:pPr>
          </w:p>
        </w:tc>
        <w:tc>
          <w:tcPr>
            <w:tcW w:w="2220" w:type="dxa"/>
            <w:tcBorders>
              <w:top w:val="single" w:sz="4" w:space="0" w:color="auto"/>
            </w:tcBorders>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Kapitálové výdavky (700)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r>
              <w:rPr>
                <w:b/>
                <w:bCs/>
              </w:rP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Pr>
                <w:b/>
                <w:bCs/>
              </w:rPr>
              <w:t>45 000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Pr>
                <w:b/>
                <w:bCs/>
              </w:rP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Obstarávanie kapitálových aktív (710)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t> </w:t>
            </w:r>
            <w:r>
              <w:t>45 000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rPr>
                <w:sz w:val="20"/>
                <w:szCs w:val="20"/>
              </w:rPr>
            </w:pPr>
            <w:r>
              <w:rPr>
                <w:sz w:val="20"/>
                <w:szCs w:val="20"/>
              </w:rPr>
              <w:t xml:space="preserve">714001- nákup osobných automobilov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45 000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Kapitálové transfery (720)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Výdavky z transakcií s finančnými aktívami a finančnými pasívami (800)</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rPr>
              <w:t> </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pPr>
            <w:r>
              <w:rPr>
                <w:b/>
                <w:bCs/>
                <w:color w:val="FFFFFF"/>
                <w:sz w:val="20"/>
                <w:szCs w:val="20"/>
              </w:rPr>
              <w:t>Dopad na výdavky verejnej správy celkom</w:t>
            </w:r>
          </w:p>
        </w:tc>
        <w:tc>
          <w:tcPr>
            <w:tcW w:w="1540" w:type="dxa"/>
            <w:tcBorders>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widowControl w:val="0"/>
              <w:autoSpaceDE w:val="0"/>
              <w:autoSpaceDN w:val="0"/>
              <w:adjustRightInd w:val="0"/>
              <w:spacing w:line="125" w:lineRule="atLeast"/>
              <w:jc w:val="right"/>
            </w:pPr>
            <w:r>
              <w:rPr>
                <w:b/>
                <w:bCs/>
              </w:rPr>
              <w:t>577 252</w:t>
            </w:r>
          </w:p>
        </w:tc>
        <w:tc>
          <w:tcPr>
            <w:tcW w:w="1540" w:type="dxa"/>
            <w:tcBorders>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widowControl w:val="0"/>
              <w:autoSpaceDE w:val="0"/>
              <w:autoSpaceDN w:val="0"/>
              <w:adjustRightInd w:val="0"/>
              <w:spacing w:line="125" w:lineRule="atLeast"/>
              <w:jc w:val="right"/>
            </w:pPr>
            <w:r>
              <w:rPr>
                <w:b/>
                <w:bCs/>
              </w:rPr>
              <w:t>1 042 132</w:t>
            </w:r>
          </w:p>
        </w:tc>
        <w:tc>
          <w:tcPr>
            <w:tcW w:w="1540" w:type="dxa"/>
            <w:tcBorders>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widowControl w:val="0"/>
              <w:autoSpaceDE w:val="0"/>
              <w:autoSpaceDN w:val="0"/>
              <w:adjustRightInd w:val="0"/>
              <w:spacing w:line="125" w:lineRule="atLeast"/>
              <w:jc w:val="right"/>
            </w:pPr>
            <w:r>
              <w:rPr>
                <w:b/>
                <w:bCs/>
              </w:rPr>
              <w:t>961 132</w:t>
            </w:r>
          </w:p>
        </w:tc>
        <w:tc>
          <w:tcPr>
            <w:tcW w:w="1540" w:type="dxa"/>
            <w:tcBorders>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jc w:val="right"/>
            </w:pPr>
            <w:r>
              <w:rPr>
                <w:b/>
                <w:bCs/>
              </w:rPr>
              <w:t>961 132</w:t>
            </w:r>
          </w:p>
        </w:tc>
        <w:tc>
          <w:tcPr>
            <w:tcW w:w="2220" w:type="dxa"/>
            <w:tcBorders>
              <w:right w:val="single" w:sz="4" w:space="0" w:color="000000"/>
            </w:tcBorders>
            <w:shd w:val="clear" w:color="auto" w:fill="000000"/>
            <w:tcMar>
              <w:top w:w="0" w:type="dxa"/>
              <w:left w:w="70" w:type="dxa"/>
              <w:bottom w:w="0" w:type="dxa"/>
              <w:right w:w="70" w:type="dxa"/>
            </w:tcMar>
            <w:vAlign w:val="bottom"/>
          </w:tcPr>
          <w:p w:rsidR="00494FE8" w:rsidRDefault="00494FE8" w:rsidP="009C608F">
            <w:pPr>
              <w:pStyle w:val="Normlnywebov"/>
              <w:spacing w:before="0" w:beforeAutospacing="0" w:after="0" w:afterAutospacing="0"/>
            </w:pPr>
            <w:r>
              <w:rPr>
                <w:color w:val="FFFFFF"/>
              </w:rP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  z toho výdavky na ŠR</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577 252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1 042 132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961 132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961 132</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Bežné výdavky</w:t>
            </w:r>
            <w:r>
              <w:rPr>
                <w:b/>
                <w:bCs/>
                <w:sz w:val="20"/>
                <w:szCs w:val="20"/>
              </w:rPr>
              <w:t xml:space="preserve"> </w:t>
            </w:r>
            <w:r>
              <w:rPr>
                <w:sz w:val="20"/>
                <w:szCs w:val="20"/>
              </w:rPr>
              <w:t>(600)</w:t>
            </w:r>
            <w:r>
              <w:rPr>
                <w:b/>
                <w:bCs/>
                <w:sz w:val="20"/>
                <w:szCs w:val="20"/>
              </w:rPr>
              <w:t xml:space="preserve">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577 252</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997 132</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961 132</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961 132</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    </w:t>
            </w:r>
            <w:r>
              <w:rPr>
                <w:sz w:val="20"/>
                <w:szCs w:val="20"/>
              </w:rPr>
              <w:t>Mzdy, platy, služobné príjmy a ostatné osobné vyrovnania (610)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Pr>
                <w:b/>
                <w:bCs/>
              </w:rPr>
              <w:t>313 730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Pr>
                <w:b/>
                <w:bCs/>
              </w:rPr>
              <w:t>561 140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Pr>
                <w:b/>
                <w:bCs/>
              </w:rPr>
              <w:t>561 140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561 140</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Kapitálové výdavky (700)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r>
              <w:rPr>
                <w:b/>
                <w:bCs/>
              </w:rPr>
              <w:t>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r>
              <w:rPr>
                <w:b/>
                <w:bCs/>
              </w:rPr>
              <w:t>45 000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Výdavky z transakcií s finančnými aktívami a finančnými pasívami (800)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rPr>
                <w:b/>
                <w:bCs/>
              </w:rPr>
            </w:pP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c>
          <w:tcPr>
            <w:tcW w:w="7070" w:type="dxa"/>
            <w:tcBorders>
              <w:top w:val="nil"/>
              <w:left w:val="nil"/>
              <w:bottom w:val="nil"/>
              <w:right w:val="nil"/>
            </w:tcBorders>
            <w:vAlign w:val="center"/>
          </w:tcPr>
          <w:p w:rsidR="00494FE8" w:rsidRDefault="00494FE8" w:rsidP="009C608F">
            <w:pPr>
              <w:rPr>
                <w:sz w:val="2"/>
              </w:rPr>
            </w:pPr>
          </w:p>
        </w:tc>
        <w:tc>
          <w:tcPr>
            <w:tcW w:w="1540" w:type="dxa"/>
            <w:tcBorders>
              <w:top w:val="nil"/>
              <w:left w:val="nil"/>
              <w:bottom w:val="nil"/>
              <w:right w:val="nil"/>
            </w:tcBorders>
            <w:vAlign w:val="center"/>
          </w:tcPr>
          <w:p w:rsidR="00494FE8" w:rsidRDefault="00494FE8" w:rsidP="009C608F">
            <w:pPr>
              <w:rPr>
                <w:sz w:val="2"/>
              </w:rPr>
            </w:pPr>
          </w:p>
        </w:tc>
        <w:tc>
          <w:tcPr>
            <w:tcW w:w="1540" w:type="dxa"/>
            <w:tcBorders>
              <w:top w:val="nil"/>
              <w:left w:val="nil"/>
              <w:bottom w:val="nil"/>
              <w:right w:val="nil"/>
            </w:tcBorders>
            <w:vAlign w:val="center"/>
          </w:tcPr>
          <w:p w:rsidR="00494FE8" w:rsidRDefault="00494FE8" w:rsidP="009C608F">
            <w:pPr>
              <w:rPr>
                <w:sz w:val="2"/>
              </w:rPr>
            </w:pPr>
          </w:p>
        </w:tc>
        <w:tc>
          <w:tcPr>
            <w:tcW w:w="1540" w:type="dxa"/>
            <w:tcBorders>
              <w:top w:val="nil"/>
              <w:left w:val="nil"/>
              <w:bottom w:val="nil"/>
              <w:right w:val="nil"/>
            </w:tcBorders>
            <w:vAlign w:val="center"/>
          </w:tcPr>
          <w:p w:rsidR="00494FE8" w:rsidRDefault="00494FE8" w:rsidP="009C608F">
            <w:pPr>
              <w:rPr>
                <w:sz w:val="2"/>
              </w:rPr>
            </w:pPr>
          </w:p>
        </w:tc>
        <w:tc>
          <w:tcPr>
            <w:tcW w:w="1540" w:type="dxa"/>
            <w:tcBorders>
              <w:top w:val="nil"/>
              <w:left w:val="nil"/>
              <w:bottom w:val="nil"/>
              <w:right w:val="nil"/>
            </w:tcBorders>
            <w:vAlign w:val="center"/>
          </w:tcPr>
          <w:p w:rsidR="00494FE8" w:rsidRDefault="00494FE8" w:rsidP="009C608F">
            <w:pPr>
              <w:rPr>
                <w:sz w:val="2"/>
              </w:rPr>
            </w:pPr>
          </w:p>
        </w:tc>
        <w:tc>
          <w:tcPr>
            <w:tcW w:w="2220" w:type="dxa"/>
            <w:tcBorders>
              <w:top w:val="nil"/>
              <w:left w:val="nil"/>
              <w:bottom w:val="nil"/>
              <w:right w:val="nil"/>
            </w:tcBorders>
            <w:vAlign w:val="center"/>
          </w:tcPr>
          <w:p w:rsidR="00494FE8" w:rsidRDefault="00494FE8" w:rsidP="009C608F">
            <w:pPr>
              <w:rPr>
                <w:sz w:val="2"/>
              </w:rPr>
            </w:pPr>
          </w:p>
        </w:tc>
      </w:tr>
    </w:tbl>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p>
    <w:p w:rsidR="00494FE8" w:rsidRDefault="00494FE8" w:rsidP="00494FE8">
      <w:pPr>
        <w:pStyle w:val="Normlnywebov"/>
        <w:spacing w:before="0" w:beforeAutospacing="0" w:after="0" w:afterAutospacing="0"/>
        <w:jc w:val="both"/>
      </w:pPr>
      <w:r>
        <w:t xml:space="preserve">                                                                                                                                                                                                    </w:t>
      </w:r>
    </w:p>
    <w:p w:rsidR="00494FE8" w:rsidRDefault="00494FE8" w:rsidP="00494FE8">
      <w:pPr>
        <w:pStyle w:val="Normlnywebov"/>
        <w:spacing w:before="0" w:beforeAutospacing="0" w:after="0" w:afterAutospacing="0"/>
        <w:jc w:val="right"/>
      </w:pPr>
      <w:r>
        <w:lastRenderedPageBreak/>
        <w:t xml:space="preserve">Tabuľka č. 6 </w:t>
      </w:r>
    </w:p>
    <w:tbl>
      <w:tblPr>
        <w:tblpPr w:leftFromText="141" w:rightFromText="141" w:vertAnchor="text" w:horzAnchor="margin" w:tblpXSpec="center" w:tblpY="170"/>
        <w:tblW w:w="15114" w:type="dxa"/>
        <w:tblCellMar>
          <w:left w:w="0" w:type="dxa"/>
          <w:right w:w="0" w:type="dxa"/>
        </w:tblCellMar>
        <w:tblLook w:val="0000"/>
      </w:tblPr>
      <w:tblGrid>
        <w:gridCol w:w="5932"/>
        <w:gridCol w:w="1500"/>
        <w:gridCol w:w="1598"/>
        <w:gridCol w:w="564"/>
        <w:gridCol w:w="1491"/>
        <w:gridCol w:w="1550"/>
        <w:gridCol w:w="933"/>
        <w:gridCol w:w="1546"/>
      </w:tblGrid>
      <w:tr w:rsidR="00494FE8" w:rsidTr="009C608F">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Default="00494FE8" w:rsidP="009C608F">
            <w:pPr>
              <w:pStyle w:val="Normlnywebov"/>
              <w:spacing w:before="0" w:beforeAutospacing="0" w:after="0" w:afterAutospacing="0"/>
              <w:jc w:val="center"/>
            </w:pPr>
            <w:r>
              <w:rPr>
                <w:b/>
                <w:bCs/>
                <w:color w:val="FFFFFF"/>
              </w:rPr>
              <w:t>Zamestnanosť</w:t>
            </w:r>
          </w:p>
        </w:tc>
        <w:tc>
          <w:tcPr>
            <w:tcW w:w="0" w:type="auto"/>
            <w:gridSpan w:val="5"/>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Default="00494FE8" w:rsidP="009C608F">
            <w:pPr>
              <w:pStyle w:val="Normlnywebov"/>
              <w:spacing w:before="0" w:beforeAutospacing="0" w:after="0" w:afterAutospacing="0"/>
              <w:jc w:val="center"/>
            </w:pPr>
            <w:r>
              <w:rPr>
                <w:b/>
                <w:bCs/>
                <w:color w:val="FFFFFF"/>
              </w:rPr>
              <w:t>poznámka</w:t>
            </w:r>
          </w:p>
        </w:tc>
      </w:tr>
      <w:tr w:rsidR="00494FE8" w:rsidTr="009C608F">
        <w:trPr>
          <w:trHeight w:val="255"/>
        </w:trPr>
        <w:tc>
          <w:tcPr>
            <w:tcW w:w="5932" w:type="dxa"/>
            <w:vMerge/>
            <w:tcBorders>
              <w:top w:val="single" w:sz="4" w:space="0" w:color="000000"/>
              <w:left w:val="single" w:sz="4" w:space="0" w:color="000000"/>
              <w:bottom w:val="single" w:sz="4" w:space="0" w:color="000000"/>
              <w:right w:val="single" w:sz="4" w:space="0" w:color="000000"/>
            </w:tcBorders>
            <w:vAlign w:val="center"/>
          </w:tcPr>
          <w:p w:rsidR="00494FE8" w:rsidRDefault="00494FE8" w:rsidP="009C608F"/>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color w:val="FFFFFF"/>
              </w:rPr>
              <w:t>2015</w:t>
            </w:r>
          </w:p>
        </w:tc>
        <w:tc>
          <w:tcPr>
            <w:tcW w:w="1598"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color w:val="FFFFFF"/>
              </w:rPr>
              <w:t>2016</w:t>
            </w:r>
          </w:p>
        </w:tc>
        <w:tc>
          <w:tcPr>
            <w:tcW w:w="0" w:type="auto"/>
            <w:gridSpan w:val="2"/>
            <w:tcBorders>
              <w:bottom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color w:val="FFFFFF"/>
              </w:rPr>
              <w:t>2017</w:t>
            </w:r>
          </w:p>
        </w:tc>
        <w:tc>
          <w:tcPr>
            <w:tcW w:w="155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color w:val="FFFFFF"/>
              </w:rPr>
              <w:t>2018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94FE8" w:rsidRDefault="00494FE8" w:rsidP="009C608F"/>
        </w:tc>
      </w:tr>
      <w:tr w:rsidR="00494FE8" w:rsidTr="009C608F">
        <w:trPr>
          <w:trHeight w:val="255"/>
        </w:trPr>
        <w:tc>
          <w:tcPr>
            <w:tcW w:w="5932" w:type="dxa"/>
            <w:tcBorders>
              <w:left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pPr>
            <w:r>
              <w:rPr>
                <w:b/>
                <w:bCs/>
              </w:rPr>
              <w:t>Počet zamestnancov celkom*</w:t>
            </w:r>
          </w:p>
        </w:tc>
        <w:tc>
          <w:tcPr>
            <w:tcW w:w="1500" w:type="dxa"/>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 30</w:t>
            </w:r>
          </w:p>
        </w:tc>
        <w:tc>
          <w:tcPr>
            <w:tcW w:w="1598" w:type="dxa"/>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54</w:t>
            </w:r>
          </w:p>
        </w:tc>
        <w:tc>
          <w:tcPr>
            <w:tcW w:w="0" w:type="auto"/>
            <w:gridSpan w:val="2"/>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54</w:t>
            </w:r>
          </w:p>
        </w:tc>
        <w:tc>
          <w:tcPr>
            <w:tcW w:w="155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rPr>
              <w:t>54</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5932" w:type="dxa"/>
            <w:tcBorders>
              <w:left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pPr>
            <w:r>
              <w:rPr>
                <w:b/>
                <w:bCs/>
              </w:rPr>
              <w:t>   z toho vplyv na ŠR</w:t>
            </w:r>
          </w:p>
        </w:tc>
        <w:tc>
          <w:tcPr>
            <w:tcW w:w="1500" w:type="dxa"/>
            <w:tcBorders>
              <w:top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 30</w:t>
            </w:r>
          </w:p>
        </w:tc>
        <w:tc>
          <w:tcPr>
            <w:tcW w:w="1598" w:type="dxa"/>
            <w:tcBorders>
              <w:top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 54</w:t>
            </w:r>
          </w:p>
        </w:tc>
        <w:tc>
          <w:tcPr>
            <w:tcW w:w="0" w:type="auto"/>
            <w:gridSpan w:val="2"/>
            <w:tcBorders>
              <w:top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 54</w:t>
            </w:r>
          </w:p>
        </w:tc>
        <w:tc>
          <w:tcPr>
            <w:tcW w:w="155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rPr>
              <w:t>54</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5932" w:type="dxa"/>
            <w:tcBorders>
              <w:left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pPr>
            <w:r>
              <w:rPr>
                <w:b/>
                <w:bCs/>
              </w:rPr>
              <w:t>Priemerný mzdový výdavok (v eurách)*</w:t>
            </w:r>
          </w:p>
        </w:tc>
        <w:tc>
          <w:tcPr>
            <w:tcW w:w="1500" w:type="dxa"/>
            <w:tcBorders>
              <w:top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 871</w:t>
            </w:r>
          </w:p>
        </w:tc>
        <w:tc>
          <w:tcPr>
            <w:tcW w:w="1598" w:type="dxa"/>
            <w:tcBorders>
              <w:top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866</w:t>
            </w:r>
          </w:p>
        </w:tc>
        <w:tc>
          <w:tcPr>
            <w:tcW w:w="0" w:type="auto"/>
            <w:gridSpan w:val="2"/>
            <w:tcBorders>
              <w:top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866</w:t>
            </w:r>
          </w:p>
        </w:tc>
        <w:tc>
          <w:tcPr>
            <w:tcW w:w="155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rPr>
              <w:t>866</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5932" w:type="dxa"/>
            <w:tcBorders>
              <w:left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pPr>
            <w:r>
              <w:rPr>
                <w:b/>
                <w:bCs/>
              </w:rPr>
              <w:t>   z toho vplyv na ŠR</w:t>
            </w:r>
          </w:p>
        </w:tc>
        <w:tc>
          <w:tcPr>
            <w:tcW w:w="1500" w:type="dxa"/>
            <w:tcBorders>
              <w:top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t> 871</w:t>
            </w:r>
          </w:p>
        </w:tc>
        <w:tc>
          <w:tcPr>
            <w:tcW w:w="1598" w:type="dxa"/>
            <w:tcBorders>
              <w:top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t> 866</w:t>
            </w:r>
          </w:p>
        </w:tc>
        <w:tc>
          <w:tcPr>
            <w:tcW w:w="0" w:type="auto"/>
            <w:gridSpan w:val="2"/>
            <w:tcBorders>
              <w:top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t> 866</w:t>
            </w:r>
          </w:p>
        </w:tc>
        <w:tc>
          <w:tcPr>
            <w:tcW w:w="155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center"/>
            </w:pPr>
            <w:r>
              <w:t> 866</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5932" w:type="dxa"/>
            <w:tcBorders>
              <w:left w:val="single" w:sz="4" w:space="0" w:color="000000"/>
              <w:bottom w:val="single" w:sz="4" w:space="0" w:color="000000"/>
              <w:right w:val="single" w:sz="4" w:space="0" w:color="000000"/>
            </w:tcBorders>
            <w:shd w:val="clear" w:color="auto" w:fill="000000"/>
          </w:tcPr>
          <w:p w:rsidR="00494FE8" w:rsidRDefault="00494FE8" w:rsidP="009C608F">
            <w:pPr>
              <w:pStyle w:val="Normlnywebov"/>
              <w:spacing w:before="0" w:beforeAutospacing="0" w:after="0" w:afterAutospacing="0"/>
            </w:pPr>
            <w:r>
              <w:rPr>
                <w:b/>
                <w:bCs/>
                <w:color w:val="FFFFFF"/>
              </w:rPr>
              <w:t>Osobné výdavky celkom (v eurách)</w:t>
            </w:r>
          </w:p>
        </w:tc>
        <w:tc>
          <w:tcPr>
            <w:tcW w:w="1500" w:type="dxa"/>
            <w:tcBorders>
              <w:bottom w:val="single" w:sz="4" w:space="0" w:color="000000"/>
              <w:right w:val="single" w:sz="4" w:space="0" w:color="000000"/>
            </w:tcBorders>
            <w:shd w:val="clear" w:color="auto" w:fill="000000"/>
          </w:tcPr>
          <w:p w:rsidR="00494FE8" w:rsidRDefault="00494FE8" w:rsidP="009C608F">
            <w:pPr>
              <w:pStyle w:val="Normlnywebov"/>
              <w:spacing w:before="0" w:beforeAutospacing="0" w:after="0" w:afterAutospacing="0"/>
              <w:jc w:val="center"/>
            </w:pPr>
            <w:r>
              <w:rPr>
                <w:b/>
                <w:bCs/>
                <w:color w:val="FFFFFF"/>
              </w:rPr>
              <w:t> 429 653</w:t>
            </w:r>
          </w:p>
        </w:tc>
        <w:tc>
          <w:tcPr>
            <w:tcW w:w="1598" w:type="dxa"/>
            <w:tcBorders>
              <w:bottom w:val="single" w:sz="4" w:space="0" w:color="000000"/>
              <w:right w:val="single" w:sz="4" w:space="0" w:color="000000"/>
            </w:tcBorders>
            <w:shd w:val="clear" w:color="auto" w:fill="000000"/>
          </w:tcPr>
          <w:p w:rsidR="00494FE8" w:rsidRDefault="00494FE8" w:rsidP="009C608F">
            <w:pPr>
              <w:pStyle w:val="Normlnywebov"/>
              <w:spacing w:before="0" w:beforeAutospacing="0" w:after="0" w:afterAutospacing="0"/>
              <w:jc w:val="center"/>
            </w:pPr>
            <w:r>
              <w:rPr>
                <w:b/>
                <w:bCs/>
                <w:color w:val="FFFFFF"/>
              </w:rPr>
              <w:t> 763 533</w:t>
            </w:r>
          </w:p>
        </w:tc>
        <w:tc>
          <w:tcPr>
            <w:tcW w:w="0" w:type="auto"/>
            <w:gridSpan w:val="2"/>
            <w:tcBorders>
              <w:bottom w:val="single" w:sz="4" w:space="0" w:color="000000"/>
              <w:right w:val="single" w:sz="4" w:space="0" w:color="000000"/>
            </w:tcBorders>
            <w:shd w:val="clear" w:color="auto" w:fill="000000"/>
          </w:tcPr>
          <w:p w:rsidR="00494FE8" w:rsidRDefault="00494FE8" w:rsidP="009C608F">
            <w:pPr>
              <w:pStyle w:val="Normlnywebov"/>
              <w:spacing w:before="0" w:beforeAutospacing="0" w:after="0" w:afterAutospacing="0"/>
              <w:jc w:val="center"/>
            </w:pPr>
            <w:r>
              <w:rPr>
                <w:b/>
                <w:bCs/>
                <w:color w:val="FFFFFF"/>
              </w:rPr>
              <w:t>763 533 </w:t>
            </w:r>
          </w:p>
        </w:tc>
        <w:tc>
          <w:tcPr>
            <w:tcW w:w="155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color w:val="FFFFFF"/>
              </w:rPr>
              <w:t>763 533 </w:t>
            </w:r>
          </w:p>
        </w:tc>
        <w:tc>
          <w:tcPr>
            <w:tcW w:w="0" w:type="auto"/>
            <w:gridSpan w:val="2"/>
            <w:tcBorders>
              <w:bottom w:val="single" w:sz="4" w:space="0" w:color="000000"/>
              <w:right w:val="single" w:sz="4" w:space="0" w:color="000000"/>
            </w:tcBorders>
            <w:shd w:val="clear" w:color="auto" w:fill="000000"/>
            <w:tcMar>
              <w:top w:w="0" w:type="dxa"/>
              <w:left w:w="70" w:type="dxa"/>
              <w:bottom w:w="0" w:type="dxa"/>
              <w:right w:w="70" w:type="dxa"/>
            </w:tcMar>
            <w:vAlign w:val="bottom"/>
          </w:tcPr>
          <w:p w:rsidR="00494FE8" w:rsidRDefault="00494FE8" w:rsidP="009C608F">
            <w:pPr>
              <w:pStyle w:val="Normlnywebov"/>
              <w:spacing w:before="0" w:beforeAutospacing="0" w:after="0" w:afterAutospacing="0"/>
            </w:pPr>
            <w:r>
              <w:rPr>
                <w:b/>
                <w:bCs/>
                <w:color w:val="FFFFFF"/>
              </w:rPr>
              <w:t> </w:t>
            </w:r>
          </w:p>
        </w:tc>
      </w:tr>
      <w:tr w:rsidR="00494FE8" w:rsidTr="009C608F">
        <w:trPr>
          <w:trHeight w:val="255"/>
        </w:trPr>
        <w:tc>
          <w:tcPr>
            <w:tcW w:w="5932" w:type="dxa"/>
            <w:tcBorders>
              <w:left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pPr>
            <w:r>
              <w:rPr>
                <w:b/>
                <w:bCs/>
              </w:rPr>
              <w:t xml:space="preserve">Mzdy, platy, služobné príjmy a ostatné osobné vyrovnania (610)* </w:t>
            </w:r>
          </w:p>
        </w:tc>
        <w:tc>
          <w:tcPr>
            <w:tcW w:w="1500" w:type="dxa"/>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313 730</w:t>
            </w:r>
          </w:p>
        </w:tc>
        <w:tc>
          <w:tcPr>
            <w:tcW w:w="1598" w:type="dxa"/>
            <w:tcBorders>
              <w:bottom w:val="single" w:sz="4" w:space="0" w:color="000000"/>
              <w:right w:val="single" w:sz="4" w:space="0" w:color="000000"/>
            </w:tcBorders>
          </w:tcPr>
          <w:p w:rsidR="00494FE8" w:rsidRPr="005A1452" w:rsidRDefault="00494FE8" w:rsidP="009C608F">
            <w:pPr>
              <w:pStyle w:val="Normlnywebov"/>
              <w:spacing w:before="0" w:beforeAutospacing="0" w:after="0" w:afterAutospacing="0"/>
              <w:jc w:val="center"/>
              <w:rPr>
                <w:b/>
              </w:rPr>
            </w:pPr>
            <w:r w:rsidRPr="005A1452">
              <w:rPr>
                <w:b/>
              </w:rPr>
              <w:t>561 140</w:t>
            </w:r>
          </w:p>
        </w:tc>
        <w:tc>
          <w:tcPr>
            <w:tcW w:w="0" w:type="auto"/>
            <w:gridSpan w:val="2"/>
            <w:tcBorders>
              <w:bottom w:val="single" w:sz="4" w:space="0" w:color="000000"/>
              <w:right w:val="single" w:sz="4" w:space="0" w:color="000000"/>
            </w:tcBorders>
          </w:tcPr>
          <w:p w:rsidR="00494FE8" w:rsidRPr="005A1452" w:rsidRDefault="00494FE8" w:rsidP="009C608F">
            <w:pPr>
              <w:pStyle w:val="Normlnywebov"/>
              <w:spacing w:before="0" w:beforeAutospacing="0" w:after="0" w:afterAutospacing="0"/>
              <w:jc w:val="center"/>
              <w:rPr>
                <w:b/>
              </w:rPr>
            </w:pPr>
            <w:r w:rsidRPr="00A327EF">
              <w:rPr>
                <w:b/>
              </w:rPr>
              <w:t> </w:t>
            </w:r>
            <w:r w:rsidRPr="005A1452">
              <w:rPr>
                <w:b/>
              </w:rPr>
              <w:t>561 140</w:t>
            </w:r>
          </w:p>
        </w:tc>
        <w:tc>
          <w:tcPr>
            <w:tcW w:w="1550" w:type="dxa"/>
            <w:tcBorders>
              <w:bottom w:val="single" w:sz="4" w:space="0" w:color="000000"/>
              <w:right w:val="single" w:sz="4" w:space="0" w:color="000000"/>
            </w:tcBorders>
            <w:tcMar>
              <w:top w:w="0" w:type="dxa"/>
              <w:left w:w="70" w:type="dxa"/>
              <w:bottom w:w="0" w:type="dxa"/>
              <w:right w:w="70" w:type="dxa"/>
            </w:tcMar>
          </w:tcPr>
          <w:p w:rsidR="00494FE8" w:rsidRPr="005A1452" w:rsidRDefault="00494FE8" w:rsidP="009C608F">
            <w:pPr>
              <w:pStyle w:val="Normlnywebov"/>
              <w:spacing w:before="0" w:beforeAutospacing="0" w:after="0" w:afterAutospacing="0"/>
              <w:jc w:val="center"/>
              <w:rPr>
                <w:b/>
              </w:rPr>
            </w:pPr>
            <w:r w:rsidRPr="005A1452">
              <w:rPr>
                <w:b/>
              </w:rPr>
              <w:t>561 140</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rPr>
                <w:b/>
                <w:bCs/>
              </w:rPr>
              <w:t> </w:t>
            </w:r>
          </w:p>
        </w:tc>
      </w:tr>
      <w:tr w:rsidR="00494FE8" w:rsidTr="009C608F">
        <w:trPr>
          <w:trHeight w:val="255"/>
        </w:trPr>
        <w:tc>
          <w:tcPr>
            <w:tcW w:w="5932" w:type="dxa"/>
            <w:tcBorders>
              <w:left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pPr>
            <w:r>
              <w:rPr>
                <w:b/>
                <w:bCs/>
              </w:rPr>
              <w:t>   z toho vplyv na ŠR</w:t>
            </w:r>
          </w:p>
        </w:tc>
        <w:tc>
          <w:tcPr>
            <w:tcW w:w="1500" w:type="dxa"/>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t> 313 730</w:t>
            </w:r>
          </w:p>
        </w:tc>
        <w:tc>
          <w:tcPr>
            <w:tcW w:w="1598" w:type="dxa"/>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t>561 140</w:t>
            </w:r>
          </w:p>
        </w:tc>
        <w:tc>
          <w:tcPr>
            <w:tcW w:w="0" w:type="auto"/>
            <w:gridSpan w:val="2"/>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t> 561 140</w:t>
            </w:r>
          </w:p>
        </w:tc>
        <w:tc>
          <w:tcPr>
            <w:tcW w:w="155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center"/>
            </w:pPr>
            <w:r>
              <w:t>561 140</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5932" w:type="dxa"/>
            <w:tcBorders>
              <w:left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pPr>
            <w:r>
              <w:rPr>
                <w:b/>
                <w:bCs/>
              </w:rPr>
              <w:t>Poistné a príspevok do poisťovní (620)*</w:t>
            </w:r>
          </w:p>
        </w:tc>
        <w:tc>
          <w:tcPr>
            <w:tcW w:w="1500" w:type="dxa"/>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rPr>
                <w:b/>
                <w:bCs/>
              </w:rPr>
              <w:t>115 923 </w:t>
            </w:r>
          </w:p>
        </w:tc>
        <w:tc>
          <w:tcPr>
            <w:tcW w:w="1598" w:type="dxa"/>
            <w:tcBorders>
              <w:bottom w:val="single" w:sz="4" w:space="0" w:color="000000"/>
              <w:right w:val="single" w:sz="4" w:space="0" w:color="000000"/>
            </w:tcBorders>
          </w:tcPr>
          <w:p w:rsidR="00494FE8" w:rsidRPr="005A1452" w:rsidRDefault="00494FE8" w:rsidP="009C608F">
            <w:pPr>
              <w:pStyle w:val="Normlnywebov"/>
              <w:spacing w:before="0" w:beforeAutospacing="0" w:after="0" w:afterAutospacing="0"/>
              <w:jc w:val="center"/>
              <w:rPr>
                <w:b/>
              </w:rPr>
            </w:pPr>
            <w:r w:rsidRPr="005A1452">
              <w:rPr>
                <w:b/>
              </w:rPr>
              <w:t>202 393</w:t>
            </w:r>
          </w:p>
        </w:tc>
        <w:tc>
          <w:tcPr>
            <w:tcW w:w="0" w:type="auto"/>
            <w:gridSpan w:val="2"/>
            <w:tcBorders>
              <w:bottom w:val="single" w:sz="4" w:space="0" w:color="000000"/>
              <w:right w:val="single" w:sz="4" w:space="0" w:color="000000"/>
            </w:tcBorders>
          </w:tcPr>
          <w:p w:rsidR="00494FE8" w:rsidRPr="005A1452" w:rsidRDefault="00494FE8" w:rsidP="009C608F">
            <w:pPr>
              <w:pStyle w:val="Normlnywebov"/>
              <w:spacing w:before="0" w:beforeAutospacing="0" w:after="0" w:afterAutospacing="0"/>
              <w:jc w:val="center"/>
              <w:rPr>
                <w:b/>
              </w:rPr>
            </w:pPr>
            <w:r w:rsidRPr="005A1452">
              <w:rPr>
                <w:b/>
              </w:rPr>
              <w:t>202 393</w:t>
            </w:r>
          </w:p>
        </w:tc>
        <w:tc>
          <w:tcPr>
            <w:tcW w:w="1550" w:type="dxa"/>
            <w:tcBorders>
              <w:bottom w:val="single" w:sz="4" w:space="0" w:color="000000"/>
              <w:right w:val="single" w:sz="4" w:space="0" w:color="000000"/>
            </w:tcBorders>
            <w:tcMar>
              <w:top w:w="0" w:type="dxa"/>
              <w:left w:w="70" w:type="dxa"/>
              <w:bottom w:w="0" w:type="dxa"/>
              <w:right w:w="70" w:type="dxa"/>
            </w:tcMar>
          </w:tcPr>
          <w:p w:rsidR="00494FE8" w:rsidRPr="005A1452" w:rsidRDefault="00494FE8" w:rsidP="009C608F">
            <w:pPr>
              <w:pStyle w:val="Normlnywebov"/>
              <w:spacing w:before="0" w:beforeAutospacing="0" w:after="0" w:afterAutospacing="0"/>
              <w:jc w:val="center"/>
              <w:rPr>
                <w:b/>
              </w:rPr>
            </w:pPr>
            <w:r w:rsidRPr="005A1452">
              <w:rPr>
                <w:b/>
              </w:rPr>
              <w:t>202 393</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rPr>
                <w:b/>
                <w:bCs/>
              </w:rPr>
              <w:t> </w:t>
            </w:r>
          </w:p>
        </w:tc>
      </w:tr>
      <w:tr w:rsidR="00494FE8" w:rsidTr="009C608F">
        <w:trPr>
          <w:trHeight w:val="255"/>
        </w:trPr>
        <w:tc>
          <w:tcPr>
            <w:tcW w:w="5932" w:type="dxa"/>
            <w:tcBorders>
              <w:left w:val="single" w:sz="4" w:space="0" w:color="000000"/>
              <w:bottom w:val="single" w:sz="4" w:space="0" w:color="000000"/>
              <w:right w:val="single" w:sz="4" w:space="0" w:color="000000"/>
            </w:tcBorders>
          </w:tcPr>
          <w:p w:rsidR="00494FE8" w:rsidRDefault="00494FE8" w:rsidP="009C608F">
            <w:pPr>
              <w:pStyle w:val="Normlnywebov"/>
              <w:spacing w:before="0" w:beforeAutospacing="0" w:after="0" w:afterAutospacing="0"/>
            </w:pPr>
            <w:r>
              <w:rPr>
                <w:b/>
                <w:bCs/>
              </w:rPr>
              <w:t>   z toho vplyv na ŠR</w:t>
            </w:r>
          </w:p>
        </w:tc>
        <w:tc>
          <w:tcPr>
            <w:tcW w:w="1500" w:type="dxa"/>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t>115 923</w:t>
            </w:r>
          </w:p>
        </w:tc>
        <w:tc>
          <w:tcPr>
            <w:tcW w:w="1598" w:type="dxa"/>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t>202 393</w:t>
            </w:r>
          </w:p>
        </w:tc>
        <w:tc>
          <w:tcPr>
            <w:tcW w:w="0" w:type="auto"/>
            <w:gridSpan w:val="2"/>
            <w:tcBorders>
              <w:bottom w:val="single" w:sz="4" w:space="0" w:color="000000"/>
              <w:right w:val="single" w:sz="4" w:space="0" w:color="000000"/>
            </w:tcBorders>
          </w:tcPr>
          <w:p w:rsidR="00494FE8" w:rsidRDefault="00494FE8" w:rsidP="009C608F">
            <w:pPr>
              <w:pStyle w:val="Normlnywebov"/>
              <w:spacing w:before="0" w:beforeAutospacing="0" w:after="0" w:afterAutospacing="0"/>
              <w:jc w:val="center"/>
            </w:pPr>
            <w:r>
              <w:t>202 393</w:t>
            </w:r>
          </w:p>
        </w:tc>
        <w:tc>
          <w:tcPr>
            <w:tcW w:w="1550" w:type="dxa"/>
            <w:tcBorders>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jc w:val="center"/>
            </w:pPr>
            <w:r>
              <w:t>202 393</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5932" w:type="dxa"/>
            <w:vAlign w:val="bottom"/>
          </w:tcPr>
          <w:p w:rsidR="00494FE8" w:rsidRDefault="00494FE8" w:rsidP="009C608F">
            <w:pPr>
              <w:pStyle w:val="Normlnywebov"/>
              <w:spacing w:before="0" w:beforeAutospacing="0" w:after="0" w:afterAutospacing="0"/>
            </w:pPr>
            <w:r>
              <w:t> </w:t>
            </w:r>
          </w:p>
        </w:tc>
        <w:tc>
          <w:tcPr>
            <w:tcW w:w="1500" w:type="dxa"/>
            <w:vAlign w:val="bottom"/>
          </w:tcPr>
          <w:p w:rsidR="00494FE8" w:rsidRDefault="00494FE8" w:rsidP="009C608F">
            <w:pPr>
              <w:pStyle w:val="Normlnywebov"/>
              <w:spacing w:before="0" w:beforeAutospacing="0" w:after="0" w:afterAutospacing="0"/>
            </w:pPr>
            <w:r>
              <w:t> </w:t>
            </w:r>
          </w:p>
        </w:tc>
        <w:tc>
          <w:tcPr>
            <w:tcW w:w="1598" w:type="dxa"/>
            <w:vAlign w:val="bottom"/>
          </w:tcPr>
          <w:p w:rsidR="00494FE8" w:rsidRDefault="00494FE8" w:rsidP="009C608F">
            <w:pPr>
              <w:pStyle w:val="Normlnywebov"/>
              <w:spacing w:before="0" w:beforeAutospacing="0" w:after="0" w:afterAutospacing="0"/>
            </w:pPr>
            <w:r>
              <w:t> </w:t>
            </w:r>
          </w:p>
        </w:tc>
        <w:tc>
          <w:tcPr>
            <w:tcW w:w="0" w:type="auto"/>
            <w:gridSpan w:val="2"/>
            <w:vAlign w:val="bottom"/>
          </w:tcPr>
          <w:p w:rsidR="00494FE8" w:rsidRDefault="00494FE8" w:rsidP="009C608F">
            <w:pPr>
              <w:pStyle w:val="Normlnywebov"/>
              <w:spacing w:before="0" w:beforeAutospacing="0" w:after="0" w:afterAutospacing="0"/>
            </w:pPr>
            <w:r>
              <w:t> </w:t>
            </w:r>
          </w:p>
        </w:tc>
        <w:tc>
          <w:tcPr>
            <w:tcW w:w="1550" w:type="dxa"/>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c>
          <w:tcPr>
            <w:tcW w:w="0" w:type="auto"/>
            <w:gridSpan w:val="2"/>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5932" w:type="dxa"/>
          </w:tcPr>
          <w:p w:rsidR="00494FE8" w:rsidRDefault="00494FE8" w:rsidP="009C608F">
            <w:pPr>
              <w:pStyle w:val="Normlnywebov"/>
              <w:spacing w:before="0" w:beforeAutospacing="0" w:after="0" w:afterAutospacing="0"/>
            </w:pPr>
            <w:r>
              <w:rPr>
                <w:b/>
                <w:bCs/>
              </w:rPr>
              <w:t>Poznámky:</w:t>
            </w:r>
          </w:p>
        </w:tc>
        <w:tc>
          <w:tcPr>
            <w:tcW w:w="1500" w:type="dxa"/>
            <w:vAlign w:val="bottom"/>
          </w:tcPr>
          <w:p w:rsidR="00494FE8" w:rsidRDefault="00494FE8" w:rsidP="009C608F">
            <w:pPr>
              <w:pStyle w:val="Normlnywebov"/>
              <w:spacing w:before="0" w:beforeAutospacing="0" w:after="0" w:afterAutospacing="0"/>
            </w:pPr>
            <w:r>
              <w:t> </w:t>
            </w:r>
          </w:p>
        </w:tc>
        <w:tc>
          <w:tcPr>
            <w:tcW w:w="1598" w:type="dxa"/>
            <w:vAlign w:val="bottom"/>
          </w:tcPr>
          <w:p w:rsidR="00494FE8" w:rsidRDefault="00494FE8" w:rsidP="009C608F">
            <w:pPr>
              <w:pStyle w:val="Normlnywebov"/>
              <w:spacing w:before="0" w:beforeAutospacing="0" w:after="0" w:afterAutospacing="0"/>
            </w:pPr>
            <w:r>
              <w:t> </w:t>
            </w:r>
          </w:p>
        </w:tc>
        <w:tc>
          <w:tcPr>
            <w:tcW w:w="0" w:type="auto"/>
            <w:gridSpan w:val="2"/>
            <w:vAlign w:val="bottom"/>
          </w:tcPr>
          <w:p w:rsidR="00494FE8" w:rsidRDefault="00494FE8" w:rsidP="009C608F">
            <w:pPr>
              <w:pStyle w:val="Normlnywebov"/>
              <w:spacing w:before="0" w:beforeAutospacing="0" w:after="0" w:afterAutospacing="0"/>
            </w:pPr>
            <w:r>
              <w:t> </w:t>
            </w:r>
          </w:p>
        </w:tc>
        <w:tc>
          <w:tcPr>
            <w:tcW w:w="1550" w:type="dxa"/>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c>
          <w:tcPr>
            <w:tcW w:w="0" w:type="auto"/>
            <w:gridSpan w:val="2"/>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12635" w:type="dxa"/>
            <w:gridSpan w:val="6"/>
            <w:tcMar>
              <w:top w:w="0" w:type="dxa"/>
              <w:left w:w="70" w:type="dxa"/>
              <w:bottom w:w="0" w:type="dxa"/>
              <w:right w:w="70" w:type="dxa"/>
            </w:tcMar>
          </w:tcPr>
          <w:p w:rsidR="00494FE8" w:rsidRPr="00AA2897" w:rsidRDefault="00494FE8" w:rsidP="009C608F">
            <w:pPr>
              <w:pStyle w:val="Normlnywebov"/>
              <w:spacing w:before="0" w:beforeAutospacing="0" w:after="0" w:afterAutospacing="0"/>
              <w:rPr>
                <w:sz w:val="20"/>
                <w:szCs w:val="20"/>
              </w:rPr>
            </w:pPr>
            <w:r w:rsidRPr="00AA2897">
              <w:rPr>
                <w:sz w:val="20"/>
                <w:szCs w:val="20"/>
              </w:rPr>
              <w:t>Priemerný mzdový výdavok je tvorený podielom mzdových výdavkov na jedného zamestnanca na jeden kalendárny mesiac bežného roka</w:t>
            </w:r>
          </w:p>
        </w:tc>
        <w:tc>
          <w:tcPr>
            <w:tcW w:w="0" w:type="auto"/>
            <w:gridSpan w:val="2"/>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15114" w:type="dxa"/>
            <w:gridSpan w:val="8"/>
            <w:tcMar>
              <w:top w:w="0" w:type="dxa"/>
              <w:left w:w="70" w:type="dxa"/>
              <w:bottom w:w="0" w:type="dxa"/>
              <w:right w:w="70" w:type="dxa"/>
            </w:tcMar>
            <w:vAlign w:val="bottom"/>
          </w:tcPr>
          <w:p w:rsidR="00494FE8" w:rsidRPr="00AA2897" w:rsidRDefault="00494FE8" w:rsidP="009C608F">
            <w:pPr>
              <w:pStyle w:val="Normlnywebov"/>
              <w:spacing w:before="0" w:beforeAutospacing="0" w:after="0" w:afterAutospacing="0"/>
              <w:rPr>
                <w:sz w:val="20"/>
                <w:szCs w:val="20"/>
              </w:rPr>
            </w:pPr>
            <w:r w:rsidRPr="00AA2897">
              <w:rPr>
                <w:sz w:val="20"/>
                <w:szCs w:val="20"/>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rsidR="00494FE8" w:rsidTr="009C608F">
        <w:trPr>
          <w:trHeight w:val="255"/>
        </w:trPr>
        <w:tc>
          <w:tcPr>
            <w:tcW w:w="9594" w:type="dxa"/>
            <w:gridSpan w:val="4"/>
            <w:vAlign w:val="bottom"/>
          </w:tcPr>
          <w:p w:rsidR="00494FE8" w:rsidRPr="00AA2897" w:rsidRDefault="00494FE8" w:rsidP="009C608F">
            <w:pPr>
              <w:pStyle w:val="Normlnywebov"/>
              <w:spacing w:before="0" w:beforeAutospacing="0" w:after="0" w:afterAutospacing="0"/>
              <w:rPr>
                <w:sz w:val="20"/>
                <w:szCs w:val="20"/>
              </w:rPr>
            </w:pPr>
            <w:r w:rsidRPr="00AA2897">
              <w:rPr>
                <w:sz w:val="20"/>
                <w:szCs w:val="20"/>
              </w:rPr>
              <w:t>Kategórie 610 a 620 sú z tejto prílohy automaticky prenášané do príslušných kategórií prílohy „výdavky“</w:t>
            </w:r>
          </w:p>
        </w:tc>
        <w:tc>
          <w:tcPr>
            <w:tcW w:w="1491" w:type="dxa"/>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c>
          <w:tcPr>
            <w:tcW w:w="0" w:type="auto"/>
            <w:gridSpan w:val="2"/>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c>
          <w:tcPr>
            <w:tcW w:w="1546" w:type="dxa"/>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c>
          <w:tcPr>
            <w:tcW w:w="5932" w:type="dxa"/>
            <w:tcBorders>
              <w:top w:val="nil"/>
              <w:left w:val="nil"/>
              <w:bottom w:val="nil"/>
              <w:right w:val="nil"/>
            </w:tcBorders>
            <w:vAlign w:val="center"/>
          </w:tcPr>
          <w:p w:rsidR="00494FE8" w:rsidRDefault="00494FE8" w:rsidP="009C608F">
            <w:pPr>
              <w:rPr>
                <w:sz w:val="2"/>
              </w:rPr>
            </w:pPr>
          </w:p>
        </w:tc>
        <w:tc>
          <w:tcPr>
            <w:tcW w:w="1500" w:type="dxa"/>
            <w:tcBorders>
              <w:top w:val="nil"/>
              <w:left w:val="nil"/>
              <w:bottom w:val="nil"/>
              <w:right w:val="nil"/>
            </w:tcBorders>
            <w:vAlign w:val="center"/>
          </w:tcPr>
          <w:p w:rsidR="00494FE8" w:rsidRDefault="00494FE8" w:rsidP="009C608F">
            <w:pPr>
              <w:rPr>
                <w:sz w:val="2"/>
              </w:rPr>
            </w:pPr>
          </w:p>
        </w:tc>
        <w:tc>
          <w:tcPr>
            <w:tcW w:w="1598" w:type="dxa"/>
            <w:tcBorders>
              <w:top w:val="nil"/>
              <w:left w:val="nil"/>
              <w:bottom w:val="nil"/>
              <w:right w:val="nil"/>
            </w:tcBorders>
            <w:vAlign w:val="center"/>
          </w:tcPr>
          <w:p w:rsidR="00494FE8" w:rsidRDefault="00494FE8" w:rsidP="009C608F">
            <w:pPr>
              <w:rPr>
                <w:sz w:val="2"/>
              </w:rPr>
            </w:pPr>
          </w:p>
        </w:tc>
        <w:tc>
          <w:tcPr>
            <w:tcW w:w="564" w:type="dxa"/>
            <w:tcBorders>
              <w:top w:val="nil"/>
              <w:left w:val="nil"/>
              <w:bottom w:val="nil"/>
              <w:right w:val="nil"/>
            </w:tcBorders>
            <w:vAlign w:val="center"/>
          </w:tcPr>
          <w:p w:rsidR="00494FE8" w:rsidRDefault="00494FE8" w:rsidP="009C608F">
            <w:pPr>
              <w:rPr>
                <w:sz w:val="2"/>
              </w:rPr>
            </w:pPr>
          </w:p>
        </w:tc>
        <w:tc>
          <w:tcPr>
            <w:tcW w:w="1491" w:type="dxa"/>
            <w:tcBorders>
              <w:top w:val="nil"/>
              <w:left w:val="nil"/>
              <w:bottom w:val="nil"/>
              <w:right w:val="nil"/>
            </w:tcBorders>
            <w:vAlign w:val="center"/>
          </w:tcPr>
          <w:p w:rsidR="00494FE8" w:rsidRDefault="00494FE8" w:rsidP="009C608F">
            <w:pPr>
              <w:rPr>
                <w:sz w:val="2"/>
              </w:rPr>
            </w:pPr>
          </w:p>
        </w:tc>
        <w:tc>
          <w:tcPr>
            <w:tcW w:w="1550" w:type="dxa"/>
            <w:tcBorders>
              <w:top w:val="nil"/>
              <w:left w:val="nil"/>
              <w:bottom w:val="nil"/>
              <w:right w:val="nil"/>
            </w:tcBorders>
            <w:vAlign w:val="center"/>
          </w:tcPr>
          <w:p w:rsidR="00494FE8" w:rsidRDefault="00494FE8" w:rsidP="009C608F">
            <w:pPr>
              <w:rPr>
                <w:sz w:val="2"/>
              </w:rPr>
            </w:pPr>
          </w:p>
        </w:tc>
        <w:tc>
          <w:tcPr>
            <w:tcW w:w="933" w:type="dxa"/>
            <w:tcBorders>
              <w:top w:val="nil"/>
              <w:left w:val="nil"/>
              <w:bottom w:val="nil"/>
              <w:right w:val="nil"/>
            </w:tcBorders>
            <w:vAlign w:val="center"/>
          </w:tcPr>
          <w:p w:rsidR="00494FE8" w:rsidRDefault="00494FE8" w:rsidP="009C608F">
            <w:pPr>
              <w:rPr>
                <w:sz w:val="2"/>
              </w:rPr>
            </w:pPr>
          </w:p>
        </w:tc>
        <w:tc>
          <w:tcPr>
            <w:tcW w:w="1546" w:type="dxa"/>
            <w:tcBorders>
              <w:top w:val="nil"/>
              <w:left w:val="nil"/>
              <w:bottom w:val="nil"/>
              <w:right w:val="nil"/>
            </w:tcBorders>
            <w:vAlign w:val="center"/>
          </w:tcPr>
          <w:p w:rsidR="00494FE8" w:rsidRDefault="00494FE8" w:rsidP="009C608F">
            <w:pPr>
              <w:rPr>
                <w:sz w:val="2"/>
              </w:rPr>
            </w:pPr>
          </w:p>
        </w:tc>
      </w:tr>
    </w:tbl>
    <w:p w:rsidR="00494FE8" w:rsidRDefault="00494FE8" w:rsidP="00494FE8">
      <w:pPr>
        <w:pStyle w:val="Normlnywebov"/>
        <w:spacing w:before="0" w:beforeAutospacing="0" w:after="0" w:afterAutospacing="0"/>
        <w:jc w:val="both"/>
      </w:pPr>
      <w:r>
        <w:t> </w:t>
      </w: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Default="00494FE8" w:rsidP="00494FE8">
      <w:pPr>
        <w:pStyle w:val="Normlnywebov"/>
        <w:spacing w:before="0" w:beforeAutospacing="0" w:after="0" w:afterAutospacing="0"/>
        <w:rPr>
          <w:b/>
          <w:bCs/>
          <w:sz w:val="28"/>
          <w:szCs w:val="28"/>
        </w:rPr>
      </w:pPr>
    </w:p>
    <w:p w:rsidR="00494FE8" w:rsidRPr="005A1452" w:rsidRDefault="00494FE8" w:rsidP="00494FE8">
      <w:pPr>
        <w:pStyle w:val="Normlnywebov"/>
        <w:spacing w:before="0" w:beforeAutospacing="0" w:after="0" w:afterAutospacing="0"/>
        <w:rPr>
          <w:b/>
          <w:bCs/>
          <w:sz w:val="28"/>
          <w:szCs w:val="28"/>
        </w:rPr>
      </w:pPr>
      <w:r w:rsidRPr="005A1452">
        <w:rPr>
          <w:b/>
          <w:bCs/>
          <w:sz w:val="28"/>
          <w:szCs w:val="28"/>
        </w:rPr>
        <w:t>Ministerstvo dopravy, výstavby a</w:t>
      </w:r>
      <w:r w:rsidRPr="00A327EF">
        <w:rPr>
          <w:b/>
          <w:bCs/>
          <w:sz w:val="28"/>
          <w:szCs w:val="28"/>
        </w:rPr>
        <w:t> </w:t>
      </w:r>
      <w:r w:rsidRPr="005A1452">
        <w:rPr>
          <w:b/>
          <w:bCs/>
          <w:sz w:val="28"/>
          <w:szCs w:val="28"/>
        </w:rPr>
        <w:t>regionálneho rozvoja SR</w:t>
      </w:r>
    </w:p>
    <w:p w:rsidR="00494FE8" w:rsidRPr="005A1452" w:rsidRDefault="00494FE8" w:rsidP="00494FE8">
      <w:pPr>
        <w:pStyle w:val="Normlnywebov"/>
        <w:spacing w:before="0" w:beforeAutospacing="0" w:after="0" w:afterAutospacing="0"/>
        <w:jc w:val="right"/>
        <w:rPr>
          <w:bCs/>
        </w:rPr>
      </w:pPr>
      <w:r w:rsidRPr="005A1452">
        <w:rPr>
          <w:bCs/>
        </w:rPr>
        <w:t>Tabuľka č. 7</w:t>
      </w:r>
    </w:p>
    <w:tbl>
      <w:tblPr>
        <w:tblW w:w="15450" w:type="dxa"/>
        <w:tblInd w:w="-1223" w:type="dxa"/>
        <w:tblCellMar>
          <w:left w:w="0" w:type="dxa"/>
          <w:right w:w="0" w:type="dxa"/>
        </w:tblCellMar>
        <w:tblLook w:val="0000"/>
      </w:tblPr>
      <w:tblGrid>
        <w:gridCol w:w="7070"/>
        <w:gridCol w:w="1540"/>
        <w:gridCol w:w="1540"/>
        <w:gridCol w:w="1540"/>
        <w:gridCol w:w="1540"/>
        <w:gridCol w:w="2220"/>
      </w:tblGrid>
      <w:tr w:rsidR="00494FE8" w:rsidTr="009C608F">
        <w:trPr>
          <w:trHeight w:val="255"/>
        </w:trPr>
        <w:tc>
          <w:tcPr>
            <w:tcW w:w="7070" w:type="dxa"/>
            <w:vMerge w:val="restart"/>
            <w:tcBorders>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Default="00494FE8" w:rsidP="009C608F">
            <w:pPr>
              <w:pStyle w:val="Normlnywebov"/>
              <w:spacing w:before="0" w:beforeAutospacing="0" w:after="0" w:afterAutospacing="0"/>
              <w:jc w:val="center"/>
            </w:pPr>
            <w:r>
              <w:rPr>
                <w:b/>
                <w:bCs/>
                <w:color w:val="FFFFFF"/>
                <w:sz w:val="20"/>
                <w:szCs w:val="20"/>
              </w:rPr>
              <w:t>Výdavky (v eurách)</w:t>
            </w:r>
          </w:p>
        </w:tc>
        <w:tc>
          <w:tcPr>
            <w:tcW w:w="0" w:type="auto"/>
            <w:gridSpan w:val="4"/>
            <w:tcBorders>
              <w:bottom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jc w:val="center"/>
            </w:pPr>
            <w:r>
              <w:rPr>
                <w:b/>
                <w:bCs/>
                <w:color w:val="FFFFFF"/>
                <w:sz w:val="20"/>
                <w:szCs w:val="20"/>
              </w:rPr>
              <w:t>Vplyv na rozpočet verejnej správy</w:t>
            </w:r>
          </w:p>
        </w:tc>
        <w:tc>
          <w:tcPr>
            <w:tcW w:w="2220" w:type="dxa"/>
            <w:vMerge w:val="restart"/>
            <w:tcBorders>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94FE8" w:rsidRDefault="00494FE8" w:rsidP="009C608F">
            <w:pPr>
              <w:pStyle w:val="Normlnywebov"/>
              <w:spacing w:before="0" w:beforeAutospacing="0" w:after="0" w:afterAutospacing="0"/>
              <w:jc w:val="center"/>
            </w:pPr>
            <w:r>
              <w:rPr>
                <w:b/>
                <w:bCs/>
                <w:color w:val="FFFFFF"/>
              </w:rPr>
              <w:t>poznámka</w:t>
            </w:r>
          </w:p>
        </w:tc>
      </w:tr>
      <w:tr w:rsidR="00494FE8" w:rsidTr="009C608F">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tcPr>
          <w:p w:rsidR="00494FE8" w:rsidRDefault="00494FE8" w:rsidP="009C608F"/>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color w:val="FFFFFF"/>
              </w:rPr>
              <w:t>201</w:t>
            </w:r>
            <w:r>
              <w:rPr>
                <w:b/>
                <w:bCs/>
                <w:color w:val="FFFFFF"/>
              </w:rPr>
              <w:t>5</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color w:val="FFFFFF"/>
              </w:rPr>
              <w:t>201</w:t>
            </w:r>
            <w:r>
              <w:rPr>
                <w:b/>
                <w:bCs/>
                <w:color w:val="FFFFFF"/>
              </w:rPr>
              <w:t>6</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color w:val="FFFFFF"/>
              </w:rPr>
              <w:t>201</w:t>
            </w:r>
            <w:r>
              <w:rPr>
                <w:b/>
                <w:bCs/>
                <w:color w:val="FFFFFF"/>
              </w:rPr>
              <w:t>7</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rPr>
                <w:b/>
                <w:bCs/>
                <w:color w:val="FFFFFF"/>
              </w:rPr>
            </w:pPr>
            <w:r w:rsidRPr="005C61F1">
              <w:rPr>
                <w:b/>
                <w:bCs/>
                <w:color w:val="FFFFFF"/>
              </w:rPr>
              <w:t>201</w:t>
            </w:r>
            <w:r>
              <w:rPr>
                <w:b/>
                <w:bCs/>
                <w:color w:val="FFFFFF"/>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94FE8" w:rsidRDefault="00494FE8" w:rsidP="009C608F"/>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Bežné výdavky (600)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704 235</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610 000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610 000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610 000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Mzdy, platy, služobné príjmy a ostatné osobné vyrovnania (610)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Poistné a príspevok do poisťovní (620)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Tovary a služby (630)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Bežné transfery (640)</w:t>
            </w:r>
            <w:r>
              <w:rPr>
                <w:sz w:val="13"/>
                <w:szCs w:val="13"/>
                <w:vertAlign w:val="superscript"/>
              </w:rPr>
              <w:t xml:space="preserve">2   </w:t>
            </w:r>
            <w:r w:rsidRPr="005C61F1">
              <w:rPr>
                <w:i/>
                <w:sz w:val="20"/>
                <w:szCs w:val="20"/>
              </w:rPr>
              <w:t>07T0109 Program podpory územného rozvoja obcí a miest</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704 235</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610</w:t>
            </w:r>
            <w:r w:rsidRPr="005C61F1">
              <w:t>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610</w:t>
            </w:r>
            <w:r w:rsidRPr="005C61F1">
              <w:t xml:space="preserve">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610</w:t>
            </w:r>
            <w:r w:rsidRPr="005C61F1">
              <w:t xml:space="preserve"> 000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Default="00494FE8" w:rsidP="009C608F">
            <w:pPr>
              <w:pStyle w:val="Normlnywebov"/>
              <w:spacing w:before="0" w:beforeAutospacing="0" w:after="0" w:afterAutospacing="0"/>
              <w:rPr>
                <w:sz w:val="20"/>
                <w:szCs w:val="20"/>
              </w:rPr>
            </w:pPr>
            <w:r>
              <w:rPr>
                <w:sz w:val="20"/>
                <w:szCs w:val="20"/>
              </w:rPr>
              <w:t>641009 Obci</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704 235</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610 000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610</w:t>
            </w:r>
            <w:r w:rsidRPr="005C61F1">
              <w:t xml:space="preserve">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610</w:t>
            </w:r>
            <w:r w:rsidRPr="005C61F1">
              <w:t xml:space="preserve"> 000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494FE8" w:rsidRDefault="00494FE8" w:rsidP="009C608F">
            <w:pPr>
              <w:pStyle w:val="Normlnywebov"/>
              <w:spacing w:before="0" w:beforeAutospacing="0" w:after="0" w:afterAutospacing="0"/>
            </w:pPr>
            <w:r>
              <w:rPr>
                <w:sz w:val="20"/>
                <w:szCs w:val="20"/>
              </w:rPr>
              <w:t>  Splácanie úrokov a ostatné platby súvisiace s úvermi, pôžičkami a NFV (650)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Kapitálové výdavky (700)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r>
              <w:rPr>
                <w:b/>
                <w:bCs/>
              </w:rP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Pr>
                <w:b/>
                <w:bCs/>
              </w:rP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Pr>
                <w:b/>
                <w:bCs/>
              </w:rPr>
              <w:t>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Obstarávanie kapitálových aktív (710)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Kapitálové transfery (720)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t> </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Výdavky z transakcií s finančnými aktívami a finančnými pasívami (800)</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rPr>
              <w:t> </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left w:val="single" w:sz="4" w:space="0" w:color="000000"/>
              <w:right w:val="single" w:sz="4" w:space="0" w:color="000000"/>
            </w:tcBorders>
            <w:shd w:val="clear" w:color="auto" w:fill="000000"/>
            <w:tcMar>
              <w:top w:w="0" w:type="dxa"/>
              <w:left w:w="70" w:type="dxa"/>
              <w:bottom w:w="0" w:type="dxa"/>
              <w:right w:w="70" w:type="dxa"/>
            </w:tcMar>
          </w:tcPr>
          <w:p w:rsidR="00494FE8" w:rsidRDefault="00494FE8" w:rsidP="009C608F">
            <w:pPr>
              <w:pStyle w:val="Normlnywebov"/>
              <w:spacing w:before="0" w:beforeAutospacing="0" w:after="0" w:afterAutospacing="0"/>
            </w:pPr>
            <w:r>
              <w:rPr>
                <w:b/>
                <w:bCs/>
                <w:color w:val="FFFFFF"/>
                <w:sz w:val="20"/>
                <w:szCs w:val="20"/>
              </w:rPr>
              <w:t>Dopad na výdavky verejnej správy celkom</w:t>
            </w:r>
          </w:p>
        </w:tc>
        <w:tc>
          <w:tcPr>
            <w:tcW w:w="1540" w:type="dxa"/>
            <w:tcBorders>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widowControl w:val="0"/>
              <w:autoSpaceDE w:val="0"/>
              <w:autoSpaceDN w:val="0"/>
              <w:adjustRightInd w:val="0"/>
              <w:spacing w:line="125" w:lineRule="atLeast"/>
              <w:jc w:val="right"/>
            </w:pPr>
            <w:r>
              <w:rPr>
                <w:b/>
                <w:bCs/>
              </w:rPr>
              <w:t>704 235</w:t>
            </w:r>
          </w:p>
        </w:tc>
        <w:tc>
          <w:tcPr>
            <w:tcW w:w="1540" w:type="dxa"/>
            <w:tcBorders>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widowControl w:val="0"/>
              <w:autoSpaceDE w:val="0"/>
              <w:autoSpaceDN w:val="0"/>
              <w:adjustRightInd w:val="0"/>
              <w:spacing w:line="125" w:lineRule="atLeast"/>
              <w:jc w:val="right"/>
            </w:pPr>
            <w:r>
              <w:rPr>
                <w:b/>
                <w:bCs/>
              </w:rPr>
              <w:t>610 000</w:t>
            </w:r>
          </w:p>
        </w:tc>
        <w:tc>
          <w:tcPr>
            <w:tcW w:w="1540" w:type="dxa"/>
            <w:tcBorders>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widowControl w:val="0"/>
              <w:autoSpaceDE w:val="0"/>
              <w:autoSpaceDN w:val="0"/>
              <w:adjustRightInd w:val="0"/>
              <w:spacing w:line="125" w:lineRule="atLeast"/>
              <w:jc w:val="right"/>
            </w:pPr>
            <w:r>
              <w:rPr>
                <w:b/>
                <w:bCs/>
              </w:rPr>
              <w:t>610 000</w:t>
            </w:r>
          </w:p>
        </w:tc>
        <w:tc>
          <w:tcPr>
            <w:tcW w:w="1540" w:type="dxa"/>
            <w:tcBorders>
              <w:right w:val="single" w:sz="4" w:space="0" w:color="000000"/>
            </w:tcBorders>
            <w:shd w:val="clear" w:color="auto" w:fill="000000"/>
            <w:tcMar>
              <w:top w:w="0" w:type="dxa"/>
              <w:left w:w="70" w:type="dxa"/>
              <w:bottom w:w="0" w:type="dxa"/>
              <w:right w:w="70" w:type="dxa"/>
            </w:tcMar>
            <w:vAlign w:val="center"/>
          </w:tcPr>
          <w:p w:rsidR="00494FE8" w:rsidRPr="005C61F1" w:rsidRDefault="00494FE8" w:rsidP="009C608F">
            <w:pPr>
              <w:jc w:val="right"/>
            </w:pPr>
            <w:r>
              <w:rPr>
                <w:b/>
                <w:bCs/>
              </w:rPr>
              <w:t>610 000</w:t>
            </w:r>
          </w:p>
        </w:tc>
        <w:tc>
          <w:tcPr>
            <w:tcW w:w="2220" w:type="dxa"/>
            <w:tcBorders>
              <w:right w:val="single" w:sz="4" w:space="0" w:color="000000"/>
            </w:tcBorders>
            <w:shd w:val="clear" w:color="auto" w:fill="000000"/>
            <w:tcMar>
              <w:top w:w="0" w:type="dxa"/>
              <w:left w:w="70" w:type="dxa"/>
              <w:bottom w:w="0" w:type="dxa"/>
              <w:right w:w="70" w:type="dxa"/>
            </w:tcMar>
            <w:vAlign w:val="bottom"/>
          </w:tcPr>
          <w:p w:rsidR="00494FE8" w:rsidRDefault="00494FE8" w:rsidP="009C608F">
            <w:pPr>
              <w:pStyle w:val="Normlnywebov"/>
              <w:spacing w:before="0" w:beforeAutospacing="0" w:after="0" w:afterAutospacing="0"/>
            </w:pPr>
            <w:r>
              <w:rPr>
                <w:color w:val="FFFFFF"/>
              </w:rPr>
              <w:t> </w:t>
            </w:r>
          </w:p>
        </w:tc>
      </w:tr>
      <w:tr w:rsidR="00494FE8" w:rsidTr="009C608F">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  z toho výdavky na ŠR</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704 235</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610 000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610 000</w:t>
            </w:r>
          </w:p>
        </w:tc>
        <w:tc>
          <w:tcPr>
            <w:tcW w:w="1540" w:type="dxa"/>
            <w:tcBorders>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r>
              <w:rPr>
                <w:b/>
                <w:bCs/>
              </w:rPr>
              <w:t>610 000</w:t>
            </w:r>
          </w:p>
        </w:tc>
        <w:tc>
          <w:tcPr>
            <w:tcW w:w="2220" w:type="dxa"/>
            <w:tcBorders>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Bežné výdavky</w:t>
            </w:r>
            <w:r>
              <w:rPr>
                <w:b/>
                <w:bCs/>
                <w:sz w:val="20"/>
                <w:szCs w:val="20"/>
              </w:rPr>
              <w:t xml:space="preserve"> </w:t>
            </w:r>
            <w:r>
              <w:rPr>
                <w:sz w:val="20"/>
                <w:szCs w:val="20"/>
              </w:rPr>
              <w:t>(600)</w:t>
            </w:r>
            <w:r>
              <w:rPr>
                <w:b/>
                <w:bCs/>
                <w:sz w:val="20"/>
                <w:szCs w:val="20"/>
              </w:rPr>
              <w:t xml:space="preserve">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704 235</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610 000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610 000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t>610 000</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b/>
                <w:bCs/>
                <w:sz w:val="20"/>
                <w:szCs w:val="20"/>
              </w:rPr>
              <w:t>    </w:t>
            </w:r>
            <w:r>
              <w:rPr>
                <w:sz w:val="20"/>
                <w:szCs w:val="20"/>
              </w:rPr>
              <w:t>Mzdy, platy, služobné príjmy a ostatné osobné vyrovnania (610)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Kapitálové výdavky (700)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pPr>
            <w:r w:rsidRPr="005C61F1">
              <w:rPr>
                <w:b/>
                <w:bCs/>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right"/>
              <w:rPr>
                <w:b/>
                <w:bCs/>
              </w:rPr>
            </w:pP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4FE8" w:rsidRDefault="00494FE8" w:rsidP="009C608F">
            <w:pPr>
              <w:pStyle w:val="Normlnywebov"/>
              <w:spacing w:before="0" w:beforeAutospacing="0" w:after="0" w:afterAutospacing="0"/>
            </w:pPr>
            <w:r>
              <w:rPr>
                <w:sz w:val="20"/>
                <w:szCs w:val="20"/>
              </w:rPr>
              <w:t>    Výdavky z transakcií s finančnými aktívami a finančnými pasívami (800)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pPr>
            <w:r w:rsidRPr="005C61F1">
              <w:rPr>
                <w:b/>
                <w:bCs/>
              </w:rPr>
              <w:t>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tcPr>
          <w:p w:rsidR="00494FE8" w:rsidRPr="005C61F1" w:rsidRDefault="00494FE8" w:rsidP="009C608F">
            <w:pPr>
              <w:pStyle w:val="Normlnywebov"/>
              <w:spacing w:before="0" w:beforeAutospacing="0" w:after="0" w:afterAutospacing="0"/>
              <w:jc w:val="center"/>
              <w:rPr>
                <w:b/>
                <w:bCs/>
              </w:rPr>
            </w:pP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bottom"/>
          </w:tcPr>
          <w:p w:rsidR="00494FE8" w:rsidRDefault="00494FE8" w:rsidP="009C608F">
            <w:pPr>
              <w:pStyle w:val="Normlnywebov"/>
              <w:spacing w:before="0" w:beforeAutospacing="0" w:after="0" w:afterAutospacing="0"/>
            </w:pPr>
            <w:r>
              <w:t> </w:t>
            </w:r>
          </w:p>
        </w:tc>
      </w:tr>
      <w:tr w:rsidR="00494FE8" w:rsidTr="009C608F">
        <w:tc>
          <w:tcPr>
            <w:tcW w:w="7070" w:type="dxa"/>
            <w:tcBorders>
              <w:top w:val="nil"/>
              <w:left w:val="nil"/>
              <w:bottom w:val="nil"/>
              <w:right w:val="nil"/>
            </w:tcBorders>
            <w:vAlign w:val="center"/>
          </w:tcPr>
          <w:p w:rsidR="00494FE8" w:rsidRDefault="00494FE8" w:rsidP="009C608F">
            <w:pPr>
              <w:rPr>
                <w:sz w:val="2"/>
              </w:rPr>
            </w:pPr>
          </w:p>
        </w:tc>
        <w:tc>
          <w:tcPr>
            <w:tcW w:w="1540" w:type="dxa"/>
            <w:tcBorders>
              <w:top w:val="nil"/>
              <w:left w:val="nil"/>
              <w:bottom w:val="nil"/>
              <w:right w:val="nil"/>
            </w:tcBorders>
            <w:vAlign w:val="center"/>
          </w:tcPr>
          <w:p w:rsidR="00494FE8" w:rsidRDefault="00494FE8" w:rsidP="009C608F">
            <w:pPr>
              <w:rPr>
                <w:sz w:val="2"/>
              </w:rPr>
            </w:pPr>
          </w:p>
        </w:tc>
        <w:tc>
          <w:tcPr>
            <w:tcW w:w="1540" w:type="dxa"/>
            <w:tcBorders>
              <w:top w:val="nil"/>
              <w:left w:val="nil"/>
              <w:bottom w:val="nil"/>
              <w:right w:val="nil"/>
            </w:tcBorders>
            <w:vAlign w:val="center"/>
          </w:tcPr>
          <w:p w:rsidR="00494FE8" w:rsidRDefault="00494FE8" w:rsidP="009C608F">
            <w:pPr>
              <w:rPr>
                <w:sz w:val="2"/>
              </w:rPr>
            </w:pPr>
          </w:p>
        </w:tc>
        <w:tc>
          <w:tcPr>
            <w:tcW w:w="1540" w:type="dxa"/>
            <w:tcBorders>
              <w:top w:val="nil"/>
              <w:left w:val="nil"/>
              <w:bottom w:val="nil"/>
              <w:right w:val="nil"/>
            </w:tcBorders>
            <w:vAlign w:val="center"/>
          </w:tcPr>
          <w:p w:rsidR="00494FE8" w:rsidRDefault="00494FE8" w:rsidP="009C608F">
            <w:pPr>
              <w:rPr>
                <w:sz w:val="2"/>
              </w:rPr>
            </w:pPr>
          </w:p>
        </w:tc>
        <w:tc>
          <w:tcPr>
            <w:tcW w:w="1540" w:type="dxa"/>
            <w:tcBorders>
              <w:top w:val="nil"/>
              <w:left w:val="nil"/>
              <w:bottom w:val="nil"/>
              <w:right w:val="nil"/>
            </w:tcBorders>
            <w:vAlign w:val="center"/>
          </w:tcPr>
          <w:p w:rsidR="00494FE8" w:rsidRDefault="00494FE8" w:rsidP="009C608F">
            <w:pPr>
              <w:rPr>
                <w:sz w:val="2"/>
              </w:rPr>
            </w:pPr>
          </w:p>
        </w:tc>
        <w:tc>
          <w:tcPr>
            <w:tcW w:w="2220" w:type="dxa"/>
            <w:tcBorders>
              <w:top w:val="nil"/>
              <w:left w:val="nil"/>
              <w:bottom w:val="nil"/>
              <w:right w:val="nil"/>
            </w:tcBorders>
            <w:vAlign w:val="center"/>
          </w:tcPr>
          <w:p w:rsidR="00494FE8" w:rsidRDefault="00494FE8" w:rsidP="009C608F">
            <w:pPr>
              <w:rPr>
                <w:sz w:val="2"/>
              </w:rPr>
            </w:pPr>
          </w:p>
        </w:tc>
      </w:tr>
    </w:tbl>
    <w:p w:rsidR="00494FE8" w:rsidRDefault="00494FE8" w:rsidP="00494FE8">
      <w:pPr>
        <w:pStyle w:val="Normlnywebov"/>
        <w:spacing w:before="0" w:beforeAutospacing="0" w:after="0" w:afterAutospacing="0"/>
        <w:jc w:val="both"/>
      </w:pPr>
    </w:p>
    <w:p w:rsidR="00494FE8" w:rsidRDefault="00494FE8" w:rsidP="00494FE8">
      <w:pPr>
        <w:pStyle w:val="Normlnywebov"/>
        <w:jc w:val="center"/>
        <w:rPr>
          <w:b/>
          <w:bCs/>
        </w:rPr>
      </w:pPr>
    </w:p>
    <w:p w:rsidR="00494FE8" w:rsidRPr="00061746" w:rsidRDefault="00494FE8" w:rsidP="00494FE8">
      <w:pPr>
        <w:pStyle w:val="Normlnywebov"/>
        <w:jc w:val="center"/>
        <w:rPr>
          <w:sz w:val="20"/>
          <w:szCs w:val="20"/>
        </w:rPr>
        <w:sectPr w:rsidR="00494FE8" w:rsidRPr="00061746" w:rsidSect="009C608F">
          <w:headerReference w:type="default" r:id="rId9"/>
          <w:footerReference w:type="even" r:id="rId10"/>
          <w:footerReference w:type="default" r:id="rId11"/>
          <w:pgSz w:w="15840" w:h="12240" w:orient="landscape"/>
          <w:pgMar w:top="1135" w:right="1418" w:bottom="993" w:left="1418" w:header="708" w:footer="708" w:gutter="0"/>
          <w:cols w:space="708"/>
          <w:docGrid w:linePitch="360"/>
        </w:sectPr>
      </w:pPr>
    </w:p>
    <w:p w:rsidR="00494FE8" w:rsidRPr="009F7853" w:rsidRDefault="00494FE8" w:rsidP="00494FE8">
      <w:pPr>
        <w:pStyle w:val="Normlnywebov"/>
        <w:jc w:val="center"/>
        <w:rPr>
          <w:bCs/>
          <w:sz w:val="28"/>
          <w:szCs w:val="28"/>
        </w:rPr>
      </w:pPr>
      <w:r w:rsidRPr="009F7853">
        <w:rPr>
          <w:bCs/>
          <w:sz w:val="28"/>
          <w:szCs w:val="28"/>
        </w:rPr>
        <w:lastRenderedPageBreak/>
        <w:t>Vplyvy na informatizáciu spoločnosti</w:t>
      </w:r>
    </w:p>
    <w:p w:rsidR="00494FE8" w:rsidRDefault="00494FE8" w:rsidP="00494FE8">
      <w:pPr>
        <w:pStyle w:val="Normlnywebov"/>
        <w:jc w:val="both"/>
        <w:rPr>
          <w:bCs/>
          <w:sz w:val="28"/>
          <w:szCs w:val="28"/>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4678"/>
        <w:gridCol w:w="5954"/>
      </w:tblGrid>
      <w:tr w:rsidR="00494FE8" w:rsidRPr="001163A6" w:rsidTr="009C608F">
        <w:trPr>
          <w:trHeight w:val="20"/>
        </w:trPr>
        <w:tc>
          <w:tcPr>
            <w:tcW w:w="4678" w:type="dxa"/>
            <w:shd w:val="clear" w:color="auto" w:fill="000000"/>
          </w:tcPr>
          <w:p w:rsidR="00494FE8" w:rsidRPr="001163A6" w:rsidRDefault="00494FE8" w:rsidP="009C608F">
            <w:pPr>
              <w:spacing w:line="20" w:lineRule="atLeast"/>
              <w:jc w:val="both"/>
              <w:rPr>
                <w:b/>
              </w:rPr>
            </w:pPr>
            <w:r w:rsidRPr="001163A6">
              <w:rPr>
                <w:b/>
              </w:rPr>
              <w:t>Budovanie základných pilierov informatizácie</w:t>
            </w:r>
          </w:p>
        </w:tc>
        <w:tc>
          <w:tcPr>
            <w:tcW w:w="5954" w:type="dxa"/>
            <w:shd w:val="clear" w:color="auto" w:fill="000000"/>
          </w:tcPr>
          <w:p w:rsidR="00494FE8" w:rsidRPr="00D557CB" w:rsidRDefault="00494FE8" w:rsidP="009C608F">
            <w:pPr>
              <w:rPr>
                <w:iCs/>
                <w:color w:val="000000"/>
              </w:rPr>
            </w:pPr>
          </w:p>
        </w:tc>
      </w:tr>
      <w:tr w:rsidR="00494FE8" w:rsidRPr="001163A6" w:rsidTr="009C608F">
        <w:trPr>
          <w:trHeight w:val="20"/>
        </w:trPr>
        <w:tc>
          <w:tcPr>
            <w:tcW w:w="4678" w:type="dxa"/>
            <w:shd w:val="clear" w:color="auto" w:fill="C0C0C0"/>
          </w:tcPr>
          <w:p w:rsidR="00494FE8" w:rsidRPr="001163A6" w:rsidRDefault="00494FE8" w:rsidP="009C608F">
            <w:pPr>
              <w:spacing w:line="20" w:lineRule="atLeast"/>
              <w:jc w:val="both"/>
              <w:rPr>
                <w:b/>
              </w:rPr>
            </w:pPr>
            <w:r w:rsidRPr="001163A6">
              <w:rPr>
                <w:b/>
              </w:rPr>
              <w:t>Obsah</w:t>
            </w:r>
          </w:p>
        </w:tc>
        <w:tc>
          <w:tcPr>
            <w:tcW w:w="5954" w:type="dxa"/>
            <w:shd w:val="clear" w:color="auto" w:fill="C0C0C0"/>
          </w:tcPr>
          <w:p w:rsidR="00494FE8" w:rsidRPr="00D557CB" w:rsidRDefault="00494FE8" w:rsidP="009C608F">
            <w:pPr>
              <w:rPr>
                <w:iCs/>
                <w:color w:val="000000"/>
              </w:rPr>
            </w:pPr>
          </w:p>
        </w:tc>
      </w:tr>
      <w:tr w:rsidR="00494FE8" w:rsidRPr="001163A6" w:rsidTr="009C608F">
        <w:trPr>
          <w:trHeight w:val="20"/>
        </w:trPr>
        <w:tc>
          <w:tcPr>
            <w:tcW w:w="4678" w:type="dxa"/>
          </w:tcPr>
          <w:p w:rsidR="00494FE8" w:rsidRPr="001163A6" w:rsidRDefault="00494FE8" w:rsidP="009C608F">
            <w:pPr>
              <w:jc w:val="both"/>
            </w:pPr>
            <w:r w:rsidRPr="001163A6">
              <w:rPr>
                <w:b/>
              </w:rPr>
              <w:t>6.1.</w:t>
            </w:r>
            <w:r w:rsidRPr="001163A6">
              <w:t xml:space="preserve"> Rozširujú alebo inovujú sa existujúce alebo vytvárajú sa či zavádzajú  sa nové elektronické služby?</w:t>
            </w:r>
          </w:p>
          <w:p w:rsidR="00494FE8" w:rsidRPr="001163A6" w:rsidRDefault="00494FE8" w:rsidP="009C608F">
            <w:pPr>
              <w:spacing w:line="20" w:lineRule="atLeast"/>
              <w:jc w:val="both"/>
            </w:pPr>
            <w:r w:rsidRPr="001163A6">
              <w:rPr>
                <w:i/>
                <w:iCs/>
              </w:rPr>
              <w:t>(Popíšte ich funkciu a úroveň poskytovania.)</w:t>
            </w:r>
          </w:p>
        </w:tc>
        <w:tc>
          <w:tcPr>
            <w:tcW w:w="5954" w:type="dxa"/>
          </w:tcPr>
          <w:p w:rsidR="00494FE8" w:rsidRPr="00D557CB" w:rsidRDefault="00494FE8" w:rsidP="009C608F">
            <w:pPr>
              <w:rPr>
                <w:color w:val="000000"/>
                <w:lang w:val="en-US"/>
              </w:rPr>
            </w:pPr>
            <w:r w:rsidRPr="00D557CB">
              <w:rPr>
                <w:color w:val="000000"/>
                <w:szCs w:val="22"/>
              </w:rPr>
              <w:t xml:space="preserve">Vytvára sa legislatívny rámec pre zavedenie nových elektronických služieb </w:t>
            </w:r>
            <w:r w:rsidRPr="00D557CB">
              <w:rPr>
                <w:color w:val="000000"/>
                <w:szCs w:val="22"/>
                <w:lang w:val="en-US"/>
              </w:rPr>
              <w:t>(</w:t>
            </w:r>
            <w:proofErr w:type="spellStart"/>
            <w:r w:rsidRPr="00D557CB">
              <w:rPr>
                <w:color w:val="000000"/>
                <w:szCs w:val="22"/>
                <w:lang w:val="en-US"/>
              </w:rPr>
              <w:t>eGov</w:t>
            </w:r>
            <w:proofErr w:type="spellEnd"/>
            <w:r w:rsidRPr="00D557CB">
              <w:rPr>
                <w:color w:val="000000"/>
                <w:szCs w:val="22"/>
                <w:lang w:val="en-US"/>
              </w:rPr>
              <w:t>):</w:t>
            </w:r>
          </w:p>
          <w:p w:rsidR="00494FE8" w:rsidRPr="002B63CD" w:rsidRDefault="00494FE8" w:rsidP="009C608F">
            <w:pPr>
              <w:rPr>
                <w:color w:val="000000"/>
                <w:sz w:val="20"/>
                <w:szCs w:val="20"/>
              </w:rPr>
            </w:pPr>
            <w:r w:rsidRPr="002B63CD">
              <w:rPr>
                <w:color w:val="000000"/>
                <w:sz w:val="20"/>
                <w:szCs w:val="20"/>
              </w:rPr>
              <w:t>● služba „Územné plánovanie“ slúži pre podporu činností spojených so zabezpečením územnoplánovacej dokumentácie. Služba</w:t>
            </w:r>
            <w:r>
              <w:rPr>
                <w:color w:val="000000"/>
                <w:sz w:val="20"/>
                <w:szCs w:val="20"/>
              </w:rPr>
              <w:t xml:space="preserve"> používateľom</w:t>
            </w:r>
            <w:r w:rsidRPr="002B63CD">
              <w:rPr>
                <w:color w:val="000000"/>
                <w:sz w:val="20"/>
                <w:szCs w:val="20"/>
              </w:rPr>
              <w:t xml:space="preserve"> umožní obstaranie územnoplánovacích podkladov a obstaranie územnoplánovacej dokumentácie a zároveň zabezpečí proces ich tvorby a následného zverejnenia ÚPP/ÚPD pre ďalšie účely. – úroveň 3</w:t>
            </w:r>
          </w:p>
          <w:p w:rsidR="00494FE8" w:rsidRPr="002B63CD" w:rsidRDefault="00494FE8" w:rsidP="009C608F">
            <w:pPr>
              <w:rPr>
                <w:color w:val="000000"/>
                <w:sz w:val="20"/>
                <w:szCs w:val="20"/>
              </w:rPr>
            </w:pPr>
            <w:r w:rsidRPr="00D557CB">
              <w:rPr>
                <w:color w:val="000000"/>
                <w:sz w:val="20"/>
                <w:szCs w:val="20"/>
                <w:lang w:val="en-US"/>
              </w:rPr>
              <w:t xml:space="preserve">● </w:t>
            </w:r>
            <w:proofErr w:type="gramStart"/>
            <w:r w:rsidRPr="002B63CD">
              <w:rPr>
                <w:color w:val="000000"/>
                <w:sz w:val="20"/>
                <w:szCs w:val="20"/>
              </w:rPr>
              <w:t>služba</w:t>
            </w:r>
            <w:proofErr w:type="gramEnd"/>
            <w:r w:rsidRPr="002B63CD">
              <w:rPr>
                <w:color w:val="000000"/>
                <w:sz w:val="20"/>
                <w:szCs w:val="20"/>
              </w:rPr>
              <w:t xml:space="preserve"> „Územné konanie“ je zameraná na činností vedúce k územným rozhodnutiam. Služba používateľom umožní podanie podnetu na územné konanie, podporu výkonu územného konania a vypracovanie územného rozhodnutia pre ďalšie účely, napr. pre účely stavebného konania. – úroveň 3</w:t>
            </w:r>
          </w:p>
          <w:p w:rsidR="00494FE8" w:rsidRPr="002B63CD" w:rsidRDefault="00494FE8" w:rsidP="009C608F">
            <w:pPr>
              <w:rPr>
                <w:color w:val="000000"/>
                <w:sz w:val="20"/>
                <w:szCs w:val="20"/>
              </w:rPr>
            </w:pPr>
            <w:r w:rsidRPr="002B63CD">
              <w:rPr>
                <w:color w:val="000000"/>
                <w:sz w:val="20"/>
                <w:szCs w:val="20"/>
              </w:rPr>
              <w:t>● služba „Stavebný poriadok – stavebné konanie“ slúži pre podporu činností spojených s výkonom stavebného konania. Služba používateľom umožní začatie konania podľa stavebného poriadku, podporu výkonu konania podľa stavebného poriadku a ukončenie konania podľa stavebného poriadku. – úroveň 3</w:t>
            </w:r>
          </w:p>
          <w:p w:rsidR="00494FE8" w:rsidRPr="002B63CD" w:rsidRDefault="00494FE8" w:rsidP="009C608F">
            <w:pPr>
              <w:rPr>
                <w:color w:val="000000"/>
                <w:sz w:val="20"/>
                <w:szCs w:val="20"/>
              </w:rPr>
            </w:pPr>
            <w:r w:rsidRPr="002B63CD">
              <w:rPr>
                <w:color w:val="000000"/>
                <w:sz w:val="20"/>
                <w:szCs w:val="20"/>
              </w:rPr>
              <w:t>● služba „Stavebný poriadok – ohlásenie“ slúži pre podporu činností spojených s ohlasovacou povinnosťou stavebníka ohľadom uskutočnenie stavieb, stavebných úprav a udržiavacích prác. Služba zabezpečí podporu činností spojených s ohlásením stavebnému úradu, prípravou oznámenia stavebného úradu a vydaním oznámenia stavebného úradu. – úroveň 3</w:t>
            </w:r>
          </w:p>
          <w:p w:rsidR="00494FE8" w:rsidRPr="002B63CD" w:rsidRDefault="00494FE8" w:rsidP="009C608F">
            <w:pPr>
              <w:rPr>
                <w:color w:val="000000"/>
                <w:sz w:val="20"/>
                <w:szCs w:val="20"/>
              </w:rPr>
            </w:pPr>
            <w:r w:rsidRPr="002B63CD">
              <w:rPr>
                <w:color w:val="000000"/>
                <w:sz w:val="20"/>
                <w:szCs w:val="20"/>
              </w:rPr>
              <w:t>● služba „Zasahovanie do stavebnej činnosti vo verejnom záujme“ slúži pre podporu činností spojených s výkonom činností a zásahom do stavebnej činnosti vo verejnom záujme. Služba používateľom (Stavebným úradom) umožní prijať podnet na zásah do stavebnej činnosti vo verejnom záujme, začať konanie, podporí samotný výkon činností SÚ vo verejnom záujme a aktivít spojených s ukončením činností SÚ vo verejnom záujme. – úroveň 3</w:t>
            </w:r>
          </w:p>
          <w:p w:rsidR="00494FE8" w:rsidRPr="002B63CD" w:rsidRDefault="00494FE8" w:rsidP="009C608F">
            <w:pPr>
              <w:rPr>
                <w:color w:val="000000"/>
                <w:sz w:val="20"/>
                <w:szCs w:val="20"/>
              </w:rPr>
            </w:pPr>
            <w:r w:rsidRPr="00D557CB">
              <w:rPr>
                <w:color w:val="000000"/>
                <w:sz w:val="20"/>
                <w:szCs w:val="20"/>
                <w:lang w:val="en-US"/>
              </w:rPr>
              <w:t xml:space="preserve">● </w:t>
            </w:r>
            <w:proofErr w:type="gramStart"/>
            <w:r w:rsidRPr="002B63CD">
              <w:rPr>
                <w:color w:val="000000"/>
                <w:sz w:val="20"/>
                <w:szCs w:val="20"/>
              </w:rPr>
              <w:t>služba</w:t>
            </w:r>
            <w:proofErr w:type="gramEnd"/>
            <w:r w:rsidRPr="002B63CD">
              <w:rPr>
                <w:color w:val="000000"/>
                <w:sz w:val="20"/>
                <w:szCs w:val="20"/>
              </w:rPr>
              <w:t xml:space="preserve"> „Štátny stavebný dohľad“ slúži pre podporu činností spojených s výkonom činností Štátneho stavebného dohľadu. Služba používateľom (Stavebným úradom) umožní prijať podnet na výkon štátneho stavebného dohľadu, podporí samotný výkon štátneho stavebného dohľadu a aktivít spojených s ukončením štátneho stavebného dohľadu. – úroveň 3</w:t>
            </w:r>
          </w:p>
          <w:p w:rsidR="00494FE8" w:rsidRPr="002B63CD" w:rsidRDefault="00494FE8" w:rsidP="009C608F">
            <w:pPr>
              <w:rPr>
                <w:color w:val="000000"/>
                <w:sz w:val="20"/>
                <w:szCs w:val="20"/>
              </w:rPr>
            </w:pPr>
            <w:r w:rsidRPr="002B63CD">
              <w:rPr>
                <w:color w:val="000000"/>
                <w:sz w:val="20"/>
                <w:szCs w:val="20"/>
              </w:rPr>
              <w:t>● služba „Vyvlastnenie“ slúži pre podporu činností spojených s výkonom vyvlastnenia vo verejnom záujme. Služba používateľom (Stavebným úradom) umožní prijať podnet na začatie vyvlastňovacieho konania, podporí samotný výkon vyvlastňovacieho konania a aktivity spojené s ukončením vyvlastňovacieho konania. – úroveň 3</w:t>
            </w:r>
          </w:p>
          <w:p w:rsidR="00494FE8" w:rsidRPr="00D557CB" w:rsidRDefault="00494FE8" w:rsidP="009C608F">
            <w:pPr>
              <w:rPr>
                <w:color w:val="000000"/>
                <w:lang w:val="en-US"/>
              </w:rPr>
            </w:pPr>
            <w:r w:rsidRPr="002B63CD">
              <w:rPr>
                <w:color w:val="000000"/>
                <w:sz w:val="20"/>
                <w:szCs w:val="20"/>
              </w:rPr>
              <w:t xml:space="preserve">● služba „Poskytovanie údajov z IS </w:t>
            </w:r>
            <w:r>
              <w:rPr>
                <w:color w:val="000000"/>
                <w:sz w:val="20"/>
                <w:szCs w:val="20"/>
              </w:rPr>
              <w:t xml:space="preserve">ÚP a </w:t>
            </w:r>
            <w:r w:rsidRPr="002B63CD">
              <w:rPr>
                <w:color w:val="000000"/>
                <w:sz w:val="20"/>
                <w:szCs w:val="20"/>
              </w:rPr>
              <w:t xml:space="preserve">SP“ zabezpečí sprístupnenie všetkých potrebných informácií a údajov vedených v IS </w:t>
            </w:r>
            <w:r>
              <w:rPr>
                <w:color w:val="000000"/>
                <w:sz w:val="20"/>
                <w:szCs w:val="20"/>
              </w:rPr>
              <w:t>ÚP a</w:t>
            </w:r>
            <w:r w:rsidRPr="002B63CD">
              <w:rPr>
                <w:color w:val="000000"/>
                <w:sz w:val="20"/>
                <w:szCs w:val="20"/>
              </w:rPr>
              <w:t xml:space="preserve"> SP, resp. v príslušných referenčných registroch IS </w:t>
            </w:r>
            <w:r>
              <w:rPr>
                <w:color w:val="000000"/>
                <w:sz w:val="20"/>
                <w:szCs w:val="20"/>
              </w:rPr>
              <w:t>ÚP a</w:t>
            </w:r>
            <w:r w:rsidRPr="002B63CD">
              <w:rPr>
                <w:color w:val="000000"/>
                <w:sz w:val="20"/>
                <w:szCs w:val="20"/>
              </w:rPr>
              <w:t xml:space="preserve"> SP, najmä údajov geografického charakteru, pre všetky oprávnené subjekty a iné povinné osoby. – úroveň 4</w:t>
            </w:r>
          </w:p>
        </w:tc>
      </w:tr>
      <w:tr w:rsidR="00494FE8" w:rsidRPr="001163A6" w:rsidTr="009C608F">
        <w:trPr>
          <w:trHeight w:val="20"/>
        </w:trPr>
        <w:tc>
          <w:tcPr>
            <w:tcW w:w="4678" w:type="dxa"/>
          </w:tcPr>
          <w:p w:rsidR="00494FE8" w:rsidRPr="001163A6" w:rsidRDefault="00494FE8" w:rsidP="009C608F">
            <w:pPr>
              <w:jc w:val="both"/>
            </w:pPr>
            <w:r w:rsidRPr="001163A6">
              <w:rPr>
                <w:b/>
              </w:rPr>
              <w:lastRenderedPageBreak/>
              <w:t>6.2.</w:t>
            </w:r>
            <w:r w:rsidRPr="001163A6">
              <w:t xml:space="preserve"> Vytvárajú sa podmienky pre sémantickú </w:t>
            </w:r>
            <w:proofErr w:type="spellStart"/>
            <w:r w:rsidRPr="001163A6">
              <w:t>interoperabilitu</w:t>
            </w:r>
            <w:proofErr w:type="spellEnd"/>
            <w:r w:rsidRPr="001163A6">
              <w:t>?</w:t>
            </w:r>
          </w:p>
          <w:p w:rsidR="00494FE8" w:rsidRPr="001163A6" w:rsidRDefault="00494FE8" w:rsidP="009C608F">
            <w:pPr>
              <w:spacing w:line="20" w:lineRule="atLeast"/>
              <w:jc w:val="both"/>
            </w:pPr>
            <w:r w:rsidRPr="001163A6">
              <w:rPr>
                <w:i/>
                <w:iCs/>
              </w:rPr>
              <w:t>(Popíšte spôsob jej zabezpečenia.)</w:t>
            </w:r>
          </w:p>
        </w:tc>
        <w:tc>
          <w:tcPr>
            <w:tcW w:w="5954" w:type="dxa"/>
          </w:tcPr>
          <w:p w:rsidR="00494FE8" w:rsidRPr="00D557CB" w:rsidRDefault="00494FE8" w:rsidP="009C608F">
            <w:pPr>
              <w:rPr>
                <w:iCs/>
                <w:color w:val="000000"/>
              </w:rPr>
            </w:pPr>
            <w:r w:rsidRPr="00D557CB">
              <w:rPr>
                <w:iCs/>
                <w:color w:val="000000"/>
                <w:szCs w:val="22"/>
              </w:rPr>
              <w:t xml:space="preserve">Zákon vytvára podmienky pre sémantickú </w:t>
            </w:r>
            <w:proofErr w:type="spellStart"/>
            <w:r w:rsidRPr="00D557CB">
              <w:rPr>
                <w:iCs/>
                <w:color w:val="000000"/>
                <w:szCs w:val="22"/>
              </w:rPr>
              <w:t>interoperabilitu</w:t>
            </w:r>
            <w:proofErr w:type="spellEnd"/>
            <w:r w:rsidRPr="00D557CB">
              <w:rPr>
                <w:iCs/>
                <w:color w:val="000000"/>
                <w:szCs w:val="22"/>
              </w:rPr>
              <w:t xml:space="preserve"> IS zabezpečujúceho </w:t>
            </w:r>
            <w:proofErr w:type="spellStart"/>
            <w:r w:rsidRPr="00D557CB">
              <w:rPr>
                <w:iCs/>
                <w:color w:val="000000"/>
                <w:szCs w:val="22"/>
              </w:rPr>
              <w:t>eGov</w:t>
            </w:r>
            <w:proofErr w:type="spellEnd"/>
            <w:r w:rsidRPr="00D557CB">
              <w:rPr>
                <w:iCs/>
                <w:color w:val="000000"/>
                <w:szCs w:val="22"/>
              </w:rPr>
              <w:t xml:space="preserve"> služby podľa tohto zákona (IS ÚP a SP) a ostatnými ISVS. </w:t>
            </w:r>
          </w:p>
          <w:p w:rsidR="00494FE8" w:rsidRPr="00D557CB" w:rsidRDefault="00494FE8" w:rsidP="009C608F">
            <w:pPr>
              <w:rPr>
                <w:iCs/>
                <w:color w:val="000000"/>
              </w:rPr>
            </w:pPr>
          </w:p>
          <w:p w:rsidR="00494FE8" w:rsidRPr="00D557CB" w:rsidRDefault="00494FE8" w:rsidP="009C608F">
            <w:pPr>
              <w:rPr>
                <w:iCs/>
                <w:color w:val="000000"/>
              </w:rPr>
            </w:pPr>
          </w:p>
        </w:tc>
      </w:tr>
      <w:tr w:rsidR="00494FE8" w:rsidRPr="001163A6" w:rsidTr="009C608F">
        <w:trPr>
          <w:trHeight w:val="20"/>
        </w:trPr>
        <w:tc>
          <w:tcPr>
            <w:tcW w:w="4678" w:type="dxa"/>
            <w:shd w:val="clear" w:color="auto" w:fill="C0C0C0"/>
          </w:tcPr>
          <w:p w:rsidR="00494FE8" w:rsidRPr="001163A6" w:rsidRDefault="00494FE8" w:rsidP="009C608F">
            <w:pPr>
              <w:spacing w:line="20" w:lineRule="atLeast"/>
              <w:jc w:val="both"/>
              <w:rPr>
                <w:b/>
                <w:color w:val="FFFFFF"/>
              </w:rPr>
            </w:pPr>
            <w:r w:rsidRPr="001163A6">
              <w:rPr>
                <w:b/>
              </w:rPr>
              <w:t>Ľudia</w:t>
            </w:r>
          </w:p>
        </w:tc>
        <w:tc>
          <w:tcPr>
            <w:tcW w:w="5954" w:type="dxa"/>
            <w:shd w:val="clear" w:color="auto" w:fill="C0C0C0"/>
            <w:vAlign w:val="center"/>
          </w:tcPr>
          <w:p w:rsidR="00494FE8" w:rsidRPr="00D557CB" w:rsidRDefault="00494FE8" w:rsidP="009C608F">
            <w:pPr>
              <w:rPr>
                <w:iCs/>
                <w:color w:val="000000"/>
              </w:rPr>
            </w:pPr>
          </w:p>
        </w:tc>
      </w:tr>
      <w:tr w:rsidR="00494FE8" w:rsidRPr="001163A6" w:rsidTr="009C608F">
        <w:trPr>
          <w:trHeight w:val="20"/>
        </w:trPr>
        <w:tc>
          <w:tcPr>
            <w:tcW w:w="4678" w:type="dxa"/>
          </w:tcPr>
          <w:p w:rsidR="00494FE8" w:rsidRPr="001163A6" w:rsidRDefault="00494FE8" w:rsidP="009C608F">
            <w:pPr>
              <w:jc w:val="both"/>
            </w:pPr>
            <w:r w:rsidRPr="001163A6">
              <w:rPr>
                <w:b/>
              </w:rPr>
              <w:t>6.3.</w:t>
            </w:r>
            <w:r w:rsidRPr="001163A6">
              <w:t xml:space="preserve"> Zabezpečuje sa vzdelávanie v oblasti počítačovej gramotnosti a rozširovanie vedomostí o IKT?</w:t>
            </w:r>
          </w:p>
          <w:p w:rsidR="00494FE8" w:rsidRPr="001163A6" w:rsidRDefault="00494FE8" w:rsidP="009C608F">
            <w:pPr>
              <w:spacing w:line="20" w:lineRule="atLeast"/>
              <w:jc w:val="both"/>
            </w:pPr>
            <w:r w:rsidRPr="001163A6">
              <w:rPr>
                <w:i/>
                <w:iCs/>
              </w:rPr>
              <w:t>(Uveďte spôsob, napr. projekty, školenia.)</w:t>
            </w:r>
          </w:p>
        </w:tc>
        <w:tc>
          <w:tcPr>
            <w:tcW w:w="5954" w:type="dxa"/>
          </w:tcPr>
          <w:p w:rsidR="00494FE8" w:rsidRPr="00D557CB" w:rsidRDefault="00494FE8" w:rsidP="009C608F">
            <w:pPr>
              <w:rPr>
                <w:iCs/>
                <w:color w:val="000000"/>
              </w:rPr>
            </w:pPr>
            <w:r w:rsidRPr="00D557CB">
              <w:rPr>
                <w:iCs/>
                <w:color w:val="000000"/>
                <w:szCs w:val="22"/>
              </w:rPr>
              <w:t>V rámci implementácie IS ÚP a SP – školenia pre používateľov.</w:t>
            </w:r>
          </w:p>
        </w:tc>
      </w:tr>
      <w:tr w:rsidR="00494FE8" w:rsidRPr="001163A6" w:rsidTr="009C608F">
        <w:trPr>
          <w:trHeight w:val="20"/>
        </w:trPr>
        <w:tc>
          <w:tcPr>
            <w:tcW w:w="4678" w:type="dxa"/>
          </w:tcPr>
          <w:p w:rsidR="00494FE8" w:rsidRPr="001163A6" w:rsidRDefault="00494FE8" w:rsidP="009C608F">
            <w:pPr>
              <w:jc w:val="both"/>
            </w:pPr>
            <w:r w:rsidRPr="001163A6">
              <w:rPr>
                <w:b/>
              </w:rPr>
              <w:t>6.4.</w:t>
            </w:r>
            <w:r w:rsidRPr="001163A6">
              <w:t xml:space="preserve"> Zabezpečuje sa rozvoj elektronického vzdelávania?</w:t>
            </w:r>
          </w:p>
          <w:p w:rsidR="00494FE8" w:rsidRPr="001163A6" w:rsidRDefault="00494FE8" w:rsidP="009C608F">
            <w:pPr>
              <w:spacing w:line="20" w:lineRule="atLeast"/>
              <w:jc w:val="both"/>
              <w:rPr>
                <w:color w:val="FFFFFF"/>
              </w:rPr>
            </w:pPr>
            <w:r w:rsidRPr="001163A6">
              <w:rPr>
                <w:i/>
                <w:iCs/>
              </w:rPr>
              <w:t>(Uveďte typ a spôsob zabezpečenia vzdelávacích aktivít.)</w:t>
            </w:r>
          </w:p>
        </w:tc>
        <w:tc>
          <w:tcPr>
            <w:tcW w:w="5954" w:type="dxa"/>
          </w:tcPr>
          <w:p w:rsidR="00494FE8" w:rsidRPr="00D557CB" w:rsidRDefault="00494FE8" w:rsidP="009C608F">
            <w:pPr>
              <w:rPr>
                <w:iCs/>
                <w:color w:val="000000"/>
              </w:rPr>
            </w:pPr>
            <w:r w:rsidRPr="00D557CB">
              <w:rPr>
                <w:iCs/>
                <w:color w:val="000000"/>
                <w:szCs w:val="22"/>
              </w:rPr>
              <w:t>Nie</w:t>
            </w:r>
          </w:p>
        </w:tc>
      </w:tr>
      <w:tr w:rsidR="00494FE8" w:rsidRPr="001163A6" w:rsidTr="009C608F">
        <w:trPr>
          <w:trHeight w:val="20"/>
        </w:trPr>
        <w:tc>
          <w:tcPr>
            <w:tcW w:w="4678" w:type="dxa"/>
          </w:tcPr>
          <w:p w:rsidR="00494FE8" w:rsidRPr="001163A6" w:rsidRDefault="00494FE8" w:rsidP="009C608F">
            <w:pPr>
              <w:jc w:val="both"/>
            </w:pPr>
            <w:r w:rsidRPr="001163A6">
              <w:rPr>
                <w:b/>
              </w:rPr>
              <w:t>6.5.</w:t>
            </w:r>
            <w:r w:rsidRPr="001163A6">
              <w:t xml:space="preserve"> Zabezpečuje sa podporná a propagačná aktivita zameraná na zvyšovanie povedomia o informatizácii a IKT?</w:t>
            </w:r>
          </w:p>
          <w:p w:rsidR="00494FE8" w:rsidRPr="001163A6" w:rsidRDefault="00494FE8" w:rsidP="009C608F">
            <w:pPr>
              <w:spacing w:line="20" w:lineRule="atLeast"/>
              <w:jc w:val="both"/>
              <w:rPr>
                <w:color w:val="FFFFFF"/>
              </w:rPr>
            </w:pPr>
            <w:r w:rsidRPr="001163A6">
              <w:rPr>
                <w:i/>
                <w:iCs/>
              </w:rPr>
              <w:t>(Uveďte typ a spôsob zabezpečenia propagačných aktivít.)</w:t>
            </w:r>
          </w:p>
        </w:tc>
        <w:tc>
          <w:tcPr>
            <w:tcW w:w="5954" w:type="dxa"/>
          </w:tcPr>
          <w:p w:rsidR="00494FE8" w:rsidRPr="00D557CB" w:rsidRDefault="00494FE8" w:rsidP="009C608F">
            <w:pPr>
              <w:rPr>
                <w:iCs/>
                <w:color w:val="000000"/>
              </w:rPr>
            </w:pPr>
            <w:r w:rsidRPr="00D557CB">
              <w:rPr>
                <w:iCs/>
                <w:color w:val="000000"/>
                <w:szCs w:val="22"/>
              </w:rPr>
              <w:t>Nepriamo – v rámci budovania IS ÚP a SP</w:t>
            </w:r>
          </w:p>
        </w:tc>
      </w:tr>
      <w:tr w:rsidR="00494FE8" w:rsidRPr="001163A6" w:rsidTr="009C608F">
        <w:trPr>
          <w:trHeight w:val="20"/>
        </w:trPr>
        <w:tc>
          <w:tcPr>
            <w:tcW w:w="4678" w:type="dxa"/>
          </w:tcPr>
          <w:p w:rsidR="00494FE8" w:rsidRPr="001163A6" w:rsidRDefault="00494FE8" w:rsidP="009C608F">
            <w:pPr>
              <w:jc w:val="both"/>
            </w:pPr>
            <w:r w:rsidRPr="001163A6">
              <w:rPr>
                <w:b/>
              </w:rPr>
              <w:t>6.6.</w:t>
            </w:r>
            <w:r w:rsidRPr="001163A6">
              <w:t xml:space="preserve"> Zabezpečuje/zohľadňuje/zlepšuje sa prístup znevýhodnených osôb k službám informačnej spoločnosti?</w:t>
            </w:r>
          </w:p>
          <w:p w:rsidR="00494FE8" w:rsidRPr="001163A6" w:rsidRDefault="00494FE8" w:rsidP="009C608F">
            <w:pPr>
              <w:spacing w:line="20" w:lineRule="atLeast"/>
              <w:jc w:val="both"/>
            </w:pPr>
            <w:r w:rsidRPr="001163A6">
              <w:rPr>
                <w:i/>
                <w:iCs/>
              </w:rPr>
              <w:t>(Uveďte spôsob sprístupnenia digitálneho prostredia.)</w:t>
            </w:r>
          </w:p>
        </w:tc>
        <w:tc>
          <w:tcPr>
            <w:tcW w:w="5954" w:type="dxa"/>
          </w:tcPr>
          <w:p w:rsidR="00494FE8" w:rsidRPr="00D557CB" w:rsidRDefault="00494FE8" w:rsidP="009C608F">
            <w:pPr>
              <w:rPr>
                <w:iCs/>
                <w:color w:val="000000"/>
              </w:rPr>
            </w:pPr>
            <w:r w:rsidRPr="00D557CB">
              <w:rPr>
                <w:iCs/>
                <w:color w:val="000000"/>
                <w:szCs w:val="22"/>
              </w:rPr>
              <w:t>IS SP bude zohľadňovať prístup znevýhodnených osôb k službám informačnej spoločnosti.</w:t>
            </w:r>
          </w:p>
        </w:tc>
      </w:tr>
      <w:tr w:rsidR="00494FE8" w:rsidRPr="001163A6" w:rsidTr="009C608F">
        <w:trPr>
          <w:trHeight w:val="20"/>
        </w:trPr>
        <w:tc>
          <w:tcPr>
            <w:tcW w:w="4678" w:type="dxa"/>
            <w:shd w:val="clear" w:color="auto" w:fill="C0C0C0"/>
          </w:tcPr>
          <w:p w:rsidR="00494FE8" w:rsidRPr="001163A6" w:rsidRDefault="00494FE8" w:rsidP="009C608F">
            <w:pPr>
              <w:spacing w:line="20" w:lineRule="atLeast"/>
              <w:jc w:val="both"/>
              <w:rPr>
                <w:b/>
              </w:rPr>
            </w:pPr>
            <w:r w:rsidRPr="001163A6">
              <w:rPr>
                <w:b/>
              </w:rPr>
              <w:t>Infraštruktúra</w:t>
            </w:r>
          </w:p>
        </w:tc>
        <w:tc>
          <w:tcPr>
            <w:tcW w:w="5954" w:type="dxa"/>
            <w:shd w:val="clear" w:color="auto" w:fill="C0C0C0"/>
          </w:tcPr>
          <w:p w:rsidR="00494FE8" w:rsidRPr="00D557CB" w:rsidRDefault="00494FE8" w:rsidP="009C608F">
            <w:pPr>
              <w:rPr>
                <w:iCs/>
                <w:color w:val="000000"/>
              </w:rPr>
            </w:pPr>
          </w:p>
        </w:tc>
      </w:tr>
      <w:tr w:rsidR="00494FE8" w:rsidRPr="001163A6" w:rsidTr="009C608F">
        <w:trPr>
          <w:trHeight w:val="20"/>
        </w:trPr>
        <w:tc>
          <w:tcPr>
            <w:tcW w:w="4678" w:type="dxa"/>
          </w:tcPr>
          <w:p w:rsidR="00494FE8" w:rsidRPr="001163A6" w:rsidRDefault="00494FE8" w:rsidP="009C608F">
            <w:pPr>
              <w:jc w:val="both"/>
            </w:pPr>
            <w:r w:rsidRPr="001163A6">
              <w:rPr>
                <w:b/>
              </w:rPr>
              <w:t>6.7.</w:t>
            </w:r>
            <w:r w:rsidRPr="001163A6">
              <w:t xml:space="preserve"> Rozširuje, inovuje, vytvára alebo zavádza sa nový informačný systém?</w:t>
            </w:r>
          </w:p>
          <w:p w:rsidR="00494FE8" w:rsidRPr="001163A6" w:rsidRDefault="00494FE8" w:rsidP="009C608F">
            <w:pPr>
              <w:spacing w:line="20" w:lineRule="atLeast"/>
              <w:jc w:val="both"/>
            </w:pPr>
            <w:r w:rsidRPr="001163A6">
              <w:rPr>
                <w:i/>
                <w:iCs/>
              </w:rPr>
              <w:t>(Uveďte jeho funkciu.)</w:t>
            </w:r>
          </w:p>
        </w:tc>
        <w:tc>
          <w:tcPr>
            <w:tcW w:w="5954" w:type="dxa"/>
          </w:tcPr>
          <w:p w:rsidR="00494FE8" w:rsidRPr="00D557CB" w:rsidRDefault="00494FE8" w:rsidP="009C608F">
            <w:pPr>
              <w:rPr>
                <w:iCs/>
                <w:color w:val="000000"/>
              </w:rPr>
            </w:pPr>
            <w:r w:rsidRPr="00D557CB">
              <w:rPr>
                <w:iCs/>
                <w:color w:val="000000"/>
                <w:szCs w:val="22"/>
              </w:rPr>
              <w:t>Zákon vytvára legislatívne predpoklady pre vybudovanie nového informačného systému IS ÚP a SP.</w:t>
            </w:r>
          </w:p>
        </w:tc>
      </w:tr>
      <w:tr w:rsidR="00494FE8" w:rsidRPr="001163A6" w:rsidTr="009C608F">
        <w:trPr>
          <w:trHeight w:val="20"/>
        </w:trPr>
        <w:tc>
          <w:tcPr>
            <w:tcW w:w="4678" w:type="dxa"/>
          </w:tcPr>
          <w:p w:rsidR="00494FE8" w:rsidRPr="001163A6" w:rsidRDefault="00494FE8" w:rsidP="009C608F">
            <w:pPr>
              <w:jc w:val="both"/>
            </w:pPr>
            <w:r w:rsidRPr="001163A6">
              <w:rPr>
                <w:b/>
              </w:rPr>
              <w:t>6.8.</w:t>
            </w:r>
            <w:r w:rsidRPr="001163A6">
              <w:t xml:space="preserve"> Rozširuje sa prístupnosť k internetu?</w:t>
            </w:r>
          </w:p>
          <w:p w:rsidR="00494FE8" w:rsidRPr="001163A6" w:rsidRDefault="00494FE8" w:rsidP="009C608F">
            <w:pPr>
              <w:spacing w:line="20" w:lineRule="atLeast"/>
              <w:jc w:val="both"/>
            </w:pPr>
            <w:r w:rsidRPr="001163A6">
              <w:rPr>
                <w:i/>
                <w:iCs/>
              </w:rPr>
              <w:t>(Uveďte spôsob rozširovania prístupnosti.)</w:t>
            </w:r>
          </w:p>
        </w:tc>
        <w:tc>
          <w:tcPr>
            <w:tcW w:w="5954" w:type="dxa"/>
          </w:tcPr>
          <w:p w:rsidR="00494FE8" w:rsidRPr="00D557CB" w:rsidRDefault="00494FE8" w:rsidP="009C608F">
            <w:pPr>
              <w:rPr>
                <w:iCs/>
                <w:color w:val="000000"/>
              </w:rPr>
            </w:pPr>
          </w:p>
        </w:tc>
      </w:tr>
      <w:tr w:rsidR="00494FE8" w:rsidRPr="001163A6" w:rsidTr="009C608F">
        <w:trPr>
          <w:trHeight w:val="20"/>
        </w:trPr>
        <w:tc>
          <w:tcPr>
            <w:tcW w:w="4678" w:type="dxa"/>
          </w:tcPr>
          <w:p w:rsidR="00494FE8" w:rsidRPr="001163A6" w:rsidRDefault="00494FE8" w:rsidP="009C608F">
            <w:r w:rsidRPr="001163A6">
              <w:rPr>
                <w:b/>
              </w:rPr>
              <w:t>6.9.</w:t>
            </w:r>
            <w:r w:rsidRPr="001163A6">
              <w:t xml:space="preserve"> Rozširuje sa prístupnosť k elektronickým službám?</w:t>
            </w:r>
          </w:p>
          <w:p w:rsidR="00494FE8" w:rsidRPr="001163A6" w:rsidRDefault="00494FE8" w:rsidP="009C608F">
            <w:pPr>
              <w:spacing w:line="20" w:lineRule="atLeast"/>
            </w:pPr>
            <w:r w:rsidRPr="001163A6">
              <w:rPr>
                <w:i/>
                <w:iCs/>
              </w:rPr>
              <w:t>(Uveďte spôsob rozširovania prístupnosti.)</w:t>
            </w:r>
          </w:p>
        </w:tc>
        <w:tc>
          <w:tcPr>
            <w:tcW w:w="5954" w:type="dxa"/>
          </w:tcPr>
          <w:p w:rsidR="00494FE8" w:rsidRPr="00D557CB" w:rsidRDefault="00494FE8" w:rsidP="009C608F">
            <w:pPr>
              <w:rPr>
                <w:iCs/>
                <w:color w:val="000000"/>
              </w:rPr>
            </w:pPr>
            <w:r w:rsidRPr="007C77D0">
              <w:rPr>
                <w:iCs/>
                <w:color w:val="000000"/>
                <w:szCs w:val="22"/>
              </w:rPr>
              <w:t>Zákon vytvára podmienky na</w:t>
            </w:r>
            <w:r>
              <w:rPr>
                <w:iCs/>
                <w:color w:val="000000"/>
                <w:szCs w:val="22"/>
              </w:rPr>
              <w:t xml:space="preserve"> využívanie nových elektronických služieb</w:t>
            </w:r>
            <w:r w:rsidRPr="007C77D0">
              <w:rPr>
                <w:iCs/>
                <w:color w:val="000000"/>
                <w:szCs w:val="22"/>
              </w:rPr>
              <w:t xml:space="preserve"> </w:t>
            </w:r>
            <w:r>
              <w:rPr>
                <w:iCs/>
                <w:color w:val="000000"/>
                <w:szCs w:val="22"/>
              </w:rPr>
              <w:t>prostredníctvom</w:t>
            </w:r>
            <w:r w:rsidRPr="007C77D0">
              <w:rPr>
                <w:iCs/>
                <w:color w:val="000000"/>
                <w:szCs w:val="22"/>
              </w:rPr>
              <w:t xml:space="preserve"> ústredného portálu verejnej správy, resp. špecializovaného portálu IS </w:t>
            </w:r>
            <w:r w:rsidRPr="00D557CB">
              <w:rPr>
                <w:iCs/>
                <w:color w:val="000000"/>
                <w:szCs w:val="22"/>
              </w:rPr>
              <w:t>ÚP a</w:t>
            </w:r>
            <w:r w:rsidRPr="007C77D0">
              <w:rPr>
                <w:iCs/>
                <w:color w:val="000000"/>
                <w:szCs w:val="22"/>
              </w:rPr>
              <w:t xml:space="preserve"> SP.</w:t>
            </w:r>
          </w:p>
        </w:tc>
      </w:tr>
      <w:tr w:rsidR="00494FE8" w:rsidRPr="001163A6" w:rsidTr="009C608F">
        <w:trPr>
          <w:trHeight w:val="20"/>
        </w:trPr>
        <w:tc>
          <w:tcPr>
            <w:tcW w:w="4678" w:type="dxa"/>
          </w:tcPr>
          <w:p w:rsidR="00494FE8" w:rsidRPr="001163A6" w:rsidRDefault="00494FE8" w:rsidP="009C608F">
            <w:pPr>
              <w:jc w:val="both"/>
            </w:pPr>
            <w:r w:rsidRPr="001163A6">
              <w:rPr>
                <w:b/>
              </w:rPr>
              <w:t>6.10.</w:t>
            </w:r>
            <w:r w:rsidRPr="001163A6">
              <w:t xml:space="preserve"> Zabezpečuje sa technická </w:t>
            </w:r>
            <w:proofErr w:type="spellStart"/>
            <w:r w:rsidRPr="001163A6">
              <w:t>interoperabilita</w:t>
            </w:r>
            <w:proofErr w:type="spellEnd"/>
            <w:r w:rsidRPr="001163A6">
              <w:t>?</w:t>
            </w:r>
          </w:p>
          <w:p w:rsidR="00494FE8" w:rsidRPr="001163A6" w:rsidRDefault="00494FE8" w:rsidP="009C608F">
            <w:pPr>
              <w:spacing w:line="20" w:lineRule="atLeast"/>
              <w:jc w:val="both"/>
            </w:pPr>
            <w:r w:rsidRPr="001163A6">
              <w:rPr>
                <w:i/>
                <w:iCs/>
              </w:rPr>
              <w:t>(Uveďte spôsob jej zabezpečenia.)</w:t>
            </w:r>
          </w:p>
        </w:tc>
        <w:tc>
          <w:tcPr>
            <w:tcW w:w="5954" w:type="dxa"/>
          </w:tcPr>
          <w:p w:rsidR="00494FE8" w:rsidRPr="00D557CB" w:rsidRDefault="00494FE8" w:rsidP="009C608F">
            <w:pPr>
              <w:rPr>
                <w:iCs/>
                <w:color w:val="000000"/>
              </w:rPr>
            </w:pPr>
          </w:p>
        </w:tc>
      </w:tr>
      <w:tr w:rsidR="00494FE8" w:rsidRPr="001163A6" w:rsidTr="009C608F">
        <w:trPr>
          <w:trHeight w:val="20"/>
        </w:trPr>
        <w:tc>
          <w:tcPr>
            <w:tcW w:w="4678" w:type="dxa"/>
          </w:tcPr>
          <w:p w:rsidR="00494FE8" w:rsidRPr="001163A6" w:rsidRDefault="00494FE8" w:rsidP="009C608F">
            <w:pPr>
              <w:jc w:val="both"/>
            </w:pPr>
            <w:r w:rsidRPr="001163A6">
              <w:rPr>
                <w:b/>
              </w:rPr>
              <w:t>6.11.</w:t>
            </w:r>
            <w:r w:rsidRPr="001163A6">
              <w:t xml:space="preserve"> Zvyšuje sa bezpečnosť IT?</w:t>
            </w:r>
          </w:p>
          <w:p w:rsidR="00494FE8" w:rsidRPr="001163A6" w:rsidRDefault="00494FE8" w:rsidP="009C608F">
            <w:pPr>
              <w:spacing w:line="20" w:lineRule="atLeast"/>
              <w:jc w:val="both"/>
            </w:pPr>
            <w:r w:rsidRPr="001163A6">
              <w:t>(</w:t>
            </w:r>
            <w:r w:rsidRPr="001163A6">
              <w:rPr>
                <w:i/>
                <w:iCs/>
              </w:rPr>
              <w:t>Uveďte spôsob zvýšenia bezpečnosti a ochrany IT.)</w:t>
            </w:r>
          </w:p>
        </w:tc>
        <w:tc>
          <w:tcPr>
            <w:tcW w:w="5954" w:type="dxa"/>
          </w:tcPr>
          <w:p w:rsidR="00494FE8" w:rsidRPr="00D557CB" w:rsidRDefault="00494FE8" w:rsidP="009C608F">
            <w:pPr>
              <w:rPr>
                <w:iCs/>
                <w:color w:val="000000"/>
              </w:rPr>
            </w:pPr>
          </w:p>
        </w:tc>
      </w:tr>
      <w:tr w:rsidR="00494FE8" w:rsidRPr="001163A6" w:rsidTr="009C608F">
        <w:trPr>
          <w:trHeight w:val="20"/>
        </w:trPr>
        <w:tc>
          <w:tcPr>
            <w:tcW w:w="4678" w:type="dxa"/>
          </w:tcPr>
          <w:p w:rsidR="00494FE8" w:rsidRPr="001163A6" w:rsidRDefault="00494FE8" w:rsidP="009C608F">
            <w:pPr>
              <w:jc w:val="both"/>
            </w:pPr>
            <w:r w:rsidRPr="001163A6">
              <w:rPr>
                <w:b/>
              </w:rPr>
              <w:t>6.12.</w:t>
            </w:r>
            <w:r w:rsidRPr="001163A6">
              <w:t xml:space="preserve"> Rozširuje sa technická infraštruktúra?</w:t>
            </w:r>
          </w:p>
          <w:p w:rsidR="00494FE8" w:rsidRPr="00DD55E1" w:rsidRDefault="00494FE8" w:rsidP="009C608F">
            <w:pPr>
              <w:spacing w:line="20" w:lineRule="atLeast"/>
              <w:jc w:val="both"/>
              <w:rPr>
                <w:i/>
                <w:iCs/>
              </w:rPr>
            </w:pPr>
            <w:r w:rsidRPr="001163A6">
              <w:t>(</w:t>
            </w:r>
            <w:r w:rsidRPr="001163A6">
              <w:rPr>
                <w:i/>
                <w:iCs/>
              </w:rPr>
              <w:t>Uveďte stručný popis zavádzanej infraštruktúry.)</w:t>
            </w:r>
          </w:p>
        </w:tc>
        <w:tc>
          <w:tcPr>
            <w:tcW w:w="5954" w:type="dxa"/>
          </w:tcPr>
          <w:p w:rsidR="00494FE8" w:rsidRPr="00D557CB" w:rsidRDefault="00494FE8" w:rsidP="009C608F">
            <w:pPr>
              <w:rPr>
                <w:iCs/>
                <w:color w:val="000000"/>
              </w:rPr>
            </w:pPr>
            <w:r w:rsidRPr="00D557CB">
              <w:rPr>
                <w:iCs/>
                <w:color w:val="000000"/>
                <w:szCs w:val="22"/>
              </w:rPr>
              <w:t xml:space="preserve">Zákon vytvára predpoklady na rozširovanie technickej infraštruktúry, ktorá bude vybudovaná v rámci IS ÚP a SP. </w:t>
            </w:r>
          </w:p>
        </w:tc>
      </w:tr>
      <w:tr w:rsidR="00494FE8" w:rsidRPr="001163A6" w:rsidTr="009C608F">
        <w:trPr>
          <w:trHeight w:val="20"/>
        </w:trPr>
        <w:tc>
          <w:tcPr>
            <w:tcW w:w="4678" w:type="dxa"/>
            <w:shd w:val="clear" w:color="auto" w:fill="000000"/>
          </w:tcPr>
          <w:p w:rsidR="00494FE8" w:rsidRPr="001163A6" w:rsidRDefault="00494FE8" w:rsidP="009C608F">
            <w:pPr>
              <w:spacing w:line="20" w:lineRule="atLeast"/>
              <w:rPr>
                <w:b/>
              </w:rPr>
            </w:pPr>
            <w:r w:rsidRPr="001163A6">
              <w:rPr>
                <w:b/>
              </w:rPr>
              <w:t>Riadenie procesu informatizácie</w:t>
            </w:r>
          </w:p>
        </w:tc>
        <w:tc>
          <w:tcPr>
            <w:tcW w:w="5954" w:type="dxa"/>
            <w:shd w:val="clear" w:color="auto" w:fill="000000"/>
          </w:tcPr>
          <w:p w:rsidR="00494FE8" w:rsidRPr="00D557CB" w:rsidRDefault="00494FE8" w:rsidP="009C608F">
            <w:pPr>
              <w:rPr>
                <w:color w:val="000000"/>
              </w:rPr>
            </w:pPr>
          </w:p>
        </w:tc>
      </w:tr>
      <w:tr w:rsidR="00494FE8" w:rsidRPr="001163A6" w:rsidTr="009C608F">
        <w:trPr>
          <w:trHeight w:val="20"/>
        </w:trPr>
        <w:tc>
          <w:tcPr>
            <w:tcW w:w="4678" w:type="dxa"/>
          </w:tcPr>
          <w:p w:rsidR="00494FE8" w:rsidRPr="001163A6" w:rsidRDefault="00494FE8" w:rsidP="009C608F">
            <w:pPr>
              <w:jc w:val="both"/>
            </w:pPr>
            <w:r w:rsidRPr="001163A6">
              <w:rPr>
                <w:b/>
              </w:rPr>
              <w:lastRenderedPageBreak/>
              <w:t>6.13.</w:t>
            </w:r>
            <w:r w:rsidRPr="001163A6">
              <w:t xml:space="preserve"> Predpokladajú sa zmeny v riadení procesu informatizácie?</w:t>
            </w:r>
          </w:p>
          <w:p w:rsidR="00494FE8" w:rsidRPr="001163A6" w:rsidRDefault="00494FE8" w:rsidP="009C608F">
            <w:pPr>
              <w:spacing w:line="20" w:lineRule="atLeast"/>
              <w:jc w:val="both"/>
            </w:pPr>
            <w:r w:rsidRPr="001163A6">
              <w:rPr>
                <w:i/>
                <w:iCs/>
              </w:rPr>
              <w:t>(Uveďte popis zmien.)</w:t>
            </w:r>
          </w:p>
        </w:tc>
        <w:tc>
          <w:tcPr>
            <w:tcW w:w="5954" w:type="dxa"/>
          </w:tcPr>
          <w:p w:rsidR="00494FE8" w:rsidRPr="00D557CB" w:rsidRDefault="00494FE8" w:rsidP="009C608F">
            <w:pPr>
              <w:rPr>
                <w:iCs/>
                <w:color w:val="000000"/>
              </w:rPr>
            </w:pPr>
          </w:p>
        </w:tc>
      </w:tr>
      <w:tr w:rsidR="00494FE8" w:rsidRPr="001163A6" w:rsidTr="009C608F">
        <w:trPr>
          <w:trHeight w:val="20"/>
        </w:trPr>
        <w:tc>
          <w:tcPr>
            <w:tcW w:w="4678" w:type="dxa"/>
            <w:shd w:val="clear" w:color="auto" w:fill="000000"/>
          </w:tcPr>
          <w:p w:rsidR="00494FE8" w:rsidRPr="001163A6" w:rsidRDefault="00494FE8" w:rsidP="009C608F">
            <w:pPr>
              <w:spacing w:line="20" w:lineRule="atLeast"/>
              <w:jc w:val="both"/>
              <w:rPr>
                <w:b/>
              </w:rPr>
            </w:pPr>
            <w:r w:rsidRPr="001163A6">
              <w:rPr>
                <w:b/>
              </w:rPr>
              <w:t>Financovanie procesu informatizácie</w:t>
            </w:r>
          </w:p>
        </w:tc>
        <w:tc>
          <w:tcPr>
            <w:tcW w:w="5954" w:type="dxa"/>
            <w:shd w:val="clear" w:color="auto" w:fill="000000"/>
          </w:tcPr>
          <w:p w:rsidR="00494FE8" w:rsidRPr="00D557CB" w:rsidRDefault="00494FE8" w:rsidP="009C608F">
            <w:pPr>
              <w:rPr>
                <w:iCs/>
                <w:color w:val="000000"/>
              </w:rPr>
            </w:pPr>
          </w:p>
        </w:tc>
      </w:tr>
      <w:tr w:rsidR="00494FE8" w:rsidRPr="001163A6" w:rsidTr="009C608F">
        <w:trPr>
          <w:trHeight w:val="20"/>
        </w:trPr>
        <w:tc>
          <w:tcPr>
            <w:tcW w:w="4678" w:type="dxa"/>
          </w:tcPr>
          <w:p w:rsidR="00494FE8" w:rsidRPr="001163A6" w:rsidRDefault="00494FE8" w:rsidP="009C608F">
            <w:r w:rsidRPr="001163A6">
              <w:rPr>
                <w:b/>
              </w:rPr>
              <w:t>6.14.</w:t>
            </w:r>
            <w:r w:rsidRPr="001163A6">
              <w:t xml:space="preserve"> Vyžaduje si proces informatizácie  finančné investície?</w:t>
            </w:r>
          </w:p>
          <w:p w:rsidR="00494FE8" w:rsidRPr="001163A6" w:rsidRDefault="00494FE8" w:rsidP="009C608F">
            <w:pPr>
              <w:spacing w:line="20" w:lineRule="atLeast"/>
            </w:pPr>
            <w:r w:rsidRPr="001163A6">
              <w:rPr>
                <w:i/>
                <w:iCs/>
              </w:rPr>
              <w:t>(Popíšte príslušnú úroveň financovania.)</w:t>
            </w:r>
          </w:p>
        </w:tc>
        <w:tc>
          <w:tcPr>
            <w:tcW w:w="5954" w:type="dxa"/>
          </w:tcPr>
          <w:p w:rsidR="00494FE8" w:rsidRPr="00D557CB" w:rsidRDefault="00494FE8" w:rsidP="009C608F">
            <w:pPr>
              <w:rPr>
                <w:iCs/>
                <w:color w:val="000000"/>
              </w:rPr>
            </w:pPr>
            <w:r w:rsidRPr="00D557CB">
              <w:rPr>
                <w:iCs/>
                <w:color w:val="000000"/>
                <w:szCs w:val="22"/>
              </w:rPr>
              <w:t xml:space="preserve">Áno – predpokladá sa využitie štrukturálnych fondov – OPIS (národný projekt </w:t>
            </w:r>
            <w:r w:rsidRPr="00DD55E1">
              <w:t>Elektronické služby stavebného poriadku, územného plánovania a regionálneho rozvoja</w:t>
            </w:r>
            <w:r w:rsidRPr="00D557CB">
              <w:rPr>
                <w:iCs/>
                <w:color w:val="000000"/>
                <w:szCs w:val="22"/>
              </w:rPr>
              <w:t>)</w:t>
            </w:r>
          </w:p>
        </w:tc>
      </w:tr>
      <w:tr w:rsidR="00494FE8" w:rsidRPr="001163A6" w:rsidTr="009C608F">
        <w:trPr>
          <w:trHeight w:val="20"/>
        </w:trPr>
        <w:tc>
          <w:tcPr>
            <w:tcW w:w="4678" w:type="dxa"/>
            <w:shd w:val="clear" w:color="auto" w:fill="000000"/>
          </w:tcPr>
          <w:p w:rsidR="00494FE8" w:rsidRPr="001163A6" w:rsidRDefault="00494FE8" w:rsidP="009C608F">
            <w:pPr>
              <w:spacing w:line="20" w:lineRule="atLeast"/>
              <w:rPr>
                <w:b/>
              </w:rPr>
            </w:pPr>
            <w:r>
              <w:rPr>
                <w:b/>
              </w:rPr>
              <w:t xml:space="preserve">Legislatívne prostredie procesu </w:t>
            </w:r>
            <w:r w:rsidRPr="001163A6">
              <w:rPr>
                <w:b/>
              </w:rPr>
              <w:t>informatizácie</w:t>
            </w:r>
          </w:p>
        </w:tc>
        <w:tc>
          <w:tcPr>
            <w:tcW w:w="5954" w:type="dxa"/>
            <w:shd w:val="clear" w:color="auto" w:fill="000000"/>
          </w:tcPr>
          <w:p w:rsidR="00494FE8" w:rsidRPr="00D557CB" w:rsidRDefault="00494FE8" w:rsidP="009C608F">
            <w:pPr>
              <w:rPr>
                <w:iCs/>
                <w:color w:val="000000"/>
              </w:rPr>
            </w:pPr>
          </w:p>
        </w:tc>
      </w:tr>
      <w:tr w:rsidR="00494FE8" w:rsidRPr="001163A6" w:rsidTr="009C608F">
        <w:trPr>
          <w:trHeight w:val="20"/>
        </w:trPr>
        <w:tc>
          <w:tcPr>
            <w:tcW w:w="4678" w:type="dxa"/>
          </w:tcPr>
          <w:p w:rsidR="00494FE8" w:rsidRPr="001163A6" w:rsidRDefault="00494FE8" w:rsidP="009C608F">
            <w:r w:rsidRPr="001163A6">
              <w:rPr>
                <w:b/>
              </w:rPr>
              <w:t>6.15.</w:t>
            </w:r>
            <w:r w:rsidRPr="001163A6">
              <w:t xml:space="preserve"> Predpokladá nelegislatívny materiál potrebu úpravy legislatívneho prostredia  procesu informatizácie?</w:t>
            </w:r>
          </w:p>
          <w:p w:rsidR="00494FE8" w:rsidRPr="001163A6" w:rsidRDefault="00494FE8" w:rsidP="009C608F">
            <w:pPr>
              <w:spacing w:line="20" w:lineRule="atLeast"/>
            </w:pPr>
            <w:r w:rsidRPr="001163A6">
              <w:rPr>
                <w:i/>
                <w:iCs/>
              </w:rPr>
              <w:t>(Stručne popíšte navrhované legislatívne zmeny.)</w:t>
            </w:r>
          </w:p>
        </w:tc>
        <w:tc>
          <w:tcPr>
            <w:tcW w:w="5954" w:type="dxa"/>
          </w:tcPr>
          <w:p w:rsidR="00494FE8" w:rsidRPr="00D557CB" w:rsidRDefault="00494FE8" w:rsidP="009C608F">
            <w:pPr>
              <w:rPr>
                <w:iCs/>
                <w:color w:val="000000"/>
              </w:rPr>
            </w:pPr>
          </w:p>
        </w:tc>
      </w:tr>
    </w:tbl>
    <w:p w:rsidR="00494FE8" w:rsidRDefault="00494FE8" w:rsidP="00494FE8">
      <w:pPr>
        <w:spacing w:line="240" w:lineRule="atLeast"/>
        <w:rPr>
          <w:b/>
          <w:sz w:val="28"/>
          <w:szCs w:val="28"/>
        </w:rPr>
      </w:pPr>
    </w:p>
    <w:p w:rsidR="00494FE8" w:rsidRDefault="00494FE8" w:rsidP="00494FE8">
      <w:pPr>
        <w:spacing w:line="240" w:lineRule="atLeast"/>
        <w:rPr>
          <w:b/>
          <w:sz w:val="28"/>
          <w:szCs w:val="28"/>
        </w:rPr>
      </w:pPr>
    </w:p>
    <w:p w:rsidR="00494FE8" w:rsidRDefault="00494FE8" w:rsidP="00494FE8"/>
    <w:p w:rsidR="00494FE8" w:rsidRDefault="00494FE8" w:rsidP="00494FE8">
      <w:pPr>
        <w:pStyle w:val="Normlnywebov"/>
        <w:spacing w:before="0" w:beforeAutospacing="0" w:after="0" w:afterAutospacing="0"/>
      </w:pPr>
    </w:p>
    <w:p w:rsidR="003053E4" w:rsidRDefault="003053E4"/>
    <w:sectPr w:rsidR="003053E4" w:rsidSect="009C608F">
      <w:pgSz w:w="12240" w:h="15840"/>
      <w:pgMar w:top="1418" w:right="992"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34" w:rsidRDefault="000D3834" w:rsidP="007C0395">
      <w:r>
        <w:separator/>
      </w:r>
    </w:p>
  </w:endnote>
  <w:endnote w:type="continuationSeparator" w:id="0">
    <w:p w:rsidR="000D3834" w:rsidRDefault="000D3834" w:rsidP="007C0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8F" w:rsidRDefault="009C608F" w:rsidP="009C608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C608F" w:rsidRDefault="009C608F" w:rsidP="009C608F">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8F" w:rsidRDefault="009C608F" w:rsidP="009C608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8</w:t>
    </w:r>
    <w:r>
      <w:rPr>
        <w:rStyle w:val="slostrany"/>
      </w:rPr>
      <w:fldChar w:fldCharType="end"/>
    </w:r>
  </w:p>
  <w:p w:rsidR="009C608F" w:rsidRDefault="009C608F" w:rsidP="009C608F">
    <w:pPr>
      <w:pStyle w:val="Pt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8F" w:rsidRDefault="009C608F" w:rsidP="009C608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C608F" w:rsidRDefault="009C608F" w:rsidP="009C608F">
    <w:pPr>
      <w:pStyle w:val="Pt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8F" w:rsidRDefault="009C608F" w:rsidP="009C608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9C608F" w:rsidRDefault="009C608F" w:rsidP="009C608F">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34" w:rsidRDefault="000D3834" w:rsidP="007C0395">
      <w:r>
        <w:separator/>
      </w:r>
    </w:p>
  </w:footnote>
  <w:footnote w:type="continuationSeparator" w:id="0">
    <w:p w:rsidR="000D3834" w:rsidRDefault="000D3834" w:rsidP="007C0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8F" w:rsidRPr="002E1304" w:rsidRDefault="009C608F" w:rsidP="009C608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4A0C7ED4"/>
    <w:multiLevelType w:val="hybridMultilevel"/>
    <w:tmpl w:val="7F88049A"/>
    <w:lvl w:ilvl="0" w:tplc="528E8478">
      <w:start w:val="1"/>
      <w:numFmt w:val="bullet"/>
      <w:pStyle w:val="Action"/>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start w:val="1"/>
      <w:numFmt w:val="bullet"/>
      <w:lvlText w:val="o"/>
      <w:lvlJc w:val="left"/>
      <w:pPr>
        <w:tabs>
          <w:tab w:val="num" w:pos="4091"/>
        </w:tabs>
        <w:ind w:left="4091" w:hanging="360"/>
      </w:pPr>
      <w:rPr>
        <w:rFonts w:ascii="Courier New" w:hAnsi="Courier New" w:hint="default"/>
      </w:rPr>
    </w:lvl>
    <w:lvl w:ilvl="5" w:tplc="04090005">
      <w:start w:val="1"/>
      <w:numFmt w:val="bullet"/>
      <w:lvlText w:val=""/>
      <w:lvlJc w:val="left"/>
      <w:pPr>
        <w:tabs>
          <w:tab w:val="num" w:pos="4811"/>
        </w:tabs>
        <w:ind w:left="4811" w:hanging="360"/>
      </w:pPr>
      <w:rPr>
        <w:rFonts w:ascii="Wingdings" w:hAnsi="Wingdings" w:hint="default"/>
      </w:rPr>
    </w:lvl>
    <w:lvl w:ilvl="6" w:tplc="04090001">
      <w:start w:val="1"/>
      <w:numFmt w:val="bullet"/>
      <w:lvlText w:val=""/>
      <w:lvlJc w:val="left"/>
      <w:pPr>
        <w:tabs>
          <w:tab w:val="num" w:pos="5531"/>
        </w:tabs>
        <w:ind w:left="5531" w:hanging="360"/>
      </w:pPr>
      <w:rPr>
        <w:rFonts w:ascii="Symbol" w:hAnsi="Symbol" w:hint="default"/>
      </w:rPr>
    </w:lvl>
    <w:lvl w:ilvl="7" w:tplc="04090003">
      <w:start w:val="1"/>
      <w:numFmt w:val="bullet"/>
      <w:lvlText w:val="o"/>
      <w:lvlJc w:val="left"/>
      <w:pPr>
        <w:tabs>
          <w:tab w:val="num" w:pos="6251"/>
        </w:tabs>
        <w:ind w:left="6251" w:hanging="360"/>
      </w:pPr>
      <w:rPr>
        <w:rFonts w:ascii="Courier New" w:hAnsi="Courier New" w:hint="default"/>
      </w:rPr>
    </w:lvl>
    <w:lvl w:ilvl="8" w:tplc="04090005">
      <w:start w:val="1"/>
      <w:numFmt w:val="bullet"/>
      <w:lvlText w:val=""/>
      <w:lvlJc w:val="left"/>
      <w:pPr>
        <w:tabs>
          <w:tab w:val="num" w:pos="6971"/>
        </w:tabs>
        <w:ind w:left="6971" w:hanging="360"/>
      </w:pPr>
      <w:rPr>
        <w:rFonts w:ascii="Wingdings" w:hAnsi="Wingdings" w:hint="default"/>
      </w:rPr>
    </w:lvl>
  </w:abstractNum>
  <w:abstractNum w:abstractNumId="4">
    <w:nsid w:val="5AA07976"/>
    <w:multiLevelType w:val="hybridMultilevel"/>
    <w:tmpl w:val="7C28B238"/>
    <w:lvl w:ilvl="0" w:tplc="C5F4991E">
      <w:start w:val="20"/>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4FE8"/>
    <w:rsid w:val="000B7E89"/>
    <w:rsid w:val="000D3834"/>
    <w:rsid w:val="00122ED1"/>
    <w:rsid w:val="00277EBD"/>
    <w:rsid w:val="00294A72"/>
    <w:rsid w:val="003053E4"/>
    <w:rsid w:val="00373A4F"/>
    <w:rsid w:val="003C32F9"/>
    <w:rsid w:val="00403C7A"/>
    <w:rsid w:val="00494FE8"/>
    <w:rsid w:val="004C4BCC"/>
    <w:rsid w:val="004E5550"/>
    <w:rsid w:val="00561EC4"/>
    <w:rsid w:val="0061293C"/>
    <w:rsid w:val="00627898"/>
    <w:rsid w:val="006715ED"/>
    <w:rsid w:val="00733533"/>
    <w:rsid w:val="007C0395"/>
    <w:rsid w:val="00812D80"/>
    <w:rsid w:val="00826576"/>
    <w:rsid w:val="00865172"/>
    <w:rsid w:val="008F3FBA"/>
    <w:rsid w:val="009C608F"/>
    <w:rsid w:val="00A6055F"/>
    <w:rsid w:val="00D11C23"/>
    <w:rsid w:val="00FA4E86"/>
    <w:rsid w:val="00FA65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4FE8"/>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iPriority w:val="99"/>
    <w:qFormat/>
    <w:rsid w:val="00494FE8"/>
    <w:pPr>
      <w:keepNext/>
      <w:spacing w:before="240" w:after="60"/>
      <w:outlineLvl w:val="3"/>
    </w:pPr>
    <w:rPr>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494FE8"/>
    <w:rPr>
      <w:rFonts w:ascii="Times New Roman" w:eastAsia="Times New Roman" w:hAnsi="Times New Roman" w:cs="Times New Roman"/>
      <w:b/>
      <w:bCs/>
      <w:sz w:val="28"/>
      <w:szCs w:val="28"/>
      <w:lang w:val="en-US" w:eastAsia="sk-SK"/>
    </w:rPr>
  </w:style>
  <w:style w:type="paragraph" w:styleId="Pta">
    <w:name w:val="footer"/>
    <w:basedOn w:val="Normlny"/>
    <w:link w:val="PtaChar"/>
    <w:uiPriority w:val="99"/>
    <w:rsid w:val="00494FE8"/>
    <w:pPr>
      <w:tabs>
        <w:tab w:val="center" w:pos="4536"/>
        <w:tab w:val="right" w:pos="9072"/>
      </w:tabs>
    </w:pPr>
  </w:style>
  <w:style w:type="character" w:customStyle="1" w:styleId="PtaChar">
    <w:name w:val="Päta Char"/>
    <w:basedOn w:val="Predvolenpsmoodseku"/>
    <w:link w:val="Pta"/>
    <w:uiPriority w:val="99"/>
    <w:rsid w:val="00494FE8"/>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494FE8"/>
    <w:rPr>
      <w:rFonts w:cs="Times New Roman"/>
    </w:rPr>
  </w:style>
  <w:style w:type="paragraph" w:styleId="Zarkazkladnhotextu">
    <w:name w:val="Body Text Indent"/>
    <w:basedOn w:val="Normlny"/>
    <w:link w:val="ZarkazkladnhotextuChar"/>
    <w:uiPriority w:val="99"/>
    <w:rsid w:val="00494FE8"/>
    <w:pPr>
      <w:spacing w:after="120"/>
      <w:ind w:left="283"/>
    </w:pPr>
  </w:style>
  <w:style w:type="character" w:customStyle="1" w:styleId="ZarkazkladnhotextuChar">
    <w:name w:val="Zarážka základného textu Char"/>
    <w:basedOn w:val="Predvolenpsmoodseku"/>
    <w:link w:val="Zarkazkladnhotextu"/>
    <w:uiPriority w:val="99"/>
    <w:rsid w:val="00494FE8"/>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rsid w:val="00494FE8"/>
    <w:pPr>
      <w:spacing w:after="120"/>
    </w:pPr>
  </w:style>
  <w:style w:type="character" w:customStyle="1" w:styleId="ZkladntextChar">
    <w:name w:val="Základný text Char"/>
    <w:basedOn w:val="Predvolenpsmoodseku"/>
    <w:link w:val="Zkladntext"/>
    <w:uiPriority w:val="99"/>
    <w:rsid w:val="00494FE8"/>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494FE8"/>
    <w:pPr>
      <w:jc w:val="center"/>
    </w:pPr>
    <w:rPr>
      <w:sz w:val="28"/>
      <w:szCs w:val="20"/>
    </w:rPr>
  </w:style>
  <w:style w:type="character" w:customStyle="1" w:styleId="NzovChar">
    <w:name w:val="Názov Char"/>
    <w:basedOn w:val="Predvolenpsmoodseku"/>
    <w:link w:val="Nzov"/>
    <w:uiPriority w:val="99"/>
    <w:rsid w:val="00494FE8"/>
    <w:rPr>
      <w:rFonts w:ascii="Times New Roman" w:eastAsia="Times New Roman" w:hAnsi="Times New Roman" w:cs="Times New Roman"/>
      <w:sz w:val="28"/>
      <w:szCs w:val="20"/>
      <w:lang w:eastAsia="sk-SK"/>
    </w:rPr>
  </w:style>
  <w:style w:type="paragraph" w:styleId="Zarkazkladnhotextu3">
    <w:name w:val="Body Text Indent 3"/>
    <w:basedOn w:val="Normlny"/>
    <w:link w:val="Zarkazkladnhotextu3Char"/>
    <w:uiPriority w:val="99"/>
    <w:rsid w:val="00494F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494FE8"/>
    <w:rPr>
      <w:rFonts w:ascii="Times New Roman" w:eastAsia="Times New Roman" w:hAnsi="Times New Roman" w:cs="Times New Roman"/>
      <w:sz w:val="16"/>
      <w:szCs w:val="16"/>
      <w:lang w:eastAsia="sk-SK"/>
    </w:rPr>
  </w:style>
  <w:style w:type="paragraph" w:customStyle="1" w:styleId="Action">
    <w:name w:val="Action"/>
    <w:basedOn w:val="Zkladntext"/>
    <w:uiPriority w:val="99"/>
    <w:rsid w:val="00494FE8"/>
    <w:pPr>
      <w:numPr>
        <w:numId w:val="1"/>
      </w:numPr>
      <w:spacing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uiPriority w:val="99"/>
    <w:rsid w:val="00494FE8"/>
    <w:rPr>
      <w:rFonts w:ascii="Verdana" w:hAnsi="Verdana"/>
      <w:kern w:val="20"/>
      <w:sz w:val="22"/>
      <w:u w:val="single"/>
      <w:lang w:val="en-US" w:eastAsia="en-US"/>
    </w:rPr>
  </w:style>
  <w:style w:type="paragraph" w:styleId="Hlavika">
    <w:name w:val="header"/>
    <w:basedOn w:val="Normlny"/>
    <w:link w:val="HlavikaChar"/>
    <w:uiPriority w:val="99"/>
    <w:rsid w:val="00494FE8"/>
    <w:pPr>
      <w:tabs>
        <w:tab w:val="center" w:pos="4536"/>
        <w:tab w:val="right" w:pos="9072"/>
      </w:tabs>
    </w:pPr>
  </w:style>
  <w:style w:type="character" w:customStyle="1" w:styleId="HlavikaChar">
    <w:name w:val="Hlavička Char"/>
    <w:basedOn w:val="Predvolenpsmoodseku"/>
    <w:link w:val="Hlavika"/>
    <w:uiPriority w:val="99"/>
    <w:rsid w:val="00494FE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494FE8"/>
    <w:rPr>
      <w:rFonts w:cs="Times New Roman"/>
      <w:color w:val="0000FF"/>
      <w:u w:val="single"/>
    </w:rPr>
  </w:style>
  <w:style w:type="paragraph" w:styleId="Normlnywebov">
    <w:name w:val="Normal (Web)"/>
    <w:aliases w:val="webb"/>
    <w:basedOn w:val="Normlny"/>
    <w:uiPriority w:val="99"/>
    <w:rsid w:val="00494FE8"/>
    <w:pPr>
      <w:spacing w:before="100" w:beforeAutospacing="1" w:after="100" w:afterAutospacing="1"/>
    </w:pPr>
  </w:style>
  <w:style w:type="paragraph" w:styleId="Textbubliny">
    <w:name w:val="Balloon Text"/>
    <w:basedOn w:val="Normlny"/>
    <w:link w:val="TextbublinyChar"/>
    <w:uiPriority w:val="99"/>
    <w:semiHidden/>
    <w:rsid w:val="00494FE8"/>
    <w:rPr>
      <w:rFonts w:ascii="Tahoma" w:hAnsi="Tahoma" w:cs="Tahoma"/>
      <w:sz w:val="16"/>
      <w:szCs w:val="16"/>
    </w:rPr>
  </w:style>
  <w:style w:type="character" w:customStyle="1" w:styleId="TextbublinyChar">
    <w:name w:val="Text bubliny Char"/>
    <w:basedOn w:val="Predvolenpsmoodseku"/>
    <w:link w:val="Textbubliny"/>
    <w:uiPriority w:val="99"/>
    <w:semiHidden/>
    <w:rsid w:val="00494FE8"/>
    <w:rPr>
      <w:rFonts w:ascii="Tahoma" w:eastAsia="Times New Roman" w:hAnsi="Tahoma" w:cs="Tahoma"/>
      <w:sz w:val="16"/>
      <w:szCs w:val="16"/>
      <w:lang w:eastAsia="sk-SK"/>
    </w:rPr>
  </w:style>
  <w:style w:type="paragraph" w:customStyle="1" w:styleId="BodyText21">
    <w:name w:val="Body Text 21"/>
    <w:basedOn w:val="Normlny"/>
    <w:uiPriority w:val="99"/>
    <w:rsid w:val="00494FE8"/>
    <w:pPr>
      <w:widowControl w:val="0"/>
      <w:jc w:val="both"/>
    </w:pPr>
    <w:rPr>
      <w:rFonts w:ascii="Book Antiqua" w:hAnsi="Book Antiqua" w:cs="Book Antiqua"/>
      <w:b/>
      <w:bCs/>
      <w:lang w:eastAsia="cs-CZ"/>
    </w:rPr>
  </w:style>
  <w:style w:type="paragraph" w:customStyle="1" w:styleId="F2-ZkladnText">
    <w:name w:val="F2-ZákladnýText"/>
    <w:basedOn w:val="Normlny"/>
    <w:rsid w:val="00494FE8"/>
    <w:pPr>
      <w:jc w:val="both"/>
    </w:pPr>
    <w:rPr>
      <w:szCs w:val="20"/>
    </w:rPr>
  </w:style>
  <w:style w:type="character" w:styleId="Odkaznakomentr">
    <w:name w:val="annotation reference"/>
    <w:basedOn w:val="Predvolenpsmoodseku"/>
    <w:uiPriority w:val="99"/>
    <w:semiHidden/>
    <w:unhideWhenUsed/>
    <w:rsid w:val="00494FE8"/>
    <w:rPr>
      <w:rFonts w:cs="Times New Roman"/>
      <w:sz w:val="16"/>
    </w:rPr>
  </w:style>
  <w:style w:type="paragraph" w:styleId="Textkomentra">
    <w:name w:val="annotation text"/>
    <w:basedOn w:val="Normlny"/>
    <w:link w:val="TextkomentraChar"/>
    <w:uiPriority w:val="99"/>
    <w:semiHidden/>
    <w:unhideWhenUsed/>
    <w:rsid w:val="00494FE8"/>
    <w:rPr>
      <w:sz w:val="20"/>
      <w:szCs w:val="20"/>
    </w:rPr>
  </w:style>
  <w:style w:type="character" w:customStyle="1" w:styleId="TextkomentraChar">
    <w:name w:val="Text komentára Char"/>
    <w:basedOn w:val="Predvolenpsmoodseku"/>
    <w:link w:val="Textkomentra"/>
    <w:uiPriority w:val="99"/>
    <w:semiHidden/>
    <w:rsid w:val="00494FE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94FE8"/>
    <w:rPr>
      <w:b/>
      <w:bCs/>
    </w:rPr>
  </w:style>
  <w:style w:type="character" w:customStyle="1" w:styleId="PredmetkomentraChar">
    <w:name w:val="Predmet komentára Char"/>
    <w:basedOn w:val="TextkomentraChar"/>
    <w:link w:val="Predmetkomentra"/>
    <w:uiPriority w:val="99"/>
    <w:semiHidden/>
    <w:rsid w:val="00494FE8"/>
    <w:rPr>
      <w:b/>
      <w:bCs/>
    </w:rPr>
  </w:style>
  <w:style w:type="character" w:styleId="Siln">
    <w:name w:val="Strong"/>
    <w:basedOn w:val="Predvolenpsmoodseku"/>
    <w:uiPriority w:val="22"/>
    <w:qFormat/>
    <w:rsid w:val="00494FE8"/>
    <w:rPr>
      <w:rFonts w:cs="Times New Roman"/>
      <w:b/>
    </w:rPr>
  </w:style>
  <w:style w:type="paragraph" w:styleId="Revzia">
    <w:name w:val="Revision"/>
    <w:hidden/>
    <w:uiPriority w:val="99"/>
    <w:semiHidden/>
    <w:rsid w:val="00494FE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4313</Words>
  <Characters>24589</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ligacova</dc:creator>
  <cp:keywords/>
  <dc:description/>
  <cp:lastModifiedBy>ligacova</cp:lastModifiedBy>
  <cp:revision>4</cp:revision>
  <cp:lastPrinted>2015-05-13T05:13:00Z</cp:lastPrinted>
  <dcterms:created xsi:type="dcterms:W3CDTF">2015-05-13T05:05:00Z</dcterms:created>
  <dcterms:modified xsi:type="dcterms:W3CDTF">2015-05-13T05:18:00Z</dcterms:modified>
</cp:coreProperties>
</file>