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E" w:rsidRDefault="00DC436E" w:rsidP="00DC43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DOLOŽKA ZLUČITEĽNOSTI</w:t>
      </w:r>
    </w:p>
    <w:p w:rsidR="00DC436E" w:rsidRDefault="00DC436E" w:rsidP="00DC436E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právneho predpisu s právom Európskej únie</w:t>
      </w:r>
    </w:p>
    <w:p w:rsidR="00DC436E" w:rsidRDefault="00DC436E" w:rsidP="00DC43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C436E" w:rsidRPr="00712B0F" w:rsidRDefault="00DC436E" w:rsidP="00DC43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</w:p>
    <w:p w:rsidR="00DC436E" w:rsidRDefault="00DC436E" w:rsidP="00DC4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C436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Predkladateľ právneho predpisu:</w:t>
      </w:r>
      <w:r w:rsidRPr="00DC436E">
        <w:rPr>
          <w:rFonts w:ascii="Times New Roman" w:eastAsia="Times New Roman" w:hAnsi="Times New Roman"/>
          <w:sz w:val="24"/>
          <w:szCs w:val="24"/>
          <w:lang w:eastAsia="sk-SK"/>
        </w:rPr>
        <w:t xml:space="preserve"> Ministerstvo hospodárstva Slovenskej republiky  </w:t>
      </w:r>
    </w:p>
    <w:p w:rsidR="00DC436E" w:rsidRPr="00DC436E" w:rsidRDefault="00DC436E" w:rsidP="00DC436E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Default="00DC436E" w:rsidP="00DC436E">
      <w:pPr>
        <w:numPr>
          <w:ilvl w:val="0"/>
          <w:numId w:val="1"/>
        </w:numPr>
        <w:tabs>
          <w:tab w:val="left" w:pos="360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Názov návrhu právneho predpisu: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Návrh zákona,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ktorým sa mení a doplna zákon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br/>
        <w:t>č. 58/2014 Z. z. o výbušninách, výbušných predmetoch a munícii a o zmene a doplnení niektorých zákonov</w:t>
      </w:r>
      <w:r w:rsidRPr="006F6D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116F4">
        <w:rPr>
          <w:rFonts w:ascii="Times New Roman" w:eastAsia="Times New Roman" w:hAnsi="Times New Roman"/>
          <w:sz w:val="24"/>
          <w:szCs w:val="24"/>
          <w:lang w:eastAsia="sk-SK"/>
        </w:rPr>
        <w:t xml:space="preserve">a ktorým sa dopĺňa zákon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č. </w:t>
      </w:r>
      <w:r w:rsidRPr="007116F4"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>455/1991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 xml:space="preserve"> </w:t>
      </w:r>
      <w:r w:rsidRPr="007116F4"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>Zb. o živnostenskom podnikaní (živnostenský zákon) v znení neskorších predpisov</w:t>
      </w:r>
    </w:p>
    <w:p w:rsidR="00DC436E" w:rsidRDefault="00DC436E" w:rsidP="00DC436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b/>
          <w:sz w:val="24"/>
          <w:szCs w:val="24"/>
          <w:lang w:eastAsia="sk-SK"/>
        </w:rPr>
        <w:t>3.</w:t>
      </w:r>
      <w:r w:rsidRPr="00D9138B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Problematika návrhu právneho predpisu: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  <w:t>je upravená v práve Európskej únie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tabs>
          <w:tab w:val="left" w:pos="1068"/>
        </w:tabs>
        <w:suppressAutoHyphens w:val="0"/>
        <w:autoSpaceDE w:val="0"/>
        <w:adjustRightInd w:val="0"/>
        <w:spacing w:after="0" w:line="240" w:lineRule="auto"/>
        <w:ind w:left="879" w:hanging="171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9138B">
        <w:rPr>
          <w:rFonts w:ascii="Times New Roman" w:eastAsia="Times New Roman" w:hAnsi="Times New Roman"/>
          <w:i/>
          <w:sz w:val="24"/>
          <w:szCs w:val="24"/>
          <w:lang w:eastAsia="sk-SK"/>
        </w:rPr>
        <w:t>primárnom</w:t>
      </w:r>
    </w:p>
    <w:p w:rsidR="00DC436E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br/>
        <w:t>Hlava II Voľný pohyb tovaru, čl. 28 – 37 Zmluvy o fungovaní Európskej únie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DC436E" w:rsidRPr="00D9138B" w:rsidRDefault="00DC436E" w:rsidP="00DC436E">
      <w:pPr>
        <w:widowControl w:val="0"/>
        <w:tabs>
          <w:tab w:val="left" w:pos="1068"/>
        </w:tabs>
        <w:suppressAutoHyphens w:val="0"/>
        <w:autoSpaceDE w:val="0"/>
        <w:adjustRightInd w:val="0"/>
        <w:spacing w:after="0" w:line="240" w:lineRule="auto"/>
        <w:ind w:left="879" w:hanging="171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9138B">
        <w:rPr>
          <w:rFonts w:ascii="Times New Roman" w:eastAsia="Times New Roman" w:hAnsi="Times New Roman"/>
          <w:i/>
          <w:sz w:val="24"/>
          <w:szCs w:val="24"/>
          <w:lang w:eastAsia="sk-SK"/>
        </w:rPr>
        <w:t>sekundárnom (prijatom po nadobudnutím platnosti Lisabonskej zmluvy, ktorou sa mení a dopĺňa Zmluva o Európskom spoločenstve a Zmluva o Európskej únii – po 30. novembri 2009)</w:t>
      </w:r>
    </w:p>
    <w:p w:rsidR="00DC436E" w:rsidRPr="00D9138B" w:rsidRDefault="00DC436E" w:rsidP="00DC436E">
      <w:pPr>
        <w:widowControl w:val="0"/>
        <w:tabs>
          <w:tab w:val="left" w:pos="1068"/>
        </w:tabs>
        <w:suppressAutoHyphens w:val="0"/>
        <w:autoSpaceDE w:val="0"/>
        <w:adjustRightInd w:val="0"/>
        <w:spacing w:after="0" w:line="240" w:lineRule="auto"/>
        <w:ind w:left="879" w:hanging="171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1239" w:hanging="360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legislatívne akty </w:t>
      </w:r>
    </w:p>
    <w:p w:rsidR="00DC436E" w:rsidRPr="00D9138B" w:rsidRDefault="00DC436E" w:rsidP="009C0023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 w:cs="Calibri"/>
          <w:sz w:val="24"/>
          <w:szCs w:val="24"/>
          <w:lang w:eastAsia="sk-SK"/>
        </w:rPr>
        <w:t>Smernica Európskeho parlamentu a Rady 2013/29/EÚ z 12. júna 2013 o harmonizácii zákonov členských štátov týkajúcich sa sprístupňovania pyrotechnických výrobkov na trhu (prepracované znenie) (Ú. v. EÚ L 178, 28.6.2013, s. 27 – 65)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1239" w:hanging="360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  <w:t>nelegislatívne akty</w:t>
      </w:r>
    </w:p>
    <w:tbl>
      <w:tblPr>
        <w:tblW w:w="865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DC436E" w:rsidRPr="00D9138B" w:rsidTr="00213328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DC436E" w:rsidRPr="00D9138B" w:rsidRDefault="00DC436E" w:rsidP="0021332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913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 </w:t>
            </w:r>
          </w:p>
        </w:tc>
      </w:tr>
    </w:tbl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879" w:hanging="171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9138B">
        <w:rPr>
          <w:rFonts w:ascii="Times New Roman" w:eastAsia="Times New Roman" w:hAnsi="Times New Roman"/>
          <w:i/>
          <w:sz w:val="24"/>
          <w:szCs w:val="24"/>
          <w:lang w:eastAsia="sk-SK"/>
        </w:rPr>
        <w:t>sekundárnom (prijatom pred nadobudnutím platnosti Lisabonskej zmluvy, ktorou sa mení a dopĺňa Zmluva o Európskom spoločenstve a Zmluva o Európskej únii – do 30. novembra 2009)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404"/>
      </w:tblGrid>
      <w:tr w:rsidR="00DC436E" w:rsidRPr="00D9138B" w:rsidTr="00213328"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</w:tcPr>
          <w:p w:rsidR="00DC436E" w:rsidRPr="00D9138B" w:rsidRDefault="00DC436E" w:rsidP="0021332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D9138B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Smernica Komisie 2004/57/ES z 23. apríla 2004 o určovaní pyrotechnických výrobkov a určitých druhov munície na účely smernice Rady 93/15/EHS o zosúladení ustanovení vzťahujúcich sa na uvádzanie výbušnín určených na civilné účely na trh a na dohľad nad nimi (Ú. v. EÚ L 127, 29.4.2004, s. 73 – 80)</w:t>
            </w:r>
          </w:p>
          <w:p w:rsidR="00DC436E" w:rsidRPr="00D9138B" w:rsidRDefault="00DC436E" w:rsidP="0021332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sz w:val="20"/>
                <w:szCs w:val="20"/>
                <w:lang w:eastAsia="sk-SK"/>
              </w:rPr>
            </w:pPr>
          </w:p>
          <w:p w:rsidR="00DC436E" w:rsidRDefault="00DC436E" w:rsidP="0021332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913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Smernica Komisie 2008/43/ES zo 4. apríla 2008 , ktorou sa v súlade so smernicou Rady 93/15/EHS zriaďuje systém na identifikáciu a sledovateľnosť výbušnín na civilné použitie (Ú. v. EÚ L 94, 5.4.2008, s. 8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12) </w:t>
            </w:r>
          </w:p>
          <w:p w:rsidR="009C0023" w:rsidRDefault="009C0023" w:rsidP="0021332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9C0023" w:rsidRPr="00D9138B" w:rsidRDefault="009C0023" w:rsidP="009C0023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-67"/>
              <w:jc w:val="both"/>
              <w:textAlignment w:val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D9138B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Smernica Komisie 2012/4/EÚ z 22. februára 2012 , ktorou sa mení a dopĺňa smernica 2008/43/ES, ktorou sa v súlade so smernicou Rady 93/15/EHS zriaďuje systém na identifikáciu a sledovateľnosť výbušnín na civilné použitie (Ú. v. EÚ L 50, 23.2.2012, s. 18 – 20)</w:t>
            </w:r>
          </w:p>
          <w:p w:rsidR="009C0023" w:rsidRPr="00D9138B" w:rsidRDefault="009C0023" w:rsidP="0021332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C436E" w:rsidRPr="00D9138B" w:rsidTr="00213328"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</w:tcPr>
          <w:p w:rsidR="00DC436E" w:rsidRPr="00D9138B" w:rsidRDefault="00DC436E" w:rsidP="0021332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</w:tr>
    </w:tbl>
    <w:p w:rsidR="00DC436E" w:rsidRPr="000806D3" w:rsidRDefault="00DC436E" w:rsidP="00DC436E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806D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nie je obsiahnutá v judikatúre Súdneho dvora Európskej únie.</w:t>
      </w:r>
    </w:p>
    <w:p w:rsidR="00DC436E" w:rsidRPr="000806D3" w:rsidRDefault="00DC436E" w:rsidP="00DC436E">
      <w:pPr>
        <w:pStyle w:val="Odsekzoznamu"/>
        <w:widowControl w:val="0"/>
        <w:suppressAutoHyphens w:val="0"/>
        <w:autoSpaceDE w:val="0"/>
        <w:adjustRightInd w:val="0"/>
        <w:spacing w:after="0" w:line="240" w:lineRule="auto"/>
        <w:ind w:left="680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360" w:hanging="360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b/>
          <w:sz w:val="24"/>
          <w:szCs w:val="24"/>
          <w:lang w:eastAsia="sk-SK"/>
        </w:rPr>
        <w:t>4.</w:t>
      </w:r>
      <w:r w:rsidRPr="00D9138B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Záväzky Slovenskej republiky vo vzťahu k Európskej únii: 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  <w:t>lehota na prebratie smernice alebo lehota na implementáciu nariadenia alebo rozhodnutia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9138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c)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  <w:t>informácia o konaní začatom proti Slovenskej republike o porušení podľa čl. 258 až 260 Zmluvy o fungovaní Európskej únie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d)</w:t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informácia o právnych predpisoch, v ktorých sú preberané smernice už prebraté spolu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D9138B">
        <w:rPr>
          <w:rFonts w:ascii="Times New Roman" w:eastAsia="Times New Roman" w:hAnsi="Times New Roman"/>
          <w:sz w:val="24"/>
          <w:szCs w:val="24"/>
          <w:lang w:eastAsia="sk-SK"/>
        </w:rPr>
        <w:t>s uvedením rozsahu tohto prebratia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ind w:left="360" w:hanging="36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138B">
        <w:rPr>
          <w:rFonts w:ascii="Times New Roman" w:eastAsia="Times New Roman" w:hAnsi="Times New Roman"/>
          <w:b/>
          <w:sz w:val="24"/>
          <w:szCs w:val="24"/>
          <w:lang w:eastAsia="sk-SK"/>
        </w:rPr>
        <w:t>5.</w:t>
      </w:r>
      <w:r w:rsidRPr="00D9138B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Stupeň zlučiteľnosti návrhu právneho predpisu s právom Európskej únie:</w:t>
      </w: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Pr="00D9138B" w:rsidRDefault="00DC436E" w:rsidP="00DC436E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36E" w:rsidRPr="000015CA" w:rsidRDefault="00DC436E" w:rsidP="00DC436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Gestor a spolupracujúce rezorty: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Ministerstvo hospodárstva Slovenskej republiky,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Ministerstvo vnútra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 republiky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Ministerstvo obrany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Slovenskej republiky</w:t>
      </w:r>
      <w:r>
        <w:t>.</w:t>
      </w:r>
    </w:p>
    <w:p w:rsidR="00DC436E" w:rsidRDefault="00DC436E" w:rsidP="00DC436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</w:p>
    <w:p w:rsidR="00DC436E" w:rsidRDefault="00DC436E" w:rsidP="00DC43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</w:p>
    <w:sectPr w:rsidR="00DC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61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34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660"/>
        </w:tabs>
        <w:ind w:left="66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">
    <w:nsid w:val="16200EB7"/>
    <w:multiLevelType w:val="multilevel"/>
    <w:tmpl w:val="7662F304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4E67F81"/>
    <w:multiLevelType w:val="multilevel"/>
    <w:tmpl w:val="955C99B2"/>
    <w:lvl w:ilvl="0">
      <w:start w:val="6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6E"/>
    <w:rsid w:val="006C5D6D"/>
    <w:rsid w:val="009C0023"/>
    <w:rsid w:val="00D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C436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C436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3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2</cp:revision>
  <dcterms:created xsi:type="dcterms:W3CDTF">2015-06-22T07:24:00Z</dcterms:created>
  <dcterms:modified xsi:type="dcterms:W3CDTF">2015-07-28T11:21:00Z</dcterms:modified>
</cp:coreProperties>
</file>