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A2" w:rsidRDefault="00E946EF">
      <w:pPr>
        <w:spacing w:after="200"/>
        <w:jc w:val="center"/>
      </w:pPr>
      <w:r>
        <w:rPr>
          <w:b/>
          <w:sz w:val="24"/>
        </w:rPr>
        <w:cr/>
      </w:r>
      <w:r>
        <w:rPr>
          <w:b/>
          <w:sz w:val="24"/>
        </w:rPr>
        <w:cr/>
      </w:r>
      <w:r>
        <w:rPr>
          <w:b/>
          <w:sz w:val="24"/>
        </w:rPr>
        <w:cr/>
      </w:r>
      <w:r>
        <w:rPr>
          <w:b/>
          <w:sz w:val="24"/>
        </w:rPr>
        <w:cr/>
      </w:r>
      <w:r>
        <w:rPr>
          <w:b/>
          <w:sz w:val="24"/>
        </w:rPr>
        <w:cr/>
        <w:t>(Návrh)</w:t>
      </w:r>
      <w:r>
        <w:rPr>
          <w:b/>
          <w:sz w:val="24"/>
        </w:rPr>
        <w:cr/>
      </w:r>
    </w:p>
    <w:p w:rsidR="00C53DA2" w:rsidRDefault="00C53DA2"/>
    <w:p w:rsidR="00C53DA2" w:rsidRDefault="00E946EF">
      <w:pPr>
        <w:spacing w:after="200"/>
        <w:jc w:val="center"/>
      </w:pPr>
      <w:r>
        <w:rPr>
          <w:b/>
          <w:sz w:val="24"/>
        </w:rPr>
        <w:t xml:space="preserve"> </w:t>
      </w:r>
    </w:p>
    <w:p w:rsidR="00C53DA2" w:rsidRDefault="00E946EF">
      <w:pPr>
        <w:spacing w:after="200"/>
        <w:jc w:val="center"/>
      </w:pPr>
      <w:r>
        <w:rPr>
          <w:b/>
          <w:sz w:val="24"/>
        </w:rPr>
        <w:t>ZÁKON</w:t>
      </w:r>
    </w:p>
    <w:p w:rsidR="00C53DA2" w:rsidRDefault="00C53DA2"/>
    <w:p w:rsidR="00C53DA2" w:rsidRDefault="00C53DA2">
      <w:pPr>
        <w:spacing w:after="200"/>
        <w:jc w:val="center"/>
      </w:pPr>
    </w:p>
    <w:p w:rsidR="00C53DA2" w:rsidRDefault="00C53DA2"/>
    <w:p w:rsidR="00C53DA2" w:rsidRDefault="00E946EF">
      <w:pPr>
        <w:spacing w:after="200"/>
        <w:jc w:val="center"/>
      </w:pPr>
      <w:r>
        <w:rPr>
          <w:sz w:val="24"/>
        </w:rPr>
        <w:t xml:space="preserve"> 2016,</w:t>
      </w:r>
    </w:p>
    <w:p w:rsidR="00C53DA2" w:rsidRDefault="00E946EF">
      <w:pPr>
        <w:spacing w:after="200"/>
        <w:jc w:val="center"/>
      </w:pPr>
      <w:r>
        <w:rPr>
          <w:b/>
          <w:sz w:val="24"/>
        </w:rPr>
        <w:t xml:space="preserve"> ktorým sa mení a dopĺňa zákon č. 488/2013 Z. z. o diaľničnej známke a o zmene niektorých zákonov v znení zákona č. 387/2015 Z. z.</w:t>
      </w:r>
    </w:p>
    <w:p w:rsidR="00C53DA2" w:rsidRDefault="00C53DA2"/>
    <w:p w:rsidR="00C53DA2" w:rsidRDefault="00C53DA2"/>
    <w:p w:rsidR="00C53DA2" w:rsidRDefault="00E946EF">
      <w:pPr>
        <w:spacing w:after="200"/>
        <w:jc w:val="both"/>
      </w:pPr>
      <w:r>
        <w:rPr>
          <w:sz w:val="24"/>
        </w:rPr>
        <w:t>Národná rada Slovenskej republiky sa uzniesla na tomto zákone:</w:t>
      </w:r>
    </w:p>
    <w:p w:rsidR="00C53DA2" w:rsidRDefault="00C53DA2"/>
    <w:p w:rsidR="00C53DA2" w:rsidRDefault="00E946EF">
      <w:pPr>
        <w:spacing w:after="200"/>
        <w:jc w:val="center"/>
      </w:pPr>
      <w:r>
        <w:rPr>
          <w:b/>
          <w:sz w:val="24"/>
        </w:rPr>
        <w:t>Čl. I</w:t>
      </w:r>
    </w:p>
    <w:p w:rsidR="00C53DA2" w:rsidRDefault="00C53DA2"/>
    <w:p w:rsidR="00C53DA2" w:rsidRDefault="00E946EF">
      <w:pPr>
        <w:spacing w:after="200"/>
        <w:jc w:val="both"/>
      </w:pPr>
      <w:r>
        <w:rPr>
          <w:sz w:val="24"/>
        </w:rPr>
        <w:t>Zákon č. 488/2013 Z. z. o diaľničnej známke a o zmene niektorých zákonov v znení zákona č. 387/2015 Z. z. sa mení a dopĺňa takto:</w:t>
      </w:r>
    </w:p>
    <w:p w:rsidR="00C53DA2" w:rsidRDefault="00E946EF">
      <w:pPr>
        <w:spacing w:after="200"/>
        <w:ind w:firstLine="330"/>
        <w:jc w:val="both"/>
      </w:pPr>
      <w:r>
        <w:rPr>
          <w:sz w:val="24"/>
        </w:rPr>
        <w:t>1. V § 2 odsek 4 znie:</w:t>
      </w:r>
    </w:p>
    <w:p w:rsidR="00C53DA2" w:rsidRDefault="00E946EF">
      <w:pPr>
        <w:spacing w:before="100" w:after="200"/>
      </w:pPr>
      <w:r>
        <w:rPr>
          <w:sz w:val="24"/>
        </w:rPr>
        <w:t>„(4) Prevádzkovateľom vozidla alebo jazdnej súpravy (ďalej len „prevádzkovateľ vozidla“) je na účely tohto zákona osoba zapísaná v osvedčení o evidencii motorového vozidla časť I a časť II ako držiteľ osvedčenia alebo takáto osoba zapísaná v osvedčení o evidencii motorového vozidla vydanom v cudzine, ak ďalej nie je ustanovené inak.“.</w:t>
      </w:r>
    </w:p>
    <w:p w:rsidR="00C53DA2" w:rsidRDefault="00E946EF">
      <w:pPr>
        <w:spacing w:after="200"/>
        <w:ind w:firstLine="330"/>
        <w:jc w:val="both"/>
      </w:pPr>
      <w:r>
        <w:rPr>
          <w:sz w:val="24"/>
        </w:rPr>
        <w:t>2. V § 4 ods. 1 sa na konci pripájajú tieto slová: „(ďalej len „vodič").“.</w:t>
      </w:r>
    </w:p>
    <w:p w:rsidR="00C53DA2" w:rsidRDefault="00E946EF">
      <w:pPr>
        <w:spacing w:after="200"/>
        <w:ind w:firstLine="330"/>
        <w:jc w:val="both"/>
      </w:pPr>
      <w:r>
        <w:rPr>
          <w:sz w:val="24"/>
        </w:rPr>
        <w:t>3. V § 4 ods. 2 sa vypúšťajú slová „alebo prevádzkovateľ jazdnej súpravy“.</w:t>
      </w:r>
    </w:p>
    <w:p w:rsidR="00C53DA2" w:rsidRDefault="00E946EF" w:rsidP="003B7230">
      <w:pPr>
        <w:spacing w:after="200"/>
        <w:ind w:firstLine="330"/>
        <w:jc w:val="both"/>
      </w:pPr>
      <w:r>
        <w:rPr>
          <w:sz w:val="24"/>
        </w:rPr>
        <w:t>4. Slová „vodič vozidla alebo jazdnej súpravy“ vo všetkých tvaroch sa v celom texte zákona nahrádzajú slovom „vodič“ v príslušnom tvare a slová „prevádzkovateľ vozidla alebo jazdnej súpravy“ vo všetkých tvaroch sa v celom texte zákona nahrádzajú slovami „prevádzkovateľ vozidla“ v príslušnom tvare.</w:t>
      </w:r>
    </w:p>
    <w:p w:rsidR="00C53DA2" w:rsidRDefault="00E946EF">
      <w:pPr>
        <w:spacing w:after="200"/>
        <w:ind w:firstLine="330"/>
        <w:jc w:val="both"/>
      </w:pPr>
      <w:r>
        <w:rPr>
          <w:sz w:val="24"/>
        </w:rPr>
        <w:t>5. V § 7 ods. 2 slová „vodiča vozidla“ nahrádza slovom „vodiča“.</w:t>
      </w:r>
    </w:p>
    <w:p w:rsidR="00C53DA2" w:rsidRDefault="00E946EF" w:rsidP="00A50753">
      <w:pPr>
        <w:spacing w:after="200"/>
        <w:ind w:firstLine="330"/>
        <w:jc w:val="both"/>
      </w:pPr>
      <w:r>
        <w:rPr>
          <w:sz w:val="24"/>
        </w:rPr>
        <w:t xml:space="preserve">6. V § 7 ods. 3 druhej vete a § 7 ods. 4 úvodnej vete sa vypúšťajú slová „oslobodených od úhrady diaľničnej známky“. </w:t>
      </w:r>
    </w:p>
    <w:p w:rsidR="00C53DA2" w:rsidRDefault="00E946EF">
      <w:pPr>
        <w:spacing w:after="200"/>
        <w:ind w:firstLine="330"/>
        <w:jc w:val="both"/>
      </w:pPr>
      <w:r>
        <w:rPr>
          <w:sz w:val="24"/>
        </w:rPr>
        <w:t>7. V § 9 ods. 6 sa vypúšťa slovo „vozidla“.</w:t>
      </w:r>
    </w:p>
    <w:p w:rsidR="00C53DA2" w:rsidRDefault="00E946EF">
      <w:pPr>
        <w:spacing w:after="200"/>
        <w:ind w:firstLine="330"/>
        <w:jc w:val="both"/>
      </w:pPr>
      <w:r>
        <w:rPr>
          <w:sz w:val="24"/>
        </w:rPr>
        <w:lastRenderedPageBreak/>
        <w:t>8. V § 9 ods. 12 sa na konci pripájajú tieto slová: „alebo v konaní o správnom delikte podľa § 10a.“.</w:t>
      </w:r>
    </w:p>
    <w:p w:rsidR="00C53DA2" w:rsidRDefault="00E946EF">
      <w:pPr>
        <w:spacing w:after="200"/>
        <w:ind w:firstLine="330"/>
        <w:jc w:val="both"/>
      </w:pPr>
      <w:r>
        <w:rPr>
          <w:sz w:val="24"/>
        </w:rPr>
        <w:t>9. Za § 10 sa vkladá § 10a, ktorý  vrátane nadpisu znie:</w:t>
      </w:r>
    </w:p>
    <w:p w:rsidR="00C53DA2" w:rsidRDefault="00E946EF">
      <w:pPr>
        <w:spacing w:before="100" w:after="200"/>
        <w:jc w:val="center"/>
      </w:pPr>
      <w:r>
        <w:rPr>
          <w:sz w:val="24"/>
        </w:rPr>
        <w:t>„</w:t>
      </w:r>
      <w:r>
        <w:rPr>
          <w:b/>
          <w:sz w:val="24"/>
        </w:rPr>
        <w:t>§ 10a</w:t>
      </w:r>
    </w:p>
    <w:p w:rsidR="00C53DA2" w:rsidRDefault="00E946EF">
      <w:pPr>
        <w:spacing w:after="200"/>
        <w:jc w:val="center"/>
      </w:pPr>
      <w:r>
        <w:rPr>
          <w:b/>
          <w:sz w:val="24"/>
        </w:rPr>
        <w:t>Správny delikt</w:t>
      </w:r>
    </w:p>
    <w:p w:rsidR="00C53DA2" w:rsidRDefault="00C53DA2"/>
    <w:p w:rsidR="00C53DA2" w:rsidRDefault="00E946EF">
      <w:pPr>
        <w:spacing w:after="200"/>
        <w:ind w:firstLine="450"/>
        <w:jc w:val="both"/>
      </w:pPr>
      <w:r>
        <w:rPr>
          <w:sz w:val="24"/>
        </w:rPr>
        <w:t>(1) Správneho deliktu sa dopustí ten, kto ako prevádzkovateľ vozidla poruší povinnosť podľa § 4 ods. 2.</w:t>
      </w:r>
    </w:p>
    <w:p w:rsidR="00C53DA2" w:rsidRDefault="00E946EF">
      <w:pPr>
        <w:spacing w:after="200"/>
        <w:ind w:firstLine="450"/>
        <w:jc w:val="both"/>
      </w:pPr>
      <w:r>
        <w:rPr>
          <w:sz w:val="24"/>
        </w:rPr>
        <w:t>(2) Za správny delikt podľa odseku 1 sa uloží pokuta vo výške od 150 eur do 500 eur.</w:t>
      </w:r>
    </w:p>
    <w:p w:rsidR="00C53DA2" w:rsidRDefault="00E946EF">
      <w:pPr>
        <w:spacing w:after="200"/>
        <w:ind w:firstLine="450"/>
        <w:jc w:val="both"/>
      </w:pPr>
      <w:r>
        <w:rPr>
          <w:sz w:val="24"/>
        </w:rPr>
        <w:t>(3) Za viac správnych deliktov podľa odseku 1 toho istého prevádzkovateľa vozidla spáchaných tým istým vozidlom alebo tou istou jazdnou súpravou sa v jednom konaní uloží len jedna pokuta podľa odseku 2.</w:t>
      </w:r>
    </w:p>
    <w:p w:rsidR="00C53DA2" w:rsidRDefault="00E946EF">
      <w:pPr>
        <w:spacing w:after="200"/>
        <w:ind w:firstLine="450"/>
        <w:jc w:val="both"/>
      </w:pPr>
      <w:r>
        <w:rPr>
          <w:sz w:val="24"/>
        </w:rPr>
        <w:t>(4) O viacerých správnych deliktoch podľa odseku 1 toho istého prevádzkovateľa vozidla spáchaných rôznymi vozidlami alebo rôznymi jazdnými súpravami sa rozhodne a pokuta sa uloží osobitne vo viacerých samostatných konaniach vedených podľa vozidla alebo jazdnej súpravy, ktorým bol správny delikt spáchaný. Samostatné konania o všetkých správnych deliktoch toho istého prevádzkovateľa vozidla podľa odseku 1 spáchaných viacerými vozidlami alebo viacerými jazdnými súpravami nie je možné spojiť do jedného konania ani o takýchto správnych deliktoch rozhodnúť jedným rozhodnutím.</w:t>
      </w:r>
    </w:p>
    <w:p w:rsidR="00C53DA2" w:rsidRDefault="00E946EF">
      <w:pPr>
        <w:spacing w:after="200"/>
        <w:ind w:firstLine="450"/>
        <w:jc w:val="both"/>
      </w:pPr>
      <w:r>
        <w:rPr>
          <w:sz w:val="24"/>
        </w:rPr>
        <w:t xml:space="preserve">(5) Správne delikty podľa odseku 1 </w:t>
      </w:r>
      <w:proofErr w:type="spellStart"/>
      <w:r>
        <w:rPr>
          <w:sz w:val="24"/>
        </w:rPr>
        <w:t>prejednáva</w:t>
      </w:r>
      <w:proofErr w:type="spellEnd"/>
      <w:r>
        <w:rPr>
          <w:sz w:val="24"/>
        </w:rPr>
        <w:t xml:space="preserve"> okresný úrad, v obvode ktorého má prevádzkovateľ vozidla sídlo, ak ide o právnickú osobu, miesto podnikania, ak ide o fyzickú osobu - podnikateľa, alebo bydlisko, ak ide o fyzickú osobu. Ak je prevádzkovateľom vozidla osoba s bydliskom, miestom podnikania alebo so sídlom mimo územia Slovenskej republiky, miestne príslušným na konanie o správnom delikte podľa odseku 1 je okresný úrad v sídle kraja, v obvode ktorého došlo k prvému zisteniu porušenia povinnosti podľa § 4 ods. 2.</w:t>
      </w:r>
    </w:p>
    <w:p w:rsidR="00C53DA2" w:rsidRDefault="00E946EF">
      <w:pPr>
        <w:spacing w:after="200"/>
        <w:ind w:firstLine="450"/>
        <w:jc w:val="both"/>
      </w:pPr>
      <w:r>
        <w:rPr>
          <w:sz w:val="24"/>
        </w:rPr>
        <w:t>(6) O odvolaní proti rozhodnutiu okresného úradu o správnom delikte podľa odseku 1 rozhoduje príslušný okresný úrad v sídle kraja. O odvolaní proti rozhodnutiu okresného úradu v sídle kraja o správnom delikte podľa odseku 1 vydanému v prvom stupni rozhoduje osobitný organizačný útvar okresného úradu v sídle kraja.</w:t>
      </w:r>
    </w:p>
    <w:p w:rsidR="00C53DA2" w:rsidRDefault="00E946EF">
      <w:pPr>
        <w:spacing w:after="200"/>
        <w:ind w:firstLine="450"/>
        <w:jc w:val="both"/>
      </w:pPr>
      <w:r>
        <w:rPr>
          <w:sz w:val="24"/>
        </w:rPr>
        <w:t>(7) V konaní o správnom delikte podľa odseku 1 po zrušení rozkazu o uložení pokuty podľa § 13 ods. 5 nie je príslušný okresný úrad viazaný výškou pokuty uloženou v rozkaze o uložení pokuty.</w:t>
      </w:r>
    </w:p>
    <w:p w:rsidR="00C53DA2" w:rsidRDefault="00E946EF">
      <w:pPr>
        <w:spacing w:after="200"/>
        <w:ind w:firstLine="450"/>
        <w:jc w:val="both"/>
      </w:pPr>
      <w:r>
        <w:rPr>
          <w:sz w:val="24"/>
        </w:rPr>
        <w:t>(8) Pokutu možno uložiť do dvoch rokov odo dňa, keď sa príslušný okresný úrad dozvedel o porušení povinnosti, najneskôr však do troch rokov odo dňa porušenia povinnosti. Pri určovaní výšky pokuty sa prihliadne na závažnosť, spôsob, čas trvania a následky porušenia povinnosti.</w:t>
      </w:r>
    </w:p>
    <w:p w:rsidR="00C53DA2" w:rsidRDefault="00E946EF">
      <w:pPr>
        <w:spacing w:after="200"/>
        <w:ind w:firstLine="450"/>
        <w:jc w:val="both"/>
      </w:pPr>
      <w:r>
        <w:rPr>
          <w:sz w:val="24"/>
        </w:rPr>
        <w:t>(9) Pokuta je splatná do 30 dní od nadobudnutia právoplatnosti rozhodnutia, ktorým bola uložená.</w:t>
      </w:r>
    </w:p>
    <w:p w:rsidR="00C53DA2" w:rsidRDefault="00E946EF">
      <w:pPr>
        <w:spacing w:after="200"/>
        <w:ind w:firstLine="450"/>
        <w:jc w:val="both"/>
      </w:pPr>
      <w:r>
        <w:rPr>
          <w:sz w:val="24"/>
        </w:rPr>
        <w:t>(10) Pokuty uložené za správne delikty podľa odseku 2 sú príjmom štátneho rozpočtu.“.</w:t>
      </w:r>
    </w:p>
    <w:p w:rsidR="00C53DA2" w:rsidRDefault="00E946EF">
      <w:pPr>
        <w:spacing w:after="200"/>
        <w:ind w:firstLine="330"/>
        <w:jc w:val="both"/>
      </w:pPr>
      <w:r>
        <w:rPr>
          <w:sz w:val="24"/>
        </w:rPr>
        <w:t>10. V § 11 sa vypúšťa odsek 1.</w:t>
      </w:r>
    </w:p>
    <w:p w:rsidR="00C53DA2" w:rsidRDefault="00C53DA2">
      <w:pPr>
        <w:spacing w:before="100"/>
      </w:pPr>
    </w:p>
    <w:p w:rsidR="00C53DA2" w:rsidRDefault="00E946EF">
      <w:pPr>
        <w:spacing w:before="100" w:after="200"/>
      </w:pPr>
      <w:r>
        <w:rPr>
          <w:sz w:val="24"/>
        </w:rPr>
        <w:t>Doterajšie odseky 2 až 10 sa označujú ako odseky 1 až 9.</w:t>
      </w:r>
    </w:p>
    <w:p w:rsidR="00C53DA2" w:rsidRDefault="00E946EF" w:rsidP="003B7230">
      <w:pPr>
        <w:spacing w:after="200"/>
        <w:ind w:firstLine="330"/>
        <w:jc w:val="both"/>
      </w:pPr>
      <w:r>
        <w:rPr>
          <w:sz w:val="24"/>
        </w:rPr>
        <w:t>11. V § 11 ods. 1 sa slová „odseku 1“ nahrádzajú slovami „§ 10a ods. 1“ a suma „300 eur“ sa nahrádza sumou „150 eur“.</w:t>
      </w:r>
    </w:p>
    <w:p w:rsidR="00C53DA2" w:rsidRDefault="00E946EF">
      <w:pPr>
        <w:spacing w:after="200"/>
        <w:ind w:firstLine="330"/>
        <w:jc w:val="both"/>
      </w:pPr>
      <w:r>
        <w:rPr>
          <w:sz w:val="24"/>
        </w:rPr>
        <w:t>12. V § 11 ods. 2 sa slová „odseku 1“ nahrádzajú slovami „§ 10a ods. 1“.</w:t>
      </w:r>
    </w:p>
    <w:p w:rsidR="00C53DA2" w:rsidRDefault="00E946EF">
      <w:pPr>
        <w:spacing w:after="200"/>
        <w:ind w:firstLine="330"/>
        <w:jc w:val="both"/>
      </w:pPr>
      <w:r>
        <w:rPr>
          <w:sz w:val="24"/>
        </w:rPr>
        <w:t xml:space="preserve">13. V § 11 ods. 3 prvá veta znie: "Za viac správnych deliktov podľa § 10a ods. 1 toho istého prevádzkovateľa vozidla spáchaných v priebehu jedného kalendárneho mesiaca tým istým vozidlom alebo tou istou jazdnou súpravou sa v jednom samostatnom </w:t>
      </w:r>
      <w:proofErr w:type="spellStart"/>
      <w:r>
        <w:rPr>
          <w:sz w:val="24"/>
        </w:rPr>
        <w:t>rozkaznom</w:t>
      </w:r>
      <w:proofErr w:type="spellEnd"/>
      <w:r>
        <w:rPr>
          <w:sz w:val="24"/>
        </w:rPr>
        <w:t xml:space="preserve"> konaní uloží len jedna pokuta podľa odseku 1.“.</w:t>
      </w:r>
    </w:p>
    <w:p w:rsidR="00C53DA2" w:rsidRDefault="00E946EF">
      <w:pPr>
        <w:spacing w:after="200"/>
        <w:ind w:firstLine="330"/>
        <w:jc w:val="both"/>
      </w:pPr>
      <w:r>
        <w:rPr>
          <w:sz w:val="24"/>
        </w:rPr>
        <w:t>14. V § 11 ods. 4 znie:</w:t>
      </w:r>
    </w:p>
    <w:p w:rsidR="00C53DA2" w:rsidRDefault="00E946EF" w:rsidP="003B7230">
      <w:pPr>
        <w:spacing w:before="100"/>
      </w:pPr>
      <w:r>
        <w:rPr>
          <w:sz w:val="24"/>
        </w:rPr>
        <w:t xml:space="preserve">„(4) O viacerých správnych deliktoch podľa § 10a ods. 1 toho istého prevádzkovateľa vozidla spáchaných v priebehu jedného kalendárneho mesiaca rôznymi vozidlami alebo rôznymi jazdnými súpravami sa rozhodne a sankcia sa uloží osobitne vo viacerých samostatných </w:t>
      </w:r>
      <w:proofErr w:type="spellStart"/>
      <w:r>
        <w:rPr>
          <w:sz w:val="24"/>
        </w:rPr>
        <w:t>rozkazných</w:t>
      </w:r>
      <w:proofErr w:type="spellEnd"/>
      <w:r>
        <w:rPr>
          <w:sz w:val="24"/>
        </w:rPr>
        <w:t xml:space="preserve"> konaniach vedených podľa vozidla alebo jazdnej súpravy, ktorým bol správny delikt spáchaný. Samostatné </w:t>
      </w:r>
      <w:proofErr w:type="spellStart"/>
      <w:r>
        <w:rPr>
          <w:sz w:val="24"/>
        </w:rPr>
        <w:t>rozkazné</w:t>
      </w:r>
      <w:proofErr w:type="spellEnd"/>
      <w:r>
        <w:rPr>
          <w:sz w:val="24"/>
        </w:rPr>
        <w:t xml:space="preserve"> konania o všetkých správnych deliktoch prevádzkovateľa vozidla podľa § 10a ods. 1 spáchaných v priebehu jedného kalendárneho mesiaca viacerými vozidlami alebo viacerými jazdnými súpravami nie je možné spojiť do jedného </w:t>
      </w:r>
      <w:proofErr w:type="spellStart"/>
      <w:r>
        <w:rPr>
          <w:sz w:val="24"/>
        </w:rPr>
        <w:t>rozkazného</w:t>
      </w:r>
      <w:proofErr w:type="spellEnd"/>
      <w:r>
        <w:rPr>
          <w:sz w:val="24"/>
        </w:rPr>
        <w:t xml:space="preserve"> konania ani o takýchto správnych deliktoch rozhodnúť jedným rozhodnutím.“.</w:t>
      </w:r>
    </w:p>
    <w:p w:rsidR="003B7230" w:rsidRDefault="003B7230" w:rsidP="003B7230">
      <w:pPr>
        <w:spacing w:before="100"/>
      </w:pPr>
    </w:p>
    <w:p w:rsidR="00C53DA2" w:rsidRDefault="00E946EF" w:rsidP="003B7230">
      <w:pPr>
        <w:spacing w:after="200"/>
        <w:ind w:firstLine="330"/>
        <w:jc w:val="both"/>
      </w:pPr>
      <w:r>
        <w:rPr>
          <w:sz w:val="24"/>
        </w:rPr>
        <w:t>15. V § 11 ods. 5 druhej vete sa slová „niektorej z povinností spáchaných v priebehu jedného kalendárneho dňa“ nahrádzajú slovami „povinnosti podľa § 4 ods. 2 spáchanému v priebehu jedného kalendárneho mesiaca“.</w:t>
      </w:r>
    </w:p>
    <w:p w:rsidR="00C53DA2" w:rsidRDefault="00E946EF">
      <w:pPr>
        <w:spacing w:after="200"/>
        <w:ind w:firstLine="330"/>
        <w:jc w:val="both"/>
      </w:pPr>
      <w:r>
        <w:rPr>
          <w:sz w:val="24"/>
        </w:rPr>
        <w:t>16. V § 11 ods. 8 a 9 sa slová „odseku 2“ nahrádzajú slovami „odseku 1“.</w:t>
      </w:r>
    </w:p>
    <w:p w:rsidR="00C53DA2" w:rsidRDefault="00E946EF">
      <w:pPr>
        <w:spacing w:after="200"/>
        <w:ind w:firstLine="330"/>
        <w:jc w:val="both"/>
      </w:pPr>
      <w:r>
        <w:rPr>
          <w:sz w:val="24"/>
        </w:rPr>
        <w:t>17. § 12 ods. 1 sa dopĺňa písmenom f), ktoré znie:</w:t>
      </w:r>
    </w:p>
    <w:p w:rsidR="00C53DA2" w:rsidRDefault="00E946EF">
      <w:pPr>
        <w:spacing w:before="100" w:after="200"/>
      </w:pPr>
      <w:r>
        <w:rPr>
          <w:sz w:val="24"/>
        </w:rPr>
        <w:t>„f) prevádzkovateľovi vozidla bola už v predchádzajúcich 12 mesiacoch uložená pokuta za porušenie povinnosti podľa § 4 ods. 2, pokuta bola uhradená a prevádzkovateľ vozidla uhradil diaľničnú známku podľa § 3 ods. 1.“.</w:t>
      </w:r>
    </w:p>
    <w:p w:rsidR="00C53DA2" w:rsidRDefault="00E946EF">
      <w:pPr>
        <w:spacing w:after="200"/>
        <w:ind w:firstLine="330"/>
        <w:jc w:val="both"/>
      </w:pPr>
      <w:r>
        <w:rPr>
          <w:sz w:val="24"/>
        </w:rPr>
        <w:t>18. V § 12 odsek 2 znie:</w:t>
      </w:r>
    </w:p>
    <w:p w:rsidR="00C53DA2" w:rsidRDefault="00E946EF" w:rsidP="003B7230">
      <w:pPr>
        <w:spacing w:before="100"/>
      </w:pPr>
      <w:r>
        <w:rPr>
          <w:sz w:val="24"/>
        </w:rPr>
        <w:t>„(2) Rozhodnutie o odložení veci podľa odseku 1 písm. a) až e) sa nevydáva. O odložení veci podľa odseku 1 písm. a) až e) sa prevádzkovate</w:t>
      </w:r>
      <w:r w:rsidR="00E03396">
        <w:rPr>
          <w:sz w:val="24"/>
        </w:rPr>
        <w:t>ľ vozidla</w:t>
      </w:r>
      <w:bookmarkStart w:id="0" w:name="_GoBack"/>
      <w:bookmarkEnd w:id="0"/>
      <w:r w:rsidR="00E03396">
        <w:rPr>
          <w:sz w:val="24"/>
        </w:rPr>
        <w:t xml:space="preserve"> </w:t>
      </w:r>
      <w:r>
        <w:rPr>
          <w:sz w:val="24"/>
        </w:rPr>
        <w:t>neupovedomuje. Okresný úrad vydá rozhodnutie o odložení veci podľa odseku 1 písm. f), proti ktorému nie je prípustné odvolanie.“.</w:t>
      </w:r>
    </w:p>
    <w:p w:rsidR="003B7230" w:rsidRDefault="003B7230" w:rsidP="003B7230">
      <w:pPr>
        <w:spacing w:before="100"/>
      </w:pPr>
    </w:p>
    <w:p w:rsidR="00C53DA2" w:rsidRDefault="00E946EF">
      <w:pPr>
        <w:spacing w:after="200"/>
        <w:ind w:firstLine="330"/>
        <w:jc w:val="both"/>
      </w:pPr>
      <w:r>
        <w:rPr>
          <w:sz w:val="24"/>
        </w:rPr>
        <w:t>19. V § 13 ods. 1 sa slová „§ 11 ods. 2“ nahrádzajú slovami „§ 11 ods. 1“.</w:t>
      </w:r>
    </w:p>
    <w:p w:rsidR="00C53DA2" w:rsidRDefault="00E946EF" w:rsidP="003B7230">
      <w:pPr>
        <w:spacing w:after="200"/>
        <w:ind w:firstLine="330"/>
        <w:jc w:val="both"/>
      </w:pPr>
      <w:r>
        <w:rPr>
          <w:sz w:val="24"/>
        </w:rPr>
        <w:t>20. V § 13 ods. 8 sa slová „§ 11 ods. 1“ nahrádzajú slovami „§ 10a ods. 1“.</w:t>
      </w:r>
    </w:p>
    <w:p w:rsidR="00C53DA2" w:rsidRDefault="00E946EF">
      <w:pPr>
        <w:spacing w:after="200"/>
        <w:ind w:firstLine="330"/>
        <w:jc w:val="both"/>
      </w:pPr>
      <w:r>
        <w:rPr>
          <w:sz w:val="24"/>
        </w:rPr>
        <w:t>21. V § 14 ods. 1 a 2 sa slová „§ 11“ nahrádzajú slovami „§ 10a alebo § 11“ a slová „kalendárneho dňa“ sa nahrádzajú slovami „kalendárneho mesiaca“.</w:t>
      </w:r>
    </w:p>
    <w:p w:rsidR="00C53DA2" w:rsidRDefault="00E946EF" w:rsidP="003B7230">
      <w:pPr>
        <w:spacing w:after="200"/>
        <w:ind w:firstLine="330"/>
        <w:jc w:val="both"/>
      </w:pPr>
      <w:r>
        <w:rPr>
          <w:sz w:val="24"/>
        </w:rPr>
        <w:t xml:space="preserve">22. V § 14 ods. 3 prvá veta znie: „Po právoplatnosti rozhodnutia o priestupku vodiča podľa § 10, nemožno začať konanie o správnom delikte prevádzkovateľa vozidla podľa § 10a </w:t>
      </w:r>
      <w:r>
        <w:rPr>
          <w:sz w:val="24"/>
        </w:rPr>
        <w:lastRenderedPageBreak/>
        <w:t>alebo § 11, ak ide o porušenie tej istej povinnosti v priebehu toh</w:t>
      </w:r>
      <w:r w:rsidR="003B7230">
        <w:rPr>
          <w:sz w:val="24"/>
        </w:rPr>
        <w:t>o istého kalendárneho mesiaca.“.</w:t>
      </w:r>
    </w:p>
    <w:p w:rsidR="00C53DA2" w:rsidRDefault="00E946EF" w:rsidP="003B7230">
      <w:pPr>
        <w:spacing w:after="200"/>
        <w:ind w:firstLine="330"/>
        <w:jc w:val="both"/>
      </w:pPr>
      <w:r>
        <w:rPr>
          <w:sz w:val="24"/>
        </w:rPr>
        <w:t>23. V § 14 ods. 4 prvá veta znie: „Po právoplatnosti rozhodnutia o správnom delikte prevádzkovateľa vozidla podľa § 10a alebo § 11, nemožno začať konanie o priestupku vodiča podľa § 10, ak ide o porušenie tej istej povinnosti v priebehu toho istého kalendárneho mesiaca.“.</w:t>
      </w:r>
    </w:p>
    <w:p w:rsidR="00C53DA2" w:rsidRDefault="00E946EF">
      <w:pPr>
        <w:spacing w:after="200"/>
        <w:ind w:firstLine="330"/>
        <w:jc w:val="both"/>
      </w:pPr>
      <w:r>
        <w:rPr>
          <w:sz w:val="24"/>
        </w:rPr>
        <w:t>24. Za § 16a sa vkladá § 16b, ktorý  vrátane nadpisu znie:</w:t>
      </w:r>
    </w:p>
    <w:p w:rsidR="00C53DA2" w:rsidRDefault="00E946EF">
      <w:pPr>
        <w:spacing w:before="100" w:after="200"/>
        <w:jc w:val="center"/>
      </w:pPr>
      <w:r>
        <w:rPr>
          <w:sz w:val="24"/>
        </w:rPr>
        <w:t>„</w:t>
      </w:r>
      <w:r>
        <w:rPr>
          <w:b/>
          <w:sz w:val="24"/>
        </w:rPr>
        <w:t>§ 16b</w:t>
      </w:r>
    </w:p>
    <w:p w:rsidR="00C53DA2" w:rsidRDefault="00E946EF">
      <w:pPr>
        <w:spacing w:after="200"/>
        <w:jc w:val="center"/>
      </w:pPr>
      <w:r>
        <w:rPr>
          <w:b/>
          <w:sz w:val="24"/>
        </w:rPr>
        <w:t>Prechodné ustanovenie k úprave účinnej od 1. júla 2016</w:t>
      </w:r>
    </w:p>
    <w:p w:rsidR="00C53DA2" w:rsidRDefault="00C53DA2"/>
    <w:p w:rsidR="00C53DA2" w:rsidRDefault="00E946EF">
      <w:pPr>
        <w:spacing w:after="200"/>
        <w:ind w:firstLine="450"/>
        <w:jc w:val="both"/>
      </w:pPr>
      <w:r>
        <w:rPr>
          <w:sz w:val="24"/>
        </w:rPr>
        <w:t>(1) Konania o priestupkoch alebo o správnych deliktoch začaté a právoplatne neskončené pred 1. júlom 2016 sa dokončia podľa predpisov účinných do 30. júna 2016; neskoršia právna úprava sa použije, ak je to pre páchateľa priestupku alebo správneho deliktu priaznivejšie.</w:t>
      </w:r>
    </w:p>
    <w:p w:rsidR="00C53DA2" w:rsidRDefault="00E946EF">
      <w:pPr>
        <w:spacing w:after="200"/>
        <w:ind w:firstLine="450"/>
        <w:jc w:val="both"/>
      </w:pPr>
      <w:r>
        <w:rPr>
          <w:sz w:val="24"/>
        </w:rPr>
        <w:t xml:space="preserve">(2) Za všetky správne delikty toho istého prevádzkovateľa vozidla spáchané tým istým vozidlom alebo tou istou jazdnou súpravou od 1. januára 2016 do 30. júna 2016 sa v jednom samostatnom </w:t>
      </w:r>
      <w:proofErr w:type="spellStart"/>
      <w:r>
        <w:rPr>
          <w:sz w:val="24"/>
        </w:rPr>
        <w:t>rozkaznom</w:t>
      </w:r>
      <w:proofErr w:type="spellEnd"/>
      <w:r>
        <w:rPr>
          <w:sz w:val="24"/>
        </w:rPr>
        <w:t xml:space="preserve"> konaní uloží jedna pokuta. Ak od 1. januára 2016 do 30. júna 2016 bola vodičovi toho istého vozidla alebo tej istej jazdnej súpravy právoplatne uložená pokuta za priestupok podľa § 10, pokuta podľa prvej vety sa už prevádzkovateľovi vozidla neuloží.“.</w:t>
      </w:r>
    </w:p>
    <w:p w:rsidR="00C53DA2" w:rsidRDefault="00C53DA2"/>
    <w:p w:rsidR="00C53DA2" w:rsidRDefault="00E946EF">
      <w:pPr>
        <w:spacing w:after="200"/>
        <w:jc w:val="center"/>
      </w:pPr>
      <w:r>
        <w:rPr>
          <w:b/>
          <w:sz w:val="24"/>
        </w:rPr>
        <w:t>Čl. II</w:t>
      </w:r>
    </w:p>
    <w:p w:rsidR="00C53DA2" w:rsidRDefault="00C53DA2"/>
    <w:p w:rsidR="00C53DA2" w:rsidRDefault="00E946EF">
      <w:pPr>
        <w:spacing w:after="200"/>
        <w:jc w:val="both"/>
      </w:pPr>
      <w:r>
        <w:rPr>
          <w:sz w:val="24"/>
        </w:rPr>
        <w:t>Tento zákon nadobúda účinnosť 1. júla 2016.</w:t>
      </w:r>
    </w:p>
    <w:sectPr w:rsidR="00C53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A2"/>
    <w:rsid w:val="00156F35"/>
    <w:rsid w:val="003B7230"/>
    <w:rsid w:val="00A50753"/>
    <w:rsid w:val="00AA0419"/>
    <w:rsid w:val="00C53DA2"/>
    <w:rsid w:val="00E03396"/>
    <w:rsid w:val="00E9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Považan, Peter</cp:lastModifiedBy>
  <cp:revision>5</cp:revision>
  <dcterms:created xsi:type="dcterms:W3CDTF">2016-05-19T10:27:00Z</dcterms:created>
  <dcterms:modified xsi:type="dcterms:W3CDTF">2016-05-19T12:08:00Z</dcterms:modified>
</cp:coreProperties>
</file>