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36" w:rsidRPr="00FB2136" w:rsidRDefault="00FB2136" w:rsidP="00E95C2D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2136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FB2136" w:rsidRPr="00FB2136" w:rsidRDefault="00FB2136" w:rsidP="00E95C2D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p w:rsidR="00FB2136" w:rsidRPr="00FB2136" w:rsidRDefault="00FB2136" w:rsidP="00E95C2D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4"/>
          <w:szCs w:val="24"/>
        </w:rPr>
      </w:pPr>
    </w:p>
    <w:p w:rsidR="00FB2136" w:rsidRPr="00FB2136" w:rsidRDefault="00FB2136" w:rsidP="00E95C2D">
      <w:pPr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FB2136">
        <w:rPr>
          <w:rFonts w:ascii="Times" w:hAnsi="Times" w:cs="Times"/>
          <w:b/>
          <w:bCs/>
          <w:sz w:val="24"/>
          <w:szCs w:val="24"/>
        </w:rPr>
        <w:t>K čl. I</w:t>
      </w:r>
    </w:p>
    <w:p w:rsidR="00E95C2D" w:rsidRDefault="00FB2136" w:rsidP="00E95C2D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FB2136">
        <w:rPr>
          <w:rFonts w:ascii="Times" w:hAnsi="Times" w:cs="Times"/>
          <w:sz w:val="24"/>
          <w:szCs w:val="24"/>
        </w:rPr>
        <w:t>​</w:t>
      </w:r>
      <w:r w:rsidR="00E95C2D" w:rsidRPr="00FB2136">
        <w:rPr>
          <w:rFonts w:ascii="Times" w:hAnsi="Times" w:cs="Times"/>
          <w:b/>
          <w:sz w:val="24"/>
          <w:szCs w:val="24"/>
        </w:rPr>
        <w:t xml:space="preserve"> </w:t>
      </w:r>
      <w:r w:rsidRPr="00FB2136">
        <w:rPr>
          <w:rFonts w:ascii="Times" w:hAnsi="Times" w:cs="Times"/>
          <w:b/>
          <w:sz w:val="24"/>
          <w:szCs w:val="24"/>
        </w:rPr>
        <w:br/>
        <w:t>K bodu 1</w:t>
      </w:r>
      <w:r w:rsidRPr="00FB2136">
        <w:rPr>
          <w:rFonts w:ascii="Times" w:hAnsi="Times" w:cs="Times"/>
          <w:sz w:val="24"/>
          <w:szCs w:val="24"/>
        </w:rPr>
        <w:br/>
        <w:t xml:space="preserve">Pri označovaní osiva obilnín na úradnej náveske pre </w:t>
      </w:r>
      <w:proofErr w:type="spellStart"/>
      <w:r w:rsidRPr="00FB2136">
        <w:rPr>
          <w:rFonts w:ascii="Times" w:hAnsi="Times" w:cs="Times"/>
          <w:sz w:val="24"/>
          <w:szCs w:val="24"/>
        </w:rPr>
        <w:t>predzákladné</w:t>
      </w:r>
      <w:proofErr w:type="spellEnd"/>
      <w:r w:rsidRPr="00FB2136">
        <w:rPr>
          <w:rFonts w:ascii="Times" w:hAnsi="Times" w:cs="Times"/>
          <w:sz w:val="24"/>
          <w:szCs w:val="24"/>
        </w:rPr>
        <w:t xml:space="preserve"> osivo, základné osivo a certifikované osivo sa vyžaduje uvádzať aj úradne pridelené sériové číslo.</w:t>
      </w:r>
    </w:p>
    <w:p w:rsidR="00E95C2D" w:rsidRDefault="00FB2136" w:rsidP="00E95C2D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FB2136">
        <w:rPr>
          <w:rFonts w:ascii="Times" w:hAnsi="Times" w:cs="Times"/>
          <w:sz w:val="24"/>
          <w:szCs w:val="24"/>
        </w:rPr>
        <w:br/>
      </w:r>
      <w:r w:rsidRPr="00FB2136">
        <w:rPr>
          <w:rFonts w:ascii="Times" w:hAnsi="Times" w:cs="Times"/>
          <w:b/>
          <w:sz w:val="24"/>
          <w:szCs w:val="24"/>
        </w:rPr>
        <w:t>K bodu 2</w:t>
      </w:r>
      <w:r w:rsidRPr="00FB2136">
        <w:rPr>
          <w:rFonts w:ascii="Times" w:hAnsi="Times" w:cs="Times"/>
          <w:sz w:val="24"/>
          <w:szCs w:val="24"/>
        </w:rPr>
        <w:br/>
        <w:t>Pri označovaní zmesi osiva obilnín sa na úradnej náveske vyžaduje uvádzať aj úradne pridelené sériové číslo.</w:t>
      </w:r>
    </w:p>
    <w:p w:rsidR="00E95C2D" w:rsidRDefault="00FB2136" w:rsidP="00E95C2D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FB2136">
        <w:rPr>
          <w:rFonts w:ascii="Times" w:hAnsi="Times" w:cs="Times"/>
          <w:sz w:val="24"/>
          <w:szCs w:val="24"/>
        </w:rPr>
        <w:br/>
      </w:r>
      <w:r w:rsidRPr="00FB2136">
        <w:rPr>
          <w:rFonts w:ascii="Times" w:hAnsi="Times" w:cs="Times"/>
          <w:b/>
          <w:sz w:val="24"/>
          <w:szCs w:val="24"/>
        </w:rPr>
        <w:t>K bodu 3</w:t>
      </w:r>
      <w:r w:rsidRPr="00FB2136">
        <w:rPr>
          <w:rFonts w:ascii="Times" w:hAnsi="Times" w:cs="Times"/>
          <w:sz w:val="24"/>
          <w:szCs w:val="24"/>
        </w:rPr>
        <w:br/>
        <w:t>Pri označovaní osiva obilnín, ktoré sa zberalo v niektorom z členských štátov EÚ alebo v tretej krajine, ktorej bola priznaná rovnocennosť sa na úradnej náveske vyžaduje uvádzať aj úradne pridelené sériové číslo.</w:t>
      </w:r>
    </w:p>
    <w:p w:rsidR="00E95C2D" w:rsidRDefault="00FB2136" w:rsidP="00E95C2D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FB2136">
        <w:rPr>
          <w:rFonts w:ascii="Times" w:hAnsi="Times" w:cs="Times"/>
          <w:sz w:val="24"/>
          <w:szCs w:val="24"/>
        </w:rPr>
        <w:br/>
      </w:r>
      <w:r w:rsidRPr="00FB2136">
        <w:rPr>
          <w:rFonts w:ascii="Times" w:hAnsi="Times" w:cs="Times"/>
          <w:b/>
          <w:sz w:val="24"/>
          <w:szCs w:val="24"/>
        </w:rPr>
        <w:t>K bodu 4</w:t>
      </w:r>
      <w:r w:rsidRPr="00FB2136">
        <w:rPr>
          <w:rFonts w:ascii="Times" w:hAnsi="Times" w:cs="Times"/>
          <w:sz w:val="24"/>
          <w:szCs w:val="24"/>
        </w:rPr>
        <w:br/>
        <w:t>Pri označovaní osiva obilnín, ktoré sa zberalo v niektorom z členských štátov EÚ alebo v tretej krajine, ktorej bola priznaná rovnocennosť sa aj v sprievodnom doklade vyžaduje uvádzať aj úradne pridelené sériové číslo.</w:t>
      </w:r>
    </w:p>
    <w:p w:rsidR="00FB2136" w:rsidRDefault="00FB2136" w:rsidP="00E95C2D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FB2136">
        <w:rPr>
          <w:rFonts w:ascii="Times" w:hAnsi="Times" w:cs="Times"/>
          <w:sz w:val="24"/>
          <w:szCs w:val="24"/>
        </w:rPr>
        <w:br/>
      </w:r>
      <w:r w:rsidRPr="00FB2136">
        <w:rPr>
          <w:rFonts w:ascii="Times" w:hAnsi="Times" w:cs="Times"/>
          <w:b/>
          <w:sz w:val="24"/>
          <w:szCs w:val="24"/>
        </w:rPr>
        <w:t>K bodu 5</w:t>
      </w:r>
      <w:r w:rsidRPr="00FB2136">
        <w:rPr>
          <w:rFonts w:ascii="Times" w:hAnsi="Times" w:cs="Times"/>
          <w:b/>
          <w:sz w:val="24"/>
          <w:szCs w:val="24"/>
        </w:rPr>
        <w:br/>
      </w:r>
      <w:r w:rsidRPr="00FB2136">
        <w:rPr>
          <w:rFonts w:ascii="Times" w:hAnsi="Times" w:cs="Times"/>
          <w:sz w:val="24"/>
          <w:szCs w:val="24"/>
        </w:rPr>
        <w:t>V Zozname právnych aktov Európskej Únie sa dopĺňa názov vykonávacej smernice Komisie, v ktorej sú ustanovené požiadavky, ktoré sa predkladaným návrhom nariadenia preberajú do právneho poriadku Slovenskej republiky. </w:t>
      </w:r>
    </w:p>
    <w:p w:rsidR="00E95C2D" w:rsidRPr="00FB2136" w:rsidRDefault="00E95C2D" w:rsidP="00E95C2D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FB2136" w:rsidRPr="00FB2136" w:rsidRDefault="00FB2136" w:rsidP="00E95C2D">
      <w:pPr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FB2136">
        <w:rPr>
          <w:rFonts w:ascii="Times" w:hAnsi="Times" w:cs="Times"/>
          <w:b/>
          <w:bCs/>
          <w:sz w:val="24"/>
          <w:szCs w:val="24"/>
        </w:rPr>
        <w:t>K čl. II</w:t>
      </w:r>
    </w:p>
    <w:p w:rsidR="00FB2136" w:rsidRPr="00FB2136" w:rsidRDefault="00FB2136" w:rsidP="00E95C2D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FB2136">
        <w:rPr>
          <w:rFonts w:ascii="Times" w:hAnsi="Times" w:cs="Times"/>
          <w:sz w:val="24"/>
          <w:szCs w:val="24"/>
        </w:rPr>
        <w:t>Účinnosť nariadenia vlády sa navrhuje v súlade s termínom na prebratie vykonávacej  smernice Komisie od 1. apríla 2017</w:t>
      </w:r>
    </w:p>
    <w:p w:rsidR="00FB2136" w:rsidRPr="00FB2136" w:rsidRDefault="00FB2136" w:rsidP="00E95C2D">
      <w:pPr>
        <w:widowControl/>
        <w:spacing w:after="0" w:line="240" w:lineRule="auto"/>
        <w:rPr>
          <w:rFonts w:ascii="Times New Roman" w:hAnsi="Times New Roman" w:cs="Calibri"/>
          <w:iCs/>
          <w:sz w:val="24"/>
          <w:szCs w:val="24"/>
        </w:rPr>
      </w:pPr>
    </w:p>
    <w:p w:rsidR="00FB2136" w:rsidRPr="00FB2136" w:rsidRDefault="00FB2136" w:rsidP="00E95C2D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4"/>
          <w:szCs w:val="24"/>
        </w:rPr>
      </w:pPr>
    </w:p>
    <w:p w:rsidR="00FB2136" w:rsidRPr="00FB2136" w:rsidRDefault="00FB2136" w:rsidP="00E95C2D">
      <w:pPr>
        <w:widowControl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710A5" w:rsidRPr="00FB2136" w:rsidRDefault="00D710A5" w:rsidP="00E95C2D">
      <w:pPr>
        <w:spacing w:after="0" w:line="240" w:lineRule="auto"/>
        <w:rPr>
          <w:sz w:val="24"/>
          <w:szCs w:val="24"/>
        </w:rPr>
      </w:pPr>
    </w:p>
    <w:sectPr w:rsidR="00D710A5" w:rsidRPr="00FB2136" w:rsidSect="00715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C4" w:rsidRDefault="007155C4" w:rsidP="007155C4">
      <w:pPr>
        <w:spacing w:after="0" w:line="240" w:lineRule="auto"/>
      </w:pPr>
      <w:r>
        <w:separator/>
      </w:r>
    </w:p>
  </w:endnote>
  <w:endnote w:type="continuationSeparator" w:id="0">
    <w:p w:rsidR="007155C4" w:rsidRDefault="007155C4" w:rsidP="0071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C4" w:rsidRDefault="007155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5333452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155C4" w:rsidRPr="007155C4" w:rsidRDefault="007155C4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7155C4">
          <w:rPr>
            <w:rFonts w:ascii="Times New Roman" w:hAnsi="Times New Roman"/>
            <w:sz w:val="24"/>
            <w:szCs w:val="24"/>
          </w:rPr>
          <w:fldChar w:fldCharType="begin"/>
        </w:r>
        <w:r w:rsidRPr="007155C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55C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7155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155C4" w:rsidRPr="007155C4" w:rsidRDefault="007155C4">
    <w:pPr>
      <w:pStyle w:val="Pt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C4" w:rsidRDefault="007155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C4" w:rsidRDefault="007155C4" w:rsidP="007155C4">
      <w:pPr>
        <w:spacing w:after="0" w:line="240" w:lineRule="auto"/>
      </w:pPr>
      <w:r>
        <w:separator/>
      </w:r>
    </w:p>
  </w:footnote>
  <w:footnote w:type="continuationSeparator" w:id="0">
    <w:p w:rsidR="007155C4" w:rsidRDefault="007155C4" w:rsidP="0071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C4" w:rsidRDefault="007155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C4" w:rsidRDefault="007155C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C4" w:rsidRDefault="007155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A7595"/>
    <w:rsid w:val="002C2B40"/>
    <w:rsid w:val="002F00DB"/>
    <w:rsid w:val="00327A2D"/>
    <w:rsid w:val="003A35EB"/>
    <w:rsid w:val="003C009A"/>
    <w:rsid w:val="004C083B"/>
    <w:rsid w:val="005A1161"/>
    <w:rsid w:val="006400D8"/>
    <w:rsid w:val="00661635"/>
    <w:rsid w:val="006A0E56"/>
    <w:rsid w:val="007155C4"/>
    <w:rsid w:val="00761851"/>
    <w:rsid w:val="00773CE7"/>
    <w:rsid w:val="008461A5"/>
    <w:rsid w:val="00873337"/>
    <w:rsid w:val="008F1A80"/>
    <w:rsid w:val="00A17C3D"/>
    <w:rsid w:val="00A50574"/>
    <w:rsid w:val="00A56287"/>
    <w:rsid w:val="00AA4FD0"/>
    <w:rsid w:val="00AB1F57"/>
    <w:rsid w:val="00AB2B8F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E95C2D"/>
    <w:rsid w:val="00F10D72"/>
    <w:rsid w:val="00F44C37"/>
    <w:rsid w:val="00FB2136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56C20-8F22-4AA9-B5ED-550FB52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1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55C4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1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55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23.5.2016 11:44:43"/>
    <f:field ref="objchangedby" par="" text="Administrator, System"/>
    <f:field ref="objmodifiedat" par="" text="23.5.2016 11:44:43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8A898A-B791-43ED-8D2F-3CC33F17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5</cp:revision>
  <dcterms:created xsi:type="dcterms:W3CDTF">2016-05-23T09:44:00Z</dcterms:created>
  <dcterms:modified xsi:type="dcterms:W3CDTF">2016-06-16T14:10:00Z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Daniela Halmešová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2016/317/EÚ</vt:lpwstr>
  </property>
  <property fmtid="{D5CDD505-2E9C-101B-9397-08002B2CF9AE}" pid="22" name="FSC#SKEDITIONSLOVLEX@103.510:plnynazovpredpis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1962/2016-510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LP/2016/361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8" name="FSC#SKEDITIONSLOVLEX@103.510:AttrStrListDocPropSekundarneLegPravoDO">
    <vt:lpwstr>Smernica Rady 66/402/EHS zo 14. júna 1966 o obchodovaní s osivom obilnín (Mimoriadne vydanie Ú. v. EÚ, kap. 3/zv. 01; Ú. v. ES 125, 11.7.1966) v platnom znení_x000d_
Smernica Komisie 2006/47/ES z 23. mája 2006, ktorá stanovuje osobitné požiadavky pre výskyt Ave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_x000d_
do 31. marca 2017 _x000d_
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bezpredmetné </vt:lpwstr>
  </property>
  <property fmtid="{D5CDD505-2E9C-101B-9397-08002B2CF9AE}" pid="54" name="FSC#SKEDITIONSLOVLEX@103.510:AttrStrListDocPropInfoUzPreberanePP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rady pre obilniny MPRV SR. K návrhu neboli uplatnené pripomienky.</vt:lpwstr>
  </property>
  <property fmtid="{D5CDD505-2E9C-101B-9397-08002B2CF9AE}" pid="65" name="FSC#SKEDITIONSLOVLEX@103.510:AttrStrListDocPropAltRiesenia">
    <vt:lpwstr>-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radca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</vt:lpwstr>
  </property>
  <property fmtid="{D5CDD505-2E9C-101B-9397-08002B2CF9AE}" pid="149" name="FSC#COOSYSTEM@1.1:Container">
    <vt:lpwstr>COO.2145.1000.3.1421272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