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D82027" w:rsidP="004D7A15">
      <w:pPr>
        <w:widowControl/>
        <w:rPr>
          <w:lang w:val="en-US"/>
        </w:rPr>
      </w:pPr>
      <w:r>
        <w:t>Správa o účasti verejnosti na tvorbe právneho predpisu sa v prípade poslaneckých návrhov zákonov nevyhotovuje.</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202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6796">
      <w:bodyDiv w:val="1"/>
      <w:marLeft w:val="0"/>
      <w:marRight w:val="0"/>
      <w:marTop w:val="0"/>
      <w:marBottom w:val="0"/>
      <w:divBdr>
        <w:top w:val="none" w:sz="0" w:space="0" w:color="auto"/>
        <w:left w:val="none" w:sz="0" w:space="0" w:color="auto"/>
        <w:bottom w:val="none" w:sz="0" w:space="0" w:color="auto"/>
        <w:right w:val="none" w:sz="0" w:space="0" w:color="auto"/>
      </w:divBdr>
      <w:divsChild>
        <w:div w:id="789206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7.7.2016 9:43:27"/>
    <f:field ref="objchangedby" par="" text="Administrator, System"/>
    <f:field ref="objmodifiedat" par="" text="7.7.2016 9:43:29"/>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2016-07-07T07:43:00Z</dcterms:created>
  <dcterms:modified xsi:type="dcterms:W3CDTF">2016-07-07T07:43:00Z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Poslanecký návrh - 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Trestné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Simona Kočišová</vt:lpwstr>
  </property>
  <property name="FSC#SKEDITIONSLOVLEX@103.510:zodppredkladatel" pid="9" fmtid="{D5CDD505-2E9C-101B-9397-08002B2CF9AE}">
    <vt:lpwstr>Lucia Žitňanská</vt:lpwstr>
  </property>
  <property name="FSC#SKEDITIONSLOVLEX@103.510:dalsipredkladatel" pid="10" fmtid="{D5CDD505-2E9C-101B-9397-08002B2CF9AE}">
    <vt:lpwstr/>
  </property>
  <property name="FSC#SKEDITIONSLOVLEX@103.510:nazovpredpis" pid="11" fmtid="{D5CDD505-2E9C-101B-9397-08002B2CF9AE}">
    <vt:lpwstr> Návrh poslanca Národnej rady Slovenskej republiky Gábora Gála na vydanie zákona, ktorým sa mení a dopĺňa zákon č. 4/2001 Z. z. o Zbore väzenskej a justičnej stráže v znení neskorších predpisov (tlač 123) </vt:lpwstr>
  </property>
  <property name="FSC#SKEDITIONSLOVLEX@103.510:cislopredpis" pid="12" fmtid="{D5CDD505-2E9C-101B-9397-08002B2CF9AE}">
    <vt:lpwstr/>
  </property>
  <property name="FSC#SKEDITIONSLOVLEX@103.510:zodpinstitucia" pid="13" fmtid="{D5CDD505-2E9C-101B-9397-08002B2CF9AE}">
    <vt:lpwstr>Ministerstvo spravodlivosti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Na základe §70 ods. 2 zákona Národnej rady Slovenskej republiky č. 350/1996 Z. z. o rokovacom poriadku Národnej rady Slovenskej republiky v znení neskorších predpisov</vt:lpwstr>
  </property>
  <property name="FSC#SKEDITIONSLOVLEX@103.510:plnynazovpredpis" pid="17" fmtid="{D5CDD505-2E9C-101B-9397-08002B2CF9AE}">
    <vt:lpwstr> Návrh poslanca Národnej rady Slovenskej republiky Gábora Gála na vydanie zákona, ktorým sa mení a dopĺňa zákon č. 4/2001 Z. z. o Zbore väzenskej a justičnej stráže v znení neskorších predpisov (tlač 123) </vt:lpwstr>
  </property>
  <property name="FSC#SKEDITIONSLOVLEX@103.510:rezortcislopredpis" pid="18" fmtid="{D5CDD505-2E9C-101B-9397-08002B2CF9AE}">
    <vt:lpwstr>44812/2016/120</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LP/2016/708</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
  </property>
  <property name="FSC#SKEDITIONSLOVLEX@103.510:AttrStrDocPropVplyvPodnikatelskeProstr" pid="52" fmtid="{D5CDD505-2E9C-101B-9397-08002B2CF9AE}">
    <vt:lpwstr/>
  </property>
  <property name="FSC#SKEDITIONSLOVLEX@103.510:AttrStrDocPropVplyvSocialny" pid="53" fmtid="{D5CDD505-2E9C-101B-9397-08002B2CF9AE}">
    <vt:lpwstr/>
  </property>
  <property name="FSC#SKEDITIONSLOVLEX@103.510:AttrStrDocPropVplyvNaZivotProstr" pid="54" fmtid="{D5CDD505-2E9C-101B-9397-08002B2CF9AE}">
    <vt:lpwstr/>
  </property>
  <property name="FSC#SKEDITIONSLOVLEX@103.510:AttrStrDocPropVplyvNaInformatizaciu" pid="55" fmtid="{D5CDD505-2E9C-101B-9397-08002B2CF9AE}">
    <vt:lpwstr/>
  </property>
  <property name="FSC#SKEDITIONSLOVLEX@103.510:AttrStrListDocPropPoznamkaVplyv" pid="56" fmtid="{D5CDD505-2E9C-101B-9397-08002B2CF9AE}">
    <vt:lpwstr/>
  </property>
  <property name="FSC#SKEDITIONSLOVLEX@103.510:AttrStrListDocPropAltRiesenia" pid="57" fmtid="{D5CDD505-2E9C-101B-9397-08002B2CF9AE}">
    <vt:lpwstr/>
  </property>
  <property name="FSC#SKEDITIONSLOVLEX@103.510:AttrStrListDocPropStanoviskoGest" pid="58" fmtid="{D5CDD505-2E9C-101B-9397-08002B2CF9AE}">
    <vt:lpwstr/>
  </property>
  <property name="FSC#SKEDITIONSLOVLEX@103.510:AttrStrListDocPropTextKomunike" pid="59" fmtid="{D5CDD505-2E9C-101B-9397-08002B2CF9AE}">
    <vt:lpwstr>Vláda Slovenskej republiky na svojom rokovaní dňa ....................... prerokovala a súhlasila s návrhom poslanca Národnej rady Slovenskej republiky Gábora Gála na vydanie zákona, ktorým sa mení a dopĺňa zákon č. 4/2001 Z. z. o Zbore väzenskej a justičnej stráže v znení neskorších predpisov (tlač 123).</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podpredsedníčka vlády a ministerka spravodlivosti Slovenskej republiky</vt:lpwstr>
  </property>
  <property name="FSC#SKEDITIONSLOVLEX@103.510:funkciaDalsiPred" pid="131" fmtid="{D5CDD505-2E9C-101B-9397-08002B2CF9AE}">
    <vt:lpwstr/>
  </property>
  <property name="FSC#SKEDITIONSLOVLEX@103.510:predkladateliaObalSD" pid="132" fmtid="{D5CDD505-2E9C-101B-9397-08002B2CF9AE}">
    <vt:lpwstr>Lucia Žitňanská_x000d__x000a_podpredsedníčka vlády a ministerka spravodlivosti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justify;"&gt;Na základe ustanovenia § 70 ods. 2 zákona Národnej rady Slovenskej republiky č.&amp;nbsp;350/1996 Z. z. o&amp;nbsp;rokovacom poriadku Národnej rady Slovenskej republiky a&amp;nbsp;podľa článku 31 Legislatívnych pravidiel vlády Slovenskej republiky Ministerstvo spravodlivosti Slovenskej republiky (ďalej len ako ,,ministerstvo spravodlivosti“) predkladá na rokovanie vlády Slovenskej republiky Návrh poslanca Národnej rady Slovenskej republiky Gábora Gála na vydanie zákona, ktorým sa mení a dopĺňa zákon č. 4/2001 Z. z. o Zbore väzenskej a justičnej stráže v znení neskorších predpisov (tlač 123) (ďalej len ako ,,poslanecký návrh“).&lt;/p&gt;&lt;p style="text-align: justify;"&gt;Ministerstvo spravodlivosti k&amp;nbsp;poslaneckému návrhu uvádza nasledovné:&lt;/p&gt;&lt;p style="text-align: justify;"&gt;&amp;nbsp;&lt;/p&gt;&lt;p style="text-align: justify;"&gt;&lt;strong&gt;Všeobecne&lt;/strong&gt;&lt;/p&gt;&lt;p style="text-align: justify;"&gt;Cieľom poslaneckého návrhu zákona je rozšírenie právneho základu upravujúceho&amp;nbsp;pôsobnosť príslušníkov Zboru väzenskej a&amp;nbsp;justičnej stráže, pričom uvedené je nevyhnutnou reakciou na zmenu sídla Súdnej rady Slovenskej republiky a&amp;nbsp;kancelárie Súdnej rady Slovenskej republiky (spolu ďalej len ako ,,súdna rada“). Vo vzťahu k&amp;nbsp;informáciám o zmene sídla súdnej rady, o&amp;nbsp;týchto podrobnejšie informovala vedúca kancelárie Súdnej rady na 39. zasadnutí súdnej rady, ako je uvedené aj v&amp;nbsp;zápisnici z&amp;nbsp;predmetného zasadnutia na str. 18, bod 17 tejto zápisnice. Faktická zmena sídla súdnej rady bola realizovaná dňa 30. mája 2016, kedy sa uskutočnilo slávnostné otvorenie nových priestorov sídla Súdnej rady.&lt;/p&gt;&lt;p style="text-align: justify;"&gt;V&amp;nbsp;zmysle znenia dôvodovej správy k&amp;nbsp;poslaneckému návrhu (ďalej len ako ,,dôvodová správa“), &lt;em&gt;in concreto&lt;/em&gt; jej všeobecnej časti je účelom predkladateľov: &lt;em&gt;,,(...)&lt;/em&gt;&lt;em&gt; vytvoriť zákonné predpoklady pre zabezpečenie ochrany objektov, v&amp;nbsp;ktorých sídli Súdna rada Slovenskej republiky vrátane poriadku v&amp;nbsp;týchto objektoch, a&amp;nbsp;to zo strany príslušníkov Zboru väzenskej a&amp;nbsp;justičnej stráže.“&lt;/em&gt;&lt;/p&gt;&lt;p style="text-align: justify;"&gt;&amp;nbsp;&lt;/p&gt;&lt;p style="text-align: justify;"&gt;&lt;strong&gt;Stanovisko&lt;/strong&gt;&lt;/p&gt;&lt;p style="text-align: justify;"&gt;Ministerstvo spravodlivosti zaujíma k&amp;nbsp;poslaneckému návrhu nasledovné stanovisko:&lt;/p&gt;&lt;p style="text-align: justify;"&gt;&lt;strong&gt;K&amp;nbsp;návrhu zákona&lt;/strong&gt;&lt;strong&gt;, k Čl. I&lt;/strong&gt;&lt;/p&gt;&lt;p style="text-align: justify;"&gt;K&amp;nbsp;úvodnému odseku Čl. I&amp;nbsp;predloženého poslaneckého návrhu má Ministerstvo spravodlivosti nasledovnú legislatívno-technickú pripomienku:&lt;/p&gt;&lt;p style="text-align: justify;"&gt;V&amp;nbsp;Čl. I&amp;nbsp;v&amp;nbsp;úvodnom odseku, v&amp;nbsp;rámci ktorého sa uvádza výpočet zákonov, ktoré doposiaľ novelizovali pôvodný zákon č. 4/2001 Z. z. o Zbore väzenskej a justičnej stráže (ďalej len „zákon o ZVJS“) odporúčame v&amp;nbsp;závere úvodnej vety za &lt;em&gt;,,zákona č. 386/2015 Z. z.“&lt;/em&gt; nahradiť slovo &lt;em&gt;,,a“&lt;/em&gt; čiarkou a&amp;nbsp;za &lt;em&gt;,,zákona č. 444/2015 Z. z.“&lt;/em&gt; vložiť slová &lt;em&gt;,,a zákona č. 125/2016 Z. z.“&lt;/em&gt;, tak aby znenie úvodného odseku Čl. I&amp;nbsp;bolo nasledovné:&lt;/p&gt;&lt;p style="text-align: justify;"&gt;&lt;em&gt;,,&lt;/em&gt;&lt;em&gt;Zákon č. 4/2001 Z. z. o&amp;nbsp;Zbore väzenskej a&amp;nbsp;justičnej stráže v&amp;nbsp;znení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a&amp;nbsp;zákona č. 125/2016 Z. z. sa&amp;nbsp;mení a dopĺňa takto:“&lt;/em&gt;&lt;/p&gt;&lt;p style="text-align: justify;"&gt;Predložený poslanecký návrh ďalej v&amp;nbsp;Čl. I rozširuje pôsobnosť resp. oprávnenia príslušníkov Zboru väzenskej a&amp;nbsp;justičnej stráže, &lt;em&gt;in concreto&lt;/em&gt; príslušníkov uvedeného zboru, ktorí zabezpečujú ochranu poriadku a bezpečnosti v objektoch súdu a v objektoch prokuratúry na účel zachovania nerušeného priebehu konania pred súdom a bezpečnosti osôb, pričom v&amp;nbsp;zmysle § 47 ods. 1 zákona o&amp;nbsp;ZVJS sa títo označujú ako &lt;em&gt;,,Justičná stráž“&lt;/em&gt;. Doposiaľ boli v § 47 Zákona o&amp;nbsp;ZVJS vo vzťahu k&amp;nbsp;oprávneniam Justičnej stráže, smerujúcim k zabezpečeniu ochrany objektov explicitne uvedené objekty súdov, objekty prokuratúry, a objekty ministerstva.&lt;/p&gt;&lt;p style="text-align: justify;"&gt;Sídlo Súdnej rady bolo v&amp;nbsp;minulosti v&amp;nbsp;objekte súdu a ministerstva, &lt;em&gt;in concreto&lt;/em&gt; v&amp;nbsp;budove Najvyššieho súdu Slovenskej republiky, ktorá je súčasne budovou Ministerstva spravodlivosti. Z&amp;nbsp;uvedeného je zrejmé, že zabezpečenie ochrany objektu, v&amp;nbsp;ktorom sídlila Súdna rada nebolo potrebné explicitne zavádzať do ustanovení zákona o&amp;nbsp;ZVJS, nakoľko Justičná stráž odvodzovala svoje oprávnenia z&amp;nbsp;ustanovení § 47 zákona o&amp;nbsp;ZVJS, ktoré sa vzťahovali na objekty súdov resp. ministerstva. Avšak&amp;nbsp;súvislosti s&amp;nbsp;uvedeným treba poukázať na skutočnosť, že došlo k&amp;nbsp;zmene sídla súdnej rady, pričom v&amp;nbsp;súčasnosti je ním budova Miestodržiteľského paláca, ktorá nespĺňa kritériá objektu, v&amp;nbsp;ktorom sú príslušníci Zboru väzenskej a&amp;nbsp;justičnej stráže schopní realizovať svoje oprávnenia v&amp;nbsp;zmysle § 47 zákona o&amp;nbsp;VJS, nakoľko nie je objektom inštitúcii explicitne vymenovaných v&amp;nbsp;už spomínanom § 47 zákona o&amp;nbsp;ZVJS.&lt;/p&gt;&lt;p style="text-align: justify;"&gt;Z&amp;nbsp;vyššie uvedeného tak vyplýva nevyhnutnosť rozšírenia oprávnení príslušníkov spomenutej Justičnej stráže, ktorá sa bude vzťahovať aj na zabezpečenie ochrany objektu, v&amp;nbsp;ktorom sídli súdna rada, pričom uvedené s&amp;nbsp;ohľadom na znenie § 47 zákona o&amp;nbsp;ZVJS nie je možné dosiahnuť inak, ako zmenou príslušného ustanovenia predmetného zákona.&lt;/p&gt;&lt;p style="text-align: justify;"&gt;Ministerstvo spravodlivosti má na základe vyššie uvedeného za preukázané, že poslanecký návrh je dôvodný a&amp;nbsp;po zohľadnení uplatnenej legislatívno- technickej pripomienky sa stotožňuje s&amp;nbsp;formuláciou navrhovaného znenia poslaneckého návrhu.&lt;/p&gt;&lt;p style="text-align: justify;"&gt;&lt;strong&gt;K&amp;nbsp;návrhu zákona&lt;/strong&gt;&lt;strong&gt;, k Čl. II&lt;/strong&gt;&lt;/p&gt;&lt;p style="text-align: justify;"&gt;Predkladateľ navrhuje nadobudnutie účinnosti na 1. októbra 2016. S&amp;nbsp;uvedeným sa ministerstvo spravodlivosti stotožňuje, nakoľko má za to, že účinnosť zákona bola navrhnutá adekvátne po zohľadnení legisvakančnej lehoty a štandardnej dĺžky legislatívneho procesu.&lt;/p&gt;&lt;p style="text-align: justify;"&gt;&amp;nbsp;&lt;/p&gt;&lt;p style="text-align: justify;"&gt;&lt;strong&gt;Záver&lt;/strong&gt;&lt;/p&gt;&lt;p style="text-align: justify;"&gt;&amp;nbsp;&amp;nbsp;&amp;nbsp;&amp;nbsp;&amp;nbsp;&amp;nbsp;&amp;nbsp;&amp;nbsp;&amp;nbsp;&amp;nbsp;&amp;nbsp; Ministerstvo spravodlivosti súhlasí s&amp;nbsp;predloženým návrhom poslanca Národnej rady Slovenskej republiky Gábora Gála na vydanie zákona, ktorým sa mení a dopĺňa zákon č. 4/2001 Z. z. o Zbore väzenskej a justičnej stráže v znení neskorších predpisov (tlač 123) a&amp;nbsp;po zohľadnení uplatnenej pripomienky odporúča vláde Slovenskej republiky vysloviť s&amp;nbsp;poslaneckým návrhom &lt;strong&gt;súhlas&lt;/strong&gt;.&lt;/p&gt;</vt:lpwstr>
  </property>
  <property name="FSC#COOSYSTEM@1.1:Container" pid="135" fmtid="{D5CDD505-2E9C-101B-9397-08002B2CF9AE}">
    <vt:lpwstr>COO.2145.1000.3.1495211</vt:lpwstr>
  </property>
  <property name="FSC#FSCFOLIO@1.1001:docpropproject" pid="136" fmtid="{D5CDD505-2E9C-101B-9397-08002B2CF9AE}">
    <vt:lpwstr/>
  </property>
  <property name="FSC#SKEDITIONSLOVLEX@103.510:spravaucastverej" pid="137" fmtid="{D5CDD505-2E9C-101B-9397-08002B2CF9AE}">
    <vt:lpwstr>Správa o účasti verejnosti na tvorbe právneho predpisu sa v prípade poslaneckých návrhov zákonov nevyhotovuje.</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podpredsedníčku vlády a ministerku spravodlivosti Slovenskej republiky</vt:lpwstr>
  </property>
  <property name="FSC#SKEDITIONSLOVLEX@103.510:funkciaZodpPredDativ" pid="148" fmtid="{D5CDD505-2E9C-101B-9397-08002B2CF9AE}">
    <vt:lpwstr>podpredsedníčke vlády a ministerke spravodlivosti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2016</vt:lpwstr>
  </property>
</Properties>
</file>