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A4657A" w:rsidRDefault="00A4657A">
      <w:pPr>
        <w:jc w:val="center"/>
        <w:divId w:val="2068411906"/>
        <w:rPr>
          <w:rFonts w:ascii="Times" w:hAnsi="Times" w:cs="Times"/>
          <w:sz w:val="25"/>
          <w:szCs w:val="25"/>
        </w:rPr>
      </w:pPr>
      <w:r>
        <w:rPr>
          <w:rFonts w:ascii="Times" w:hAnsi="Times" w:cs="Times"/>
          <w:sz w:val="25"/>
          <w:szCs w:val="25"/>
        </w:rPr>
        <w:t xml:space="preserve">Zákon, ktorým sa mení a dopĺňa zákon č. 371/2014 Z. z. o riešení krízových situácií na finančnom trhu a o zmene a doplnení niektorých zákonov v znení neskorších predpisov a ktorým sa menia a dopĺňajú niektoré zákony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A834B7">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A834B7">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A834B7">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A4657A" w:rsidP="00A4657A">
            <w:pPr>
              <w:spacing w:after="0" w:line="240" w:lineRule="auto"/>
              <w:rPr>
                <w:rFonts w:ascii="Times New Roman" w:hAnsi="Times New Roman" w:cs="Calibri"/>
                <w:sz w:val="20"/>
                <w:szCs w:val="20"/>
              </w:rPr>
            </w:pPr>
            <w:r>
              <w:rPr>
                <w:rFonts w:ascii="Times" w:hAnsi="Times" w:cs="Times"/>
                <w:sz w:val="25"/>
                <w:szCs w:val="25"/>
              </w:rPr>
              <w:t>69 /1</w:t>
            </w:r>
          </w:p>
        </w:tc>
      </w:tr>
      <w:tr w:rsidR="00927118" w:rsidRPr="00024402" w:rsidTr="00B76589">
        <w:tc>
          <w:tcPr>
            <w:tcW w:w="7797" w:type="dxa"/>
            <w:tcBorders>
              <w:top w:val="nil"/>
              <w:left w:val="nil"/>
              <w:bottom w:val="nil"/>
              <w:right w:val="nil"/>
            </w:tcBorders>
          </w:tcPr>
          <w:p w:rsidR="00927118" w:rsidRPr="000032C8" w:rsidRDefault="00927118" w:rsidP="00A834B7">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A4657A" w:rsidP="00A4657A">
            <w:pPr>
              <w:spacing w:after="0" w:line="240" w:lineRule="auto"/>
              <w:rPr>
                <w:rFonts w:ascii="Times New Roman" w:hAnsi="Times New Roman" w:cs="Calibri"/>
                <w:sz w:val="20"/>
                <w:szCs w:val="20"/>
              </w:rPr>
            </w:pPr>
            <w:r>
              <w:rPr>
                <w:rFonts w:ascii="Times" w:hAnsi="Times" w:cs="Times"/>
                <w:sz w:val="25"/>
                <w:szCs w:val="25"/>
              </w:rPr>
              <w:t>69</w:t>
            </w:r>
          </w:p>
        </w:tc>
      </w:tr>
      <w:tr w:rsidR="00927118" w:rsidRPr="00024402" w:rsidTr="00B76589">
        <w:tc>
          <w:tcPr>
            <w:tcW w:w="7797" w:type="dxa"/>
            <w:tcBorders>
              <w:top w:val="nil"/>
              <w:left w:val="nil"/>
              <w:bottom w:val="nil"/>
              <w:right w:val="nil"/>
            </w:tcBorders>
          </w:tcPr>
          <w:p w:rsidR="00927118" w:rsidRPr="000032C8" w:rsidRDefault="00927118" w:rsidP="00A834B7">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A834B7">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A834B7">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A4657A" w:rsidP="00A4657A">
            <w:pPr>
              <w:spacing w:after="0" w:line="240" w:lineRule="auto"/>
              <w:rPr>
                <w:rFonts w:ascii="Times New Roman" w:hAnsi="Times New Roman" w:cs="Calibri"/>
                <w:sz w:val="20"/>
                <w:szCs w:val="20"/>
              </w:rPr>
            </w:pPr>
            <w:r>
              <w:rPr>
                <w:rFonts w:ascii="Times" w:hAnsi="Times" w:cs="Times"/>
                <w:sz w:val="25"/>
                <w:szCs w:val="25"/>
              </w:rPr>
              <w:t>66 /0</w:t>
            </w:r>
          </w:p>
        </w:tc>
      </w:tr>
      <w:tr w:rsidR="00927118" w:rsidRPr="00024402" w:rsidTr="00B76589">
        <w:tc>
          <w:tcPr>
            <w:tcW w:w="7797" w:type="dxa"/>
            <w:tcBorders>
              <w:top w:val="nil"/>
              <w:left w:val="nil"/>
              <w:bottom w:val="nil"/>
              <w:right w:val="nil"/>
            </w:tcBorders>
          </w:tcPr>
          <w:p w:rsidR="00927118" w:rsidRPr="000032C8" w:rsidRDefault="00927118" w:rsidP="00A834B7">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A4657A" w:rsidP="00A4657A">
            <w:pPr>
              <w:spacing w:after="0" w:line="240" w:lineRule="auto"/>
              <w:rPr>
                <w:rFonts w:ascii="Times New Roman" w:hAnsi="Times New Roman" w:cs="Calibri"/>
                <w:sz w:val="20"/>
                <w:szCs w:val="20"/>
              </w:rPr>
            </w:pPr>
            <w:r>
              <w:rPr>
                <w:rFonts w:ascii="Times" w:hAnsi="Times" w:cs="Times"/>
                <w:sz w:val="25"/>
                <w:szCs w:val="25"/>
              </w:rPr>
              <w:t>1 /0</w:t>
            </w:r>
          </w:p>
        </w:tc>
      </w:tr>
      <w:tr w:rsidR="00927118" w:rsidRPr="00024402" w:rsidTr="00B76589">
        <w:tc>
          <w:tcPr>
            <w:tcW w:w="7797" w:type="dxa"/>
            <w:tcBorders>
              <w:top w:val="nil"/>
              <w:left w:val="nil"/>
              <w:bottom w:val="nil"/>
              <w:right w:val="nil"/>
            </w:tcBorders>
          </w:tcPr>
          <w:p w:rsidR="00927118" w:rsidRPr="000032C8" w:rsidRDefault="00927118" w:rsidP="00A834B7">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A4657A" w:rsidP="00A4657A">
            <w:pPr>
              <w:spacing w:after="0" w:line="240" w:lineRule="auto"/>
              <w:rPr>
                <w:rFonts w:ascii="Times New Roman" w:hAnsi="Times New Roman" w:cs="Calibri"/>
                <w:sz w:val="20"/>
                <w:szCs w:val="20"/>
              </w:rPr>
            </w:pPr>
            <w:r>
              <w:rPr>
                <w:rFonts w:ascii="Times" w:hAnsi="Times" w:cs="Times"/>
                <w:sz w:val="25"/>
                <w:szCs w:val="25"/>
              </w:rPr>
              <w:t>2 /1</w:t>
            </w:r>
          </w:p>
        </w:tc>
      </w:tr>
      <w:tr w:rsidR="00927118" w:rsidRPr="00024402" w:rsidTr="00B76589">
        <w:tc>
          <w:tcPr>
            <w:tcW w:w="7797" w:type="dxa"/>
            <w:tcBorders>
              <w:top w:val="nil"/>
              <w:left w:val="nil"/>
              <w:bottom w:val="nil"/>
              <w:right w:val="nil"/>
            </w:tcBorders>
          </w:tcPr>
          <w:p w:rsidR="00927118" w:rsidRPr="000032C8" w:rsidRDefault="00927118" w:rsidP="00A834B7">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A834B7">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A834B7">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A834B7">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A834B7">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A834B7">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A834B7">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A834B7">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A4657A" w:rsidRDefault="00A4657A"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A4657A">
        <w:trPr>
          <w:divId w:val="30574629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Vôbec nezaslali</w:t>
            </w:r>
          </w:p>
        </w:tc>
      </w:tr>
      <w:tr w:rsidR="00A4657A">
        <w:trPr>
          <w:divId w:val="305746294"/>
          <w:jc w:val="center"/>
        </w:trPr>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sz w:val="20"/>
                <w:szCs w:val="20"/>
              </w:rPr>
            </w:pPr>
          </w:p>
        </w:tc>
      </w:tr>
      <w:tr w:rsidR="00A4657A">
        <w:trPr>
          <w:divId w:val="305746294"/>
          <w:jc w:val="center"/>
        </w:trPr>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rPr>
                <w:rFonts w:ascii="Times" w:hAnsi="Times" w:cs="Times"/>
                <w:sz w:val="25"/>
                <w:szCs w:val="25"/>
              </w:rPr>
            </w:pPr>
            <w:r>
              <w:rPr>
                <w:rFonts w:ascii="Times" w:hAnsi="Times" w:cs="Times"/>
                <w:sz w:val="25"/>
                <w:szCs w:val="25"/>
              </w:rPr>
              <w:t>Fond ochrany vkladov</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sz w:val="20"/>
                <w:szCs w:val="20"/>
              </w:rPr>
            </w:pPr>
          </w:p>
        </w:tc>
      </w:tr>
      <w:tr w:rsidR="00A4657A">
        <w:trPr>
          <w:divId w:val="305746294"/>
          <w:jc w:val="center"/>
        </w:trPr>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sz w:val="20"/>
                <w:szCs w:val="20"/>
              </w:rPr>
            </w:pPr>
          </w:p>
        </w:tc>
      </w:tr>
      <w:tr w:rsidR="00A4657A">
        <w:trPr>
          <w:divId w:val="305746294"/>
          <w:jc w:val="center"/>
        </w:trPr>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sz w:val="20"/>
                <w:szCs w:val="20"/>
              </w:rPr>
            </w:pPr>
          </w:p>
        </w:tc>
      </w:tr>
      <w:tr w:rsidR="00A4657A">
        <w:trPr>
          <w:divId w:val="305746294"/>
          <w:jc w:val="center"/>
        </w:trPr>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rPr>
                <w:rFonts w:ascii="Times" w:hAnsi="Times" w:cs="Times"/>
                <w:sz w:val="25"/>
                <w:szCs w:val="25"/>
              </w:rPr>
            </w:pPr>
            <w:r>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sz w:val="20"/>
                <w:szCs w:val="20"/>
              </w:rPr>
            </w:pPr>
          </w:p>
        </w:tc>
      </w:tr>
      <w:tr w:rsidR="00A4657A">
        <w:trPr>
          <w:divId w:val="305746294"/>
          <w:jc w:val="center"/>
        </w:trPr>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sz w:val="20"/>
                <w:szCs w:val="20"/>
              </w:rPr>
            </w:pPr>
          </w:p>
        </w:tc>
      </w:tr>
      <w:tr w:rsidR="00A4657A">
        <w:trPr>
          <w:divId w:val="305746294"/>
          <w:jc w:val="center"/>
        </w:trPr>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sz w:val="20"/>
                <w:szCs w:val="20"/>
              </w:rPr>
            </w:pPr>
          </w:p>
        </w:tc>
      </w:tr>
      <w:tr w:rsidR="00A4657A">
        <w:trPr>
          <w:divId w:val="305746294"/>
          <w:jc w:val="center"/>
        </w:trPr>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sz w:val="20"/>
                <w:szCs w:val="20"/>
              </w:rPr>
            </w:pPr>
          </w:p>
        </w:tc>
      </w:tr>
      <w:tr w:rsidR="00A4657A">
        <w:trPr>
          <w:divId w:val="305746294"/>
          <w:jc w:val="center"/>
        </w:trPr>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sz w:val="20"/>
                <w:szCs w:val="20"/>
              </w:rPr>
            </w:pPr>
          </w:p>
        </w:tc>
      </w:tr>
      <w:tr w:rsidR="00A4657A">
        <w:trPr>
          <w:divId w:val="305746294"/>
          <w:jc w:val="center"/>
        </w:trPr>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sz w:val="20"/>
                <w:szCs w:val="20"/>
              </w:rPr>
            </w:pPr>
          </w:p>
        </w:tc>
      </w:tr>
      <w:tr w:rsidR="00A4657A">
        <w:trPr>
          <w:divId w:val="305746294"/>
          <w:jc w:val="center"/>
        </w:trPr>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sz w:val="20"/>
                <w:szCs w:val="20"/>
              </w:rPr>
            </w:pPr>
          </w:p>
        </w:tc>
      </w:tr>
      <w:tr w:rsidR="00A4657A">
        <w:trPr>
          <w:divId w:val="305746294"/>
          <w:jc w:val="center"/>
        </w:trPr>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sz w:val="20"/>
                <w:szCs w:val="20"/>
              </w:rPr>
            </w:pPr>
          </w:p>
        </w:tc>
      </w:tr>
      <w:tr w:rsidR="00A4657A">
        <w:trPr>
          <w:divId w:val="305746294"/>
          <w:jc w:val="center"/>
        </w:trPr>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sz w:val="20"/>
                <w:szCs w:val="20"/>
              </w:rPr>
            </w:pPr>
          </w:p>
        </w:tc>
      </w:tr>
      <w:tr w:rsidR="00A4657A">
        <w:trPr>
          <w:divId w:val="305746294"/>
          <w:jc w:val="center"/>
        </w:trPr>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sz w:val="20"/>
                <w:szCs w:val="20"/>
              </w:rPr>
            </w:pPr>
          </w:p>
        </w:tc>
      </w:tr>
      <w:tr w:rsidR="00A4657A">
        <w:trPr>
          <w:divId w:val="305746294"/>
          <w:jc w:val="center"/>
        </w:trPr>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sz w:val="20"/>
                <w:szCs w:val="20"/>
              </w:rPr>
            </w:pPr>
          </w:p>
        </w:tc>
      </w:tr>
      <w:tr w:rsidR="00A4657A">
        <w:trPr>
          <w:divId w:val="305746294"/>
          <w:jc w:val="center"/>
        </w:trPr>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sz w:val="20"/>
                <w:szCs w:val="20"/>
              </w:rPr>
            </w:pPr>
          </w:p>
        </w:tc>
      </w:tr>
      <w:tr w:rsidR="00A4657A">
        <w:trPr>
          <w:divId w:val="305746294"/>
          <w:jc w:val="center"/>
        </w:trPr>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sz w:val="20"/>
                <w:szCs w:val="20"/>
              </w:rPr>
            </w:pPr>
          </w:p>
        </w:tc>
      </w:tr>
      <w:tr w:rsidR="00A4657A">
        <w:trPr>
          <w:divId w:val="305746294"/>
          <w:jc w:val="center"/>
        </w:trPr>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sz w:val="20"/>
                <w:szCs w:val="20"/>
              </w:rPr>
            </w:pPr>
          </w:p>
        </w:tc>
      </w:tr>
      <w:tr w:rsidR="00A4657A">
        <w:trPr>
          <w:divId w:val="305746294"/>
          <w:jc w:val="center"/>
        </w:trPr>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sz w:val="20"/>
                <w:szCs w:val="20"/>
              </w:rPr>
            </w:pPr>
          </w:p>
        </w:tc>
      </w:tr>
      <w:tr w:rsidR="00A4657A">
        <w:trPr>
          <w:divId w:val="305746294"/>
          <w:jc w:val="center"/>
        </w:trPr>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sz w:val="20"/>
                <w:szCs w:val="20"/>
              </w:rPr>
            </w:pPr>
          </w:p>
        </w:tc>
      </w:tr>
      <w:tr w:rsidR="00A4657A">
        <w:trPr>
          <w:divId w:val="305746294"/>
          <w:jc w:val="center"/>
        </w:trPr>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sz w:val="20"/>
                <w:szCs w:val="20"/>
              </w:rPr>
            </w:pPr>
          </w:p>
        </w:tc>
      </w:tr>
      <w:tr w:rsidR="00A4657A">
        <w:trPr>
          <w:divId w:val="305746294"/>
          <w:jc w:val="center"/>
        </w:trPr>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sz w:val="20"/>
                <w:szCs w:val="20"/>
              </w:rPr>
            </w:pPr>
          </w:p>
        </w:tc>
      </w:tr>
      <w:tr w:rsidR="00A4657A">
        <w:trPr>
          <w:divId w:val="305746294"/>
          <w:jc w:val="center"/>
        </w:trPr>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sz w:val="20"/>
                <w:szCs w:val="20"/>
              </w:rPr>
            </w:pPr>
          </w:p>
        </w:tc>
      </w:tr>
      <w:tr w:rsidR="00A4657A">
        <w:trPr>
          <w:divId w:val="305746294"/>
          <w:jc w:val="center"/>
        </w:trPr>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sz w:val="20"/>
                <w:szCs w:val="20"/>
              </w:rPr>
            </w:pPr>
          </w:p>
        </w:tc>
      </w:tr>
      <w:tr w:rsidR="00A4657A">
        <w:trPr>
          <w:divId w:val="305746294"/>
          <w:jc w:val="center"/>
        </w:trPr>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p>
        </w:tc>
      </w:tr>
      <w:tr w:rsidR="00A4657A">
        <w:trPr>
          <w:divId w:val="305746294"/>
          <w:jc w:val="center"/>
        </w:trPr>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p>
        </w:tc>
      </w:tr>
      <w:tr w:rsidR="00A4657A">
        <w:trPr>
          <w:divId w:val="305746294"/>
          <w:jc w:val="center"/>
        </w:trPr>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p>
        </w:tc>
      </w:tr>
      <w:tr w:rsidR="00A4657A">
        <w:trPr>
          <w:divId w:val="305746294"/>
          <w:jc w:val="center"/>
        </w:trPr>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x</w:t>
            </w:r>
          </w:p>
        </w:tc>
      </w:tr>
      <w:tr w:rsidR="00A4657A">
        <w:trPr>
          <w:divId w:val="305746294"/>
          <w:jc w:val="center"/>
        </w:trPr>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x</w:t>
            </w:r>
          </w:p>
        </w:tc>
      </w:tr>
      <w:tr w:rsidR="00A4657A">
        <w:trPr>
          <w:divId w:val="305746294"/>
          <w:jc w:val="center"/>
        </w:trPr>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x</w:t>
            </w:r>
          </w:p>
        </w:tc>
      </w:tr>
      <w:tr w:rsidR="00A4657A">
        <w:trPr>
          <w:divId w:val="305746294"/>
          <w:jc w:val="center"/>
        </w:trPr>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x</w:t>
            </w:r>
          </w:p>
        </w:tc>
      </w:tr>
      <w:tr w:rsidR="00A4657A">
        <w:trPr>
          <w:divId w:val="305746294"/>
          <w:jc w:val="center"/>
        </w:trPr>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x</w:t>
            </w:r>
          </w:p>
        </w:tc>
      </w:tr>
      <w:tr w:rsidR="00A4657A">
        <w:trPr>
          <w:divId w:val="305746294"/>
          <w:jc w:val="center"/>
        </w:trPr>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x</w:t>
            </w:r>
          </w:p>
        </w:tc>
      </w:tr>
      <w:tr w:rsidR="00A4657A">
        <w:trPr>
          <w:divId w:val="305746294"/>
          <w:jc w:val="center"/>
        </w:trPr>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x</w:t>
            </w:r>
          </w:p>
        </w:tc>
      </w:tr>
      <w:tr w:rsidR="00A4657A">
        <w:trPr>
          <w:divId w:val="305746294"/>
          <w:jc w:val="center"/>
        </w:trPr>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x</w:t>
            </w:r>
          </w:p>
        </w:tc>
      </w:tr>
      <w:tr w:rsidR="00A4657A">
        <w:trPr>
          <w:divId w:val="305746294"/>
          <w:jc w:val="center"/>
        </w:trPr>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x</w:t>
            </w:r>
          </w:p>
        </w:tc>
      </w:tr>
      <w:tr w:rsidR="00A4657A">
        <w:trPr>
          <w:divId w:val="305746294"/>
          <w:jc w:val="center"/>
        </w:trPr>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x</w:t>
            </w:r>
          </w:p>
        </w:tc>
      </w:tr>
      <w:tr w:rsidR="00A4657A">
        <w:trPr>
          <w:divId w:val="305746294"/>
          <w:jc w:val="center"/>
        </w:trPr>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x</w:t>
            </w:r>
          </w:p>
        </w:tc>
      </w:tr>
      <w:tr w:rsidR="00A4657A">
        <w:trPr>
          <w:divId w:val="305746294"/>
          <w:jc w:val="center"/>
        </w:trPr>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x</w:t>
            </w:r>
          </w:p>
        </w:tc>
      </w:tr>
      <w:tr w:rsidR="00A4657A">
        <w:trPr>
          <w:divId w:val="305746294"/>
          <w:jc w:val="center"/>
        </w:trPr>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x</w:t>
            </w:r>
          </w:p>
        </w:tc>
      </w:tr>
      <w:tr w:rsidR="00A4657A">
        <w:trPr>
          <w:divId w:val="305746294"/>
          <w:jc w:val="center"/>
        </w:trPr>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69 (68o,1z)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57A" w:rsidRDefault="00A4657A">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A834B7">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A834B7">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A834B7">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A834B7">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A834B7">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A834B7">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A834B7">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A4657A" w:rsidRDefault="00A4657A"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Spôsob vyhodnotenia</w:t>
            </w: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FOV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 xml:space="preserve">K čl. II Na konci textu sa bodka nahrádza čiarkou a pripája sa text tohto znenia: „ak fond v takomto rozsahu má k dispozícii zdroje.“. Odôvodnenie Návrh zohľadňuje skutočnosť, že FOV nemá v takejto výške zdroje a v blízkej budúcnosti s veľkou pravdepodobnosťou ani nebude mať.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sz w:val="25"/>
                <w:szCs w:val="25"/>
              </w:rPr>
              <w:t xml:space="preserve">MF SR pripomienku neakceptovalo a v rámci telefonického rozporového konania dňa 3.08.2016 bolo medzi MFSR a FOV prediskutované, že uvedená pripomienka bola bezpredmetná a rozpor bol následne odstránený </w:t>
            </w: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FOV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V čl. I bod 33</w:t>
            </w:r>
            <w:r>
              <w:rPr>
                <w:rFonts w:ascii="Times" w:hAnsi="Times" w:cs="Times"/>
                <w:sz w:val="25"/>
                <w:szCs w:val="25"/>
              </w:rPr>
              <w:br/>
              <w:t xml:space="preserve">Za bod 33 doplniť body 34, 35 a 36 tohto znenia: „34. V § 91 sa odsek 1 dopĺňa písmenom h), ktoré znie: „h) ďalšie príjmy podľa osobitných predpisov.105aa)“. Poznámka pod čiarou k odkazu 105aa znie: „105aa) Napríklad § 708 a 714 Obchodného zákonníka.“. 35. V § 91 ods. 2 druhej vete sa slová „písm. d) a e)“ nahrádzajú slovami „písm. d), e) a h)“. 36. V § 92 ods. 7 sa na konci pripájajú tieto slová: „a úhradu ďalších výdavkov podľa osobitných predpisov.106a)“. Poznámka pod čiarou k odkazu 106a znie: „106a) Napríklad § 711 ods. 1 Obchodného zákonníka, § 43 ods. 3 písm. a) zákona č. 595/2003 Z. z. o dani z príjmov v znení neskorších predpisov.“. V článku I návrhu zákona prečíslovať všetky nasledujúce body. Odôvodnenie: Medzi prostriedky národného fondu môžu patriť aj ďalšie </w:t>
            </w:r>
            <w:r>
              <w:rPr>
                <w:rFonts w:ascii="Times" w:hAnsi="Times" w:cs="Times"/>
                <w:sz w:val="25"/>
                <w:szCs w:val="25"/>
              </w:rPr>
              <w:lastRenderedPageBreak/>
              <w:t>príjmy, pritom prostriedky z národného fondu môžu byť použité aj na úhradu ďalších výdavkov. Napríklad na základe platnej legislatívy prostriedky národného fondu uložené na bankových účtoch sa úročia, ale taktiež prostriedky národného fondu uložené na bankových účtoch sa v zmysle platnej legislatívy používajú na úhrady nákladov spojených s vykonaním prevodov peňažných prostriedkov z bankových účtov, na ktorých sú uložené prostriedky národného fondu. Okrem toho úroky a iné výnosy plynúce z prostriedkov národného fondu, ktoré sú uložené na bankových účtoch, podliehajú zrážkovej dani z príjmov v zmysle § 43 ods. 3 písm. a) zákona č. 595/2003 Z. z. o dani z príjmov v znení neskorších predpisov. Navrhuje sa nadväzná legislatívna úprava § 91 ods. 2 druhej vety zákona č. 371/2014 Z. z. Odporúčame spresniť odkaz v § 91 ods. 1 písm. e), nakoľko podľa § 92 písm. g) ide o náklady, nie príjmy.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ZÁKON ktorým sa mení a dopĺňa zákon č. 371.2014 Z. z. o riešení krízových situácií na finančnom trhu a o zmene a doplnení niektorých zákonov v znení neskorších predpisov</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 xml:space="preserve">V Čl. I bod 7. </w:t>
            </w:r>
            <w:r>
              <w:rPr>
                <w:rFonts w:ascii="Times" w:hAnsi="Times" w:cs="Times"/>
                <w:sz w:val="25"/>
                <w:szCs w:val="25"/>
              </w:rPr>
              <w:br/>
              <w:t>odporúčame slovo „slová“ nahradiť slovom „slovo“.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 xml:space="preserve">V Čl. I bod 1. </w:t>
            </w:r>
            <w:r>
              <w:rPr>
                <w:rFonts w:ascii="Times" w:hAnsi="Times" w:cs="Times"/>
                <w:sz w:val="25"/>
                <w:szCs w:val="25"/>
              </w:rPr>
              <w:br/>
              <w:t>odporúčame za slovom „4“ vložiť slovo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lastRenderedPageBreak/>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 xml:space="preserve">V predkladacej správe </w:t>
            </w:r>
            <w:r>
              <w:rPr>
                <w:rFonts w:ascii="Times" w:hAnsi="Times" w:cs="Times"/>
                <w:sz w:val="25"/>
                <w:szCs w:val="25"/>
              </w:rPr>
              <w:br/>
              <w:t>odporúčame doplniť vplyvy návrhu zákona na informatizáciu spoločnosti a vplyvy na služby verejnej správy pre občana.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 xml:space="preserve">V Čl.I bod 36. </w:t>
            </w:r>
            <w:r>
              <w:rPr>
                <w:rFonts w:ascii="Times" w:hAnsi="Times" w:cs="Times"/>
                <w:sz w:val="25"/>
                <w:szCs w:val="25"/>
              </w:rPr>
              <w:br/>
              <w:t xml:space="preserve">odporúčame v § 97 ods. 3 na konci prvej vety bodku nahradiť 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 xml:space="preserve">V predkladacej správe </w:t>
            </w:r>
            <w:r>
              <w:rPr>
                <w:rFonts w:ascii="Times" w:hAnsi="Times" w:cs="Times"/>
                <w:sz w:val="25"/>
                <w:szCs w:val="25"/>
              </w:rPr>
              <w:br/>
              <w:t xml:space="preserve">odporúčame v treťom odseku doplniť obsah Čl. I až III.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 xml:space="preserve">Čl. I bod 36 </w:t>
            </w:r>
            <w:r>
              <w:rPr>
                <w:rFonts w:ascii="Times" w:hAnsi="Times" w:cs="Times"/>
                <w:sz w:val="25"/>
                <w:szCs w:val="25"/>
              </w:rPr>
              <w:br/>
              <w:t xml:space="preserve">1. V čl. I bod 36 odporúčame v § 97 ods. 1 vypustiť v treťom riadku bodku a v písmene a) a b) vypustiť čiarku pred slovami "v sume". 2. V § 97 ods. 3 treťom riadku odporúčame bodku nahradiť 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 xml:space="preserve">Čl. I bod 15 </w:t>
            </w:r>
            <w:r>
              <w:rPr>
                <w:rFonts w:ascii="Times" w:hAnsi="Times" w:cs="Times"/>
                <w:sz w:val="25"/>
                <w:szCs w:val="25"/>
              </w:rPr>
              <w:br/>
              <w:t xml:space="preserve">V čl. I bod 15 odporúčame úvodzovky za písmenom c) presunúť pred toto písmeno.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 xml:space="preserve">Čl. I bod 16 </w:t>
            </w:r>
            <w:r>
              <w:rPr>
                <w:rFonts w:ascii="Times" w:hAnsi="Times" w:cs="Times"/>
                <w:sz w:val="25"/>
                <w:szCs w:val="25"/>
              </w:rPr>
              <w:br/>
              <w:t xml:space="preserve">V čl. I bod 16 odporúčame slová "ani pri úprave" nahradiť slovami "ani na úpravu".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 xml:space="preserve">Čl. I bod 18 </w:t>
            </w:r>
            <w:r>
              <w:rPr>
                <w:rFonts w:ascii="Times" w:hAnsi="Times" w:cs="Times"/>
                <w:sz w:val="25"/>
                <w:szCs w:val="25"/>
              </w:rPr>
              <w:br/>
              <w:t xml:space="preserve">V čl. I bod 18 odporúčame vložiť pred písmeno b) úvodzovky a v písmene b) a c) vložiť čiarku pred slovo "ktorá".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Čl. I bod 2</w:t>
            </w:r>
            <w:r>
              <w:rPr>
                <w:rFonts w:ascii="Times" w:hAnsi="Times" w:cs="Times"/>
                <w:sz w:val="25"/>
                <w:szCs w:val="25"/>
              </w:rPr>
              <w:br/>
            </w:r>
            <w:r>
              <w:rPr>
                <w:rFonts w:ascii="Times" w:hAnsi="Times" w:cs="Times"/>
                <w:sz w:val="25"/>
                <w:szCs w:val="25"/>
              </w:rPr>
              <w:lastRenderedPageBreak/>
              <w:t>V čl. I bod 2 odporúčame slová "predpokladanými stratami" nahradiť slovami "predpokladanou stratou" a čiarku za slovom "konania" na konci ustanovenia nahradiť bodkou.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Čl. I bod 29</w:t>
            </w:r>
            <w:r>
              <w:rPr>
                <w:rFonts w:ascii="Times" w:hAnsi="Times" w:cs="Times"/>
                <w:sz w:val="25"/>
                <w:szCs w:val="25"/>
              </w:rPr>
              <w:br/>
              <w:t xml:space="preserve">V čl. I bod 29 odporúčame nahradiť slovo "osobe" slovom "osoba".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 xml:space="preserve">Čl. I bod 3 </w:t>
            </w:r>
            <w:r>
              <w:rPr>
                <w:rFonts w:ascii="Times" w:hAnsi="Times" w:cs="Times"/>
                <w:sz w:val="25"/>
                <w:szCs w:val="25"/>
              </w:rPr>
              <w:br/>
              <w:t xml:space="preserve">V čl. I bod 3 odporúčame presunúť odkaz 22d za prvú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Čl. I bod 35</w:t>
            </w:r>
            <w:r>
              <w:rPr>
                <w:rFonts w:ascii="Times" w:hAnsi="Times" w:cs="Times"/>
                <w:sz w:val="25"/>
                <w:szCs w:val="25"/>
              </w:rPr>
              <w:br/>
              <w:t>V čl. I bod 35 odporúčame v odseku 2 použiť pre Ministerstvo financií Slovenskej republiky legislatívnu skratku zavedenú v § 4 ods. 1 a v poznámke pod čiarou k odkazu 106a nahradiť slovo "o;známenie" slovom "oznámenie".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 xml:space="preserve">Čl. I bod 9 </w:t>
            </w:r>
            <w:r>
              <w:rPr>
                <w:rFonts w:ascii="Times" w:hAnsi="Times" w:cs="Times"/>
                <w:sz w:val="25"/>
                <w:szCs w:val="25"/>
              </w:rPr>
              <w:br/>
              <w:t xml:space="preserve">V čl. I bod 9 odporúčame v § 48 ods. 4 uvádzacej vete nahradiť slová "platí, ak" slovami "a ak" alebo "a ak platí, že".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Čl. I bod 24</w:t>
            </w:r>
            <w:r>
              <w:rPr>
                <w:rFonts w:ascii="Times" w:hAnsi="Times" w:cs="Times"/>
                <w:sz w:val="25"/>
                <w:szCs w:val="25"/>
              </w:rPr>
              <w:br/>
              <w:t xml:space="preserve">V čl. I odporúčame upraviť bod 24, pretože v § 70 ods. 3 písm. a) sú za slovami "§ 34" uvedené slová "a 48". Pri navrhnutej úprave by dotknutá časť ustanovenia znela: "podľa § 34 alebo podľa § 48 a 48".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 xml:space="preserve">Celý materiál odporúčame upraviť po gramatickej stránke. Napríklad v novelizačnom bode 36 návrhu zákona § 97 </w:t>
            </w:r>
            <w:r>
              <w:rPr>
                <w:rFonts w:ascii="Times" w:hAnsi="Times" w:cs="Times"/>
                <w:sz w:val="25"/>
                <w:szCs w:val="25"/>
              </w:rPr>
              <w:lastRenderedPageBreak/>
              <w:t xml:space="preserve">odporúčame v treťom odseku za slovami „predpokladané straty Fondu ochrany vkladov“ nahradiť bodku čiarkou, v novelizačnom bode 15 návrhu zákona odporúčame úvodzovky uviesť už pred písmeno c) a v novelizačnom bode 18 odporúčame doplniť chýbajúce úvodzovky pred písmeno b), v celom materiáli odporúčame zjednotiť písanie slov Slovenská republika lebo raz sa tieto slová rozpisujú (prvý alebo piaty odsek všeobecnej časti dôvodovej správy alebo v doložke vybraných vplyvov), inokedy sa používa skratka „SR“ (druhý odsek dôvodovej správy alebo v doložke vybraných vplyvov), v odôvodnení k čl. III bod 1 osobitnej časti dôvodovej správy odporúčame slová „6. Mája 2003“ nahradiť slovami „6. mája 2003“, v doložke vybraných vplyvov odporúčame zjednotiť písanie názvu Protimonopolného úradu Slovenskej republiky lebo v bode 2 v treťom odseku sa uvádza text „Protimonopolného úradu Slovenskej republiky (PMÚ)“, v ďalšom texte už iba „PMÚ“ a neskôr sa uvádza „Protimonopolný úrad“ atď.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K bodu 29</w:t>
            </w:r>
            <w:r>
              <w:rPr>
                <w:rFonts w:ascii="Times" w:hAnsi="Times" w:cs="Times"/>
                <w:sz w:val="25"/>
                <w:szCs w:val="25"/>
              </w:rPr>
              <w:br/>
              <w:t xml:space="preserve">V novelizačnom bode 29 odporúčame slová „alebo osobe v skupine“ nahradiť slovami „alebo osoba v skupine“.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V prvej vete predkladacej správy odporúčame za slovami „zákon č. 371/2014“ vložiť chýbajúce slová „Z. z.“ a v treťom odseku odporúčame doplniť pri čl. I až III chýbajúce názvy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K čl. IV</w:t>
            </w:r>
            <w:r>
              <w:rPr>
                <w:rFonts w:ascii="Times" w:hAnsi="Times" w:cs="Times"/>
                <w:sz w:val="25"/>
                <w:szCs w:val="25"/>
              </w:rPr>
              <w:br/>
              <w:t>V úvodnej vete odporúčame doplniť ďalšie novely zákona Národnej rady Slovenskej republiky č. 233/1995 Z. z. o súdnych exekútoroch a exekučnej činnosti (Exekučný poriadok) a o zmene a doplnení ďalších zákonov, a to zákon č. 358/2015 Z.z., zákon č. 437/2015 Z.z. a zákon č. 440/2015 Z.z.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K čl. I bodu 16</w:t>
            </w:r>
            <w:r>
              <w:rPr>
                <w:rFonts w:ascii="Times" w:hAnsi="Times" w:cs="Times"/>
                <w:sz w:val="25"/>
                <w:szCs w:val="25"/>
              </w:rPr>
              <w:br/>
              <w:t xml:space="preserve">Odporúčame v čl. I bode 16 v navrhovanom ustanovení § 59 ods. 1 písm. g) bode 1 za slová „to sa nevzťahuje na“ vložiť slová „variabilnú zložku odmeňovania“ a za slová „inštitúcie95c)“ vložiť čiarku a slová „a to“. Odôvodnenie: Spresnenie navrhovaného ustanovenia, nakoľko sa použité slovné spojenie „to sa nevzťahuje na“ viaže k celému zneniu vety pred bodkočiarkou. Aplikáciou takto navrhovaného postupu by pred kapitalizáciou nebola chránená nielen variabilná zložka odmeňovania (mzdy zamestnanca), ale ani splatná mzda alebo iný pevný pracovnoprávny nárok zamestnancov voči zamestnávateľovi, ktorých činnosť má významný vplyv na rizikový profil inštitúcie. V nadväznosti na doterajšie znenie predmetného ustanovenia zákona č. 371/2014 Z. z., ako aj znenie osobitnej časti dôvodovej správy k čl. I bodu 16 sa domnievame, že z kapitalizácie by nemali byť vyňaté iba variabilné zložky odmeňovania (mzdy) zamestnancov, ktorých profesionálna činnosť má významný vplyv na rizikový profil inštitúcie, t.j. kapitalizácia sa stále nevzťahuje na splatnú mzdu týchto zamestnancov, ako ani na ich iný pevný pracovnoprávny nárok voči zamestnávateľovi.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Čl. IV</w:t>
            </w:r>
            <w:r>
              <w:rPr>
                <w:rFonts w:ascii="Times" w:hAnsi="Times" w:cs="Times"/>
                <w:sz w:val="25"/>
                <w:szCs w:val="25"/>
              </w:rPr>
              <w:br/>
              <w:t>Upozorňujeme predkladateľa, že Ministerstvo spravodlivosti SR predložilo 1.7.2016 do pripomienkového konania návrh zákona, ktorým sa mení a dopĺňa zákon Národnej rady Slovenskej republiky č. 233/1995 Z. z. o súdnych exekútoroch a exekučnej činnosti (Exekučný poriadok) a o zmene a doplnení ďalších zákonov v znení neskorších predpisov a ktorým sa menia a dopĺňajú niektoré zákony, ktorého predpokladaná účinnosť je 1.1.2017 a ktorý novelizuje aj § 41 ods. 2 písm. a). Oba návrhy zákonov bude potrebné preto vecne zosúladiť.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Predkladacia správa</w:t>
            </w:r>
            <w:r>
              <w:rPr>
                <w:rFonts w:ascii="Times" w:hAnsi="Times" w:cs="Times"/>
                <w:sz w:val="25"/>
                <w:szCs w:val="25"/>
              </w:rPr>
              <w:br/>
              <w:t>Žiadame upraviť formulačné a jazykové chyby v predkladacej správe (napr. "legislatívo-technických podnetov") a taktiež doplniť predkladaciu správu o chýbajúce názvy zákonov, pokiaľ ide o Čl. I-III.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čl. I bod 1</w:t>
            </w:r>
            <w:r>
              <w:rPr>
                <w:rFonts w:ascii="Times" w:hAnsi="Times" w:cs="Times"/>
                <w:sz w:val="25"/>
                <w:szCs w:val="25"/>
              </w:rPr>
              <w:br/>
              <w:t>K čl. I bod 1 Odporúčame doplnenie ustanovenia § 2 písm. a) vyčleniť ako samostatný novelizačný bod, pretože slová "alebo podľa § 48" sa nepripájajú za čiarku na konci ustanovenia ale za slová "§ 34 ods. 1". Zároveň situácie, na ktoré sa odkazuje v § 2 písm. a), sa vzájomne nevylučujú.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sz w:val="25"/>
                <w:szCs w:val="25"/>
              </w:rPr>
              <w:t>Znenie je z legislatívneho hľadiska v súlade s legislatívnymi pravidlami vlády SR.</w:t>
            </w: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čl. I bod 13</w:t>
            </w:r>
            <w:r>
              <w:rPr>
                <w:rFonts w:ascii="Times" w:hAnsi="Times" w:cs="Times"/>
                <w:sz w:val="25"/>
                <w:szCs w:val="25"/>
              </w:rPr>
              <w:br/>
              <w:t xml:space="preserve">K čl. I bod 13 Odporúčame v § 51 formulovať odsek 17 z dôvodu zrozumiteľnosti nasledovne: „(17) Ocenenie je podkladom rozhodnutia rady a) o uložení opatrení na riešenie krízových situácií vrátane prevzatia kontroly nad zlyhávajúcou </w:t>
            </w:r>
            <w:r>
              <w:rPr>
                <w:rFonts w:ascii="Times" w:hAnsi="Times" w:cs="Times"/>
                <w:sz w:val="25"/>
                <w:szCs w:val="25"/>
              </w:rPr>
              <w:lastRenderedPageBreak/>
              <w:t>vybranou inštitúciou alebo osobou podľa § 1 ods. 3 písm. b) až d), b) pre výkon právomocí odpísania alebo konverzie kapitálových nástrojov.“.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čl. I bod 15</w:t>
            </w:r>
            <w:r>
              <w:rPr>
                <w:rFonts w:ascii="Times" w:hAnsi="Times" w:cs="Times"/>
                <w:sz w:val="25"/>
                <w:szCs w:val="25"/>
              </w:rPr>
              <w:br/>
              <w:t>K čl. I bod 15 Odporúčame v § 59 ods. 1 písm. c) za slovami "osobitne chránený" vypustiť čiarku;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čl. I bod 16</w:t>
            </w:r>
            <w:r>
              <w:rPr>
                <w:rFonts w:ascii="Times" w:hAnsi="Times" w:cs="Times"/>
                <w:sz w:val="25"/>
                <w:szCs w:val="25"/>
              </w:rPr>
              <w:br/>
              <w:t>K čl. I bod 16 Odporúčame ustanovenie § 59 ods. 1 písm. g) prvého bodu upraviť terminologicky v súlade so Zákonníkom práce. Najmä - nie je jednoznačné, čo sa rozumie slovami "pevný pracovnoprávny nárok", - slová "profesionálna činnosť" nahradiť slovami "pracovná činnosť" alebo "výkon práce".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čl. I bod 20</w:t>
            </w:r>
            <w:r>
              <w:rPr>
                <w:rFonts w:ascii="Times" w:hAnsi="Times" w:cs="Times"/>
                <w:sz w:val="25"/>
                <w:szCs w:val="25"/>
              </w:rPr>
              <w:br/>
              <w:t>K čl. I bod 20 Odporúčame slová "na posúdenie záväzkov určitej triedy, či sa majú odpísať," nahradiť slovami "Pri posúdení, či sa majú záväzky určitej triedy odpísať,";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čl. I bod 3</w:t>
            </w:r>
            <w:r>
              <w:rPr>
                <w:rFonts w:ascii="Times" w:hAnsi="Times" w:cs="Times"/>
                <w:sz w:val="25"/>
                <w:szCs w:val="25"/>
              </w:rPr>
              <w:br/>
              <w:t>K čl. I bod 3 Odporúčame vypustiť odkaz za slovami "právoplatnosti rozhodnutia", odkaz pod čiarou 22e) označiť ako odkaz 22d) a v poznámke pod čiarou k odkazu 22d) uviesť: "22d) § 26 ods. 2 a § 29 zákona č. 215/2004 Z. z.". Uvedené odkazy na seba obsahovo nadväzujú. § 29 citovaného zákona odkazuje na primerané použitie § 24 až 26.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čl. I bod 32</w:t>
            </w:r>
            <w:r>
              <w:rPr>
                <w:rFonts w:ascii="Times" w:hAnsi="Times" w:cs="Times"/>
                <w:sz w:val="25"/>
                <w:szCs w:val="25"/>
              </w:rPr>
              <w:br/>
              <w:t>K čl. I bod 32 Označenie novelizačného bodu je uvedené dvakrát za sebou. Preklep odporúčame odstrániť.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čl. I bod 36</w:t>
            </w:r>
            <w:r>
              <w:rPr>
                <w:rFonts w:ascii="Times" w:hAnsi="Times" w:cs="Times"/>
                <w:sz w:val="25"/>
                <w:szCs w:val="25"/>
              </w:rPr>
              <w:br/>
              <w:t>K čl. I bod 36 Odporúčame v § 97 - ods. 1 úvodnej vete na konci vypustiť bodku; text ustanovenia ďalej pokračuje, - ods. 1 písm. a) za slovami "opatrenia kapitalizácie" vypustiť nadbytočnú čiarku a za slová "osobitného predpisu, 62)" vložiť slovo "najviac" alebo slovo "až" z dôvodu lepšej zrozumiteľnosti.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čl. I bod 5</w:t>
            </w:r>
            <w:r>
              <w:rPr>
                <w:rFonts w:ascii="Times" w:hAnsi="Times" w:cs="Times"/>
                <w:sz w:val="25"/>
                <w:szCs w:val="25"/>
              </w:rPr>
              <w:br/>
              <w:t>K čl. I bod 5 Odporúčame slová "podľa § 52" nahradiť slovami "(§ 52)". Slová "Všeobecné zásady, ktorými sa riadia opatrenia na riešenie krízových situácií" označujú právny pojem zavedený zákonom; slovo "podľa" je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čl. I bod 9</w:t>
            </w:r>
            <w:r>
              <w:rPr>
                <w:rFonts w:ascii="Times" w:hAnsi="Times" w:cs="Times"/>
                <w:sz w:val="25"/>
                <w:szCs w:val="25"/>
              </w:rPr>
              <w:br/>
              <w:t>K čl. I bod 9 Odporúčame v § 48 - ods. 1 slová "ako aj vzhľadom na" nahradiť slovom "a"; ide o jazykovú pripomienku, - ods. 3 za slovami "so zmiešanou činnosťou" vložiť chýbajúcu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čl. II</w:t>
            </w:r>
            <w:r>
              <w:rPr>
                <w:rFonts w:ascii="Times" w:hAnsi="Times" w:cs="Times"/>
                <w:sz w:val="25"/>
                <w:szCs w:val="25"/>
              </w:rPr>
              <w:br/>
              <w:t>K čl. II Odporúčame v novelizačnom bode slovo "najviac" nahradiť slovom "maximálne", pretože v § 13 ods. 4 písm. g) novelizovaného zákona sa už používa slovo "maximálne";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čl. III bod 1</w:t>
            </w:r>
            <w:r>
              <w:rPr>
                <w:rFonts w:ascii="Times" w:hAnsi="Times" w:cs="Times"/>
                <w:sz w:val="25"/>
                <w:szCs w:val="25"/>
              </w:rPr>
              <w:br/>
              <w:t xml:space="preserve">K čl. III bod 1 Odporúčame - v § 180a písm. b) slová </w:t>
            </w:r>
            <w:r>
              <w:rPr>
                <w:rFonts w:ascii="Times" w:hAnsi="Times" w:cs="Times"/>
                <w:sz w:val="25"/>
                <w:szCs w:val="25"/>
              </w:rPr>
              <w:lastRenderedPageBreak/>
              <w:t>"prevyšujúce" nahradiť slovami "ktoré prevyšujú" a za slová "podľa osobitného predpisu" vložiť čiarku; z jazykového hľadiska z dôvodu zrozumiteľnosti je potrebné používať jednotne slovné konštrukcie, ktoré vyjadrujú prívlastky, - v znení poznámok pod čiarou k odkazom 32a až 32d doplniť na začiatku chýbajúce úvodzovky.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čl. IV</w:t>
            </w:r>
            <w:r>
              <w:rPr>
                <w:rFonts w:ascii="Times" w:hAnsi="Times" w:cs="Times"/>
                <w:sz w:val="25"/>
                <w:szCs w:val="25"/>
              </w:rPr>
              <w:br/>
              <w:t>K čl. IV Upozorňujeme MF SR, že v legislatívnom procese sa paralelne nachádza materiál LP/2016/695 Zákon, ktorým sa mení a dopĺňa zákon Národnej rady Slovenskej republiky č. 233/1995 Z. z. o súdnych exekútoroch a exekučnej činnosti (Exekučný poriadok) a o zmene a doplnení ďalších zákonov v znení neskorších predpisov a ktorým sa menia a dopĺňajú niektoré zákony. Tento zákon má nadobudnúť účinnosť 1. januára 2017 a v čl. I novelizačnom bode 3 nahrádza novým znením celú tretiu časť Exekučného poriadku vrátane § 41, ktorý je predmetom čl. IV pripomienkovaného materiálu. Novela Exekučného poriadku predložená MS SR však nezohľadňuje zmeny § 41 ods. 2 písm. a) Exekučného poriadku navrhnuté MF SR v súvislosti s nariadením EP a Rady (EÚ) č. 806/2014 v čl. IV pripomienkovaného návrhu zákona, ktoré by mali nadobudnúť účinnosť od 15. novembra 2016.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dôvodovej správe a k predkladacej správe</w:t>
            </w:r>
            <w:r>
              <w:rPr>
                <w:rFonts w:ascii="Times" w:hAnsi="Times" w:cs="Times"/>
                <w:sz w:val="25"/>
                <w:szCs w:val="25"/>
              </w:rPr>
              <w:br/>
              <w:t xml:space="preserve">K dôvodovej správe a k predkladacej správe Odporúčame vo vzťahu k vybraným vplyvom - vo všeobecnej časti dôvodovej správy doplniť informáciu z doložky vplyvov, že materiál nemá vplyv na informatizáciu a služby pre občanov, - vypustiť z </w:t>
            </w:r>
            <w:r>
              <w:rPr>
                <w:rFonts w:ascii="Times" w:hAnsi="Times" w:cs="Times"/>
                <w:sz w:val="25"/>
                <w:szCs w:val="25"/>
              </w:rPr>
              <w:lastRenderedPageBreak/>
              <w:t>predkladacej správy informácie o vybraných vplyvoch, pretože podľa Legislatívnych pravidiel vlády nie sú súčasťou tohto dokumentu.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čl. 24. bode § 70 ods. 3 písm. a)</w:t>
            </w:r>
            <w:r>
              <w:rPr>
                <w:rFonts w:ascii="Times" w:hAnsi="Times" w:cs="Times"/>
                <w:sz w:val="25"/>
                <w:szCs w:val="25"/>
              </w:rPr>
              <w:br/>
              <w:t>V čl. 24. bode § 70 ods. 3 písm. a) slová „za slová „§ 34“ vkladajú slová“ nahradiť slovami „slová „a 48“ sa nahrádzajú slovami „alebo podľa § 48“.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čl. I 15. bode</w:t>
            </w:r>
            <w:r>
              <w:rPr>
                <w:rFonts w:ascii="Times" w:hAnsi="Times" w:cs="Times"/>
                <w:sz w:val="25"/>
                <w:szCs w:val="25"/>
              </w:rPr>
              <w:br/>
              <w:t>V čl. I 15. bode úvodzovky presunúť pred písmeno c) a 18. bode uviesť úvodzovky pred písmenom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čl. I druhom bode</w:t>
            </w:r>
            <w:r>
              <w:rPr>
                <w:rFonts w:ascii="Times" w:hAnsi="Times" w:cs="Times"/>
                <w:sz w:val="25"/>
                <w:szCs w:val="25"/>
              </w:rPr>
              <w:br/>
              <w:t xml:space="preserve">V čl. I druhom bode uvádzaciu vetu uviesť v znení: „V § 2 písmene ag) sa bodka nahrádza čiarkou a dopĺňa sa nové písmeno ah), ktoré znie:“. Zároveň znenie písmena ah) ukončiť bodkou.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čl. I treťom bode</w:t>
            </w:r>
            <w:r>
              <w:rPr>
                <w:rFonts w:ascii="Times" w:hAnsi="Times" w:cs="Times"/>
                <w:sz w:val="25"/>
                <w:szCs w:val="25"/>
              </w:rPr>
              <w:br/>
              <w:t xml:space="preserve">V čl. I treťom bode označenie odkazov uviesť v súlade s legislatívnymi pravidlami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čl. IV úvodnej vete</w:t>
            </w:r>
            <w:r>
              <w:rPr>
                <w:rFonts w:ascii="Times" w:hAnsi="Times" w:cs="Times"/>
                <w:sz w:val="25"/>
                <w:szCs w:val="25"/>
              </w:rPr>
              <w:br/>
              <w:t xml:space="preserve">V čl. IV úvodnej vete slová „zákona č. 477/2008 Z. z.“ nahradiť slovami zákona č. 447/2008 Z. z.“ a doplniť novely zákona, a to: „zákon č. 358/2015 Z. z., zákon č. 437/2015 Z. z., zákon č. 440/2015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predkladacej správe v prvej vete</w:t>
            </w:r>
            <w:r>
              <w:rPr>
                <w:rFonts w:ascii="Times" w:hAnsi="Times" w:cs="Times"/>
                <w:sz w:val="25"/>
                <w:szCs w:val="25"/>
              </w:rPr>
              <w:br/>
              <w:t xml:space="preserve">V predkladacej správe v prvej vete za slová „371/2014“ vložiť slová „Z. z.“ a v odseku „V rámci obsahu je:“ uviesť k príslušnému článku zákon, ktorý sa novelizuje a zosúladiť obsah článkov tak, ako je uvedený v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 xml:space="preserve">Odporúčame v rámci Doložky zlučiteľnosti právneho predpisu s právom Európskej únie, bod 3. Problematika návrhu právneho predpisu • a) je upravená v práve Európskej únie - zaradiť: Nariadenie Rady (EÚ) č.1096/2010 zo 17. novembra 2010, ktorým sa Európskej centrálnej banke udeľujú osobitné úlohy týkajúce sa fungovania Európskeho výboru pre systémové riziká (Ú. v. EÚ L 331, 15. 12. 2010) medzi sekundárne – nelegislatívne právne akty. Taktiež upozorňujeme, že uvedené nariadenie bolo spomenuté medzi legislatívnymi aktami dvakrát.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všeobecné</w:t>
            </w:r>
            <w:r>
              <w:rPr>
                <w:rFonts w:ascii="Times" w:hAnsi="Times" w:cs="Times"/>
                <w:sz w:val="25"/>
                <w:szCs w:val="25"/>
              </w:rPr>
              <w:br/>
              <w:t xml:space="preserve">I. Všeobecná pripomienka 1. Návrh zákona je potrebné predložiť na konzultáciu Európskej centrálnej banke, keďže táto konzultácie je povinná podľa čl. 127 ods. 4 Zmluvy o fungovaní Európskej únie v platnom znení (Ú. v. EÚ C 202, 7. 6. 2016) a podľa rozhodnutia Rady 98/415/ES z 29. júna 1998 o poradení sa s Európskou centrálnou bankou vnútroštátnymi orgánmi ohľadom návrhu právnych predpisov (Ú. v. ES L 189, 3. 7. 1998; mimoriadne slovenské vydanie Ú. v. EÚ, kap. 01/zv. 01). </w:t>
            </w:r>
            <w:r>
              <w:rPr>
                <w:rFonts w:ascii="Times" w:hAnsi="Times" w:cs="Times"/>
                <w:sz w:val="25"/>
                <w:szCs w:val="25"/>
              </w:rPr>
              <w:lastRenderedPageBreak/>
              <w:t xml:space="preserve">2. Podľa predloženého návrhu zákona sa majú zmeniť aj také ustanovenia jednotlivých novelizovaných zákonov, ktorými sa preberajú smernice 2014/49/EÚ a 2014/59/EÚ. Vzhľadom na túto skutočnosť je tiež potrebné prepracovať tabuľky zhody k uvedeným smerniciam EÚ, pričom prepracované tabuľky zhody bude potrebné – spolu s textami príslušných právnych predpisov – predložiť na ich notifikáciu Európskej komisii.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II. K predkladacej správe 1. V prvom odseku predkladacej správy navrhujeme za slovo „zákonov“ vložiť slová „v znení neskorších predpisov a ktorým sa menia a dopĺňajú niektoré zákony“. 2. V druhom odseku navrhujeme slová „niektorých legislatívno-technické podnetov vyžadujúcich“ nahradiť slovami „niektoré legislatívno-technické podnety vyžadujúce“. 3. Znenie tretieho odseku je potrebné zosúladiť s normatívnym textom (s jednotlivými článkami) návrhu zákona. 4. Vo štvrtom odseku navrhujeme upraviť názov rozhodnutia takto: „rozhodnutia Rady 98/415/ES z 29. júna 1998 o poradení sa s Európskou centrálnou bankou vnútroštátnymi orgánmi ohľadom návrhu právnych predpisov (Ú. v. ES L 189, 3. 7. 1998; mimoriadne vydanie Ú. v. EÚ, kap. 01/zv. 01).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K čl. I 1. V čl. I bode 1 je potrebné na konci znenia písmena ah) čiarku nahradiť bodkou. 2. V čl. I bode 33 v poznámke pod čiarou k odkazu 102aa je potrebné za slovo „nariadenia“ vložiť „(EÚ)“. 3. V čl. I je potrebné za pôvodný bod 33 doplniť ďalšie (nové) body 34, 35 a 36, a to s takýmto znením: „34. V § 91 sa </w:t>
            </w:r>
            <w:r>
              <w:rPr>
                <w:rFonts w:ascii="Times" w:hAnsi="Times" w:cs="Times"/>
                <w:sz w:val="25"/>
                <w:szCs w:val="25"/>
              </w:rPr>
              <w:lastRenderedPageBreak/>
              <w:t xml:space="preserve">odsek 1 dopĺňa písmenom h), ktoré znie: „h) ďalšie príjmy podľa osobitných predpisov.105aa)“. Poznámka pod čiarou k odkazu 105aa znie: „105aa) Napríklad § 708 a 714 Obchodného zákonníka.“. 35. V § 91 ods. 2 druhej vete sa slová „písm. d) a e)“ nahrádzajú slovami „písm. d), e) a h)“. 36. V § 92 ods. 7 sa na konci pripájajú tieto slová: „a úhradu ďalších výdavkov podľa osobitných predpisov.106a)“. Poznámka pod čiarou k odkazu 106a znie: „106a) Napríklad § 711 ods. 1 Obchodného zákonníka, § 43 ods. 3 písm. a) zákona č. 595/2003 Z. z. o dani z príjmov v znení neskorších predpisov.“. Zároveň v článku I návrhu zákona treba prečíslovať všetky nasledujúce body. Odôvodnenie: Navrhnutými úpravami § 91 ods. 1 a § 92 ods. 7 zákona č. 371/2014 Z. z. sa do § 91 odseku 1 dopĺňa písmeno h) a dopĺňa sa § 92 ods. 7 tak, že jednak medzi prostriedky do národného fondu (zriadeného podľa § 87 ods. 2) môžu patriť aj ďalšie príjmy podľa osobitných predpisov a že jednak prostriedky z národného fondu môžu byť použité aj na úhradu ďalších výdavkov podľa osobitných predpisov, čím sa bez potreby opätovného novelizovania reflektuje relevantná súvisiaca legislatíva, napríklad ustanovenia § 708, § 711 ods. 1 a § 714 Obchodného zákonníka. Na základe tejto súvisiacej legislatívy prostriedky národného fondu uložené na bankových účtoch sa úročia (teda kladné úroky patria medzi prostriedky plynúce do národného fondu), ale taktiež prostriedky národného fondu uložené na bankových účtoch sa v zmysle zákona používajú na úhrady nákladov spojených s vykonaním prevodov (platieb) peňažných prostriedkov z bankových účtov, na ktorých sú uložené prostriedky národného fondu, a to na základe § 708, § </w:t>
            </w:r>
            <w:r>
              <w:rPr>
                <w:rFonts w:ascii="Times" w:hAnsi="Times" w:cs="Times"/>
                <w:sz w:val="25"/>
                <w:szCs w:val="25"/>
              </w:rPr>
              <w:lastRenderedPageBreak/>
              <w:t xml:space="preserve">711 ods. 1 a § 714 Obchodného zákonníka (zákona č. 513/1991 Zb. v znení neskorších predpisov). Okrem toho úroky a iné výnosy plynúce z prostriedkov národného fondu, ktoré sú uložené na bankových účtoch, podliehajú zrážkovej dani z príjmov v zmysle § 43 ods. 3 písm. a) zákona č. 595/2003 Z. z. o dani z príjmov v znení neskorších predpisov. Zároveň tiež sa navrhuje nadväzná legislatívna úprava § 91 ods. 2 druhej vety zákona č. 371/2014 Z. z. 4. V čl. I bode 35, v poznámke pod čiarou k odkazu 106a (ktorú treba aj s odkazom preznačiť na 106b) je potrebné v texte zátvorke v slove „o;známenie” vypustiť omylom uvedenú bodkočiarku za písmenom „o“. 5. V čl. I bode 36, v novom znení § 97 ods. 1 je potrebné na konci znenia druhej vety vypustiť dvojbodku.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k čl. III</w:t>
            </w:r>
            <w:r>
              <w:rPr>
                <w:rFonts w:ascii="Times" w:hAnsi="Times" w:cs="Times"/>
                <w:sz w:val="25"/>
                <w:szCs w:val="25"/>
              </w:rPr>
              <w:br/>
              <w:t xml:space="preserve">K čl. III 5. V čl. I bode 36, v novom znení § 97 ods. 1 je potrebné na konci znenia druhej vety vypustiť dvojbodku. 1. V čl. III bode 1 je potrebné pred znením poznámok doplniť úvodzovky. 2. V čl. III bode 2, v znení siedmeho bodu dopĺňaného do prílohy je potrebné v názve smernice 2014/49/EÚ slovo „z“ nahradiť slovom „zo“ a zároveň pred údaj o publikačnom zdroji navrhujeme vložiť slová „(prepracované znenie)”.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k čl. IV</w:t>
            </w:r>
            <w:r>
              <w:rPr>
                <w:rFonts w:ascii="Times" w:hAnsi="Times" w:cs="Times"/>
                <w:sz w:val="25"/>
                <w:szCs w:val="25"/>
              </w:rPr>
              <w:br/>
              <w:t xml:space="preserve">K čl. IV Navrhujeme vypustiť celý článok IV (novelu Exekučného poriadku) z pripravovaného zákona, pretože jeho obsah je duplicitný (a čiastočne aj kolízny) s pripravovanou novelou Exekučného poriadku. Odôvodnenie: Dôvodom </w:t>
            </w:r>
            <w:r>
              <w:rPr>
                <w:rFonts w:ascii="Times" w:hAnsi="Times" w:cs="Times"/>
                <w:sz w:val="25"/>
                <w:szCs w:val="25"/>
              </w:rPr>
              <w:lastRenderedPageBreak/>
              <w:t xml:space="preserve">navrhnutého vypustenia celého článku IV (novely Exekučného poriadku) z pripravovaného zákona je skutočnosť, že obsah tohto článku IV je duplicitný (a čiastočne aj kolízny) s pripravovanou rozsiahlou novelou Exekučného poriadku (zákona NR SR č. 233/1995 Z. z. v znení neskorších predpisov), ktorú pripravuje Ministerstvo spravodlivosti SR a ktorá je už v štádiu po ukončení medzirezortného pripomienkového konania. Predmetom tejto novely Exekučného poriadku je okrem iného novelizácia celej tretej časti o exekučnej činnosti, pričom doterajšie ustanovenia o exekučných tituloch sa úplne presúvajú z § 41 do § 44 Exekučného poriadku (v čom je formálne kolízna úprava navrhnutá podľa článku IV novely zákona č. 371/2014 Z. z.), pričom exekučným titulom podľa novelizovaného § 44 ods. 2 písm. a) Exekučného poriadku by mali byť aj rozhodnutia inštitúcií, orgánov, úradov a agentúr Európskej únie (v čom je obsahovo duplicitná úprava navrhnutá podľa článku IV novely zákona č. 371/2014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K doložke vybraných vplyvov 1. V prvom odseku bodu 2 navrhujeme za slovo „situácií“ vložiť slová „úverových inštitúcií a určitých investičných spoločností v rámci jednotného mechanizmu riešenia krízových situácií a jednotného fondu na riešenie krízových situácií a ktorým sa mení nariadenie (EÚ) č. 1093/2010 (Ú. v. L 225, 30.7.2014)“, 2. V druhom odseku bodu 2 navrhujeme slová „Mld. EUR“ zmeniť na slová „mld. eur“ a slová „Mil. EUR“ treba zmeniť na slová „mil.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K doložke zlučiteľnosti 1. V znení doložky je potrebné vyplniť body 1 a 2. 2. V bode 3 (sekundárne právo) je v kurzívovom texte uvádzanom v zátvorke potrebné vypustiť slová „Zmluva o Európskom spoločenstve a“ a za slovo „únii“ treba vložiť slová „a Zmluva o založení Európskeho spoločenstva“. 3. V bode 3 (sekundárne právo/legislatívne akty) navrhujeme sprehľadniť uvedené právne akty ich vypísaním pod seba. 4. V bode 3 (sekundárne právo) je potrebné vypustiť 1x právny akt „nariadenie Rady (EÚ) č. 1096/2010 zo 17. novembra 2010, ktorým sa Európskej centrálnej banke udeľujú osobitné úlohy týkajúce sa fungovania Európskeho výboru pre systémové riziká (Ú. v. EÚ L 331, 15.12.2010)“, ktorý je v zozname uvedený dvakrát. 5. V bode 3 (sekundárne právo/nelegislatívne akty) je potrebné za slovom „Rady“ vypustiť označenie „(EÚ)“ a za slovo „regulačné“ treba vložiť slovo „technické“. 6. V bode 4 písm. d) pri právnych predpisoch k smernici 2014/59/EÚ je potrebné medzi slovo „zákon” a slová „č. 118/1996 Z. z.“ vložiť slová „Národnej rady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k osobitnej časti dovodovej správy</w:t>
            </w:r>
            <w:r>
              <w:rPr>
                <w:rFonts w:ascii="Times" w:hAnsi="Times" w:cs="Times"/>
                <w:sz w:val="25"/>
                <w:szCs w:val="25"/>
              </w:rPr>
              <w:br/>
              <w:t xml:space="preserve">K osobitnej časti dôvodovej správy 1. K čl. III – v časti k bodu 1 je potrebné číslo smernice „2014/49 EÚ“ nahradiť číslom „2014/49/EÚ” a slová „zo dňa 6. Mája 2003“ treba nahradiť slovami „zo 6. mája 2003“. 2. K čl. IV – v časti k bodu 1 je potrebné neúplné slovo „ariadenia“ nahradiť slovom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k všeobecnej časti dôvodovej správy</w:t>
            </w:r>
            <w:r>
              <w:rPr>
                <w:rFonts w:ascii="Times" w:hAnsi="Times" w:cs="Times"/>
                <w:sz w:val="25"/>
                <w:szCs w:val="25"/>
              </w:rPr>
              <w:br/>
              <w:t xml:space="preserve">K všeobecnej časti dôvodovej správy 1. V prvom odseku je potrebné v názve zákona za slovo „predpisov“ vložiť slová „a ktorým sa menia a dopĺňajú niektoré zákony“. 2. V druhom odseku je potrebné v poslednej vete za slovom „spresňuje” vypustiť slovo „sa“. 3. Znenie štvrtého odseku je potrebné zosúladiť s normatívnym textom (s jednotlivými článkami) návrhu zákona. V prvom riadku tohto odseku je potrebné medzi slovo „zákon” a slová „č. 118/1996 Z. z.“ vložiť slová „Národnej rady Slovenskej republiky“. 4. V siedmom odseku je potrebné za slovo „bankou“ vložiť slová „vnútroštátnymi orgánmi“ a slová „o návrhu“ je potrebné nahradiť slovami „ohľadom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čl. I novelizačnému bodu 3 (§ 4)</w:t>
            </w:r>
            <w:r>
              <w:rPr>
                <w:rFonts w:ascii="Times" w:hAnsi="Times" w:cs="Times"/>
                <w:sz w:val="25"/>
                <w:szCs w:val="25"/>
              </w:rPr>
              <w:br/>
              <w:t xml:space="preserve">Novelizačný bod 3 znie: „3. V § 4 ods. 8 písmeno c) znie: „c) dňom nadobudnutia právoplatnosti rozhodnutia o nesplnení predpokladov na vznik oprávnenia na oboznamovanie sa s utajovanými skutočnosťami,22d) dňom nadobudnutia právoplatnosti rozhodnutia, ktorým sa zrušuje platnosť osvedčenia podľa osobitného predpisu,22e) alebo dňom skončenia platnosti osvedčenia podľa osobitného predpisu,22f) ak nasledujúcim dňom nie je držiteľom nového platného osvedčenia podľa osobitného predpisu,22b)“.“ Poznámky pod čiarou k odkazom 22d až 22f znejú: „22d) § 26 ods. 2 zákona č. 215/2004 Z. z. 22e) § 29 zákona č. 215/2004 Z. z. 22f) § 28 ods. 1 zákona č. 215/2004 Z. z.“.“ Odôvodnenie: Navrhujeme upraviť znenie v súlade so zákonom č. 215/2004 Z. z. o ochrane utajovaných skutočnosti a o zmene a doplnení niektorých </w:t>
            </w:r>
            <w:r>
              <w:rPr>
                <w:rFonts w:ascii="Times" w:hAnsi="Times" w:cs="Times"/>
                <w:sz w:val="25"/>
                <w:szCs w:val="25"/>
              </w:rPr>
              <w:lastRenderedPageBreak/>
              <w:t>zákonov v znení neskorších predpisov (ďalej len „zákon č. 215/2004 Z. z.“) a súčasne odstrániť rozpor v § 4 ods. 5 platného zákona č. 371/2014 Z. z. a v § 4 ods. 8 písm. c) predloženého návrhu zákona. Podľa § 4 ods. 5 platného zákona č. 371/2014 Z. z., funkciu člena rady môže vykonávať iba dôveryhodná osoba. Za dôveryhodnú osobu na účely tohto zákona sa považuje bezúhonná osoba, ktorá je držiteľom osvedčenia na oboznamovanie sa s utajovanými skutočnosťami najmenej v stupni utajenia Dôverné podľa § 26 ods. 1 zákona č. 215/2004 Z. z., t. j. musí byť držiteľom osvedčenia po celú dobu členstva v rade. Návrh zákona v § 4 odsek 8 písm. c) však ustanovuje, že funkcia člena rady okrem iných dôvodov, zaniká „po uplynutí šiestich kalendárnych mesiacov od ukončenia platnosti osvedčenia na oboznamovanie sa s utajovanými skutočnosťami,22f) ak v tejto lehote nebolo vydané nové osvedčenie na oboznamovanie sa s utajovanými skutočnosťami“. Vychádzajúc z uvedeného, podľa § 4 ods. 8 písm. c) uvedenej časti ustanovenia, nemusí byť člen rady kontinuálne držiteľom nového platného osvedčenia vydaného podľa § 26 ods. 1 zákona č. 215/2004 Z. z., čo odporuje zneniu v § 4 odsek 5 platného zákona č. 371/2014 Z. z. V nadväznosti na uvedené odporúčame upraviť aj text dôvodovej správy vo všeobecnej časti k návrhu zákona k bodu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sz w:val="25"/>
                <w:szCs w:val="25"/>
              </w:rPr>
              <w:t>Navrhovaná zmena vychádza z aplikačnej praxe, kedy je potreba, ak platnosť oprávnenia vypršala podľa § 28 ods. 1 zákona č. 215/2004 Z.z. ponechať členovi rady lehotu na obnovenie osvedčenia pre prípady, ak by takáto situácia nastala v procese riešenia krízovej situácie, kedy by nemožnosť člena zastávať funkciu mohla výrazne sťažiť alebo znemožniť riešenie krízy finančnej inštitúcie.</w:t>
            </w: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K čl. IV § 41 ods.2</w:t>
            </w:r>
            <w:r>
              <w:rPr>
                <w:rFonts w:ascii="Times" w:hAnsi="Times" w:cs="Times"/>
                <w:sz w:val="25"/>
                <w:szCs w:val="25"/>
              </w:rPr>
              <w:br/>
              <w:t xml:space="preserve">Upozorňujeme, že agentúry Európskej únie nie sú súčasťou orgánov Európskej únie, preto sa v navrhovanom ustanovení zdá nevhodné použiť slovo „vrátane“. Odporúčame nahradiť slovo </w:t>
            </w:r>
            <w:r>
              <w:rPr>
                <w:rFonts w:ascii="Times" w:hAnsi="Times" w:cs="Times"/>
                <w:sz w:val="25"/>
                <w:szCs w:val="25"/>
              </w:rPr>
              <w:lastRenderedPageBreak/>
              <w:t xml:space="preserve">„vrátane“ slovami „alebo rozhodnutí“. Zároveň upozorňujeme, že ak bolo zámerom navrhovanej právnej úpravy umožniť vykonanie exekúcie rozhodnutí iba Jednotnej rady (agentúry EÚ) podľa zákona č. 233/1995 (Exekučný poriadok) v znení neskorších predpisov, je potrebné uviesť ju priamo v texte zákona, s odkazom na zákon č. 371/2014 Z. z. o riešení krízových situácii na finančnom trhu v znení neskorších predpisov. V opačnom prípade bude možné vykonať exekúciu podľa exekučného poriadku aj napríklad Európskej rybárskej agentúry, Európskeho centra prevencie a kontroly chorôb, prípadne Úradu pre rastlinné variety. Žiadame zvážiť vyššie uvedené upozornenie a navrhované ustanovenie primerane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 xml:space="preserve">Zmeny a doplnenia ustanovené predloženým návrhom zákona zasahujú do transpozičných opatrení k smernici Európskeho parlamentu a Rady 2014/59/EÚ z 15. mája 2014 ,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v platnom znení. Žiadame vypracovať tabuľku zhody k smernici 2014/59/EÚ v súlade s prílohou č. 3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čl I., bod 14 ( k § 53 ods. 2) návrhu zákona</w:t>
            </w:r>
            <w:r>
              <w:rPr>
                <w:rFonts w:ascii="Times" w:hAnsi="Times" w:cs="Times"/>
                <w:sz w:val="25"/>
                <w:szCs w:val="25"/>
              </w:rPr>
              <w:br/>
              <w:t xml:space="preserve">Navrhovaná zmena môže vzhľadom na znenie prvej vety ustanovenia pôsobiť zmätočne. Ustanovenie § 53 ods. 2 odporúčame preto upraviť tak, aby znelo nasledovne: „Na prevod podľa predchádzajúcej vety sa nevyžaduje splnenie požiadaviek podľa osobitných predpisov,86) ak § 40 neustanovuje inak; opatrením prevodu majetku tiež nie sú dotknuté ustanovenia osobitného predpisu o ochrane hospodárskej súťaže. 93b)“.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834B7">
            <w:pPr>
              <w:jc w:val="center"/>
              <w:rPr>
                <w:rFonts w:ascii="Times" w:hAnsi="Times" w:cs="Times"/>
                <w:sz w:val="25"/>
                <w:szCs w:val="25"/>
              </w:rPr>
            </w:pPr>
            <w:r>
              <w:rPr>
                <w:rFonts w:ascii="Times" w:hAnsi="Times" w:cs="Times"/>
                <w:sz w:val="25"/>
                <w:szCs w:val="25"/>
              </w:rPr>
              <w:t>Č</w:t>
            </w:r>
            <w:r w:rsidR="00A4657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834B7" w:rsidP="00A834B7">
            <w:pPr>
              <w:rPr>
                <w:rFonts w:ascii="Times" w:hAnsi="Times" w:cs="Times"/>
                <w:sz w:val="25"/>
                <w:szCs w:val="25"/>
              </w:rPr>
            </w:pPr>
            <w:r>
              <w:rPr>
                <w:rFonts w:ascii="Times" w:hAnsi="Times" w:cs="Times"/>
                <w:sz w:val="25"/>
                <w:szCs w:val="25"/>
              </w:rPr>
              <w:t>Navrhované znenie nie je v súlade s textom zákona, a to konkrétne odvolávka na § 40</w:t>
            </w:r>
            <w:bookmarkStart w:id="0" w:name="_GoBack"/>
            <w:bookmarkEnd w:id="0"/>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ŠP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1/ K bodu 24 – slová „za slová „§34“ vkladajú slová“ odporúčame nahradiť slovami „slová „a 48“ nahrádzajú slovami“. Ide o legislatívno-technickú pripomienku. 2/ K bodu 29 – slová „alebo osobe v skupine“ odporúčame nahradiť slovami „alebo osoba v skupine“. 3/ K bodu 36 – v §97 ods.1 odporúčame za slovami „pri uložení“ vypustiť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r w:rsidR="00A4657A">
        <w:trPr>
          <w:divId w:val="5153834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57A" w:rsidRDefault="00A4657A">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E6C" w:rsidRDefault="00175E6C" w:rsidP="000A67D5">
      <w:pPr>
        <w:spacing w:after="0" w:line="240" w:lineRule="auto"/>
      </w:pPr>
      <w:r>
        <w:separator/>
      </w:r>
    </w:p>
  </w:endnote>
  <w:endnote w:type="continuationSeparator" w:id="0">
    <w:p w:rsidR="00175E6C" w:rsidRDefault="00175E6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E6C" w:rsidRDefault="00175E6C" w:rsidP="000A67D5">
      <w:pPr>
        <w:spacing w:after="0" w:line="240" w:lineRule="auto"/>
      </w:pPr>
      <w:r>
        <w:separator/>
      </w:r>
    </w:p>
  </w:footnote>
  <w:footnote w:type="continuationSeparator" w:id="0">
    <w:p w:rsidR="00175E6C" w:rsidRDefault="00175E6C"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175E6C"/>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36CCE"/>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4657A"/>
    <w:rsid w:val="00A54A16"/>
    <w:rsid w:val="00A834B7"/>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746294">
      <w:bodyDiv w:val="1"/>
      <w:marLeft w:val="0"/>
      <w:marRight w:val="0"/>
      <w:marTop w:val="0"/>
      <w:marBottom w:val="0"/>
      <w:divBdr>
        <w:top w:val="none" w:sz="0" w:space="0" w:color="auto"/>
        <w:left w:val="none" w:sz="0" w:space="0" w:color="auto"/>
        <w:bottom w:val="none" w:sz="0" w:space="0" w:color="auto"/>
        <w:right w:val="none" w:sz="0" w:space="0" w:color="auto"/>
      </w:divBdr>
    </w:div>
    <w:div w:id="515383460">
      <w:bodyDiv w:val="1"/>
      <w:marLeft w:val="0"/>
      <w:marRight w:val="0"/>
      <w:marTop w:val="0"/>
      <w:marBottom w:val="0"/>
      <w:divBdr>
        <w:top w:val="none" w:sz="0" w:space="0" w:color="auto"/>
        <w:left w:val="none" w:sz="0" w:space="0" w:color="auto"/>
        <w:bottom w:val="none" w:sz="0" w:space="0" w:color="auto"/>
        <w:right w:val="none" w:sz="0" w:space="0" w:color="auto"/>
      </w:divBdr>
    </w:div>
    <w:div w:id="826290246">
      <w:bodyDiv w:val="1"/>
      <w:marLeft w:val="0"/>
      <w:marRight w:val="0"/>
      <w:marTop w:val="0"/>
      <w:marBottom w:val="0"/>
      <w:divBdr>
        <w:top w:val="none" w:sz="0" w:space="0" w:color="auto"/>
        <w:left w:val="none" w:sz="0" w:space="0" w:color="auto"/>
        <w:bottom w:val="none" w:sz="0" w:space="0" w:color="auto"/>
        <w:right w:val="none" w:sz="0" w:space="0" w:color="auto"/>
      </w:divBdr>
    </w:div>
    <w:div w:id="934629404">
      <w:bodyDiv w:val="1"/>
      <w:marLeft w:val="0"/>
      <w:marRight w:val="0"/>
      <w:marTop w:val="0"/>
      <w:marBottom w:val="0"/>
      <w:divBdr>
        <w:top w:val="none" w:sz="0" w:space="0" w:color="auto"/>
        <w:left w:val="none" w:sz="0" w:space="0" w:color="auto"/>
        <w:bottom w:val="none" w:sz="0" w:space="0" w:color="auto"/>
        <w:right w:val="none" w:sz="0" w:space="0" w:color="auto"/>
      </w:divBdr>
    </w:div>
    <w:div w:id="1570921429">
      <w:bodyDiv w:val="1"/>
      <w:marLeft w:val="0"/>
      <w:marRight w:val="0"/>
      <w:marTop w:val="0"/>
      <w:marBottom w:val="0"/>
      <w:divBdr>
        <w:top w:val="none" w:sz="0" w:space="0" w:color="auto"/>
        <w:left w:val="none" w:sz="0" w:space="0" w:color="auto"/>
        <w:bottom w:val="none" w:sz="0" w:space="0" w:color="auto"/>
        <w:right w:val="none" w:sz="0" w:space="0" w:color="auto"/>
      </w:divBdr>
    </w:div>
    <w:div w:id="1686129592">
      <w:bodyDiv w:val="1"/>
      <w:marLeft w:val="0"/>
      <w:marRight w:val="0"/>
      <w:marTop w:val="0"/>
      <w:marBottom w:val="0"/>
      <w:divBdr>
        <w:top w:val="none" w:sz="0" w:space="0" w:color="auto"/>
        <w:left w:val="none" w:sz="0" w:space="0" w:color="auto"/>
        <w:bottom w:val="none" w:sz="0" w:space="0" w:color="auto"/>
        <w:right w:val="none" w:sz="0" w:space="0" w:color="auto"/>
      </w:divBdr>
    </w:div>
    <w:div w:id="1712413770">
      <w:bodyDiv w:val="1"/>
      <w:marLeft w:val="0"/>
      <w:marRight w:val="0"/>
      <w:marTop w:val="0"/>
      <w:marBottom w:val="0"/>
      <w:divBdr>
        <w:top w:val="none" w:sz="0" w:space="0" w:color="auto"/>
        <w:left w:val="none" w:sz="0" w:space="0" w:color="auto"/>
        <w:bottom w:val="none" w:sz="0" w:space="0" w:color="auto"/>
        <w:right w:val="none" w:sz="0" w:space="0" w:color="auto"/>
      </w:divBdr>
    </w:div>
    <w:div w:id="206841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3.8.2016 15:18:29"/>
    <f:field ref="objchangedby" par="" text="Administrator, System"/>
    <f:field ref="objmodifiedat" par="" text="3.8.2016 15:18:3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4916</Words>
  <Characters>28023</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2016-08-04T11:20:00Z</dcterms:created>
  <dcterms:modified xsi:type="dcterms:W3CDTF">2016-08-04T11:20:00Z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a&amp;nbsp;dopĺňa zákon č. 371/2015 Z. z. o riešení krízových situácií na finančnom trhu a o zmene a doplnení niektorých zákonov v znení neskorších predpisov informovaná prostredníctvom predbežne</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Lucia Ciráková</vt:lpwstr>
  </property>
  <property fmtid="{D5CDD505-2E9C-101B-9397-08002B2CF9AE}" pid="11" name="FSC#SKEDITIONSLOVLEX@103.510:zodppredkladatel">
    <vt:lpwstr>Peter Kažimír</vt:lpwstr>
  </property>
  <property fmtid="{D5CDD505-2E9C-101B-9397-08002B2CF9AE}" pid="12" name="FSC#SKEDITIONSLOVLEX@103.510:dalsipredkladatel">
    <vt:lpwstr/>
  </property>
  <property fmtid="{D5CDD505-2E9C-101B-9397-08002B2CF9AE}" pid="13" name="FSC#SKEDITIONSLOVLEX@103.510:nazovpredpis">
    <vt:lpwstr>, ktorým sa mení a dopĺňa zákon č. 371/2014 Z. z. o riešení krízových situácií na finančnom trhu a o zmene a doplnení niektorých zákonov v znení neskorších predpisov a ktorým sa menia a dopĺňajú niektoré zákony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Na základe Plánu legislatívnych úloh vlády Slovenskej republiky na rok 2016</vt:lpwstr>
  </property>
  <property fmtid="{D5CDD505-2E9C-101B-9397-08002B2CF9AE}" pid="22" name="FSC#SKEDITIONSLOVLEX@103.510:plnynazovpredpis">
    <vt:lpwstr> Zákon, ktorým sa mení a dopĺňa zákon č. 371/2014 Z. z. o riešení krízových situácií na finančnom trhu a o zmene a doplnení niektorých zákonov v znení neskorších predpisov a ktorým sa menia a dopĺňajú niektoré zákony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MF/014200/2016-635</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LP/2016/697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 čl. 4, čl. 26 ods. 2, čl. 56 až 66, čl. 107 až 109, čl. 114 Zmluvy o fungovaní Európskej únie (Ú. v . EÚ C 326, 26.10.2012).</vt:lpwstr>
  </property>
  <property fmtid="{D5CDD505-2E9C-101B-9397-08002B2CF9AE}" pid="46" name="FSC#SKEDITIONSLOVLEX@103.510:AttrStrListDocPropSekundarneLegPravoPO">
    <vt:lpwstr>- nariadenie Rady (EÚ) č. 1096/2010 zo 17. novembra 2010, ktorým sa Európskej centrálnej banke udeľujú osobitné úlohy týkajúce sa fungovania Európskeho výboru pre systémové riziká (Ú. v. EÚ L 331, 15.12.2010)._x000d_
-	smernica Európskeho parlamentu a Rady (EÚ)</vt:lpwstr>
  </property>
  <property fmtid="{D5CDD505-2E9C-101B-9397-08002B2CF9AE}" pid="47" name="FSC#SKEDITIONSLOVLEX@103.510:AttrStrListDocPropSekundarneNelegPravoPO">
    <vt:lpwstr>- delegované nariadenie Komisie (EÚ) č. 604/2014 zo 4. marca 2014, ktorým sa dopĺňa smernica Európskeho parlamentu a Rady (EÚ) 2013/36/EÚ, pokiaľ ide o regulačné predpisy so zreteľom na kvalitatívne a kvantitatívne kritériá na vymedzenie kategórií pracovn</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Lehota na prebratie smernice 2014/49/EÚ bola stanovená do 31.5. 2016 a lehota na prebratie smernice 2014/59/EÚ bola stanovená do 31.12. 2014. </vt:lpwstr>
  </property>
  <property fmtid="{D5CDD505-2E9C-101B-9397-08002B2CF9AE}" pid="52" name="FSC#SKEDITIONSLOVLEX@103.510:AttrStrListDocPropLehotaNaPredlozenie">
    <vt:lpwstr>Lehota na predloženie návrhu právneho prepisu na rokovanie vlády podľa určenia gestorských ústredných orgánov štátnej správy zodpovedných za prebratie smerníc a vypracovanie tabuliek zhody k návrhom všeobecne záväzných právnych predpisov, ktorým sa zabezp</vt:lpwstr>
  </property>
  <property fmtid="{D5CDD505-2E9C-101B-9397-08002B2CF9AE}" pid="53" name="FSC#SKEDITIONSLOVLEX@103.510:AttrStrListDocPropInfoZaciatokKonania">
    <vt:lpwstr>Proti SR nebolo začaté konanie o porušení Zmluvy o fungovaní Európskej únie podľa čl. 258 až 260.</vt:lpwstr>
  </property>
  <property fmtid="{D5CDD505-2E9C-101B-9397-08002B2CF9AE}" pid="54" name="FSC#SKEDITIONSLOVLEX@103.510:AttrStrListDocPropInfoUzPreberanePP">
    <vt:lpwstr>Smernica 2014/49/EÚ bola prebratá do zákona Národnej rady Slovenskej republiky č. 118/1996 Z. z. o ochrane vkladov a o zmene a doplnení niektorých zákonov v znení neskorších predpisov, zákona č. 483/2001 Z. z. o bankách a o zmene a doplnení niektorých zák</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financií Slovenskej republiky_x000d_
Národná banka Slovenska -spolugestor</vt:lpwstr>
  </property>
  <property fmtid="{D5CDD505-2E9C-101B-9397-08002B2CF9AE}" pid="57" name="FSC#SKEDITIONSLOVLEX@103.510:AttrDateDocPropZaciatokPKK">
    <vt:lpwstr>21. 6. 2016</vt:lpwstr>
  </property>
  <property fmtid="{D5CDD505-2E9C-101B-9397-08002B2CF9AE}" pid="58" name="FSC#SKEDITIONSLOVLEX@103.510:AttrDateDocPropUkonceniePKK">
    <vt:lpwstr>28. 6. 2016</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1)	Úprava kompetencií Protimonopolného úradu SR nemá vplyv na rozpočet Protimonopolného úradu SR ani vplyv na verejné financie.2)	Konzultácie s podnikateľskými subjektmi, k návrhu zákona, ktorým sa mení a dopĺňa zákon č. 371/2014 Z. z. o riešení krízových</vt:lpwstr>
  </property>
  <property fmtid="{D5CDD505-2E9C-101B-9397-08002B2CF9AE}" pid="65" name="FSC#SKEDITIONSLOVLEX@103.510:AttrStrListDocPropAltRiesenia">
    <vt:lpwstr>N/A</vt:lpwstr>
  </property>
  <property fmtid="{D5CDD505-2E9C-101B-9397-08002B2CF9AE}" pid="66" name="FSC#SKEDITIONSLOVLEX@103.510:AttrStrListDocPropStanoviskoGest">
    <vt:lpwstr>Stála pracovná komisia na posudzovanie vybraných vplyvov vyjadrila súhlasné stanovisko s materiálom predloženým na predbežné pripomienkové konanie a neuplatnila k materiálu žiadne pripomienky a odporúčania.</vt:lpwstr>
  </property>
  <property fmtid="{D5CDD505-2E9C-101B-9397-08002B2CF9AE}" pid="67" name="FSC#SKEDITIONSLOVLEX@103.510:AttrStrListDocPropTextKomunike">
    <vt:lpwstr>Vláda Slovenskej republiky na svojom rokovaní dňa ....................... prerokovala a schválila návrh zákona, ktorým sa mení a dopĺňa zákon č. 371/2014 Z. z. o riešení krízových situácií na finančnom trhu a o zmene a doplnení niektorých zákonov v znení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financií Slovenskej republiky</vt:lpwstr>
  </property>
  <property fmtid="{D5CDD505-2E9C-101B-9397-08002B2CF9AE}" pid="136" name="FSC#SKEDITIONSLOVLEX@103.510:AttrStrListDocPropUznesenieNaVedomie">
    <vt:lpwstr>predseda Národnej rady Slovenskej republiky_x000d_
guvernér Národnej banky Slovenska</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minister financií Slovenskej republiky</vt:lpwstr>
  </property>
  <property fmtid="{D5CDD505-2E9C-101B-9397-08002B2CF9AE}" pid="141" name="FSC#SKEDITIONSLOVLEX@103.510:funkciaZodpPredAkuzativ">
    <vt:lpwstr>ministra financií Slovenskej republiky</vt:lpwstr>
  </property>
  <property fmtid="{D5CDD505-2E9C-101B-9397-08002B2CF9AE}" pid="142" name="FSC#SKEDITIONSLOVLEX@103.510:funkciaZodpPredDativ">
    <vt:lpwstr>ministrovi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Kažimír_x000d_
minister financií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zákona, ktorým sa mení a dopĺňa zákon č. 371/2014 o riešení krízových situácií na finančnom trhu a o zmene a doplnení niektorých zákonov (ďalej len „zákon“) vypracovalo Ministerstvo financií Slovenskej republiky v&amp;nbsp;spolupráci s&amp;nbsp;Národnou </vt:lpwstr>
  </property>
  <property fmtid="{D5CDD505-2E9C-101B-9397-08002B2CF9AE}" pid="149" name="FSC#COOSYSTEM@1.1:Container">
    <vt:lpwstr>COO.2145.1000.3.1552237</vt:lpwstr>
  </property>
  <property fmtid="{D5CDD505-2E9C-101B-9397-08002B2CF9AE}" pid="150" name="FSC#FSCFOLIO@1.1001:docpropproject">
    <vt:lpwstr/>
  </property>
  <property fmtid="{D5CDD505-2E9C-101B-9397-08002B2CF9AE}" pid="151" name="FSC#SKEDITIONSLOVLEX@103.510:aktualnyrok">
    <vt:lpwstr>2016</vt:lpwstr>
  </property>
</Properties>
</file>