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6B1B70" w:rsidRDefault="006B1B70">
      <w:pPr>
        <w:jc w:val="center"/>
        <w:divId w:val="1309944669"/>
        <w:rPr>
          <w:rFonts w:ascii="Times" w:hAnsi="Times" w:cs="Times"/>
          <w:sz w:val="25"/>
          <w:szCs w:val="25"/>
        </w:rPr>
      </w:pPr>
      <w:r>
        <w:rPr>
          <w:rFonts w:ascii="Times" w:hAnsi="Times" w:cs="Times"/>
          <w:sz w:val="25"/>
          <w:szCs w:val="25"/>
        </w:rPr>
        <w:t>Nariadenie vlády Slovenskej republiky o metodike na výpočet príspevku uznanému športu na rok 2017</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6B1B70" w:rsidP="006B1B70">
            <w:pPr>
              <w:widowControl/>
              <w:spacing w:after="0" w:line="240" w:lineRule="auto"/>
              <w:rPr>
                <w:rFonts w:ascii="Times New Roman" w:hAnsi="Times New Roman" w:cs="Calibri"/>
                <w:sz w:val="20"/>
                <w:szCs w:val="20"/>
              </w:rPr>
            </w:pPr>
            <w:r>
              <w:rPr>
                <w:rFonts w:ascii="Times" w:hAnsi="Times" w:cs="Times"/>
                <w:sz w:val="25"/>
                <w:szCs w:val="25"/>
              </w:rPr>
              <w:t>24 / 2</w:t>
            </w:r>
          </w:p>
        </w:tc>
      </w:tr>
    </w:tbl>
    <w:p w:rsidR="00D710A5" w:rsidRPr="005A1161" w:rsidRDefault="00D710A5" w:rsidP="00D710A5">
      <w:pPr>
        <w:pStyle w:val="Zkladntext"/>
        <w:widowControl/>
        <w:jc w:val="both"/>
        <w:rPr>
          <w:b w:val="0"/>
          <w:bCs w:val="0"/>
          <w:color w:val="000000"/>
          <w:sz w:val="20"/>
          <w:szCs w:val="20"/>
        </w:rPr>
      </w:pPr>
    </w:p>
    <w:p w:rsidR="006B1B70" w:rsidRDefault="006B1B70"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Typ</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predloženému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K prílohe (vzorce č. 16 a 17)</w:t>
            </w:r>
            <w:r>
              <w:rPr>
                <w:rFonts w:ascii="Times" w:hAnsi="Times" w:cs="Times"/>
                <w:sz w:val="25"/>
                <w:szCs w:val="25"/>
              </w:rPr>
              <w:br/>
              <w:t xml:space="preserve">Odporúčame popis k vzorcu upraviť tak, aby rozhodujúcou autoritou, ktorá posúdi váhu športového odvetvia alebo kategórie navrhnutú národným športovým zväzom bolo Ministerstvo školstva, vedy, výskumu a športu Slovenskej republiky. Váhy športových odvetví a kategórií muži/ženy v rámci odvetvia by mal podľa návrhu určovať iba národný športový zväz podľa rámcových pravidiel a kritérií, ktoré upravuje návrh nariadenia vlády. Ak budú uvedené váhy stanovovať každoročne národné športové zväzy, budú sa ich snažiť prispôsobovať aktuálne dosiahnutým najlepším výsledkom v jednotlivých športových odvetviach alebo kategóriách tak, aby to bolo pre nich čo najvýhodnejšie, čo nie je správne. Jednotlivé váhy by mali byť zo strany zväzov iba navrhnuté na dlhšie časové obdobie a mali by okrem uvedených parametrov zohľadňovať aj veľkosť členskej základne v jednotlivých športových odvetviach a kategóriách, pričom parameter úspešnosti Slovenskej republiky v príslušnom športovom odvetví by nemal mať primárny vplyv na stanovenie váh. Zároveň by mali byť váhy muži/ženy rovnaké v rámci jednotlivých športových odvetví, aby sa nelíšili v jednotlivých odvetviach toho istého športu, s výnimkou pre tie odvetvia, kde kategória napríklad mužská neexistuje (napríklad moderná gymnastika). Konečné rozhodnutie o nastavení váh by malo byť v právomoci Ministerstva školstva, vedy, výskumu a športu Slovenskej republiky, ktoré by malo mať oprávnenie na korekcie váh navrhnutých zo strany národných športových zväzov, pokiaľ nebudú spĺňať kritériá uvedené v nariadení vlády, aby bolo zaručené čo najobjektívnejšie stanovenie váh pre jednotlivé športové odvetvia a kategórie.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K prílohe (vzorce č. 1 a 2)</w:t>
            </w:r>
            <w:r>
              <w:rPr>
                <w:rFonts w:ascii="Times" w:hAnsi="Times" w:cs="Times"/>
                <w:sz w:val="25"/>
                <w:szCs w:val="25"/>
              </w:rPr>
              <w:br/>
              <w:t xml:space="preserve">Odporúčame v súlade s prílohou č. 3 zákona č. 440/2015 Z. z. o športe a o zmene a doplnení niektorých zákonov (ďalej len „zákon č. 440/2015 Z. z.“) upraviť v návrhu nariadenia vlády výšku redukcie výsledkov neolympijských športov oproti výsledkom olympijských športov tak, ako sa to predpokladá v bodoch 2 a 3 prílohy č. 3 k zákonu č. 440/2015 Z. z. Vo vzorcoch č. 1 a 2 uvedených v prílohe návrhu nariadenia vlády redukcia úspechu v neolympijských športoch je síce vyjadrená, pričom nie je stanovená ako % znehodnotenia prepočítané na 100 % (tak to predpokladá zákon č. 440/2015 Z. z. v bode 2 a 3 prílohy č. 3), ale je uvedená v absolútnej výške „RNOH“, ktorá sa pripočíta k hodnote športového úspechu. Pre rok 2017 je navrhnutá hodnota 0 (nula), t. j. podľa návrhu nariadenia vlády výsledky neolympijských športov nemajú byť pre rok 2017 znehodnotené oproti výsledkom olympijských športov, hoci v bode 2 a 3 prílohy č. 3 k zákonu č. 440/2015 Z. z., t. j. v právnom predpise vyššej právnej sily, sa redukcia výsledkov neolympijských športov oproti olympijským výslovne predpokladá s tým, že hodnotu redukcie prepočítanej na 100 % má ustanoviť vláda nariadením. Ak by mala byť redukcia nulová, ako sa navrhuje v predloženom návrhu nariadenia vlády, úprava v platnom znení zákona č. 440/2015 Z. z., ktorá výslovne predpokladá úpravu redukcie v nariadení vlády by nemala opodstatnenie. Návrh nariadenia vlády sa v tomto smere javí byť v rozpore s uvedeným zákonom, ako aj s doterajším postupom Ministerstva školstva, vedy, výskumu a športu Slovenskej republiky pri používaní vzorca, ktorý bol využívaný na výpočet výšky dotácií pre jednotlivé športy v predchádzajúcich rokoch. Otázka redukcie výsledkov neolympijských športov vo vzťahu k výsledkom olympijských športov je do značnej miery otázkou politického názoru a rozhodnutia o rovnakej podpore oboch skupín športov alebo o vyššom záujme na podporu olympijských športov a zároveň koncepčnou otázkou pri formulovaní zásad financovania a podpory uznaných športov. V niektorých krajinách Európy sa zo štátnych prostriedkov podporuje iba malý počet tradičných športov (napríklad Maďarsko), sú krajiny, kde sa podporujú menšie skupiny športov alebo krajiny s podporou väčšej skupiny športov. O tejto politickej otázke koncepčného charakteru (do akej miery priorizovať podporu olympijských športov oproti neolympijským športom) prináleží rozhodnúť vláde Slovenskej republiky, k čomu je potrebné poskytnúť jej čo najviac vecných podkladov a argumentov vrátane informácií o dopadoch rozhodnutí, ktoré prichádzajú do úvahy na jednotlivé dotknuté športy. Podotýkame, že preferencia výsledkov olympijských športov sa javí byť aj v súlade so zákonom definovaným verejným záujmom v športe podľa § 2 zákona č. 440/2015 Z. z. Nezávislá autorita s celosvetovou pôsobnosťou – Medzinárodný olympijský výbor, rozhodla, ktoré športy sú na svete najrozšírenejšie, najsledovanejšie alebo najtradičnejšie, a to sú olympijské športy, v ktorých medzi sebou súťažia športovci štátov sveta na najväčšom svetovom športovom podujatí – na olympijských hrách. Preto sa práve cez tieto športy javí byť reprezentácia Slovenskej republiky účinnejšia ako cez neolympijské športy. V tomto smere je potrebné zvážiť, či by aj u občanov Slovenskej republiky, k úžitku ktorých má slúžiť štátny rozpočet a jeho prostriedky, prevládol názor, že v rámci naplnenia verejného záujmu v športe by bolo viac preferované to, aby Slovenská republika použila verejné/štátne prostriedky vo vyššej miere na prípravu a súťaže športovcov súťažiacich na olympiáde alebo iných významných súťažiach v olympijských športoch, ako keby ich mala použiť na prípravu športovcov a ich súťaže v neolympijských športoch. Toto je otázka nastavenia systému financovania jednotlivých športov v rámci definovania priorít štátnej politiky v oblasti športu. Je potrebné tiež uviesť, že rozdiel medzi olympijskými športmi a neolympijskými športmi vo vzorci už čiastočne rieši aj koeficient popularity pri zahraničnom záujme o šport ZZ uvedený v prílohe č. 3 k zákonu č. 440/2015 Z. z., ale ten má význam len cca u prvých 20 uznaných olympijských športoch, pretože pri ďalších cca 15 malých olympijských športoch zahraničná popularita výrazne klesá a dostáva sa pod úroveň 1 %. Na tejto úrovni je aj zahraničná popularita väčšiny neolympijských športov, pričom rozdiely medzi týmito športmi sú zanedbateľné. Navrhované znenie vzorcov č. 1 a 2 by znamenalo, že výsledok majstra sveta v biliarde, či v pretláčaní rukou (neolympijské športy) by boli hodnotené na rovnakej úrovni ako titul majstra sveta v kanoistike, veslovaní alebo v streľbe. Inak povedané, ak nariadenie vlády neustanoví výsledkovú preferenciu olympijských športov, zníži tým podporu malých, ale úspešných olympijských športov na úkor neolympijských. Predložený návrh znevýhodňuje menšie olympijské športy, oproti súčasnému stavu. Štát prioritne podporuje cez strediská olympijské športy. Ak by platila rovnocennosť výsledkov olympijských športov s výsledkami neolympijských športov tak, ako je to v návrhu nariadenia vlády, logicky by mal štát v rezortných športových strediskách podporovať aj športovcov v neolympijských športoch. Ide síce o politické rozhodnutie, ale treba ho urobiť informovane s uvedomením si všetkých jeho dôsledkov a súvislostí. Následne ho treba logicky premietnuť aj do rezortných športových stredísk, kde by mal byť pri takomto koncepte rovnaký prístup k olympijským športom i neolympijským športom, pričom je potrebné zvážiť, či Slovenská republika má na takýto koncept dostatočné zdroje pri udržaní kvality prípravy a starostlivosti o vrcholových športovcov na doterajšej úrovni.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NARIADENIE VLÁDY SLOVENSKEJ REPUBLIKY o metodike na výpočet príspevku uznanému športu na rok 2017</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odporúčame vypustiť zavedenú legislatívnu skratku ,,(ďalej len ,,zákon“)“.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názov právneho predpisu zosúladiť so znením splnomocňovacieho ustanovenia vykonávaného zákona, v prílohe častiach A až F za jednotlivými vzorcami vložiť čiarku, v časti A vzorcoch č. 1 a 2 a časti C vzorci č. 7 za slovo „PKSF“ vložiť slovo „je“, v časti F vzorci č. 23 slová „podľa vzorca č. 22a, vzorca č. 22b alebo vzorca č. 22c“ nahradiť slovami „podľa vzorca č. 22a, 22b alebo 22c“ a vo vysvetlivkách slová „vzorcov č. 22a, 22b a 22c“ nahradiť slovami „vzorcov č. 22a až 22c“).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 dopracovať doložku vybraných vplyvov v časti "2. Definícia problému" a "3. Ciele a výsledný stav". Zároveň je potrebné doplniť v časti "5. Alternatívne riešenia" informáciu, či boli zvažované alternatívne riešenia. Odôvodnenie: Doložka vybraných vplyvov, ktorá je súčasťou predloženého materiálu nespĺňa obsahové náležitosti podľa Jednotnej metodiky na posudzovanie vybraných vplyvov účinnej od 1. apríla 2016.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úvodnom ustanovení odporúčame vypustiť legislatívnu skratku „(ďalej len „zákon“)“. Odôvodnenie: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Odporúčame zosúladiť názov návrhu nariadenia vlády so splnomocňovacím ustanovením zákona. Odôvodnenie: Podľa § 68 ods. 4 zákona č. 440/2015 Z. z. o športe a o zmene a doplnení niektorých zákonov „Metodiku zisťovania hodnôt a parametrov na výpočet percentuálneho podielu uznaného športu podľa vzorca ustanoví vláda nariadením.“. Toto znenie zohľadňuje aj § 1 návrhu.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vzorcu č. 5</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Počet výsledkov jedného športovca Návrh stanovuje, že pre výpočet postavenia Slovenska v individuálnom športe podľa Vzorca č. 5 pri SPV najlepších výsledkoch sa započítajú najviac tri výsledky jedného športovca v každom rozhodujúcom období. Navrhujeme, aby v rámci tohto ustanovenia bolo doplnené, že obmedzenie na tri výsledky jedného športovca platí vždy len pre 1 športové odvetvie, pretože niektorí športovci môžu súťažiť vo viacerých športových odvetviach.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k vzrcom č. 1 až 4</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Použitie koeficientu medziročného útlmu. Koeficient medziročného útlmu je v návrhu použitý len pre výpočet postavenia Slovenska v individuálnom športe podľa Vzorca č. 5 pri SPV najlepších výsledkoch. Aby boli aj v prípade rebríčkového postavenia zohľadnené výsledky individuálneho športu za posledné 4 roky, navrhujeme použiť Koeficient medziročného útlmu aj pri výpočte postavenia Slovenska v individuálnom športe na základe rebríčkového postavenia podľa Vzorcov č. 1 až 4, a to vždy ku poslednému dňu rozhodujúceho obdobia, upraveného podľa predchádzajúcej pripomienky č. 3. Koeficient sa nepoužije, ak sú v rebríčkovom postavení zohľadnené už aj predchádzajúce obdobia s redukciou starších výsledkov.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vzorcom č. 1 a 2</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Redukcia úspechu v neolympijských športoch. Vo vzorci č. 1 a 2 je uvedená redukcia úspechu v neolympijských športoch, pričom nie je stanovená ako % znehodnotenie, ale je uvedená v absolútnej výške, ktorá sa pripočíta k hodnote športového úspechu. Pre rok 2017 je navrhnutá hodnota 0 (nula). Vzorec č. 1: ÚD = {PRKD ÷ (PKSF × 100 %)} + RNOH Vzorec č. 2: ÚD = { ( ÚO × VO ) ÷ (PKSF × 100 %)} + RNOH Podľa aktuálneho návrhu nariadenia výsledky neolympijských športov nie sú v roku 2017 znehodnotené oproti olympijským. Tento návrh je v rozpore jednak s doterajším postupom MŠVVaŠ a jednak s filozofiou štátnej reprezentácie, ktorá je jedným zo základných častí zákonom definovaného verejného záujmu v športe. Ustanovenie o redukcii výsledkov neolympijských športov, ktorého výšku má určiť Nariadenie vlády, je aj v prílohe č. 3 k Zákonu o športe. Tento návrh znevýhodňuje menšie olympijské športy. Štát prioritne podporuje cez strediská olympijské športy. Ak by platila rovnoprávnosť výsledku tak, ako je to v návrh Nariadenia, logicky by mal štát v strediskách MV, MO a MŠVVaŠ podporovať aj športovcov v neolympijských športoch. Objektívna celosvetová autorita MOV rozhodla, ktoré športy sú na svete najrozšírenejšie, najsledovanejšie alebo najtradičnejšie, a to sú olympijské športy. Preto je práve cez tieto športy aj účinnejšia reprezentácia Slovenska ako cez neolympijské športy. Tento rozdiel síce rieši aj koeficient popularity pri zahraničnom záujme o šport ZZ, ale len cca. u prvých 20 športov. Neskôr popularita cca. 15 malých olympijských športov výrazne klesá a dostáva sa na úroveň pod 1%, ako je väčšina neolympijských športov, pričom rozdiely medzi nimi sú zanedbateľné. Ak by sme ponechali tento bod v pôvodnom znení, potom by sme majstra sveta v biliarde, v pretláčaní rukou dávali na úroveň majstra sveta v kanoistike, veslovaní alebo v streľbe. Inak povedané, ak nedáme výsledkovú preferenciu olympijským športom, uškodíme malým, ale úspešným olympijským športom na úkor neolympijských. Ide síce o politické rozhodnutie, ale treba si uvedomiť, že následne ho treba spraviť logicky aj v strediskách, na čo nie sú finančné zdroje. Na základe vyššie uvedeného navrhujeme nasledovnú zmenu vzorcov : Vzorec č. 1: ÚD = {PRKD ÷ (PKSF × 100 %)} x KNOH Vzorec č. 2: ÚD = { ( ÚO × VO ) ÷ (PKSF × 100 %)} x KNOH pričom: KNOH je koeficient redukcie úspechu v neolympijskom uznanom športe voči úspechu v olympijskom uznanom športe s hodnotou 50% pre rok 2017. Zároveň z upresnení k Vzorcu č. 5 vypadlo ustanovenie, že v olympijských športoch sa počítajú iba olympijské výsledky. Toto ustanovenie zjednoduší výpočet postavenia pre olympijské športy, ktoré majú olympijské aj neolympijské odvetvia a disciplíny, pričom váha tých neolympijských je minimálna. Vychádzame z koncepcie, že OH športy by sa mali sústrediť na OH disciplíny, za ktoré by mali byť prioritne odmeňované. Preto sme zásadne proti tomu, aby sa pri OH športov započítali výsledky z neolympijských disciplín. Pre úplnosť pripomíname, že redukcia výsledkov neolympijských športov bola do roku 2015 o 20 miest, v roku 2016 to bolo 33%, pre rok 2017 je v návrhu nariadenia už 0 a my navrhujeme znehodnotenie 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Z</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k vzorcom 16 a 17</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Váhy športových odvetví a kategórií muži/ženy. Váhy športových odvetví a kategórií muži/ženy v rámci odvetvia určuje iba športový zväz, v návrhu Nariadenia nie je žiadne obmedzenie, iba formulácia:  VO je váha príslušného športového odvetvia v rámci uznaného športu, určená národným športovým zväzom so zohľadnením medzinárodného záujmu o príslušné športové odvetvie, domáceho záujmu o príslušné športové odvetvie a úspešnosti Slovenskej republiky v príslušnom športovom odvetví; športové odvetvia, ktorých hodnoty váh sú spomedzi všetkých športových odvetví príslušného športu na štvrtom až poslednom mieste v poradí, sa vo výpočte zohľadňujú ako jedno spoločné športové odvetvie. VK je váha kategórie mužov, kategórie žien alebo zmiešanej kategórie v príslušného športového odvetvia, určená národným športovým zväzom so zohľadnením medzinárodného záujmu o príslušnú kategóriu, domáceho záujmu o príslušnú kategóriu a úspešnosti slovenskej republiky v príslušnej kategórie. (vzorce 16 a 17). Ak budú zväzy uvedené váhy stanovovať každoročne, budú ich prispôsobovať dosiahnutým výsledkom, čo nie je správne. Jednotlivé váhy by mali byť zo strany zväzov navrhnuté na dlhšie časové obdobie (min. 3 roky) a mali by okrem uvedených parametrov zohľadňovať aj veľkosť členskej základne v jednotlivých odvetviach a kategóriách, pričom parameter úspešnosti SR v príslušnom športovom odvetví by nemal mať vplyv na objektívne stanovenie váh. Zároveň by mali byť váhy muži/ženy rovnaké v rámci jednotlivých športov, aby sa nelíšili v jednotlivých odvetviach toho istého športu (napr. volejbal), s výnimkou pre tie odvetvia, kde neexistuje daná kategória (napr. športová gymnastika). Konečné rozhodnutie by malo vyjsť z právomoci MŠVVaŠ, ktoré by malo mať právo na korekcie navrhnutých váh zo strany zväzov, pokiaľ nespĺňajú parametre uvedené v Nariadení, aby bola zaručené objektívne stanovenie jednotlivých váh.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Z</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vzorcu č. 5 (tab. 1) a vzorcu č. 6</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Rozhodujúce obdobie. Pri výpočte rebríčkového postavenia v odvetviach, kde sa berie X najlepších výsledkov (Vzorec č. 6, RPV), sa bude musieť prihliadať aj na mesiac dosiahnutia výsledku, keďže je obdobie na zadávanie výsledkov v každom z posledných 4 rokov nastavené nasledovne : napr. pre rok 2015 od 1.10.2014 do 30.9.2015 (vzorec č. 5, tabuľka 1). Toto skomplikuje prácu zväzom aj MŠVVaŠ pri kontrole zadávaných údajov zo strany zväzov. Preto navrhujeme pre výpočet pre rok 2017 použiť výsledky za 1-9/2016 a za celé kalendárne roky 2015, 2014 a 2013. (Výsledky za obdobie 10-12/2016 by potom boli zohľadnené vo výpočte na nasledujúce roky (r.2018, 2019 a 2020). To by znamenalo, že v rámci výpočtu pre daný rok by nebolo zohľadnené len malé percento (3 mesiace) z celého obdobia 4 kalendárnych rokov, pričom sa jedná o podstatne jednoduchší spôsob poskytnutia a kontroly jednotlivých dát pre výpočet postavenia.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jc w:val="center"/>
              <w:rPr>
                <w:rFonts w:ascii="Times" w:hAnsi="Times" w:cs="Times"/>
                <w:b/>
                <w:bCs/>
                <w:sz w:val="25"/>
                <w:szCs w:val="25"/>
              </w:rPr>
            </w:pPr>
            <w:r>
              <w:rPr>
                <w:rFonts w:ascii="Times" w:hAnsi="Times" w:cs="Times"/>
                <w:b/>
                <w:bCs/>
                <w:sz w:val="25"/>
                <w:szCs w:val="25"/>
              </w:rPr>
              <w:t>O</w:t>
            </w: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p>
        </w:tc>
      </w:tr>
      <w:tr w:rsidR="006B1B70">
        <w:trPr>
          <w:divId w:val="680207476"/>
          <w:jc w:val="center"/>
        </w:trPr>
        <w:tc>
          <w:tcPr>
            <w:tcW w:w="1500" w:type="pct"/>
            <w:tcBorders>
              <w:top w:val="outset" w:sz="6" w:space="0" w:color="000000"/>
              <w:left w:val="outset" w:sz="6" w:space="0" w:color="000000"/>
              <w:bottom w:val="outset" w:sz="6" w:space="0" w:color="000000"/>
              <w:right w:val="outset" w:sz="6" w:space="0" w:color="000000"/>
            </w:tcBorders>
            <w:hideMark/>
          </w:tcPr>
          <w:p w:rsidR="006B1B70" w:rsidRDefault="006B1B70">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1B70" w:rsidRDefault="006B1B70">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6B1B70"/>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FC87D-AB10-4B14-902D-6C1FC55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7476">
      <w:bodyDiv w:val="1"/>
      <w:marLeft w:val="0"/>
      <w:marRight w:val="0"/>
      <w:marTop w:val="0"/>
      <w:marBottom w:val="0"/>
      <w:divBdr>
        <w:top w:val="none" w:sz="0" w:space="0" w:color="auto"/>
        <w:left w:val="none" w:sz="0" w:space="0" w:color="auto"/>
        <w:bottom w:val="none" w:sz="0" w:space="0" w:color="auto"/>
        <w:right w:val="none" w:sz="0" w:space="0" w:color="auto"/>
      </w:divBdr>
    </w:div>
    <w:div w:id="964039572">
      <w:bodyDiv w:val="1"/>
      <w:marLeft w:val="0"/>
      <w:marRight w:val="0"/>
      <w:marTop w:val="0"/>
      <w:marBottom w:val="0"/>
      <w:divBdr>
        <w:top w:val="none" w:sz="0" w:space="0" w:color="auto"/>
        <w:left w:val="none" w:sz="0" w:space="0" w:color="auto"/>
        <w:bottom w:val="none" w:sz="0" w:space="0" w:color="auto"/>
        <w:right w:val="none" w:sz="0" w:space="0" w:color="auto"/>
      </w:divBdr>
      <w:divsChild>
        <w:div w:id="753823146">
          <w:marLeft w:val="0"/>
          <w:marRight w:val="0"/>
          <w:marTop w:val="0"/>
          <w:marBottom w:val="0"/>
          <w:divBdr>
            <w:top w:val="none" w:sz="0" w:space="0" w:color="auto"/>
            <w:left w:val="none" w:sz="0" w:space="0" w:color="auto"/>
            <w:bottom w:val="none" w:sz="0" w:space="0" w:color="auto"/>
            <w:right w:val="none" w:sz="0" w:space="0" w:color="auto"/>
          </w:divBdr>
        </w:div>
      </w:divsChild>
    </w:div>
    <w:div w:id="1309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8.2016 4:56:26"/>
    <f:field ref="objchangedby" par="" text="Fscclone"/>
    <f:field ref="objmodifiedat" par="" text="19.8.2016 4:56:2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EEEE83-9781-4631-A6A0-AB411761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2831</Words>
  <Characters>16139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2016-08-19T02:56:00Z</dcterms:created>
  <dcterms:modified xsi:type="dcterms:W3CDTF">2016-08-19T02:56:00Z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Zástupcovia dotknutých subjektov, t.j. zástupcovia národných športových zväzov uznaných športov sa zúčastňovali rokovaní na Ministerstve školstva, vedy, výskumu a športu SR pri príprave prílohovej časti návrhu nariadenia vlády, teda pri formulovaní vzorcov a nastavení statických premenných (ide najmä o nastavenie váh a koeficientov).</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o metodike na výpočet príspevku uznanému športu na rok 2017</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68 ods. 4 zákona č. 440/2015 Z. z. o športe a o zmene a doplnení niektorých zákonov; Plán legislatívnych úloh vlády SR na mesiace jún až december 2016</vt:lpwstr>
  </property>
  <property name="FSC#SKEDITIONSLOVLEX@103.510:plnynazovpredpis" pid="22" fmtid="{D5CDD505-2E9C-101B-9397-08002B2CF9AE}">
    <vt:lpwstr> Nariadenie vlády  Slovenskej republiky o metodike na výpočet príspevku uznanému športu na rok 2017</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2016-19088-56AA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LP/2016/764</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Materiálom sa upravuje spôsob alokácie verejných zdrojov medzi národné športové zväzy, pričom vplyvy týkajúce sa rozpočtu verejnej správy boli uvedené v doložke vplyvov a v analýzach k nim v rámci legislatívneho procesu návrhu zákona.</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nariadenia vlády Slovenskej republiky o metodike na výpočet príspevku uznanému športu na rok 2017.</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ministera školstva, vedy, výskumu a športu Slovenskej republiky</vt:lpwstr>
  </property>
  <property name="FSC#SKEDITIONSLOVLEX@103.510:funkciaZodpPredDativ" pid="142" fmtid="{D5CDD505-2E9C-101B-9397-08002B2CF9AE}">
    <vt:lpwstr>ministerovi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justify;"&gt;Zákon č. 440/2015 Z. z. o športe a o zmene a doplnení niektorých zákonov (ďalej len "zákon") v&amp;nbsp;§ 68 a&amp;nbsp;69 upravuje poskytovanie príspevku uznanému športu. Podľa splnomocňovacieho ustanovenia § 68 ods. 4 zákona &lt;em&gt;„Metodiku zisťovania hodnôt a parametrov na výpočet percentuálneho podielu uznaného športu podľa vzorca ustanoví vláda nariadením.“&lt;/em&gt;. Tento "základný" vzorec je uvedený v prílohe č. 3 k zákonu. Ide o vzorec pre výpočet podielu športu: P = (A × ÚD × KVV + A × ÚM × KVV) × (B × ZD + C × ZZ) + (1 - 2 × A) × M18, pričom metodika v predkladanom materiáli sa vzťahuje na premenné ÚD, ÚM, A, B, C. Niektoré podrobnosti tohto splnomocňovacieho ustanovenia sú bližšie rozpracované v&amp;nbsp;prílohe č. 3 k&amp;nbsp;zákonu.&lt;/p&gt;&lt;p style="text-align: justify;"&gt;&amp;nbsp;&lt;/p&gt;&lt;p style="text-align: justify;"&gt;Podľa prílohy č. 3 k&amp;nbsp;zákonu:&lt;/p&gt;&lt;p style="text-align: justify;"&gt;v&amp;nbsp;prípade individuálneho športu&lt;/p&gt;&lt;p style="text-align: justify;"&gt;&lt;em&gt;„&lt;/em&gt;&lt;strong&gt;&lt;em&gt;Športový úspech ÚD a ÚM v individuálnom športe sa vypočíta&lt;/em&gt;&lt;/strong&gt;&lt;em&gt; ako vážený priemer postavenia Slovenska v oficiálnom &lt;/em&gt;&lt;strong&gt;&lt;em&gt;rebríčku svetovej federácie&lt;/em&gt;&lt;/strong&gt;&lt;em&gt; daného športu v kategórii dospelých (mužov a žien) a mládeže, redukovaného s ohľadom na to, či sa jedná o olympijský alebo neolympijský šport &lt;/em&gt;&lt;strong&gt;&lt;em&gt;podľa pravidiel, ktoré ustanoví vláda nariadením&lt;/em&gt;&lt;/strong&gt;&lt;em&gt;, prepočítaného na 100%.“&lt;/em&gt;&lt;/p&gt;&lt;p style="text-align: justify;"&gt;&lt;em&gt;„V prípade, že v danom individuálnom športe &lt;/em&gt;&lt;strong&gt;&lt;em&gt;neexistuje&lt;/em&gt;&lt;/strong&gt;&lt;em&gt; oficiálny &lt;/em&gt;&lt;strong&gt;&lt;em&gt;rebríček svetovej federácie&lt;/em&gt;&lt;/strong&gt;&lt;em&gt;, &lt;/em&gt;&lt;strong&gt;&lt;em&gt;športový úspech ÚD a ÚM sa vypočíta&lt;/em&gt;&lt;/strong&gt;&lt;em&gt; ako priemer stanoveného počtu najlepších výsledkov športovcov daného športu, dosiahnutých v posledných štyroch rokoch redukovaných na výsledky majstrovstiev sveta &lt;/em&gt;&lt;strong&gt;&lt;em&gt;podľa pravidiel, ktoré ustanoví vláda nariadením&lt;/em&gt;&lt;/strong&gt;&lt;em&gt;, prepočítaných na 100% a vynásobených koeficientom medziročného útlmu KMRÚ podľa tabuľky č. 2.“&lt;/em&gt;&lt;/p&gt;&lt;p style="text-align: justify;"&gt;&lt;em&gt;„&lt;/em&gt;&lt;strong&gt;&lt;em&gt;Počet výsledkov v kategórii dospelých a mládeže stanoví vláda nariadením.&lt;/em&gt;&lt;/strong&gt;&lt;em&gt; Ak v individuálnom športe existuje menší počet príležitostí dosiahnuť výsledok ako počet stanovený podľa predchádzajúcej vety, vypočíta sa športový úspech ÚD a ÚM z maximálneho počtu príležitostí.&lt;/em&gt;&lt;em&gt;“&lt;/em&gt;&lt;/p&gt;&lt;p style="text-align: justify;"&gt;&lt;em&gt;„&lt;/em&gt;&lt;em&gt;Vláda &lt;/em&gt;&lt;strong&gt;&lt;em&gt;môže nariadením stanoviť&lt;/em&gt;&lt;/strong&gt;&lt;em&gt; pre vybrané športy aj &lt;/em&gt;&lt;strong&gt;&lt;em&gt;inú metódu určenia postavenia Slovenska&lt;/em&gt;&lt;/strong&gt;&lt;em&gt; v individuálnom športe tak, aby bolo určené čo najobjektívnejšie. Toto ustanovenie platí len v prípade, že &lt;/em&gt;&lt;strong&gt;&lt;em&gt;v danom individuálnom športe neexistuje&lt;/em&gt;&lt;/strong&gt;&lt;em&gt; oficiálny &lt;/em&gt;&lt;strong&gt;&lt;em&gt;rebríček svetovej federácie&lt;/em&gt;&lt;/strong&gt;&lt;em&gt;.&lt;/em&gt;&lt;em&gt;“&lt;/em&gt;&lt;/p&gt;&lt;p style="text-align: justify;"&gt;&amp;nbsp;&lt;/p&gt;&lt;p style="text-align: justify;"&gt;v&amp;nbsp;prípade kolektívneho športu&lt;/p&gt;&lt;p style="text-align: justify;"&gt;&lt;em&gt;„&lt;/em&gt;&lt;strong&gt;&lt;em&gt;Športový úspech ÚD a ÚM v kolektívnom športe sa vypočíta&lt;/em&gt;&lt;/strong&gt;&lt;em&gt; ako vážený priemer postavenia Slovenska v oficiálnom rebríčku svetovej federácie daného športu v kategórii dospelých (mužov a žien) a mládeže, redukovaného s ohľadom na to, či sa jedná o olympijský alebo neolympijský šport &lt;/em&gt;&lt;strong&gt;&lt;em&gt;podľa pravidiel, ktoré stanoví vláda nariadením&lt;/em&gt;&lt;/strong&gt;&lt;em&gt;, prepočítaného na 100%.“&lt;/em&gt;&lt;em&gt;.&lt;/em&gt;&lt;/p&gt;&lt;p style="text-align: justify;"&gt;&lt;em&gt;„&lt;/em&gt;&lt;em&gt;Pre &lt;/em&gt;&lt;strong&gt;&lt;em&gt;kolektívne&lt;/em&gt;&lt;/strong&gt;&lt;em&gt; športy, v ktorých sa súťaží vo &lt;/em&gt;&lt;strong&gt;&lt;em&gt;viacerých športových odvetviach a v kategóriách&lt;/em&gt;&lt;/strong&gt;&lt;em&gt; muži a ženy &lt;/em&gt;&lt;strong&gt;&lt;em&gt;ustanoví vláda nariadením váhy&lt;/em&gt;&lt;/strong&gt;&lt;em&gt; pre jednotlivé športové disciplíny a kategórie. To platí aj pre športy, ktorých súčasťou sú zároveň kolektívne športové odvetvia a individuálne športové odvetvia.&lt;/em&gt;&lt;em&gt;“.&lt;/em&gt;&lt;/p&gt;&lt;p style="text-align: justify;"&gt;Napokon podľa prílohy č. 3 k&amp;nbsp;zákonu &lt;em&gt;„Maximálny &lt;/em&gt;&lt;strong&gt;&lt;em&gt;percentuálny podiel&lt;/em&gt;&lt;/strong&gt;&lt;em&gt; príspevku pre jeden športový zväz a maximálny možný &lt;/em&gt;&lt;strong&gt;&lt;em&gt;medziročný pokles&lt;/em&gt;&lt;/strong&gt;&lt;em&gt; výšky príspevku pre jeden športový zväz &lt;/em&gt;&lt;strong&gt;&lt;em&gt;stanoví vláda nariadením&lt;/em&gt;&lt;/strong&gt;&lt;em&gt;.“&lt;/em&gt;.&lt;/p&gt;&lt;p style="text-align: justify;"&gt;Predkladaný materiál je v súlade s Ústavou Slovenskej republiky, medzinárodnými zmluvami a&amp;nbsp;inými medzinárodnými dokumentmi, ktorými je Slovenská republika viazaná, zákonmi Slovenskej republiky a právom Európskej únie.&lt;/p&gt;&lt;p style="text-align: justify;"&gt;Materiál nemá byť predmetom vnútrokomunitárneho pripomienkového konania. Navrhovaný dátum účinnosti vychádza zo skutočnosti, že pre podávanie žiadostí o&amp;nbsp;poskytnutie príspevku uznanému športu podľa § 69 ods. 1 zákona je rozhodujúci 30. september.&lt;/p&gt;&lt;p style="text-align: justify;"&gt;Materiálom sa upravuje spôsob alokácia verejných zdrojov medzi národné športové zväzy, pričom vplyvy týkajúce sa rozpočtu verejnej správy boli uvedené v&amp;nbsp;doložke vplyvov a&amp;nbsp;v analýzach k&amp;nbsp;nim v&amp;nbsp;rámci legislatívneho procesu návrhu zákona. Materiál&amp;nbsp;nemá&amp;nbsp; vplyv na&amp;nbsp;rozpočet verejnej správy,&amp;nbsp; vplyv na podnikateľské prostredie,&amp;nbsp;sociálne vplyvy, vplyvy na životné prostredie, na informatizáciu spoločnosti ani na služby verejnej správy pre občana.&lt;/p&gt;&lt;p style="text-align: justify;"&gt;Materiál sa na rokovanie predkladá s rozporom so Slovenským futbalovým zväzom zastupujúcim deväť národných športových zväzov.&lt;/p&gt;</vt:lpwstr>
  </property>
  <property name="FSC#COOSYSTEM@1.1:Container" pid="149" fmtid="{D5CDD505-2E9C-101B-9397-08002B2CF9AE}">
    <vt:lpwstr>COO.2145.1000.3.1581361</vt:lpwstr>
  </property>
  <property name="FSC#FSCFOLIO@1.1001:docpropproject" pid="150" fmtid="{D5CDD505-2E9C-101B-9397-08002B2CF9AE}">
    <vt:lpwstr/>
  </property>
  <property name="FSC#SKEDITIONSLOVLEX@103.510:aktualnyrok" pid="151" fmtid="{D5CDD505-2E9C-101B-9397-08002B2CF9AE}">
    <vt:lpwstr>2016</vt:lpwstr>
  </property>
</Properties>
</file>