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CC" w:rsidRPr="000B7CCC" w:rsidRDefault="003010EA" w:rsidP="000B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Dôvodová </w:t>
      </w:r>
      <w:r w:rsidR="000B7CCC"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</w:t>
      </w:r>
    </w:p>
    <w:p w:rsidR="000B7CCC" w:rsidRPr="000B7CCC" w:rsidRDefault="000B7CCC" w:rsidP="000B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keepNext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B7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Všeobecná časť</w:t>
      </w:r>
    </w:p>
    <w:p w:rsidR="000B7CCC" w:rsidRPr="000B7CCC" w:rsidRDefault="000B7CCC" w:rsidP="000B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ustanovujú zvýšené platové tarify štátnych zamestnancov (ďalej len „návrh nariadenia vlády</w:t>
      </w:r>
      <w:r w:rsidR="00FF1A27">
        <w:rPr>
          <w:rFonts w:ascii="Times New Roman" w:eastAsia="Times New Roman" w:hAnsi="Times New Roman" w:cs="Times New Roman"/>
          <w:sz w:val="24"/>
          <w:szCs w:val="24"/>
          <w:lang w:eastAsia="sk-SK"/>
        </w:rPr>
        <w:t>“) sa predkladá v súlade</w:t>
      </w:r>
      <w:r w:rsidR="007F4C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860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§ 113 ods. 1 zákona č. 400/2009 Z. z. o štátnej službe a o zmen</w:t>
      </w:r>
      <w:r w:rsidR="00A173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a doplnení niektorých zákonov 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„zákon o štátnej službe“), ktorý splnomocňuje vládu Slovenskej republiky na jeho vydanie.</w:t>
      </w:r>
    </w:p>
    <w:p w:rsidR="000B7CCC" w:rsidRPr="000B7CCC" w:rsidRDefault="000B7CCC" w:rsidP="000B7C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ustanovenia § 2 ods. 3 písm. c) zákona č. 2/1991 Zb. o kolektívnom vyjednávaní v znení neskorších predpisov sa zmluvné strany v rámci kolektívneho vyjednávania dohodli  na obsahu Kolektívnej zmluvy vyššieho stupňa v štátnej službe na rok 201</w:t>
      </w:r>
      <w:r w:rsidR="00FF1A2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„kolektívna zmluva“). Kolektívna zmluva bola podpísaná </w:t>
      </w:r>
      <w:r w:rsidR="00FF1A27">
        <w:rPr>
          <w:rFonts w:ascii="Times New Roman" w:eastAsia="Times New Roman" w:hAnsi="Times New Roman" w:cs="Times New Roman"/>
          <w:sz w:val="24"/>
          <w:szCs w:val="24"/>
          <w:lang w:eastAsia="sk-SK"/>
        </w:rPr>
        <w:t>1. decembra 2016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B7CCC" w:rsidRPr="000B7CCC" w:rsidRDefault="000B7CCC" w:rsidP="000B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čl. II bodu 3 kolektívnej zmluvy sa platové tari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 štátnych zamestnancov           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s účinnosťou od 1. januára 201</w:t>
      </w:r>
      <w:r w:rsidR="00FF1A2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zvýšia o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%. </w:t>
      </w:r>
    </w:p>
    <w:p w:rsidR="000B7CCC" w:rsidRDefault="000B7CCC" w:rsidP="003E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3010EA" w:rsidRPr="00A36A95" w:rsidRDefault="003010EA" w:rsidP="0030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113 ods. 2 zákona o štátnej službe zvýšenie platových taríf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4%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termín účinnosti ich zvýšenia podľa kolektívnej zmluvy vyššieho stupňa na </w:t>
      </w:r>
      <w:r w:rsidR="00FF1A27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2017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zahrn</w:t>
      </w:r>
      <w:r w:rsidR="004860A6">
        <w:rPr>
          <w:rFonts w:ascii="Times New Roman" w:eastAsia="Times New Roman" w:hAnsi="Times New Roman" w:cs="Times New Roman"/>
          <w:sz w:val="24"/>
          <w:szCs w:val="24"/>
          <w:lang w:eastAsia="sk-SK"/>
        </w:rPr>
        <w:t>utý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49AD" w:rsidRPr="00A36A95">
        <w:rPr>
          <w:rFonts w:ascii="Times New Roman" w:hAnsi="Times New Roman" w:cs="Times New Roman"/>
          <w:sz w:val="24"/>
          <w:szCs w:val="24"/>
        </w:rPr>
        <w:t>v návrhu rozpo</w:t>
      </w:r>
      <w:r w:rsidR="00FF1A27">
        <w:rPr>
          <w:rFonts w:ascii="Times New Roman" w:hAnsi="Times New Roman" w:cs="Times New Roman"/>
          <w:sz w:val="24"/>
          <w:szCs w:val="24"/>
        </w:rPr>
        <w:t>čtu verejnej správy na roky 2017 až 2019</w:t>
      </w:r>
      <w:r w:rsidR="00FB49AD" w:rsidRPr="00A36A95">
        <w:rPr>
          <w:rFonts w:ascii="Times New Roman" w:hAnsi="Times New Roman" w:cs="Times New Roman"/>
          <w:sz w:val="24"/>
          <w:szCs w:val="24"/>
        </w:rPr>
        <w:t>.</w:t>
      </w:r>
    </w:p>
    <w:p w:rsidR="003010EA" w:rsidRPr="000B7CCC" w:rsidRDefault="003010EA" w:rsidP="003E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platových taríf štátnych zamestnancov bude mať negatívny vplyv na  rozpočet verejnej správy.</w:t>
      </w: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E5E40" w:rsidRDefault="000B7CCC" w:rsidP="003E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Dopad zvýšenia platových taríf na rozpočet verejnej správy v roku 201</w:t>
      </w:r>
      <w:r w:rsidR="00FF1A2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 je uvedený v doložke vybraných vplyvov.</w:t>
      </w:r>
    </w:p>
    <w:p w:rsidR="000B7CCC" w:rsidRPr="003010EA" w:rsidRDefault="000B7CCC" w:rsidP="0030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14DCD" w:rsidRPr="000B7CCC" w:rsidRDefault="000B7CCC" w:rsidP="00A14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Predložený návrh nariadenia vlády má pozitívny sociálny vplyv na hospodárenie obyvateľstva, nemá vplyv na podnikateľské prostredie, životné prostredie </w:t>
      </w:r>
      <w:r w:rsidR="00CD1A71">
        <w:rPr>
          <w:rFonts w:ascii="Times New Roman" w:eastAsia="Times New Roman" w:hAnsi="Times New Roman" w:cs="Times New Roman"/>
          <w:sz w:val="24"/>
          <w:szCs w:val="24"/>
          <w:lang w:eastAsia="sk-SK"/>
        </w:rPr>
        <w:t>ani informatizáciu spoločnosti ani vplyv na služby verejnej správy pre občana.</w:t>
      </w:r>
    </w:p>
    <w:p w:rsidR="00A52D2E" w:rsidRDefault="00A52D2E" w:rsidP="00A52D2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 je v súlade s Ústavou Slovenskej republiky, s ústavnými zákonmi, nálezmi ústavného súdu, so zákonmi a ďalšími všeobecne záväznými právnymi predpismi, s medzinárodnými zmluvami a inými medzinárodnými dokumentmi, ktorými je Slovenská republika viazaná a s právom Európskej únie.</w:t>
      </w:r>
    </w:p>
    <w:p w:rsidR="00045662" w:rsidRDefault="000B7CCC" w:rsidP="000B7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  <w:sectPr w:rsidR="00045662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B7CC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Doložka vybraných vplyvov</w:t>
      </w:r>
    </w:p>
    <w:p w:rsidR="00045662" w:rsidRPr="00045662" w:rsidRDefault="00045662" w:rsidP="00045662">
      <w:pPr>
        <w:contextualSpacing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  <w:t xml:space="preserve">Návrh nariadenia vlády Slovenskej republiky, ktorým sa ustanovujú zvýšené  platové tarify štátnych zamestnancov.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vlády  Slovenskej republiky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BE26A2" w:rsidRDefault="00045662" w:rsidP="00FF1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  <w:r w:rsidR="00FF1A27" w:rsidRPr="007E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de</w:t>
            </w:r>
            <w:r w:rsidR="00FF1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cember 2016</w:t>
            </w:r>
            <w:r w:rsidR="000F1905" w:rsidRP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– skrátené PPK</w:t>
            </w:r>
            <w:r w:rsidR="00F75588" w:rsidRP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FF1A27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december 2016 – skrátené MPK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FF1A27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december 2016</w:t>
            </w:r>
          </w:p>
        </w:tc>
        <w:bookmarkStart w:id="0" w:name="_GoBack"/>
        <w:bookmarkEnd w:id="0"/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045662" w:rsidRPr="00045662" w:rsidTr="002642AE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B034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Nariadenie vlády Slovenskej republiky sa vydáva na základe splnomocňovacieho ustanovenia § 113 </w:t>
            </w:r>
            <w:r w:rsidR="00B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ods. 1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zákona č. 400/2009 Z. z. o štátnej službe </w:t>
            </w:r>
            <w:r w:rsidR="00B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a o zmene a doplnení niektorých zákonov (ďalej len „ zákon č. 400/2009 Z. z.)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 nadväznosti  na zvýšenie</w:t>
            </w:r>
            <w:r w:rsidR="00B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platových taríf o 4% dohodnuté v Kolektívnej zm</w:t>
            </w:r>
            <w:r w:rsidR="00FF1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luve  vyššieho stupňa na r. 2017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 Finančný dopad zvýšenia platových taríf štátnych zamestnancov odmeňovaných podľa zákona č. 400/2009 Z. z. na štá</w:t>
            </w:r>
            <w:r w:rsidR="00FF1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tny rozpočet  od 1. januára 2017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predstavuje sumu </w:t>
            </w:r>
            <w:r w:rsidR="00347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24,2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mil. eur z toho mzdy </w:t>
            </w:r>
            <w:r w:rsidR="00347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18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mil. eur. Zvýšenie platových taríf o 4% je zahrnuté </w:t>
            </w:r>
            <w:r w:rsidR="00486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v </w:t>
            </w:r>
            <w:r w:rsidR="00A36A95" w:rsidRPr="00A36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návrhu  rozpo</w:t>
            </w:r>
            <w:r w:rsidR="00FF1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čtu verejnej správy na roky 2017 až 2019</w:t>
            </w:r>
            <w:r w:rsidR="00A36A95" w:rsidRPr="00A36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045662" w:rsidRPr="00045662" w:rsidTr="002642AE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štátni zamestnanci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045662" w:rsidRPr="00045662" w:rsidTr="002642AE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045662" w:rsidRPr="00045662" w:rsidTr="002642AE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7E2C9B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7E2C9B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045662" w:rsidRPr="00045662" w:rsidTr="002642AE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navrhovaného predpisu.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nepovinné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875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8751F5">
            <w:pPr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545083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2E72" w:rsidRPr="00045662" w:rsidRDefault="005F2E72" w:rsidP="008751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8751F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94666833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8751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8751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064313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8751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8751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8751F5">
            <w:pPr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28036965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2E72" w:rsidRPr="00045662" w:rsidRDefault="005F2E72" w:rsidP="008751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8751F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6878948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8751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8751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9638026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8751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8751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045662" w:rsidRPr="00045662" w:rsidRDefault="00045662" w:rsidP="0004566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045662" w:rsidRPr="00045662" w:rsidTr="002642AE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045662" w:rsidRPr="00045662" w:rsidTr="002642AE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38369A" w:rsidP="0004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pavol.kopal</w:t>
            </w:r>
            <w:r w:rsidR="00045662"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@vlada.gov.sk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045662" w:rsidRPr="00045662" w:rsidTr="002642A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Sumu finančného dopadu zvýšených platových taríf na štátny rozpočet a počet štátnych zamestnancov, na ktorých sa zvýšenie platových taríf vzťahuje poskytlo Ministerstvo financií SR.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045662" w:rsidRPr="00045662" w:rsidTr="002642A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923BC" w:rsidRPr="00045662" w:rsidTr="00A57C1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B923BC" w:rsidRPr="00045662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1638" w:rsidRPr="0038369A" w:rsidRDefault="00731638" w:rsidP="0073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38369A" w:rsidRDefault="00731638" w:rsidP="0026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C1655E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 </w:t>
            </w:r>
            <w:r w:rsidR="00045662"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24 177 692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D037B7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D037B7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D037B7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38369A" w:rsidRDefault="00731638" w:rsidP="009B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17 991 400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17 991 400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17 991 400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17 991 400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17 991 400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17 991 400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1638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31638" w:rsidRPr="00045662" w:rsidRDefault="00731638" w:rsidP="0073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1638" w:rsidRPr="0038369A" w:rsidRDefault="00731638" w:rsidP="0073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1638" w:rsidRPr="0038369A" w:rsidRDefault="00731638" w:rsidP="0073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1638" w:rsidRPr="0038369A" w:rsidRDefault="00731638" w:rsidP="0073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1638" w:rsidRPr="0038369A" w:rsidRDefault="00731638" w:rsidP="0073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045662" w:rsidRPr="00680A0B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sk-SK"/>
        </w:rPr>
      </w:pP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Finančný dopad zvýšenia platových taríf štátnych zamestnancov odmeňovaných podľa zákona č. 400/2009 Z. z. na štá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tny rozpočet  od 1. januára 2017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predstavuje sumu 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24,2 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mil. eur z toho mzdy 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18 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mil. eur. Zvýšenie platových taríf o 4% je 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zohľadnené v schválenom rozpočte verejnej správy na roky 2017 až 2019</w:t>
      </w:r>
      <w:r w:rsidR="00680A0B" w:rsidRPr="00680A0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.</w:t>
      </w:r>
      <w:r w:rsidR="00680A0B" w:rsidRPr="00680A0B"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sk-SK"/>
        </w:rPr>
        <w:t xml:space="preserve"> </w:t>
      </w:r>
    </w:p>
    <w:p w:rsidR="00045662" w:rsidRPr="00045662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rieši zvýšenie  platových taríf štátnych zamestnancov ustanovených v prílohe č. 3 k zákonu č. 400/2009 Z. z. v znení</w:t>
      </w:r>
      <w:r w:rsidR="003836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vlády SR č. 431</w:t>
      </w:r>
      <w:r w:rsidR="006442CE">
        <w:rPr>
          <w:rFonts w:ascii="Times New Roman" w:eastAsia="Times New Roman" w:hAnsi="Times New Roman" w:cs="Times New Roman"/>
          <w:sz w:val="24"/>
          <w:szCs w:val="24"/>
          <w:lang w:eastAsia="sk-SK"/>
        </w:rPr>
        <w:t>/2015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 o 4% a vzťahuje sa na všetkých štátnych zamestnancov, ktorí sú odmeňovaní podľa zákona č. 400/2009 Z</w:t>
      </w:r>
      <w:r w:rsidR="001922A4">
        <w:rPr>
          <w:rFonts w:ascii="Times New Roman" w:eastAsia="Times New Roman" w:hAnsi="Times New Roman" w:cs="Times New Roman"/>
          <w:sz w:val="24"/>
          <w:szCs w:val="24"/>
          <w:lang w:eastAsia="sk-SK"/>
        </w:rPr>
        <w:t>. z.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45662" w:rsidRPr="00045662" w:rsidTr="002642A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45662" w:rsidRPr="00045662" w:rsidTr="002642A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045662" w:rsidRPr="00045662" w:rsidSect="003179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2"/>
          <w:cols w:space="708"/>
          <w:docGrid w:linePitch="360"/>
        </w:sect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045662" w:rsidRPr="00045662" w:rsidTr="002642A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45662" w:rsidRPr="00045662" w:rsidTr="002642A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2642AE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  <w:r w:rsidR="00B923BC"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991 400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9B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23BC" w:rsidRPr="00045662" w:rsidTr="002642A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045662" w:rsidRPr="00045662" w:rsidTr="002642A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923BC" w:rsidRPr="00045662" w:rsidTr="002642A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23BC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23BC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23BC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23BC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23BC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3BC" w:rsidRPr="00DA0DBB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  <w:sectPr w:rsidR="00045662" w:rsidRPr="00045662" w:rsidSect="002642AE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EC49F2" w:rsidRDefault="00EC49F2" w:rsidP="00245B3D"/>
    <w:sectPr w:rsidR="00EC49F2" w:rsidSect="00D5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40" w:rsidRDefault="00E26740" w:rsidP="00045662">
      <w:pPr>
        <w:spacing w:after="0" w:line="240" w:lineRule="auto"/>
      </w:pPr>
      <w:r>
        <w:separator/>
      </w:r>
    </w:p>
  </w:endnote>
  <w:endnote w:type="continuationSeparator" w:id="0">
    <w:p w:rsidR="00E26740" w:rsidRDefault="00E26740" w:rsidP="0004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25748"/>
      <w:docPartObj>
        <w:docPartGallery w:val="Page Numbers (Bottom of Page)"/>
        <w:docPartUnique/>
      </w:docPartObj>
    </w:sdtPr>
    <w:sdtEndPr/>
    <w:sdtContent>
      <w:p w:rsidR="00E54FDD" w:rsidRDefault="00E54F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9B">
          <w:rPr>
            <w:noProof/>
          </w:rPr>
          <w:t>1</w:t>
        </w:r>
        <w:r>
          <w:fldChar w:fldCharType="end"/>
        </w:r>
      </w:p>
    </w:sdtContent>
  </w:sdt>
  <w:p w:rsidR="00E54FDD" w:rsidRDefault="00E54F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Default="0039110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642A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42AE">
      <w:rPr>
        <w:rStyle w:val="slostrany"/>
        <w:noProof/>
      </w:rPr>
      <w:t>10</w:t>
    </w:r>
    <w:r>
      <w:rPr>
        <w:rStyle w:val="slostrany"/>
      </w:rPr>
      <w:fldChar w:fldCharType="end"/>
    </w:r>
  </w:p>
  <w:p w:rsidR="002642AE" w:rsidRDefault="002642A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Default="00A74DE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E2C9B">
      <w:rPr>
        <w:noProof/>
      </w:rPr>
      <w:t>9</w:t>
    </w:r>
    <w:r>
      <w:rPr>
        <w:noProof/>
      </w:rPr>
      <w:fldChar w:fldCharType="end"/>
    </w:r>
  </w:p>
  <w:p w:rsidR="002642AE" w:rsidRDefault="002642AE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Default="00A74DE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642AE">
      <w:rPr>
        <w:noProof/>
      </w:rPr>
      <w:t>0</w:t>
    </w:r>
    <w:r>
      <w:rPr>
        <w:noProof/>
      </w:rPr>
      <w:fldChar w:fldCharType="end"/>
    </w:r>
  </w:p>
  <w:p w:rsidR="002642AE" w:rsidRDefault="002642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40" w:rsidRDefault="00E26740" w:rsidP="00045662">
      <w:pPr>
        <w:spacing w:after="0" w:line="240" w:lineRule="auto"/>
      </w:pPr>
      <w:r>
        <w:separator/>
      </w:r>
    </w:p>
  </w:footnote>
  <w:footnote w:type="continuationSeparator" w:id="0">
    <w:p w:rsidR="00E26740" w:rsidRDefault="00E26740" w:rsidP="0004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Default="002642AE" w:rsidP="002642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642AE" w:rsidRPr="00EB59C8" w:rsidRDefault="002642AE" w:rsidP="002642A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Pr="0024067A" w:rsidRDefault="002642AE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Pr="000A15AE" w:rsidRDefault="002642AE" w:rsidP="002642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C"/>
    <w:rsid w:val="00045662"/>
    <w:rsid w:val="00062703"/>
    <w:rsid w:val="000B7CCC"/>
    <w:rsid w:val="000F1905"/>
    <w:rsid w:val="001922A4"/>
    <w:rsid w:val="001D37E5"/>
    <w:rsid w:val="001F0259"/>
    <w:rsid w:val="00245B3D"/>
    <w:rsid w:val="0026166A"/>
    <w:rsid w:val="002642AE"/>
    <w:rsid w:val="002E4437"/>
    <w:rsid w:val="003010EA"/>
    <w:rsid w:val="003179FB"/>
    <w:rsid w:val="003466E6"/>
    <w:rsid w:val="00347EE4"/>
    <w:rsid w:val="0038369A"/>
    <w:rsid w:val="00391109"/>
    <w:rsid w:val="003C7844"/>
    <w:rsid w:val="003E5E40"/>
    <w:rsid w:val="00412CF8"/>
    <w:rsid w:val="004860A6"/>
    <w:rsid w:val="004864EA"/>
    <w:rsid w:val="004B0CD0"/>
    <w:rsid w:val="005102BD"/>
    <w:rsid w:val="00533068"/>
    <w:rsid w:val="005C3AE6"/>
    <w:rsid w:val="005F2E72"/>
    <w:rsid w:val="006442CE"/>
    <w:rsid w:val="00650AC7"/>
    <w:rsid w:val="00655BF3"/>
    <w:rsid w:val="0066038E"/>
    <w:rsid w:val="00680A0B"/>
    <w:rsid w:val="00731638"/>
    <w:rsid w:val="007E2C9B"/>
    <w:rsid w:val="007F4CEA"/>
    <w:rsid w:val="00825AA2"/>
    <w:rsid w:val="008655D2"/>
    <w:rsid w:val="00947236"/>
    <w:rsid w:val="00974E0C"/>
    <w:rsid w:val="009B7278"/>
    <w:rsid w:val="00A14DCD"/>
    <w:rsid w:val="00A17395"/>
    <w:rsid w:val="00A36A95"/>
    <w:rsid w:val="00A52164"/>
    <w:rsid w:val="00A52D2E"/>
    <w:rsid w:val="00A74DEE"/>
    <w:rsid w:val="00B03492"/>
    <w:rsid w:val="00B87F4D"/>
    <w:rsid w:val="00B923BC"/>
    <w:rsid w:val="00BE26A2"/>
    <w:rsid w:val="00BF4FF0"/>
    <w:rsid w:val="00C1655E"/>
    <w:rsid w:val="00C27D57"/>
    <w:rsid w:val="00CD1A71"/>
    <w:rsid w:val="00D037B7"/>
    <w:rsid w:val="00D54E46"/>
    <w:rsid w:val="00D84D98"/>
    <w:rsid w:val="00DA0DBB"/>
    <w:rsid w:val="00E05E71"/>
    <w:rsid w:val="00E15C15"/>
    <w:rsid w:val="00E26740"/>
    <w:rsid w:val="00E54FDD"/>
    <w:rsid w:val="00EC49F2"/>
    <w:rsid w:val="00F12FC1"/>
    <w:rsid w:val="00F42C25"/>
    <w:rsid w:val="00F75588"/>
    <w:rsid w:val="00FB49AD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3C2C93-466F-469E-95FC-BD3F3CDD2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E5AD4-006D-45C0-AE07-9604AD2995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4F599F-F1DD-4C03-A021-20A1EB57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1649</Words>
  <Characters>9401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23</cp:revision>
  <dcterms:created xsi:type="dcterms:W3CDTF">2016-12-02T09:17:00Z</dcterms:created>
  <dcterms:modified xsi:type="dcterms:W3CDTF">2016-12-12T08:49:00Z</dcterms:modified>
</cp:coreProperties>
</file>