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B7" w:rsidRPr="000A72E3" w:rsidRDefault="00B34E23" w:rsidP="000A72E3">
      <w:pPr>
        <w:pStyle w:val="Normlnywebov"/>
        <w:widowControl w:val="0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0A72E3">
        <w:rPr>
          <w:b/>
          <w:bCs/>
        </w:rPr>
        <w:t>D</w:t>
      </w:r>
      <w:r w:rsidR="00C579E9" w:rsidRPr="000A72E3">
        <w:rPr>
          <w:b/>
          <w:bCs/>
        </w:rPr>
        <w:t xml:space="preserve">oložka </w:t>
      </w:r>
      <w:r w:rsidRPr="000A72E3">
        <w:rPr>
          <w:b/>
          <w:bCs/>
        </w:rPr>
        <w:t>vybraných vplyvov</w:t>
      </w:r>
    </w:p>
    <w:p w:rsidR="00791211" w:rsidRPr="000A72E3" w:rsidRDefault="00791211" w:rsidP="000A72E3">
      <w:pPr>
        <w:pStyle w:val="Normlnywebov"/>
        <w:widowControl w:val="0"/>
        <w:spacing w:before="0" w:beforeAutospacing="0" w:after="0" w:afterAutospacing="0"/>
        <w:rPr>
          <w:bCs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 w:rsidR="00791211" w:rsidRPr="000A72E3">
        <w:trPr>
          <w:divId w:val="25509710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1.  Základné údaje</w:t>
            </w:r>
          </w:p>
        </w:tc>
      </w:tr>
      <w:tr w:rsidR="00791211" w:rsidRPr="000A72E3">
        <w:trPr>
          <w:divId w:val="25509710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Názov materiálu</w:t>
            </w:r>
          </w:p>
        </w:tc>
      </w:tr>
      <w:tr w:rsidR="00791211" w:rsidRPr="000A72E3">
        <w:trPr>
          <w:divId w:val="25509710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>Nariadenie vlády Slovenskej republiky, ktorým sa mení a dopĺňa nariadenie vlády Slovenskej republiky č. 50/2007 Z. z. o registrácii odrôd pestovaných rastlín v znení neskorších predpisov</w:t>
            </w:r>
          </w:p>
        </w:tc>
      </w:tr>
      <w:tr w:rsidR="00791211" w:rsidRPr="000A72E3">
        <w:trPr>
          <w:divId w:val="25509710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791211" w:rsidRPr="000A72E3" w:rsidTr="000A72E3">
        <w:trPr>
          <w:divId w:val="255097108"/>
          <w:trHeight w:val="33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791211" w:rsidRPr="000A72E3">
        <w:trPr>
          <w:divId w:val="25509710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91211" w:rsidRPr="000A72E3" w:rsidRDefault="00791211" w:rsidP="000A72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> </w:t>
            </w:r>
            <w:r w:rsidRPr="000A72E3">
              <w:rPr>
                <w:sz w:val="20"/>
                <w:szCs w:val="20"/>
              </w:rPr>
              <w:t>  Materiál nelegislatívnej povahy</w:t>
            </w:r>
          </w:p>
        </w:tc>
      </w:tr>
      <w:tr w:rsidR="00791211" w:rsidRPr="000A72E3">
        <w:trPr>
          <w:divId w:val="25509710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> </w:t>
            </w:r>
            <w:r w:rsidR="000A72E3">
              <w:rPr>
                <w:sz w:val="20"/>
                <w:szCs w:val="20"/>
              </w:rPr>
              <w:sym w:font="Wingdings 2" w:char="F054"/>
            </w:r>
            <w:r w:rsidRPr="000A72E3">
              <w:rPr>
                <w:sz w:val="20"/>
                <w:szCs w:val="20"/>
              </w:rPr>
              <w:t xml:space="preserve">  Materiál legislatívnej povahy </w:t>
            </w:r>
          </w:p>
        </w:tc>
      </w:tr>
      <w:tr w:rsidR="00791211" w:rsidRPr="000A72E3">
        <w:trPr>
          <w:divId w:val="25509710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> </w:t>
            </w:r>
            <w:r w:rsidR="000A72E3">
              <w:rPr>
                <w:sz w:val="20"/>
                <w:szCs w:val="20"/>
              </w:rPr>
              <w:sym w:font="Wingdings 2" w:char="F054"/>
            </w:r>
            <w:r w:rsidRPr="000A72E3">
              <w:rPr>
                <w:sz w:val="20"/>
                <w:szCs w:val="20"/>
              </w:rPr>
              <w:t xml:space="preserve">  Transpozícia práva EÚ </w:t>
            </w:r>
          </w:p>
        </w:tc>
      </w:tr>
      <w:tr w:rsidR="00791211" w:rsidRPr="000A72E3" w:rsidTr="000A72E3">
        <w:trPr>
          <w:divId w:val="255097108"/>
          <w:trHeight w:val="6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</w:p>
        </w:tc>
      </w:tr>
      <w:tr w:rsidR="00791211" w:rsidRPr="000A72E3">
        <w:trPr>
          <w:divId w:val="25509710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 xml:space="preserve">  Termín začiatku a ukončenia </w:t>
            </w:r>
            <w:proofErr w:type="spellStart"/>
            <w:r w:rsidRPr="000A72E3">
              <w:rPr>
                <w:b/>
                <w:bCs/>
                <w:sz w:val="20"/>
                <w:szCs w:val="20"/>
              </w:rPr>
              <w:t>PPK</w:t>
            </w:r>
            <w:proofErr w:type="spellEnd"/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0F049A" w:rsidP="000A72E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</w:t>
            </w:r>
          </w:p>
        </w:tc>
      </w:tr>
      <w:tr w:rsidR="00791211" w:rsidRPr="000A72E3">
        <w:trPr>
          <w:divId w:val="25509710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 xml:space="preserve">  Predpokladaný termín predloženia na </w:t>
            </w:r>
            <w:proofErr w:type="spellStart"/>
            <w:r w:rsidRPr="000A72E3">
              <w:rPr>
                <w:b/>
                <w:bCs/>
                <w:sz w:val="20"/>
                <w:szCs w:val="20"/>
              </w:rPr>
              <w:t>MPK</w:t>
            </w:r>
            <w:proofErr w:type="spellEnd"/>
            <w:r w:rsidRPr="000A72E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>december 2016</w:t>
            </w:r>
          </w:p>
        </w:tc>
      </w:tr>
      <w:tr w:rsidR="00791211" w:rsidRPr="000A72E3">
        <w:trPr>
          <w:divId w:val="25509710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Predpokladaný termín predloženia na Rokovanie vlády</w:t>
            </w:r>
            <w:r w:rsidRPr="000A72E3">
              <w:rPr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>február 2017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791211" w:rsidRPr="000A72E3" w:rsidTr="000A72E3">
        <w:trPr>
          <w:divId w:val="50089708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791211" w:rsidRPr="000A72E3" w:rsidTr="000A72E3">
        <w:trPr>
          <w:divId w:val="50089708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>Predloženým návrhom nariadenia vlády Slovenskej republiky sa preberajú do právneho poriadku Slovenskej republiky požiadavky vykonávacej smernice Komisie 2016/1914/EÚ z 31. októbra 2016, ktorou sa menia smernice 2003/90/ES a 2003/91/ES, ktorými sa stanovujú vykonávacie opatrenia na účely článku 7 smernice Rady 2002/53/ES a článku 7 smernice Rady 2002/55/ES týkajúcich sa znakov, ktoré musia byť splnené ako minimum pri skúškach, a minimálnych podmienok na skúšanie určitých odrôd poľnohospodárskych rastlinných druhov a druhov zelenín (Ú. v. EÚ L 296/7, 1.11.2016)</w:t>
            </w:r>
            <w:r w:rsidR="000A72E3">
              <w:rPr>
                <w:sz w:val="20"/>
                <w:szCs w:val="20"/>
              </w:rPr>
              <w:t xml:space="preserve"> a </w:t>
            </w:r>
            <w:r w:rsidR="000A72E3" w:rsidRPr="000A72E3">
              <w:rPr>
                <w:sz w:val="20"/>
                <w:szCs w:val="20"/>
              </w:rPr>
              <w:t xml:space="preserve">vykonávacej smernice Komisie 2016/2109 z 1. decembra 2016, ktorou sa mení smernica Rady 66/401/EHS, pokiaľ ide o zahrnutie nových druhov a botanického názvu druhu </w:t>
            </w:r>
            <w:proofErr w:type="spellStart"/>
            <w:r w:rsidR="000A72E3" w:rsidRPr="000A72E3">
              <w:rPr>
                <w:sz w:val="20"/>
                <w:szCs w:val="20"/>
              </w:rPr>
              <w:t>Lolium</w:t>
            </w:r>
            <w:proofErr w:type="spellEnd"/>
            <w:r w:rsidR="000A72E3" w:rsidRPr="000A72E3">
              <w:rPr>
                <w:sz w:val="20"/>
                <w:szCs w:val="20"/>
              </w:rPr>
              <w:t xml:space="preserve"> × </w:t>
            </w:r>
            <w:proofErr w:type="spellStart"/>
            <w:r w:rsidR="000A72E3" w:rsidRPr="000A72E3">
              <w:rPr>
                <w:sz w:val="20"/>
                <w:szCs w:val="20"/>
              </w:rPr>
              <w:t>boucheanum</w:t>
            </w:r>
            <w:proofErr w:type="spellEnd"/>
            <w:r w:rsidR="000A72E3" w:rsidRPr="000A72E3">
              <w:rPr>
                <w:sz w:val="20"/>
                <w:szCs w:val="20"/>
              </w:rPr>
              <w:t xml:space="preserve"> </w:t>
            </w:r>
            <w:proofErr w:type="spellStart"/>
            <w:r w:rsidR="000A72E3" w:rsidRPr="000A72E3">
              <w:rPr>
                <w:sz w:val="20"/>
                <w:szCs w:val="20"/>
              </w:rPr>
              <w:t>Kunth</w:t>
            </w:r>
            <w:proofErr w:type="spellEnd"/>
            <w:r w:rsidR="000A72E3" w:rsidRPr="000A72E3">
              <w:rPr>
                <w:sz w:val="20"/>
                <w:szCs w:val="20"/>
              </w:rPr>
              <w:t xml:space="preserve"> (Ú. v. EÚ L327, s. 59 - 75, 2.12.2016)</w:t>
            </w:r>
          </w:p>
        </w:tc>
      </w:tr>
      <w:tr w:rsidR="00791211" w:rsidRPr="000A72E3" w:rsidTr="000A72E3">
        <w:trPr>
          <w:divId w:val="50089708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791211" w:rsidRPr="000A72E3" w:rsidTr="000A72E3">
        <w:trPr>
          <w:divId w:val="500897085"/>
          <w:trHeight w:val="43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Navrhovanou novelou nariadenia vlády sú </w:t>
            </w:r>
            <w:r w:rsidR="000A72E3">
              <w:rPr>
                <w:sz w:val="20"/>
                <w:szCs w:val="20"/>
              </w:rPr>
              <w:t xml:space="preserve">v prílohách č. 1 a 2 </w:t>
            </w:r>
            <w:proofErr w:type="spellStart"/>
            <w:r w:rsidR="000A72E3">
              <w:rPr>
                <w:sz w:val="20"/>
                <w:szCs w:val="20"/>
              </w:rPr>
              <w:t>dolnené</w:t>
            </w:r>
            <w:proofErr w:type="spellEnd"/>
            <w:r w:rsidR="000A72E3">
              <w:rPr>
                <w:sz w:val="20"/>
                <w:szCs w:val="20"/>
              </w:rPr>
              <w:t xml:space="preserve"> a </w:t>
            </w:r>
            <w:proofErr w:type="spellStart"/>
            <w:r w:rsidR="000A72E3">
              <w:rPr>
                <w:sz w:val="20"/>
                <w:szCs w:val="20"/>
              </w:rPr>
              <w:t>úpravené</w:t>
            </w:r>
            <w:proofErr w:type="spellEnd"/>
            <w:r w:rsidR="000A72E3">
              <w:rPr>
                <w:sz w:val="20"/>
                <w:szCs w:val="20"/>
              </w:rPr>
              <w:t xml:space="preserve"> názvy niektorých rastlín a </w:t>
            </w:r>
            <w:r w:rsidRPr="000A72E3">
              <w:rPr>
                <w:sz w:val="20"/>
                <w:szCs w:val="20"/>
              </w:rPr>
              <w:t xml:space="preserve">v prílohe č. 3 časti A POĽNÉ PLODINY A ZELENINY aktualizované technické protokoly poľnohospodárskych plodín. </w:t>
            </w:r>
          </w:p>
        </w:tc>
      </w:tr>
      <w:tr w:rsidR="00791211" w:rsidRPr="000A72E3" w:rsidTr="000A72E3">
        <w:trPr>
          <w:divId w:val="50089708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791211" w:rsidRPr="000A72E3" w:rsidTr="000A72E3">
        <w:trPr>
          <w:divId w:val="500897085"/>
          <w:trHeight w:val="18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>žiadatelia o registráciu odrody</w:t>
            </w:r>
          </w:p>
        </w:tc>
      </w:tr>
      <w:tr w:rsidR="00791211" w:rsidRPr="000A72E3" w:rsidTr="000A72E3">
        <w:trPr>
          <w:divId w:val="50089708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5.  Alternatívne riešenia</w:t>
            </w:r>
          </w:p>
        </w:tc>
      </w:tr>
      <w:tr w:rsidR="00791211" w:rsidRPr="000A72E3" w:rsidTr="000A72E3">
        <w:trPr>
          <w:divId w:val="500897085"/>
          <w:trHeight w:val="27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>nie</w:t>
            </w:r>
          </w:p>
        </w:tc>
      </w:tr>
      <w:tr w:rsidR="00791211" w:rsidRPr="000A72E3" w:rsidTr="000A72E3">
        <w:trPr>
          <w:divId w:val="50089708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791211" w:rsidRPr="000A72E3" w:rsidTr="000A72E3">
        <w:trPr>
          <w:divId w:val="500897085"/>
          <w:trHeight w:val="29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>Predpokladá sa prijatie/zmena vykonávacích predpisov?                          </w:t>
            </w:r>
            <w:r w:rsidRPr="000A72E3">
              <w:rPr>
                <w:sz w:val="20"/>
                <w:szCs w:val="20"/>
              </w:rPr>
              <w:t>   Áno            </w:t>
            </w:r>
            <w:r w:rsidR="000A72E3">
              <w:rPr>
                <w:sz w:val="20"/>
                <w:szCs w:val="20"/>
              </w:rPr>
              <w:sym w:font="Wingdings 2" w:char="F054"/>
            </w:r>
            <w:r w:rsidRPr="000A72E3">
              <w:rPr>
                <w:sz w:val="20"/>
                <w:szCs w:val="20"/>
              </w:rPr>
              <w:t>  Nie</w:t>
            </w:r>
          </w:p>
        </w:tc>
      </w:tr>
      <w:tr w:rsidR="00791211" w:rsidRPr="000A72E3" w:rsidTr="000A72E3">
        <w:trPr>
          <w:divId w:val="50089708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791211" w:rsidRPr="000A72E3" w:rsidTr="000A72E3">
        <w:trPr>
          <w:divId w:val="500897085"/>
          <w:trHeight w:val="31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>áno</w:t>
            </w:r>
          </w:p>
        </w:tc>
      </w:tr>
      <w:tr w:rsidR="00791211" w:rsidRPr="000A72E3" w:rsidTr="000A72E3">
        <w:trPr>
          <w:divId w:val="50089708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 w:rsidR="00791211" w:rsidRPr="000A72E3" w:rsidTr="000A72E3">
        <w:trPr>
          <w:divId w:val="500897085"/>
          <w:trHeight w:val="1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543B8E" w:rsidRPr="000A72E3" w:rsidRDefault="00543B8E" w:rsidP="000A72E3">
      <w:pPr>
        <w:widowControl w:val="0"/>
        <w:ind w:left="142" w:hanging="142"/>
        <w:rPr>
          <w:sz w:val="20"/>
          <w:szCs w:val="20"/>
        </w:rPr>
      </w:pPr>
      <w:r w:rsidRPr="000A72E3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Pr="000A72E3" w:rsidRDefault="00543B8E" w:rsidP="000A72E3">
      <w:pPr>
        <w:pStyle w:val="Normlnywebov"/>
        <w:widowControl w:val="0"/>
        <w:spacing w:before="0" w:beforeAutospacing="0" w:after="0" w:afterAutospacing="0"/>
        <w:rPr>
          <w:sz w:val="20"/>
          <w:szCs w:val="20"/>
        </w:rPr>
      </w:pPr>
      <w:r w:rsidRPr="000A72E3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1818"/>
        <w:gridCol w:w="1818"/>
        <w:gridCol w:w="1819"/>
      </w:tblGrid>
      <w:tr w:rsidR="00791211" w:rsidRPr="000A72E3" w:rsidTr="000A72E3">
        <w:trPr>
          <w:divId w:val="120850214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91211" w:rsidRPr="000A72E3" w:rsidTr="000A72E3">
        <w:trPr>
          <w:divId w:val="120850214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Vplyvy na rozpočet verejnej správy</w:t>
            </w:r>
            <w:r w:rsidRPr="000A72E3">
              <w:rPr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="000A72E3">
              <w:rPr>
                <w:sz w:val="20"/>
                <w:szCs w:val="20"/>
              </w:rPr>
              <w:sym w:font="Wingdings 2" w:char="F054"/>
            </w:r>
            <w:r w:rsidRPr="000A72E3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Negatívne</w:t>
            </w:r>
          </w:p>
        </w:tc>
      </w:tr>
      <w:tr w:rsidR="00791211" w:rsidRPr="000A72E3">
        <w:trPr>
          <w:divId w:val="12085021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="000A72E3">
              <w:rPr>
                <w:sz w:val="20"/>
                <w:szCs w:val="20"/>
              </w:rPr>
              <w:sym w:font="Wingdings 2" w:char="F054"/>
            </w:r>
            <w:r w:rsidRPr="000A72E3">
              <w:rPr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Čiastočne</w:t>
            </w:r>
          </w:p>
        </w:tc>
      </w:tr>
      <w:tr w:rsidR="00791211" w:rsidRPr="000A72E3" w:rsidTr="000A72E3">
        <w:trPr>
          <w:divId w:val="120850214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Vplyvy na podnikateľské prostredie</w:t>
            </w:r>
            <w:r w:rsidRPr="000A72E3">
              <w:rPr>
                <w:sz w:val="20"/>
                <w:szCs w:val="20"/>
              </w:rPr>
              <w:br/>
              <w:t xml:space="preserve">    z toho vplyvy na </w:t>
            </w:r>
            <w:proofErr w:type="spellStart"/>
            <w:r w:rsidRPr="000A72E3">
              <w:rPr>
                <w:sz w:val="20"/>
                <w:szCs w:val="20"/>
              </w:rPr>
              <w:t>MSP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="000A72E3">
              <w:rPr>
                <w:sz w:val="20"/>
                <w:szCs w:val="20"/>
              </w:rPr>
              <w:sym w:font="Wingdings 2" w:char="F054"/>
            </w:r>
            <w:r w:rsidR="000A72E3">
              <w:rPr>
                <w:sz w:val="20"/>
                <w:szCs w:val="20"/>
              </w:rPr>
              <w:t xml:space="preserve"> </w:t>
            </w:r>
            <w:r w:rsidRPr="000A72E3">
              <w:rPr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Negatívne</w:t>
            </w:r>
          </w:p>
        </w:tc>
      </w:tr>
      <w:tr w:rsidR="00791211" w:rsidRPr="000A72E3">
        <w:trPr>
          <w:divId w:val="12085021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="000A72E3">
              <w:rPr>
                <w:sz w:val="20"/>
                <w:szCs w:val="20"/>
              </w:rPr>
              <w:sym w:font="Wingdings 2" w:char="F054"/>
            </w:r>
            <w:r w:rsidRPr="000A72E3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Negatívne</w:t>
            </w:r>
          </w:p>
        </w:tc>
      </w:tr>
      <w:tr w:rsidR="00791211" w:rsidRPr="000A72E3" w:rsidTr="000A72E3">
        <w:trPr>
          <w:divId w:val="120850214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="000A72E3">
              <w:rPr>
                <w:sz w:val="20"/>
                <w:szCs w:val="20"/>
              </w:rPr>
              <w:sym w:font="Wingdings 2" w:char="F054"/>
            </w:r>
            <w:r w:rsidRPr="000A72E3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Negatívne</w:t>
            </w:r>
          </w:p>
        </w:tc>
      </w:tr>
      <w:tr w:rsidR="00791211" w:rsidRPr="000A72E3" w:rsidTr="000A72E3">
        <w:trPr>
          <w:divId w:val="120850214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="000A72E3">
              <w:rPr>
                <w:sz w:val="20"/>
                <w:szCs w:val="20"/>
              </w:rPr>
              <w:sym w:font="Wingdings 2" w:char="F054"/>
            </w:r>
            <w:r w:rsidRPr="000A72E3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Negatívne</w:t>
            </w:r>
          </w:p>
        </w:tc>
      </w:tr>
      <w:tr w:rsidR="00791211" w:rsidRPr="000A72E3" w:rsidTr="000A72E3">
        <w:trPr>
          <w:divId w:val="120850214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="000A72E3">
              <w:rPr>
                <w:sz w:val="20"/>
                <w:szCs w:val="20"/>
              </w:rPr>
              <w:sym w:font="Wingdings 2" w:char="F054"/>
            </w:r>
            <w:r w:rsidRPr="000A72E3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Negatívne</w:t>
            </w:r>
          </w:p>
        </w:tc>
      </w:tr>
      <w:tr w:rsidR="00791211" w:rsidRPr="000A72E3" w:rsidTr="000A72E3">
        <w:trPr>
          <w:divId w:val="120850214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lastRenderedPageBreak/>
              <w:t>  Vplyvy na služby pre občana z toho</w:t>
            </w:r>
            <w:r w:rsidRPr="000A72E3">
              <w:rPr>
                <w:sz w:val="20"/>
                <w:szCs w:val="20"/>
              </w:rPr>
              <w:br/>
              <w:t>    vplyvy služieb verejnej správy na občana</w:t>
            </w:r>
            <w:r w:rsidRPr="000A72E3">
              <w:rPr>
                <w:sz w:val="20"/>
                <w:szCs w:val="20"/>
              </w:rPr>
              <w:br/>
              <w:t>    vplyvy na procesy služieb vo verejnej</w:t>
            </w:r>
            <w:r w:rsidRPr="000A72E3">
              <w:rPr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br/>
              <w:t xml:space="preserve">  </w:t>
            </w:r>
            <w:r w:rsidRPr="000A72E3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br/>
              <w:t xml:space="preserve">  </w:t>
            </w:r>
            <w:r w:rsidR="000A72E3">
              <w:rPr>
                <w:sz w:val="20"/>
                <w:szCs w:val="20"/>
              </w:rPr>
              <w:sym w:font="Wingdings 2" w:char="F054"/>
            </w:r>
            <w:r w:rsidRPr="000A72E3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br/>
              <w:t xml:space="preserve">  </w:t>
            </w:r>
            <w:r w:rsidRPr="000A72E3">
              <w:rPr>
                <w:sz w:val="20"/>
                <w:szCs w:val="20"/>
              </w:rPr>
              <w:t>   Negatívne</w:t>
            </w:r>
          </w:p>
        </w:tc>
      </w:tr>
      <w:tr w:rsidR="00791211" w:rsidRPr="000A72E3">
        <w:trPr>
          <w:divId w:val="12085021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="000A72E3">
              <w:rPr>
                <w:sz w:val="20"/>
                <w:szCs w:val="20"/>
              </w:rPr>
              <w:sym w:font="Wingdings 2" w:char="F054"/>
            </w:r>
            <w:r w:rsidRPr="000A72E3">
              <w:rPr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1211" w:rsidRPr="000A72E3" w:rsidRDefault="00791211" w:rsidP="000A72E3">
            <w:pPr>
              <w:widowControl w:val="0"/>
              <w:rPr>
                <w:sz w:val="20"/>
                <w:szCs w:val="20"/>
              </w:rPr>
            </w:pPr>
            <w:r w:rsidRPr="000A72E3">
              <w:rPr>
                <w:sz w:val="20"/>
                <w:szCs w:val="20"/>
              </w:rPr>
              <w:t xml:space="preserve">  </w:t>
            </w:r>
            <w:r w:rsidRPr="000A72E3">
              <w:rPr>
                <w:sz w:val="20"/>
                <w:szCs w:val="20"/>
              </w:rPr>
              <w:t>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791211" w:rsidRPr="000A72E3" w:rsidTr="000A72E3">
        <w:trPr>
          <w:divId w:val="189087280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10.  Poznámky</w:t>
            </w:r>
          </w:p>
        </w:tc>
      </w:tr>
      <w:tr w:rsidR="00791211" w:rsidRPr="000F049A" w:rsidTr="000F049A">
        <w:trPr>
          <w:divId w:val="1890872806"/>
          <w:trHeight w:val="35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F049A" w:rsidRDefault="000F049A" w:rsidP="000A72E3">
            <w:pPr>
              <w:widowControl w:val="0"/>
              <w:rPr>
                <w:bCs/>
                <w:sz w:val="20"/>
                <w:szCs w:val="20"/>
              </w:rPr>
            </w:pPr>
            <w:r w:rsidRPr="000F049A">
              <w:rPr>
                <w:bCs/>
                <w:sz w:val="20"/>
                <w:szCs w:val="20"/>
              </w:rPr>
              <w:t>Konzultácie boli vykonané v stálom poradnom orgáne predkladateľa 14.11.2016. Zástupcovia dotknutej podnikateľskej sféry neuplatnili žiadne návrhy ani pripomienky.</w:t>
            </w:r>
          </w:p>
        </w:tc>
      </w:tr>
      <w:tr w:rsidR="00791211" w:rsidRPr="000A72E3" w:rsidTr="000A72E3">
        <w:trPr>
          <w:divId w:val="189087280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791211" w:rsidRPr="000A72E3" w:rsidTr="000A72E3">
        <w:trPr>
          <w:divId w:val="1890872806"/>
          <w:trHeight w:val="29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915935" w:rsidP="000A72E3">
            <w:pPr>
              <w:widowControl w:val="0"/>
              <w:rPr>
                <w:sz w:val="20"/>
                <w:szCs w:val="20"/>
              </w:rPr>
            </w:pPr>
            <w:hyperlink r:id="rId7" w:history="1">
              <w:r w:rsidR="000A72E3" w:rsidRPr="00476426">
                <w:rPr>
                  <w:rStyle w:val="Hypertextovprepojenie"/>
                  <w:sz w:val="20"/>
                  <w:szCs w:val="20"/>
                </w:rPr>
                <w:t>michal.minarik@land.gov.sk</w:t>
              </w:r>
            </w:hyperlink>
            <w:r w:rsidR="000A72E3">
              <w:rPr>
                <w:sz w:val="20"/>
                <w:szCs w:val="20"/>
              </w:rPr>
              <w:t xml:space="preserve"> </w:t>
            </w:r>
            <w:r w:rsidR="00791211" w:rsidRPr="000A72E3">
              <w:rPr>
                <w:sz w:val="20"/>
                <w:szCs w:val="20"/>
              </w:rPr>
              <w:t xml:space="preserve">; </w:t>
            </w:r>
            <w:hyperlink r:id="rId8" w:history="1">
              <w:r w:rsidR="000A72E3" w:rsidRPr="00476426">
                <w:rPr>
                  <w:rStyle w:val="Hypertextovprepojenie"/>
                  <w:sz w:val="20"/>
                  <w:szCs w:val="20"/>
                </w:rPr>
                <w:t>elena.glvacova@land.gov.sk</w:t>
              </w:r>
            </w:hyperlink>
            <w:r w:rsidR="000A72E3">
              <w:rPr>
                <w:sz w:val="20"/>
                <w:szCs w:val="20"/>
              </w:rPr>
              <w:t xml:space="preserve"> </w:t>
            </w:r>
          </w:p>
        </w:tc>
      </w:tr>
      <w:tr w:rsidR="00791211" w:rsidRPr="000A72E3" w:rsidTr="000A72E3">
        <w:trPr>
          <w:divId w:val="189087280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>  12.  Zdroje</w:t>
            </w:r>
          </w:p>
        </w:tc>
      </w:tr>
      <w:tr w:rsidR="00791211" w:rsidRPr="000A72E3" w:rsidTr="000A72E3">
        <w:trPr>
          <w:divId w:val="1890872806"/>
          <w:trHeight w:val="18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791211" w:rsidRPr="000A72E3" w:rsidTr="000A72E3">
        <w:trPr>
          <w:divId w:val="189087280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72E3">
              <w:rPr>
                <w:b/>
                <w:bCs/>
                <w:sz w:val="20"/>
                <w:szCs w:val="20"/>
              </w:rPr>
              <w:t xml:space="preserve">  13.  Stanovisko Komisie pre posudzovanie vybraných vplyvov z </w:t>
            </w:r>
            <w:proofErr w:type="spellStart"/>
            <w:r w:rsidRPr="000A72E3">
              <w:rPr>
                <w:b/>
                <w:bCs/>
                <w:sz w:val="20"/>
                <w:szCs w:val="20"/>
              </w:rPr>
              <w:t>PPK</w:t>
            </w:r>
            <w:proofErr w:type="spellEnd"/>
          </w:p>
        </w:tc>
      </w:tr>
      <w:tr w:rsidR="00791211" w:rsidRPr="000A72E3" w:rsidTr="000A72E3">
        <w:trPr>
          <w:divId w:val="1890872806"/>
          <w:trHeight w:val="1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211" w:rsidRPr="000A72E3" w:rsidRDefault="00791211" w:rsidP="000A72E3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6931EC" w:rsidRPr="000A72E3" w:rsidRDefault="006931EC" w:rsidP="000A72E3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0A72E3" w:rsidSect="009D1F09">
      <w:footerReference w:type="defaul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4E" w:rsidRDefault="002A0F4E">
      <w:r>
        <w:separator/>
      </w:r>
    </w:p>
  </w:endnote>
  <w:endnote w:type="continuationSeparator" w:id="0">
    <w:p w:rsidR="002A0F4E" w:rsidRDefault="002A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8176"/>
      <w:docPartObj>
        <w:docPartGallery w:val="Page Numbers (Bottom of Page)"/>
        <w:docPartUnique/>
      </w:docPartObj>
    </w:sdtPr>
    <w:sdtContent>
      <w:p w:rsidR="009D1F09" w:rsidRDefault="00915935">
        <w:pPr>
          <w:pStyle w:val="Pta"/>
          <w:jc w:val="center"/>
        </w:pPr>
        <w:fldSimple w:instr=" PAGE   \* MERGEFORMAT ">
          <w:r w:rsidR="000F049A">
            <w:rPr>
              <w:noProof/>
            </w:rPr>
            <w:t>4</w:t>
          </w:r>
        </w:fldSimple>
      </w:p>
    </w:sdtContent>
  </w:sdt>
  <w:p w:rsidR="009D1F09" w:rsidRDefault="009D1F0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4E" w:rsidRDefault="002A0F4E">
      <w:r>
        <w:separator/>
      </w:r>
    </w:p>
  </w:footnote>
  <w:footnote w:type="continuationSeparator" w:id="0">
    <w:p w:rsidR="002A0F4E" w:rsidRDefault="002A0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2E3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049A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0F4E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89F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211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13A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A6345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5935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1F09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1BFD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58C2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658C2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658C2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658C2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58C2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A72E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F0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lvacova@land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minarik@land.gov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4.12.2016 9:31:21"/>
    <f:field ref="objchangedby" par="" text="Administrator, System"/>
    <f:field ref="objmodifiedat" par="" text="14.12.2016 9:31:2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Toshiba</cp:lastModifiedBy>
  <cp:revision>5</cp:revision>
  <dcterms:created xsi:type="dcterms:W3CDTF">2016-12-14T08:31:00Z</dcterms:created>
  <dcterms:modified xsi:type="dcterms:W3CDTF">2017-01-13T21:28:00Z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</vt:lpwstr>
  </property>
  <property fmtid="{D5CDD505-2E9C-101B-9397-08002B2CF9AE}" pid="16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17" name="FSC#SKEDITIONSLOVLEX@103.510:rezortcislopredpis">
    <vt:lpwstr>4122/2016-410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LP/2016/1109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  Vykonávacia smernica Komisie 2014/97/EÚ  z 15. októbra 2014,  ktorou sa vykonáva smernica Rady 2008/90/ES, pokiaľ ide o osobitné požiadavky na rod a druh ovocných drevín uvedených v prílohe I k smernici, ako aj osobitné požiadavky, ktoré majú spĺňať dod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2014/97/EÚ  z 15. októbra 2014,  ktorou sa vykonáva smernica Rady 2008/90/ES, pokiaľ ide o osobitné požiadavky na rod a druh ovocných drevín uvedených v prílohe I k smernici, ako aj osobitné požiadavky, ktoré majú spĺňať dodáv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V oblasti, ktorú upravuje toto nariadenie vlády, nebolo začaté proti Slovenskej republike uvedené konanie. </vt:lpwstr>
  </property>
  <property fmtid="{D5CDD505-2E9C-101B-9397-08002B2CF9AE}" pid="45" name="FSC#SKEDITIONSLOVLEX@103.510:AttrStrListDocPropInfoUzPreberanePP">
    <vt:lpwstr>Požiadavky vykonávacej smernice Komisie 2014/97/EÚ ustanovené v článkoch 1 a 2  sa preberajú novým nariadením vlády, ktorým sa ustanovujú požiadavky na uvádzanie množiteľského materiálu ovocných drevín a ovocných drevín určených na výrobu ovocia na trh, k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14. 11. 2016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 rokovaní dňa .............. 2017 prerokovala a schválila návrh nariadenia vlády Slovenskej republiky, ktorým sa mení a dopĺňa nariadenie vlády Slovenskej republiky č. 50/2007 Z. z. o registrácii odrôd pestovaných rast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 dopĺňa nariadenie vlády Slovenskej republiky č. 50/2007 Z. z. o&amp;nbsp;registrácii odrôd pestovaných rastlín v znení neskorších predpisov predkladá Ministerstvo pôdohospodárstva a&amp;nbsp;rozvoja</vt:lpwstr>
  </property>
  <property fmtid="{D5CDD505-2E9C-101B-9397-08002B2CF9AE}" pid="130" name="FSC#COOSYSTEM@1.1:Container">
    <vt:lpwstr>COO.2145.1000.3.1745197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 818.667px;" width="100%"&gt;	&lt;tbody&gt;		&lt;tr&gt;			&lt;td colspan="5" style="width: 817.333px; height: 27px;"&gt;			&lt;h2&gt;Správa o účasti verejnosti na tvorbe právneho predpisu&lt;/h2&gt;			&lt;p align="c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