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6516C7" w:rsidRDefault="006516C7">
      <w:pPr>
        <w:jc w:val="center"/>
        <w:divId w:val="637383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poslancov Národnej rady Slovenskej republiky Gábora Gála, Pétera Vörösa, Eleméra Jakaba a Tibora Bastrnáka na vydanie zákona, ktorým sa dopĺňa zákon č. 160/2015 Z. z. Civilný sporový poriadok (tlač 353)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6516C7" w:rsidP="006516C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 / 1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6516C7" w:rsidRDefault="006516C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predloženému návrhu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zvážiť, či navrhovaná právna úprava nie je nad rámec ustanovení Európskej charty regionálnych alebo menšinových jazykov, nakoľko z čl. 9 nevyplýva povinnosť pre Slovenskú republiku, aby trovy prekladu znášal štát.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K čl. I bod 1 (§ 155 ods. 2)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navrhujeme vypustiť slovo „písomné“ ako nadbytočné. V zmysle § 125 Civilného sporového poriadku je totiž každé podanie písomné.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Nesúhlasím s čiastočne rozpočtovo zabezpečeným vplyvom a všetky výdavky žiadam zabezpečiť v rámci schválených limitov kapitoly Ministerstva spravodlivosti SR na príslušný rozpočtový rok, bez dodatočných požiadaviek na štátny rozpočet.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hľadiska vecnej pôsobnosti Ministerstva financií SR upozorňujem, že je potrebné doplniť analýzu vplyvov v súlade s Jednotnou metodikou na posudzovanie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vybraných vplyvov, v ktorej bude kvantifikovaný predpokladaný vplyv na rozpočet verejnej správy v súlade s § 33 zákona č. 523/2004 Z. z. o rozpočtových pravidlách verejnej správy a o zmene a doplnení niektorých zákonov v znení neskorších predpisov, pretože v dôvodovej správe sa uvádza, že návrh má mierne negatívny vplyv na rozpočet verejnej správy a v doložke vybraných vplyvov je označený čiastočne rozpočtovo zabezpečený negatívny vplyv.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Celý materiál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hodnoteniu sociálnych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Nestotožňujeme sa s tvrdením uvedeným vo všeobecnej časti dôvodovej správy a v doložke vybraných vplyvov, že predložený návrh zákona nepredpokladá žiadne sociálne vplyvy. Odôvodnenie: Predložený návrh zákona má pozitívne sociálne vplyvy; konkrétne pozitívne vplyvy v bode 4.1 analýzy sociálnych vplyvov - hospodárenie dotknutých skupín, pozitívne vplyvy v bode 4.2 analýzy sociálnych vplyvov - prístup k zdrojom, právam, tovarom a službám a pozitívne vplyvy v bode 4.3 analýzy sociálnych vplyvov v súvislosti s hodnotením rovnosti príležitostí.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K doložke zlučiteľnosti návrhu právneho predpisu s právom Európskej únie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v doložke zlučiteľnosti návrhu právneho predpisu s právom Európskej únie, ktorá je súčasťou dôvodovej správy, v bode 4. Záväzky Slovenskej republiky vo vzťahu k Európskej únii sa odkazuje na Európsku chartu regionálnych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alebo menšinových jazykov, ktorá je ale dokumentom prijatým na pôde Rady Európy a nie Európskej únie. Zároveň upozorňujeme, že predkladaný materiál obsahuje aj samostatnú doložku zlučiteľnosti návrhu právneho predpisu s právom Európskej únie bez chybnej formulácie.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"Bez pripomienok"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materiálu na rokovanie vlády SR požadujeme doplniť analýzu vplyvov, podľa čl. 9 Smernice na prípravu a predkladanie materiálov na rokovanie vlády Slovenskej republiky, a Jednotnej metodiky na posudzovanie vybraných vplyvov – schválenej uznesením vlády SR č. 24 zo 14. januára 2015. Zdôvodnenie: Ministerstvo spravodlivosti SR v Doložke vybraných vplyvov vypracovanej MS SR k poslaneckému návrhu zákona (parl. tlač 353) uvádza vplyvy na rozpočet verejnej správy: Negatívne, z toho rozpočtovo zabezpečené vplyvy: Čiastočne.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materiálu na rokovanie vlády SR požadujeme doplniť analýzu vplyvov, podľa čl. 9 Smernice na prípravu a predkladanie materiálov na rokovanie vlády Slovenskej republiky, a Jednotnej metodiky na posudzovanie vybraných vplyvov – schválenej znesením vlády SR č. 24 zo 14. januára 2015. Zdôvodnenie: Ministerstvo spravodlivosti SR v Doložke vybraných vplyvov vypracovanej MS SR k poslaneckému návrhu zákona (parl. tlač 353) uvádza vplyvy na rozpočet verejnej správy: Negatívne, z toho rozpočtovo zabezpečené vplyvy: Čiastočne.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Navrhujeme, aby vláda Slovenskej republiky pri prerokovaní materiálu zmenila návrh uznesenia vlády vypracovaný ministerstvom spravodlivosti tak, aby namiesto slov „A. súhlasí“ bolo uvedené „A. nesúhlasí“. Odôvodnenie: a/ Poslanecký návrh zákona (tlač 353) v doložke vybraných vplyvov neobsahuje ani len kvalifikovaný odhad negatívnych vplyvov na rozpočet verejnej správy, ktoré predkladatelia deklarujú; b) Ani v stanovisku MS SR k tomuto poslaneckému návrhu zákona (tlač 353) MS SR neuviedlo svoj kvalifikovaný odhad negatívnych vplyvov na rozpočet verejnej správy; c/ V článku 9 charty, na začiatku odseku 1 sa uvádza: „1. Zmluvné strany sa zaväzujú v súdnych obvodoch, v ktorých počet užívateľov regionálnych alebo menšinových jazykov sídliacich na tomto území odôvodňuje prijatie nižšie uvedených opatrení, podľa situácie jednotlivých jazykov a za podmienky, že využitie možností uvedených v tomto odseku nebude sudca pokladať za prekážku riadneho výkonu súdnictva,“; d/ V Oznámení Ministerstva zahraničných vecí Slovenskej republiky č. 588/2001 Z. z. sa uvádza, že pri uložení ratifikačnej listiny urobila Slovenská republika vyhlásenie. V bode 3 vyhlásenia je vymedzenie uplatňovania ustanovení Európskej charty regionálnych alebo menšinových jazykov podľa jej článku 2 ods. 2, ak ide o bulharský, český, chorvátsky, nemecký, poľský a rómsky jazyk, rusínsky a ukrajinský jazyk, maďarský jazyk. Z tohto vymedzenia podľa nás nevyplýva povinnosť pre Slovenskú republiku, aby trovy prekladu znášal štát. Nie je dôvod na doplnenie ustan. § 155 Civilného sporového poriadku.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a k predkladacej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Požadujeme, aby Ministerstvo spravodlivosti SR v materiáli predkladanom na rokovanie vlády: a/ v návrhu uznesenia vlády SR uviedlo: „Vláda A. nesúhlasí A.1. s návrhom poslancov Národnej rady Slovenskej republiky Gábora Gála, Pétera Vörösa, Eleméra Jakaba a Tibora Bastrnáka na vydanie zákona, ktorým sa dopĺňa zákon č. 160/2015 Z. z. Civilný sporový poriadok (tlač 353)“, b/ v predkladacej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správe MS SR uviedlo, že so zámerom predkladateľov nesúhlasí. Zdôvodnenie: Slovenská republika sa nezaviazala v plnom rozsahu plniť všetky ustanovenia Európskej charty regionálnych alebo menšinových jazykov – pozri Oznámenie MZV SR č. 588/2001 Z. z. Predkladaný poslanecký návrh zákona (parlamentná tlač 353) má negatívny vplyv na rozpočet verejnej správy. MS SR v predkladacej správe nekvantifikovalo finančné dôsledky svojho stanoviska na rozpočet verejnej správy; vo svojom stanovisku ani neuviedlo návrh na úhradu zvýšených výdavkov.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2 Doložky vybraných vplyvov vypracovanej Ministerstvom spravodlivosti SR navrhujme vetu „Účastníci občianskeho súdneho konania majú právo konať pred súdom v materinskom jazyku alebo v jazyku, ktorému rozumejú.“ zmeniť na: „Každý má právo konať pred súdom v jazyku, ktorému rozumie. S prihliadnutím na povahu a okolnosti veci priberie súd tlmočníka.“. Odôvodnenie: Skutočné znenie ustanovenia § 155 ods. 1 zákona č. 160/2015 Z. z. Civilný sporový poriadok.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16C7">
        <w:trPr>
          <w:divId w:val="60793306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6C7" w:rsidRDefault="006516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6C7" w:rsidRDefault="006516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lastRenderedPageBreak/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516C7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07D4E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3.3.2017 5:41:33"/>
    <f:field ref="objchangedby" par="" text="Fscclone"/>
    <f:field ref="objmodifiedat" par="" text="3.3.2017 5:41:36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2D81D6-8A9F-471B-BD7D-A7E5D614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GIBALOVA Janka</cp:lastModifiedBy>
  <cp:revision>2</cp:revision>
  <dcterms:created xsi:type="dcterms:W3CDTF">2017-03-03T14:04:00Z</dcterms:created>
  <dcterms:modified xsi:type="dcterms:W3CDTF">2017-03-03T14:04:00Z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Občianske súdne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Janka Gibaľová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Gábora Gála, Pétera Vörösa, Eleméra Jakaba a Tibora Bastrnáka na vydanie zákona, ktorým sa dopĺňa zákon č. 160/2015 Z. z. Civilný sporový poriadok (tlač 353)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§ 70 ods. 2 zákona Národnej rady Slovenskej republiky č. 350/1996 Z. z. o rokovacom poriadku Národnej rady Slovenskej republiky v znení neskorších predpisov_x000d_
</vt:lpwstr>
  </property>
  <property fmtid="{D5CDD505-2E9C-101B-9397-08002B2CF9AE}" pid="22" name="FSC#SKEDITIONSLOVLEX@103.510:plnynazovpredpis">
    <vt:lpwstr> Návrh poslancov Národnej rady Slovenskej republiky Gábora Gála, Pétera Vörösa, Eleméra Jakaba a Tibora Bastrnáka na vydanie zákona, ktorým sa dopĺňa zákon č. 160/2015 Z. z. Civilný sporový poriadok (tlač 353)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41369/2017-110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LP/2017/118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spravodlivosti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>Materiál nebol predmetom PPK.</vt:lpwstr>
  </property>
  <property fmtid="{D5CDD505-2E9C-101B-9397-08002B2CF9AE}" pid="67" name="FSC#SKEDITIONSLOVLEX@103.510:AttrStrListDocPropTextKomunike">
    <vt:lpwstr>Vláda Slovenskej republiky na svojom zasadaní dňa ... prerokovala a súhlasila s návrhom poslancov Národnej rady Slovenskej republiky Gábora Gála, Pétera Vörösa, Eleméra Jakaba a Tibora Bastrnáka na vydanie zákona, ktorým sa dopĺňa zákon č. 160/2015 Z. z.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podpredsedníčka vlády a ministerka spravodlivosti Slovenskej republiky</vt:lpwstr>
  </property>
  <property fmtid="{D5CDD505-2E9C-101B-9397-08002B2CF9AE}" pid="141" name="FSC#SKEDITIONSLOVLEX@103.510:funkciaZodpPredAkuzativ">
    <vt:lpwstr>podpredsedníčke vlády a ministerke spravodlivosti Slovenskej republiky</vt:lpwstr>
  </property>
  <property fmtid="{D5CDD505-2E9C-101B-9397-08002B2CF9AE}" pid="142" name="FSC#SKEDITIONSLOVLEX@103.510:funkciaZodpPredDativ">
    <vt:lpwstr>podpredsedníčku vlády a ministerku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Lucia Žitňanská_x000d_
podpredsedníčka vlády a 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justify;"&gt;Na základe § 70 ods. 2 zákona Národnej rady Slovenskej republiky č. 350/1996 Z. z. o&amp;nbsp;rokovacom poriadku Národnej rady Slovenskej republiky v&amp;nbsp;znení neskorších predpisov, Ministerstvo spravodlivosti Slovenskej repub</vt:lpwstr>
  </property>
  <property fmtid="{D5CDD505-2E9C-101B-9397-08002B2CF9AE}" pid="149" name="FSC#COOSYSTEM@1.1:Container">
    <vt:lpwstr>COO.2145.1000.3.1861540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