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15451" w:type="dxa"/>
        <w:tblInd w:w="-601" w:type="dxa"/>
        <w:tblBorders>
          <w:insideH w:val="single" w:sz="6" w:space="0" w:color="auto"/>
          <w:insideV w:val="single" w:sz="6" w:space="0" w:color="auto"/>
        </w:tblBorders>
        <w:tblLayout w:type="fixed"/>
        <w:tblLook w:val="04A0" w:firstRow="1" w:lastRow="0" w:firstColumn="1" w:lastColumn="0" w:noHBand="0" w:noVBand="1"/>
      </w:tblPr>
      <w:tblGrid>
        <w:gridCol w:w="6479"/>
        <w:gridCol w:w="8972"/>
      </w:tblGrid>
      <w:tr w:rsidR="00560842" w:rsidRPr="00350546" w:rsidTr="003D4CE2">
        <w:trPr>
          <w:trHeight w:val="286"/>
        </w:trPr>
        <w:tc>
          <w:tcPr>
            <w:tcW w:w="15451" w:type="dxa"/>
            <w:gridSpan w:val="2"/>
            <w:tcBorders>
              <w:top w:val="single" w:sz="4" w:space="0" w:color="auto"/>
              <w:bottom w:val="nil"/>
            </w:tcBorders>
          </w:tcPr>
          <w:p w:rsidR="00560842" w:rsidRPr="00350546" w:rsidRDefault="00560842" w:rsidP="00F92058">
            <w:pPr>
              <w:jc w:val="center"/>
              <w:rPr>
                <w:b/>
                <w:sz w:val="24"/>
                <w:szCs w:val="24"/>
              </w:rPr>
            </w:pPr>
            <w:r w:rsidRPr="00350546">
              <w:rPr>
                <w:b/>
                <w:sz w:val="24"/>
                <w:szCs w:val="24"/>
              </w:rPr>
              <w:t>VYHODNOTENIE MEDZIREZORTNÉHO PRIPOMIENKOVÉHO KONANIA</w:t>
            </w:r>
          </w:p>
        </w:tc>
      </w:tr>
      <w:tr w:rsidR="00560842" w:rsidRPr="00350546" w:rsidTr="003D4CE2">
        <w:trPr>
          <w:trHeight w:val="258"/>
        </w:trPr>
        <w:tc>
          <w:tcPr>
            <w:tcW w:w="15451" w:type="dxa"/>
            <w:gridSpan w:val="2"/>
            <w:tcBorders>
              <w:top w:val="nil"/>
              <w:bottom w:val="nil"/>
            </w:tcBorders>
          </w:tcPr>
          <w:p w:rsidR="00560842" w:rsidRPr="00350546" w:rsidRDefault="00B4360B" w:rsidP="00F92058">
            <w:pPr>
              <w:jc w:val="center"/>
              <w:rPr>
                <w:sz w:val="24"/>
                <w:szCs w:val="24"/>
              </w:rPr>
            </w:pPr>
            <w:r w:rsidRPr="00350546">
              <w:rPr>
                <w:sz w:val="24"/>
                <w:szCs w:val="24"/>
              </w:rPr>
              <w:t>Nariade</w:t>
            </w:r>
            <w:r w:rsidR="008B619E" w:rsidRPr="00350546">
              <w:rPr>
                <w:sz w:val="24"/>
                <w:szCs w:val="24"/>
              </w:rPr>
              <w:t xml:space="preserve">nie vlády Slovenskej republiky, </w:t>
            </w:r>
            <w:r w:rsidRPr="00350546">
              <w:rPr>
                <w:sz w:val="24"/>
                <w:szCs w:val="24"/>
              </w:rPr>
              <w:t xml:space="preserve"> ktorým sa ustanovujú odbory štátnej služby</w:t>
            </w:r>
          </w:p>
        </w:tc>
      </w:tr>
      <w:tr w:rsidR="00560842" w:rsidRPr="00350546" w:rsidTr="00F92058">
        <w:trPr>
          <w:trHeight w:val="292"/>
        </w:trPr>
        <w:tc>
          <w:tcPr>
            <w:tcW w:w="6479" w:type="dxa"/>
            <w:tcBorders>
              <w:top w:val="nil"/>
              <w:bottom w:val="nil"/>
              <w:right w:val="nil"/>
            </w:tcBorders>
          </w:tcPr>
          <w:p w:rsidR="00560842" w:rsidRPr="00350546" w:rsidRDefault="00560842" w:rsidP="00F92058">
            <w:pPr>
              <w:rPr>
                <w:b/>
                <w:sz w:val="24"/>
                <w:szCs w:val="24"/>
              </w:rPr>
            </w:pPr>
            <w:r w:rsidRPr="00350546">
              <w:rPr>
                <w:b/>
                <w:sz w:val="24"/>
                <w:szCs w:val="24"/>
              </w:rPr>
              <w:t>Spôsob pripomienkového konania</w:t>
            </w:r>
          </w:p>
        </w:tc>
        <w:tc>
          <w:tcPr>
            <w:tcW w:w="8972" w:type="dxa"/>
            <w:tcBorders>
              <w:top w:val="nil"/>
              <w:left w:val="nil"/>
              <w:bottom w:val="nil"/>
            </w:tcBorders>
          </w:tcPr>
          <w:p w:rsidR="00560842" w:rsidRPr="00350546" w:rsidRDefault="00560842" w:rsidP="00F92058">
            <w:pPr>
              <w:rPr>
                <w:b/>
                <w:sz w:val="24"/>
                <w:szCs w:val="24"/>
              </w:rPr>
            </w:pPr>
          </w:p>
        </w:tc>
      </w:tr>
      <w:tr w:rsidR="00560842" w:rsidRPr="00350546" w:rsidTr="00F92058">
        <w:trPr>
          <w:trHeight w:val="280"/>
        </w:trPr>
        <w:tc>
          <w:tcPr>
            <w:tcW w:w="6479" w:type="dxa"/>
            <w:tcBorders>
              <w:top w:val="nil"/>
              <w:bottom w:val="nil"/>
              <w:right w:val="nil"/>
            </w:tcBorders>
          </w:tcPr>
          <w:p w:rsidR="00560842" w:rsidRPr="00350546" w:rsidRDefault="00560842" w:rsidP="00F92058">
            <w:pPr>
              <w:rPr>
                <w:b/>
                <w:sz w:val="24"/>
                <w:szCs w:val="24"/>
              </w:rPr>
            </w:pPr>
            <w:r w:rsidRPr="00350546">
              <w:rPr>
                <w:b/>
                <w:sz w:val="24"/>
                <w:szCs w:val="24"/>
              </w:rPr>
              <w:t>Počet vznesených pripomienok, z toho zásadných</w:t>
            </w:r>
          </w:p>
        </w:tc>
        <w:tc>
          <w:tcPr>
            <w:tcW w:w="8972" w:type="dxa"/>
            <w:tcBorders>
              <w:top w:val="nil"/>
              <w:left w:val="nil"/>
              <w:bottom w:val="nil"/>
            </w:tcBorders>
          </w:tcPr>
          <w:p w:rsidR="00560842" w:rsidRPr="00350546" w:rsidRDefault="00E82973" w:rsidP="003F7975">
            <w:pPr>
              <w:rPr>
                <w:sz w:val="24"/>
                <w:szCs w:val="24"/>
              </w:rPr>
            </w:pPr>
            <w:r>
              <w:rPr>
                <w:sz w:val="24"/>
                <w:szCs w:val="24"/>
              </w:rPr>
              <w:t>1</w:t>
            </w:r>
            <w:r w:rsidR="003F7975">
              <w:rPr>
                <w:sz w:val="24"/>
                <w:szCs w:val="24"/>
              </w:rPr>
              <w:t>3</w:t>
            </w:r>
            <w:r>
              <w:rPr>
                <w:sz w:val="24"/>
                <w:szCs w:val="24"/>
              </w:rPr>
              <w:t>/3</w:t>
            </w:r>
          </w:p>
        </w:tc>
      </w:tr>
      <w:tr w:rsidR="00560842" w:rsidRPr="00350546" w:rsidTr="00F92058">
        <w:trPr>
          <w:trHeight w:val="215"/>
        </w:trPr>
        <w:tc>
          <w:tcPr>
            <w:tcW w:w="6479" w:type="dxa"/>
            <w:tcBorders>
              <w:top w:val="nil"/>
              <w:bottom w:val="nil"/>
              <w:right w:val="nil"/>
            </w:tcBorders>
          </w:tcPr>
          <w:p w:rsidR="00560842" w:rsidRPr="00350546" w:rsidRDefault="00560842" w:rsidP="00F92058">
            <w:pPr>
              <w:rPr>
                <w:b/>
                <w:sz w:val="24"/>
                <w:szCs w:val="24"/>
              </w:rPr>
            </w:pPr>
            <w:r w:rsidRPr="00350546">
              <w:rPr>
                <w:b/>
                <w:sz w:val="24"/>
                <w:szCs w:val="24"/>
              </w:rPr>
              <w:t>Počet vyhodnotených pripomienok</w:t>
            </w:r>
          </w:p>
        </w:tc>
        <w:tc>
          <w:tcPr>
            <w:tcW w:w="8972" w:type="dxa"/>
            <w:tcBorders>
              <w:top w:val="nil"/>
              <w:left w:val="nil"/>
              <w:bottom w:val="nil"/>
            </w:tcBorders>
          </w:tcPr>
          <w:p w:rsidR="00560842" w:rsidRPr="00350546" w:rsidRDefault="00E82973" w:rsidP="003F7975">
            <w:pPr>
              <w:rPr>
                <w:sz w:val="24"/>
                <w:szCs w:val="24"/>
              </w:rPr>
            </w:pPr>
            <w:r>
              <w:rPr>
                <w:sz w:val="24"/>
                <w:szCs w:val="24"/>
              </w:rPr>
              <w:t>1</w:t>
            </w:r>
            <w:r w:rsidR="003F7975">
              <w:rPr>
                <w:sz w:val="24"/>
                <w:szCs w:val="24"/>
              </w:rPr>
              <w:t>3</w:t>
            </w:r>
          </w:p>
        </w:tc>
      </w:tr>
      <w:tr w:rsidR="00560842" w:rsidRPr="00350546" w:rsidTr="00F92058">
        <w:trPr>
          <w:trHeight w:val="295"/>
        </w:trPr>
        <w:tc>
          <w:tcPr>
            <w:tcW w:w="6479" w:type="dxa"/>
            <w:tcBorders>
              <w:top w:val="nil"/>
              <w:bottom w:val="nil"/>
              <w:right w:val="nil"/>
            </w:tcBorders>
          </w:tcPr>
          <w:p w:rsidR="00560842" w:rsidRPr="00350546" w:rsidRDefault="00560842" w:rsidP="00F92058">
            <w:pPr>
              <w:rPr>
                <w:b/>
                <w:sz w:val="24"/>
                <w:szCs w:val="24"/>
              </w:rPr>
            </w:pPr>
          </w:p>
        </w:tc>
        <w:tc>
          <w:tcPr>
            <w:tcW w:w="8972" w:type="dxa"/>
            <w:tcBorders>
              <w:top w:val="nil"/>
              <w:left w:val="nil"/>
              <w:bottom w:val="nil"/>
            </w:tcBorders>
          </w:tcPr>
          <w:p w:rsidR="00560842" w:rsidRPr="00350546" w:rsidRDefault="00560842" w:rsidP="00F92058">
            <w:pPr>
              <w:rPr>
                <w:b/>
                <w:sz w:val="24"/>
                <w:szCs w:val="24"/>
              </w:rPr>
            </w:pPr>
          </w:p>
        </w:tc>
      </w:tr>
      <w:tr w:rsidR="00560842" w:rsidRPr="00350546" w:rsidTr="00F92058">
        <w:trPr>
          <w:trHeight w:val="298"/>
        </w:trPr>
        <w:tc>
          <w:tcPr>
            <w:tcW w:w="6479" w:type="dxa"/>
            <w:tcBorders>
              <w:top w:val="nil"/>
              <w:bottom w:val="nil"/>
              <w:right w:val="nil"/>
            </w:tcBorders>
          </w:tcPr>
          <w:p w:rsidR="00560842" w:rsidRPr="00350546" w:rsidRDefault="00560842" w:rsidP="00F92058">
            <w:pPr>
              <w:rPr>
                <w:b/>
                <w:sz w:val="24"/>
                <w:szCs w:val="24"/>
              </w:rPr>
            </w:pPr>
            <w:r w:rsidRPr="00350546">
              <w:rPr>
                <w:b/>
                <w:sz w:val="24"/>
                <w:szCs w:val="24"/>
              </w:rPr>
              <w:t>Počet akceptovaných pripomienok, z toho zásadných</w:t>
            </w:r>
          </w:p>
        </w:tc>
        <w:tc>
          <w:tcPr>
            <w:tcW w:w="8972" w:type="dxa"/>
            <w:tcBorders>
              <w:top w:val="nil"/>
              <w:left w:val="nil"/>
              <w:bottom w:val="nil"/>
            </w:tcBorders>
          </w:tcPr>
          <w:p w:rsidR="00560842" w:rsidRPr="00350546" w:rsidRDefault="007C6C5B" w:rsidP="00396D8F">
            <w:pPr>
              <w:rPr>
                <w:sz w:val="24"/>
                <w:szCs w:val="24"/>
              </w:rPr>
            </w:pPr>
            <w:r>
              <w:rPr>
                <w:sz w:val="24"/>
                <w:szCs w:val="24"/>
              </w:rPr>
              <w:t>9</w:t>
            </w:r>
            <w:r w:rsidR="00396D8F">
              <w:rPr>
                <w:sz w:val="24"/>
                <w:szCs w:val="24"/>
              </w:rPr>
              <w:t>/3</w:t>
            </w:r>
          </w:p>
        </w:tc>
      </w:tr>
      <w:tr w:rsidR="00560842" w:rsidRPr="00350546" w:rsidTr="00F92058">
        <w:trPr>
          <w:trHeight w:val="275"/>
        </w:trPr>
        <w:tc>
          <w:tcPr>
            <w:tcW w:w="6479" w:type="dxa"/>
            <w:tcBorders>
              <w:top w:val="nil"/>
              <w:bottom w:val="nil"/>
              <w:right w:val="nil"/>
            </w:tcBorders>
          </w:tcPr>
          <w:p w:rsidR="00560842" w:rsidRPr="00350546" w:rsidRDefault="00560842" w:rsidP="00F92058">
            <w:pPr>
              <w:rPr>
                <w:b/>
                <w:sz w:val="24"/>
                <w:szCs w:val="24"/>
              </w:rPr>
            </w:pPr>
            <w:r w:rsidRPr="00350546">
              <w:rPr>
                <w:b/>
                <w:sz w:val="24"/>
                <w:szCs w:val="24"/>
              </w:rPr>
              <w:t>Počet čiastočne akceptovaných pripomienok, z toho zásadných</w:t>
            </w:r>
          </w:p>
        </w:tc>
        <w:tc>
          <w:tcPr>
            <w:tcW w:w="8972" w:type="dxa"/>
            <w:tcBorders>
              <w:top w:val="nil"/>
              <w:left w:val="nil"/>
              <w:bottom w:val="nil"/>
            </w:tcBorders>
          </w:tcPr>
          <w:p w:rsidR="00560842" w:rsidRPr="00350546" w:rsidRDefault="00396D8F" w:rsidP="00396D8F">
            <w:pPr>
              <w:rPr>
                <w:sz w:val="24"/>
                <w:szCs w:val="24"/>
              </w:rPr>
            </w:pPr>
            <w:r>
              <w:rPr>
                <w:sz w:val="24"/>
                <w:szCs w:val="24"/>
              </w:rPr>
              <w:t>1/-</w:t>
            </w:r>
          </w:p>
        </w:tc>
      </w:tr>
      <w:tr w:rsidR="00560842" w:rsidRPr="00350546" w:rsidTr="00B4360B">
        <w:trPr>
          <w:trHeight w:val="106"/>
        </w:trPr>
        <w:tc>
          <w:tcPr>
            <w:tcW w:w="6479" w:type="dxa"/>
            <w:tcBorders>
              <w:top w:val="nil"/>
              <w:bottom w:val="nil"/>
              <w:right w:val="nil"/>
            </w:tcBorders>
          </w:tcPr>
          <w:p w:rsidR="00560842" w:rsidRPr="00350546" w:rsidRDefault="00560842" w:rsidP="00F92058">
            <w:pPr>
              <w:rPr>
                <w:b/>
                <w:sz w:val="24"/>
                <w:szCs w:val="24"/>
              </w:rPr>
            </w:pPr>
            <w:r w:rsidRPr="00350546">
              <w:rPr>
                <w:b/>
                <w:sz w:val="24"/>
                <w:szCs w:val="24"/>
              </w:rPr>
              <w:t>Počet neakceptovaných pripomienok, z toho zásadných</w:t>
            </w:r>
          </w:p>
        </w:tc>
        <w:tc>
          <w:tcPr>
            <w:tcW w:w="8972" w:type="dxa"/>
            <w:tcBorders>
              <w:top w:val="nil"/>
              <w:left w:val="nil"/>
              <w:bottom w:val="nil"/>
            </w:tcBorders>
          </w:tcPr>
          <w:p w:rsidR="00560842" w:rsidRPr="00350546" w:rsidRDefault="00396D8F" w:rsidP="00F92058">
            <w:pPr>
              <w:rPr>
                <w:sz w:val="24"/>
                <w:szCs w:val="24"/>
              </w:rPr>
            </w:pPr>
            <w:r>
              <w:rPr>
                <w:sz w:val="24"/>
                <w:szCs w:val="24"/>
              </w:rPr>
              <w:t>3/-</w:t>
            </w:r>
          </w:p>
        </w:tc>
      </w:tr>
      <w:tr w:rsidR="00560842" w:rsidRPr="00350546" w:rsidTr="00F92058">
        <w:trPr>
          <w:trHeight w:val="283"/>
        </w:trPr>
        <w:tc>
          <w:tcPr>
            <w:tcW w:w="6479" w:type="dxa"/>
            <w:tcBorders>
              <w:top w:val="nil"/>
              <w:bottom w:val="nil"/>
              <w:right w:val="nil"/>
            </w:tcBorders>
          </w:tcPr>
          <w:p w:rsidR="00560842" w:rsidRPr="00350546" w:rsidRDefault="00560842" w:rsidP="00F92058">
            <w:pPr>
              <w:rPr>
                <w:b/>
                <w:sz w:val="24"/>
                <w:szCs w:val="24"/>
              </w:rPr>
            </w:pPr>
          </w:p>
        </w:tc>
        <w:tc>
          <w:tcPr>
            <w:tcW w:w="8972" w:type="dxa"/>
            <w:tcBorders>
              <w:top w:val="nil"/>
              <w:left w:val="nil"/>
              <w:bottom w:val="nil"/>
            </w:tcBorders>
          </w:tcPr>
          <w:p w:rsidR="00560842" w:rsidRPr="00350546" w:rsidRDefault="00560842" w:rsidP="00F92058">
            <w:pPr>
              <w:rPr>
                <w:b/>
                <w:sz w:val="24"/>
                <w:szCs w:val="24"/>
              </w:rPr>
            </w:pPr>
          </w:p>
        </w:tc>
      </w:tr>
      <w:tr w:rsidR="00560842" w:rsidRPr="00350546" w:rsidTr="00F92058">
        <w:trPr>
          <w:trHeight w:val="152"/>
        </w:trPr>
        <w:tc>
          <w:tcPr>
            <w:tcW w:w="6479" w:type="dxa"/>
            <w:tcBorders>
              <w:top w:val="nil"/>
              <w:bottom w:val="nil"/>
              <w:right w:val="nil"/>
            </w:tcBorders>
          </w:tcPr>
          <w:p w:rsidR="00560842" w:rsidRPr="00350546" w:rsidRDefault="00560842" w:rsidP="00F92058">
            <w:pPr>
              <w:rPr>
                <w:b/>
                <w:sz w:val="24"/>
                <w:szCs w:val="24"/>
              </w:rPr>
            </w:pPr>
            <w:proofErr w:type="spellStart"/>
            <w:r w:rsidRPr="00350546">
              <w:rPr>
                <w:b/>
                <w:sz w:val="24"/>
                <w:szCs w:val="24"/>
              </w:rPr>
              <w:t>Rozporové</w:t>
            </w:r>
            <w:proofErr w:type="spellEnd"/>
            <w:r w:rsidRPr="00350546">
              <w:rPr>
                <w:b/>
                <w:sz w:val="24"/>
                <w:szCs w:val="24"/>
              </w:rPr>
              <w:t xml:space="preserve"> konanie (s kým, kedy, s akým výsledkom)</w:t>
            </w:r>
          </w:p>
        </w:tc>
        <w:tc>
          <w:tcPr>
            <w:tcW w:w="8972" w:type="dxa"/>
            <w:tcBorders>
              <w:top w:val="nil"/>
              <w:left w:val="nil"/>
              <w:bottom w:val="nil"/>
            </w:tcBorders>
          </w:tcPr>
          <w:p w:rsidR="00560842" w:rsidRPr="00350546" w:rsidRDefault="00560842" w:rsidP="00F92058">
            <w:pPr>
              <w:rPr>
                <w:b/>
                <w:sz w:val="24"/>
                <w:szCs w:val="24"/>
              </w:rPr>
            </w:pPr>
          </w:p>
        </w:tc>
      </w:tr>
      <w:tr w:rsidR="00560842" w:rsidRPr="00350546" w:rsidTr="00F92058">
        <w:trPr>
          <w:trHeight w:val="236"/>
        </w:trPr>
        <w:tc>
          <w:tcPr>
            <w:tcW w:w="6479" w:type="dxa"/>
            <w:tcBorders>
              <w:top w:val="nil"/>
              <w:bottom w:val="nil"/>
              <w:right w:val="nil"/>
            </w:tcBorders>
          </w:tcPr>
          <w:p w:rsidR="00560842" w:rsidRPr="00350546" w:rsidRDefault="00560842" w:rsidP="00F92058">
            <w:pPr>
              <w:rPr>
                <w:b/>
                <w:sz w:val="24"/>
                <w:szCs w:val="24"/>
              </w:rPr>
            </w:pPr>
            <w:r w:rsidRPr="00350546">
              <w:rPr>
                <w:b/>
                <w:sz w:val="24"/>
                <w:szCs w:val="24"/>
              </w:rPr>
              <w:t>Počet odstránených pripomienok</w:t>
            </w:r>
          </w:p>
        </w:tc>
        <w:tc>
          <w:tcPr>
            <w:tcW w:w="8972" w:type="dxa"/>
            <w:tcBorders>
              <w:top w:val="nil"/>
              <w:left w:val="nil"/>
              <w:bottom w:val="nil"/>
            </w:tcBorders>
          </w:tcPr>
          <w:p w:rsidR="00560842" w:rsidRPr="00350546" w:rsidRDefault="00560842" w:rsidP="00F92058">
            <w:pPr>
              <w:rPr>
                <w:sz w:val="24"/>
                <w:szCs w:val="24"/>
              </w:rPr>
            </w:pPr>
          </w:p>
        </w:tc>
      </w:tr>
      <w:tr w:rsidR="00560842" w:rsidRPr="00350546" w:rsidTr="00F92058">
        <w:trPr>
          <w:trHeight w:val="301"/>
        </w:trPr>
        <w:tc>
          <w:tcPr>
            <w:tcW w:w="6479" w:type="dxa"/>
            <w:tcBorders>
              <w:top w:val="nil"/>
              <w:bottom w:val="single" w:sz="4" w:space="0" w:color="auto"/>
              <w:right w:val="nil"/>
            </w:tcBorders>
          </w:tcPr>
          <w:p w:rsidR="00560842" w:rsidRPr="00350546" w:rsidRDefault="00560842" w:rsidP="00F92058">
            <w:pPr>
              <w:rPr>
                <w:b/>
                <w:sz w:val="24"/>
                <w:szCs w:val="24"/>
              </w:rPr>
            </w:pPr>
            <w:r w:rsidRPr="00350546">
              <w:rPr>
                <w:b/>
                <w:sz w:val="24"/>
                <w:szCs w:val="24"/>
              </w:rPr>
              <w:t>Počet neodstránených pripomienok</w:t>
            </w:r>
          </w:p>
        </w:tc>
        <w:tc>
          <w:tcPr>
            <w:tcW w:w="8972" w:type="dxa"/>
            <w:tcBorders>
              <w:top w:val="nil"/>
              <w:left w:val="nil"/>
              <w:bottom w:val="single" w:sz="4" w:space="0" w:color="auto"/>
            </w:tcBorders>
          </w:tcPr>
          <w:p w:rsidR="00560842" w:rsidRPr="00350546" w:rsidRDefault="00560842" w:rsidP="00F92058">
            <w:pPr>
              <w:rPr>
                <w:b/>
                <w:sz w:val="24"/>
                <w:szCs w:val="24"/>
              </w:rPr>
            </w:pPr>
          </w:p>
        </w:tc>
      </w:tr>
    </w:tbl>
    <w:p w:rsidR="003D4CE2" w:rsidRPr="00350546" w:rsidRDefault="003D4CE2" w:rsidP="00560842">
      <w:pPr>
        <w:spacing w:after="0" w:line="240" w:lineRule="auto"/>
        <w:rPr>
          <w:sz w:val="24"/>
          <w:szCs w:val="24"/>
        </w:rPr>
      </w:pPr>
    </w:p>
    <w:p w:rsidR="00560842" w:rsidRPr="00350546" w:rsidRDefault="00560842" w:rsidP="00560842">
      <w:pPr>
        <w:spacing w:after="0" w:line="240" w:lineRule="auto"/>
        <w:rPr>
          <w:sz w:val="24"/>
          <w:szCs w:val="24"/>
        </w:rPr>
      </w:pPr>
      <w:r w:rsidRPr="00350546">
        <w:rPr>
          <w:sz w:val="24"/>
          <w:szCs w:val="24"/>
        </w:rPr>
        <w:t>Sumarizácia vznesených pripomienok podľa subjektov</w:t>
      </w:r>
    </w:p>
    <w:p w:rsidR="005E37E3" w:rsidRPr="00350546" w:rsidRDefault="005E37E3" w:rsidP="00560842">
      <w:pPr>
        <w:spacing w:after="0" w:line="240" w:lineRule="auto"/>
        <w:rPr>
          <w:sz w:val="24"/>
          <w:szCs w:val="24"/>
        </w:rPr>
      </w:pPr>
    </w:p>
    <w:tbl>
      <w:tblPr>
        <w:tblW w:w="15654"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602"/>
        <w:gridCol w:w="9101"/>
        <w:gridCol w:w="1543"/>
        <w:gridCol w:w="1387"/>
        <w:gridCol w:w="1387"/>
        <w:gridCol w:w="1634"/>
      </w:tblGrid>
      <w:tr w:rsidR="00560842" w:rsidRPr="00266C1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vAlign w:val="center"/>
            <w:hideMark/>
          </w:tcPr>
          <w:p w:rsidR="00560842" w:rsidRPr="00266C18" w:rsidRDefault="005E37E3" w:rsidP="00F92058">
            <w:pPr>
              <w:spacing w:after="0" w:line="240" w:lineRule="auto"/>
              <w:jc w:val="center"/>
              <w:rPr>
                <w:b/>
                <w:bCs/>
              </w:rPr>
            </w:pPr>
            <w:r w:rsidRPr="00266C18">
              <w:rPr>
                <w:b/>
                <w:bCs/>
              </w:rPr>
              <w:t>č</w:t>
            </w:r>
            <w:r w:rsidR="00560842" w:rsidRPr="00266C18">
              <w:rPr>
                <w:b/>
                <w:bCs/>
              </w:rPr>
              <w:t>.</w:t>
            </w:r>
          </w:p>
        </w:tc>
        <w:tc>
          <w:tcPr>
            <w:tcW w:w="2907" w:type="pct"/>
            <w:tcBorders>
              <w:top w:val="outset" w:sz="6" w:space="0" w:color="000000"/>
              <w:left w:val="outset" w:sz="6" w:space="0" w:color="000000"/>
              <w:bottom w:val="outset" w:sz="6" w:space="0" w:color="000000"/>
              <w:right w:val="outset" w:sz="6" w:space="0" w:color="000000"/>
            </w:tcBorders>
            <w:vAlign w:val="center"/>
            <w:hideMark/>
          </w:tcPr>
          <w:p w:rsidR="00560842" w:rsidRPr="00266C18" w:rsidRDefault="00560842" w:rsidP="00F92058">
            <w:pPr>
              <w:spacing w:after="0" w:line="240" w:lineRule="auto"/>
              <w:jc w:val="center"/>
              <w:rPr>
                <w:b/>
                <w:bCs/>
              </w:rPr>
            </w:pPr>
            <w:r w:rsidRPr="00266C18">
              <w:rPr>
                <w:b/>
                <w:bCs/>
              </w:rPr>
              <w:t>Subjekt</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560842" w:rsidRPr="00266C18" w:rsidRDefault="00560842" w:rsidP="00F92058">
            <w:pPr>
              <w:spacing w:after="0" w:line="240" w:lineRule="auto"/>
              <w:jc w:val="center"/>
              <w:rPr>
                <w:b/>
                <w:bCs/>
              </w:rPr>
            </w:pPr>
            <w:r w:rsidRPr="00266C18">
              <w:rPr>
                <w:b/>
                <w:bCs/>
              </w:rPr>
              <w:t>Pripomienky do termínu</w:t>
            </w:r>
          </w:p>
        </w:tc>
        <w:tc>
          <w:tcPr>
            <w:tcW w:w="443" w:type="pct"/>
            <w:tcBorders>
              <w:top w:val="outset" w:sz="6" w:space="0" w:color="000000"/>
              <w:left w:val="outset" w:sz="6" w:space="0" w:color="000000"/>
              <w:bottom w:val="outset" w:sz="6" w:space="0" w:color="000000"/>
              <w:right w:val="outset" w:sz="6" w:space="0" w:color="000000"/>
            </w:tcBorders>
            <w:vAlign w:val="center"/>
            <w:hideMark/>
          </w:tcPr>
          <w:p w:rsidR="00560842" w:rsidRPr="00266C18" w:rsidRDefault="00560842" w:rsidP="00F92058">
            <w:pPr>
              <w:spacing w:after="0" w:line="240" w:lineRule="auto"/>
              <w:jc w:val="center"/>
              <w:rPr>
                <w:b/>
                <w:bCs/>
              </w:rPr>
            </w:pPr>
            <w:r w:rsidRPr="00266C18">
              <w:rPr>
                <w:b/>
                <w:bCs/>
              </w:rPr>
              <w:t>Pripomienky po termíne</w:t>
            </w:r>
          </w:p>
        </w:tc>
        <w:tc>
          <w:tcPr>
            <w:tcW w:w="443" w:type="pct"/>
            <w:tcBorders>
              <w:top w:val="outset" w:sz="6" w:space="0" w:color="000000"/>
              <w:left w:val="outset" w:sz="6" w:space="0" w:color="000000"/>
              <w:bottom w:val="outset" w:sz="6" w:space="0" w:color="000000"/>
              <w:right w:val="outset" w:sz="6" w:space="0" w:color="000000"/>
            </w:tcBorders>
            <w:vAlign w:val="center"/>
            <w:hideMark/>
          </w:tcPr>
          <w:p w:rsidR="00560842" w:rsidRPr="00266C18" w:rsidRDefault="00560842" w:rsidP="00F92058">
            <w:pPr>
              <w:spacing w:after="0" w:line="240" w:lineRule="auto"/>
              <w:jc w:val="center"/>
              <w:rPr>
                <w:b/>
                <w:bCs/>
              </w:rPr>
            </w:pPr>
            <w:r w:rsidRPr="00266C18">
              <w:rPr>
                <w:b/>
                <w:bCs/>
              </w:rPr>
              <w:t>Nemali pripomienky</w:t>
            </w:r>
          </w:p>
        </w:tc>
        <w:tc>
          <w:tcPr>
            <w:tcW w:w="522" w:type="pct"/>
            <w:tcBorders>
              <w:top w:val="outset" w:sz="6" w:space="0" w:color="000000"/>
              <w:left w:val="outset" w:sz="6" w:space="0" w:color="000000"/>
              <w:bottom w:val="outset" w:sz="6" w:space="0" w:color="000000"/>
              <w:right w:val="outset" w:sz="6" w:space="0" w:color="000000"/>
            </w:tcBorders>
            <w:vAlign w:val="center"/>
            <w:hideMark/>
          </w:tcPr>
          <w:p w:rsidR="00560842" w:rsidRPr="00266C18" w:rsidRDefault="00560842" w:rsidP="00F92058">
            <w:pPr>
              <w:spacing w:after="0" w:line="240" w:lineRule="auto"/>
              <w:jc w:val="center"/>
              <w:rPr>
                <w:b/>
                <w:bCs/>
              </w:rPr>
            </w:pPr>
            <w:r w:rsidRPr="00266C18">
              <w:rPr>
                <w:b/>
                <w:bCs/>
              </w:rPr>
              <w:t>Vôbec nezaslali</w:t>
            </w:r>
          </w:p>
        </w:tc>
      </w:tr>
      <w:tr w:rsidR="00560842" w:rsidRPr="00266C1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Asociácia zamestnávateľských zväzov a združení Slovenskej republiky</w:t>
            </w:r>
          </w:p>
        </w:tc>
        <w:tc>
          <w:tcPr>
            <w:tcW w:w="493" w:type="pct"/>
            <w:tcBorders>
              <w:top w:val="outset" w:sz="6" w:space="0" w:color="000000"/>
              <w:left w:val="outset" w:sz="6" w:space="0" w:color="000000"/>
              <w:bottom w:val="outset" w:sz="6" w:space="0" w:color="000000"/>
              <w:right w:val="outset" w:sz="6" w:space="0" w:color="000000"/>
            </w:tcBorders>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tcPr>
          <w:p w:rsidR="00560842" w:rsidRPr="00266C18" w:rsidRDefault="00560842" w:rsidP="00F92058">
            <w:pPr>
              <w:spacing w:after="0" w:line="240" w:lineRule="auto"/>
              <w:jc w:val="center"/>
              <w:rPr>
                <w:b/>
              </w:rP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819AC" w:rsidP="00F92058">
            <w:pPr>
              <w:spacing w:after="0" w:line="240" w:lineRule="auto"/>
              <w:jc w:val="center"/>
            </w:pPr>
            <w:r>
              <w:t>x</w:t>
            </w:r>
          </w:p>
        </w:tc>
        <w:tc>
          <w:tcPr>
            <w:tcW w:w="522"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r>
      <w:tr w:rsidR="008C54F7" w:rsidRPr="00266C1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8C54F7" w:rsidRPr="00266C18" w:rsidRDefault="008C54F7"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8C54F7" w:rsidRPr="00266C18" w:rsidRDefault="008C54F7" w:rsidP="00F92058">
            <w:pPr>
              <w:spacing w:after="0" w:line="240" w:lineRule="auto"/>
            </w:pPr>
            <w:r w:rsidRPr="00266C18">
              <w:t>Generálna prokuratúra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8C54F7" w:rsidRPr="00266C18" w:rsidRDefault="00C6535B" w:rsidP="00F92058">
            <w:pPr>
              <w:spacing w:after="0" w:line="240" w:lineRule="auto"/>
              <w:jc w:val="center"/>
            </w:pPr>
            <w:r w:rsidRPr="00266C18">
              <w:t>1 (1</w:t>
            </w:r>
            <w:r w:rsidR="008C54F7" w:rsidRPr="00266C18">
              <w:t>o,0z)</w:t>
            </w:r>
          </w:p>
        </w:tc>
        <w:tc>
          <w:tcPr>
            <w:tcW w:w="443" w:type="pct"/>
            <w:tcBorders>
              <w:top w:val="outset" w:sz="6" w:space="0" w:color="000000"/>
              <w:left w:val="outset" w:sz="6" w:space="0" w:color="000000"/>
              <w:bottom w:val="outset" w:sz="6" w:space="0" w:color="000000"/>
              <w:right w:val="outset" w:sz="6" w:space="0" w:color="000000"/>
            </w:tcBorders>
            <w:hideMark/>
          </w:tcPr>
          <w:p w:rsidR="008C54F7" w:rsidRPr="00266C18" w:rsidRDefault="008C54F7" w:rsidP="00F92058">
            <w:pPr>
              <w:spacing w:after="0" w:line="240" w:lineRule="auto"/>
              <w:jc w:val="center"/>
              <w:rPr>
                <w:b/>
              </w:rP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8C54F7" w:rsidRPr="00266C18" w:rsidRDefault="008C54F7" w:rsidP="00F92058">
            <w:pPr>
              <w:spacing w:after="0" w:line="240" w:lineRule="auto"/>
              <w:jc w:val="center"/>
            </w:pPr>
          </w:p>
        </w:tc>
        <w:tc>
          <w:tcPr>
            <w:tcW w:w="522" w:type="pct"/>
            <w:tcBorders>
              <w:top w:val="outset" w:sz="6" w:space="0" w:color="000000"/>
              <w:left w:val="outset" w:sz="6" w:space="0" w:color="000000"/>
              <w:bottom w:val="outset" w:sz="6" w:space="0" w:color="000000"/>
              <w:right w:val="outset" w:sz="6" w:space="0" w:color="000000"/>
            </w:tcBorders>
            <w:hideMark/>
          </w:tcPr>
          <w:p w:rsidR="008C54F7" w:rsidRPr="00266C18" w:rsidRDefault="008C54F7" w:rsidP="00F92058">
            <w:pPr>
              <w:spacing w:after="0" w:line="240" w:lineRule="auto"/>
              <w:jc w:val="center"/>
            </w:pPr>
          </w:p>
        </w:tc>
      </w:tr>
      <w:tr w:rsidR="00560842" w:rsidRPr="00266C1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Ministerstvo dopravy, výstavby a regionálneho rozvoja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266C18" w:rsidRDefault="00C54E01" w:rsidP="00F92058">
            <w:pPr>
              <w:spacing w:after="0" w:line="240" w:lineRule="auto"/>
              <w:jc w:val="center"/>
            </w:pPr>
            <w:r w:rsidRPr="00266C18">
              <w:t>1</w:t>
            </w:r>
            <w:r w:rsidR="003433C8" w:rsidRPr="00266C18">
              <w:t xml:space="preserve"> (</w:t>
            </w:r>
            <w:r w:rsidRPr="00266C18">
              <w:t>1</w:t>
            </w:r>
            <w:r w:rsidR="003433C8" w:rsidRPr="00266C18">
              <w:t>o,</w:t>
            </w:r>
            <w:r w:rsidRPr="00266C18">
              <w:t>0</w:t>
            </w:r>
            <w:r w:rsidR="00560842" w:rsidRPr="00266C18">
              <w:t>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c>
          <w:tcPr>
            <w:tcW w:w="522"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r>
      <w:tr w:rsidR="00560842" w:rsidRPr="00266C1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Ministerstvo financií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266C18" w:rsidRDefault="00EA006C" w:rsidP="00F92058">
            <w:pPr>
              <w:spacing w:after="0" w:line="240" w:lineRule="auto"/>
              <w:jc w:val="center"/>
            </w:pPr>
            <w:r w:rsidRPr="00266C18">
              <w:t>2</w:t>
            </w:r>
            <w:r w:rsidR="003433C8" w:rsidRPr="00266C18">
              <w:t xml:space="preserve"> (</w:t>
            </w:r>
            <w:r w:rsidRPr="00266C18">
              <w:t>2</w:t>
            </w:r>
            <w:r w:rsidR="003433C8" w:rsidRPr="00266C18">
              <w:t>o,</w:t>
            </w:r>
            <w:r w:rsidRPr="00266C18">
              <w:t>0</w:t>
            </w:r>
            <w:r w:rsidR="00560842" w:rsidRPr="00266C18">
              <w:t>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c>
          <w:tcPr>
            <w:tcW w:w="522"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r>
      <w:tr w:rsidR="00560842" w:rsidRPr="00266C1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Ministerstvo hospodárstva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266C18" w:rsidRDefault="003433C8" w:rsidP="00F92058">
            <w:pPr>
              <w:spacing w:after="0" w:line="240" w:lineRule="auto"/>
              <w:jc w:val="center"/>
            </w:pPr>
            <w:r w:rsidRPr="00266C18">
              <w:t xml:space="preserve"> </w:t>
            </w:r>
            <w:r w:rsidR="00941AFB"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941AFB" w:rsidP="00F92058">
            <w:pPr>
              <w:spacing w:after="0" w:line="240" w:lineRule="auto"/>
              <w:jc w:val="center"/>
            </w:pPr>
            <w:r w:rsidRPr="00266C18">
              <w:t>x</w:t>
            </w:r>
          </w:p>
        </w:tc>
        <w:tc>
          <w:tcPr>
            <w:tcW w:w="522"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r>
      <w:tr w:rsidR="00560842" w:rsidRPr="00266C1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Ministerstvo kultúry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266C18" w:rsidRDefault="003433C8" w:rsidP="00F92058">
            <w:pPr>
              <w:spacing w:after="0" w:line="240" w:lineRule="auto"/>
              <w:jc w:val="center"/>
            </w:pPr>
            <w:r w:rsidRPr="00266C18">
              <w:t xml:space="preserve"> </w:t>
            </w:r>
            <w:r w:rsidR="00941AFB"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941AFB" w:rsidP="00F92058">
            <w:pPr>
              <w:spacing w:after="0" w:line="240" w:lineRule="auto"/>
              <w:jc w:val="center"/>
            </w:pPr>
            <w:r w:rsidRPr="00266C18">
              <w:t>x</w:t>
            </w:r>
          </w:p>
        </w:tc>
        <w:tc>
          <w:tcPr>
            <w:tcW w:w="522"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r>
      <w:tr w:rsidR="00560842" w:rsidRPr="00266C1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Ministerstvo obrany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266C18" w:rsidRDefault="00B106FC"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B106FC" w:rsidP="00F92058">
            <w:pPr>
              <w:spacing w:after="0" w:line="240" w:lineRule="auto"/>
              <w:jc w:val="center"/>
            </w:pPr>
            <w:r w:rsidRPr="00266C18">
              <w:t>x</w:t>
            </w:r>
          </w:p>
        </w:tc>
        <w:tc>
          <w:tcPr>
            <w:tcW w:w="522"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r>
      <w:tr w:rsidR="00560842" w:rsidRPr="00266C1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Ministerstvo pôdohospodárstva a rozvoja vidieka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266C18" w:rsidRDefault="007C02C7" w:rsidP="00F92058">
            <w:pPr>
              <w:spacing w:after="0" w:line="240" w:lineRule="auto"/>
              <w:jc w:val="center"/>
            </w:pPr>
            <w:r w:rsidRPr="00266C18">
              <w:t>1</w:t>
            </w:r>
            <w:r w:rsidR="003433C8" w:rsidRPr="00266C18">
              <w:t xml:space="preserve"> (</w:t>
            </w:r>
            <w:r w:rsidRPr="00266C18">
              <w:t>1</w:t>
            </w:r>
            <w:r w:rsidR="003433C8" w:rsidRPr="00266C18">
              <w:t>o,</w:t>
            </w:r>
            <w:r w:rsidRPr="00266C18">
              <w:t>0</w:t>
            </w:r>
            <w:r w:rsidR="00560842" w:rsidRPr="00266C18">
              <w:t>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c>
          <w:tcPr>
            <w:tcW w:w="522"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r>
      <w:tr w:rsidR="00560842" w:rsidRPr="00266C1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Ministerstvo práce, sociálnych vecí a rodiny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266C18" w:rsidRDefault="003433C8" w:rsidP="00F92058">
            <w:pPr>
              <w:spacing w:after="0" w:line="240" w:lineRule="auto"/>
              <w:jc w:val="center"/>
            </w:pPr>
            <w:r w:rsidRPr="00266C18">
              <w:t xml:space="preserve"> </w:t>
            </w:r>
            <w:r w:rsidR="004A7ED9" w:rsidRPr="00266C18">
              <w:t xml:space="preserve">2 </w:t>
            </w:r>
            <w:r w:rsidRPr="00266C18">
              <w:t>(</w:t>
            </w:r>
            <w:r w:rsidR="004A7ED9" w:rsidRPr="00266C18">
              <w:t>2</w:t>
            </w:r>
            <w:r w:rsidRPr="00266C18">
              <w:t>o,</w:t>
            </w:r>
            <w:r w:rsidR="004A7ED9" w:rsidRPr="00266C18">
              <w:t>0</w:t>
            </w:r>
            <w:r w:rsidR="00560842" w:rsidRPr="00266C18">
              <w:t>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c>
          <w:tcPr>
            <w:tcW w:w="522"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r>
      <w:tr w:rsidR="00560842" w:rsidRPr="00266C1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Ministerstvo školstva, vedy, výskumu a športu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266C18" w:rsidRDefault="00C14C8B"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C14C8B" w:rsidP="00F92058">
            <w:pPr>
              <w:spacing w:after="0" w:line="240" w:lineRule="auto"/>
              <w:jc w:val="center"/>
            </w:pPr>
            <w:r w:rsidRPr="00266C18">
              <w:t>x</w:t>
            </w:r>
          </w:p>
        </w:tc>
        <w:tc>
          <w:tcPr>
            <w:tcW w:w="522"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r>
      <w:tr w:rsidR="00560842" w:rsidRPr="00266C1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Ministerstvo vnútra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266C18" w:rsidRDefault="003F7975" w:rsidP="003F7975">
            <w:pPr>
              <w:spacing w:after="0" w:line="240" w:lineRule="auto"/>
              <w:jc w:val="center"/>
            </w:pPr>
            <w:r>
              <w:t>2</w:t>
            </w:r>
            <w:r w:rsidR="00F705C9" w:rsidRPr="00266C18">
              <w:t xml:space="preserve"> </w:t>
            </w:r>
            <w:r w:rsidR="003433C8" w:rsidRPr="00266C18">
              <w:t>(</w:t>
            </w:r>
            <w:r>
              <w:t>2</w:t>
            </w:r>
            <w:r w:rsidR="003433C8" w:rsidRPr="00266C18">
              <w:t>o,</w:t>
            </w:r>
            <w:r w:rsidR="00F705C9" w:rsidRPr="00266C18">
              <w:t>0</w:t>
            </w:r>
            <w:r w:rsidR="00560842" w:rsidRPr="00266C18">
              <w:t>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c>
          <w:tcPr>
            <w:tcW w:w="522"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rPr>
                <w:b/>
              </w:rPr>
            </w:pPr>
          </w:p>
        </w:tc>
      </w:tr>
      <w:tr w:rsidR="00560842" w:rsidRPr="00266C1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Ministerstvo zdravotníctva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266C18" w:rsidRDefault="00F37F35"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c>
          <w:tcPr>
            <w:tcW w:w="522" w:type="pct"/>
            <w:tcBorders>
              <w:top w:val="outset" w:sz="6" w:space="0" w:color="000000"/>
              <w:left w:val="outset" w:sz="6" w:space="0" w:color="000000"/>
              <w:bottom w:val="outset" w:sz="6" w:space="0" w:color="000000"/>
              <w:right w:val="outset" w:sz="6" w:space="0" w:color="000000"/>
            </w:tcBorders>
            <w:hideMark/>
          </w:tcPr>
          <w:p w:rsidR="00560842" w:rsidRPr="00266C18" w:rsidRDefault="00F37F35" w:rsidP="00F92058">
            <w:pPr>
              <w:spacing w:after="0" w:line="240" w:lineRule="auto"/>
              <w:jc w:val="center"/>
            </w:pPr>
            <w:r w:rsidRPr="00266C18">
              <w:t>x</w:t>
            </w:r>
          </w:p>
        </w:tc>
      </w:tr>
      <w:tr w:rsidR="00560842" w:rsidRPr="00266C18" w:rsidTr="00212CDC">
        <w:trPr>
          <w:trHeight w:val="164"/>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Ministerstvo zahraničných vecí a európskych záležitostí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266C18" w:rsidRDefault="003433C8" w:rsidP="00F92058">
            <w:pPr>
              <w:spacing w:after="0" w:line="240" w:lineRule="auto"/>
              <w:jc w:val="center"/>
            </w:pPr>
            <w:r w:rsidRPr="00266C18">
              <w:t xml:space="preserve"> </w:t>
            </w:r>
            <w:r w:rsidR="00C424EC"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C424EC" w:rsidP="00F92058">
            <w:pPr>
              <w:spacing w:after="0" w:line="240" w:lineRule="auto"/>
              <w:jc w:val="center"/>
            </w:pPr>
            <w:r w:rsidRPr="00266C18">
              <w:t>x</w:t>
            </w:r>
          </w:p>
        </w:tc>
        <w:tc>
          <w:tcPr>
            <w:tcW w:w="522"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r>
      <w:tr w:rsidR="00560842" w:rsidRPr="00266C18" w:rsidTr="00212CDC">
        <w:trPr>
          <w:trHeight w:val="407"/>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tabs>
                <w:tab w:val="left" w:pos="254"/>
              </w:tabs>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Ministerstvo životného prostredia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266C18" w:rsidRDefault="003433C8" w:rsidP="00F92058">
            <w:pPr>
              <w:spacing w:after="0" w:line="240" w:lineRule="auto"/>
              <w:jc w:val="center"/>
            </w:pPr>
            <w:r w:rsidRPr="00266C18">
              <w:t xml:space="preserve"> </w:t>
            </w:r>
            <w:r w:rsidR="00944F98"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944F98" w:rsidP="00F92058">
            <w:pPr>
              <w:spacing w:after="0" w:line="240" w:lineRule="auto"/>
              <w:jc w:val="center"/>
            </w:pPr>
            <w:r w:rsidRPr="00266C18">
              <w:t>x</w:t>
            </w:r>
          </w:p>
        </w:tc>
        <w:tc>
          <w:tcPr>
            <w:tcW w:w="522"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r>
      <w:tr w:rsidR="00560842" w:rsidRPr="00266C18" w:rsidTr="00212CDC">
        <w:trPr>
          <w:trHeight w:val="395"/>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Národná banka Slovenska</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266C18" w:rsidRDefault="003433C8" w:rsidP="00F92058">
            <w:pPr>
              <w:spacing w:after="0" w:line="240" w:lineRule="auto"/>
              <w:jc w:val="center"/>
            </w:pPr>
            <w:r w:rsidRPr="00266C18">
              <w:t xml:space="preserve"> </w:t>
            </w:r>
            <w:r w:rsidR="00944F98"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944F98" w:rsidP="00F92058">
            <w:pPr>
              <w:spacing w:after="0" w:line="240" w:lineRule="auto"/>
              <w:jc w:val="center"/>
            </w:pPr>
            <w:r w:rsidRPr="00266C18">
              <w:t>x</w:t>
            </w:r>
          </w:p>
        </w:tc>
        <w:tc>
          <w:tcPr>
            <w:tcW w:w="522"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r>
      <w:tr w:rsidR="00560842" w:rsidRPr="00266C18" w:rsidTr="00212CDC">
        <w:trPr>
          <w:trHeight w:val="407"/>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Národný bezpečnostný úrad</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266C18" w:rsidRDefault="004D5732" w:rsidP="00F92058">
            <w:pPr>
              <w:spacing w:after="0" w:line="240" w:lineRule="auto"/>
              <w:jc w:val="center"/>
            </w:pPr>
            <w:r w:rsidRPr="00266C18">
              <w:t>1</w:t>
            </w:r>
            <w:r w:rsidR="003433C8" w:rsidRPr="00266C18">
              <w:t xml:space="preserve"> (</w:t>
            </w:r>
            <w:r w:rsidRPr="00266C18">
              <w:t>0</w:t>
            </w:r>
            <w:r w:rsidR="003433C8" w:rsidRPr="00266C18">
              <w:t>o,</w:t>
            </w:r>
            <w:r w:rsidRPr="00266C18">
              <w:t>1</w:t>
            </w:r>
            <w:r w:rsidR="00560842" w:rsidRPr="00266C18">
              <w:t>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c>
          <w:tcPr>
            <w:tcW w:w="522"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r>
      <w:tr w:rsidR="00560842" w:rsidRPr="00266C18" w:rsidTr="00212CDC">
        <w:trPr>
          <w:trHeight w:val="407"/>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Najvyšší kontrolný úrad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266C18" w:rsidRDefault="003433C8" w:rsidP="00F92058">
            <w:pPr>
              <w:spacing w:after="0" w:line="240" w:lineRule="auto"/>
              <w:jc w:val="center"/>
            </w:pPr>
            <w:r w:rsidRPr="00266C18">
              <w:t xml:space="preserve"> </w:t>
            </w:r>
            <w:r w:rsidR="004D5732"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c>
          <w:tcPr>
            <w:tcW w:w="522" w:type="pct"/>
            <w:tcBorders>
              <w:top w:val="outset" w:sz="6" w:space="0" w:color="000000"/>
              <w:left w:val="outset" w:sz="6" w:space="0" w:color="000000"/>
              <w:bottom w:val="outset" w:sz="6" w:space="0" w:color="000000"/>
              <w:right w:val="outset" w:sz="6" w:space="0" w:color="000000"/>
            </w:tcBorders>
            <w:hideMark/>
          </w:tcPr>
          <w:p w:rsidR="00560842" w:rsidRPr="00266C18" w:rsidRDefault="004D5732" w:rsidP="00F92058">
            <w:pPr>
              <w:spacing w:after="0" w:line="240" w:lineRule="auto"/>
              <w:jc w:val="center"/>
            </w:pPr>
            <w:r w:rsidRPr="00266C18">
              <w:t>x</w:t>
            </w:r>
          </w:p>
        </w:tc>
      </w:tr>
      <w:tr w:rsidR="00560842" w:rsidRPr="00266C18" w:rsidTr="00212CDC">
        <w:trPr>
          <w:trHeight w:val="395"/>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Najvyšší súd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266C18" w:rsidRDefault="003433C8" w:rsidP="00F92058">
            <w:pPr>
              <w:spacing w:after="0" w:line="240" w:lineRule="auto"/>
              <w:jc w:val="center"/>
            </w:pPr>
            <w:r w:rsidRPr="00266C18">
              <w:t xml:space="preserve">  </w:t>
            </w:r>
            <w:r w:rsidR="004D5732"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c>
          <w:tcPr>
            <w:tcW w:w="522" w:type="pct"/>
            <w:tcBorders>
              <w:top w:val="outset" w:sz="6" w:space="0" w:color="000000"/>
              <w:left w:val="outset" w:sz="6" w:space="0" w:color="000000"/>
              <w:bottom w:val="outset" w:sz="6" w:space="0" w:color="000000"/>
              <w:right w:val="outset" w:sz="6" w:space="0" w:color="000000"/>
            </w:tcBorders>
            <w:hideMark/>
          </w:tcPr>
          <w:p w:rsidR="00560842" w:rsidRPr="00266C18" w:rsidRDefault="004D5732" w:rsidP="00F92058">
            <w:pPr>
              <w:spacing w:after="0" w:line="240" w:lineRule="auto"/>
              <w:jc w:val="center"/>
            </w:pPr>
            <w:r w:rsidRPr="00266C18">
              <w:t>x</w:t>
            </w:r>
          </w:p>
        </w:tc>
      </w:tr>
      <w:tr w:rsidR="00560842" w:rsidRPr="00266C18" w:rsidTr="00212CDC">
        <w:trPr>
          <w:trHeight w:val="407"/>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Protimonopolný úrad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266C18" w:rsidRDefault="004D573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c>
          <w:tcPr>
            <w:tcW w:w="522" w:type="pct"/>
            <w:tcBorders>
              <w:top w:val="outset" w:sz="6" w:space="0" w:color="000000"/>
              <w:left w:val="outset" w:sz="6" w:space="0" w:color="000000"/>
              <w:bottom w:val="outset" w:sz="6" w:space="0" w:color="000000"/>
              <w:right w:val="outset" w:sz="6" w:space="0" w:color="000000"/>
            </w:tcBorders>
            <w:hideMark/>
          </w:tcPr>
          <w:p w:rsidR="00560842" w:rsidRPr="00266C18" w:rsidRDefault="004D5732" w:rsidP="00F92058">
            <w:pPr>
              <w:spacing w:after="0" w:line="240" w:lineRule="auto"/>
              <w:jc w:val="center"/>
            </w:pPr>
            <w:r w:rsidRPr="00266C18">
              <w:t>x</w:t>
            </w:r>
          </w:p>
        </w:tc>
      </w:tr>
      <w:tr w:rsidR="00560842" w:rsidRPr="00266C18" w:rsidTr="008A12DC">
        <w:trPr>
          <w:trHeight w:val="395"/>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Republiková únia zamestnávateľov</w:t>
            </w:r>
          </w:p>
        </w:tc>
        <w:tc>
          <w:tcPr>
            <w:tcW w:w="493" w:type="pct"/>
            <w:tcBorders>
              <w:top w:val="outset" w:sz="6" w:space="0" w:color="000000"/>
              <w:left w:val="outset" w:sz="6" w:space="0" w:color="000000"/>
              <w:bottom w:val="outset" w:sz="6" w:space="0" w:color="000000"/>
              <w:right w:val="outset" w:sz="6" w:space="0" w:color="000000"/>
            </w:tcBorders>
          </w:tcPr>
          <w:p w:rsidR="00560842" w:rsidRPr="00266C18" w:rsidRDefault="004D573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c>
          <w:tcPr>
            <w:tcW w:w="522" w:type="pct"/>
            <w:tcBorders>
              <w:top w:val="outset" w:sz="6" w:space="0" w:color="000000"/>
              <w:left w:val="outset" w:sz="6" w:space="0" w:color="000000"/>
              <w:bottom w:val="outset" w:sz="6" w:space="0" w:color="000000"/>
              <w:right w:val="outset" w:sz="6" w:space="0" w:color="000000"/>
            </w:tcBorders>
          </w:tcPr>
          <w:p w:rsidR="00560842" w:rsidRPr="00266C18" w:rsidRDefault="004D5732" w:rsidP="00F92058">
            <w:pPr>
              <w:spacing w:after="0" w:line="240" w:lineRule="auto"/>
              <w:jc w:val="center"/>
            </w:pPr>
            <w:r w:rsidRPr="00266C18">
              <w:t>x</w:t>
            </w:r>
          </w:p>
        </w:tc>
      </w:tr>
      <w:tr w:rsidR="00560842" w:rsidRPr="00266C18" w:rsidTr="008A12DC">
        <w:trPr>
          <w:trHeight w:val="407"/>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Správa štátnych hmotných rezerv Slovenskej republiky</w:t>
            </w:r>
          </w:p>
        </w:tc>
        <w:tc>
          <w:tcPr>
            <w:tcW w:w="493" w:type="pct"/>
            <w:tcBorders>
              <w:top w:val="outset" w:sz="6" w:space="0" w:color="000000"/>
              <w:left w:val="outset" w:sz="6" w:space="0" w:color="000000"/>
              <w:bottom w:val="outset" w:sz="6" w:space="0" w:color="000000"/>
              <w:right w:val="outset" w:sz="6" w:space="0" w:color="000000"/>
            </w:tcBorders>
          </w:tcPr>
          <w:p w:rsidR="00560842" w:rsidRPr="00266C18" w:rsidRDefault="004D573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4D5732" w:rsidP="00F92058">
            <w:pPr>
              <w:spacing w:after="0" w:line="240" w:lineRule="auto"/>
              <w:jc w:val="center"/>
            </w:pPr>
            <w:r w:rsidRPr="00266C18">
              <w:t>x</w:t>
            </w:r>
          </w:p>
        </w:tc>
        <w:tc>
          <w:tcPr>
            <w:tcW w:w="522" w:type="pct"/>
            <w:tcBorders>
              <w:top w:val="outset" w:sz="6" w:space="0" w:color="000000"/>
              <w:left w:val="outset" w:sz="6" w:space="0" w:color="000000"/>
              <w:bottom w:val="outset" w:sz="6" w:space="0" w:color="000000"/>
              <w:right w:val="outset" w:sz="6" w:space="0" w:color="000000"/>
            </w:tcBorders>
          </w:tcPr>
          <w:p w:rsidR="00560842" w:rsidRPr="00266C18" w:rsidRDefault="00560842" w:rsidP="00F92058">
            <w:pPr>
              <w:spacing w:after="0" w:line="240" w:lineRule="auto"/>
              <w:jc w:val="center"/>
            </w:pPr>
          </w:p>
        </w:tc>
      </w:tr>
      <w:tr w:rsidR="00560842" w:rsidRPr="00266C18" w:rsidTr="008A12DC">
        <w:trPr>
          <w:trHeight w:val="395"/>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Štatistický úrad Slovenskej republiky</w:t>
            </w:r>
          </w:p>
        </w:tc>
        <w:tc>
          <w:tcPr>
            <w:tcW w:w="493" w:type="pct"/>
            <w:tcBorders>
              <w:top w:val="outset" w:sz="6" w:space="0" w:color="000000"/>
              <w:left w:val="outset" w:sz="6" w:space="0" w:color="000000"/>
              <w:bottom w:val="outset" w:sz="6" w:space="0" w:color="000000"/>
              <w:right w:val="outset" w:sz="6" w:space="0" w:color="000000"/>
            </w:tcBorders>
          </w:tcPr>
          <w:p w:rsidR="00560842" w:rsidRPr="00266C18" w:rsidRDefault="004D573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4D5732" w:rsidP="00F92058">
            <w:pPr>
              <w:spacing w:after="0" w:line="240" w:lineRule="auto"/>
              <w:jc w:val="center"/>
            </w:pPr>
            <w:r w:rsidRPr="00266C18">
              <w:t>x</w:t>
            </w:r>
          </w:p>
        </w:tc>
        <w:tc>
          <w:tcPr>
            <w:tcW w:w="522" w:type="pct"/>
            <w:tcBorders>
              <w:top w:val="outset" w:sz="6" w:space="0" w:color="000000"/>
              <w:left w:val="outset" w:sz="6" w:space="0" w:color="000000"/>
              <w:bottom w:val="outset" w:sz="6" w:space="0" w:color="000000"/>
              <w:right w:val="outset" w:sz="6" w:space="0" w:color="000000"/>
            </w:tcBorders>
          </w:tcPr>
          <w:p w:rsidR="00560842" w:rsidRPr="00266C18" w:rsidRDefault="00560842" w:rsidP="00F92058">
            <w:pPr>
              <w:spacing w:after="0" w:line="240" w:lineRule="auto"/>
              <w:jc w:val="center"/>
            </w:pPr>
          </w:p>
        </w:tc>
      </w:tr>
      <w:tr w:rsidR="00793C33" w:rsidRPr="00266C18" w:rsidTr="008A12DC">
        <w:trPr>
          <w:trHeight w:val="407"/>
          <w:jc w:val="center"/>
        </w:trPr>
        <w:tc>
          <w:tcPr>
            <w:tcW w:w="192" w:type="pct"/>
            <w:tcBorders>
              <w:top w:val="outset" w:sz="6" w:space="0" w:color="000000"/>
              <w:left w:val="outset" w:sz="6" w:space="0" w:color="000000"/>
              <w:bottom w:val="outset" w:sz="6" w:space="0" w:color="000000"/>
              <w:right w:val="outset" w:sz="6" w:space="0" w:color="000000"/>
            </w:tcBorders>
          </w:tcPr>
          <w:p w:rsidR="00793C33" w:rsidRPr="00266C18" w:rsidRDefault="00793C33"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793C33" w:rsidRPr="00266C18" w:rsidRDefault="00793C33" w:rsidP="00F92058">
            <w:pPr>
              <w:spacing w:after="0" w:line="240" w:lineRule="auto"/>
            </w:pPr>
            <w:r w:rsidRPr="00266C18">
              <w:t>Úrad jadrového dozoru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793C33" w:rsidRPr="00266C18" w:rsidRDefault="004D5732" w:rsidP="00CA799E">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793C33" w:rsidRPr="00266C18" w:rsidRDefault="00793C33" w:rsidP="00CA799E">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793C33" w:rsidRPr="00266C18" w:rsidRDefault="004D5732" w:rsidP="00CA799E">
            <w:pPr>
              <w:spacing w:after="0" w:line="240" w:lineRule="auto"/>
              <w:jc w:val="center"/>
            </w:pPr>
            <w:r w:rsidRPr="00266C18">
              <w:t>x</w:t>
            </w:r>
          </w:p>
        </w:tc>
        <w:tc>
          <w:tcPr>
            <w:tcW w:w="522" w:type="pct"/>
            <w:tcBorders>
              <w:top w:val="outset" w:sz="6" w:space="0" w:color="000000"/>
              <w:left w:val="outset" w:sz="6" w:space="0" w:color="000000"/>
              <w:bottom w:val="outset" w:sz="6" w:space="0" w:color="000000"/>
              <w:right w:val="outset" w:sz="6" w:space="0" w:color="000000"/>
            </w:tcBorders>
          </w:tcPr>
          <w:p w:rsidR="00793C33" w:rsidRPr="00266C18" w:rsidRDefault="00793C33" w:rsidP="00CA799E">
            <w:pPr>
              <w:spacing w:after="0" w:line="240" w:lineRule="auto"/>
              <w:jc w:val="center"/>
            </w:pPr>
          </w:p>
        </w:tc>
      </w:tr>
      <w:tr w:rsidR="00793C33" w:rsidRPr="00266C18" w:rsidTr="00212CDC">
        <w:trPr>
          <w:trHeight w:val="407"/>
          <w:jc w:val="center"/>
        </w:trPr>
        <w:tc>
          <w:tcPr>
            <w:tcW w:w="192" w:type="pct"/>
            <w:tcBorders>
              <w:top w:val="outset" w:sz="6" w:space="0" w:color="000000"/>
              <w:left w:val="outset" w:sz="6" w:space="0" w:color="000000"/>
              <w:bottom w:val="outset" w:sz="6" w:space="0" w:color="000000"/>
              <w:right w:val="outset" w:sz="6" w:space="0" w:color="000000"/>
            </w:tcBorders>
          </w:tcPr>
          <w:p w:rsidR="00793C33" w:rsidRPr="00266C18" w:rsidRDefault="00793C33"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tcPr>
          <w:p w:rsidR="00793C33" w:rsidRPr="00266C18" w:rsidRDefault="00793C33" w:rsidP="00F92058">
            <w:pPr>
              <w:spacing w:after="0" w:line="240" w:lineRule="auto"/>
            </w:pPr>
            <w:r w:rsidRPr="00266C18">
              <w:t>Úrad na ochranu osobných údajov Slovenskej republiky</w:t>
            </w:r>
          </w:p>
        </w:tc>
        <w:tc>
          <w:tcPr>
            <w:tcW w:w="493" w:type="pct"/>
            <w:tcBorders>
              <w:top w:val="outset" w:sz="6" w:space="0" w:color="000000"/>
              <w:left w:val="outset" w:sz="6" w:space="0" w:color="000000"/>
              <w:bottom w:val="outset" w:sz="6" w:space="0" w:color="000000"/>
              <w:right w:val="outset" w:sz="6" w:space="0" w:color="000000"/>
            </w:tcBorders>
          </w:tcPr>
          <w:p w:rsidR="00793C33" w:rsidRPr="00266C18" w:rsidRDefault="003433C8" w:rsidP="00CA799E">
            <w:pPr>
              <w:spacing w:after="0" w:line="240" w:lineRule="auto"/>
              <w:jc w:val="center"/>
            </w:pPr>
            <w:r w:rsidRPr="00266C18">
              <w:t>0 (</w:t>
            </w:r>
            <w:r w:rsidR="00DC4486" w:rsidRPr="00266C18">
              <w:t>0</w:t>
            </w:r>
            <w:r w:rsidRPr="00266C18">
              <w:t>o,</w:t>
            </w:r>
            <w:r w:rsidR="00DC4486" w:rsidRPr="00266C18">
              <w:t>0</w:t>
            </w:r>
            <w:r w:rsidR="00793C33" w:rsidRPr="00266C18">
              <w:t>z)</w:t>
            </w:r>
          </w:p>
        </w:tc>
        <w:tc>
          <w:tcPr>
            <w:tcW w:w="443" w:type="pct"/>
            <w:tcBorders>
              <w:top w:val="outset" w:sz="6" w:space="0" w:color="000000"/>
              <w:left w:val="outset" w:sz="6" w:space="0" w:color="000000"/>
              <w:bottom w:val="outset" w:sz="6" w:space="0" w:color="000000"/>
              <w:right w:val="outset" w:sz="6" w:space="0" w:color="000000"/>
            </w:tcBorders>
          </w:tcPr>
          <w:p w:rsidR="00793C33" w:rsidRPr="00266C18" w:rsidRDefault="00793C33" w:rsidP="00CA799E">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tcPr>
          <w:p w:rsidR="00793C33" w:rsidRPr="00266C18" w:rsidRDefault="00793C33" w:rsidP="00CA799E">
            <w:pPr>
              <w:spacing w:after="0" w:line="240" w:lineRule="auto"/>
              <w:jc w:val="center"/>
            </w:pPr>
          </w:p>
        </w:tc>
        <w:tc>
          <w:tcPr>
            <w:tcW w:w="522" w:type="pct"/>
            <w:tcBorders>
              <w:top w:val="outset" w:sz="6" w:space="0" w:color="000000"/>
              <w:left w:val="outset" w:sz="6" w:space="0" w:color="000000"/>
              <w:bottom w:val="outset" w:sz="6" w:space="0" w:color="000000"/>
              <w:right w:val="outset" w:sz="6" w:space="0" w:color="000000"/>
            </w:tcBorders>
          </w:tcPr>
          <w:p w:rsidR="00793C33" w:rsidRPr="00266C18" w:rsidRDefault="004D5732" w:rsidP="00CA799E">
            <w:pPr>
              <w:spacing w:after="0" w:line="240" w:lineRule="auto"/>
              <w:jc w:val="center"/>
            </w:pPr>
            <w:r w:rsidRPr="00266C18">
              <w:t>x</w:t>
            </w:r>
          </w:p>
        </w:tc>
      </w:tr>
      <w:tr w:rsidR="00793C33" w:rsidRPr="00266C18" w:rsidTr="00212CDC">
        <w:trPr>
          <w:trHeight w:val="407"/>
          <w:jc w:val="center"/>
        </w:trPr>
        <w:tc>
          <w:tcPr>
            <w:tcW w:w="192" w:type="pct"/>
            <w:tcBorders>
              <w:top w:val="outset" w:sz="6" w:space="0" w:color="000000"/>
              <w:left w:val="outset" w:sz="6" w:space="0" w:color="000000"/>
              <w:bottom w:val="outset" w:sz="6" w:space="0" w:color="000000"/>
              <w:right w:val="outset" w:sz="6" w:space="0" w:color="000000"/>
            </w:tcBorders>
          </w:tcPr>
          <w:p w:rsidR="00793C33" w:rsidRPr="00266C18" w:rsidRDefault="00793C33"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tcPr>
          <w:p w:rsidR="00793C33" w:rsidRPr="00266C18" w:rsidRDefault="00793C33" w:rsidP="00F92058">
            <w:pPr>
              <w:spacing w:after="0" w:line="240" w:lineRule="auto"/>
            </w:pPr>
            <w:r w:rsidRPr="00266C18">
              <w:t xml:space="preserve">Úrad pre reguláciu sieťových odvetví </w:t>
            </w:r>
          </w:p>
        </w:tc>
        <w:tc>
          <w:tcPr>
            <w:tcW w:w="493" w:type="pct"/>
            <w:tcBorders>
              <w:top w:val="outset" w:sz="6" w:space="0" w:color="000000"/>
              <w:left w:val="outset" w:sz="6" w:space="0" w:color="000000"/>
              <w:bottom w:val="outset" w:sz="6" w:space="0" w:color="000000"/>
              <w:right w:val="outset" w:sz="6" w:space="0" w:color="000000"/>
            </w:tcBorders>
          </w:tcPr>
          <w:p w:rsidR="00793C33" w:rsidRPr="00266C18" w:rsidRDefault="00793C33" w:rsidP="00CA799E">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tcPr>
          <w:p w:rsidR="00793C33" w:rsidRPr="00266C18" w:rsidRDefault="00793C33" w:rsidP="00CA799E">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tcPr>
          <w:p w:rsidR="00793C33" w:rsidRPr="00266C18" w:rsidRDefault="00793C33" w:rsidP="00CA799E">
            <w:pPr>
              <w:spacing w:after="0" w:line="240" w:lineRule="auto"/>
              <w:jc w:val="center"/>
            </w:pPr>
          </w:p>
        </w:tc>
        <w:tc>
          <w:tcPr>
            <w:tcW w:w="522" w:type="pct"/>
            <w:tcBorders>
              <w:top w:val="outset" w:sz="6" w:space="0" w:color="000000"/>
              <w:left w:val="outset" w:sz="6" w:space="0" w:color="000000"/>
              <w:bottom w:val="outset" w:sz="6" w:space="0" w:color="000000"/>
              <w:right w:val="outset" w:sz="6" w:space="0" w:color="000000"/>
            </w:tcBorders>
          </w:tcPr>
          <w:p w:rsidR="00793C33" w:rsidRPr="00266C18" w:rsidRDefault="004D5732" w:rsidP="00CA799E">
            <w:pPr>
              <w:spacing w:after="0" w:line="240" w:lineRule="auto"/>
              <w:jc w:val="center"/>
            </w:pPr>
            <w:r w:rsidRPr="00266C18">
              <w:t>x</w:t>
            </w:r>
          </w:p>
        </w:tc>
      </w:tr>
      <w:tr w:rsidR="00560842" w:rsidRPr="00266C18" w:rsidTr="008A12DC">
        <w:trPr>
          <w:trHeight w:val="407"/>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Úrad pre normalizáciu, metrológiu a skúšobníctvo Slovenskej republiky</w:t>
            </w:r>
          </w:p>
        </w:tc>
        <w:tc>
          <w:tcPr>
            <w:tcW w:w="493" w:type="pct"/>
            <w:tcBorders>
              <w:top w:val="outset" w:sz="6" w:space="0" w:color="000000"/>
              <w:left w:val="outset" w:sz="6" w:space="0" w:color="000000"/>
              <w:bottom w:val="outset" w:sz="6" w:space="0" w:color="000000"/>
              <w:right w:val="outset" w:sz="6" w:space="0" w:color="000000"/>
            </w:tcBorders>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c>
          <w:tcPr>
            <w:tcW w:w="522" w:type="pct"/>
            <w:tcBorders>
              <w:top w:val="outset" w:sz="6" w:space="0" w:color="000000"/>
              <w:left w:val="outset" w:sz="6" w:space="0" w:color="000000"/>
              <w:bottom w:val="outset" w:sz="6" w:space="0" w:color="000000"/>
              <w:right w:val="outset" w:sz="6" w:space="0" w:color="000000"/>
            </w:tcBorders>
          </w:tcPr>
          <w:p w:rsidR="00560842" w:rsidRPr="00266C18" w:rsidRDefault="004D5732" w:rsidP="00F92058">
            <w:pPr>
              <w:spacing w:after="0" w:line="240" w:lineRule="auto"/>
              <w:jc w:val="center"/>
            </w:pPr>
            <w:r w:rsidRPr="00266C18">
              <w:t>x</w:t>
            </w:r>
          </w:p>
        </w:tc>
      </w:tr>
      <w:tr w:rsidR="00560842" w:rsidRPr="00266C18" w:rsidTr="008A12DC">
        <w:trPr>
          <w:trHeight w:val="395"/>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Úrad podpredsedu vlády Slovenskej republiky pre investície a informatizáciu</w:t>
            </w:r>
          </w:p>
        </w:tc>
        <w:tc>
          <w:tcPr>
            <w:tcW w:w="493" w:type="pct"/>
            <w:tcBorders>
              <w:top w:val="outset" w:sz="6" w:space="0" w:color="000000"/>
              <w:left w:val="outset" w:sz="6" w:space="0" w:color="000000"/>
              <w:bottom w:val="outset" w:sz="6" w:space="0" w:color="000000"/>
              <w:right w:val="outset" w:sz="6" w:space="0" w:color="000000"/>
            </w:tcBorders>
          </w:tcPr>
          <w:p w:rsidR="00560842" w:rsidRPr="00266C18" w:rsidRDefault="00504044" w:rsidP="00F92058">
            <w:pPr>
              <w:spacing w:after="0" w:line="240" w:lineRule="auto"/>
              <w:jc w:val="center"/>
            </w:pPr>
            <w:r>
              <w:t>2 (0o,2</w:t>
            </w:r>
            <w:r w:rsidR="00560842" w:rsidRPr="00266C18">
              <w:t>z)</w:t>
            </w:r>
          </w:p>
        </w:tc>
        <w:tc>
          <w:tcPr>
            <w:tcW w:w="443" w:type="pct"/>
            <w:tcBorders>
              <w:top w:val="outset" w:sz="6" w:space="0" w:color="000000"/>
              <w:left w:val="outset" w:sz="6" w:space="0" w:color="000000"/>
              <w:bottom w:val="outset" w:sz="6" w:space="0" w:color="000000"/>
              <w:right w:val="outset" w:sz="6" w:space="0" w:color="000000"/>
            </w:tcBorders>
          </w:tcPr>
          <w:p w:rsidR="00560842" w:rsidRPr="00266C18" w:rsidRDefault="0056084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c>
          <w:tcPr>
            <w:tcW w:w="522" w:type="pct"/>
            <w:tcBorders>
              <w:top w:val="outset" w:sz="6" w:space="0" w:color="000000"/>
              <w:left w:val="outset" w:sz="6" w:space="0" w:color="000000"/>
              <w:bottom w:val="outset" w:sz="6" w:space="0" w:color="000000"/>
              <w:right w:val="outset" w:sz="6" w:space="0" w:color="000000"/>
            </w:tcBorders>
          </w:tcPr>
          <w:p w:rsidR="00560842" w:rsidRPr="00266C18" w:rsidRDefault="00560842" w:rsidP="00F92058">
            <w:pPr>
              <w:spacing w:after="0" w:line="240" w:lineRule="auto"/>
              <w:jc w:val="center"/>
            </w:pPr>
          </w:p>
        </w:tc>
      </w:tr>
      <w:tr w:rsidR="00793C33" w:rsidRPr="00266C18" w:rsidTr="008A12DC">
        <w:trPr>
          <w:trHeight w:val="407"/>
          <w:jc w:val="center"/>
        </w:trPr>
        <w:tc>
          <w:tcPr>
            <w:tcW w:w="192" w:type="pct"/>
            <w:tcBorders>
              <w:top w:val="outset" w:sz="6" w:space="0" w:color="000000"/>
              <w:left w:val="outset" w:sz="6" w:space="0" w:color="000000"/>
              <w:bottom w:val="outset" w:sz="6" w:space="0" w:color="000000"/>
              <w:right w:val="outset" w:sz="6" w:space="0" w:color="000000"/>
            </w:tcBorders>
          </w:tcPr>
          <w:p w:rsidR="00793C33" w:rsidRPr="00266C18" w:rsidRDefault="00793C33"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793C33" w:rsidRPr="00266C18" w:rsidRDefault="00793C33" w:rsidP="00F92058">
            <w:pPr>
              <w:spacing w:after="0" w:line="240" w:lineRule="auto"/>
            </w:pPr>
            <w:r w:rsidRPr="00266C18">
              <w:t>Úrad priemyselného vlastníctva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793C33" w:rsidRPr="00266C18" w:rsidRDefault="00793C33" w:rsidP="00CA799E">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793C33" w:rsidRPr="00266C18" w:rsidRDefault="00793C33" w:rsidP="00CA799E">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793C33" w:rsidRPr="00266C18" w:rsidRDefault="00793C33" w:rsidP="00CA799E">
            <w:pPr>
              <w:spacing w:after="0" w:line="240" w:lineRule="auto"/>
              <w:jc w:val="center"/>
            </w:pPr>
          </w:p>
        </w:tc>
        <w:tc>
          <w:tcPr>
            <w:tcW w:w="522" w:type="pct"/>
            <w:tcBorders>
              <w:top w:val="outset" w:sz="6" w:space="0" w:color="000000"/>
              <w:left w:val="outset" w:sz="6" w:space="0" w:color="000000"/>
              <w:bottom w:val="outset" w:sz="6" w:space="0" w:color="000000"/>
              <w:right w:val="outset" w:sz="6" w:space="0" w:color="000000"/>
            </w:tcBorders>
          </w:tcPr>
          <w:p w:rsidR="00793C33" w:rsidRPr="00266C18" w:rsidRDefault="004D5732" w:rsidP="00CA799E">
            <w:pPr>
              <w:spacing w:after="0" w:line="240" w:lineRule="auto"/>
              <w:jc w:val="center"/>
            </w:pPr>
            <w:r w:rsidRPr="00266C18">
              <w:t>x</w:t>
            </w:r>
          </w:p>
        </w:tc>
      </w:tr>
      <w:tr w:rsidR="00560842" w:rsidRPr="00266C18" w:rsidTr="008A12DC">
        <w:trPr>
          <w:trHeight w:val="407"/>
          <w:jc w:val="center"/>
        </w:trPr>
        <w:tc>
          <w:tcPr>
            <w:tcW w:w="192" w:type="pct"/>
            <w:tcBorders>
              <w:top w:val="outset" w:sz="6" w:space="0" w:color="000000"/>
              <w:left w:val="outset" w:sz="6" w:space="0" w:color="000000"/>
              <w:bottom w:val="outset" w:sz="6" w:space="0" w:color="000000"/>
              <w:right w:val="outset" w:sz="6" w:space="0" w:color="000000"/>
            </w:tcBorders>
          </w:tcPr>
          <w:p w:rsidR="00560842" w:rsidRPr="00266C18" w:rsidRDefault="0056084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Úrad pre verejné obstarávanie</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266C18" w:rsidRDefault="004D5732" w:rsidP="00F92058">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793C33" w:rsidP="00F92058">
            <w:pPr>
              <w:spacing w:after="0" w:line="240" w:lineRule="auto"/>
              <w:jc w:val="center"/>
            </w:pPr>
            <w:r w:rsidRPr="00266C18">
              <w:t>(</w:t>
            </w:r>
            <w:r w:rsidR="00560842" w:rsidRPr="00266C18">
              <w:t>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4D5732" w:rsidP="00F92058">
            <w:pPr>
              <w:spacing w:after="0" w:line="240" w:lineRule="auto"/>
              <w:jc w:val="center"/>
            </w:pPr>
            <w:r w:rsidRPr="00266C18">
              <w:t>x</w:t>
            </w:r>
          </w:p>
        </w:tc>
        <w:tc>
          <w:tcPr>
            <w:tcW w:w="522" w:type="pct"/>
            <w:tcBorders>
              <w:top w:val="outset" w:sz="6" w:space="0" w:color="000000"/>
              <w:left w:val="outset" w:sz="6" w:space="0" w:color="000000"/>
              <w:bottom w:val="outset" w:sz="6" w:space="0" w:color="000000"/>
              <w:right w:val="outset" w:sz="6" w:space="0" w:color="000000"/>
            </w:tcBorders>
          </w:tcPr>
          <w:p w:rsidR="00560842" w:rsidRPr="00266C18" w:rsidRDefault="00560842" w:rsidP="00F92058">
            <w:pPr>
              <w:spacing w:after="0" w:line="240" w:lineRule="auto"/>
              <w:jc w:val="center"/>
            </w:pPr>
          </w:p>
        </w:tc>
      </w:tr>
      <w:tr w:rsidR="00255DB8" w:rsidRPr="00266C18" w:rsidTr="00212CDC">
        <w:trPr>
          <w:trHeight w:val="395"/>
          <w:jc w:val="center"/>
        </w:trPr>
        <w:tc>
          <w:tcPr>
            <w:tcW w:w="192" w:type="pct"/>
            <w:tcBorders>
              <w:top w:val="outset" w:sz="6" w:space="0" w:color="000000"/>
              <w:left w:val="outset" w:sz="6" w:space="0" w:color="000000"/>
              <w:bottom w:val="outset" w:sz="6" w:space="0" w:color="000000"/>
              <w:right w:val="outset" w:sz="6" w:space="0" w:color="000000"/>
            </w:tcBorders>
          </w:tcPr>
          <w:p w:rsidR="00255DB8" w:rsidRPr="00266C18" w:rsidRDefault="00255DB8"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255DB8" w:rsidRPr="00266C18" w:rsidRDefault="00255DB8" w:rsidP="00F92058">
            <w:pPr>
              <w:spacing w:after="0" w:line="240" w:lineRule="auto"/>
            </w:pPr>
            <w:r w:rsidRPr="00266C18">
              <w:t>Ministerstvo spravodlivosti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255DB8" w:rsidRPr="00266C18" w:rsidRDefault="004D5732" w:rsidP="00CA799E">
            <w:pPr>
              <w:spacing w:after="0" w:line="240" w:lineRule="auto"/>
              <w:jc w:val="center"/>
            </w:pPr>
            <w:r w:rsidRPr="00266C18">
              <w:t>1 (1</w:t>
            </w:r>
            <w:r w:rsidR="00255DB8" w:rsidRPr="00266C18">
              <w:t>o,0z)</w:t>
            </w:r>
          </w:p>
        </w:tc>
        <w:tc>
          <w:tcPr>
            <w:tcW w:w="443" w:type="pct"/>
            <w:tcBorders>
              <w:top w:val="outset" w:sz="6" w:space="0" w:color="000000"/>
              <w:left w:val="outset" w:sz="6" w:space="0" w:color="000000"/>
              <w:bottom w:val="outset" w:sz="6" w:space="0" w:color="000000"/>
              <w:right w:val="outset" w:sz="6" w:space="0" w:color="000000"/>
            </w:tcBorders>
            <w:hideMark/>
          </w:tcPr>
          <w:p w:rsidR="00255DB8" w:rsidRPr="00266C18" w:rsidRDefault="00255DB8" w:rsidP="00CA799E">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255DB8" w:rsidRPr="00266C18" w:rsidRDefault="00255DB8" w:rsidP="00CA799E">
            <w:pPr>
              <w:spacing w:after="0" w:line="240" w:lineRule="auto"/>
              <w:jc w:val="center"/>
            </w:pPr>
          </w:p>
        </w:tc>
        <w:tc>
          <w:tcPr>
            <w:tcW w:w="522" w:type="pct"/>
            <w:tcBorders>
              <w:top w:val="outset" w:sz="6" w:space="0" w:color="000000"/>
              <w:left w:val="outset" w:sz="6" w:space="0" w:color="000000"/>
              <w:bottom w:val="outset" w:sz="6" w:space="0" w:color="000000"/>
              <w:right w:val="outset" w:sz="6" w:space="0" w:color="000000"/>
            </w:tcBorders>
          </w:tcPr>
          <w:p w:rsidR="00255DB8" w:rsidRPr="00266C18" w:rsidRDefault="00255DB8" w:rsidP="00CA799E">
            <w:pPr>
              <w:spacing w:after="0" w:line="240" w:lineRule="auto"/>
              <w:jc w:val="center"/>
            </w:pPr>
          </w:p>
        </w:tc>
      </w:tr>
      <w:tr w:rsidR="00255DB8" w:rsidRPr="00266C18" w:rsidTr="00212CDC">
        <w:trPr>
          <w:trHeight w:val="407"/>
          <w:jc w:val="center"/>
        </w:trPr>
        <w:tc>
          <w:tcPr>
            <w:tcW w:w="192" w:type="pct"/>
            <w:tcBorders>
              <w:top w:val="outset" w:sz="6" w:space="0" w:color="000000"/>
              <w:left w:val="outset" w:sz="6" w:space="0" w:color="000000"/>
              <w:bottom w:val="outset" w:sz="6" w:space="0" w:color="000000"/>
              <w:right w:val="outset" w:sz="6" w:space="0" w:color="000000"/>
            </w:tcBorders>
          </w:tcPr>
          <w:p w:rsidR="00255DB8" w:rsidRPr="00266C18" w:rsidRDefault="00255DB8"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255DB8" w:rsidRPr="00266C18" w:rsidRDefault="00255DB8" w:rsidP="00F92058">
            <w:pPr>
              <w:spacing w:after="0" w:line="240" w:lineRule="auto"/>
            </w:pPr>
            <w:r w:rsidRPr="00266C18">
              <w:t>Úrad geodézie, kartografie a katastra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255DB8" w:rsidRPr="00266C18" w:rsidRDefault="00255DB8" w:rsidP="00CA799E">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255DB8" w:rsidRPr="00266C18" w:rsidRDefault="00255DB8" w:rsidP="00CA799E">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255DB8" w:rsidRPr="00266C18" w:rsidRDefault="004D5732" w:rsidP="00CA799E">
            <w:pPr>
              <w:spacing w:after="0" w:line="240" w:lineRule="auto"/>
              <w:jc w:val="center"/>
            </w:pPr>
            <w:r w:rsidRPr="00266C18">
              <w:t>x</w:t>
            </w:r>
          </w:p>
        </w:tc>
        <w:tc>
          <w:tcPr>
            <w:tcW w:w="522" w:type="pct"/>
            <w:tcBorders>
              <w:top w:val="outset" w:sz="6" w:space="0" w:color="000000"/>
              <w:left w:val="outset" w:sz="6" w:space="0" w:color="000000"/>
              <w:bottom w:val="outset" w:sz="6" w:space="0" w:color="000000"/>
              <w:right w:val="outset" w:sz="6" w:space="0" w:color="000000"/>
            </w:tcBorders>
          </w:tcPr>
          <w:p w:rsidR="00255DB8" w:rsidRPr="00266C18" w:rsidRDefault="00255DB8" w:rsidP="00CA799E">
            <w:pPr>
              <w:spacing w:after="0" w:line="240" w:lineRule="auto"/>
              <w:jc w:val="center"/>
            </w:pPr>
          </w:p>
        </w:tc>
      </w:tr>
      <w:tr w:rsidR="00255DB8" w:rsidRPr="00266C18" w:rsidTr="00212CDC">
        <w:trPr>
          <w:trHeight w:val="407"/>
          <w:jc w:val="center"/>
        </w:trPr>
        <w:tc>
          <w:tcPr>
            <w:tcW w:w="192" w:type="pct"/>
            <w:tcBorders>
              <w:top w:val="outset" w:sz="6" w:space="0" w:color="000000"/>
              <w:left w:val="outset" w:sz="6" w:space="0" w:color="000000"/>
              <w:bottom w:val="outset" w:sz="6" w:space="0" w:color="000000"/>
              <w:right w:val="outset" w:sz="6" w:space="0" w:color="000000"/>
            </w:tcBorders>
          </w:tcPr>
          <w:p w:rsidR="00255DB8" w:rsidRPr="00266C18" w:rsidRDefault="00255DB8"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255DB8" w:rsidRPr="00266C18" w:rsidRDefault="00255DB8" w:rsidP="00F92058">
            <w:pPr>
              <w:spacing w:after="0" w:line="240" w:lineRule="auto"/>
            </w:pPr>
            <w:r w:rsidRPr="00266C18">
              <w:t>Konfederácia odborových zväzov Slovenskej republiky</w:t>
            </w:r>
          </w:p>
        </w:tc>
        <w:tc>
          <w:tcPr>
            <w:tcW w:w="493" w:type="pct"/>
            <w:tcBorders>
              <w:top w:val="outset" w:sz="6" w:space="0" w:color="000000"/>
              <w:left w:val="outset" w:sz="6" w:space="0" w:color="000000"/>
              <w:bottom w:val="outset" w:sz="6" w:space="0" w:color="000000"/>
              <w:right w:val="outset" w:sz="6" w:space="0" w:color="000000"/>
            </w:tcBorders>
            <w:hideMark/>
          </w:tcPr>
          <w:p w:rsidR="00255DB8" w:rsidRPr="00266C18" w:rsidRDefault="00255DB8" w:rsidP="00CA799E">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255DB8" w:rsidRPr="00266C18" w:rsidRDefault="00255DB8" w:rsidP="00CA799E">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hideMark/>
          </w:tcPr>
          <w:p w:rsidR="00255DB8" w:rsidRPr="00266C18" w:rsidRDefault="00255DB8" w:rsidP="00CA799E">
            <w:pPr>
              <w:spacing w:after="0" w:line="240" w:lineRule="auto"/>
              <w:jc w:val="center"/>
            </w:pPr>
          </w:p>
        </w:tc>
        <w:tc>
          <w:tcPr>
            <w:tcW w:w="522" w:type="pct"/>
            <w:tcBorders>
              <w:top w:val="outset" w:sz="6" w:space="0" w:color="000000"/>
              <w:left w:val="outset" w:sz="6" w:space="0" w:color="000000"/>
              <w:bottom w:val="outset" w:sz="6" w:space="0" w:color="000000"/>
              <w:right w:val="outset" w:sz="6" w:space="0" w:color="000000"/>
            </w:tcBorders>
          </w:tcPr>
          <w:p w:rsidR="00255DB8" w:rsidRPr="00266C18" w:rsidRDefault="0001362E" w:rsidP="00CA799E">
            <w:pPr>
              <w:spacing w:after="0" w:line="240" w:lineRule="auto"/>
              <w:jc w:val="center"/>
            </w:pPr>
            <w:r w:rsidRPr="00266C18">
              <w:t>x</w:t>
            </w:r>
          </w:p>
        </w:tc>
      </w:tr>
      <w:tr w:rsidR="00A37B52" w:rsidRPr="00266C18" w:rsidTr="00212CDC">
        <w:trPr>
          <w:trHeight w:val="407"/>
          <w:jc w:val="center"/>
        </w:trPr>
        <w:tc>
          <w:tcPr>
            <w:tcW w:w="192" w:type="pct"/>
            <w:tcBorders>
              <w:top w:val="outset" w:sz="6" w:space="0" w:color="000000"/>
              <w:left w:val="outset" w:sz="6" w:space="0" w:color="000000"/>
              <w:bottom w:val="outset" w:sz="6" w:space="0" w:color="000000"/>
              <w:right w:val="outset" w:sz="6" w:space="0" w:color="000000"/>
            </w:tcBorders>
          </w:tcPr>
          <w:p w:rsidR="00A37B52" w:rsidRPr="00266C18" w:rsidRDefault="00A37B52"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tcPr>
          <w:p w:rsidR="00A37B52" w:rsidRPr="00266C18" w:rsidRDefault="00424823" w:rsidP="00F92058">
            <w:pPr>
              <w:spacing w:after="0" w:line="240" w:lineRule="auto"/>
            </w:pPr>
            <w:r w:rsidRPr="00266C18">
              <w:t>Splnomocnenec vlády Slovenskej republiky pre rómske komunity</w:t>
            </w:r>
          </w:p>
        </w:tc>
        <w:tc>
          <w:tcPr>
            <w:tcW w:w="493" w:type="pct"/>
            <w:tcBorders>
              <w:top w:val="outset" w:sz="6" w:space="0" w:color="000000"/>
              <w:left w:val="outset" w:sz="6" w:space="0" w:color="000000"/>
              <w:bottom w:val="outset" w:sz="6" w:space="0" w:color="000000"/>
              <w:right w:val="outset" w:sz="6" w:space="0" w:color="000000"/>
            </w:tcBorders>
          </w:tcPr>
          <w:p w:rsidR="00A37B52" w:rsidRPr="00266C18" w:rsidRDefault="00424823" w:rsidP="00CA799E">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tcPr>
          <w:p w:rsidR="00A37B52" w:rsidRPr="00266C18" w:rsidRDefault="00424823" w:rsidP="00CA799E">
            <w:pPr>
              <w:spacing w:after="0" w:line="240" w:lineRule="auto"/>
              <w:jc w:val="center"/>
            </w:pPr>
            <w:r w:rsidRPr="00266C18">
              <w:t>0 (0o,0z)</w:t>
            </w:r>
          </w:p>
        </w:tc>
        <w:tc>
          <w:tcPr>
            <w:tcW w:w="443" w:type="pct"/>
            <w:tcBorders>
              <w:top w:val="outset" w:sz="6" w:space="0" w:color="000000"/>
              <w:left w:val="outset" w:sz="6" w:space="0" w:color="000000"/>
              <w:bottom w:val="outset" w:sz="6" w:space="0" w:color="000000"/>
              <w:right w:val="outset" w:sz="6" w:space="0" w:color="000000"/>
            </w:tcBorders>
          </w:tcPr>
          <w:p w:rsidR="00A37B52" w:rsidRPr="00266C18" w:rsidRDefault="00424823" w:rsidP="00CA799E">
            <w:pPr>
              <w:spacing w:after="0" w:line="240" w:lineRule="auto"/>
              <w:jc w:val="center"/>
            </w:pPr>
            <w:r w:rsidRPr="00266C18">
              <w:t>x</w:t>
            </w:r>
          </w:p>
        </w:tc>
        <w:tc>
          <w:tcPr>
            <w:tcW w:w="522" w:type="pct"/>
            <w:tcBorders>
              <w:top w:val="outset" w:sz="6" w:space="0" w:color="000000"/>
              <w:left w:val="outset" w:sz="6" w:space="0" w:color="000000"/>
              <w:bottom w:val="outset" w:sz="6" w:space="0" w:color="000000"/>
              <w:right w:val="outset" w:sz="6" w:space="0" w:color="000000"/>
            </w:tcBorders>
          </w:tcPr>
          <w:p w:rsidR="00A37B52" w:rsidRPr="00266C18" w:rsidRDefault="00A37B52" w:rsidP="00CA799E">
            <w:pPr>
              <w:spacing w:after="0" w:line="240" w:lineRule="auto"/>
              <w:jc w:val="center"/>
            </w:pPr>
          </w:p>
        </w:tc>
      </w:tr>
      <w:tr w:rsidR="00266C18" w:rsidRPr="00266C18" w:rsidTr="00212CDC">
        <w:trPr>
          <w:trHeight w:val="407"/>
          <w:jc w:val="center"/>
        </w:trPr>
        <w:tc>
          <w:tcPr>
            <w:tcW w:w="192" w:type="pct"/>
            <w:tcBorders>
              <w:top w:val="outset" w:sz="6" w:space="0" w:color="000000"/>
              <w:left w:val="outset" w:sz="6" w:space="0" w:color="000000"/>
              <w:bottom w:val="outset" w:sz="6" w:space="0" w:color="000000"/>
              <w:right w:val="outset" w:sz="6" w:space="0" w:color="000000"/>
            </w:tcBorders>
          </w:tcPr>
          <w:p w:rsidR="00266C18" w:rsidRPr="00266C18" w:rsidRDefault="00266C18" w:rsidP="00560842">
            <w:pPr>
              <w:pStyle w:val="Odsekzoznamu"/>
              <w:numPr>
                <w:ilvl w:val="0"/>
                <w:numId w:val="1"/>
              </w:num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tcPr>
          <w:p w:rsidR="00266C18" w:rsidRPr="00266C18" w:rsidRDefault="00266C18" w:rsidP="00F92058">
            <w:pPr>
              <w:spacing w:after="0" w:line="240" w:lineRule="auto"/>
            </w:pPr>
            <w:r>
              <w:t>Štátna pokladnica</w:t>
            </w:r>
          </w:p>
        </w:tc>
        <w:tc>
          <w:tcPr>
            <w:tcW w:w="493" w:type="pct"/>
            <w:tcBorders>
              <w:top w:val="outset" w:sz="6" w:space="0" w:color="000000"/>
              <w:left w:val="outset" w:sz="6" w:space="0" w:color="000000"/>
              <w:bottom w:val="outset" w:sz="6" w:space="0" w:color="000000"/>
              <w:right w:val="outset" w:sz="6" w:space="0" w:color="000000"/>
            </w:tcBorders>
          </w:tcPr>
          <w:p w:rsidR="00266C18" w:rsidRPr="00266C18" w:rsidRDefault="00266C18" w:rsidP="00CA799E">
            <w:pPr>
              <w:spacing w:after="0" w:line="240" w:lineRule="auto"/>
              <w:jc w:val="cente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tcPr>
          <w:p w:rsidR="00266C18" w:rsidRPr="00266C18" w:rsidRDefault="00266C18" w:rsidP="00CA799E">
            <w:pPr>
              <w:spacing w:after="0" w:line="240" w:lineRule="auto"/>
              <w:jc w:val="cente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tcPr>
          <w:p w:rsidR="00266C18" w:rsidRPr="00266C18" w:rsidRDefault="00266C18" w:rsidP="00CA799E">
            <w:pPr>
              <w:spacing w:after="0" w:line="240" w:lineRule="auto"/>
              <w:jc w:val="center"/>
            </w:pPr>
            <w:r>
              <w:t>x</w:t>
            </w:r>
          </w:p>
        </w:tc>
        <w:tc>
          <w:tcPr>
            <w:tcW w:w="522" w:type="pct"/>
            <w:tcBorders>
              <w:top w:val="outset" w:sz="6" w:space="0" w:color="000000"/>
              <w:left w:val="outset" w:sz="6" w:space="0" w:color="000000"/>
              <w:bottom w:val="outset" w:sz="6" w:space="0" w:color="000000"/>
              <w:right w:val="outset" w:sz="6" w:space="0" w:color="000000"/>
            </w:tcBorders>
          </w:tcPr>
          <w:p w:rsidR="00266C18" w:rsidRPr="00266C18" w:rsidRDefault="00266C18" w:rsidP="00CA799E">
            <w:pPr>
              <w:spacing w:after="0" w:line="240" w:lineRule="auto"/>
              <w:jc w:val="center"/>
            </w:pPr>
          </w:p>
        </w:tc>
      </w:tr>
      <w:tr w:rsidR="00560842" w:rsidRPr="00266C18" w:rsidTr="00212CDC">
        <w:trPr>
          <w:trHeight w:val="407"/>
          <w:jc w:val="center"/>
        </w:trPr>
        <w:tc>
          <w:tcPr>
            <w:tcW w:w="192"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c>
          <w:tcPr>
            <w:tcW w:w="2907"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pPr>
            <w:r w:rsidRPr="00266C18">
              <w:t>Spolu</w:t>
            </w:r>
          </w:p>
        </w:tc>
        <w:tc>
          <w:tcPr>
            <w:tcW w:w="493" w:type="pct"/>
            <w:tcBorders>
              <w:top w:val="outset" w:sz="6" w:space="0" w:color="000000"/>
              <w:left w:val="outset" w:sz="6" w:space="0" w:color="000000"/>
              <w:bottom w:val="outset" w:sz="6" w:space="0" w:color="000000"/>
              <w:right w:val="outset" w:sz="6" w:space="0" w:color="000000"/>
            </w:tcBorders>
            <w:hideMark/>
          </w:tcPr>
          <w:p w:rsidR="00560842" w:rsidRPr="00266C18" w:rsidRDefault="0001362E" w:rsidP="00F92058">
            <w:pPr>
              <w:spacing w:after="0" w:line="240" w:lineRule="auto"/>
              <w:jc w:val="center"/>
            </w:pPr>
            <w:r w:rsidRPr="00266C18">
              <w:t xml:space="preserve"> </w:t>
            </w:r>
            <w:r w:rsidR="00A84F12">
              <w:t>13</w:t>
            </w:r>
            <w:r w:rsidR="00F11B1D">
              <w:t xml:space="preserve"> </w:t>
            </w:r>
            <w:r w:rsidRPr="00266C18">
              <w:t>(</w:t>
            </w:r>
            <w:r w:rsidR="00A84F12">
              <w:t>10</w:t>
            </w:r>
            <w:r w:rsidRPr="00266C18">
              <w:t>o,</w:t>
            </w:r>
            <w:r w:rsidR="00F11B1D">
              <w:t>3</w:t>
            </w:r>
            <w:r w:rsidR="00560842" w:rsidRPr="00266C18">
              <w:t>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F11B1D" w:rsidP="00F92058">
            <w:pPr>
              <w:spacing w:after="0" w:line="240" w:lineRule="auto"/>
              <w:jc w:val="center"/>
            </w:pPr>
            <w:r w:rsidRPr="005B1DE8">
              <w:rPr>
                <w:rFonts w:cs="Times New Roman"/>
              </w:rPr>
              <w:t>0 (0o,0z)</w:t>
            </w:r>
          </w:p>
        </w:tc>
        <w:tc>
          <w:tcPr>
            <w:tcW w:w="443"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c>
          <w:tcPr>
            <w:tcW w:w="522" w:type="pct"/>
            <w:tcBorders>
              <w:top w:val="outset" w:sz="6" w:space="0" w:color="000000"/>
              <w:left w:val="outset" w:sz="6" w:space="0" w:color="000000"/>
              <w:bottom w:val="outset" w:sz="6" w:space="0" w:color="000000"/>
              <w:right w:val="outset" w:sz="6" w:space="0" w:color="000000"/>
            </w:tcBorders>
            <w:hideMark/>
          </w:tcPr>
          <w:p w:rsidR="00560842" w:rsidRPr="00266C18" w:rsidRDefault="00560842" w:rsidP="00F92058">
            <w:pPr>
              <w:spacing w:after="0" w:line="240" w:lineRule="auto"/>
              <w:jc w:val="center"/>
            </w:pPr>
          </w:p>
        </w:tc>
      </w:tr>
    </w:tbl>
    <w:p w:rsidR="00560842" w:rsidRPr="00350546" w:rsidRDefault="00560842">
      <w:pPr>
        <w:rPr>
          <w:sz w:val="24"/>
          <w:szCs w:val="24"/>
        </w:rPr>
      </w:pPr>
    </w:p>
    <w:p w:rsidR="00560842" w:rsidRPr="00350546" w:rsidRDefault="00560842" w:rsidP="00560842">
      <w:pPr>
        <w:spacing w:after="0" w:line="240" w:lineRule="auto"/>
        <w:rPr>
          <w:b/>
          <w:bCs/>
          <w:color w:val="000000"/>
          <w:sz w:val="24"/>
          <w:szCs w:val="24"/>
        </w:rPr>
      </w:pPr>
      <w:r w:rsidRPr="00350546">
        <w:rPr>
          <w:bCs/>
          <w:color w:val="000000"/>
          <w:sz w:val="24"/>
          <w:szCs w:val="24"/>
          <w:lang w:eastAsia="sk-SK"/>
        </w:rPr>
        <w:t>Vyhodnotenie vecných pripomienok je uvedené v tabuľkovej časti.</w:t>
      </w:r>
    </w:p>
    <w:tbl>
      <w:tblPr>
        <w:tblW w:w="0" w:type="auto"/>
        <w:tblLayout w:type="fixed"/>
        <w:tblLook w:val="0000" w:firstRow="0" w:lastRow="0" w:firstColumn="0" w:lastColumn="0" w:noHBand="0" w:noVBand="0"/>
      </w:tblPr>
      <w:tblGrid>
        <w:gridCol w:w="1809"/>
        <w:gridCol w:w="3119"/>
      </w:tblGrid>
      <w:tr w:rsidR="00560842" w:rsidRPr="00350546" w:rsidTr="00F92058">
        <w:trPr>
          <w:cantSplit/>
        </w:trPr>
        <w:tc>
          <w:tcPr>
            <w:tcW w:w="4928" w:type="dxa"/>
            <w:gridSpan w:val="2"/>
          </w:tcPr>
          <w:p w:rsidR="00560842" w:rsidRPr="00350546" w:rsidRDefault="00560842" w:rsidP="00F92058">
            <w:pPr>
              <w:pStyle w:val="Zkladntext"/>
              <w:widowControl/>
              <w:jc w:val="both"/>
              <w:rPr>
                <w:rFonts w:asciiTheme="minorHAnsi" w:hAnsiTheme="minorHAnsi"/>
                <w:b w:val="0"/>
                <w:color w:val="000000"/>
                <w:sz w:val="24"/>
                <w:szCs w:val="24"/>
              </w:rPr>
            </w:pPr>
            <w:r w:rsidRPr="00350546">
              <w:rPr>
                <w:rFonts w:asciiTheme="minorHAnsi" w:hAnsiTheme="minorHAnsi"/>
                <w:b w:val="0"/>
                <w:color w:val="000000"/>
                <w:sz w:val="24"/>
                <w:szCs w:val="24"/>
              </w:rPr>
              <w:t>Vysvetlivky  k použitým skratkám v tabuľke:</w:t>
            </w:r>
          </w:p>
        </w:tc>
      </w:tr>
      <w:tr w:rsidR="00560842" w:rsidRPr="00350546" w:rsidTr="00F92058">
        <w:trPr>
          <w:cantSplit/>
        </w:trPr>
        <w:tc>
          <w:tcPr>
            <w:tcW w:w="1809" w:type="dxa"/>
          </w:tcPr>
          <w:p w:rsidR="00560842" w:rsidRPr="00350546" w:rsidRDefault="00560842" w:rsidP="00F92058">
            <w:pPr>
              <w:pStyle w:val="Zkladntext"/>
              <w:widowControl/>
              <w:jc w:val="both"/>
              <w:rPr>
                <w:rFonts w:asciiTheme="minorHAnsi" w:hAnsiTheme="minorHAnsi"/>
                <w:b w:val="0"/>
                <w:color w:val="000000"/>
                <w:sz w:val="24"/>
                <w:szCs w:val="24"/>
              </w:rPr>
            </w:pPr>
            <w:r w:rsidRPr="00350546">
              <w:rPr>
                <w:rFonts w:asciiTheme="minorHAnsi" w:hAnsiTheme="minorHAnsi"/>
                <w:b w:val="0"/>
                <w:color w:val="000000"/>
                <w:sz w:val="24"/>
                <w:szCs w:val="24"/>
              </w:rPr>
              <w:t>O – obyčajná</w:t>
            </w:r>
          </w:p>
        </w:tc>
        <w:tc>
          <w:tcPr>
            <w:tcW w:w="3119" w:type="dxa"/>
          </w:tcPr>
          <w:p w:rsidR="00560842" w:rsidRPr="00350546" w:rsidRDefault="00560842" w:rsidP="00F92058">
            <w:pPr>
              <w:pStyle w:val="Zkladntext"/>
              <w:widowControl/>
              <w:jc w:val="both"/>
              <w:rPr>
                <w:rFonts w:asciiTheme="minorHAnsi" w:hAnsiTheme="minorHAnsi"/>
                <w:b w:val="0"/>
                <w:color w:val="000000"/>
                <w:sz w:val="24"/>
                <w:szCs w:val="24"/>
              </w:rPr>
            </w:pPr>
            <w:r w:rsidRPr="00350546">
              <w:rPr>
                <w:rFonts w:asciiTheme="minorHAnsi" w:hAnsiTheme="minorHAnsi"/>
                <w:b w:val="0"/>
                <w:color w:val="000000"/>
                <w:sz w:val="24"/>
                <w:szCs w:val="24"/>
              </w:rPr>
              <w:t>A – akceptovaná</w:t>
            </w:r>
          </w:p>
        </w:tc>
      </w:tr>
      <w:tr w:rsidR="00560842" w:rsidRPr="00350546" w:rsidTr="00F92058">
        <w:trPr>
          <w:cantSplit/>
        </w:trPr>
        <w:tc>
          <w:tcPr>
            <w:tcW w:w="1809" w:type="dxa"/>
          </w:tcPr>
          <w:p w:rsidR="00560842" w:rsidRPr="00350546" w:rsidRDefault="00560842" w:rsidP="00F92058">
            <w:pPr>
              <w:pStyle w:val="Zkladntext"/>
              <w:widowControl/>
              <w:jc w:val="both"/>
              <w:rPr>
                <w:rFonts w:asciiTheme="minorHAnsi" w:hAnsiTheme="minorHAnsi"/>
                <w:b w:val="0"/>
                <w:color w:val="000000"/>
                <w:sz w:val="24"/>
                <w:szCs w:val="24"/>
              </w:rPr>
            </w:pPr>
            <w:r w:rsidRPr="00350546">
              <w:rPr>
                <w:rFonts w:asciiTheme="minorHAnsi" w:hAnsiTheme="minorHAnsi"/>
                <w:b w:val="0"/>
                <w:color w:val="000000"/>
                <w:sz w:val="24"/>
                <w:szCs w:val="24"/>
              </w:rPr>
              <w:t>Z – zásadná</w:t>
            </w:r>
          </w:p>
        </w:tc>
        <w:tc>
          <w:tcPr>
            <w:tcW w:w="3119" w:type="dxa"/>
          </w:tcPr>
          <w:p w:rsidR="00560842" w:rsidRPr="00350546" w:rsidRDefault="00560842" w:rsidP="00F92058">
            <w:pPr>
              <w:pStyle w:val="Zkladntext"/>
              <w:widowControl/>
              <w:jc w:val="both"/>
              <w:rPr>
                <w:rFonts w:asciiTheme="minorHAnsi" w:hAnsiTheme="minorHAnsi"/>
                <w:b w:val="0"/>
                <w:color w:val="000000"/>
                <w:sz w:val="24"/>
                <w:szCs w:val="24"/>
              </w:rPr>
            </w:pPr>
            <w:r w:rsidRPr="00350546">
              <w:rPr>
                <w:rFonts w:asciiTheme="minorHAnsi" w:hAnsiTheme="minorHAnsi"/>
                <w:b w:val="0"/>
                <w:color w:val="000000"/>
                <w:sz w:val="24"/>
                <w:szCs w:val="24"/>
              </w:rPr>
              <w:t>N – neakceptovaná</w:t>
            </w:r>
          </w:p>
        </w:tc>
      </w:tr>
      <w:tr w:rsidR="00560842" w:rsidRPr="00350546" w:rsidTr="00F92058">
        <w:trPr>
          <w:cantSplit/>
        </w:trPr>
        <w:tc>
          <w:tcPr>
            <w:tcW w:w="1809" w:type="dxa"/>
          </w:tcPr>
          <w:p w:rsidR="00560842" w:rsidRPr="00350546" w:rsidRDefault="00560842" w:rsidP="00F92058">
            <w:pPr>
              <w:pStyle w:val="Zkladntext"/>
              <w:widowControl/>
              <w:jc w:val="both"/>
              <w:rPr>
                <w:rFonts w:asciiTheme="minorHAnsi" w:hAnsiTheme="minorHAnsi"/>
                <w:b w:val="0"/>
                <w:color w:val="000000"/>
                <w:sz w:val="24"/>
                <w:szCs w:val="24"/>
              </w:rPr>
            </w:pPr>
          </w:p>
        </w:tc>
        <w:tc>
          <w:tcPr>
            <w:tcW w:w="3119" w:type="dxa"/>
          </w:tcPr>
          <w:p w:rsidR="00560842" w:rsidRPr="00350546" w:rsidRDefault="00560842" w:rsidP="00F92058">
            <w:pPr>
              <w:pStyle w:val="Zkladntext"/>
              <w:widowControl/>
              <w:jc w:val="both"/>
              <w:rPr>
                <w:rFonts w:asciiTheme="minorHAnsi" w:hAnsiTheme="minorHAnsi"/>
                <w:b w:val="0"/>
                <w:color w:val="000000"/>
                <w:sz w:val="24"/>
                <w:szCs w:val="24"/>
              </w:rPr>
            </w:pPr>
            <w:r w:rsidRPr="00350546">
              <w:rPr>
                <w:rFonts w:asciiTheme="minorHAnsi" w:hAnsiTheme="minorHAnsi"/>
                <w:b w:val="0"/>
                <w:color w:val="000000"/>
                <w:sz w:val="24"/>
                <w:szCs w:val="24"/>
              </w:rPr>
              <w:t>ČA – čiastočne akceptovaná</w:t>
            </w:r>
          </w:p>
        </w:tc>
      </w:tr>
    </w:tbl>
    <w:p w:rsidR="00560842" w:rsidRPr="00350546" w:rsidRDefault="00560842">
      <w:pPr>
        <w:rPr>
          <w:sz w:val="24"/>
          <w:szCs w:val="24"/>
        </w:rPr>
      </w:pPr>
    </w:p>
    <w:p w:rsidR="004F0381" w:rsidRPr="00350546" w:rsidRDefault="004F0381">
      <w:pPr>
        <w:rPr>
          <w:sz w:val="24"/>
          <w:szCs w:val="24"/>
        </w:rPr>
        <w:sectPr w:rsidR="004F0381" w:rsidRPr="00350546" w:rsidSect="003D4CE2">
          <w:pgSz w:w="16838" w:h="11906" w:orient="landscape"/>
          <w:pgMar w:top="1134" w:right="1417" w:bottom="1417" w:left="1417" w:header="708" w:footer="708" w:gutter="0"/>
          <w:cols w:space="708"/>
          <w:docGrid w:linePitch="360"/>
        </w:sectPr>
      </w:pPr>
    </w:p>
    <w:tbl>
      <w:tblPr>
        <w:tblStyle w:val="Mriekatabuky"/>
        <w:tblW w:w="15593" w:type="dxa"/>
        <w:tblInd w:w="-601" w:type="dxa"/>
        <w:tblBorders>
          <w:insideH w:val="single" w:sz="6" w:space="0" w:color="auto"/>
          <w:insideV w:val="single" w:sz="6" w:space="0" w:color="auto"/>
        </w:tblBorders>
        <w:tblLayout w:type="fixed"/>
        <w:tblLook w:val="04A0" w:firstRow="1" w:lastRow="0" w:firstColumn="1" w:lastColumn="0" w:noHBand="0" w:noVBand="1"/>
      </w:tblPr>
      <w:tblGrid>
        <w:gridCol w:w="710"/>
        <w:gridCol w:w="1417"/>
        <w:gridCol w:w="1559"/>
        <w:gridCol w:w="709"/>
        <w:gridCol w:w="8930"/>
        <w:gridCol w:w="2268"/>
      </w:tblGrid>
      <w:tr w:rsidR="004F0381" w:rsidRPr="00AB360E" w:rsidTr="00133370">
        <w:trPr>
          <w:trHeight w:val="143"/>
        </w:trPr>
        <w:tc>
          <w:tcPr>
            <w:tcW w:w="710" w:type="dxa"/>
            <w:tcBorders>
              <w:top w:val="single" w:sz="4" w:space="0" w:color="auto"/>
              <w:bottom w:val="single" w:sz="4" w:space="0" w:color="auto"/>
              <w:right w:val="single" w:sz="4" w:space="0" w:color="auto"/>
            </w:tcBorders>
          </w:tcPr>
          <w:p w:rsidR="00560842" w:rsidRPr="00AB360E" w:rsidRDefault="00C942F6" w:rsidP="00F92058">
            <w:pPr>
              <w:pStyle w:val="Odsekzoznamu"/>
              <w:ind w:left="33"/>
              <w:rPr>
                <w:b/>
                <w:sz w:val="24"/>
                <w:szCs w:val="24"/>
              </w:rPr>
            </w:pPr>
            <w:r w:rsidRPr="00AB360E">
              <w:rPr>
                <w:b/>
                <w:sz w:val="24"/>
                <w:szCs w:val="24"/>
              </w:rPr>
              <w:lastRenderedPageBreak/>
              <w:t>č</w:t>
            </w:r>
            <w:r w:rsidR="00560842" w:rsidRPr="00AB360E">
              <w:rPr>
                <w:b/>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560842" w:rsidRPr="00AB360E" w:rsidRDefault="00560842" w:rsidP="00F92058">
            <w:pPr>
              <w:rPr>
                <w:b/>
                <w:sz w:val="24"/>
                <w:szCs w:val="24"/>
              </w:rPr>
            </w:pPr>
            <w:r w:rsidRPr="00AB360E">
              <w:rPr>
                <w:b/>
                <w:sz w:val="24"/>
                <w:szCs w:val="24"/>
              </w:rPr>
              <w:t>Subjekt</w:t>
            </w:r>
          </w:p>
        </w:tc>
        <w:tc>
          <w:tcPr>
            <w:tcW w:w="1559" w:type="dxa"/>
            <w:tcBorders>
              <w:top w:val="single" w:sz="4" w:space="0" w:color="auto"/>
              <w:left w:val="single" w:sz="4" w:space="0" w:color="auto"/>
              <w:bottom w:val="single" w:sz="4" w:space="0" w:color="auto"/>
              <w:right w:val="single" w:sz="4" w:space="0" w:color="auto"/>
            </w:tcBorders>
          </w:tcPr>
          <w:p w:rsidR="00560842" w:rsidRPr="00AB360E" w:rsidRDefault="00560842" w:rsidP="00F92058">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560842" w:rsidRPr="00AB360E" w:rsidRDefault="00560842" w:rsidP="00E82973">
            <w:pPr>
              <w:jc w:val="center"/>
              <w:rPr>
                <w:b/>
                <w:sz w:val="24"/>
                <w:szCs w:val="24"/>
              </w:rPr>
            </w:pPr>
            <w:r w:rsidRPr="00AB360E">
              <w:rPr>
                <w:b/>
                <w:sz w:val="24"/>
                <w:szCs w:val="24"/>
              </w:rPr>
              <w:t>Typ</w:t>
            </w:r>
          </w:p>
        </w:tc>
        <w:tc>
          <w:tcPr>
            <w:tcW w:w="8930" w:type="dxa"/>
            <w:tcBorders>
              <w:top w:val="single" w:sz="4" w:space="0" w:color="auto"/>
              <w:left w:val="single" w:sz="4" w:space="0" w:color="auto"/>
              <w:bottom w:val="single" w:sz="4" w:space="0" w:color="auto"/>
              <w:right w:val="single" w:sz="4" w:space="0" w:color="auto"/>
            </w:tcBorders>
          </w:tcPr>
          <w:p w:rsidR="00560842" w:rsidRPr="00AB360E" w:rsidRDefault="00560842" w:rsidP="00F92058">
            <w:pPr>
              <w:rPr>
                <w:b/>
                <w:sz w:val="24"/>
                <w:szCs w:val="24"/>
              </w:rPr>
            </w:pPr>
            <w:r w:rsidRPr="00AB360E">
              <w:rPr>
                <w:b/>
                <w:sz w:val="24"/>
                <w:szCs w:val="24"/>
              </w:rPr>
              <w:t>Pripomienka</w:t>
            </w:r>
          </w:p>
        </w:tc>
        <w:tc>
          <w:tcPr>
            <w:tcW w:w="2268" w:type="dxa"/>
            <w:tcBorders>
              <w:top w:val="single" w:sz="4" w:space="0" w:color="auto"/>
              <w:left w:val="single" w:sz="4" w:space="0" w:color="auto"/>
              <w:bottom w:val="single" w:sz="4" w:space="0" w:color="auto"/>
            </w:tcBorders>
          </w:tcPr>
          <w:p w:rsidR="00560842" w:rsidRPr="00AB360E" w:rsidRDefault="00560842" w:rsidP="00F92058">
            <w:pPr>
              <w:rPr>
                <w:b/>
                <w:sz w:val="24"/>
                <w:szCs w:val="24"/>
              </w:rPr>
            </w:pPr>
            <w:r w:rsidRPr="00AB360E">
              <w:rPr>
                <w:b/>
                <w:sz w:val="24"/>
                <w:szCs w:val="24"/>
              </w:rPr>
              <w:t>Vyhodnotenie</w:t>
            </w:r>
          </w:p>
        </w:tc>
      </w:tr>
      <w:tr w:rsidR="00F62DBC" w:rsidRPr="00AB360E" w:rsidTr="00133370">
        <w:trPr>
          <w:trHeight w:val="1256"/>
        </w:trPr>
        <w:tc>
          <w:tcPr>
            <w:tcW w:w="710" w:type="dxa"/>
            <w:tcBorders>
              <w:top w:val="single" w:sz="4" w:space="0" w:color="auto"/>
              <w:bottom w:val="single" w:sz="4" w:space="0" w:color="auto"/>
              <w:right w:val="single" w:sz="4" w:space="0" w:color="auto"/>
            </w:tcBorders>
          </w:tcPr>
          <w:p w:rsidR="00F62DBC" w:rsidRPr="00AB360E" w:rsidRDefault="00F62DBC" w:rsidP="00560842">
            <w:pPr>
              <w:pStyle w:val="Odsekzoznamu"/>
              <w:numPr>
                <w:ilvl w:val="0"/>
                <w:numId w:val="2"/>
              </w:numPr>
              <w:ind w:left="33" w:firstLine="0"/>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F62DBC" w:rsidRPr="00AB360E" w:rsidRDefault="00F62DBC" w:rsidP="00F92058">
            <w:pPr>
              <w:rPr>
                <w:rFonts w:cs="Segoe UI"/>
                <w:b/>
                <w:sz w:val="24"/>
                <w:szCs w:val="24"/>
                <w:shd w:val="clear" w:color="auto" w:fill="FFFFFF"/>
              </w:rPr>
            </w:pPr>
            <w:proofErr w:type="spellStart"/>
            <w:r w:rsidRPr="00AB360E">
              <w:rPr>
                <w:rFonts w:cs="Segoe UI"/>
                <w:b/>
                <w:sz w:val="24"/>
                <w:szCs w:val="24"/>
                <w:shd w:val="clear" w:color="auto" w:fill="FFFFFF"/>
              </w:rPr>
              <w:t>MDaVSR</w:t>
            </w:r>
            <w:proofErr w:type="spellEnd"/>
          </w:p>
          <w:p w:rsidR="00F62DBC" w:rsidRPr="00AB360E" w:rsidRDefault="00F62DBC" w:rsidP="00F62DBC">
            <w:pPr>
              <w:rPr>
                <w:rFonts w:cs="Segoe UI"/>
                <w:sz w:val="24"/>
                <w:szCs w:val="24"/>
              </w:rPr>
            </w:pPr>
          </w:p>
          <w:p w:rsidR="00F62DBC" w:rsidRPr="00AB360E" w:rsidRDefault="00F62DBC" w:rsidP="00F62DBC">
            <w:pPr>
              <w:rPr>
                <w:rFonts w:cs="Segoe UI"/>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2DBC" w:rsidRPr="00AB360E" w:rsidRDefault="00F62DBC" w:rsidP="00F92058">
            <w:pPr>
              <w:rPr>
                <w:rFonts w:cs="Segoe UI"/>
                <w:sz w:val="24"/>
                <w:szCs w:val="24"/>
                <w:shd w:val="clear" w:color="auto" w:fill="FFFFFF"/>
              </w:rPr>
            </w:pPr>
            <w:r w:rsidRPr="00AB360E">
              <w:rPr>
                <w:rFonts w:cs="Segoe UI"/>
                <w:sz w:val="24"/>
                <w:szCs w:val="24"/>
                <w:shd w:val="clear" w:color="auto" w:fill="FFFFFF"/>
              </w:rPr>
              <w:t>§ 3 písm. r)</w:t>
            </w:r>
          </w:p>
        </w:tc>
        <w:tc>
          <w:tcPr>
            <w:tcW w:w="709" w:type="dxa"/>
            <w:tcBorders>
              <w:top w:val="single" w:sz="4" w:space="0" w:color="auto"/>
              <w:left w:val="single" w:sz="4" w:space="0" w:color="auto"/>
              <w:bottom w:val="single" w:sz="4" w:space="0" w:color="auto"/>
              <w:right w:val="single" w:sz="4" w:space="0" w:color="auto"/>
            </w:tcBorders>
          </w:tcPr>
          <w:p w:rsidR="00F62DBC" w:rsidRPr="00AB360E" w:rsidRDefault="00F62DBC" w:rsidP="00E82973">
            <w:pPr>
              <w:jc w:val="center"/>
              <w:rPr>
                <w:b/>
                <w:sz w:val="24"/>
                <w:szCs w:val="24"/>
              </w:rPr>
            </w:pPr>
            <w:r w:rsidRPr="00AB360E">
              <w:rPr>
                <w:b/>
                <w:sz w:val="24"/>
                <w:szCs w:val="24"/>
              </w:rPr>
              <w:t>O</w:t>
            </w:r>
          </w:p>
        </w:tc>
        <w:tc>
          <w:tcPr>
            <w:tcW w:w="8930" w:type="dxa"/>
            <w:tcBorders>
              <w:top w:val="single" w:sz="4" w:space="0" w:color="auto"/>
              <w:left w:val="single" w:sz="4" w:space="0" w:color="auto"/>
              <w:bottom w:val="single" w:sz="4" w:space="0" w:color="auto"/>
              <w:right w:val="single" w:sz="4" w:space="0" w:color="auto"/>
            </w:tcBorders>
          </w:tcPr>
          <w:p w:rsidR="00F62DBC" w:rsidRPr="00AB360E" w:rsidRDefault="00F62DBC" w:rsidP="005E76FA">
            <w:pPr>
              <w:spacing w:after="300"/>
              <w:rPr>
                <w:rFonts w:cs="Segoe UI"/>
                <w:sz w:val="24"/>
                <w:szCs w:val="24"/>
              </w:rPr>
            </w:pPr>
            <w:r w:rsidRPr="00AB360E">
              <w:rPr>
                <w:rFonts w:cs="Segoe UI"/>
                <w:sz w:val="24"/>
                <w:szCs w:val="24"/>
              </w:rPr>
              <w:t>V § 3 písm. r) odporúčame uviesť samostatne ako odbor štátnej služby ,,Výstavba“ a odbor ,,Regionálny rozvoj“, vzhľadom k tomu, že k rozdeleniu týchto oblastí došlo k 1.1.2017, prechodom kompetencií v oblasti regionálneho rozvoja z Ministerstva dopravy a výstavby SR na Úrad vlády SR.</w:t>
            </w:r>
          </w:p>
        </w:tc>
        <w:tc>
          <w:tcPr>
            <w:tcW w:w="2268" w:type="dxa"/>
            <w:tcBorders>
              <w:top w:val="single" w:sz="4" w:space="0" w:color="auto"/>
              <w:left w:val="single" w:sz="4" w:space="0" w:color="auto"/>
              <w:bottom w:val="single" w:sz="4" w:space="0" w:color="auto"/>
            </w:tcBorders>
          </w:tcPr>
          <w:p w:rsidR="00504044" w:rsidRDefault="00504044" w:rsidP="00504044">
            <w:pPr>
              <w:jc w:val="center"/>
              <w:rPr>
                <w:sz w:val="24"/>
                <w:szCs w:val="24"/>
              </w:rPr>
            </w:pPr>
          </w:p>
          <w:p w:rsidR="00F62DBC" w:rsidRPr="00504044" w:rsidRDefault="00504044" w:rsidP="00504044">
            <w:pPr>
              <w:jc w:val="center"/>
              <w:rPr>
                <w:b/>
                <w:sz w:val="24"/>
                <w:szCs w:val="24"/>
              </w:rPr>
            </w:pPr>
            <w:r w:rsidRPr="00504044">
              <w:rPr>
                <w:b/>
                <w:sz w:val="24"/>
                <w:szCs w:val="24"/>
              </w:rPr>
              <w:t>A</w:t>
            </w:r>
          </w:p>
        </w:tc>
      </w:tr>
      <w:tr w:rsidR="00745A01" w:rsidRPr="00AB360E" w:rsidTr="00133370">
        <w:trPr>
          <w:trHeight w:val="143"/>
        </w:trPr>
        <w:tc>
          <w:tcPr>
            <w:tcW w:w="710" w:type="dxa"/>
            <w:tcBorders>
              <w:top w:val="single" w:sz="4" w:space="0" w:color="auto"/>
              <w:bottom w:val="single" w:sz="4" w:space="0" w:color="auto"/>
              <w:right w:val="single" w:sz="4" w:space="0" w:color="auto"/>
            </w:tcBorders>
          </w:tcPr>
          <w:p w:rsidR="00745A01" w:rsidRPr="00AB360E" w:rsidRDefault="00745A01" w:rsidP="00560842">
            <w:pPr>
              <w:pStyle w:val="Odsekzoznamu"/>
              <w:numPr>
                <w:ilvl w:val="0"/>
                <w:numId w:val="2"/>
              </w:numPr>
              <w:ind w:left="33" w:firstLine="0"/>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45A01" w:rsidRPr="00AB360E" w:rsidRDefault="00745A01" w:rsidP="00F92058">
            <w:pPr>
              <w:rPr>
                <w:rFonts w:cs="Segoe UI"/>
                <w:b/>
                <w:sz w:val="24"/>
                <w:szCs w:val="24"/>
                <w:shd w:val="clear" w:color="auto" w:fill="FFFFFF"/>
              </w:rPr>
            </w:pPr>
            <w:r w:rsidRPr="00AB360E">
              <w:rPr>
                <w:rFonts w:cs="Segoe UI"/>
                <w:b/>
                <w:sz w:val="24"/>
                <w:szCs w:val="24"/>
                <w:shd w:val="clear" w:color="auto" w:fill="FFFFFF"/>
              </w:rPr>
              <w:t>MPRVSR</w:t>
            </w:r>
          </w:p>
        </w:tc>
        <w:tc>
          <w:tcPr>
            <w:tcW w:w="1559" w:type="dxa"/>
            <w:tcBorders>
              <w:top w:val="single" w:sz="4" w:space="0" w:color="auto"/>
              <w:left w:val="single" w:sz="4" w:space="0" w:color="auto"/>
              <w:bottom w:val="single" w:sz="4" w:space="0" w:color="auto"/>
              <w:right w:val="single" w:sz="4" w:space="0" w:color="auto"/>
            </w:tcBorders>
          </w:tcPr>
          <w:p w:rsidR="00745A01" w:rsidRPr="00AB360E" w:rsidRDefault="00E57FC1" w:rsidP="00F92058">
            <w:pPr>
              <w:rPr>
                <w:rFonts w:cs="Segoe UI"/>
                <w:sz w:val="24"/>
                <w:szCs w:val="24"/>
                <w:shd w:val="clear" w:color="auto" w:fill="FAFAFA"/>
              </w:rPr>
            </w:pPr>
            <w:r>
              <w:rPr>
                <w:rFonts w:cs="Segoe UI"/>
                <w:sz w:val="24"/>
                <w:szCs w:val="24"/>
                <w:shd w:val="clear" w:color="auto" w:fill="FAFAFA"/>
              </w:rPr>
              <w:t xml:space="preserve">K </w:t>
            </w:r>
            <w:r w:rsidR="00745A01" w:rsidRPr="00AB360E">
              <w:rPr>
                <w:rFonts w:cs="Segoe UI"/>
                <w:sz w:val="24"/>
                <w:szCs w:val="24"/>
                <w:shd w:val="clear" w:color="auto" w:fill="FAFAFA"/>
              </w:rPr>
              <w:t>materiálu</w:t>
            </w:r>
          </w:p>
        </w:tc>
        <w:tc>
          <w:tcPr>
            <w:tcW w:w="709" w:type="dxa"/>
            <w:tcBorders>
              <w:top w:val="single" w:sz="4" w:space="0" w:color="auto"/>
              <w:left w:val="single" w:sz="4" w:space="0" w:color="auto"/>
              <w:bottom w:val="single" w:sz="4" w:space="0" w:color="auto"/>
              <w:right w:val="single" w:sz="4" w:space="0" w:color="auto"/>
            </w:tcBorders>
          </w:tcPr>
          <w:p w:rsidR="00745A01" w:rsidRPr="00AB360E" w:rsidRDefault="00745A01" w:rsidP="00E82973">
            <w:pPr>
              <w:jc w:val="center"/>
              <w:rPr>
                <w:b/>
                <w:sz w:val="24"/>
                <w:szCs w:val="24"/>
              </w:rPr>
            </w:pPr>
            <w:r w:rsidRPr="00AB360E">
              <w:rPr>
                <w:b/>
                <w:sz w:val="24"/>
                <w:szCs w:val="24"/>
              </w:rPr>
              <w:t>O</w:t>
            </w:r>
          </w:p>
        </w:tc>
        <w:tc>
          <w:tcPr>
            <w:tcW w:w="8930" w:type="dxa"/>
            <w:tcBorders>
              <w:top w:val="single" w:sz="4" w:space="0" w:color="auto"/>
              <w:left w:val="single" w:sz="4" w:space="0" w:color="auto"/>
              <w:bottom w:val="single" w:sz="4" w:space="0" w:color="auto"/>
              <w:right w:val="single" w:sz="4" w:space="0" w:color="auto"/>
            </w:tcBorders>
          </w:tcPr>
          <w:p w:rsidR="00745A01" w:rsidRPr="00AB360E" w:rsidRDefault="00745A01" w:rsidP="00F92058">
            <w:pPr>
              <w:rPr>
                <w:rFonts w:cs="Segoe UI"/>
                <w:sz w:val="24"/>
                <w:szCs w:val="24"/>
                <w:shd w:val="clear" w:color="auto" w:fill="FAFAFA"/>
              </w:rPr>
            </w:pPr>
            <w:r w:rsidRPr="00AB360E">
              <w:rPr>
                <w:rFonts w:cs="Segoe UI"/>
                <w:sz w:val="24"/>
                <w:szCs w:val="24"/>
                <w:shd w:val="clear" w:color="auto" w:fill="FAFAFA"/>
              </w:rPr>
              <w:t>Odporúčame v § 3 písm. d) 2.04 za slovo "Hospodárstvo" doplniť slová "(vrátane vnútornej a zahraničnej obchodnej politiky)" V § 3 písm. j) 2.10 za slovo Pôdohospodárstvo doplniť slová "(vrátane potravinárstva a lesníctva) a rozvoja vidieka".</w:t>
            </w:r>
          </w:p>
        </w:tc>
        <w:tc>
          <w:tcPr>
            <w:tcW w:w="2268" w:type="dxa"/>
            <w:tcBorders>
              <w:top w:val="single" w:sz="4" w:space="0" w:color="auto"/>
              <w:left w:val="single" w:sz="4" w:space="0" w:color="auto"/>
              <w:bottom w:val="single" w:sz="4" w:space="0" w:color="auto"/>
            </w:tcBorders>
          </w:tcPr>
          <w:p w:rsidR="00504044" w:rsidRDefault="00504044" w:rsidP="00504044">
            <w:pPr>
              <w:jc w:val="center"/>
              <w:rPr>
                <w:sz w:val="24"/>
                <w:szCs w:val="24"/>
              </w:rPr>
            </w:pPr>
          </w:p>
          <w:p w:rsidR="00745A01" w:rsidRDefault="00504044" w:rsidP="00504044">
            <w:pPr>
              <w:jc w:val="center"/>
              <w:rPr>
                <w:b/>
                <w:sz w:val="24"/>
                <w:szCs w:val="24"/>
              </w:rPr>
            </w:pPr>
            <w:r w:rsidRPr="00504044">
              <w:rPr>
                <w:b/>
                <w:sz w:val="24"/>
                <w:szCs w:val="24"/>
              </w:rPr>
              <w:t>ČA</w:t>
            </w:r>
          </w:p>
          <w:p w:rsidR="005D5BD2" w:rsidRDefault="005D5BD2" w:rsidP="002933FD">
            <w:pPr>
              <w:rPr>
                <w:rFonts w:ascii="Times New Roman" w:hAnsi="Times New Roman" w:cs="Times New Roman"/>
                <w:sz w:val="24"/>
                <w:szCs w:val="24"/>
              </w:rPr>
            </w:pPr>
            <w:r w:rsidRPr="007C6C5B">
              <w:rPr>
                <w:rFonts w:cstheme="minorHAnsi"/>
                <w:sz w:val="24"/>
                <w:szCs w:val="24"/>
              </w:rPr>
              <w:t>Odbor štátnej služby 2.10 Pôdohospodárstvo b</w:t>
            </w:r>
            <w:r>
              <w:rPr>
                <w:rFonts w:cstheme="minorHAnsi"/>
                <w:sz w:val="24"/>
                <w:szCs w:val="24"/>
              </w:rPr>
              <w:t>ol</w:t>
            </w:r>
            <w:r w:rsidRPr="007C6C5B">
              <w:rPr>
                <w:rFonts w:cstheme="minorHAnsi"/>
                <w:sz w:val="24"/>
                <w:szCs w:val="24"/>
              </w:rPr>
              <w:t xml:space="preserve"> doplnený</w:t>
            </w:r>
            <w:r>
              <w:rPr>
                <w:rFonts w:cstheme="minorHAnsi"/>
                <w:sz w:val="24"/>
                <w:szCs w:val="24"/>
              </w:rPr>
              <w:t>.</w:t>
            </w:r>
            <w:r>
              <w:rPr>
                <w:rFonts w:ascii="Times New Roman" w:hAnsi="Times New Roman" w:cs="Times New Roman"/>
                <w:sz w:val="24"/>
                <w:szCs w:val="24"/>
              </w:rPr>
              <w:t xml:space="preserve"> </w:t>
            </w:r>
          </w:p>
          <w:p w:rsidR="005D5BD2" w:rsidRDefault="005D5BD2" w:rsidP="002933FD">
            <w:pPr>
              <w:rPr>
                <w:rFonts w:ascii="Times New Roman" w:hAnsi="Times New Roman" w:cs="Times New Roman"/>
                <w:sz w:val="24"/>
                <w:szCs w:val="24"/>
              </w:rPr>
            </w:pPr>
          </w:p>
          <w:p w:rsidR="002933FD" w:rsidRPr="007C6C5B" w:rsidRDefault="007C6C5B" w:rsidP="002933FD">
            <w:pPr>
              <w:rPr>
                <w:rFonts w:cstheme="minorHAnsi"/>
                <w:sz w:val="24"/>
                <w:szCs w:val="24"/>
              </w:rPr>
            </w:pPr>
            <w:r w:rsidRPr="007C6C5B">
              <w:rPr>
                <w:rFonts w:cstheme="minorHAnsi"/>
                <w:sz w:val="24"/>
                <w:szCs w:val="24"/>
              </w:rPr>
              <w:t>Odbor štátnej služby 2.04 Hospodárstvo...</w:t>
            </w:r>
            <w:r w:rsidR="002933FD" w:rsidRPr="007C6C5B">
              <w:rPr>
                <w:rFonts w:cstheme="minorHAnsi"/>
                <w:sz w:val="24"/>
                <w:szCs w:val="24"/>
              </w:rPr>
              <w:t xml:space="preserve"> </w:t>
            </w:r>
            <w:r w:rsidRPr="007C6C5B">
              <w:rPr>
                <w:rFonts w:cstheme="minorHAnsi"/>
                <w:sz w:val="24"/>
                <w:szCs w:val="24"/>
              </w:rPr>
              <w:t xml:space="preserve">je </w:t>
            </w:r>
            <w:r w:rsidR="002933FD" w:rsidRPr="007C6C5B">
              <w:rPr>
                <w:rFonts w:cstheme="minorHAnsi"/>
                <w:sz w:val="24"/>
                <w:szCs w:val="24"/>
              </w:rPr>
              <w:t>špeci</w:t>
            </w:r>
            <w:r w:rsidR="007329D2" w:rsidRPr="007C6C5B">
              <w:rPr>
                <w:rFonts w:cstheme="minorHAnsi"/>
                <w:sz w:val="24"/>
                <w:szCs w:val="24"/>
              </w:rPr>
              <w:t>álny</w:t>
            </w:r>
            <w:r w:rsidR="002933FD" w:rsidRPr="007C6C5B">
              <w:rPr>
                <w:rFonts w:cstheme="minorHAnsi"/>
                <w:sz w:val="24"/>
                <w:szCs w:val="24"/>
              </w:rPr>
              <w:t xml:space="preserve"> odbor </w:t>
            </w:r>
            <w:r w:rsidR="004769AD" w:rsidRPr="007C6C5B">
              <w:rPr>
                <w:rFonts w:cstheme="minorHAnsi"/>
                <w:sz w:val="24"/>
                <w:szCs w:val="24"/>
              </w:rPr>
              <w:t xml:space="preserve"> štátnej služby uplatňovaný </w:t>
            </w:r>
            <w:r w:rsidR="002933FD" w:rsidRPr="007C6C5B">
              <w:rPr>
                <w:rFonts w:cstheme="minorHAnsi"/>
                <w:sz w:val="24"/>
                <w:szCs w:val="24"/>
              </w:rPr>
              <w:t>v rezorte ministerstva  hospodárstva, ktoré nenavrhlo jeho zmenu ani doplnenie.</w:t>
            </w:r>
          </w:p>
          <w:p w:rsidR="002933FD" w:rsidRPr="00504044" w:rsidRDefault="002933FD" w:rsidP="002933FD">
            <w:pPr>
              <w:rPr>
                <w:b/>
                <w:sz w:val="24"/>
                <w:szCs w:val="24"/>
              </w:rPr>
            </w:pPr>
          </w:p>
        </w:tc>
      </w:tr>
      <w:tr w:rsidR="0021010E" w:rsidRPr="00AB360E" w:rsidTr="00133370">
        <w:trPr>
          <w:trHeight w:val="143"/>
        </w:trPr>
        <w:tc>
          <w:tcPr>
            <w:tcW w:w="710" w:type="dxa"/>
          </w:tcPr>
          <w:p w:rsidR="0021010E" w:rsidRPr="00AB360E" w:rsidRDefault="0021010E" w:rsidP="00560842">
            <w:pPr>
              <w:pStyle w:val="Odsekzoznamu"/>
              <w:numPr>
                <w:ilvl w:val="0"/>
                <w:numId w:val="2"/>
              </w:numPr>
              <w:ind w:left="33" w:firstLine="0"/>
              <w:rPr>
                <w:b/>
                <w:sz w:val="24"/>
                <w:szCs w:val="24"/>
              </w:rPr>
            </w:pPr>
          </w:p>
        </w:tc>
        <w:tc>
          <w:tcPr>
            <w:tcW w:w="1417" w:type="dxa"/>
          </w:tcPr>
          <w:p w:rsidR="0021010E" w:rsidRPr="00AB360E" w:rsidRDefault="0021010E" w:rsidP="00F92058">
            <w:pPr>
              <w:rPr>
                <w:rFonts w:cs="Segoe UI"/>
                <w:b/>
                <w:sz w:val="24"/>
                <w:szCs w:val="24"/>
                <w:shd w:val="clear" w:color="auto" w:fill="FFFFFF"/>
              </w:rPr>
            </w:pPr>
            <w:r w:rsidRPr="00AB360E">
              <w:rPr>
                <w:rFonts w:cs="Segoe UI"/>
                <w:b/>
                <w:sz w:val="24"/>
                <w:szCs w:val="24"/>
                <w:shd w:val="clear" w:color="auto" w:fill="FFFFFF"/>
              </w:rPr>
              <w:t>MPSVRSR</w:t>
            </w:r>
          </w:p>
        </w:tc>
        <w:tc>
          <w:tcPr>
            <w:tcW w:w="1559" w:type="dxa"/>
          </w:tcPr>
          <w:p w:rsidR="0021010E" w:rsidRPr="00AB360E" w:rsidRDefault="0021010E" w:rsidP="00F92058">
            <w:pPr>
              <w:rPr>
                <w:rFonts w:cs="Segoe UI"/>
                <w:sz w:val="24"/>
                <w:szCs w:val="24"/>
                <w:shd w:val="clear" w:color="auto" w:fill="FFFFFF"/>
              </w:rPr>
            </w:pPr>
            <w:r w:rsidRPr="00AB360E">
              <w:rPr>
                <w:rFonts w:cs="Segoe UI"/>
                <w:sz w:val="24"/>
                <w:szCs w:val="24"/>
                <w:shd w:val="clear" w:color="auto" w:fill="FFFFFF"/>
              </w:rPr>
              <w:t>K § 3 písm. r)</w:t>
            </w:r>
          </w:p>
        </w:tc>
        <w:tc>
          <w:tcPr>
            <w:tcW w:w="709" w:type="dxa"/>
          </w:tcPr>
          <w:p w:rsidR="0021010E" w:rsidRPr="00AB360E" w:rsidRDefault="0021010E" w:rsidP="00E82973">
            <w:pPr>
              <w:jc w:val="center"/>
              <w:rPr>
                <w:b/>
                <w:sz w:val="24"/>
                <w:szCs w:val="24"/>
              </w:rPr>
            </w:pPr>
            <w:r w:rsidRPr="00AB360E">
              <w:rPr>
                <w:b/>
                <w:sz w:val="24"/>
                <w:szCs w:val="24"/>
              </w:rPr>
              <w:t>O</w:t>
            </w:r>
          </w:p>
        </w:tc>
        <w:tc>
          <w:tcPr>
            <w:tcW w:w="8930" w:type="dxa"/>
          </w:tcPr>
          <w:p w:rsidR="0021010E" w:rsidRPr="00AB360E" w:rsidRDefault="0021010E" w:rsidP="00F92058">
            <w:pPr>
              <w:rPr>
                <w:sz w:val="24"/>
                <w:szCs w:val="24"/>
              </w:rPr>
            </w:pPr>
            <w:r w:rsidRPr="00AB360E">
              <w:rPr>
                <w:sz w:val="24"/>
                <w:szCs w:val="24"/>
              </w:rPr>
              <w:t>Odporúčame v</w:t>
            </w:r>
            <w:r w:rsidR="002933FD">
              <w:rPr>
                <w:sz w:val="24"/>
                <w:szCs w:val="24"/>
              </w:rPr>
              <w:t> </w:t>
            </w:r>
            <w:r w:rsidRPr="00AB360E">
              <w:rPr>
                <w:sz w:val="24"/>
                <w:szCs w:val="24"/>
              </w:rPr>
              <w:t>navrhovanom § 3 písm. r) zvážiť rozdelenie odboru štátnej služby „2.18 – Výstavba a</w:t>
            </w:r>
            <w:r w:rsidR="002933FD">
              <w:rPr>
                <w:sz w:val="24"/>
                <w:szCs w:val="24"/>
              </w:rPr>
              <w:t> </w:t>
            </w:r>
            <w:r w:rsidRPr="00AB360E">
              <w:rPr>
                <w:sz w:val="24"/>
                <w:szCs w:val="24"/>
              </w:rPr>
              <w:t>regionálny rozvoj“ na dva samostatné odbory „Výstavba“ a „Regionálny rozvoj“. Odôvodnenie: Potreba úpravy dvoch samostatných odborov vyplýva z</w:t>
            </w:r>
            <w:r w:rsidR="002933FD">
              <w:rPr>
                <w:sz w:val="24"/>
                <w:szCs w:val="24"/>
              </w:rPr>
              <w:t> </w:t>
            </w:r>
            <w:r w:rsidRPr="00AB360E">
              <w:rPr>
                <w:sz w:val="24"/>
                <w:szCs w:val="24"/>
              </w:rPr>
              <w:t>aktuálnej zmeny kompetencií medzi ústrednými orgánmi štátnej správy, ku ktorej došlo na základe zákona č. 378/2016 Z. z., ktorým sa mení a</w:t>
            </w:r>
            <w:r w:rsidR="002933FD">
              <w:rPr>
                <w:sz w:val="24"/>
                <w:szCs w:val="24"/>
              </w:rPr>
              <w:t> </w:t>
            </w:r>
            <w:r w:rsidRPr="00AB360E">
              <w:rPr>
                <w:sz w:val="24"/>
                <w:szCs w:val="24"/>
              </w:rPr>
              <w:t>dopĺňa zákon č. 575/2001 Z. z. o</w:t>
            </w:r>
            <w:r w:rsidR="002933FD">
              <w:rPr>
                <w:sz w:val="24"/>
                <w:szCs w:val="24"/>
              </w:rPr>
              <w:t> </w:t>
            </w:r>
            <w:r w:rsidRPr="00AB360E">
              <w:rPr>
                <w:sz w:val="24"/>
                <w:szCs w:val="24"/>
              </w:rPr>
              <w:t>organizácii činnosti vlády a</w:t>
            </w:r>
            <w:r w:rsidR="002933FD">
              <w:rPr>
                <w:sz w:val="24"/>
                <w:szCs w:val="24"/>
              </w:rPr>
              <w:t> </w:t>
            </w:r>
            <w:r w:rsidRPr="00AB360E">
              <w:rPr>
                <w:sz w:val="24"/>
                <w:szCs w:val="24"/>
              </w:rPr>
              <w:t>organizácii ústrednej štátnej správy v</w:t>
            </w:r>
            <w:r w:rsidR="002933FD">
              <w:rPr>
                <w:sz w:val="24"/>
                <w:szCs w:val="24"/>
              </w:rPr>
              <w:t> </w:t>
            </w:r>
            <w:r w:rsidRPr="00AB360E">
              <w:rPr>
                <w:sz w:val="24"/>
                <w:szCs w:val="24"/>
              </w:rPr>
              <w:t xml:space="preserve">znení neskorších predpisov </w:t>
            </w:r>
            <w:r w:rsidRPr="00AB360E">
              <w:rPr>
                <w:sz w:val="24"/>
                <w:szCs w:val="24"/>
              </w:rPr>
              <w:lastRenderedPageBreak/>
              <w:t>a</w:t>
            </w:r>
            <w:r w:rsidR="002933FD">
              <w:rPr>
                <w:sz w:val="24"/>
                <w:szCs w:val="24"/>
              </w:rPr>
              <w:t> </w:t>
            </w:r>
            <w:r w:rsidRPr="00AB360E">
              <w:rPr>
                <w:sz w:val="24"/>
                <w:szCs w:val="24"/>
              </w:rPr>
              <w:t>ktorým sa menia a</w:t>
            </w:r>
            <w:r w:rsidR="002933FD">
              <w:rPr>
                <w:sz w:val="24"/>
                <w:szCs w:val="24"/>
              </w:rPr>
              <w:t> </w:t>
            </w:r>
            <w:r w:rsidRPr="00AB360E">
              <w:rPr>
                <w:sz w:val="24"/>
                <w:szCs w:val="24"/>
              </w:rPr>
              <w:t>dopĺňajú niektoré zákony. S</w:t>
            </w:r>
            <w:r w:rsidR="002933FD">
              <w:rPr>
                <w:sz w:val="24"/>
                <w:szCs w:val="24"/>
              </w:rPr>
              <w:t> </w:t>
            </w:r>
            <w:r w:rsidRPr="00AB360E">
              <w:rPr>
                <w:sz w:val="24"/>
                <w:szCs w:val="24"/>
              </w:rPr>
              <w:t xml:space="preserve">účinnosťou od 1. </w:t>
            </w:r>
            <w:r w:rsidR="002933FD" w:rsidRPr="00AB360E">
              <w:rPr>
                <w:sz w:val="24"/>
                <w:szCs w:val="24"/>
              </w:rPr>
              <w:t>J</w:t>
            </w:r>
            <w:r w:rsidRPr="00AB360E">
              <w:rPr>
                <w:sz w:val="24"/>
                <w:szCs w:val="24"/>
              </w:rPr>
              <w:t>anuára 2017 kompetencia za oblasť výstavby náleží Ministerstvu dopravy a</w:t>
            </w:r>
            <w:r w:rsidR="002933FD">
              <w:rPr>
                <w:sz w:val="24"/>
                <w:szCs w:val="24"/>
              </w:rPr>
              <w:t> </w:t>
            </w:r>
            <w:r w:rsidRPr="00AB360E">
              <w:rPr>
                <w:sz w:val="24"/>
                <w:szCs w:val="24"/>
              </w:rPr>
              <w:t>výstavby Slovenskej republiky a</w:t>
            </w:r>
            <w:r w:rsidR="002933FD">
              <w:rPr>
                <w:sz w:val="24"/>
                <w:szCs w:val="24"/>
              </w:rPr>
              <w:t> </w:t>
            </w:r>
            <w:r w:rsidRPr="00AB360E">
              <w:rPr>
                <w:sz w:val="24"/>
                <w:szCs w:val="24"/>
              </w:rPr>
              <w:t>kompetencia za oblasť regionálneho rozvoja je rozdelená medzi Ministerstvo pôdohospodárstva a</w:t>
            </w:r>
            <w:r w:rsidR="002933FD">
              <w:rPr>
                <w:sz w:val="24"/>
                <w:szCs w:val="24"/>
              </w:rPr>
              <w:t> </w:t>
            </w:r>
            <w:r w:rsidRPr="00AB360E">
              <w:rPr>
                <w:sz w:val="24"/>
                <w:szCs w:val="24"/>
              </w:rPr>
              <w:t>rozvoja vidieka Slovenskej republiky a</w:t>
            </w:r>
            <w:r w:rsidR="002933FD">
              <w:rPr>
                <w:sz w:val="24"/>
                <w:szCs w:val="24"/>
              </w:rPr>
              <w:t> </w:t>
            </w:r>
            <w:r w:rsidRPr="00AB360E">
              <w:rPr>
                <w:sz w:val="24"/>
                <w:szCs w:val="24"/>
              </w:rPr>
              <w:t>Úrad vlády Slovenskej republiky. Domnievame sa, že rozdelenie odboru 2.18 na dva samostatné odbory štátnej služby presnejšie zodpovedá princípu, na základe ktorého boli jednotlivé špecializované odbory štátnej služby navrhnuté (t. j. podľa rozdelenia kompetencií na úrovni ústrednej štátnej správy).</w:t>
            </w:r>
          </w:p>
        </w:tc>
        <w:tc>
          <w:tcPr>
            <w:tcW w:w="2268" w:type="dxa"/>
          </w:tcPr>
          <w:p w:rsidR="002933FD" w:rsidRDefault="002933FD" w:rsidP="002933FD">
            <w:pPr>
              <w:jc w:val="center"/>
              <w:rPr>
                <w:b/>
                <w:sz w:val="24"/>
                <w:szCs w:val="24"/>
              </w:rPr>
            </w:pPr>
          </w:p>
          <w:p w:rsidR="0021010E" w:rsidRDefault="002933FD" w:rsidP="002933FD">
            <w:pPr>
              <w:jc w:val="center"/>
              <w:rPr>
                <w:b/>
                <w:sz w:val="24"/>
                <w:szCs w:val="24"/>
              </w:rPr>
            </w:pPr>
            <w:r w:rsidRPr="002933FD">
              <w:rPr>
                <w:b/>
                <w:sz w:val="24"/>
                <w:szCs w:val="24"/>
              </w:rPr>
              <w:t>A</w:t>
            </w:r>
          </w:p>
          <w:p w:rsidR="002933FD" w:rsidRPr="002933FD" w:rsidRDefault="002933FD" w:rsidP="002933FD">
            <w:pPr>
              <w:jc w:val="center"/>
              <w:rPr>
                <w:b/>
                <w:sz w:val="24"/>
                <w:szCs w:val="24"/>
              </w:rPr>
            </w:pPr>
          </w:p>
        </w:tc>
      </w:tr>
      <w:tr w:rsidR="0021010E" w:rsidRPr="00AB360E" w:rsidTr="00133370">
        <w:trPr>
          <w:trHeight w:val="143"/>
        </w:trPr>
        <w:tc>
          <w:tcPr>
            <w:tcW w:w="710" w:type="dxa"/>
          </w:tcPr>
          <w:p w:rsidR="0021010E" w:rsidRPr="00AB360E" w:rsidRDefault="0021010E" w:rsidP="00560842">
            <w:pPr>
              <w:pStyle w:val="Odsekzoznamu"/>
              <w:numPr>
                <w:ilvl w:val="0"/>
                <w:numId w:val="2"/>
              </w:numPr>
              <w:ind w:left="33" w:firstLine="0"/>
              <w:rPr>
                <w:b/>
                <w:sz w:val="24"/>
                <w:szCs w:val="24"/>
              </w:rPr>
            </w:pPr>
          </w:p>
        </w:tc>
        <w:tc>
          <w:tcPr>
            <w:tcW w:w="1417" w:type="dxa"/>
          </w:tcPr>
          <w:p w:rsidR="0021010E" w:rsidRPr="00AB360E" w:rsidRDefault="0021010E" w:rsidP="00F92058">
            <w:pPr>
              <w:rPr>
                <w:rFonts w:cs="Segoe UI"/>
                <w:b/>
                <w:sz w:val="24"/>
                <w:szCs w:val="24"/>
                <w:shd w:val="clear" w:color="auto" w:fill="FFFFFF"/>
              </w:rPr>
            </w:pPr>
            <w:r w:rsidRPr="00AB360E">
              <w:rPr>
                <w:rFonts w:cs="Segoe UI"/>
                <w:b/>
                <w:sz w:val="24"/>
                <w:szCs w:val="24"/>
                <w:shd w:val="clear" w:color="auto" w:fill="FFFFFF"/>
              </w:rPr>
              <w:t>MPSVRSR</w:t>
            </w:r>
          </w:p>
        </w:tc>
        <w:tc>
          <w:tcPr>
            <w:tcW w:w="1559" w:type="dxa"/>
          </w:tcPr>
          <w:p w:rsidR="0021010E" w:rsidRPr="00AB360E" w:rsidRDefault="0021010E" w:rsidP="00F92058">
            <w:pPr>
              <w:rPr>
                <w:rFonts w:cs="Segoe UI"/>
                <w:sz w:val="24"/>
                <w:szCs w:val="24"/>
                <w:shd w:val="clear" w:color="auto" w:fill="FFFFFF"/>
              </w:rPr>
            </w:pPr>
            <w:r w:rsidRPr="00AB360E">
              <w:rPr>
                <w:rFonts w:cs="Segoe UI"/>
                <w:sz w:val="24"/>
                <w:szCs w:val="24"/>
                <w:shd w:val="clear" w:color="auto" w:fill="FFFFFF"/>
              </w:rPr>
              <w:t>K § 3 písm. d)</w:t>
            </w:r>
          </w:p>
        </w:tc>
        <w:tc>
          <w:tcPr>
            <w:tcW w:w="709" w:type="dxa"/>
          </w:tcPr>
          <w:p w:rsidR="0021010E" w:rsidRPr="00AB360E" w:rsidRDefault="0021010E" w:rsidP="00E82973">
            <w:pPr>
              <w:jc w:val="center"/>
              <w:rPr>
                <w:b/>
                <w:sz w:val="24"/>
                <w:szCs w:val="24"/>
              </w:rPr>
            </w:pPr>
            <w:r w:rsidRPr="00AB360E">
              <w:rPr>
                <w:b/>
                <w:sz w:val="24"/>
                <w:szCs w:val="24"/>
              </w:rPr>
              <w:t>O</w:t>
            </w:r>
          </w:p>
        </w:tc>
        <w:tc>
          <w:tcPr>
            <w:tcW w:w="8930" w:type="dxa"/>
          </w:tcPr>
          <w:p w:rsidR="0021010E" w:rsidRPr="00AB360E" w:rsidRDefault="0021010E" w:rsidP="00F92058">
            <w:pPr>
              <w:rPr>
                <w:sz w:val="24"/>
                <w:szCs w:val="24"/>
              </w:rPr>
            </w:pPr>
            <w:r w:rsidRPr="00AB360E">
              <w:rPr>
                <w:sz w:val="24"/>
                <w:szCs w:val="24"/>
              </w:rPr>
              <w:t>Odporúčame v navrhovanom § 3 písm. d) vypustiť slová „správa a privatizácia národného majetku,“ . Odôvodnenie: Ide o nepresný a nadbytočný text. Text je nepresný vzhľadom na znenie § 6 písm. m) zákona č. 575/2001 Z. z. o organizácii činnosti vlády a organizácii ústrednej štátnej správy. Nadbytočnosť textu vyplýva z vymedzenia konkrétnych kompetencií Ministerstva hospodárstva Slovenskej republiky v § 6 zákona č. 575/2001 Z. z.</w:t>
            </w:r>
          </w:p>
        </w:tc>
        <w:tc>
          <w:tcPr>
            <w:tcW w:w="2268" w:type="dxa"/>
          </w:tcPr>
          <w:p w:rsidR="0021010E" w:rsidRDefault="002B4D82" w:rsidP="002B4D82">
            <w:pPr>
              <w:jc w:val="center"/>
              <w:rPr>
                <w:b/>
                <w:sz w:val="24"/>
                <w:szCs w:val="24"/>
              </w:rPr>
            </w:pPr>
            <w:r>
              <w:rPr>
                <w:b/>
                <w:sz w:val="24"/>
                <w:szCs w:val="24"/>
              </w:rPr>
              <w:t>N</w:t>
            </w:r>
          </w:p>
          <w:p w:rsidR="002B4D82" w:rsidRPr="007C6C5B" w:rsidRDefault="002B4D82" w:rsidP="002B4D82">
            <w:pPr>
              <w:rPr>
                <w:rFonts w:cstheme="minorHAnsi"/>
                <w:sz w:val="24"/>
                <w:szCs w:val="24"/>
              </w:rPr>
            </w:pPr>
            <w:r w:rsidRPr="007C6C5B">
              <w:rPr>
                <w:rFonts w:cstheme="minorHAnsi"/>
                <w:sz w:val="24"/>
                <w:szCs w:val="24"/>
              </w:rPr>
              <w:t>Ide o špeci</w:t>
            </w:r>
            <w:r w:rsidR="007329D2" w:rsidRPr="007C6C5B">
              <w:rPr>
                <w:rFonts w:cstheme="minorHAnsi"/>
                <w:sz w:val="24"/>
                <w:szCs w:val="24"/>
              </w:rPr>
              <w:t>álny</w:t>
            </w:r>
            <w:r w:rsidRPr="007C6C5B">
              <w:rPr>
                <w:rFonts w:cstheme="minorHAnsi"/>
                <w:sz w:val="24"/>
                <w:szCs w:val="24"/>
              </w:rPr>
              <w:t xml:space="preserve"> odbor</w:t>
            </w:r>
            <w:r w:rsidR="004769AD" w:rsidRPr="007C6C5B">
              <w:rPr>
                <w:rFonts w:cstheme="minorHAnsi"/>
                <w:sz w:val="24"/>
                <w:szCs w:val="24"/>
              </w:rPr>
              <w:t xml:space="preserve"> štátnej služby</w:t>
            </w:r>
            <w:r w:rsidRPr="007C6C5B">
              <w:rPr>
                <w:rFonts w:cstheme="minorHAnsi"/>
                <w:sz w:val="24"/>
                <w:szCs w:val="24"/>
              </w:rPr>
              <w:t xml:space="preserve"> uplatňovaný v rezorte ministerstva  hospodárstva, ktoré nenavrhlo jeho zmenu ani doplnenie.</w:t>
            </w:r>
          </w:p>
          <w:p w:rsidR="002B4D82" w:rsidRPr="002B4D82" w:rsidRDefault="002B4D82" w:rsidP="002B4D82">
            <w:pPr>
              <w:rPr>
                <w:b/>
                <w:sz w:val="24"/>
                <w:szCs w:val="24"/>
              </w:rPr>
            </w:pPr>
          </w:p>
        </w:tc>
      </w:tr>
      <w:tr w:rsidR="00F62DBC" w:rsidRPr="00AB360E" w:rsidTr="00133370">
        <w:trPr>
          <w:trHeight w:val="554"/>
        </w:trPr>
        <w:tc>
          <w:tcPr>
            <w:tcW w:w="710" w:type="dxa"/>
          </w:tcPr>
          <w:p w:rsidR="00F62DBC" w:rsidRPr="00AB360E" w:rsidRDefault="00F62DBC" w:rsidP="00560842">
            <w:pPr>
              <w:pStyle w:val="Odsekzoznamu"/>
              <w:numPr>
                <w:ilvl w:val="0"/>
                <w:numId w:val="2"/>
              </w:numPr>
              <w:ind w:left="33" w:firstLine="0"/>
              <w:rPr>
                <w:b/>
                <w:sz w:val="24"/>
                <w:szCs w:val="24"/>
              </w:rPr>
            </w:pPr>
          </w:p>
        </w:tc>
        <w:tc>
          <w:tcPr>
            <w:tcW w:w="1417" w:type="dxa"/>
          </w:tcPr>
          <w:p w:rsidR="00F62DBC" w:rsidRPr="00AB360E" w:rsidRDefault="00F62DBC" w:rsidP="00F92058">
            <w:pPr>
              <w:rPr>
                <w:rFonts w:cs="Segoe UI"/>
                <w:b/>
                <w:sz w:val="24"/>
                <w:szCs w:val="24"/>
                <w:shd w:val="clear" w:color="auto" w:fill="FAFAFA"/>
              </w:rPr>
            </w:pPr>
            <w:r w:rsidRPr="00AB360E">
              <w:rPr>
                <w:rFonts w:cs="Segoe UI"/>
                <w:b/>
                <w:sz w:val="24"/>
                <w:szCs w:val="24"/>
                <w:shd w:val="clear" w:color="auto" w:fill="FAFAFA"/>
              </w:rPr>
              <w:t>MSSR</w:t>
            </w:r>
            <w:r w:rsidRPr="00AB360E">
              <w:rPr>
                <w:rStyle w:val="apple-converted-space"/>
                <w:rFonts w:cs="Segoe UI"/>
                <w:b/>
                <w:sz w:val="24"/>
                <w:szCs w:val="24"/>
                <w:shd w:val="clear" w:color="auto" w:fill="FAFAFA"/>
              </w:rPr>
              <w:t> </w:t>
            </w:r>
          </w:p>
        </w:tc>
        <w:tc>
          <w:tcPr>
            <w:tcW w:w="1559" w:type="dxa"/>
          </w:tcPr>
          <w:p w:rsidR="00F62DBC" w:rsidRPr="00AB360E" w:rsidRDefault="00F62DBC" w:rsidP="00F92058">
            <w:pPr>
              <w:rPr>
                <w:rFonts w:cs="Segoe UI"/>
                <w:sz w:val="24"/>
                <w:szCs w:val="24"/>
                <w:shd w:val="clear" w:color="auto" w:fill="FAFAFA"/>
              </w:rPr>
            </w:pPr>
            <w:r w:rsidRPr="00AB360E">
              <w:rPr>
                <w:rFonts w:cs="Segoe UI"/>
                <w:sz w:val="24"/>
                <w:szCs w:val="24"/>
                <w:shd w:val="clear" w:color="auto" w:fill="FAFAFA"/>
              </w:rPr>
              <w:t>Všeobecne</w:t>
            </w:r>
          </w:p>
        </w:tc>
        <w:tc>
          <w:tcPr>
            <w:tcW w:w="709" w:type="dxa"/>
          </w:tcPr>
          <w:p w:rsidR="00F62DBC" w:rsidRPr="00AB360E" w:rsidRDefault="00F62DBC" w:rsidP="00E82973">
            <w:pPr>
              <w:jc w:val="center"/>
              <w:rPr>
                <w:b/>
                <w:sz w:val="24"/>
                <w:szCs w:val="24"/>
              </w:rPr>
            </w:pPr>
            <w:r w:rsidRPr="00AB360E">
              <w:rPr>
                <w:b/>
                <w:sz w:val="24"/>
                <w:szCs w:val="24"/>
              </w:rPr>
              <w:t>O</w:t>
            </w:r>
          </w:p>
        </w:tc>
        <w:tc>
          <w:tcPr>
            <w:tcW w:w="8930" w:type="dxa"/>
          </w:tcPr>
          <w:p w:rsidR="00F62DBC" w:rsidRPr="00AB360E" w:rsidRDefault="00F62DBC" w:rsidP="00F92058">
            <w:pPr>
              <w:rPr>
                <w:sz w:val="24"/>
                <w:szCs w:val="24"/>
              </w:rPr>
            </w:pPr>
            <w:r w:rsidRPr="00AB360E">
              <w:rPr>
                <w:sz w:val="24"/>
                <w:szCs w:val="24"/>
              </w:rPr>
              <w:t>Keďže sa predmetné nariadenie nevzťahuje na všetky služobné úrady uvedené v § 15 ods. 2 nového zákona o štátnej službe, ponechávame na zváženie predkladateľa preniesť okruh dotknutých subjektov uvedených v doložke vybraných vplyvov aj do všeobecnej časti dôvodovej správy, čo prispeje k lepšej orientácii v okruhu adresátov predmetného nariadenia. Pripomienka legislatívno-technická.</w:t>
            </w:r>
          </w:p>
        </w:tc>
        <w:tc>
          <w:tcPr>
            <w:tcW w:w="2268" w:type="dxa"/>
          </w:tcPr>
          <w:p w:rsidR="00F62DBC" w:rsidRDefault="00396D8F" w:rsidP="002933FD">
            <w:pPr>
              <w:jc w:val="center"/>
              <w:rPr>
                <w:b/>
                <w:sz w:val="24"/>
                <w:szCs w:val="24"/>
              </w:rPr>
            </w:pPr>
            <w:r>
              <w:rPr>
                <w:b/>
                <w:sz w:val="24"/>
                <w:szCs w:val="24"/>
              </w:rPr>
              <w:t>A</w:t>
            </w:r>
          </w:p>
          <w:p w:rsidR="002933FD" w:rsidRPr="002933FD" w:rsidRDefault="002933FD" w:rsidP="002B4D82">
            <w:pPr>
              <w:rPr>
                <w:rFonts w:ascii="Times New Roman" w:hAnsi="Times New Roman" w:cs="Times New Roman"/>
                <w:sz w:val="24"/>
                <w:szCs w:val="24"/>
              </w:rPr>
            </w:pPr>
            <w:r w:rsidRPr="002933FD">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21010E" w:rsidRPr="00AB360E" w:rsidTr="00133370">
        <w:trPr>
          <w:trHeight w:val="554"/>
        </w:trPr>
        <w:tc>
          <w:tcPr>
            <w:tcW w:w="710" w:type="dxa"/>
          </w:tcPr>
          <w:p w:rsidR="0021010E" w:rsidRPr="00AB360E" w:rsidRDefault="0021010E" w:rsidP="00560842">
            <w:pPr>
              <w:pStyle w:val="Odsekzoznamu"/>
              <w:numPr>
                <w:ilvl w:val="0"/>
                <w:numId w:val="2"/>
              </w:numPr>
              <w:ind w:left="33" w:firstLine="0"/>
              <w:rPr>
                <w:b/>
                <w:sz w:val="24"/>
                <w:szCs w:val="24"/>
              </w:rPr>
            </w:pPr>
          </w:p>
        </w:tc>
        <w:tc>
          <w:tcPr>
            <w:tcW w:w="1417" w:type="dxa"/>
          </w:tcPr>
          <w:p w:rsidR="0021010E" w:rsidRPr="00AB360E" w:rsidRDefault="0021010E" w:rsidP="00F92058">
            <w:pPr>
              <w:rPr>
                <w:rFonts w:cs="Segoe UI"/>
                <w:b/>
                <w:sz w:val="24"/>
                <w:szCs w:val="24"/>
                <w:shd w:val="clear" w:color="auto" w:fill="FFFFFF"/>
              </w:rPr>
            </w:pPr>
            <w:r w:rsidRPr="00AB360E">
              <w:rPr>
                <w:rFonts w:cs="Segoe UI"/>
                <w:b/>
                <w:sz w:val="24"/>
                <w:szCs w:val="24"/>
                <w:shd w:val="clear" w:color="auto" w:fill="FFFFFF"/>
              </w:rPr>
              <w:t>MFSR</w:t>
            </w:r>
            <w:r w:rsidRPr="00AB360E">
              <w:rPr>
                <w:rStyle w:val="apple-converted-space"/>
                <w:rFonts w:cs="Segoe UI"/>
                <w:b/>
                <w:sz w:val="24"/>
                <w:szCs w:val="24"/>
                <w:shd w:val="clear" w:color="auto" w:fill="FFFFFF"/>
              </w:rPr>
              <w:t> </w:t>
            </w:r>
          </w:p>
        </w:tc>
        <w:tc>
          <w:tcPr>
            <w:tcW w:w="1559" w:type="dxa"/>
          </w:tcPr>
          <w:p w:rsidR="0021010E" w:rsidRPr="00AB360E" w:rsidRDefault="0021010E" w:rsidP="00F92058">
            <w:pPr>
              <w:rPr>
                <w:rFonts w:cs="Segoe UI"/>
                <w:sz w:val="24"/>
                <w:szCs w:val="24"/>
                <w:shd w:val="clear" w:color="auto" w:fill="FAFAFA"/>
              </w:rPr>
            </w:pPr>
            <w:r w:rsidRPr="00AB360E">
              <w:rPr>
                <w:rFonts w:cs="Segoe UI"/>
                <w:sz w:val="24"/>
                <w:szCs w:val="24"/>
                <w:shd w:val="clear" w:color="auto" w:fill="FAFAFA"/>
              </w:rPr>
              <w:t>K § 2</w:t>
            </w:r>
          </w:p>
        </w:tc>
        <w:tc>
          <w:tcPr>
            <w:tcW w:w="709" w:type="dxa"/>
          </w:tcPr>
          <w:p w:rsidR="0021010E" w:rsidRPr="00AB360E" w:rsidRDefault="0021010E" w:rsidP="00E82973">
            <w:pPr>
              <w:jc w:val="center"/>
              <w:rPr>
                <w:b/>
                <w:sz w:val="24"/>
                <w:szCs w:val="24"/>
              </w:rPr>
            </w:pPr>
            <w:r w:rsidRPr="00AB360E">
              <w:rPr>
                <w:b/>
                <w:sz w:val="24"/>
                <w:szCs w:val="24"/>
              </w:rPr>
              <w:t>O</w:t>
            </w:r>
          </w:p>
        </w:tc>
        <w:tc>
          <w:tcPr>
            <w:tcW w:w="8930" w:type="dxa"/>
          </w:tcPr>
          <w:p w:rsidR="0021010E" w:rsidRPr="00AB360E" w:rsidRDefault="0021010E" w:rsidP="00F92058">
            <w:pPr>
              <w:rPr>
                <w:sz w:val="24"/>
                <w:szCs w:val="24"/>
              </w:rPr>
            </w:pPr>
            <w:r w:rsidRPr="00AB360E">
              <w:rPr>
                <w:sz w:val="24"/>
                <w:szCs w:val="24"/>
              </w:rPr>
              <w:t>Odporúčam v § 2 písm. g) za slovo „Kontrola,“ vložiť slovo „dozor,“ alebo upraviť odbor štátnej služby č. 1.07 tak, ako je upravený v platnom znení nariadenia vlády Slovenskej republiky č. 410/2009 Z. z., ktorým sa ustanovujú odbory štátnej služby.</w:t>
            </w:r>
          </w:p>
        </w:tc>
        <w:tc>
          <w:tcPr>
            <w:tcW w:w="2268" w:type="dxa"/>
          </w:tcPr>
          <w:p w:rsidR="0013340E" w:rsidRDefault="0013340E" w:rsidP="0013340E">
            <w:pPr>
              <w:jc w:val="center"/>
              <w:rPr>
                <w:b/>
                <w:sz w:val="24"/>
                <w:szCs w:val="24"/>
              </w:rPr>
            </w:pPr>
          </w:p>
          <w:p w:rsidR="0021010E" w:rsidRDefault="0013340E" w:rsidP="0013340E">
            <w:pPr>
              <w:jc w:val="center"/>
              <w:rPr>
                <w:b/>
                <w:sz w:val="24"/>
                <w:szCs w:val="24"/>
              </w:rPr>
            </w:pPr>
            <w:r>
              <w:rPr>
                <w:b/>
                <w:sz w:val="24"/>
                <w:szCs w:val="24"/>
              </w:rPr>
              <w:t>A</w:t>
            </w:r>
          </w:p>
          <w:p w:rsidR="000578CB" w:rsidRPr="0013340E" w:rsidRDefault="000578CB" w:rsidP="000578CB">
            <w:pPr>
              <w:rPr>
                <w:b/>
                <w:sz w:val="24"/>
                <w:szCs w:val="24"/>
              </w:rPr>
            </w:pPr>
            <w:r>
              <w:rPr>
                <w:sz w:val="24"/>
                <w:szCs w:val="24"/>
              </w:rPr>
              <w:t xml:space="preserve">Znenie § 2 písm. g) bolo upravené rovnako ako je v súčasne platnom nariadení vlády SR  </w:t>
            </w:r>
            <w:r>
              <w:rPr>
                <w:sz w:val="24"/>
                <w:szCs w:val="24"/>
              </w:rPr>
              <w:lastRenderedPageBreak/>
              <w:t>č. 410/2009 Z. z.</w:t>
            </w:r>
            <w:bookmarkStart w:id="0" w:name="_GoBack"/>
            <w:bookmarkEnd w:id="0"/>
          </w:p>
        </w:tc>
      </w:tr>
      <w:tr w:rsidR="00043542" w:rsidRPr="00AB360E" w:rsidTr="00133370">
        <w:trPr>
          <w:trHeight w:val="554"/>
        </w:trPr>
        <w:tc>
          <w:tcPr>
            <w:tcW w:w="710" w:type="dxa"/>
          </w:tcPr>
          <w:p w:rsidR="00043542" w:rsidRPr="00AB360E" w:rsidRDefault="00043542" w:rsidP="00560842">
            <w:pPr>
              <w:pStyle w:val="Odsekzoznamu"/>
              <w:numPr>
                <w:ilvl w:val="0"/>
                <w:numId w:val="2"/>
              </w:numPr>
              <w:ind w:left="33" w:firstLine="0"/>
              <w:rPr>
                <w:b/>
                <w:sz w:val="24"/>
                <w:szCs w:val="24"/>
              </w:rPr>
            </w:pPr>
          </w:p>
        </w:tc>
        <w:tc>
          <w:tcPr>
            <w:tcW w:w="1417" w:type="dxa"/>
          </w:tcPr>
          <w:p w:rsidR="00043542" w:rsidRPr="00AB360E" w:rsidRDefault="00043542" w:rsidP="00F92058">
            <w:pPr>
              <w:rPr>
                <w:rFonts w:cs="Segoe UI"/>
                <w:b/>
                <w:sz w:val="24"/>
                <w:szCs w:val="24"/>
                <w:shd w:val="clear" w:color="auto" w:fill="FFFFFF"/>
              </w:rPr>
            </w:pPr>
            <w:r w:rsidRPr="00AB360E">
              <w:rPr>
                <w:rFonts w:cs="Segoe UI"/>
                <w:b/>
                <w:sz w:val="24"/>
                <w:szCs w:val="24"/>
                <w:shd w:val="clear" w:color="auto" w:fill="FFFFFF"/>
              </w:rPr>
              <w:t>MFSR</w:t>
            </w:r>
            <w:r w:rsidRPr="00AB360E">
              <w:rPr>
                <w:rStyle w:val="apple-converted-space"/>
                <w:rFonts w:cs="Segoe UI"/>
                <w:b/>
                <w:sz w:val="24"/>
                <w:szCs w:val="24"/>
                <w:shd w:val="clear" w:color="auto" w:fill="FFFFFF"/>
              </w:rPr>
              <w:t> </w:t>
            </w:r>
          </w:p>
        </w:tc>
        <w:tc>
          <w:tcPr>
            <w:tcW w:w="1559" w:type="dxa"/>
          </w:tcPr>
          <w:p w:rsidR="00043542" w:rsidRPr="00AB360E" w:rsidRDefault="00043542" w:rsidP="00F92058">
            <w:pPr>
              <w:rPr>
                <w:rFonts w:cs="Segoe UI"/>
                <w:sz w:val="24"/>
                <w:szCs w:val="24"/>
                <w:shd w:val="clear" w:color="auto" w:fill="FAFAFA"/>
              </w:rPr>
            </w:pPr>
            <w:r w:rsidRPr="00AB360E">
              <w:rPr>
                <w:rFonts w:cs="Segoe UI"/>
                <w:sz w:val="24"/>
                <w:szCs w:val="24"/>
                <w:shd w:val="clear" w:color="auto" w:fill="FAFAFA"/>
              </w:rPr>
              <w:t>Všeobecne</w:t>
            </w:r>
          </w:p>
        </w:tc>
        <w:tc>
          <w:tcPr>
            <w:tcW w:w="709" w:type="dxa"/>
          </w:tcPr>
          <w:p w:rsidR="00043542" w:rsidRPr="00AB360E" w:rsidRDefault="00043542" w:rsidP="00E82973">
            <w:pPr>
              <w:jc w:val="center"/>
              <w:rPr>
                <w:b/>
                <w:sz w:val="24"/>
                <w:szCs w:val="24"/>
              </w:rPr>
            </w:pPr>
            <w:r w:rsidRPr="00AB360E">
              <w:rPr>
                <w:b/>
                <w:sz w:val="24"/>
                <w:szCs w:val="24"/>
              </w:rPr>
              <w:t>O</w:t>
            </w:r>
          </w:p>
        </w:tc>
        <w:tc>
          <w:tcPr>
            <w:tcW w:w="8930" w:type="dxa"/>
          </w:tcPr>
          <w:p w:rsidR="00043542" w:rsidRPr="00AB360E" w:rsidRDefault="00043542" w:rsidP="00F92058">
            <w:pPr>
              <w:rPr>
                <w:sz w:val="24"/>
                <w:szCs w:val="24"/>
              </w:rPr>
            </w:pPr>
            <w:r w:rsidRPr="00AB360E">
              <w:rPr>
                <w:sz w:val="24"/>
                <w:szCs w:val="24"/>
              </w:rPr>
              <w:t>Beriem na vedomie, že návrh nebude mať vplyv na rozpočet verejnej správy.</w:t>
            </w:r>
          </w:p>
        </w:tc>
        <w:tc>
          <w:tcPr>
            <w:tcW w:w="2268" w:type="dxa"/>
          </w:tcPr>
          <w:p w:rsidR="0013340E" w:rsidRDefault="0013340E" w:rsidP="0013340E">
            <w:pPr>
              <w:jc w:val="center"/>
              <w:rPr>
                <w:b/>
                <w:sz w:val="24"/>
                <w:szCs w:val="24"/>
              </w:rPr>
            </w:pPr>
          </w:p>
          <w:p w:rsidR="00043542" w:rsidRPr="0013340E" w:rsidRDefault="0013340E" w:rsidP="0013340E">
            <w:pPr>
              <w:jc w:val="center"/>
              <w:rPr>
                <w:b/>
                <w:sz w:val="24"/>
                <w:szCs w:val="24"/>
              </w:rPr>
            </w:pPr>
            <w:r>
              <w:rPr>
                <w:b/>
                <w:sz w:val="24"/>
                <w:szCs w:val="24"/>
              </w:rPr>
              <w:t>A</w:t>
            </w:r>
          </w:p>
        </w:tc>
      </w:tr>
      <w:tr w:rsidR="0021010E" w:rsidRPr="00AB360E" w:rsidTr="00133370">
        <w:trPr>
          <w:trHeight w:val="554"/>
        </w:trPr>
        <w:tc>
          <w:tcPr>
            <w:tcW w:w="710" w:type="dxa"/>
          </w:tcPr>
          <w:p w:rsidR="0021010E" w:rsidRPr="00AB360E" w:rsidRDefault="0021010E" w:rsidP="00560842">
            <w:pPr>
              <w:pStyle w:val="Odsekzoznamu"/>
              <w:numPr>
                <w:ilvl w:val="0"/>
                <w:numId w:val="2"/>
              </w:numPr>
              <w:ind w:left="33" w:firstLine="0"/>
              <w:rPr>
                <w:b/>
                <w:sz w:val="24"/>
                <w:szCs w:val="24"/>
              </w:rPr>
            </w:pPr>
          </w:p>
        </w:tc>
        <w:tc>
          <w:tcPr>
            <w:tcW w:w="1417" w:type="dxa"/>
          </w:tcPr>
          <w:p w:rsidR="0021010E" w:rsidRPr="00AB360E" w:rsidRDefault="0021010E" w:rsidP="00F92058">
            <w:pPr>
              <w:rPr>
                <w:rFonts w:cs="Segoe UI"/>
                <w:b/>
                <w:sz w:val="24"/>
                <w:szCs w:val="24"/>
                <w:shd w:val="clear" w:color="auto" w:fill="FAFAFA"/>
              </w:rPr>
            </w:pPr>
            <w:r w:rsidRPr="00AB360E">
              <w:rPr>
                <w:rFonts w:cs="Segoe UI"/>
                <w:b/>
                <w:sz w:val="24"/>
                <w:szCs w:val="24"/>
                <w:shd w:val="clear" w:color="auto" w:fill="FAFAFA"/>
              </w:rPr>
              <w:t>NBÚSR</w:t>
            </w:r>
          </w:p>
        </w:tc>
        <w:tc>
          <w:tcPr>
            <w:tcW w:w="1559" w:type="dxa"/>
          </w:tcPr>
          <w:p w:rsidR="0021010E" w:rsidRPr="00AB360E" w:rsidRDefault="0021010E" w:rsidP="0021010E">
            <w:pPr>
              <w:jc w:val="center"/>
              <w:rPr>
                <w:rFonts w:cs="Segoe UI"/>
                <w:sz w:val="24"/>
                <w:szCs w:val="24"/>
                <w:shd w:val="clear" w:color="auto" w:fill="FAFAFA"/>
              </w:rPr>
            </w:pPr>
            <w:r w:rsidRPr="00AB360E">
              <w:rPr>
                <w:rFonts w:cs="Segoe UI"/>
                <w:sz w:val="24"/>
                <w:szCs w:val="24"/>
                <w:shd w:val="clear" w:color="auto" w:fill="FAFAFA"/>
              </w:rPr>
              <w:t>K vlastnému materiálu</w:t>
            </w:r>
          </w:p>
        </w:tc>
        <w:tc>
          <w:tcPr>
            <w:tcW w:w="709" w:type="dxa"/>
          </w:tcPr>
          <w:p w:rsidR="0021010E" w:rsidRPr="00AB360E" w:rsidRDefault="0021010E" w:rsidP="00E82973">
            <w:pPr>
              <w:jc w:val="center"/>
              <w:rPr>
                <w:b/>
                <w:sz w:val="24"/>
                <w:szCs w:val="24"/>
              </w:rPr>
            </w:pPr>
            <w:r w:rsidRPr="00AB360E">
              <w:rPr>
                <w:b/>
                <w:sz w:val="24"/>
                <w:szCs w:val="24"/>
              </w:rPr>
              <w:t>Z</w:t>
            </w:r>
          </w:p>
        </w:tc>
        <w:tc>
          <w:tcPr>
            <w:tcW w:w="8930" w:type="dxa"/>
          </w:tcPr>
          <w:p w:rsidR="0021010E" w:rsidRPr="00AB360E" w:rsidRDefault="0021010E" w:rsidP="00F92058">
            <w:pPr>
              <w:rPr>
                <w:sz w:val="24"/>
                <w:szCs w:val="24"/>
              </w:rPr>
            </w:pPr>
            <w:r w:rsidRPr="00AB360E">
              <w:rPr>
                <w:sz w:val="24"/>
                <w:szCs w:val="24"/>
              </w:rPr>
              <w:t>§ 3 sa dopĺňa písmenom z), ktoré znie: „z) 2.26 – Kybernetická bezpečnosť.“. Odôvodnenie: Kybernetická bezpečnosť by mala byť samostatným špeciálnym odborom štátnej služby pre štátnych zamestnancov, keďže kybernetickú bezpečnosť možno považovať za samostatný odborný úsek plnenia úloh štátnej správy (§ 34 zákona č. 575/2001 Z. z. o organizácii činnosti vlády a organizácii ústrednej štátnej správy v znení neskorších predpisov) a zároveň má kybernetická bezpečnosť medzirezortný charakter (§ 35 ods. 3 zákona č. 575/2001 Z. z. o organizácii činnosti vlády a organizácii ústrednej štátnej správy v znení neskorších predpisov). Zaradenie kybernetickej bezpečnosti medzi špeciálne odbory štátnej služby prispeje k efektívnejšiemu plneniu úloh štátnej správy v tejto oblasti. Túto pripomienku považuje Národný bezpečnostný úrad za zásadnú.</w:t>
            </w:r>
          </w:p>
        </w:tc>
        <w:tc>
          <w:tcPr>
            <w:tcW w:w="2268" w:type="dxa"/>
          </w:tcPr>
          <w:p w:rsidR="0013340E" w:rsidRDefault="0013340E" w:rsidP="0013340E">
            <w:pPr>
              <w:jc w:val="center"/>
              <w:rPr>
                <w:b/>
                <w:sz w:val="24"/>
                <w:szCs w:val="24"/>
              </w:rPr>
            </w:pPr>
          </w:p>
          <w:p w:rsidR="004264FC" w:rsidRDefault="0013340E" w:rsidP="00396D8F">
            <w:pPr>
              <w:jc w:val="center"/>
              <w:rPr>
                <w:b/>
                <w:sz w:val="24"/>
                <w:szCs w:val="24"/>
              </w:rPr>
            </w:pPr>
            <w:r>
              <w:rPr>
                <w:b/>
                <w:sz w:val="24"/>
                <w:szCs w:val="24"/>
              </w:rPr>
              <w:t>A</w:t>
            </w:r>
          </w:p>
          <w:p w:rsidR="004264FC" w:rsidRPr="004264FC" w:rsidRDefault="005D5BD2" w:rsidP="005D5BD2">
            <w:pPr>
              <w:rPr>
                <w:sz w:val="24"/>
                <w:szCs w:val="24"/>
              </w:rPr>
            </w:pPr>
            <w:r>
              <w:rPr>
                <w:sz w:val="24"/>
                <w:szCs w:val="24"/>
              </w:rPr>
              <w:t xml:space="preserve">Navrhovaný špeciálny odbor štátnej služby Kybernetická bezpečnosť bol doplnený pod písm. </w:t>
            </w:r>
            <w:proofErr w:type="spellStart"/>
            <w:r>
              <w:rPr>
                <w:sz w:val="24"/>
                <w:szCs w:val="24"/>
              </w:rPr>
              <w:t>aa</w:t>
            </w:r>
            <w:proofErr w:type="spellEnd"/>
            <w:r>
              <w:rPr>
                <w:sz w:val="24"/>
                <w:szCs w:val="24"/>
              </w:rPr>
              <w:t>) 2.27</w:t>
            </w:r>
          </w:p>
        </w:tc>
      </w:tr>
      <w:tr w:rsidR="00F62DBC" w:rsidRPr="00AB360E" w:rsidTr="00133370">
        <w:trPr>
          <w:trHeight w:val="554"/>
        </w:trPr>
        <w:tc>
          <w:tcPr>
            <w:tcW w:w="710" w:type="dxa"/>
          </w:tcPr>
          <w:p w:rsidR="00F62DBC" w:rsidRPr="00AB360E" w:rsidRDefault="00F62DBC" w:rsidP="00560842">
            <w:pPr>
              <w:pStyle w:val="Odsekzoznamu"/>
              <w:numPr>
                <w:ilvl w:val="0"/>
                <w:numId w:val="2"/>
              </w:numPr>
              <w:ind w:left="33" w:firstLine="0"/>
              <w:rPr>
                <w:b/>
                <w:sz w:val="24"/>
                <w:szCs w:val="24"/>
              </w:rPr>
            </w:pPr>
          </w:p>
        </w:tc>
        <w:tc>
          <w:tcPr>
            <w:tcW w:w="1417" w:type="dxa"/>
          </w:tcPr>
          <w:p w:rsidR="00F62DBC" w:rsidRPr="00AB360E" w:rsidRDefault="00F62DBC" w:rsidP="00F92058">
            <w:pPr>
              <w:rPr>
                <w:rFonts w:cs="Segoe UI"/>
                <w:b/>
                <w:sz w:val="24"/>
                <w:szCs w:val="24"/>
                <w:shd w:val="clear" w:color="auto" w:fill="FAFAFA"/>
              </w:rPr>
            </w:pPr>
            <w:r w:rsidRPr="00AB360E">
              <w:rPr>
                <w:rFonts w:cs="Segoe UI"/>
                <w:b/>
                <w:sz w:val="24"/>
                <w:szCs w:val="24"/>
                <w:shd w:val="clear" w:color="auto" w:fill="FAFAFA"/>
              </w:rPr>
              <w:t>ÚPPVII</w:t>
            </w:r>
          </w:p>
        </w:tc>
        <w:tc>
          <w:tcPr>
            <w:tcW w:w="1559" w:type="dxa"/>
          </w:tcPr>
          <w:p w:rsidR="00F62DBC" w:rsidRPr="00AB360E" w:rsidRDefault="00F62DBC" w:rsidP="00F92058">
            <w:pPr>
              <w:rPr>
                <w:rFonts w:cs="Segoe UI"/>
                <w:sz w:val="24"/>
                <w:szCs w:val="24"/>
                <w:shd w:val="clear" w:color="auto" w:fill="FAFAFA"/>
              </w:rPr>
            </w:pPr>
            <w:r w:rsidRPr="00AB360E">
              <w:rPr>
                <w:rFonts w:cs="Segoe UI"/>
                <w:sz w:val="24"/>
                <w:szCs w:val="24"/>
                <w:shd w:val="clear" w:color="auto" w:fill="FAFAFA"/>
              </w:rPr>
              <w:t>§ 3</w:t>
            </w:r>
          </w:p>
        </w:tc>
        <w:tc>
          <w:tcPr>
            <w:tcW w:w="709" w:type="dxa"/>
          </w:tcPr>
          <w:p w:rsidR="00F62DBC" w:rsidRPr="00AB360E" w:rsidRDefault="00F62DBC" w:rsidP="00E82973">
            <w:pPr>
              <w:jc w:val="center"/>
              <w:rPr>
                <w:b/>
                <w:sz w:val="24"/>
                <w:szCs w:val="24"/>
              </w:rPr>
            </w:pPr>
            <w:r w:rsidRPr="00AB360E">
              <w:rPr>
                <w:b/>
                <w:sz w:val="24"/>
                <w:szCs w:val="24"/>
              </w:rPr>
              <w:t>Z</w:t>
            </w:r>
          </w:p>
        </w:tc>
        <w:tc>
          <w:tcPr>
            <w:tcW w:w="8930" w:type="dxa"/>
          </w:tcPr>
          <w:p w:rsidR="00F62DBC" w:rsidRPr="00AB360E" w:rsidRDefault="00F62DBC" w:rsidP="00F92058">
            <w:pPr>
              <w:rPr>
                <w:sz w:val="24"/>
                <w:szCs w:val="24"/>
              </w:rPr>
            </w:pPr>
            <w:r w:rsidRPr="00AB360E">
              <w:rPr>
                <w:sz w:val="24"/>
                <w:szCs w:val="24"/>
              </w:rPr>
              <w:t>Vzhľadom na to, že Úrad podpredsedu vlády Slovenskej republiky pre investície a informatizáciu je novým ústredným orgánom štátnej správy pre oblasť investícií, žiadame doplniť medzi špeciálne odbory štátnej služby ako nový odbor, odbor „Investície“.</w:t>
            </w:r>
          </w:p>
        </w:tc>
        <w:tc>
          <w:tcPr>
            <w:tcW w:w="2268" w:type="dxa"/>
          </w:tcPr>
          <w:p w:rsidR="0013340E" w:rsidRDefault="0013340E" w:rsidP="0013340E">
            <w:pPr>
              <w:jc w:val="center"/>
              <w:rPr>
                <w:b/>
                <w:sz w:val="24"/>
                <w:szCs w:val="24"/>
              </w:rPr>
            </w:pPr>
          </w:p>
          <w:p w:rsidR="00F62DBC" w:rsidRPr="0013340E" w:rsidRDefault="0013340E" w:rsidP="0013340E">
            <w:pPr>
              <w:jc w:val="center"/>
              <w:rPr>
                <w:b/>
                <w:sz w:val="24"/>
                <w:szCs w:val="24"/>
              </w:rPr>
            </w:pPr>
            <w:r>
              <w:rPr>
                <w:b/>
                <w:sz w:val="24"/>
                <w:szCs w:val="24"/>
              </w:rPr>
              <w:t>A</w:t>
            </w:r>
          </w:p>
        </w:tc>
      </w:tr>
      <w:tr w:rsidR="00F62DBC" w:rsidRPr="00AB360E" w:rsidTr="00133370">
        <w:trPr>
          <w:trHeight w:val="554"/>
        </w:trPr>
        <w:tc>
          <w:tcPr>
            <w:tcW w:w="710" w:type="dxa"/>
          </w:tcPr>
          <w:p w:rsidR="00F62DBC" w:rsidRPr="00AB360E" w:rsidRDefault="00F62DBC" w:rsidP="00560842">
            <w:pPr>
              <w:pStyle w:val="Odsekzoznamu"/>
              <w:numPr>
                <w:ilvl w:val="0"/>
                <w:numId w:val="2"/>
              </w:numPr>
              <w:ind w:left="33" w:firstLine="0"/>
              <w:rPr>
                <w:b/>
                <w:sz w:val="24"/>
                <w:szCs w:val="24"/>
              </w:rPr>
            </w:pPr>
          </w:p>
        </w:tc>
        <w:tc>
          <w:tcPr>
            <w:tcW w:w="1417" w:type="dxa"/>
          </w:tcPr>
          <w:p w:rsidR="00F62DBC" w:rsidRPr="00AB360E" w:rsidRDefault="00F62DBC" w:rsidP="00F92058">
            <w:pPr>
              <w:rPr>
                <w:rFonts w:cs="Segoe UI"/>
                <w:b/>
                <w:sz w:val="24"/>
                <w:szCs w:val="24"/>
                <w:shd w:val="clear" w:color="auto" w:fill="FAFAFA"/>
              </w:rPr>
            </w:pPr>
            <w:r w:rsidRPr="00AB360E">
              <w:rPr>
                <w:rFonts w:cs="Segoe UI"/>
                <w:b/>
                <w:sz w:val="24"/>
                <w:szCs w:val="24"/>
                <w:shd w:val="clear" w:color="auto" w:fill="FAFAFA"/>
              </w:rPr>
              <w:t>ÚPPVII</w:t>
            </w:r>
          </w:p>
        </w:tc>
        <w:tc>
          <w:tcPr>
            <w:tcW w:w="1559" w:type="dxa"/>
          </w:tcPr>
          <w:p w:rsidR="00F62DBC" w:rsidRPr="00AB360E" w:rsidRDefault="00F62DBC" w:rsidP="00F92058">
            <w:pPr>
              <w:rPr>
                <w:rFonts w:cs="Segoe UI"/>
                <w:sz w:val="24"/>
                <w:szCs w:val="24"/>
                <w:shd w:val="clear" w:color="auto" w:fill="FAFAFA"/>
              </w:rPr>
            </w:pPr>
            <w:r w:rsidRPr="00AB360E">
              <w:rPr>
                <w:rFonts w:cs="Segoe UI"/>
                <w:sz w:val="24"/>
                <w:szCs w:val="24"/>
                <w:shd w:val="clear" w:color="auto" w:fill="FAFAFA"/>
              </w:rPr>
              <w:t>§ 3</w:t>
            </w:r>
          </w:p>
        </w:tc>
        <w:tc>
          <w:tcPr>
            <w:tcW w:w="709" w:type="dxa"/>
          </w:tcPr>
          <w:p w:rsidR="00F62DBC" w:rsidRPr="00AB360E" w:rsidRDefault="00F62DBC" w:rsidP="00E82973">
            <w:pPr>
              <w:jc w:val="center"/>
              <w:rPr>
                <w:b/>
                <w:sz w:val="24"/>
                <w:szCs w:val="24"/>
              </w:rPr>
            </w:pPr>
            <w:r w:rsidRPr="00AB360E">
              <w:rPr>
                <w:b/>
                <w:sz w:val="24"/>
                <w:szCs w:val="24"/>
              </w:rPr>
              <w:t>Z</w:t>
            </w:r>
          </w:p>
        </w:tc>
        <w:tc>
          <w:tcPr>
            <w:tcW w:w="8930" w:type="dxa"/>
          </w:tcPr>
          <w:p w:rsidR="00F62DBC" w:rsidRPr="00AB360E" w:rsidRDefault="00F62DBC" w:rsidP="00F92058">
            <w:pPr>
              <w:rPr>
                <w:sz w:val="24"/>
                <w:szCs w:val="24"/>
              </w:rPr>
            </w:pPr>
            <w:r w:rsidRPr="00AB360E">
              <w:rPr>
                <w:sz w:val="24"/>
                <w:szCs w:val="24"/>
              </w:rPr>
              <w:t xml:space="preserve">Žiadame doplniť medzi špeciálne odbory štátnej služby ako nový odbor, odbor „Informatizácia“. Odôvodnenie: Podľa Metodického pokynu na použitie odborných výrazov pre oblasť informatizácie spoločnosti je Informatika odbor zaoberajúci sa zákonitosťami vzniku, zberu, prenosu, triedenia, štruktúrou, vlastnosťami, spracúvaním, ukladaním a vyhľadávaním dát a informácií, a to prevažne so zameraním na využitie informačných technológií. Informatizácia je cieľavedomé a systémové zavádzanie informačných a komunikačných technológií do všetkých relevantných oblastí spoločenského, politického a hospodárskeho života s cieľom zvýšiť poznatkový potenciál spoločnosti. Informatizácia spoločnosti je postupný prechod k maximálnemu využívaniu informačných a komunikačných technológií vo všetkých oblastiach spoločenského, politického a hospodárskeho života. V zmysle nariadenia vlády Slovenskej republiky č. 410/2009 Z. z., ktorým sa ustanovujú odbory štátnej služby, sa odbory štátnej služby rozdeľujú na všeobecné (kde je "Informatika") a na špeciálne. Keďže Úrad podpredsedu </w:t>
            </w:r>
            <w:r w:rsidRPr="00AB360E">
              <w:rPr>
                <w:sz w:val="24"/>
                <w:szCs w:val="24"/>
              </w:rPr>
              <w:lastRenderedPageBreak/>
              <w:t>vlády Slovenskej republiky pre investície a informatizáciu rieši len informatizáciu, je potrebné ju vyčleniť medzi špeciálne odbory štátnej služby.</w:t>
            </w:r>
          </w:p>
        </w:tc>
        <w:tc>
          <w:tcPr>
            <w:tcW w:w="2268" w:type="dxa"/>
          </w:tcPr>
          <w:p w:rsidR="0013340E" w:rsidRDefault="0013340E" w:rsidP="0013340E">
            <w:pPr>
              <w:jc w:val="center"/>
              <w:rPr>
                <w:b/>
                <w:sz w:val="24"/>
                <w:szCs w:val="24"/>
              </w:rPr>
            </w:pPr>
          </w:p>
          <w:p w:rsidR="00F62DBC" w:rsidRDefault="0013340E" w:rsidP="0013340E">
            <w:pPr>
              <w:jc w:val="center"/>
              <w:rPr>
                <w:b/>
                <w:sz w:val="24"/>
                <w:szCs w:val="24"/>
              </w:rPr>
            </w:pPr>
            <w:r>
              <w:rPr>
                <w:b/>
                <w:sz w:val="24"/>
                <w:szCs w:val="24"/>
              </w:rPr>
              <w:t>A</w:t>
            </w:r>
          </w:p>
          <w:p w:rsidR="0013340E" w:rsidRDefault="0013340E" w:rsidP="0013340E">
            <w:pPr>
              <w:jc w:val="center"/>
              <w:rPr>
                <w:b/>
                <w:sz w:val="24"/>
                <w:szCs w:val="24"/>
              </w:rPr>
            </w:pPr>
          </w:p>
          <w:p w:rsidR="0013340E" w:rsidRDefault="0013340E" w:rsidP="0013340E">
            <w:pPr>
              <w:jc w:val="center"/>
              <w:rPr>
                <w:b/>
                <w:sz w:val="24"/>
                <w:szCs w:val="24"/>
              </w:rPr>
            </w:pPr>
          </w:p>
          <w:p w:rsidR="0013340E" w:rsidRPr="0013340E" w:rsidRDefault="0013340E" w:rsidP="0013340E">
            <w:pPr>
              <w:rPr>
                <w:b/>
                <w:sz w:val="24"/>
                <w:szCs w:val="24"/>
              </w:rPr>
            </w:pPr>
          </w:p>
        </w:tc>
      </w:tr>
      <w:tr w:rsidR="00F62DBC" w:rsidRPr="00AB360E" w:rsidTr="00133370">
        <w:trPr>
          <w:trHeight w:val="554"/>
        </w:trPr>
        <w:tc>
          <w:tcPr>
            <w:tcW w:w="710" w:type="dxa"/>
          </w:tcPr>
          <w:p w:rsidR="00F62DBC" w:rsidRPr="00AB360E" w:rsidRDefault="00F62DBC" w:rsidP="00560842">
            <w:pPr>
              <w:pStyle w:val="Odsekzoznamu"/>
              <w:numPr>
                <w:ilvl w:val="0"/>
                <w:numId w:val="2"/>
              </w:numPr>
              <w:ind w:left="33" w:firstLine="0"/>
              <w:rPr>
                <w:b/>
                <w:sz w:val="24"/>
                <w:szCs w:val="24"/>
              </w:rPr>
            </w:pPr>
          </w:p>
        </w:tc>
        <w:tc>
          <w:tcPr>
            <w:tcW w:w="1417" w:type="dxa"/>
          </w:tcPr>
          <w:p w:rsidR="00F62DBC" w:rsidRPr="00AB360E" w:rsidRDefault="00F62DBC" w:rsidP="00F92058">
            <w:pPr>
              <w:rPr>
                <w:rFonts w:cs="Segoe UI"/>
                <w:b/>
                <w:sz w:val="24"/>
                <w:szCs w:val="24"/>
                <w:shd w:val="clear" w:color="auto" w:fill="FAFAFA"/>
              </w:rPr>
            </w:pPr>
            <w:r w:rsidRPr="00AB360E">
              <w:rPr>
                <w:rFonts w:cs="Segoe UI"/>
                <w:b/>
                <w:sz w:val="24"/>
                <w:szCs w:val="24"/>
                <w:shd w:val="clear" w:color="auto" w:fill="FAFAFA"/>
              </w:rPr>
              <w:t>MVSR</w:t>
            </w:r>
          </w:p>
        </w:tc>
        <w:tc>
          <w:tcPr>
            <w:tcW w:w="1559" w:type="dxa"/>
          </w:tcPr>
          <w:p w:rsidR="00F62DBC" w:rsidRPr="00AB360E" w:rsidRDefault="00F62DBC" w:rsidP="00F62DBC">
            <w:pPr>
              <w:rPr>
                <w:rFonts w:cs="Segoe UI"/>
                <w:sz w:val="24"/>
                <w:szCs w:val="24"/>
                <w:shd w:val="clear" w:color="auto" w:fill="FAFAFA"/>
              </w:rPr>
            </w:pPr>
            <w:r w:rsidRPr="00AB360E">
              <w:rPr>
                <w:rFonts w:cs="Segoe UI"/>
                <w:sz w:val="24"/>
                <w:szCs w:val="24"/>
                <w:shd w:val="clear" w:color="auto" w:fill="FAFAFA"/>
              </w:rPr>
              <w:t>návrhu</w:t>
            </w:r>
          </w:p>
        </w:tc>
        <w:tc>
          <w:tcPr>
            <w:tcW w:w="709" w:type="dxa"/>
          </w:tcPr>
          <w:p w:rsidR="00F62DBC" w:rsidRPr="00AB360E" w:rsidRDefault="00F62DBC" w:rsidP="00E82973">
            <w:pPr>
              <w:jc w:val="center"/>
              <w:rPr>
                <w:b/>
                <w:sz w:val="24"/>
                <w:szCs w:val="24"/>
              </w:rPr>
            </w:pPr>
            <w:r w:rsidRPr="00AB360E">
              <w:rPr>
                <w:b/>
                <w:sz w:val="24"/>
                <w:szCs w:val="24"/>
              </w:rPr>
              <w:t>O</w:t>
            </w:r>
          </w:p>
        </w:tc>
        <w:tc>
          <w:tcPr>
            <w:tcW w:w="8930" w:type="dxa"/>
          </w:tcPr>
          <w:p w:rsidR="00F62DBC" w:rsidRPr="00AB360E" w:rsidRDefault="00F62DBC" w:rsidP="00F62DBC">
            <w:pPr>
              <w:rPr>
                <w:sz w:val="24"/>
                <w:szCs w:val="24"/>
              </w:rPr>
            </w:pPr>
            <w:r w:rsidRPr="00AB360E">
              <w:rPr>
                <w:sz w:val="24"/>
                <w:szCs w:val="24"/>
              </w:rPr>
              <w:t>Predložený návrh prehodnotiť z hľadiska jeho komplexnosti vo vzťahu k niektorým relevantným oblastiam, ktoré explicitne neustanovuje, napríklad veda, výskum a šport.</w:t>
            </w:r>
          </w:p>
        </w:tc>
        <w:tc>
          <w:tcPr>
            <w:tcW w:w="2268" w:type="dxa"/>
          </w:tcPr>
          <w:p w:rsidR="009B1FBB" w:rsidRDefault="009B1FBB" w:rsidP="009B1FBB">
            <w:pPr>
              <w:jc w:val="center"/>
              <w:rPr>
                <w:b/>
                <w:sz w:val="24"/>
                <w:szCs w:val="24"/>
              </w:rPr>
            </w:pPr>
            <w:r>
              <w:rPr>
                <w:b/>
                <w:sz w:val="24"/>
                <w:szCs w:val="24"/>
              </w:rPr>
              <w:t>A</w:t>
            </w:r>
          </w:p>
          <w:p w:rsidR="009B1FBB" w:rsidRDefault="009B1FBB" w:rsidP="009B1FBB">
            <w:pPr>
              <w:rPr>
                <w:b/>
                <w:sz w:val="24"/>
                <w:szCs w:val="24"/>
              </w:rPr>
            </w:pPr>
            <w:r>
              <w:rPr>
                <w:sz w:val="24"/>
                <w:szCs w:val="24"/>
              </w:rPr>
              <w:t xml:space="preserve">Po dohode s MŠVVŠ SR boli doplnené dva nové špeciálne odbory štátnej služby: </w:t>
            </w:r>
            <w:r w:rsidR="00DD7EFC">
              <w:rPr>
                <w:sz w:val="24"/>
                <w:szCs w:val="24"/>
              </w:rPr>
              <w:t>2.30</w:t>
            </w:r>
            <w:r>
              <w:rPr>
                <w:sz w:val="24"/>
                <w:szCs w:val="24"/>
              </w:rPr>
              <w:t xml:space="preserve"> Š</w:t>
            </w:r>
            <w:r w:rsidR="00DD7EFC">
              <w:rPr>
                <w:sz w:val="24"/>
                <w:szCs w:val="24"/>
              </w:rPr>
              <w:t>port</w:t>
            </w:r>
            <w:r>
              <w:rPr>
                <w:sz w:val="24"/>
                <w:szCs w:val="24"/>
              </w:rPr>
              <w:t xml:space="preserve">  2.</w:t>
            </w:r>
            <w:r w:rsidR="00DD7EFC">
              <w:rPr>
                <w:sz w:val="24"/>
                <w:szCs w:val="24"/>
              </w:rPr>
              <w:t>31</w:t>
            </w:r>
            <w:r>
              <w:rPr>
                <w:sz w:val="24"/>
                <w:szCs w:val="24"/>
              </w:rPr>
              <w:t xml:space="preserve"> Veda a technika</w:t>
            </w:r>
          </w:p>
          <w:p w:rsidR="0013340E" w:rsidRPr="0013340E" w:rsidRDefault="0013340E" w:rsidP="009B1FBB">
            <w:pPr>
              <w:jc w:val="center"/>
              <w:rPr>
                <w:sz w:val="24"/>
                <w:szCs w:val="24"/>
              </w:rPr>
            </w:pPr>
          </w:p>
        </w:tc>
      </w:tr>
      <w:tr w:rsidR="00F62DBC" w:rsidRPr="00AB360E" w:rsidTr="00133370">
        <w:trPr>
          <w:trHeight w:val="554"/>
        </w:trPr>
        <w:tc>
          <w:tcPr>
            <w:tcW w:w="710" w:type="dxa"/>
          </w:tcPr>
          <w:p w:rsidR="00F62DBC" w:rsidRPr="00AB360E" w:rsidRDefault="00F62DBC" w:rsidP="00560842">
            <w:pPr>
              <w:pStyle w:val="Odsekzoznamu"/>
              <w:numPr>
                <w:ilvl w:val="0"/>
                <w:numId w:val="2"/>
              </w:numPr>
              <w:ind w:left="33" w:firstLine="0"/>
              <w:rPr>
                <w:b/>
                <w:sz w:val="24"/>
                <w:szCs w:val="24"/>
              </w:rPr>
            </w:pPr>
          </w:p>
        </w:tc>
        <w:tc>
          <w:tcPr>
            <w:tcW w:w="1417" w:type="dxa"/>
          </w:tcPr>
          <w:p w:rsidR="00F62DBC" w:rsidRPr="00AB360E" w:rsidRDefault="00F62DBC" w:rsidP="00F92058">
            <w:pPr>
              <w:rPr>
                <w:rFonts w:cs="Segoe UI"/>
                <w:b/>
                <w:sz w:val="24"/>
                <w:szCs w:val="24"/>
                <w:shd w:val="clear" w:color="auto" w:fill="FAFAFA"/>
              </w:rPr>
            </w:pPr>
            <w:r w:rsidRPr="00AB360E">
              <w:rPr>
                <w:rFonts w:cs="Segoe UI"/>
                <w:b/>
                <w:sz w:val="24"/>
                <w:szCs w:val="24"/>
                <w:shd w:val="clear" w:color="auto" w:fill="FAFAFA"/>
              </w:rPr>
              <w:t xml:space="preserve">MVSR </w:t>
            </w:r>
          </w:p>
        </w:tc>
        <w:tc>
          <w:tcPr>
            <w:tcW w:w="1559" w:type="dxa"/>
          </w:tcPr>
          <w:p w:rsidR="00F62DBC" w:rsidRPr="00AB360E" w:rsidRDefault="00F62DBC" w:rsidP="00F62DBC">
            <w:pPr>
              <w:rPr>
                <w:rFonts w:cs="Segoe UI"/>
                <w:sz w:val="24"/>
                <w:szCs w:val="24"/>
                <w:shd w:val="clear" w:color="auto" w:fill="FAFAFA"/>
              </w:rPr>
            </w:pPr>
            <w:r w:rsidRPr="00AB360E">
              <w:rPr>
                <w:rFonts w:cs="Segoe UI"/>
                <w:sz w:val="24"/>
                <w:szCs w:val="24"/>
                <w:shd w:val="clear" w:color="auto" w:fill="FAFAFA"/>
              </w:rPr>
              <w:t>Čl. I</w:t>
            </w:r>
          </w:p>
        </w:tc>
        <w:tc>
          <w:tcPr>
            <w:tcW w:w="709" w:type="dxa"/>
          </w:tcPr>
          <w:p w:rsidR="00F62DBC" w:rsidRPr="00AB360E" w:rsidRDefault="00F62DBC" w:rsidP="00E82973">
            <w:pPr>
              <w:jc w:val="center"/>
              <w:rPr>
                <w:b/>
                <w:sz w:val="24"/>
                <w:szCs w:val="24"/>
              </w:rPr>
            </w:pPr>
            <w:r w:rsidRPr="00AB360E">
              <w:rPr>
                <w:b/>
                <w:sz w:val="24"/>
                <w:szCs w:val="24"/>
              </w:rPr>
              <w:t>O</w:t>
            </w:r>
          </w:p>
        </w:tc>
        <w:tc>
          <w:tcPr>
            <w:tcW w:w="8930" w:type="dxa"/>
          </w:tcPr>
          <w:p w:rsidR="00F62DBC" w:rsidRPr="00AB360E" w:rsidRDefault="00F62DBC" w:rsidP="00F62DBC">
            <w:pPr>
              <w:rPr>
                <w:sz w:val="24"/>
                <w:szCs w:val="24"/>
              </w:rPr>
            </w:pPr>
            <w:r w:rsidRPr="00AB360E">
              <w:rPr>
                <w:sz w:val="24"/>
                <w:szCs w:val="24"/>
              </w:rPr>
              <w:t>V § 3 písm. h) slovo „kvalita“ je na daný účel neurčité, a teda predmetný špeciálny odbor štátnej služby nie je dostatočne zrozumiteľný. Obdobne v písmene i) slovo „obrana“ je na účel všeobecne záväzného právneho predpisu žiaduce spresniť, napríklad slovami „obrana Slovenskej republiky“, prípadne len zjednodušene „obrana štátu“.</w:t>
            </w:r>
          </w:p>
        </w:tc>
        <w:tc>
          <w:tcPr>
            <w:tcW w:w="2268" w:type="dxa"/>
          </w:tcPr>
          <w:p w:rsidR="00F62DBC" w:rsidRDefault="00F62DBC" w:rsidP="0013340E">
            <w:pPr>
              <w:jc w:val="both"/>
              <w:rPr>
                <w:b/>
                <w:sz w:val="24"/>
                <w:szCs w:val="24"/>
              </w:rPr>
            </w:pPr>
          </w:p>
          <w:p w:rsidR="0013340E" w:rsidRDefault="0013340E" w:rsidP="0013340E">
            <w:pPr>
              <w:jc w:val="center"/>
              <w:rPr>
                <w:b/>
                <w:sz w:val="24"/>
                <w:szCs w:val="24"/>
              </w:rPr>
            </w:pPr>
            <w:r>
              <w:rPr>
                <w:b/>
                <w:sz w:val="24"/>
                <w:szCs w:val="24"/>
              </w:rPr>
              <w:t>N</w:t>
            </w:r>
          </w:p>
          <w:p w:rsidR="0013340E" w:rsidRDefault="0013340E" w:rsidP="0013340E">
            <w:pPr>
              <w:rPr>
                <w:sz w:val="24"/>
                <w:szCs w:val="24"/>
              </w:rPr>
            </w:pPr>
            <w:r>
              <w:rPr>
                <w:sz w:val="24"/>
                <w:szCs w:val="24"/>
              </w:rPr>
              <w:t>Ústredné orgány štátnej správy , ktoré dotknuté špeciálne odbory štátnej služby aplikujú n</w:t>
            </w:r>
            <w:r w:rsidR="004769AD">
              <w:rPr>
                <w:sz w:val="24"/>
                <w:szCs w:val="24"/>
              </w:rPr>
              <w:t>e</w:t>
            </w:r>
            <w:r>
              <w:rPr>
                <w:sz w:val="24"/>
                <w:szCs w:val="24"/>
              </w:rPr>
              <w:t>navrhli ich zmenu ani doplnenie</w:t>
            </w:r>
          </w:p>
          <w:p w:rsidR="0013340E" w:rsidRPr="004769AD" w:rsidRDefault="0013340E" w:rsidP="0013340E">
            <w:pPr>
              <w:rPr>
                <w:b/>
                <w:sz w:val="24"/>
                <w:szCs w:val="24"/>
              </w:rPr>
            </w:pPr>
          </w:p>
        </w:tc>
      </w:tr>
      <w:tr w:rsidR="004264FC" w:rsidRPr="00AB360E" w:rsidTr="00133370">
        <w:trPr>
          <w:trHeight w:val="554"/>
        </w:trPr>
        <w:tc>
          <w:tcPr>
            <w:tcW w:w="710" w:type="dxa"/>
          </w:tcPr>
          <w:p w:rsidR="004264FC" w:rsidRPr="00AB360E" w:rsidRDefault="004264FC" w:rsidP="00560842">
            <w:pPr>
              <w:pStyle w:val="Odsekzoznamu"/>
              <w:numPr>
                <w:ilvl w:val="0"/>
                <w:numId w:val="2"/>
              </w:numPr>
              <w:ind w:left="33" w:firstLine="0"/>
              <w:rPr>
                <w:b/>
                <w:sz w:val="24"/>
                <w:szCs w:val="24"/>
              </w:rPr>
            </w:pPr>
          </w:p>
        </w:tc>
        <w:tc>
          <w:tcPr>
            <w:tcW w:w="1417" w:type="dxa"/>
          </w:tcPr>
          <w:p w:rsidR="004264FC" w:rsidRPr="00AB360E" w:rsidRDefault="004264FC" w:rsidP="006761D5">
            <w:pPr>
              <w:rPr>
                <w:rFonts w:cs="Segoe UI"/>
                <w:b/>
                <w:sz w:val="24"/>
                <w:szCs w:val="24"/>
                <w:shd w:val="clear" w:color="auto" w:fill="FAFAFA"/>
              </w:rPr>
            </w:pPr>
            <w:r w:rsidRPr="00AB360E">
              <w:rPr>
                <w:rFonts w:cs="Segoe UI"/>
                <w:b/>
                <w:sz w:val="24"/>
                <w:szCs w:val="24"/>
                <w:shd w:val="clear" w:color="auto" w:fill="FAFAFA"/>
              </w:rPr>
              <w:t>GPSR</w:t>
            </w:r>
          </w:p>
        </w:tc>
        <w:tc>
          <w:tcPr>
            <w:tcW w:w="1559" w:type="dxa"/>
          </w:tcPr>
          <w:p w:rsidR="004264FC" w:rsidRPr="00AB360E" w:rsidRDefault="004264FC" w:rsidP="006761D5">
            <w:pPr>
              <w:rPr>
                <w:rFonts w:cs="Segoe UI"/>
                <w:sz w:val="24"/>
                <w:szCs w:val="24"/>
                <w:shd w:val="clear" w:color="auto" w:fill="FAFAFA"/>
              </w:rPr>
            </w:pPr>
            <w:r w:rsidRPr="00AB360E">
              <w:rPr>
                <w:rFonts w:cs="Segoe UI"/>
                <w:sz w:val="24"/>
                <w:szCs w:val="24"/>
                <w:shd w:val="clear" w:color="auto" w:fill="FAFAFA"/>
              </w:rPr>
              <w:t>K § 3 písm. f)</w:t>
            </w:r>
          </w:p>
        </w:tc>
        <w:tc>
          <w:tcPr>
            <w:tcW w:w="709" w:type="dxa"/>
          </w:tcPr>
          <w:p w:rsidR="004264FC" w:rsidRPr="00AB360E" w:rsidRDefault="004264FC" w:rsidP="006761D5">
            <w:pPr>
              <w:jc w:val="center"/>
              <w:rPr>
                <w:b/>
                <w:sz w:val="24"/>
                <w:szCs w:val="24"/>
              </w:rPr>
            </w:pPr>
            <w:r w:rsidRPr="00AB360E">
              <w:rPr>
                <w:b/>
                <w:sz w:val="24"/>
                <w:szCs w:val="24"/>
              </w:rPr>
              <w:t>O</w:t>
            </w:r>
          </w:p>
        </w:tc>
        <w:tc>
          <w:tcPr>
            <w:tcW w:w="8930" w:type="dxa"/>
          </w:tcPr>
          <w:p w:rsidR="004264FC" w:rsidRPr="00AB360E" w:rsidRDefault="004264FC" w:rsidP="006761D5">
            <w:pPr>
              <w:rPr>
                <w:sz w:val="24"/>
                <w:szCs w:val="24"/>
              </w:rPr>
            </w:pPr>
            <w:r w:rsidRPr="00AB360E">
              <w:rPr>
                <w:sz w:val="24"/>
                <w:szCs w:val="24"/>
              </w:rPr>
              <w:t>Odporúčame slovo „Justícia“ nahradiť slovom „Súdnictvo“. Označenie špeciálneho odboru štátnej služby 2.06 názvom „Súdnictvo“ považujeme za presnejšie jednak sémanticky, nakoľko pod pojmom „justícia“, „justičné orgány“, „justičná spolupráca“ sa nielen na Slovensku, ale aj v medzinárodnom kontexte rozumie aj prokuratúra, orgány prokuratúry a justičná spolupráca medzi prokuratúrami a súdmi, ale aj systémovo logicky, keďže pod označením odboru 2.22 sa navrhuje vytvoriť špeciálny odbor štátnej služby s označením „Prokuratúra“, ktorý sa v prípade ponechania označenia odboru 2.06 – „Justícia“, bude s týmto označením sémanticky prekrývať. Preto odporúčame zmenu označenia odboru 2.06 na „Súdnictvo“.</w:t>
            </w:r>
          </w:p>
        </w:tc>
        <w:tc>
          <w:tcPr>
            <w:tcW w:w="2268" w:type="dxa"/>
          </w:tcPr>
          <w:p w:rsidR="004264FC" w:rsidRDefault="004264FC" w:rsidP="006761D5">
            <w:pPr>
              <w:rPr>
                <w:sz w:val="24"/>
                <w:szCs w:val="24"/>
              </w:rPr>
            </w:pPr>
          </w:p>
          <w:p w:rsidR="004264FC" w:rsidRDefault="004264FC" w:rsidP="006761D5">
            <w:pPr>
              <w:jc w:val="center"/>
              <w:rPr>
                <w:b/>
                <w:sz w:val="24"/>
                <w:szCs w:val="24"/>
              </w:rPr>
            </w:pPr>
            <w:r>
              <w:rPr>
                <w:b/>
                <w:sz w:val="24"/>
                <w:szCs w:val="24"/>
              </w:rPr>
              <w:t>N</w:t>
            </w:r>
          </w:p>
          <w:p w:rsidR="004264FC" w:rsidRPr="004769AD" w:rsidRDefault="004264FC" w:rsidP="007329D2">
            <w:pPr>
              <w:rPr>
                <w:sz w:val="24"/>
                <w:szCs w:val="24"/>
              </w:rPr>
            </w:pPr>
            <w:r>
              <w:rPr>
                <w:sz w:val="24"/>
                <w:szCs w:val="24"/>
              </w:rPr>
              <w:t>Špeciál</w:t>
            </w:r>
            <w:r w:rsidR="007329D2">
              <w:rPr>
                <w:sz w:val="24"/>
                <w:szCs w:val="24"/>
              </w:rPr>
              <w:t>n</w:t>
            </w:r>
            <w:r>
              <w:rPr>
                <w:sz w:val="24"/>
                <w:szCs w:val="24"/>
              </w:rPr>
              <w:t>y odbor 2.06 Justícia uplatňuje rezort ministerstva spravodlivosti, ktorý nenavrhol jeho zmenu</w:t>
            </w:r>
            <w:r w:rsidR="00142F2B">
              <w:rPr>
                <w:sz w:val="24"/>
                <w:szCs w:val="24"/>
              </w:rPr>
              <w:t xml:space="preserve"> a trvá na </w:t>
            </w:r>
            <w:r w:rsidR="007329D2">
              <w:rPr>
                <w:sz w:val="24"/>
                <w:szCs w:val="24"/>
              </w:rPr>
              <w:t>ponechaní pojmu „Justícia“</w:t>
            </w:r>
            <w:r>
              <w:rPr>
                <w:sz w:val="24"/>
                <w:szCs w:val="24"/>
              </w:rPr>
              <w:t>.</w:t>
            </w:r>
          </w:p>
        </w:tc>
      </w:tr>
      <w:tr w:rsidR="004264FC" w:rsidRPr="00AB360E" w:rsidTr="00133370">
        <w:trPr>
          <w:trHeight w:val="554"/>
        </w:trPr>
        <w:tc>
          <w:tcPr>
            <w:tcW w:w="710" w:type="dxa"/>
          </w:tcPr>
          <w:p w:rsidR="004264FC" w:rsidRPr="00AB360E" w:rsidRDefault="004264FC" w:rsidP="00560842">
            <w:pPr>
              <w:pStyle w:val="Odsekzoznamu"/>
              <w:numPr>
                <w:ilvl w:val="0"/>
                <w:numId w:val="2"/>
              </w:numPr>
              <w:ind w:left="33" w:firstLine="0"/>
              <w:rPr>
                <w:b/>
                <w:sz w:val="24"/>
                <w:szCs w:val="24"/>
              </w:rPr>
            </w:pPr>
          </w:p>
        </w:tc>
        <w:tc>
          <w:tcPr>
            <w:tcW w:w="1417" w:type="dxa"/>
          </w:tcPr>
          <w:p w:rsidR="004264FC" w:rsidRPr="00AB360E" w:rsidRDefault="004264FC" w:rsidP="006761D5">
            <w:pPr>
              <w:rPr>
                <w:rFonts w:cs="Segoe UI"/>
                <w:b/>
                <w:sz w:val="24"/>
                <w:szCs w:val="24"/>
                <w:shd w:val="clear" w:color="auto" w:fill="FAFAFA"/>
              </w:rPr>
            </w:pPr>
            <w:proofErr w:type="spellStart"/>
            <w:r w:rsidRPr="00AB360E">
              <w:rPr>
                <w:rFonts w:cs="Segoe UI"/>
                <w:b/>
                <w:sz w:val="24"/>
                <w:szCs w:val="24"/>
                <w:shd w:val="clear" w:color="auto" w:fill="FAFAFA"/>
              </w:rPr>
              <w:t>MZVaEZ</w:t>
            </w:r>
            <w:proofErr w:type="spellEnd"/>
            <w:r w:rsidRPr="00AB360E">
              <w:rPr>
                <w:rFonts w:cs="Segoe UI"/>
                <w:b/>
                <w:sz w:val="24"/>
                <w:szCs w:val="24"/>
                <w:shd w:val="clear" w:color="auto" w:fill="FAFAFA"/>
              </w:rPr>
              <w:t xml:space="preserve"> SR</w:t>
            </w:r>
          </w:p>
        </w:tc>
        <w:tc>
          <w:tcPr>
            <w:tcW w:w="1559" w:type="dxa"/>
          </w:tcPr>
          <w:p w:rsidR="004264FC" w:rsidRPr="00AB360E" w:rsidRDefault="004264FC" w:rsidP="006761D5">
            <w:pPr>
              <w:rPr>
                <w:rFonts w:cs="Segoe UI"/>
                <w:sz w:val="24"/>
                <w:szCs w:val="24"/>
                <w:shd w:val="clear" w:color="auto" w:fill="FAFAFA"/>
              </w:rPr>
            </w:pPr>
          </w:p>
        </w:tc>
        <w:tc>
          <w:tcPr>
            <w:tcW w:w="709" w:type="dxa"/>
          </w:tcPr>
          <w:p w:rsidR="004264FC" w:rsidRPr="00AB360E" w:rsidRDefault="004264FC" w:rsidP="006761D5">
            <w:pPr>
              <w:jc w:val="center"/>
              <w:rPr>
                <w:b/>
                <w:sz w:val="24"/>
                <w:szCs w:val="24"/>
              </w:rPr>
            </w:pPr>
            <w:r w:rsidRPr="00AB360E">
              <w:rPr>
                <w:b/>
                <w:sz w:val="24"/>
                <w:szCs w:val="24"/>
              </w:rPr>
              <w:t>O</w:t>
            </w:r>
          </w:p>
        </w:tc>
        <w:tc>
          <w:tcPr>
            <w:tcW w:w="8930" w:type="dxa"/>
          </w:tcPr>
          <w:p w:rsidR="004264FC" w:rsidRPr="00AB360E" w:rsidRDefault="004264FC" w:rsidP="006761D5">
            <w:pPr>
              <w:rPr>
                <w:sz w:val="24"/>
                <w:szCs w:val="24"/>
              </w:rPr>
            </w:pPr>
            <w:r w:rsidRPr="00AB360E">
              <w:rPr>
                <w:sz w:val="24"/>
                <w:szCs w:val="24"/>
              </w:rPr>
              <w:t>bez pripomienok</w:t>
            </w:r>
          </w:p>
        </w:tc>
        <w:tc>
          <w:tcPr>
            <w:tcW w:w="2268" w:type="dxa"/>
          </w:tcPr>
          <w:p w:rsidR="004264FC" w:rsidRPr="004769AD" w:rsidRDefault="004264FC" w:rsidP="00F92058">
            <w:pPr>
              <w:rPr>
                <w:b/>
                <w:sz w:val="24"/>
                <w:szCs w:val="24"/>
              </w:rPr>
            </w:pPr>
          </w:p>
        </w:tc>
      </w:tr>
      <w:tr w:rsidR="004264FC" w:rsidRPr="00AB360E" w:rsidTr="00133370">
        <w:trPr>
          <w:trHeight w:val="554"/>
        </w:trPr>
        <w:tc>
          <w:tcPr>
            <w:tcW w:w="710" w:type="dxa"/>
          </w:tcPr>
          <w:p w:rsidR="004264FC" w:rsidRPr="00AB360E" w:rsidRDefault="004264FC" w:rsidP="00560842">
            <w:pPr>
              <w:pStyle w:val="Odsekzoznamu"/>
              <w:numPr>
                <w:ilvl w:val="0"/>
                <w:numId w:val="2"/>
              </w:numPr>
              <w:ind w:left="33" w:firstLine="0"/>
              <w:rPr>
                <w:b/>
                <w:sz w:val="24"/>
                <w:szCs w:val="24"/>
              </w:rPr>
            </w:pPr>
          </w:p>
        </w:tc>
        <w:tc>
          <w:tcPr>
            <w:tcW w:w="1417" w:type="dxa"/>
          </w:tcPr>
          <w:p w:rsidR="004264FC" w:rsidRPr="00AB360E" w:rsidRDefault="004264FC" w:rsidP="006761D5">
            <w:pPr>
              <w:rPr>
                <w:rFonts w:cs="Segoe UI"/>
                <w:b/>
                <w:sz w:val="24"/>
                <w:szCs w:val="24"/>
                <w:shd w:val="clear" w:color="auto" w:fill="FAFAFA"/>
              </w:rPr>
            </w:pPr>
            <w:r w:rsidRPr="00AB360E">
              <w:rPr>
                <w:rFonts w:cs="Segoe UI"/>
                <w:b/>
                <w:sz w:val="24"/>
                <w:szCs w:val="24"/>
                <w:shd w:val="clear" w:color="auto" w:fill="FAFAFA"/>
              </w:rPr>
              <w:t>ŠÚSR</w:t>
            </w:r>
          </w:p>
        </w:tc>
        <w:tc>
          <w:tcPr>
            <w:tcW w:w="1559" w:type="dxa"/>
          </w:tcPr>
          <w:p w:rsidR="004264FC" w:rsidRPr="00AB360E" w:rsidRDefault="004264FC" w:rsidP="006761D5">
            <w:pPr>
              <w:rPr>
                <w:rFonts w:cs="Segoe UI"/>
                <w:sz w:val="24"/>
                <w:szCs w:val="24"/>
                <w:shd w:val="clear" w:color="auto" w:fill="FAFAFA"/>
              </w:rPr>
            </w:pPr>
          </w:p>
        </w:tc>
        <w:tc>
          <w:tcPr>
            <w:tcW w:w="709" w:type="dxa"/>
          </w:tcPr>
          <w:p w:rsidR="004264FC" w:rsidRPr="00AB360E" w:rsidRDefault="004264FC" w:rsidP="006761D5">
            <w:pPr>
              <w:jc w:val="center"/>
              <w:rPr>
                <w:sz w:val="24"/>
                <w:szCs w:val="24"/>
              </w:rPr>
            </w:pPr>
            <w:r w:rsidRPr="00AB360E">
              <w:rPr>
                <w:b/>
                <w:sz w:val="24"/>
                <w:szCs w:val="24"/>
              </w:rPr>
              <w:t>O</w:t>
            </w:r>
          </w:p>
        </w:tc>
        <w:tc>
          <w:tcPr>
            <w:tcW w:w="8930" w:type="dxa"/>
          </w:tcPr>
          <w:p w:rsidR="004264FC" w:rsidRPr="00AB360E" w:rsidRDefault="004264FC" w:rsidP="006761D5">
            <w:pPr>
              <w:rPr>
                <w:sz w:val="24"/>
                <w:szCs w:val="24"/>
              </w:rPr>
            </w:pPr>
            <w:r w:rsidRPr="00AB360E">
              <w:rPr>
                <w:sz w:val="24"/>
                <w:szCs w:val="24"/>
              </w:rPr>
              <w:t>bez pripomienok</w:t>
            </w:r>
          </w:p>
        </w:tc>
        <w:tc>
          <w:tcPr>
            <w:tcW w:w="2268" w:type="dxa"/>
          </w:tcPr>
          <w:p w:rsidR="004264FC" w:rsidRPr="004769AD" w:rsidRDefault="004264FC" w:rsidP="004769AD">
            <w:pPr>
              <w:rPr>
                <w:sz w:val="24"/>
                <w:szCs w:val="24"/>
              </w:rPr>
            </w:pPr>
          </w:p>
        </w:tc>
      </w:tr>
      <w:tr w:rsidR="004264FC" w:rsidRPr="00AB360E" w:rsidTr="00133370">
        <w:trPr>
          <w:trHeight w:val="554"/>
        </w:trPr>
        <w:tc>
          <w:tcPr>
            <w:tcW w:w="710" w:type="dxa"/>
          </w:tcPr>
          <w:p w:rsidR="004264FC" w:rsidRPr="00AB360E" w:rsidRDefault="004264FC" w:rsidP="00560842">
            <w:pPr>
              <w:pStyle w:val="Odsekzoznamu"/>
              <w:numPr>
                <w:ilvl w:val="0"/>
                <w:numId w:val="2"/>
              </w:numPr>
              <w:ind w:left="33" w:firstLine="0"/>
              <w:rPr>
                <w:b/>
                <w:sz w:val="24"/>
                <w:szCs w:val="24"/>
              </w:rPr>
            </w:pPr>
          </w:p>
        </w:tc>
        <w:tc>
          <w:tcPr>
            <w:tcW w:w="1417" w:type="dxa"/>
          </w:tcPr>
          <w:p w:rsidR="004264FC" w:rsidRPr="00AB360E" w:rsidRDefault="004264FC" w:rsidP="006761D5">
            <w:pPr>
              <w:rPr>
                <w:rFonts w:cs="Segoe UI"/>
                <w:b/>
                <w:sz w:val="24"/>
                <w:szCs w:val="24"/>
                <w:shd w:val="clear" w:color="auto" w:fill="FAFAFA"/>
              </w:rPr>
            </w:pPr>
            <w:r w:rsidRPr="00AB360E">
              <w:rPr>
                <w:rFonts w:cs="Segoe UI"/>
                <w:b/>
                <w:sz w:val="24"/>
                <w:szCs w:val="24"/>
                <w:shd w:val="clear" w:color="auto" w:fill="FAFAFA"/>
              </w:rPr>
              <w:t>ÚGKKSR</w:t>
            </w:r>
          </w:p>
        </w:tc>
        <w:tc>
          <w:tcPr>
            <w:tcW w:w="1559" w:type="dxa"/>
          </w:tcPr>
          <w:p w:rsidR="004264FC" w:rsidRPr="00AB360E" w:rsidRDefault="004264FC" w:rsidP="006761D5">
            <w:pPr>
              <w:rPr>
                <w:rFonts w:cs="Segoe UI"/>
                <w:sz w:val="24"/>
                <w:szCs w:val="24"/>
                <w:shd w:val="clear" w:color="auto" w:fill="FAFAFA"/>
              </w:rPr>
            </w:pPr>
          </w:p>
        </w:tc>
        <w:tc>
          <w:tcPr>
            <w:tcW w:w="709" w:type="dxa"/>
          </w:tcPr>
          <w:p w:rsidR="004264FC" w:rsidRPr="00AB360E" w:rsidRDefault="004264FC" w:rsidP="006761D5">
            <w:pPr>
              <w:jc w:val="center"/>
              <w:rPr>
                <w:sz w:val="24"/>
                <w:szCs w:val="24"/>
              </w:rPr>
            </w:pPr>
            <w:r w:rsidRPr="00AB360E">
              <w:rPr>
                <w:b/>
                <w:sz w:val="24"/>
                <w:szCs w:val="24"/>
              </w:rPr>
              <w:t>O</w:t>
            </w:r>
          </w:p>
        </w:tc>
        <w:tc>
          <w:tcPr>
            <w:tcW w:w="8930" w:type="dxa"/>
          </w:tcPr>
          <w:p w:rsidR="004264FC" w:rsidRPr="00AB360E" w:rsidRDefault="004264FC" w:rsidP="006761D5">
            <w:pPr>
              <w:rPr>
                <w:sz w:val="24"/>
                <w:szCs w:val="24"/>
              </w:rPr>
            </w:pPr>
            <w:r w:rsidRPr="00AB360E">
              <w:rPr>
                <w:sz w:val="24"/>
                <w:szCs w:val="24"/>
              </w:rPr>
              <w:t>bez pripomienok</w:t>
            </w:r>
          </w:p>
        </w:tc>
        <w:tc>
          <w:tcPr>
            <w:tcW w:w="2268" w:type="dxa"/>
          </w:tcPr>
          <w:p w:rsidR="004264FC" w:rsidRPr="00AB360E" w:rsidRDefault="004264FC" w:rsidP="00F92058">
            <w:pPr>
              <w:rPr>
                <w:sz w:val="24"/>
                <w:szCs w:val="24"/>
              </w:rPr>
            </w:pPr>
          </w:p>
        </w:tc>
      </w:tr>
      <w:tr w:rsidR="004264FC" w:rsidRPr="00AB360E" w:rsidTr="00133370">
        <w:trPr>
          <w:trHeight w:val="554"/>
        </w:trPr>
        <w:tc>
          <w:tcPr>
            <w:tcW w:w="710" w:type="dxa"/>
          </w:tcPr>
          <w:p w:rsidR="004264FC" w:rsidRPr="00AB360E" w:rsidRDefault="004264FC" w:rsidP="00560842">
            <w:pPr>
              <w:pStyle w:val="Odsekzoznamu"/>
              <w:numPr>
                <w:ilvl w:val="0"/>
                <w:numId w:val="2"/>
              </w:numPr>
              <w:ind w:left="33" w:firstLine="0"/>
              <w:rPr>
                <w:b/>
                <w:sz w:val="24"/>
                <w:szCs w:val="24"/>
              </w:rPr>
            </w:pPr>
          </w:p>
        </w:tc>
        <w:tc>
          <w:tcPr>
            <w:tcW w:w="1417" w:type="dxa"/>
          </w:tcPr>
          <w:p w:rsidR="004264FC" w:rsidRPr="00AB360E" w:rsidRDefault="004264FC" w:rsidP="006761D5">
            <w:pPr>
              <w:rPr>
                <w:rFonts w:cs="Segoe UI"/>
                <w:b/>
                <w:sz w:val="24"/>
                <w:szCs w:val="24"/>
                <w:shd w:val="clear" w:color="auto" w:fill="FAFAFA"/>
              </w:rPr>
            </w:pPr>
            <w:r w:rsidRPr="00AB360E">
              <w:rPr>
                <w:rFonts w:cs="Segoe UI"/>
                <w:b/>
                <w:sz w:val="24"/>
                <w:szCs w:val="24"/>
                <w:shd w:val="clear" w:color="auto" w:fill="FAFAFA"/>
              </w:rPr>
              <w:t>SVSLPRK</w:t>
            </w:r>
          </w:p>
        </w:tc>
        <w:tc>
          <w:tcPr>
            <w:tcW w:w="1559" w:type="dxa"/>
          </w:tcPr>
          <w:p w:rsidR="004264FC" w:rsidRPr="00AB360E" w:rsidRDefault="004264FC" w:rsidP="006761D5">
            <w:pPr>
              <w:rPr>
                <w:rFonts w:cs="Segoe UI"/>
                <w:sz w:val="24"/>
                <w:szCs w:val="24"/>
                <w:shd w:val="clear" w:color="auto" w:fill="FAFAFA"/>
              </w:rPr>
            </w:pPr>
          </w:p>
        </w:tc>
        <w:tc>
          <w:tcPr>
            <w:tcW w:w="709" w:type="dxa"/>
          </w:tcPr>
          <w:p w:rsidR="004264FC" w:rsidRPr="00AB360E" w:rsidRDefault="004264FC" w:rsidP="006761D5">
            <w:pPr>
              <w:jc w:val="center"/>
              <w:rPr>
                <w:sz w:val="24"/>
                <w:szCs w:val="24"/>
              </w:rPr>
            </w:pPr>
            <w:r w:rsidRPr="00AB360E">
              <w:rPr>
                <w:b/>
                <w:sz w:val="24"/>
                <w:szCs w:val="24"/>
              </w:rPr>
              <w:t>O</w:t>
            </w:r>
          </w:p>
        </w:tc>
        <w:tc>
          <w:tcPr>
            <w:tcW w:w="8930" w:type="dxa"/>
          </w:tcPr>
          <w:p w:rsidR="004264FC" w:rsidRPr="00AB360E" w:rsidRDefault="004264FC" w:rsidP="006761D5">
            <w:pPr>
              <w:rPr>
                <w:sz w:val="24"/>
                <w:szCs w:val="24"/>
              </w:rPr>
            </w:pPr>
            <w:r w:rsidRPr="00AB360E">
              <w:rPr>
                <w:sz w:val="24"/>
                <w:szCs w:val="24"/>
              </w:rPr>
              <w:t>bez pripomienok</w:t>
            </w:r>
          </w:p>
        </w:tc>
        <w:tc>
          <w:tcPr>
            <w:tcW w:w="2268" w:type="dxa"/>
          </w:tcPr>
          <w:p w:rsidR="004264FC" w:rsidRPr="00AB360E" w:rsidRDefault="004264FC" w:rsidP="00F92058">
            <w:pPr>
              <w:rPr>
                <w:sz w:val="24"/>
                <w:szCs w:val="24"/>
              </w:rPr>
            </w:pPr>
          </w:p>
        </w:tc>
      </w:tr>
      <w:tr w:rsidR="004264FC" w:rsidRPr="00AB360E" w:rsidTr="00133370">
        <w:trPr>
          <w:trHeight w:val="554"/>
        </w:trPr>
        <w:tc>
          <w:tcPr>
            <w:tcW w:w="710" w:type="dxa"/>
          </w:tcPr>
          <w:p w:rsidR="004264FC" w:rsidRPr="00AB360E" w:rsidRDefault="004264FC" w:rsidP="00560842">
            <w:pPr>
              <w:pStyle w:val="Odsekzoznamu"/>
              <w:numPr>
                <w:ilvl w:val="0"/>
                <w:numId w:val="2"/>
              </w:numPr>
              <w:ind w:left="33" w:firstLine="0"/>
              <w:rPr>
                <w:b/>
                <w:sz w:val="24"/>
                <w:szCs w:val="24"/>
              </w:rPr>
            </w:pPr>
          </w:p>
        </w:tc>
        <w:tc>
          <w:tcPr>
            <w:tcW w:w="1417" w:type="dxa"/>
          </w:tcPr>
          <w:p w:rsidR="004264FC" w:rsidRPr="00AB360E" w:rsidRDefault="004264FC" w:rsidP="006761D5">
            <w:pPr>
              <w:rPr>
                <w:rFonts w:cs="Segoe UI"/>
                <w:b/>
                <w:sz w:val="24"/>
                <w:szCs w:val="24"/>
                <w:shd w:val="clear" w:color="auto" w:fill="FAFAFA"/>
              </w:rPr>
            </w:pPr>
            <w:r w:rsidRPr="00AB360E">
              <w:rPr>
                <w:rFonts w:cs="Segoe UI"/>
                <w:b/>
                <w:sz w:val="24"/>
                <w:szCs w:val="24"/>
                <w:shd w:val="clear" w:color="auto" w:fill="FAFAFA"/>
              </w:rPr>
              <w:t>MHSR</w:t>
            </w:r>
          </w:p>
        </w:tc>
        <w:tc>
          <w:tcPr>
            <w:tcW w:w="1559" w:type="dxa"/>
          </w:tcPr>
          <w:p w:rsidR="004264FC" w:rsidRPr="00AB360E" w:rsidRDefault="004264FC" w:rsidP="006761D5">
            <w:pPr>
              <w:rPr>
                <w:rFonts w:cs="Segoe UI"/>
                <w:sz w:val="24"/>
                <w:szCs w:val="24"/>
                <w:shd w:val="clear" w:color="auto" w:fill="FAFAFA"/>
              </w:rPr>
            </w:pPr>
          </w:p>
        </w:tc>
        <w:tc>
          <w:tcPr>
            <w:tcW w:w="709" w:type="dxa"/>
          </w:tcPr>
          <w:p w:rsidR="004264FC" w:rsidRPr="00AB360E" w:rsidRDefault="004264FC" w:rsidP="006761D5">
            <w:pPr>
              <w:jc w:val="center"/>
              <w:rPr>
                <w:sz w:val="24"/>
                <w:szCs w:val="24"/>
              </w:rPr>
            </w:pPr>
            <w:r w:rsidRPr="00AB360E">
              <w:rPr>
                <w:b/>
                <w:sz w:val="24"/>
                <w:szCs w:val="24"/>
              </w:rPr>
              <w:t>O</w:t>
            </w:r>
          </w:p>
        </w:tc>
        <w:tc>
          <w:tcPr>
            <w:tcW w:w="8930" w:type="dxa"/>
          </w:tcPr>
          <w:p w:rsidR="004264FC" w:rsidRPr="00AB360E" w:rsidRDefault="004264FC" w:rsidP="006761D5">
            <w:pPr>
              <w:rPr>
                <w:sz w:val="24"/>
                <w:szCs w:val="24"/>
              </w:rPr>
            </w:pPr>
            <w:r w:rsidRPr="00AB360E">
              <w:rPr>
                <w:sz w:val="24"/>
                <w:szCs w:val="24"/>
              </w:rPr>
              <w:t>bez pripomienok</w:t>
            </w:r>
          </w:p>
        </w:tc>
        <w:tc>
          <w:tcPr>
            <w:tcW w:w="2268" w:type="dxa"/>
          </w:tcPr>
          <w:p w:rsidR="004264FC" w:rsidRPr="00AB360E" w:rsidRDefault="004264FC" w:rsidP="00F92058">
            <w:pPr>
              <w:rPr>
                <w:sz w:val="24"/>
                <w:szCs w:val="24"/>
              </w:rPr>
            </w:pPr>
          </w:p>
        </w:tc>
      </w:tr>
      <w:tr w:rsidR="004264FC" w:rsidRPr="00AB360E" w:rsidTr="00133370">
        <w:trPr>
          <w:trHeight w:val="554"/>
        </w:trPr>
        <w:tc>
          <w:tcPr>
            <w:tcW w:w="710" w:type="dxa"/>
          </w:tcPr>
          <w:p w:rsidR="004264FC" w:rsidRPr="00AB360E" w:rsidRDefault="004264FC" w:rsidP="00560842">
            <w:pPr>
              <w:pStyle w:val="Odsekzoznamu"/>
              <w:numPr>
                <w:ilvl w:val="0"/>
                <w:numId w:val="2"/>
              </w:numPr>
              <w:ind w:left="33" w:firstLine="0"/>
              <w:rPr>
                <w:b/>
                <w:sz w:val="24"/>
                <w:szCs w:val="24"/>
              </w:rPr>
            </w:pPr>
          </w:p>
        </w:tc>
        <w:tc>
          <w:tcPr>
            <w:tcW w:w="1417" w:type="dxa"/>
          </w:tcPr>
          <w:p w:rsidR="004264FC" w:rsidRPr="00AB360E" w:rsidRDefault="004264FC" w:rsidP="006761D5">
            <w:pPr>
              <w:rPr>
                <w:rFonts w:cs="Segoe UI"/>
                <w:b/>
                <w:sz w:val="24"/>
                <w:szCs w:val="24"/>
                <w:shd w:val="clear" w:color="auto" w:fill="FAFAFA"/>
              </w:rPr>
            </w:pPr>
            <w:proofErr w:type="spellStart"/>
            <w:r w:rsidRPr="00AB360E">
              <w:rPr>
                <w:rFonts w:cs="Segoe UI"/>
                <w:b/>
                <w:sz w:val="24"/>
                <w:szCs w:val="24"/>
                <w:shd w:val="clear" w:color="auto" w:fill="FAFAFA"/>
              </w:rPr>
              <w:t>MŠVVaŠSR</w:t>
            </w:r>
            <w:proofErr w:type="spellEnd"/>
          </w:p>
        </w:tc>
        <w:tc>
          <w:tcPr>
            <w:tcW w:w="1559" w:type="dxa"/>
          </w:tcPr>
          <w:p w:rsidR="004264FC" w:rsidRPr="00AB360E" w:rsidRDefault="004264FC" w:rsidP="006761D5">
            <w:pPr>
              <w:rPr>
                <w:rFonts w:cs="Segoe UI"/>
                <w:sz w:val="24"/>
                <w:szCs w:val="24"/>
                <w:shd w:val="clear" w:color="auto" w:fill="FAFAFA"/>
              </w:rPr>
            </w:pPr>
          </w:p>
        </w:tc>
        <w:tc>
          <w:tcPr>
            <w:tcW w:w="709" w:type="dxa"/>
          </w:tcPr>
          <w:p w:rsidR="004264FC" w:rsidRPr="00AB360E" w:rsidRDefault="004264FC" w:rsidP="006761D5">
            <w:pPr>
              <w:jc w:val="center"/>
              <w:rPr>
                <w:sz w:val="24"/>
                <w:szCs w:val="24"/>
              </w:rPr>
            </w:pPr>
            <w:r w:rsidRPr="00AB360E">
              <w:rPr>
                <w:b/>
                <w:sz w:val="24"/>
                <w:szCs w:val="24"/>
              </w:rPr>
              <w:t>O</w:t>
            </w:r>
          </w:p>
        </w:tc>
        <w:tc>
          <w:tcPr>
            <w:tcW w:w="8930" w:type="dxa"/>
          </w:tcPr>
          <w:p w:rsidR="004264FC" w:rsidRPr="00AB360E" w:rsidRDefault="004264FC" w:rsidP="006761D5">
            <w:pPr>
              <w:rPr>
                <w:sz w:val="24"/>
                <w:szCs w:val="24"/>
              </w:rPr>
            </w:pPr>
            <w:r w:rsidRPr="00AB360E">
              <w:rPr>
                <w:sz w:val="24"/>
                <w:szCs w:val="24"/>
              </w:rPr>
              <w:t>bez pripomienok</w:t>
            </w:r>
          </w:p>
        </w:tc>
        <w:tc>
          <w:tcPr>
            <w:tcW w:w="2268" w:type="dxa"/>
          </w:tcPr>
          <w:p w:rsidR="004264FC" w:rsidRPr="00AB360E" w:rsidRDefault="004264FC" w:rsidP="00F92058">
            <w:pPr>
              <w:rPr>
                <w:sz w:val="24"/>
                <w:szCs w:val="24"/>
              </w:rPr>
            </w:pPr>
          </w:p>
        </w:tc>
      </w:tr>
      <w:tr w:rsidR="004264FC" w:rsidRPr="00AB360E" w:rsidTr="00133370">
        <w:trPr>
          <w:trHeight w:val="554"/>
        </w:trPr>
        <w:tc>
          <w:tcPr>
            <w:tcW w:w="710" w:type="dxa"/>
          </w:tcPr>
          <w:p w:rsidR="004264FC" w:rsidRPr="00AB360E" w:rsidRDefault="004264FC" w:rsidP="00560842">
            <w:pPr>
              <w:pStyle w:val="Odsekzoznamu"/>
              <w:numPr>
                <w:ilvl w:val="0"/>
                <w:numId w:val="2"/>
              </w:numPr>
              <w:ind w:left="33" w:firstLine="0"/>
              <w:rPr>
                <w:b/>
                <w:sz w:val="24"/>
                <w:szCs w:val="24"/>
              </w:rPr>
            </w:pPr>
          </w:p>
        </w:tc>
        <w:tc>
          <w:tcPr>
            <w:tcW w:w="1417" w:type="dxa"/>
          </w:tcPr>
          <w:p w:rsidR="004264FC" w:rsidRPr="00AB360E" w:rsidRDefault="004264FC" w:rsidP="006761D5">
            <w:pPr>
              <w:rPr>
                <w:rFonts w:cs="Segoe UI"/>
                <w:b/>
                <w:sz w:val="24"/>
                <w:szCs w:val="24"/>
                <w:shd w:val="clear" w:color="auto" w:fill="FAFAFA"/>
              </w:rPr>
            </w:pPr>
            <w:r w:rsidRPr="00AB360E">
              <w:rPr>
                <w:rFonts w:cs="Segoe UI"/>
                <w:b/>
                <w:sz w:val="24"/>
                <w:szCs w:val="24"/>
                <w:shd w:val="clear" w:color="auto" w:fill="FFFFFF"/>
              </w:rPr>
              <w:t>ÚNMSSR</w:t>
            </w:r>
            <w:r w:rsidRPr="00AB360E">
              <w:rPr>
                <w:rStyle w:val="apple-converted-space"/>
                <w:rFonts w:cs="Segoe UI"/>
                <w:b/>
                <w:sz w:val="24"/>
                <w:szCs w:val="24"/>
                <w:shd w:val="clear" w:color="auto" w:fill="FFFFFF"/>
              </w:rPr>
              <w:t> </w:t>
            </w:r>
          </w:p>
        </w:tc>
        <w:tc>
          <w:tcPr>
            <w:tcW w:w="1559" w:type="dxa"/>
          </w:tcPr>
          <w:p w:rsidR="004264FC" w:rsidRPr="00AB360E" w:rsidRDefault="004264FC" w:rsidP="006761D5">
            <w:pPr>
              <w:rPr>
                <w:rFonts w:cs="Segoe UI"/>
                <w:sz w:val="24"/>
                <w:szCs w:val="24"/>
                <w:shd w:val="clear" w:color="auto" w:fill="FAFAFA"/>
              </w:rPr>
            </w:pPr>
            <w:r w:rsidRPr="00AB360E">
              <w:rPr>
                <w:rFonts w:cs="Segoe UI"/>
                <w:sz w:val="24"/>
                <w:szCs w:val="24"/>
                <w:shd w:val="clear" w:color="auto" w:fill="FFFFFF"/>
              </w:rPr>
              <w:t>celému materiálu</w:t>
            </w:r>
          </w:p>
        </w:tc>
        <w:tc>
          <w:tcPr>
            <w:tcW w:w="709" w:type="dxa"/>
          </w:tcPr>
          <w:p w:rsidR="004264FC" w:rsidRPr="00AB360E" w:rsidRDefault="004264FC" w:rsidP="006761D5">
            <w:pPr>
              <w:jc w:val="center"/>
              <w:rPr>
                <w:b/>
                <w:sz w:val="24"/>
                <w:szCs w:val="24"/>
              </w:rPr>
            </w:pPr>
            <w:r w:rsidRPr="00AB360E">
              <w:rPr>
                <w:b/>
                <w:sz w:val="24"/>
                <w:szCs w:val="24"/>
              </w:rPr>
              <w:t>O</w:t>
            </w:r>
          </w:p>
        </w:tc>
        <w:tc>
          <w:tcPr>
            <w:tcW w:w="8930" w:type="dxa"/>
          </w:tcPr>
          <w:p w:rsidR="004264FC" w:rsidRPr="00AB360E" w:rsidRDefault="004264FC" w:rsidP="006761D5">
            <w:pPr>
              <w:rPr>
                <w:sz w:val="24"/>
                <w:szCs w:val="24"/>
              </w:rPr>
            </w:pPr>
            <w:r w:rsidRPr="00AB360E">
              <w:rPr>
                <w:rFonts w:cs="Segoe UI"/>
                <w:sz w:val="24"/>
                <w:szCs w:val="24"/>
                <w:shd w:val="clear" w:color="auto" w:fill="FFFFFF"/>
              </w:rPr>
              <w:t>Bez pripomienok.</w:t>
            </w:r>
          </w:p>
        </w:tc>
        <w:tc>
          <w:tcPr>
            <w:tcW w:w="2268" w:type="dxa"/>
          </w:tcPr>
          <w:p w:rsidR="004264FC" w:rsidRPr="00AB360E" w:rsidRDefault="004264FC" w:rsidP="00F92058">
            <w:pPr>
              <w:rPr>
                <w:sz w:val="24"/>
                <w:szCs w:val="24"/>
              </w:rPr>
            </w:pPr>
          </w:p>
        </w:tc>
      </w:tr>
      <w:tr w:rsidR="004264FC" w:rsidRPr="00AB360E" w:rsidTr="00133370">
        <w:trPr>
          <w:trHeight w:val="554"/>
        </w:trPr>
        <w:tc>
          <w:tcPr>
            <w:tcW w:w="710" w:type="dxa"/>
          </w:tcPr>
          <w:p w:rsidR="004264FC" w:rsidRPr="00AB360E" w:rsidRDefault="004264FC" w:rsidP="00560842">
            <w:pPr>
              <w:pStyle w:val="Odsekzoznamu"/>
              <w:numPr>
                <w:ilvl w:val="0"/>
                <w:numId w:val="2"/>
              </w:numPr>
              <w:ind w:left="33" w:firstLine="0"/>
              <w:rPr>
                <w:b/>
                <w:sz w:val="24"/>
                <w:szCs w:val="24"/>
              </w:rPr>
            </w:pPr>
          </w:p>
        </w:tc>
        <w:tc>
          <w:tcPr>
            <w:tcW w:w="1417" w:type="dxa"/>
          </w:tcPr>
          <w:p w:rsidR="004264FC" w:rsidRPr="00AB360E" w:rsidRDefault="004264FC" w:rsidP="006761D5">
            <w:pPr>
              <w:rPr>
                <w:rFonts w:cs="Segoe UI"/>
                <w:b/>
                <w:sz w:val="24"/>
                <w:szCs w:val="24"/>
                <w:shd w:val="clear" w:color="auto" w:fill="FAFAFA"/>
              </w:rPr>
            </w:pPr>
            <w:r w:rsidRPr="00AB360E">
              <w:rPr>
                <w:rFonts w:cs="Segoe UI"/>
                <w:b/>
                <w:sz w:val="24"/>
                <w:szCs w:val="24"/>
                <w:shd w:val="clear" w:color="auto" w:fill="FAFAFA"/>
              </w:rPr>
              <w:t>PMÚSR</w:t>
            </w:r>
            <w:r w:rsidRPr="00AB360E">
              <w:rPr>
                <w:rStyle w:val="apple-converted-space"/>
                <w:rFonts w:cs="Segoe UI"/>
                <w:b/>
                <w:sz w:val="24"/>
                <w:szCs w:val="24"/>
                <w:shd w:val="clear" w:color="auto" w:fill="FAFAFA"/>
              </w:rPr>
              <w:t> </w:t>
            </w:r>
          </w:p>
        </w:tc>
        <w:tc>
          <w:tcPr>
            <w:tcW w:w="1559" w:type="dxa"/>
          </w:tcPr>
          <w:p w:rsidR="004264FC" w:rsidRPr="00AB360E" w:rsidRDefault="004264FC" w:rsidP="006761D5">
            <w:pPr>
              <w:rPr>
                <w:rFonts w:cs="Segoe UI"/>
                <w:sz w:val="24"/>
                <w:szCs w:val="24"/>
                <w:shd w:val="clear" w:color="auto" w:fill="FAFAFA"/>
              </w:rPr>
            </w:pPr>
            <w:r w:rsidRPr="00AB360E">
              <w:rPr>
                <w:rFonts w:cs="Segoe UI"/>
                <w:sz w:val="24"/>
                <w:szCs w:val="24"/>
                <w:shd w:val="clear" w:color="auto" w:fill="FAFAFA"/>
              </w:rPr>
              <w:t>celému materiálu</w:t>
            </w:r>
          </w:p>
        </w:tc>
        <w:tc>
          <w:tcPr>
            <w:tcW w:w="709" w:type="dxa"/>
          </w:tcPr>
          <w:p w:rsidR="004264FC" w:rsidRPr="00AB360E" w:rsidRDefault="004264FC" w:rsidP="006761D5">
            <w:pPr>
              <w:jc w:val="center"/>
              <w:rPr>
                <w:b/>
                <w:sz w:val="24"/>
                <w:szCs w:val="24"/>
              </w:rPr>
            </w:pPr>
            <w:r w:rsidRPr="00AB360E">
              <w:rPr>
                <w:b/>
                <w:sz w:val="24"/>
                <w:szCs w:val="24"/>
              </w:rPr>
              <w:t>O</w:t>
            </w:r>
          </w:p>
        </w:tc>
        <w:tc>
          <w:tcPr>
            <w:tcW w:w="8930" w:type="dxa"/>
          </w:tcPr>
          <w:p w:rsidR="004264FC" w:rsidRPr="00AB360E" w:rsidRDefault="004264FC" w:rsidP="006761D5">
            <w:pPr>
              <w:rPr>
                <w:sz w:val="24"/>
                <w:szCs w:val="24"/>
              </w:rPr>
            </w:pPr>
            <w:r w:rsidRPr="00AB360E">
              <w:rPr>
                <w:rFonts w:cs="Segoe UI"/>
                <w:sz w:val="24"/>
                <w:szCs w:val="24"/>
                <w:shd w:val="clear" w:color="auto" w:fill="FAFAFA"/>
              </w:rPr>
              <w:t>bez pripomienok</w:t>
            </w:r>
          </w:p>
        </w:tc>
        <w:tc>
          <w:tcPr>
            <w:tcW w:w="2268" w:type="dxa"/>
          </w:tcPr>
          <w:p w:rsidR="004264FC" w:rsidRPr="00AB360E" w:rsidRDefault="004264FC" w:rsidP="00F92058">
            <w:pPr>
              <w:rPr>
                <w:sz w:val="24"/>
                <w:szCs w:val="24"/>
              </w:rPr>
            </w:pPr>
          </w:p>
        </w:tc>
      </w:tr>
      <w:tr w:rsidR="004264FC" w:rsidRPr="00AB360E" w:rsidTr="00133370">
        <w:tblPrEx>
          <w:tblBorders>
            <w:insideH w:val="single" w:sz="4" w:space="0" w:color="auto"/>
            <w:insideV w:val="single" w:sz="4" w:space="0" w:color="auto"/>
          </w:tblBorders>
        </w:tblPrEx>
        <w:trPr>
          <w:trHeight w:val="554"/>
        </w:trPr>
        <w:tc>
          <w:tcPr>
            <w:tcW w:w="710" w:type="dxa"/>
          </w:tcPr>
          <w:p w:rsidR="004264FC" w:rsidRPr="000F0E52" w:rsidRDefault="004264FC" w:rsidP="000F0E52">
            <w:pPr>
              <w:pStyle w:val="Odsekzoznamu"/>
              <w:numPr>
                <w:ilvl w:val="0"/>
                <w:numId w:val="2"/>
              </w:numPr>
              <w:ind w:left="33" w:firstLine="0"/>
              <w:rPr>
                <w:b/>
                <w:sz w:val="24"/>
                <w:szCs w:val="24"/>
              </w:rPr>
            </w:pPr>
          </w:p>
        </w:tc>
        <w:tc>
          <w:tcPr>
            <w:tcW w:w="1417" w:type="dxa"/>
          </w:tcPr>
          <w:p w:rsidR="004264FC" w:rsidRPr="00AB360E" w:rsidRDefault="004264FC" w:rsidP="006761D5">
            <w:pPr>
              <w:rPr>
                <w:rFonts w:cs="Segoe UI"/>
                <w:b/>
                <w:sz w:val="24"/>
                <w:szCs w:val="24"/>
                <w:shd w:val="clear" w:color="auto" w:fill="FAFAFA"/>
              </w:rPr>
            </w:pPr>
            <w:r w:rsidRPr="00AB360E">
              <w:rPr>
                <w:rFonts w:cs="Segoe UI"/>
                <w:b/>
                <w:sz w:val="24"/>
                <w:szCs w:val="24"/>
                <w:shd w:val="clear" w:color="auto" w:fill="FFFFFF"/>
              </w:rPr>
              <w:t>ÚVO</w:t>
            </w:r>
            <w:r w:rsidRPr="00AB360E">
              <w:rPr>
                <w:rStyle w:val="apple-converted-space"/>
                <w:rFonts w:cs="Segoe UI"/>
                <w:b/>
                <w:sz w:val="24"/>
                <w:szCs w:val="24"/>
                <w:shd w:val="clear" w:color="auto" w:fill="FFFFFF"/>
              </w:rPr>
              <w:t> </w:t>
            </w:r>
          </w:p>
        </w:tc>
        <w:tc>
          <w:tcPr>
            <w:tcW w:w="1559" w:type="dxa"/>
          </w:tcPr>
          <w:p w:rsidR="004264FC" w:rsidRPr="00AB360E" w:rsidRDefault="004264FC" w:rsidP="006761D5">
            <w:pPr>
              <w:rPr>
                <w:rFonts w:cs="Segoe UI"/>
                <w:sz w:val="24"/>
                <w:szCs w:val="24"/>
                <w:shd w:val="clear" w:color="auto" w:fill="FAFAFA"/>
              </w:rPr>
            </w:pPr>
          </w:p>
        </w:tc>
        <w:tc>
          <w:tcPr>
            <w:tcW w:w="709" w:type="dxa"/>
          </w:tcPr>
          <w:p w:rsidR="004264FC" w:rsidRPr="00AB360E" w:rsidRDefault="004264FC" w:rsidP="006761D5">
            <w:pPr>
              <w:jc w:val="center"/>
              <w:rPr>
                <w:b/>
                <w:sz w:val="24"/>
                <w:szCs w:val="24"/>
              </w:rPr>
            </w:pPr>
            <w:r w:rsidRPr="00AB360E">
              <w:rPr>
                <w:b/>
                <w:sz w:val="24"/>
                <w:szCs w:val="24"/>
              </w:rPr>
              <w:t>O</w:t>
            </w:r>
          </w:p>
        </w:tc>
        <w:tc>
          <w:tcPr>
            <w:tcW w:w="8930" w:type="dxa"/>
          </w:tcPr>
          <w:p w:rsidR="004264FC" w:rsidRPr="00AB360E" w:rsidRDefault="004264FC" w:rsidP="006761D5">
            <w:pPr>
              <w:rPr>
                <w:sz w:val="24"/>
                <w:szCs w:val="24"/>
              </w:rPr>
            </w:pPr>
            <w:r w:rsidRPr="00AB360E">
              <w:rPr>
                <w:rFonts w:cs="Segoe UI"/>
                <w:sz w:val="24"/>
                <w:szCs w:val="24"/>
                <w:shd w:val="clear" w:color="auto" w:fill="FAFAFA"/>
              </w:rPr>
              <w:t>bez pripomienok</w:t>
            </w:r>
          </w:p>
        </w:tc>
        <w:tc>
          <w:tcPr>
            <w:tcW w:w="2268" w:type="dxa"/>
          </w:tcPr>
          <w:p w:rsidR="004264FC" w:rsidRPr="00AB360E" w:rsidRDefault="004264FC" w:rsidP="0084076A">
            <w:pPr>
              <w:rPr>
                <w:sz w:val="24"/>
                <w:szCs w:val="24"/>
              </w:rPr>
            </w:pPr>
          </w:p>
        </w:tc>
      </w:tr>
      <w:tr w:rsidR="004264FC" w:rsidRPr="00AB360E" w:rsidTr="00133370">
        <w:tblPrEx>
          <w:tblBorders>
            <w:insideH w:val="single" w:sz="4" w:space="0" w:color="auto"/>
            <w:insideV w:val="single" w:sz="4" w:space="0" w:color="auto"/>
          </w:tblBorders>
        </w:tblPrEx>
        <w:trPr>
          <w:trHeight w:val="554"/>
        </w:trPr>
        <w:tc>
          <w:tcPr>
            <w:tcW w:w="710" w:type="dxa"/>
          </w:tcPr>
          <w:p w:rsidR="004264FC" w:rsidRPr="00AB360E" w:rsidRDefault="004264FC" w:rsidP="000F0E52">
            <w:pPr>
              <w:pStyle w:val="Odsekzoznamu"/>
              <w:numPr>
                <w:ilvl w:val="0"/>
                <w:numId w:val="2"/>
              </w:numPr>
              <w:ind w:left="33" w:firstLine="0"/>
              <w:rPr>
                <w:b/>
                <w:sz w:val="24"/>
                <w:szCs w:val="24"/>
              </w:rPr>
            </w:pPr>
          </w:p>
        </w:tc>
        <w:tc>
          <w:tcPr>
            <w:tcW w:w="1417" w:type="dxa"/>
          </w:tcPr>
          <w:p w:rsidR="004264FC" w:rsidRPr="00AB360E" w:rsidRDefault="004264FC" w:rsidP="006761D5">
            <w:pPr>
              <w:rPr>
                <w:rFonts w:cs="Segoe UI"/>
                <w:b/>
                <w:sz w:val="24"/>
                <w:szCs w:val="24"/>
                <w:shd w:val="clear" w:color="auto" w:fill="FFFFFF"/>
              </w:rPr>
            </w:pPr>
            <w:r w:rsidRPr="00AB360E">
              <w:rPr>
                <w:rFonts w:cs="Segoe UI"/>
                <w:b/>
                <w:sz w:val="24"/>
                <w:szCs w:val="24"/>
                <w:shd w:val="clear" w:color="auto" w:fill="FFFFFF"/>
              </w:rPr>
              <w:t>NBS</w:t>
            </w:r>
          </w:p>
        </w:tc>
        <w:tc>
          <w:tcPr>
            <w:tcW w:w="1559" w:type="dxa"/>
          </w:tcPr>
          <w:p w:rsidR="004264FC" w:rsidRPr="00AB360E" w:rsidRDefault="004264FC" w:rsidP="006761D5">
            <w:pPr>
              <w:rPr>
                <w:rFonts w:cs="Segoe UI"/>
                <w:sz w:val="24"/>
                <w:szCs w:val="24"/>
                <w:shd w:val="clear" w:color="auto" w:fill="FFFFFF"/>
              </w:rPr>
            </w:pPr>
            <w:r w:rsidRPr="00AB360E">
              <w:rPr>
                <w:rFonts w:cs="Segoe UI"/>
                <w:sz w:val="24"/>
                <w:szCs w:val="24"/>
                <w:shd w:val="clear" w:color="auto" w:fill="FFFFFF"/>
              </w:rPr>
              <w:t>celému materiálu</w:t>
            </w:r>
          </w:p>
        </w:tc>
        <w:tc>
          <w:tcPr>
            <w:tcW w:w="709" w:type="dxa"/>
          </w:tcPr>
          <w:p w:rsidR="004264FC" w:rsidRPr="00AB360E" w:rsidRDefault="004264FC" w:rsidP="006761D5">
            <w:pPr>
              <w:jc w:val="center"/>
              <w:rPr>
                <w:b/>
                <w:sz w:val="24"/>
                <w:szCs w:val="24"/>
              </w:rPr>
            </w:pPr>
            <w:r w:rsidRPr="00AB360E">
              <w:rPr>
                <w:b/>
                <w:sz w:val="24"/>
                <w:szCs w:val="24"/>
              </w:rPr>
              <w:t>O</w:t>
            </w:r>
          </w:p>
        </w:tc>
        <w:tc>
          <w:tcPr>
            <w:tcW w:w="8930" w:type="dxa"/>
          </w:tcPr>
          <w:p w:rsidR="004264FC" w:rsidRPr="00AB360E" w:rsidRDefault="004264FC" w:rsidP="006761D5">
            <w:pPr>
              <w:spacing w:after="300"/>
              <w:rPr>
                <w:rFonts w:cs="Segoe UI"/>
                <w:sz w:val="24"/>
                <w:szCs w:val="24"/>
              </w:rPr>
            </w:pPr>
            <w:r w:rsidRPr="00AB360E">
              <w:rPr>
                <w:rFonts w:cs="Segoe UI"/>
                <w:sz w:val="24"/>
                <w:szCs w:val="24"/>
              </w:rPr>
              <w:t>Bez pripomienok.</w:t>
            </w:r>
          </w:p>
        </w:tc>
        <w:tc>
          <w:tcPr>
            <w:tcW w:w="2268" w:type="dxa"/>
          </w:tcPr>
          <w:p w:rsidR="004264FC" w:rsidRPr="00AB360E" w:rsidRDefault="004264FC" w:rsidP="0084076A">
            <w:pPr>
              <w:rPr>
                <w:sz w:val="24"/>
                <w:szCs w:val="24"/>
              </w:rPr>
            </w:pPr>
          </w:p>
        </w:tc>
      </w:tr>
      <w:tr w:rsidR="004264FC" w:rsidRPr="00AB360E" w:rsidTr="00133370">
        <w:tblPrEx>
          <w:tblBorders>
            <w:insideH w:val="single" w:sz="4" w:space="0" w:color="auto"/>
            <w:insideV w:val="single" w:sz="4" w:space="0" w:color="auto"/>
          </w:tblBorders>
        </w:tblPrEx>
        <w:trPr>
          <w:trHeight w:val="554"/>
        </w:trPr>
        <w:tc>
          <w:tcPr>
            <w:tcW w:w="710" w:type="dxa"/>
          </w:tcPr>
          <w:p w:rsidR="004264FC" w:rsidRPr="00AB360E" w:rsidRDefault="004264FC" w:rsidP="000F0E52">
            <w:pPr>
              <w:pStyle w:val="Odsekzoznamu"/>
              <w:numPr>
                <w:ilvl w:val="0"/>
                <w:numId w:val="2"/>
              </w:numPr>
              <w:ind w:left="33" w:firstLine="0"/>
              <w:rPr>
                <w:b/>
                <w:sz w:val="24"/>
                <w:szCs w:val="24"/>
              </w:rPr>
            </w:pPr>
          </w:p>
        </w:tc>
        <w:tc>
          <w:tcPr>
            <w:tcW w:w="1417" w:type="dxa"/>
          </w:tcPr>
          <w:p w:rsidR="004264FC" w:rsidRPr="00AB360E" w:rsidRDefault="004264FC" w:rsidP="006761D5">
            <w:pPr>
              <w:rPr>
                <w:rFonts w:cs="Segoe UI"/>
                <w:b/>
                <w:sz w:val="24"/>
                <w:szCs w:val="24"/>
                <w:shd w:val="clear" w:color="auto" w:fill="FFFFFF"/>
              </w:rPr>
            </w:pPr>
            <w:r w:rsidRPr="00AB360E">
              <w:rPr>
                <w:rFonts w:cs="Segoe UI"/>
                <w:b/>
                <w:sz w:val="24"/>
                <w:szCs w:val="24"/>
                <w:shd w:val="clear" w:color="auto" w:fill="FFFFFF"/>
              </w:rPr>
              <w:t>ŠP</w:t>
            </w:r>
          </w:p>
        </w:tc>
        <w:tc>
          <w:tcPr>
            <w:tcW w:w="1559" w:type="dxa"/>
          </w:tcPr>
          <w:p w:rsidR="004264FC" w:rsidRPr="00AB360E" w:rsidRDefault="004264FC" w:rsidP="006761D5">
            <w:pPr>
              <w:rPr>
                <w:rFonts w:cs="Segoe UI"/>
                <w:sz w:val="24"/>
                <w:szCs w:val="24"/>
                <w:shd w:val="clear" w:color="auto" w:fill="FAFAFA"/>
              </w:rPr>
            </w:pPr>
            <w:r w:rsidRPr="00AB360E">
              <w:rPr>
                <w:rFonts w:cs="Segoe UI"/>
                <w:sz w:val="24"/>
                <w:szCs w:val="24"/>
                <w:shd w:val="clear" w:color="auto" w:fill="FAFAFA"/>
              </w:rPr>
              <w:t>celému materiálu</w:t>
            </w:r>
          </w:p>
        </w:tc>
        <w:tc>
          <w:tcPr>
            <w:tcW w:w="709" w:type="dxa"/>
          </w:tcPr>
          <w:p w:rsidR="004264FC" w:rsidRPr="00AB360E" w:rsidRDefault="004264FC" w:rsidP="006761D5">
            <w:pPr>
              <w:jc w:val="center"/>
              <w:rPr>
                <w:b/>
                <w:sz w:val="24"/>
                <w:szCs w:val="24"/>
              </w:rPr>
            </w:pPr>
            <w:r w:rsidRPr="00AB360E">
              <w:rPr>
                <w:b/>
                <w:sz w:val="24"/>
                <w:szCs w:val="24"/>
              </w:rPr>
              <w:t>O</w:t>
            </w:r>
          </w:p>
        </w:tc>
        <w:tc>
          <w:tcPr>
            <w:tcW w:w="8930" w:type="dxa"/>
          </w:tcPr>
          <w:p w:rsidR="004264FC" w:rsidRPr="00AB360E" w:rsidRDefault="004264FC" w:rsidP="006761D5">
            <w:pPr>
              <w:rPr>
                <w:rFonts w:cs="Segoe UI"/>
                <w:sz w:val="24"/>
                <w:szCs w:val="24"/>
                <w:shd w:val="clear" w:color="auto" w:fill="FAFAFA"/>
              </w:rPr>
            </w:pPr>
            <w:r w:rsidRPr="00AB360E">
              <w:rPr>
                <w:rFonts w:cs="Segoe UI"/>
                <w:sz w:val="24"/>
                <w:szCs w:val="24"/>
                <w:shd w:val="clear" w:color="auto" w:fill="FAFAFA"/>
              </w:rPr>
              <w:t>bez pripomienok</w:t>
            </w:r>
          </w:p>
        </w:tc>
        <w:tc>
          <w:tcPr>
            <w:tcW w:w="2268" w:type="dxa"/>
          </w:tcPr>
          <w:p w:rsidR="004264FC" w:rsidRPr="00AB360E" w:rsidRDefault="004264FC" w:rsidP="0084076A">
            <w:pPr>
              <w:rPr>
                <w:sz w:val="24"/>
                <w:szCs w:val="24"/>
              </w:rPr>
            </w:pPr>
          </w:p>
        </w:tc>
      </w:tr>
      <w:tr w:rsidR="004264FC" w:rsidRPr="00AB360E" w:rsidTr="00133370">
        <w:tblPrEx>
          <w:tblBorders>
            <w:insideH w:val="single" w:sz="4" w:space="0" w:color="auto"/>
            <w:insideV w:val="single" w:sz="4" w:space="0" w:color="auto"/>
          </w:tblBorders>
        </w:tblPrEx>
        <w:trPr>
          <w:trHeight w:val="626"/>
        </w:trPr>
        <w:tc>
          <w:tcPr>
            <w:tcW w:w="710" w:type="dxa"/>
          </w:tcPr>
          <w:p w:rsidR="004264FC" w:rsidRPr="00AB360E" w:rsidRDefault="004264FC" w:rsidP="004E5AF8">
            <w:pPr>
              <w:pStyle w:val="Odsekzoznamu"/>
              <w:numPr>
                <w:ilvl w:val="0"/>
                <w:numId w:val="2"/>
              </w:numPr>
              <w:ind w:left="33" w:firstLine="0"/>
              <w:rPr>
                <w:b/>
                <w:sz w:val="24"/>
                <w:szCs w:val="24"/>
              </w:rPr>
            </w:pPr>
          </w:p>
        </w:tc>
        <w:tc>
          <w:tcPr>
            <w:tcW w:w="1417" w:type="dxa"/>
          </w:tcPr>
          <w:p w:rsidR="004264FC" w:rsidRPr="00AB360E" w:rsidRDefault="004264FC" w:rsidP="006761D5">
            <w:pPr>
              <w:rPr>
                <w:rFonts w:cs="Segoe UI"/>
                <w:b/>
                <w:sz w:val="24"/>
                <w:szCs w:val="24"/>
                <w:shd w:val="clear" w:color="auto" w:fill="FAFAFA"/>
              </w:rPr>
            </w:pPr>
            <w:r w:rsidRPr="00AB360E">
              <w:rPr>
                <w:rFonts w:cs="Segoe UI"/>
                <w:b/>
                <w:sz w:val="24"/>
                <w:szCs w:val="24"/>
                <w:shd w:val="clear" w:color="auto" w:fill="FAFAFA"/>
              </w:rPr>
              <w:t>MOSR</w:t>
            </w:r>
          </w:p>
        </w:tc>
        <w:tc>
          <w:tcPr>
            <w:tcW w:w="1559" w:type="dxa"/>
          </w:tcPr>
          <w:p w:rsidR="004264FC" w:rsidRPr="00AB360E" w:rsidRDefault="004264FC" w:rsidP="006761D5">
            <w:pPr>
              <w:rPr>
                <w:rFonts w:cs="Segoe UI"/>
                <w:sz w:val="24"/>
                <w:szCs w:val="24"/>
                <w:shd w:val="clear" w:color="auto" w:fill="FAFAFA"/>
              </w:rPr>
            </w:pPr>
            <w:r w:rsidRPr="00AB360E">
              <w:rPr>
                <w:rFonts w:cs="Segoe UI"/>
                <w:sz w:val="24"/>
                <w:szCs w:val="24"/>
                <w:shd w:val="clear" w:color="auto" w:fill="FAFAFA"/>
              </w:rPr>
              <w:t>k celému materiálu</w:t>
            </w:r>
          </w:p>
        </w:tc>
        <w:tc>
          <w:tcPr>
            <w:tcW w:w="709" w:type="dxa"/>
          </w:tcPr>
          <w:p w:rsidR="004264FC" w:rsidRPr="00AB360E" w:rsidRDefault="004264FC" w:rsidP="006761D5">
            <w:pPr>
              <w:jc w:val="center"/>
              <w:rPr>
                <w:b/>
                <w:sz w:val="24"/>
                <w:szCs w:val="24"/>
              </w:rPr>
            </w:pPr>
            <w:r w:rsidRPr="00AB360E">
              <w:rPr>
                <w:b/>
                <w:sz w:val="24"/>
                <w:szCs w:val="24"/>
              </w:rPr>
              <w:t>O</w:t>
            </w:r>
          </w:p>
        </w:tc>
        <w:tc>
          <w:tcPr>
            <w:tcW w:w="8930" w:type="dxa"/>
          </w:tcPr>
          <w:p w:rsidR="004264FC" w:rsidRPr="00AB360E" w:rsidRDefault="004264FC" w:rsidP="006761D5">
            <w:pPr>
              <w:rPr>
                <w:sz w:val="24"/>
                <w:szCs w:val="24"/>
              </w:rPr>
            </w:pPr>
            <w:r w:rsidRPr="00AB360E">
              <w:rPr>
                <w:sz w:val="24"/>
                <w:szCs w:val="24"/>
              </w:rPr>
              <w:t>bez pripomienok</w:t>
            </w:r>
          </w:p>
        </w:tc>
        <w:tc>
          <w:tcPr>
            <w:tcW w:w="2268" w:type="dxa"/>
          </w:tcPr>
          <w:p w:rsidR="004264FC" w:rsidRPr="00AB360E" w:rsidRDefault="004264FC" w:rsidP="0084076A">
            <w:pPr>
              <w:rPr>
                <w:sz w:val="24"/>
                <w:szCs w:val="24"/>
              </w:rPr>
            </w:pPr>
          </w:p>
        </w:tc>
      </w:tr>
      <w:tr w:rsidR="004264FC" w:rsidRPr="00AB360E" w:rsidTr="00133370">
        <w:tblPrEx>
          <w:tblBorders>
            <w:insideH w:val="single" w:sz="4" w:space="0" w:color="auto"/>
            <w:insideV w:val="single" w:sz="4" w:space="0" w:color="auto"/>
          </w:tblBorders>
        </w:tblPrEx>
        <w:trPr>
          <w:trHeight w:val="143"/>
        </w:trPr>
        <w:tc>
          <w:tcPr>
            <w:tcW w:w="710" w:type="dxa"/>
          </w:tcPr>
          <w:p w:rsidR="004264FC" w:rsidRPr="00AB360E" w:rsidRDefault="004264FC" w:rsidP="004E5AF8">
            <w:pPr>
              <w:pStyle w:val="Odsekzoznamu"/>
              <w:numPr>
                <w:ilvl w:val="0"/>
                <w:numId w:val="2"/>
              </w:numPr>
              <w:ind w:left="33" w:firstLine="0"/>
              <w:rPr>
                <w:b/>
                <w:sz w:val="24"/>
                <w:szCs w:val="24"/>
              </w:rPr>
            </w:pPr>
          </w:p>
        </w:tc>
        <w:tc>
          <w:tcPr>
            <w:tcW w:w="1417" w:type="dxa"/>
          </w:tcPr>
          <w:p w:rsidR="004264FC" w:rsidRPr="00AB360E" w:rsidRDefault="004264FC" w:rsidP="006761D5">
            <w:pPr>
              <w:rPr>
                <w:rFonts w:cs="Segoe UI"/>
                <w:b/>
                <w:sz w:val="24"/>
                <w:szCs w:val="24"/>
                <w:shd w:val="clear" w:color="auto" w:fill="FAFAFA"/>
              </w:rPr>
            </w:pPr>
            <w:r w:rsidRPr="00AB360E">
              <w:rPr>
                <w:rFonts w:cs="Segoe UI"/>
                <w:b/>
                <w:sz w:val="24"/>
                <w:szCs w:val="24"/>
                <w:shd w:val="clear" w:color="auto" w:fill="FAFAFA"/>
              </w:rPr>
              <w:t>ÚPVSR</w:t>
            </w:r>
          </w:p>
        </w:tc>
        <w:tc>
          <w:tcPr>
            <w:tcW w:w="1559" w:type="dxa"/>
          </w:tcPr>
          <w:p w:rsidR="004264FC" w:rsidRPr="00AB360E" w:rsidRDefault="004264FC" w:rsidP="006761D5">
            <w:pPr>
              <w:rPr>
                <w:rFonts w:cs="Segoe UI"/>
                <w:sz w:val="24"/>
                <w:szCs w:val="24"/>
                <w:shd w:val="clear" w:color="auto" w:fill="FAFAFA"/>
              </w:rPr>
            </w:pPr>
            <w:r w:rsidRPr="00AB360E">
              <w:rPr>
                <w:rFonts w:cs="Segoe UI"/>
                <w:sz w:val="24"/>
                <w:szCs w:val="24"/>
                <w:shd w:val="clear" w:color="auto" w:fill="FAFAFA"/>
              </w:rPr>
              <w:t>celému materiálu</w:t>
            </w:r>
          </w:p>
        </w:tc>
        <w:tc>
          <w:tcPr>
            <w:tcW w:w="709" w:type="dxa"/>
          </w:tcPr>
          <w:p w:rsidR="004264FC" w:rsidRPr="00AB360E" w:rsidRDefault="004264FC" w:rsidP="006761D5">
            <w:pPr>
              <w:jc w:val="center"/>
              <w:rPr>
                <w:b/>
                <w:sz w:val="24"/>
                <w:szCs w:val="24"/>
              </w:rPr>
            </w:pPr>
            <w:r w:rsidRPr="00AB360E">
              <w:rPr>
                <w:b/>
                <w:sz w:val="24"/>
                <w:szCs w:val="24"/>
              </w:rPr>
              <w:t>O</w:t>
            </w:r>
          </w:p>
        </w:tc>
        <w:tc>
          <w:tcPr>
            <w:tcW w:w="8930" w:type="dxa"/>
          </w:tcPr>
          <w:p w:rsidR="004264FC" w:rsidRPr="00AB360E" w:rsidRDefault="004264FC" w:rsidP="006761D5">
            <w:pPr>
              <w:rPr>
                <w:sz w:val="24"/>
                <w:szCs w:val="24"/>
              </w:rPr>
            </w:pPr>
            <w:r w:rsidRPr="00AB360E">
              <w:rPr>
                <w:sz w:val="24"/>
                <w:szCs w:val="24"/>
              </w:rPr>
              <w:t>Bez pripomienok.</w:t>
            </w:r>
          </w:p>
        </w:tc>
        <w:tc>
          <w:tcPr>
            <w:tcW w:w="2268" w:type="dxa"/>
          </w:tcPr>
          <w:p w:rsidR="004264FC" w:rsidRPr="00AB360E" w:rsidRDefault="004264FC" w:rsidP="0084076A">
            <w:pPr>
              <w:rPr>
                <w:sz w:val="24"/>
                <w:szCs w:val="24"/>
              </w:rPr>
            </w:pPr>
          </w:p>
        </w:tc>
      </w:tr>
      <w:tr w:rsidR="004264FC" w:rsidRPr="00AB360E" w:rsidTr="00133370">
        <w:tblPrEx>
          <w:tblBorders>
            <w:insideH w:val="single" w:sz="4" w:space="0" w:color="auto"/>
            <w:insideV w:val="single" w:sz="4" w:space="0" w:color="auto"/>
          </w:tblBorders>
        </w:tblPrEx>
        <w:trPr>
          <w:trHeight w:val="554"/>
        </w:trPr>
        <w:tc>
          <w:tcPr>
            <w:tcW w:w="710" w:type="dxa"/>
          </w:tcPr>
          <w:p w:rsidR="004264FC" w:rsidRPr="00AB360E" w:rsidRDefault="004264FC" w:rsidP="004E5AF8">
            <w:pPr>
              <w:pStyle w:val="Odsekzoznamu"/>
              <w:numPr>
                <w:ilvl w:val="0"/>
                <w:numId w:val="2"/>
              </w:numPr>
              <w:ind w:left="33" w:firstLine="0"/>
              <w:rPr>
                <w:b/>
                <w:sz w:val="24"/>
                <w:szCs w:val="24"/>
              </w:rPr>
            </w:pPr>
          </w:p>
        </w:tc>
        <w:tc>
          <w:tcPr>
            <w:tcW w:w="1417" w:type="dxa"/>
          </w:tcPr>
          <w:p w:rsidR="004264FC" w:rsidRPr="00AB360E" w:rsidRDefault="004264FC" w:rsidP="006761D5">
            <w:pPr>
              <w:rPr>
                <w:rFonts w:cs="Segoe UI"/>
                <w:b/>
                <w:sz w:val="24"/>
                <w:szCs w:val="24"/>
                <w:shd w:val="clear" w:color="auto" w:fill="FAFAFA"/>
              </w:rPr>
            </w:pPr>
            <w:r w:rsidRPr="00AB360E">
              <w:rPr>
                <w:rFonts w:cs="Segoe UI"/>
                <w:b/>
                <w:sz w:val="24"/>
                <w:szCs w:val="24"/>
                <w:shd w:val="clear" w:color="auto" w:fill="FAFAFA"/>
              </w:rPr>
              <w:t>MŽPSR</w:t>
            </w:r>
          </w:p>
        </w:tc>
        <w:tc>
          <w:tcPr>
            <w:tcW w:w="1559" w:type="dxa"/>
          </w:tcPr>
          <w:p w:rsidR="004264FC" w:rsidRPr="00AB360E" w:rsidRDefault="004264FC" w:rsidP="006761D5">
            <w:pPr>
              <w:rPr>
                <w:rFonts w:cs="Segoe UI"/>
                <w:sz w:val="24"/>
                <w:szCs w:val="24"/>
                <w:shd w:val="clear" w:color="auto" w:fill="FAFAFA"/>
              </w:rPr>
            </w:pPr>
            <w:r w:rsidRPr="00AB360E">
              <w:rPr>
                <w:rFonts w:cs="Segoe UI"/>
                <w:sz w:val="24"/>
                <w:szCs w:val="24"/>
                <w:shd w:val="clear" w:color="auto" w:fill="FAFAFA"/>
              </w:rPr>
              <w:t>celému materiálu</w:t>
            </w:r>
          </w:p>
        </w:tc>
        <w:tc>
          <w:tcPr>
            <w:tcW w:w="709" w:type="dxa"/>
          </w:tcPr>
          <w:p w:rsidR="004264FC" w:rsidRPr="00AB360E" w:rsidRDefault="004264FC" w:rsidP="006761D5">
            <w:pPr>
              <w:jc w:val="center"/>
              <w:rPr>
                <w:b/>
                <w:sz w:val="24"/>
                <w:szCs w:val="24"/>
              </w:rPr>
            </w:pPr>
            <w:r w:rsidRPr="00AB360E">
              <w:rPr>
                <w:b/>
                <w:sz w:val="24"/>
                <w:szCs w:val="24"/>
              </w:rPr>
              <w:t>O</w:t>
            </w:r>
          </w:p>
        </w:tc>
        <w:tc>
          <w:tcPr>
            <w:tcW w:w="8930" w:type="dxa"/>
          </w:tcPr>
          <w:p w:rsidR="004264FC" w:rsidRPr="00AB360E" w:rsidRDefault="004264FC" w:rsidP="006761D5">
            <w:pPr>
              <w:rPr>
                <w:sz w:val="24"/>
                <w:szCs w:val="24"/>
              </w:rPr>
            </w:pPr>
            <w:r w:rsidRPr="00AB360E">
              <w:rPr>
                <w:sz w:val="24"/>
                <w:szCs w:val="24"/>
              </w:rPr>
              <w:t>Bez pripomienok.</w:t>
            </w:r>
          </w:p>
        </w:tc>
        <w:tc>
          <w:tcPr>
            <w:tcW w:w="2268" w:type="dxa"/>
          </w:tcPr>
          <w:p w:rsidR="004264FC" w:rsidRPr="00AB360E" w:rsidRDefault="004264FC" w:rsidP="0084076A">
            <w:pPr>
              <w:rPr>
                <w:sz w:val="24"/>
                <w:szCs w:val="24"/>
              </w:rPr>
            </w:pPr>
          </w:p>
        </w:tc>
      </w:tr>
      <w:tr w:rsidR="004264FC" w:rsidRPr="00AB360E" w:rsidTr="00133370">
        <w:tblPrEx>
          <w:tblBorders>
            <w:insideH w:val="single" w:sz="4" w:space="0" w:color="auto"/>
            <w:insideV w:val="single" w:sz="4" w:space="0" w:color="auto"/>
          </w:tblBorders>
        </w:tblPrEx>
        <w:trPr>
          <w:trHeight w:val="554"/>
        </w:trPr>
        <w:tc>
          <w:tcPr>
            <w:tcW w:w="710" w:type="dxa"/>
          </w:tcPr>
          <w:p w:rsidR="004264FC" w:rsidRPr="00AB360E" w:rsidRDefault="004264FC" w:rsidP="004E5AF8">
            <w:pPr>
              <w:pStyle w:val="Odsekzoznamu"/>
              <w:numPr>
                <w:ilvl w:val="0"/>
                <w:numId w:val="2"/>
              </w:numPr>
              <w:ind w:left="33" w:firstLine="0"/>
              <w:rPr>
                <w:b/>
                <w:sz w:val="24"/>
                <w:szCs w:val="24"/>
              </w:rPr>
            </w:pPr>
          </w:p>
        </w:tc>
        <w:tc>
          <w:tcPr>
            <w:tcW w:w="1417" w:type="dxa"/>
          </w:tcPr>
          <w:p w:rsidR="004264FC" w:rsidRPr="00AB360E" w:rsidRDefault="004264FC" w:rsidP="006761D5">
            <w:pPr>
              <w:rPr>
                <w:rFonts w:cs="Segoe UI"/>
                <w:b/>
                <w:sz w:val="24"/>
                <w:szCs w:val="24"/>
                <w:shd w:val="clear" w:color="auto" w:fill="FAFAFA"/>
              </w:rPr>
            </w:pPr>
            <w:r w:rsidRPr="00AB360E">
              <w:rPr>
                <w:rFonts w:cs="Segoe UI"/>
                <w:b/>
                <w:sz w:val="24"/>
                <w:szCs w:val="24"/>
                <w:shd w:val="clear" w:color="auto" w:fill="FAFAFA"/>
              </w:rPr>
              <w:t>ÚJDSR</w:t>
            </w:r>
          </w:p>
        </w:tc>
        <w:tc>
          <w:tcPr>
            <w:tcW w:w="1559" w:type="dxa"/>
          </w:tcPr>
          <w:p w:rsidR="004264FC" w:rsidRPr="00AB360E" w:rsidRDefault="004264FC" w:rsidP="006761D5">
            <w:pPr>
              <w:rPr>
                <w:rFonts w:cs="Segoe UI"/>
                <w:sz w:val="24"/>
                <w:szCs w:val="24"/>
                <w:shd w:val="clear" w:color="auto" w:fill="FAFAFA"/>
              </w:rPr>
            </w:pPr>
            <w:r w:rsidRPr="00AB360E">
              <w:rPr>
                <w:rFonts w:cs="Segoe UI"/>
                <w:sz w:val="24"/>
                <w:szCs w:val="24"/>
                <w:shd w:val="clear" w:color="auto" w:fill="FAFAFA"/>
              </w:rPr>
              <w:t>celému materiálu</w:t>
            </w:r>
          </w:p>
        </w:tc>
        <w:tc>
          <w:tcPr>
            <w:tcW w:w="709" w:type="dxa"/>
          </w:tcPr>
          <w:p w:rsidR="004264FC" w:rsidRPr="00AB360E" w:rsidRDefault="004264FC" w:rsidP="006761D5">
            <w:pPr>
              <w:jc w:val="center"/>
              <w:rPr>
                <w:b/>
                <w:sz w:val="24"/>
                <w:szCs w:val="24"/>
              </w:rPr>
            </w:pPr>
            <w:r w:rsidRPr="00AB360E">
              <w:rPr>
                <w:b/>
                <w:sz w:val="24"/>
                <w:szCs w:val="24"/>
              </w:rPr>
              <w:t>O</w:t>
            </w:r>
          </w:p>
        </w:tc>
        <w:tc>
          <w:tcPr>
            <w:tcW w:w="8930" w:type="dxa"/>
          </w:tcPr>
          <w:p w:rsidR="004264FC" w:rsidRPr="00AB360E" w:rsidRDefault="004264FC" w:rsidP="006761D5">
            <w:pPr>
              <w:rPr>
                <w:sz w:val="24"/>
                <w:szCs w:val="24"/>
              </w:rPr>
            </w:pPr>
            <w:r w:rsidRPr="00AB360E">
              <w:rPr>
                <w:sz w:val="24"/>
                <w:szCs w:val="24"/>
              </w:rPr>
              <w:t>Bez pripomienok</w:t>
            </w:r>
          </w:p>
        </w:tc>
        <w:tc>
          <w:tcPr>
            <w:tcW w:w="2268" w:type="dxa"/>
          </w:tcPr>
          <w:p w:rsidR="004264FC" w:rsidRPr="00AB360E" w:rsidRDefault="004264FC" w:rsidP="0084076A">
            <w:pPr>
              <w:rPr>
                <w:sz w:val="24"/>
                <w:szCs w:val="24"/>
              </w:rPr>
            </w:pPr>
          </w:p>
        </w:tc>
      </w:tr>
      <w:tr w:rsidR="004264FC" w:rsidRPr="00AB360E" w:rsidTr="00133370">
        <w:tblPrEx>
          <w:tblBorders>
            <w:insideH w:val="single" w:sz="4" w:space="0" w:color="auto"/>
            <w:insideV w:val="single" w:sz="4" w:space="0" w:color="auto"/>
          </w:tblBorders>
        </w:tblPrEx>
        <w:trPr>
          <w:trHeight w:val="554"/>
        </w:trPr>
        <w:tc>
          <w:tcPr>
            <w:tcW w:w="710" w:type="dxa"/>
          </w:tcPr>
          <w:p w:rsidR="004264FC" w:rsidRPr="00AB360E" w:rsidRDefault="004264FC" w:rsidP="004E5AF8">
            <w:pPr>
              <w:pStyle w:val="Odsekzoznamu"/>
              <w:numPr>
                <w:ilvl w:val="0"/>
                <w:numId w:val="2"/>
              </w:numPr>
              <w:ind w:left="33" w:firstLine="0"/>
              <w:rPr>
                <w:b/>
                <w:sz w:val="24"/>
                <w:szCs w:val="24"/>
              </w:rPr>
            </w:pPr>
          </w:p>
        </w:tc>
        <w:tc>
          <w:tcPr>
            <w:tcW w:w="1417" w:type="dxa"/>
          </w:tcPr>
          <w:p w:rsidR="004264FC" w:rsidRPr="00AB360E" w:rsidRDefault="004264FC" w:rsidP="006761D5">
            <w:pPr>
              <w:rPr>
                <w:rFonts w:cs="Segoe UI"/>
                <w:b/>
                <w:sz w:val="24"/>
                <w:szCs w:val="24"/>
                <w:shd w:val="clear" w:color="auto" w:fill="FAFAFA"/>
              </w:rPr>
            </w:pPr>
            <w:r w:rsidRPr="00AB360E">
              <w:rPr>
                <w:rFonts w:cs="Segoe UI"/>
                <w:b/>
                <w:sz w:val="24"/>
                <w:szCs w:val="24"/>
                <w:shd w:val="clear" w:color="auto" w:fill="FAFAFA"/>
              </w:rPr>
              <w:t>AZZZ SR</w:t>
            </w:r>
          </w:p>
        </w:tc>
        <w:tc>
          <w:tcPr>
            <w:tcW w:w="1559" w:type="dxa"/>
          </w:tcPr>
          <w:p w:rsidR="004264FC" w:rsidRPr="00AB360E" w:rsidRDefault="004264FC" w:rsidP="006761D5">
            <w:pPr>
              <w:rPr>
                <w:rFonts w:cs="Segoe UI"/>
                <w:sz w:val="24"/>
                <w:szCs w:val="24"/>
                <w:shd w:val="clear" w:color="auto" w:fill="FAFAFA"/>
              </w:rPr>
            </w:pPr>
            <w:r w:rsidRPr="00AB360E">
              <w:rPr>
                <w:rFonts w:cs="Segoe UI"/>
                <w:sz w:val="24"/>
                <w:szCs w:val="24"/>
                <w:shd w:val="clear" w:color="auto" w:fill="FAFAFA"/>
              </w:rPr>
              <w:t>predloženému návrhu</w:t>
            </w:r>
          </w:p>
        </w:tc>
        <w:tc>
          <w:tcPr>
            <w:tcW w:w="709" w:type="dxa"/>
          </w:tcPr>
          <w:p w:rsidR="004264FC" w:rsidRPr="00AB360E" w:rsidRDefault="004264FC" w:rsidP="006761D5">
            <w:pPr>
              <w:jc w:val="center"/>
              <w:rPr>
                <w:b/>
                <w:sz w:val="24"/>
                <w:szCs w:val="24"/>
              </w:rPr>
            </w:pPr>
            <w:r w:rsidRPr="00AB360E">
              <w:rPr>
                <w:b/>
                <w:sz w:val="24"/>
                <w:szCs w:val="24"/>
              </w:rPr>
              <w:t>O</w:t>
            </w:r>
          </w:p>
        </w:tc>
        <w:tc>
          <w:tcPr>
            <w:tcW w:w="8930" w:type="dxa"/>
          </w:tcPr>
          <w:p w:rsidR="004264FC" w:rsidRPr="00AB360E" w:rsidRDefault="004264FC" w:rsidP="006761D5">
            <w:pPr>
              <w:rPr>
                <w:sz w:val="24"/>
                <w:szCs w:val="24"/>
              </w:rPr>
            </w:pPr>
            <w:r w:rsidRPr="00AB360E">
              <w:rPr>
                <w:sz w:val="24"/>
                <w:szCs w:val="24"/>
              </w:rPr>
              <w:t>bez pripomienok</w:t>
            </w:r>
          </w:p>
        </w:tc>
        <w:tc>
          <w:tcPr>
            <w:tcW w:w="2268" w:type="dxa"/>
          </w:tcPr>
          <w:p w:rsidR="004264FC" w:rsidRPr="00AB360E" w:rsidRDefault="004264FC" w:rsidP="0084076A">
            <w:pPr>
              <w:rPr>
                <w:sz w:val="24"/>
                <w:szCs w:val="24"/>
              </w:rPr>
            </w:pPr>
          </w:p>
        </w:tc>
      </w:tr>
      <w:tr w:rsidR="004264FC" w:rsidRPr="00AB360E" w:rsidTr="004264FC">
        <w:tblPrEx>
          <w:tblBorders>
            <w:insideH w:val="single" w:sz="4" w:space="0" w:color="auto"/>
            <w:insideV w:val="single" w:sz="4" w:space="0" w:color="auto"/>
          </w:tblBorders>
        </w:tblPrEx>
        <w:trPr>
          <w:trHeight w:val="554"/>
        </w:trPr>
        <w:tc>
          <w:tcPr>
            <w:tcW w:w="710" w:type="dxa"/>
            <w:tcBorders>
              <w:bottom w:val="single" w:sz="4" w:space="0" w:color="auto"/>
            </w:tcBorders>
          </w:tcPr>
          <w:p w:rsidR="004264FC" w:rsidRPr="00AB360E" w:rsidRDefault="004264FC" w:rsidP="004E5AF8">
            <w:pPr>
              <w:pStyle w:val="Odsekzoznamu"/>
              <w:numPr>
                <w:ilvl w:val="0"/>
                <w:numId w:val="2"/>
              </w:numPr>
              <w:ind w:left="33" w:firstLine="0"/>
              <w:rPr>
                <w:b/>
                <w:sz w:val="24"/>
                <w:szCs w:val="24"/>
              </w:rPr>
            </w:pPr>
          </w:p>
        </w:tc>
        <w:tc>
          <w:tcPr>
            <w:tcW w:w="1417" w:type="dxa"/>
            <w:tcBorders>
              <w:bottom w:val="single" w:sz="4" w:space="0" w:color="auto"/>
            </w:tcBorders>
          </w:tcPr>
          <w:p w:rsidR="004264FC" w:rsidRPr="00AB360E" w:rsidRDefault="004264FC" w:rsidP="006761D5">
            <w:pPr>
              <w:rPr>
                <w:rFonts w:cs="Segoe UI"/>
                <w:b/>
                <w:sz w:val="24"/>
                <w:szCs w:val="24"/>
                <w:shd w:val="clear" w:color="auto" w:fill="FFFFFF"/>
              </w:rPr>
            </w:pPr>
            <w:r w:rsidRPr="00AB360E">
              <w:rPr>
                <w:rFonts w:cs="Segoe UI"/>
                <w:b/>
                <w:sz w:val="24"/>
                <w:szCs w:val="24"/>
                <w:shd w:val="clear" w:color="auto" w:fill="FFFFFF"/>
              </w:rPr>
              <w:t>SŠHRSR</w:t>
            </w:r>
          </w:p>
        </w:tc>
        <w:tc>
          <w:tcPr>
            <w:tcW w:w="1559" w:type="dxa"/>
            <w:tcBorders>
              <w:bottom w:val="single" w:sz="4" w:space="0" w:color="auto"/>
            </w:tcBorders>
          </w:tcPr>
          <w:p w:rsidR="004264FC" w:rsidRPr="00AB360E" w:rsidRDefault="004264FC" w:rsidP="006761D5">
            <w:pPr>
              <w:rPr>
                <w:rFonts w:cs="Segoe UI"/>
                <w:sz w:val="24"/>
                <w:szCs w:val="24"/>
                <w:shd w:val="clear" w:color="auto" w:fill="FFFFFF"/>
              </w:rPr>
            </w:pPr>
            <w:r w:rsidRPr="00AB360E">
              <w:rPr>
                <w:rFonts w:cs="Segoe UI"/>
                <w:sz w:val="24"/>
                <w:szCs w:val="24"/>
                <w:shd w:val="clear" w:color="auto" w:fill="FFFFFF"/>
              </w:rPr>
              <w:t>celému materiálu</w:t>
            </w:r>
          </w:p>
        </w:tc>
        <w:tc>
          <w:tcPr>
            <w:tcW w:w="709" w:type="dxa"/>
            <w:tcBorders>
              <w:bottom w:val="single" w:sz="4" w:space="0" w:color="auto"/>
            </w:tcBorders>
          </w:tcPr>
          <w:p w:rsidR="004264FC" w:rsidRPr="00AB360E" w:rsidRDefault="004264FC" w:rsidP="006761D5">
            <w:pPr>
              <w:jc w:val="center"/>
              <w:rPr>
                <w:b/>
                <w:sz w:val="24"/>
                <w:szCs w:val="24"/>
              </w:rPr>
            </w:pPr>
            <w:r w:rsidRPr="00AB360E">
              <w:rPr>
                <w:b/>
                <w:sz w:val="24"/>
                <w:szCs w:val="24"/>
              </w:rPr>
              <w:t>O</w:t>
            </w:r>
          </w:p>
        </w:tc>
        <w:tc>
          <w:tcPr>
            <w:tcW w:w="8930" w:type="dxa"/>
            <w:tcBorders>
              <w:bottom w:val="single" w:sz="4" w:space="0" w:color="auto"/>
            </w:tcBorders>
          </w:tcPr>
          <w:p w:rsidR="004264FC" w:rsidRPr="00AB360E" w:rsidRDefault="004264FC" w:rsidP="006761D5">
            <w:pPr>
              <w:spacing w:after="300"/>
              <w:rPr>
                <w:rFonts w:cs="Segoe UI"/>
                <w:sz w:val="24"/>
                <w:szCs w:val="24"/>
              </w:rPr>
            </w:pPr>
            <w:r w:rsidRPr="00AB360E">
              <w:rPr>
                <w:rFonts w:cs="Segoe UI"/>
                <w:sz w:val="24"/>
                <w:szCs w:val="24"/>
              </w:rPr>
              <w:t>bez pripomienok</w:t>
            </w:r>
          </w:p>
        </w:tc>
        <w:tc>
          <w:tcPr>
            <w:tcW w:w="2268" w:type="dxa"/>
            <w:tcBorders>
              <w:bottom w:val="single" w:sz="4" w:space="0" w:color="auto"/>
            </w:tcBorders>
          </w:tcPr>
          <w:p w:rsidR="004264FC" w:rsidRPr="00AB360E" w:rsidRDefault="004264FC" w:rsidP="0084076A">
            <w:pPr>
              <w:rPr>
                <w:sz w:val="24"/>
                <w:szCs w:val="24"/>
              </w:rPr>
            </w:pPr>
          </w:p>
        </w:tc>
      </w:tr>
      <w:tr w:rsidR="004264FC" w:rsidRPr="00AB360E" w:rsidTr="004264FC">
        <w:tblPrEx>
          <w:tblBorders>
            <w:insideH w:val="single" w:sz="4" w:space="0" w:color="auto"/>
            <w:insideV w:val="single" w:sz="4" w:space="0" w:color="auto"/>
          </w:tblBorders>
        </w:tblPrEx>
        <w:trPr>
          <w:trHeight w:val="554"/>
        </w:trPr>
        <w:tc>
          <w:tcPr>
            <w:tcW w:w="710" w:type="dxa"/>
            <w:tcBorders>
              <w:bottom w:val="single" w:sz="4" w:space="0" w:color="auto"/>
            </w:tcBorders>
          </w:tcPr>
          <w:p w:rsidR="004264FC" w:rsidRPr="00AB360E" w:rsidRDefault="004264FC" w:rsidP="004E5AF8">
            <w:pPr>
              <w:pStyle w:val="Odsekzoznamu"/>
              <w:numPr>
                <w:ilvl w:val="0"/>
                <w:numId w:val="2"/>
              </w:numPr>
              <w:ind w:left="33" w:firstLine="0"/>
              <w:rPr>
                <w:b/>
                <w:sz w:val="24"/>
                <w:szCs w:val="24"/>
              </w:rPr>
            </w:pPr>
          </w:p>
        </w:tc>
        <w:tc>
          <w:tcPr>
            <w:tcW w:w="1417" w:type="dxa"/>
            <w:tcBorders>
              <w:bottom w:val="single" w:sz="4" w:space="0" w:color="auto"/>
            </w:tcBorders>
          </w:tcPr>
          <w:p w:rsidR="004264FC" w:rsidRPr="00AB360E" w:rsidRDefault="004264FC" w:rsidP="006761D5">
            <w:pPr>
              <w:rPr>
                <w:rFonts w:cs="Segoe UI"/>
                <w:b/>
                <w:sz w:val="24"/>
                <w:szCs w:val="24"/>
                <w:shd w:val="clear" w:color="auto" w:fill="FAFAFA"/>
              </w:rPr>
            </w:pPr>
            <w:r w:rsidRPr="00AB360E">
              <w:rPr>
                <w:rFonts w:cs="Segoe UI"/>
                <w:b/>
                <w:sz w:val="24"/>
                <w:szCs w:val="24"/>
                <w:shd w:val="clear" w:color="auto" w:fill="FAFAFA"/>
              </w:rPr>
              <w:t>MKSR</w:t>
            </w:r>
          </w:p>
        </w:tc>
        <w:tc>
          <w:tcPr>
            <w:tcW w:w="1559" w:type="dxa"/>
            <w:tcBorders>
              <w:bottom w:val="single" w:sz="4" w:space="0" w:color="auto"/>
            </w:tcBorders>
          </w:tcPr>
          <w:p w:rsidR="004264FC" w:rsidRPr="00AB360E" w:rsidRDefault="004264FC" w:rsidP="006761D5">
            <w:pPr>
              <w:rPr>
                <w:rFonts w:cs="Segoe UI"/>
                <w:sz w:val="24"/>
                <w:szCs w:val="24"/>
                <w:shd w:val="clear" w:color="auto" w:fill="FAFAFA"/>
              </w:rPr>
            </w:pPr>
            <w:r w:rsidRPr="00AB360E">
              <w:rPr>
                <w:rFonts w:cs="Segoe UI"/>
                <w:sz w:val="24"/>
                <w:szCs w:val="24"/>
                <w:shd w:val="clear" w:color="auto" w:fill="FAFAFA"/>
              </w:rPr>
              <w:t>K celému materiálu.</w:t>
            </w:r>
          </w:p>
        </w:tc>
        <w:tc>
          <w:tcPr>
            <w:tcW w:w="709" w:type="dxa"/>
            <w:tcBorders>
              <w:bottom w:val="single" w:sz="4" w:space="0" w:color="auto"/>
            </w:tcBorders>
          </w:tcPr>
          <w:p w:rsidR="004264FC" w:rsidRPr="00AB360E" w:rsidRDefault="004264FC" w:rsidP="006761D5">
            <w:pPr>
              <w:jc w:val="center"/>
              <w:rPr>
                <w:b/>
                <w:sz w:val="24"/>
                <w:szCs w:val="24"/>
              </w:rPr>
            </w:pPr>
            <w:r w:rsidRPr="00AB360E">
              <w:rPr>
                <w:b/>
                <w:sz w:val="24"/>
                <w:szCs w:val="24"/>
              </w:rPr>
              <w:t>O</w:t>
            </w:r>
          </w:p>
        </w:tc>
        <w:tc>
          <w:tcPr>
            <w:tcW w:w="8930" w:type="dxa"/>
            <w:tcBorders>
              <w:bottom w:val="single" w:sz="4" w:space="0" w:color="auto"/>
            </w:tcBorders>
          </w:tcPr>
          <w:p w:rsidR="004264FC" w:rsidRPr="00AB360E" w:rsidRDefault="004264FC" w:rsidP="006761D5">
            <w:pPr>
              <w:rPr>
                <w:sz w:val="24"/>
                <w:szCs w:val="24"/>
              </w:rPr>
            </w:pPr>
            <w:r w:rsidRPr="00AB360E">
              <w:rPr>
                <w:sz w:val="24"/>
                <w:szCs w:val="24"/>
              </w:rPr>
              <w:t>Bez pripomienok.</w:t>
            </w:r>
          </w:p>
        </w:tc>
        <w:tc>
          <w:tcPr>
            <w:tcW w:w="2268" w:type="dxa"/>
            <w:tcBorders>
              <w:bottom w:val="single" w:sz="4" w:space="0" w:color="auto"/>
            </w:tcBorders>
          </w:tcPr>
          <w:p w:rsidR="004264FC" w:rsidRPr="00AB360E" w:rsidRDefault="004264FC" w:rsidP="0084076A">
            <w:pPr>
              <w:rPr>
                <w:sz w:val="24"/>
                <w:szCs w:val="24"/>
              </w:rPr>
            </w:pPr>
          </w:p>
        </w:tc>
      </w:tr>
      <w:tr w:rsidR="004264FC" w:rsidRPr="00AB360E" w:rsidTr="004264FC">
        <w:tblPrEx>
          <w:tblBorders>
            <w:insideH w:val="single" w:sz="4" w:space="0" w:color="auto"/>
            <w:insideV w:val="single" w:sz="4" w:space="0" w:color="auto"/>
          </w:tblBorders>
        </w:tblPrEx>
        <w:trPr>
          <w:trHeight w:val="671"/>
        </w:trPr>
        <w:tc>
          <w:tcPr>
            <w:tcW w:w="710" w:type="dxa"/>
            <w:tcBorders>
              <w:top w:val="single" w:sz="4" w:space="0" w:color="auto"/>
              <w:left w:val="nil"/>
              <w:bottom w:val="nil"/>
              <w:right w:val="nil"/>
            </w:tcBorders>
          </w:tcPr>
          <w:p w:rsidR="004264FC" w:rsidRPr="004264FC" w:rsidRDefault="004264FC" w:rsidP="004264FC">
            <w:pPr>
              <w:ind w:left="33"/>
              <w:rPr>
                <w:b/>
                <w:sz w:val="24"/>
                <w:szCs w:val="24"/>
              </w:rPr>
            </w:pPr>
          </w:p>
        </w:tc>
        <w:tc>
          <w:tcPr>
            <w:tcW w:w="1417" w:type="dxa"/>
            <w:tcBorders>
              <w:top w:val="single" w:sz="4" w:space="0" w:color="auto"/>
              <w:left w:val="nil"/>
              <w:bottom w:val="nil"/>
              <w:right w:val="nil"/>
            </w:tcBorders>
          </w:tcPr>
          <w:p w:rsidR="004264FC" w:rsidRPr="00AB360E" w:rsidRDefault="004264FC" w:rsidP="0084076A">
            <w:pPr>
              <w:rPr>
                <w:rFonts w:cs="Segoe UI"/>
                <w:b/>
                <w:sz w:val="24"/>
                <w:szCs w:val="24"/>
                <w:shd w:val="clear" w:color="auto" w:fill="FFFFFF"/>
              </w:rPr>
            </w:pPr>
          </w:p>
        </w:tc>
        <w:tc>
          <w:tcPr>
            <w:tcW w:w="1559" w:type="dxa"/>
            <w:tcBorders>
              <w:top w:val="single" w:sz="4" w:space="0" w:color="auto"/>
              <w:left w:val="nil"/>
              <w:bottom w:val="nil"/>
              <w:right w:val="nil"/>
            </w:tcBorders>
          </w:tcPr>
          <w:p w:rsidR="004264FC" w:rsidRPr="00AB360E" w:rsidRDefault="004264FC" w:rsidP="0084076A">
            <w:pPr>
              <w:rPr>
                <w:rFonts w:cs="Segoe UI"/>
                <w:sz w:val="24"/>
                <w:szCs w:val="24"/>
                <w:shd w:val="clear" w:color="auto" w:fill="FFFFFF"/>
              </w:rPr>
            </w:pPr>
          </w:p>
        </w:tc>
        <w:tc>
          <w:tcPr>
            <w:tcW w:w="709" w:type="dxa"/>
            <w:tcBorders>
              <w:top w:val="single" w:sz="4" w:space="0" w:color="auto"/>
              <w:left w:val="nil"/>
              <w:bottom w:val="nil"/>
              <w:right w:val="nil"/>
            </w:tcBorders>
          </w:tcPr>
          <w:p w:rsidR="004264FC" w:rsidRPr="00AB360E" w:rsidRDefault="004264FC" w:rsidP="00E82973">
            <w:pPr>
              <w:jc w:val="center"/>
              <w:rPr>
                <w:b/>
                <w:sz w:val="24"/>
                <w:szCs w:val="24"/>
              </w:rPr>
            </w:pPr>
          </w:p>
        </w:tc>
        <w:tc>
          <w:tcPr>
            <w:tcW w:w="8930" w:type="dxa"/>
            <w:tcBorders>
              <w:top w:val="single" w:sz="4" w:space="0" w:color="auto"/>
              <w:left w:val="nil"/>
              <w:bottom w:val="nil"/>
              <w:right w:val="nil"/>
            </w:tcBorders>
          </w:tcPr>
          <w:p w:rsidR="004264FC" w:rsidRPr="00AB360E" w:rsidRDefault="004264FC" w:rsidP="0084076A">
            <w:pPr>
              <w:spacing w:after="300"/>
              <w:rPr>
                <w:rFonts w:cs="Segoe UI"/>
                <w:sz w:val="24"/>
                <w:szCs w:val="24"/>
              </w:rPr>
            </w:pPr>
          </w:p>
        </w:tc>
        <w:tc>
          <w:tcPr>
            <w:tcW w:w="2268" w:type="dxa"/>
            <w:tcBorders>
              <w:top w:val="single" w:sz="4" w:space="0" w:color="auto"/>
              <w:left w:val="nil"/>
              <w:bottom w:val="nil"/>
              <w:right w:val="nil"/>
            </w:tcBorders>
          </w:tcPr>
          <w:p w:rsidR="004264FC" w:rsidRPr="00AB360E" w:rsidRDefault="004264FC" w:rsidP="0084076A">
            <w:pPr>
              <w:rPr>
                <w:sz w:val="24"/>
                <w:szCs w:val="24"/>
              </w:rPr>
            </w:pPr>
          </w:p>
        </w:tc>
      </w:tr>
      <w:tr w:rsidR="004264FC" w:rsidRPr="00AB360E" w:rsidTr="004264FC">
        <w:tblPrEx>
          <w:tblBorders>
            <w:insideH w:val="single" w:sz="4" w:space="0" w:color="auto"/>
            <w:insideV w:val="single" w:sz="4" w:space="0" w:color="auto"/>
          </w:tblBorders>
        </w:tblPrEx>
        <w:trPr>
          <w:trHeight w:val="554"/>
        </w:trPr>
        <w:tc>
          <w:tcPr>
            <w:tcW w:w="710" w:type="dxa"/>
            <w:tcBorders>
              <w:top w:val="nil"/>
              <w:left w:val="nil"/>
              <w:bottom w:val="nil"/>
              <w:right w:val="nil"/>
            </w:tcBorders>
          </w:tcPr>
          <w:p w:rsidR="004264FC" w:rsidRPr="004264FC" w:rsidRDefault="004264FC" w:rsidP="004264FC">
            <w:pPr>
              <w:ind w:left="33"/>
              <w:rPr>
                <w:sz w:val="24"/>
                <w:szCs w:val="24"/>
              </w:rPr>
            </w:pPr>
          </w:p>
        </w:tc>
        <w:tc>
          <w:tcPr>
            <w:tcW w:w="1417" w:type="dxa"/>
            <w:tcBorders>
              <w:top w:val="nil"/>
              <w:left w:val="nil"/>
              <w:bottom w:val="nil"/>
              <w:right w:val="nil"/>
            </w:tcBorders>
          </w:tcPr>
          <w:p w:rsidR="004264FC" w:rsidRPr="00AB360E" w:rsidRDefault="004264FC" w:rsidP="0084076A">
            <w:pPr>
              <w:rPr>
                <w:rFonts w:cs="Segoe UI"/>
                <w:b/>
                <w:sz w:val="24"/>
                <w:szCs w:val="24"/>
                <w:shd w:val="clear" w:color="auto" w:fill="FAFAFA"/>
              </w:rPr>
            </w:pPr>
          </w:p>
        </w:tc>
        <w:tc>
          <w:tcPr>
            <w:tcW w:w="1559" w:type="dxa"/>
            <w:tcBorders>
              <w:top w:val="nil"/>
              <w:left w:val="nil"/>
              <w:bottom w:val="nil"/>
              <w:right w:val="nil"/>
            </w:tcBorders>
          </w:tcPr>
          <w:p w:rsidR="004264FC" w:rsidRPr="00AB360E" w:rsidRDefault="004264FC" w:rsidP="0084076A">
            <w:pPr>
              <w:rPr>
                <w:rFonts w:cs="Segoe UI"/>
                <w:sz w:val="24"/>
                <w:szCs w:val="24"/>
                <w:shd w:val="clear" w:color="auto" w:fill="FAFAFA"/>
              </w:rPr>
            </w:pPr>
          </w:p>
        </w:tc>
        <w:tc>
          <w:tcPr>
            <w:tcW w:w="709" w:type="dxa"/>
            <w:tcBorders>
              <w:top w:val="nil"/>
              <w:left w:val="nil"/>
              <w:bottom w:val="nil"/>
              <w:right w:val="nil"/>
            </w:tcBorders>
          </w:tcPr>
          <w:p w:rsidR="004264FC" w:rsidRPr="00AB360E" w:rsidRDefault="004264FC" w:rsidP="00E82973">
            <w:pPr>
              <w:jc w:val="center"/>
              <w:rPr>
                <w:b/>
                <w:sz w:val="24"/>
                <w:szCs w:val="24"/>
              </w:rPr>
            </w:pPr>
          </w:p>
        </w:tc>
        <w:tc>
          <w:tcPr>
            <w:tcW w:w="8930" w:type="dxa"/>
            <w:tcBorders>
              <w:top w:val="nil"/>
              <w:left w:val="nil"/>
              <w:bottom w:val="nil"/>
              <w:right w:val="nil"/>
            </w:tcBorders>
          </w:tcPr>
          <w:p w:rsidR="004264FC" w:rsidRPr="00AB360E" w:rsidRDefault="004264FC" w:rsidP="0084076A">
            <w:pPr>
              <w:rPr>
                <w:sz w:val="24"/>
                <w:szCs w:val="24"/>
              </w:rPr>
            </w:pPr>
          </w:p>
        </w:tc>
        <w:tc>
          <w:tcPr>
            <w:tcW w:w="2268" w:type="dxa"/>
            <w:tcBorders>
              <w:top w:val="nil"/>
              <w:left w:val="nil"/>
              <w:bottom w:val="nil"/>
              <w:right w:val="nil"/>
            </w:tcBorders>
          </w:tcPr>
          <w:p w:rsidR="004264FC" w:rsidRPr="00AB360E" w:rsidRDefault="004264FC" w:rsidP="0084076A">
            <w:pPr>
              <w:rPr>
                <w:sz w:val="24"/>
                <w:szCs w:val="24"/>
              </w:rPr>
            </w:pPr>
          </w:p>
        </w:tc>
      </w:tr>
    </w:tbl>
    <w:p w:rsidR="00560842" w:rsidRPr="004F0381" w:rsidRDefault="00560842">
      <w:pPr>
        <w:rPr>
          <w:sz w:val="24"/>
          <w:szCs w:val="24"/>
        </w:rPr>
      </w:pPr>
    </w:p>
    <w:sectPr w:rsidR="00560842" w:rsidRPr="004F0381" w:rsidSect="008F190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CE6"/>
    <w:multiLevelType w:val="hybridMultilevel"/>
    <w:tmpl w:val="FE386372"/>
    <w:lvl w:ilvl="0" w:tplc="041B000F">
      <w:start w:val="1"/>
      <w:numFmt w:val="decimal"/>
      <w:lvlText w:val="%1."/>
      <w:lvlJc w:val="left"/>
      <w:pPr>
        <w:ind w:left="786"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1801A7E"/>
    <w:multiLevelType w:val="hybridMultilevel"/>
    <w:tmpl w:val="FE386372"/>
    <w:lvl w:ilvl="0" w:tplc="041B000F">
      <w:start w:val="1"/>
      <w:numFmt w:val="decimal"/>
      <w:lvlText w:val="%1."/>
      <w:lvlJc w:val="left"/>
      <w:pPr>
        <w:ind w:left="786"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7B23B39"/>
    <w:multiLevelType w:val="hybridMultilevel"/>
    <w:tmpl w:val="FE386372"/>
    <w:lvl w:ilvl="0" w:tplc="041B000F">
      <w:start w:val="1"/>
      <w:numFmt w:val="decimal"/>
      <w:lvlText w:val="%1."/>
      <w:lvlJc w:val="left"/>
      <w:pPr>
        <w:ind w:left="786"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7FC1EE8"/>
    <w:multiLevelType w:val="hybridMultilevel"/>
    <w:tmpl w:val="A85C6898"/>
    <w:lvl w:ilvl="0" w:tplc="041B000F">
      <w:start w:val="1"/>
      <w:numFmt w:val="decimal"/>
      <w:lvlText w:val="%1."/>
      <w:lvlJc w:val="left"/>
      <w:pPr>
        <w:ind w:left="502" w:hanging="360"/>
      </w:pPr>
      <w:rPr>
        <w:rFonts w:cs="Times New Roman"/>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4" w15:restartNumberingAfterBreak="0">
    <w:nsid w:val="29FF473B"/>
    <w:multiLevelType w:val="hybridMultilevel"/>
    <w:tmpl w:val="FE386372"/>
    <w:lvl w:ilvl="0" w:tplc="041B000F">
      <w:start w:val="1"/>
      <w:numFmt w:val="decimal"/>
      <w:lvlText w:val="%1."/>
      <w:lvlJc w:val="left"/>
      <w:pPr>
        <w:ind w:left="786"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BD30C16"/>
    <w:multiLevelType w:val="hybridMultilevel"/>
    <w:tmpl w:val="FE386372"/>
    <w:lvl w:ilvl="0" w:tplc="041B000F">
      <w:start w:val="1"/>
      <w:numFmt w:val="decimal"/>
      <w:lvlText w:val="%1."/>
      <w:lvlJc w:val="left"/>
      <w:pPr>
        <w:ind w:left="786"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4F414700"/>
    <w:multiLevelType w:val="hybridMultilevel"/>
    <w:tmpl w:val="F7F400B4"/>
    <w:lvl w:ilvl="0" w:tplc="5F2C8BCC">
      <w:start w:val="1"/>
      <w:numFmt w:val="decimal"/>
      <w:lvlText w:val="%1."/>
      <w:lvlJc w:val="left"/>
      <w:pPr>
        <w:ind w:left="786"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2B03F6A"/>
    <w:multiLevelType w:val="hybridMultilevel"/>
    <w:tmpl w:val="FE386372"/>
    <w:lvl w:ilvl="0" w:tplc="041B000F">
      <w:start w:val="1"/>
      <w:numFmt w:val="decimal"/>
      <w:lvlText w:val="%1."/>
      <w:lvlJc w:val="left"/>
      <w:pPr>
        <w:ind w:left="786"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1"/>
  </w:num>
  <w:num w:numId="4">
    <w:abstractNumId w:val="7"/>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95"/>
    <w:rsid w:val="0001362E"/>
    <w:rsid w:val="00043542"/>
    <w:rsid w:val="000578CB"/>
    <w:rsid w:val="00064AB9"/>
    <w:rsid w:val="00071291"/>
    <w:rsid w:val="00084319"/>
    <w:rsid w:val="000F0E52"/>
    <w:rsid w:val="00133370"/>
    <w:rsid w:val="0013340E"/>
    <w:rsid w:val="00142F2B"/>
    <w:rsid w:val="00185C88"/>
    <w:rsid w:val="001E2C95"/>
    <w:rsid w:val="0021010E"/>
    <w:rsid w:val="00212CDC"/>
    <w:rsid w:val="00255DB8"/>
    <w:rsid w:val="00264C57"/>
    <w:rsid w:val="00266C18"/>
    <w:rsid w:val="002933FD"/>
    <w:rsid w:val="002A0E90"/>
    <w:rsid w:val="002B4D82"/>
    <w:rsid w:val="00333CF2"/>
    <w:rsid w:val="003433C8"/>
    <w:rsid w:val="00350546"/>
    <w:rsid w:val="00367FA4"/>
    <w:rsid w:val="00396D8F"/>
    <w:rsid w:val="003D3098"/>
    <w:rsid w:val="003D4CE2"/>
    <w:rsid w:val="003F7975"/>
    <w:rsid w:val="00424823"/>
    <w:rsid w:val="004264FC"/>
    <w:rsid w:val="004769AD"/>
    <w:rsid w:val="004A7ED9"/>
    <w:rsid w:val="004D5732"/>
    <w:rsid w:val="004E5AF8"/>
    <w:rsid w:val="004F0381"/>
    <w:rsid w:val="00504044"/>
    <w:rsid w:val="00537F88"/>
    <w:rsid w:val="00560842"/>
    <w:rsid w:val="00565371"/>
    <w:rsid w:val="005819AC"/>
    <w:rsid w:val="005D5BD2"/>
    <w:rsid w:val="005E37E3"/>
    <w:rsid w:val="005E76FA"/>
    <w:rsid w:val="005F248A"/>
    <w:rsid w:val="00601973"/>
    <w:rsid w:val="00624A13"/>
    <w:rsid w:val="006408CD"/>
    <w:rsid w:val="006E0616"/>
    <w:rsid w:val="00704126"/>
    <w:rsid w:val="007329D2"/>
    <w:rsid w:val="00737E46"/>
    <w:rsid w:val="00745A01"/>
    <w:rsid w:val="007520AF"/>
    <w:rsid w:val="00793C33"/>
    <w:rsid w:val="007C02C7"/>
    <w:rsid w:val="007C6C5B"/>
    <w:rsid w:val="008A12DC"/>
    <w:rsid w:val="008B3B30"/>
    <w:rsid w:val="008B619E"/>
    <w:rsid w:val="008C54F7"/>
    <w:rsid w:val="008D71C6"/>
    <w:rsid w:val="008F1238"/>
    <w:rsid w:val="008F1903"/>
    <w:rsid w:val="00926546"/>
    <w:rsid w:val="009277F8"/>
    <w:rsid w:val="00941AFB"/>
    <w:rsid w:val="00944F98"/>
    <w:rsid w:val="00977B78"/>
    <w:rsid w:val="00981196"/>
    <w:rsid w:val="00981FDE"/>
    <w:rsid w:val="009849F0"/>
    <w:rsid w:val="009B1FBB"/>
    <w:rsid w:val="00A37B52"/>
    <w:rsid w:val="00A84F12"/>
    <w:rsid w:val="00AB360E"/>
    <w:rsid w:val="00B106FC"/>
    <w:rsid w:val="00B225AD"/>
    <w:rsid w:val="00B4360B"/>
    <w:rsid w:val="00B95768"/>
    <w:rsid w:val="00BC0282"/>
    <w:rsid w:val="00BE051F"/>
    <w:rsid w:val="00BF58C1"/>
    <w:rsid w:val="00C14C8B"/>
    <w:rsid w:val="00C424EC"/>
    <w:rsid w:val="00C504FA"/>
    <w:rsid w:val="00C54E01"/>
    <w:rsid w:val="00C6535B"/>
    <w:rsid w:val="00C66A19"/>
    <w:rsid w:val="00C942F6"/>
    <w:rsid w:val="00D14057"/>
    <w:rsid w:val="00DB649C"/>
    <w:rsid w:val="00DC4486"/>
    <w:rsid w:val="00DD7EFC"/>
    <w:rsid w:val="00DE44C4"/>
    <w:rsid w:val="00E57FC1"/>
    <w:rsid w:val="00E82973"/>
    <w:rsid w:val="00EA006C"/>
    <w:rsid w:val="00EE539D"/>
    <w:rsid w:val="00F01CCD"/>
    <w:rsid w:val="00F11B1D"/>
    <w:rsid w:val="00F37F35"/>
    <w:rsid w:val="00F50587"/>
    <w:rsid w:val="00F532BE"/>
    <w:rsid w:val="00F62DBC"/>
    <w:rsid w:val="00F705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D9B3"/>
  <w15:docId w15:val="{7AB8E46A-1434-4B7F-B03B-906BFA51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8F1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60842"/>
    <w:pPr>
      <w:ind w:left="720"/>
      <w:contextualSpacing/>
    </w:pPr>
    <w:rPr>
      <w:rFonts w:eastAsia="Times New Roman" w:cs="Times New Roman"/>
    </w:rPr>
  </w:style>
  <w:style w:type="paragraph" w:styleId="Zkladntext">
    <w:name w:val="Body Text"/>
    <w:basedOn w:val="Normlny"/>
    <w:link w:val="ZkladntextChar"/>
    <w:uiPriority w:val="99"/>
    <w:semiHidden/>
    <w:rsid w:val="00560842"/>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560842"/>
    <w:rPr>
      <w:rFonts w:ascii="Times New Roman" w:eastAsia="Times New Roman" w:hAnsi="Times New Roman" w:cs="Times New Roman"/>
      <w:b/>
      <w:bCs/>
      <w:sz w:val="28"/>
      <w:szCs w:val="28"/>
      <w:lang w:eastAsia="sk-SK"/>
    </w:rPr>
  </w:style>
  <w:style w:type="character" w:customStyle="1" w:styleId="apple-converted-space">
    <w:name w:val="apple-converted-space"/>
    <w:basedOn w:val="Predvolenpsmoodseku"/>
    <w:rsid w:val="00C942F6"/>
  </w:style>
  <w:style w:type="paragraph" w:styleId="Textbubliny">
    <w:name w:val="Balloon Text"/>
    <w:basedOn w:val="Normlny"/>
    <w:link w:val="TextbublinyChar"/>
    <w:uiPriority w:val="99"/>
    <w:semiHidden/>
    <w:unhideWhenUsed/>
    <w:rsid w:val="004264F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26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46297">
      <w:bodyDiv w:val="1"/>
      <w:marLeft w:val="0"/>
      <w:marRight w:val="0"/>
      <w:marTop w:val="0"/>
      <w:marBottom w:val="0"/>
      <w:divBdr>
        <w:top w:val="none" w:sz="0" w:space="0" w:color="auto"/>
        <w:left w:val="none" w:sz="0" w:space="0" w:color="auto"/>
        <w:bottom w:val="none" w:sz="0" w:space="0" w:color="auto"/>
        <w:right w:val="none" w:sz="0" w:space="0" w:color="auto"/>
      </w:divBdr>
    </w:div>
    <w:div w:id="662902715">
      <w:bodyDiv w:val="1"/>
      <w:marLeft w:val="0"/>
      <w:marRight w:val="0"/>
      <w:marTop w:val="0"/>
      <w:marBottom w:val="0"/>
      <w:divBdr>
        <w:top w:val="none" w:sz="0" w:space="0" w:color="auto"/>
        <w:left w:val="none" w:sz="0" w:space="0" w:color="auto"/>
        <w:bottom w:val="none" w:sz="0" w:space="0" w:color="auto"/>
        <w:right w:val="none" w:sz="0" w:space="0" w:color="auto"/>
      </w:divBdr>
    </w:div>
    <w:div w:id="85415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1754</Words>
  <Characters>10004</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Kuruczová Eva</dc:creator>
  <cp:lastModifiedBy>Szalayová Dana</cp:lastModifiedBy>
  <cp:revision>10</cp:revision>
  <cp:lastPrinted>2017-03-01T11:48:00Z</cp:lastPrinted>
  <dcterms:created xsi:type="dcterms:W3CDTF">2017-03-13T09:00:00Z</dcterms:created>
  <dcterms:modified xsi:type="dcterms:W3CDTF">2017-03-27T09:40:00Z</dcterms:modified>
</cp:coreProperties>
</file>