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hAnsi="Times New Roman"/>
          <w:b/>
          <w:sz w:val="24"/>
          <w:szCs w:val="24"/>
        </w:rPr>
        <w:t>Vyhláška</w:t>
      </w: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o spôsobe určenia maximálnej výšky úhrady zdravotnej poisťovne za jednotku referenčnej dávky dietetickej potraviny</w:t>
      </w:r>
    </w:p>
    <w:p w:rsidR="00051227" w:rsidRPr="009C73B3" w:rsidRDefault="00051227" w:rsidP="00051227">
      <w:pPr>
        <w:pStyle w:val="1podsek"/>
        <w:numPr>
          <w:ilvl w:val="0"/>
          <w:numId w:val="0"/>
        </w:numPr>
        <w:jc w:val="left"/>
        <w:rPr>
          <w:b/>
        </w:rPr>
      </w:pPr>
    </w:p>
    <w:p w:rsidR="00051227" w:rsidRPr="009C73B3" w:rsidRDefault="00051227" w:rsidP="00051227">
      <w:pPr>
        <w:pStyle w:val="1podsek"/>
        <w:numPr>
          <w:ilvl w:val="0"/>
          <w:numId w:val="0"/>
        </w:numPr>
      </w:pPr>
    </w:p>
    <w:p w:rsidR="00051227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VYHLÁŠKA</w:t>
      </w:r>
    </w:p>
    <w:p w:rsidR="00F97AA2" w:rsidRDefault="00F97AA2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F97AA2" w:rsidRPr="00C24E30" w:rsidRDefault="00F97AA2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 ........../2017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Ministerstva zdravotníctva Slovenskej republiky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 spôsobe určenia maximálnej výšky úhrady zdravotnej poisťovne za jednotku referenčnej dávky dietetickej potraviny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Ministerstvo zdravotníctva Slovenskej republiky podľa </w:t>
      </w:r>
      <w:hyperlink r:id="rId5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§ 57 ods. 5 zákona č. 363/2011 Z. z.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o rozsahu a podmienkach úhrady liekov, zdravotníckych pomôcok a dietetických potravín na základe verejného zdravotného poistenia a o zmene a doplnení niektorých zákonov (ďalej len "zákon") ustanovuje: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1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Predmet úpravy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Predmetom tejto vyhlášky je ustanoviť spôsob určenia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a) jednotky referenčnej dávky dietetickej potraviny,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b) maximálnej výšky úhrady zdravotnej poisťovne za jednotku referenčnej dávky dietetickej potraviny (ďalej len "úhrada poisťovne").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2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Vymedzenie pojmov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Na účely tejto vyhlášky sa rozumie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a) referenčnou dietetickou potravinou dietetická potravina, ktorá má v podskupine dietetických potravín najnižšiu maximálnu cenu dietetickej potraviny vo verejnej lekárni prepočítanú na počet jednotiek referenčnej dávky dietetickej potraviny (ďalej len "referenčná cena dietetickej potraviny"),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b) úhradovou skupinou jedna alebo viac podskupín dietetických potravín podľa rozdelenia uvedeného v </w:t>
      </w:r>
      <w:hyperlink r:id="rId6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prílohe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c) referenčnou dietetickou potravinou úhradovej skupiny dietetická potravina, ktorá má v úhradovej skupine najnižšiu maximálnu cenu dietetickej potraviny vo verejnej lekárni prepočítanú na počet jednotiek referenčnej dávky dietetickej potraviny (ďalej len "referenčná cena úhradovej skupiny").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§ 3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(1) Jednotka referenčnej dávky dietetickej potraviny sa určuje ako primeraná jednotka hmotnosti alebo objemu dietetickej potraviny alebo jej zložky vyjadrujúca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a) energetickú hodnotu dietetickej potraviny alebo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b) množstvo živiny v dietetickej potravine.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4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(1) Úhrada poisťovne pre podskupinu dietetických potravín sa určuje v rovnakej výške pre všetky indikácie, pri ktorých je liečba dietetickými potravinami zaradenými v tejto podskupine uhrádzaná na základe verejného zdravotného poistenia.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(2) V odôvodnených prípadoch možno pre indikáciu osobitne vymedzenú v indikačnom obmedzení určiť aj inú úhradu poisťovne.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(3) Úhrada poisťovne sa určuje v eurách s presnosťou na dve desatinné miesta.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5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(1) Pre všetky podskupiny dietetických potravín, ktoré tvoria úhradovú skupinu, sa úhrada poisťovne určuje v rovnakej výške (ďalej len "skupinová úhrada").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(2) Skupinová úhrada sa určuje vo výške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a) násobku referenčnej ceny úhradovej skupiny a koeficientu uvedeného v </w:t>
      </w:r>
      <w:hyperlink r:id="rId7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prílohe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alebo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b) podľa § 6, ak ide o úhradovú skupinu, ktorá v </w:t>
      </w:r>
      <w:hyperlink r:id="rId8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prílohe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nemá uvedený koeficient.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6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(1) Úhrada poisťovne alebo skupinová úhrada sa vypočíta zo základu vo výške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a) úhrady poisťovne pre podskupinu dietetických potravín, ktorá zodpovedá porovnateľnej terapeutickej intervencii,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>b) primerane prepočítaných nákladov zdravotnej poisťovne na liečbu inými dostupnými medicínskymi intervenciami.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(2) Pri výpočte základu podľa </w:t>
      </w:r>
      <w:hyperlink r:id="rId9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odseku 1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sa zohľadňujú porovnateľné medicínske intervencie, ktoré sú štandardne používané v podmienkach bežnej terapeutickej praxe, pričom môžu byť plne alebo čiastočne nahradené použitím dietetických potravín zaradených v posudzovanej podskupine dietetických potravín alebo úhradovej skupine. Na mechanizmus účinku sa neprihliada. Ak to vyplýva z charakteru porovnávaných intervencií, rozdiely v dĺžke liečby sa zohľadnia primerane.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(3) Základ podľa </w:t>
      </w:r>
      <w:hyperlink r:id="rId10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odseku 1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zvýšiť alebo znížiť maximálne o 20% podľa týchto kritérií: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a) v klinických štúdiách preukázané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1. zníženie výskytu závažných komplikácií choroby najmenej o 20%,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2. významné upravenie merateľných parametrov, ktoré majú vzťah k patogenéze choroby,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3. významné zvýšenie kvality života,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b) zníženie celkového počtu podávaných dietetických potravín pacientovi.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(4) Pri určovaní skupinovej úhrady sa posúdenie kritérií podľa </w:t>
      </w:r>
      <w:hyperlink r:id="rId11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odseku 3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vykonáva pre podskupinu dietetických potravín</w:t>
      </w:r>
      <w:r w:rsidR="007B498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v ktorej je zaradená referenčná dietetická potravina úhradovej skupiny.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7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Úhrada poisťovne pre špecifickú podskupinu dietetických potravín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(1) Špecifickou podskupinou sa na účely tejto vyhlášky rozumie podskupina dietetických potravín, v ktorej sú zaradené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a) dietetické potraviny určené na liečbu choroby, ktorej </w:t>
      </w:r>
      <w:proofErr w:type="spellStart"/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>prevalencia</w:t>
      </w:r>
      <w:proofErr w:type="spellEnd"/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v Slovenskej republike je nižšia ako 1:100 000,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>b) dietetické potraviny, ktoré sú indikované na nutričné ovplyvnenie patologického procesu pre definovanú skupinu pacientov nezávisle na stave výživy pacienta.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(2) Úhrada poisťovne pre špecifickú podskupinu dietetických potravín sa podľa </w:t>
      </w:r>
      <w:hyperlink r:id="rId12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odseku 1 písm. a) a b)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, určí tak, aby maximálny doplatok poistenca prepočítaný na mesiac liečby alebo cyklus liečby kratší ako jeden mesiac referenčnou dietetickou potravinou neprevýšil 5% z priemernej mesačnej mzdy zamestnanca v hospodárstve Slovenskej republiky zistenej Štatistickým úradom Slovenskej republiky za kalendárny rok, ktorý dva roky predchádza kalendárnemu roku, v ktorom sa určuje úhrada. 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(3) Na určovanie úhrady poisťovne pre špecifickú podskupinu dietetických potravín sa primerane vzťahujú ustanovenia </w:t>
      </w:r>
      <w:hyperlink r:id="rId13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 xml:space="preserve">§ 5 až 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6.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8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Prehodnotenie úhrad poisťovne a skupinových úhrad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(1) Prehodnotenie úhrad poisťovne a skupinových úhrad (ďalej len "prehodnotenie úhrad") sa vykonáva tak, aby rozhodnutia nadobudli vykonateľnosť k prvému dňu kalendárneho štvrťroka.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(2) Prehodnotenie úhrad sa vykonáva podľa </w:t>
      </w:r>
      <w:bookmarkStart w:id="0" w:name="_GoBack"/>
      <w:bookmarkEnd w:id="0"/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a) </w:t>
      </w:r>
      <w:hyperlink r:id="rId14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 xml:space="preserve">§ 5 až 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7 primerane,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b) </w:t>
      </w:r>
      <w:hyperlink r:id="rId15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odseku 3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, ak ide o podskupinu dietetických potravín, alebo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c) </w:t>
      </w:r>
      <w:hyperlink r:id="rId16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odseku 4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, ak ide o podskupiny dietetických potravín, ktoré tvoria úhradovú skupinu.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(3) Ak sa zmenila referenčná cena dietetickej potraviny, úhrada poisťovne pre podskupinu sa určí tak, aby podiel maximálnej výšky doplatku poistenca za referenčnú dietetickú potravinu a maximálnej ceny referenčnej dietetickej potraviny vo verejnej lekárni zostal nezmenený.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(4) Ak sa zmenila referenčná cena úhradovej skupiny, skupinová úhrada sa určí tak, aby podiel maximálnej výšky doplatku poistenca za referenčnú dietetickú potravinu úhradovej skupiny a maximálnej ceny referenčnej dietetickej potraviny úhradovej skupiny vo verejnej lekárni zostal nezmenený.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(5) Pri prehodnotení úhrad podľa </w:t>
      </w:r>
      <w:hyperlink r:id="rId17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odsekov 3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hyperlink r:id="rId18" w:history="1">
        <w:r w:rsidRPr="00C24E30">
          <w:rPr>
            <w:rFonts w:ascii="Times New Roman" w:eastAsia="Times New Roman" w:hAnsi="Times New Roman"/>
            <w:sz w:val="24"/>
            <w:szCs w:val="24"/>
            <w:lang w:eastAsia="sk-SK"/>
          </w:rPr>
          <w:t>4</w:t>
        </w:r>
      </w:hyperlink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sa prihliada na podiel maximálnej výšky doplatku poistenca za dietetickú potravinu a maximálnu cenu dietetickej potraviny vo verejnej lekárni určených k prvému dňu prechádzajúceho kalendárneho štvrťroka.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9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Spoločné ustanovenia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(1) Úhrada poisťovne pre podskupinu dietetických potravín sa určí tak, aby neprevýšila referenčnú cenu dietetickej potraviny.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(2) Skupinová úhrada pre úhradovú skupinu sa určí tak, aby neprevýšila referenčnú cenu úhradovej skupiny.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sz w:val="24"/>
          <w:szCs w:val="24"/>
          <w:lang w:eastAsia="sk-SK"/>
        </w:rPr>
        <w:t xml:space="preserve">§ 10 </w:t>
      </w:r>
    </w:p>
    <w:p w:rsidR="00051227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246F4" w:rsidRDefault="00D246F4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246F4" w:rsidRPr="00C24E30" w:rsidRDefault="00D246F4" w:rsidP="00051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246F4">
        <w:rPr>
          <w:rFonts w:ascii="Times New Roman" w:eastAsia="Times New Roman" w:hAnsi="Times New Roman"/>
          <w:sz w:val="24"/>
          <w:szCs w:val="24"/>
          <w:lang w:eastAsia="sk-SK"/>
        </w:rPr>
        <w:t>Táto vyhláška nadobúda účinnosť 1. januára 2018.</w:t>
      </w:r>
    </w:p>
    <w:p w:rsidR="00051227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29F7" w:rsidRDefault="00B229F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29F7" w:rsidRDefault="00B229F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29F7" w:rsidRDefault="00B229F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29F7" w:rsidRDefault="00B229F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29F7" w:rsidRPr="00C24E30" w:rsidRDefault="00B229F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Tomáš Drucker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minister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229F7" w:rsidRDefault="00B229F7">
      <w:pPr>
        <w:rPr>
          <w:rFonts w:ascii="Times New Roman" w:eastAsia="Times New Roman" w:hAnsi="Times New Roman"/>
          <w:b/>
          <w:bCs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sk-SK"/>
        </w:rPr>
        <w:br w:type="page"/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sk-SK"/>
        </w:rPr>
      </w:pPr>
      <w:r w:rsidRPr="00C24E30">
        <w:rPr>
          <w:rFonts w:ascii="Times New Roman" w:eastAsia="Times New Roman" w:hAnsi="Times New Roman"/>
          <w:b/>
          <w:bCs/>
          <w:sz w:val="18"/>
          <w:szCs w:val="18"/>
          <w:lang w:eastAsia="sk-SK"/>
        </w:rPr>
        <w:lastRenderedPageBreak/>
        <w:t xml:space="preserve">Príloha 1 </w:t>
      </w:r>
    </w:p>
    <w:p w:rsidR="00051227" w:rsidRPr="00C24E30" w:rsidRDefault="00051227" w:rsidP="00051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sk-SK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843"/>
        <w:gridCol w:w="5478"/>
        <w:gridCol w:w="791"/>
        <w:gridCol w:w="842"/>
      </w:tblGrid>
      <w:tr w:rsidR="00051227" w:rsidRPr="00C24E30" w:rsidTr="002B4B7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Úhradová skupina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7" w:rsidRPr="00C24E30" w:rsidRDefault="00051227" w:rsidP="002B4B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Podskupina dietetických</w:t>
            </w:r>
          </w:p>
          <w:p w:rsidR="00051227" w:rsidRPr="00C24E30" w:rsidRDefault="00051227" w:rsidP="002B4B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potravín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Koeficient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V06CAA0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Štandardná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V06CAB0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Tekutá štandardná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p.o.sol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Štandardná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Štandardná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troch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Štandardná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ôsmich rokov veku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V06CAA7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Štandardná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deviatich rokov veku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Štandardná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pätnástich rokov veku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V06CAA9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Štandardná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v gravidite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V06CAC0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Doplnková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v prášku od pol roka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Doplnková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v prášku od jedného roku veku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Doplnková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v prášku od troch  rokov veku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Doplnková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v prášku od štyroch 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Doplnková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v prášku od  pätnástich rokov veku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V06CAD0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Tekutá doplnková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pol roka 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V06CAD3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Tekutá doplnková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troch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V06CAD4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Tekutá doplnková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štyroch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V06CAD6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Tekutá doplnková 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ôsmich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V06CBA0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tyrozínu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tyrozínu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tyrozínu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šiestich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tyrozínu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ôsmich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tyrozínu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pätnástich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V06CBB0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šiestich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deviatich  rokov veku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V06CBB8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pätnástich  rokov veku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V06CBC0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šiestich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V06CBC6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ôsmich 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pätnástich 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V06CBD0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lyzínu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tryptofánu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lyzínu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tryptofánu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V06CBE0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V06CBE5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šiestich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V06CBF0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treonínu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treonínu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V06CBF5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treonínu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od šiestich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V06CBF6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treonínu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od ôsmich 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V06CBF8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Výživa bez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izoleucínu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metionínu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treonínu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valínu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od pätnástich 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V06CCA0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Esenciálne AK, stopové prvky, vitamíny do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V06CCA1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Esenciálne AK, stopové prvky, vitamíny od jedného roku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V06CCA5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Esenciálne AK, stopové prvky, vitamíny od šiestich rokov veku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V06CCA6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Esenciálne AK, stopové prvky, vitamíny od ôsmich rokov veku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V06CCA8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Esenciálne AK, stopové prvky, vitamíny od pätnástich rokov veku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V06CDA2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Nízkoproteínové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suroviny so zníženým obsahom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0,9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V06CDA3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Nízkoproteínové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nápoje v prášku so zníženým obsahom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V06CDA4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Nízkoproteínové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nápoje so zníženým obsahom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V06CDB2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Nízkoproteínové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potraviny so zníženým obsahom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 do 150 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0,70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V06CDB3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Nízkoproteínové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potraviny so zníženým obsahom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 nad 150 g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V06CDB4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Nízkoproteínové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potraviny so zníženým obsahom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 nad 200 g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V06CDB5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Nízkoproteínové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 potraviny so zníženým obsahom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fenylalanínu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 nad 400 g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V06CEA1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Bezlepkové potravinové suroviny - základné múky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0,9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V06CEA2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Bezlepkové potravinové suroviny - špeciálne múky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V06CEA3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Bezlepkové potravinové suroviny - špeciálne, iné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V06CEB1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Bezlepkové potraviny - chlieb, pečivo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0,70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V06CEB2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Bezlepkové potraviny - cestoviny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V06CEA4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Bezlepkové potravinové suroviny - doplnkové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0,30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V06CEB3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Bezlepkové potraviny - doplnkové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V06CEB4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Bezlepkové potraviny - doplnkové, polotovar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V06DFB1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Oligomérne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mliečne prípravky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0,70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V06DFB2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Oligomérne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mliečne prípravky s MCT tukmi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V06DFC1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Výživa na báze aminokyselín pre dojčatá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0,70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V06DFC2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Výživa, na báze aminokyselín pre deti do troch rokov veku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plv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V06DXA1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Ženské materské mlieko bez nákladov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0,90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V06DXA2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Ženské materské mlieko s nákladmi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V06EAA2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do 100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V06EAA3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do 150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V06EAA4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do 200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V06EAA5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do 240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V06EAB2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s vlákninou do 100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V06EAB3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s vlákninou do 150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V06EAB4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s vlákninou do 200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V06EBA2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pre deti do 100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V06EBA3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pre deti do 150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V06EBB3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Polymérne diéty s vlákninou pre deti do 150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V06EFB2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Diéty pre diabetikov s vlákninou do 100 kcal/100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V06EFB3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Diéty pre diabetikov s vlákninou do 150 kcal/100 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V06EGA4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Diéty pri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renálnej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insuficiencii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bez vlákniny do 200 kcal/100 ml a obsahom bielkovín ≥ 7 g na 100 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V06EGB4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Diéty pri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renálnej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insuficiencii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s vlákninou do 200 kcal/100 ml a  obsahom bielkovín ≥ 7 g na 100 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V06EGC4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Diéty pri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renálnej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insuficiencii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s vlákninou do 200 kcal/100 ml a  obsahom bielkovín ≤ 5 g na 100 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  <w:tr w:rsidR="00051227" w:rsidRPr="00C24E30" w:rsidTr="002B4B78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V06EIA3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Imunomodulačné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diéty s omega 3 MK, MUFA, MCT   do 150kcal/100 ml s vlákninou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</w:p>
        </w:tc>
      </w:tr>
      <w:tr w:rsidR="00051227" w:rsidRPr="00C24E30" w:rsidTr="002B4B7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V06EIA4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Imunomodulačné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 diéty s omega 3 MK, MUFA, MCT  do 200kcal/100 ml s vlákninou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p.o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sol</w:t>
            </w:r>
            <w:proofErr w:type="spellEnd"/>
            <w:r w:rsidRPr="00C24E30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227" w:rsidRPr="00C24E30" w:rsidRDefault="00051227" w:rsidP="002B4B78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</w:tr>
    </w:tbl>
    <w:p w:rsidR="00FC4BCF" w:rsidRDefault="00FC4BCF"/>
    <w:sectPr w:rsidR="00FC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D1"/>
    <w:rsid w:val="00051227"/>
    <w:rsid w:val="004A41D1"/>
    <w:rsid w:val="007B4987"/>
    <w:rsid w:val="00B229F7"/>
    <w:rsid w:val="00D246F4"/>
    <w:rsid w:val="00F97AA2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DAB5"/>
  <w15:docId w15:val="{57503239-E019-4DF8-AE9A-142F4BC9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22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podsek">
    <w:name w:val="1podsek"/>
    <w:basedOn w:val="Odsekzoznamu"/>
    <w:qFormat/>
    <w:rsid w:val="00051227"/>
    <w:pPr>
      <w:numPr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left="720" w:firstLine="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5122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A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435/2011%20Z.z.'&amp;ucin-k-dni='30.12.9999'" TargetMode="External"/><Relationship Id="rId13" Type="http://schemas.openxmlformats.org/officeDocument/2006/relationships/hyperlink" Target="aspi://module='ASPI'&amp;link='435/2011%20Z.z.%25235-7'&amp;ucin-k-dni='30.12.9999'" TargetMode="External"/><Relationship Id="rId18" Type="http://schemas.openxmlformats.org/officeDocument/2006/relationships/hyperlink" Target="aspi://module='ASPI'&amp;link='435/2011%20Z.z.%25239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435/2011%20Z.z.'&amp;ucin-k-dni='30.12.9999'" TargetMode="External"/><Relationship Id="rId12" Type="http://schemas.openxmlformats.org/officeDocument/2006/relationships/hyperlink" Target="aspi://module='ASPI'&amp;link='435/2011%20Z.z.%25238'&amp;ucin-k-dni='30.12.9999'" TargetMode="External"/><Relationship Id="rId17" Type="http://schemas.openxmlformats.org/officeDocument/2006/relationships/hyperlink" Target="aspi://module='ASPI'&amp;link='435/2011%20Z.z.%25239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hyperlink" Target="aspi://module='ASPI'&amp;link='435/2011%20Z.z.%25239'&amp;ucin-k-dni='30.12.9999'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435/2011%20Z.z.'&amp;ucin-k-dni='30.12.9999'" TargetMode="External"/><Relationship Id="rId11" Type="http://schemas.openxmlformats.org/officeDocument/2006/relationships/hyperlink" Target="aspi://module='ASPI'&amp;link='435/2011%20Z.z.%25237'&amp;ucin-k-dni='30.12.9999'" TargetMode="External"/><Relationship Id="rId5" Type="http://schemas.openxmlformats.org/officeDocument/2006/relationships/hyperlink" Target="aspi://module='ASPI'&amp;link='363/2011%20Z.z.%25236'&amp;ucin-k-dni='30.12.9999'" TargetMode="External"/><Relationship Id="rId15" Type="http://schemas.openxmlformats.org/officeDocument/2006/relationships/hyperlink" Target="aspi://module='ASPI'&amp;link='435/2011%20Z.z.%25239'&amp;ucin-k-dni='30.12.9999'" TargetMode="External"/><Relationship Id="rId10" Type="http://schemas.openxmlformats.org/officeDocument/2006/relationships/hyperlink" Target="aspi://module='ASPI'&amp;link='435/2011%20Z.z.%25237'&amp;ucin-k-dni='30.12.9999'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435/2011%20Z.z.%25237'&amp;ucin-k-dni='30.12.9999'" TargetMode="External"/><Relationship Id="rId14" Type="http://schemas.openxmlformats.org/officeDocument/2006/relationships/hyperlink" Target="aspi://module='ASPI'&amp;link='435/2011%20Z.z.%25235-8'&amp;ucin-k-dni='30.12.9999'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3</cp:revision>
  <cp:lastPrinted>2017-08-10T07:30:00Z</cp:lastPrinted>
  <dcterms:created xsi:type="dcterms:W3CDTF">2017-08-08T18:09:00Z</dcterms:created>
  <dcterms:modified xsi:type="dcterms:W3CDTF">2017-08-10T07:30:00Z</dcterms:modified>
</cp:coreProperties>
</file>