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17" w:type="dxa"/>
        <w:tblInd w:w="-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217"/>
      </w:tblGrid>
      <w:tr w:rsidR="00EE3D5F" w:rsidRPr="00EE3D5F" w:rsidTr="00483523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Analýza vplyvov na podnikateľské prostredie </w:t>
            </w:r>
          </w:p>
          <w:p w:rsidR="00924EA9" w:rsidRPr="00EE3D5F" w:rsidRDefault="00924EA9" w:rsidP="00EE3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(vrátane testu MSP)</w:t>
            </w:r>
          </w:p>
        </w:tc>
      </w:tr>
      <w:tr w:rsidR="00EE3D5F" w:rsidRPr="00EE3D5F" w:rsidTr="00483523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Materiál bude mať vplyv s ohľadom na veľkostnú kategóriu podnikov:</w:t>
            </w:r>
          </w:p>
        </w:tc>
      </w:tr>
      <w:tr w:rsidR="00EE3D5F" w:rsidRPr="00EE3D5F" w:rsidTr="00483523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EE3D5F" w:rsidRPr="00EE3D5F" w:rsidTr="00483523">
              <w:tc>
                <w:tcPr>
                  <w:tcW w:w="436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eastAsia="MS Mincho" w:hAnsi="Times New Roman"/>
                      <w:sz w:val="22"/>
                      <w:szCs w:val="22"/>
                      <w:lang w:val="sk-SK"/>
                    </w:rPr>
                    <w:t xml:space="preserve"> </w:t>
                  </w:r>
                  <w:r w:rsidRPr="00EE3D5F">
                    <w:rPr>
                      <w:rFonts w:ascii="Segoe UI Symbol" w:eastAsia="MS Mincho" w:hAnsi="Segoe UI Symbol" w:cs="Segoe UI Symbol"/>
                      <w:sz w:val="22"/>
                      <w:szCs w:val="22"/>
                      <w:lang w:val="sk-SK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sz w:val="22"/>
                      <w:szCs w:val="22"/>
                      <w:lang w:val="sk-SK"/>
                    </w:rPr>
                    <w:t xml:space="preserve">iba na MSP (0 - 249 zamestnancov) </w:t>
                  </w:r>
                </w:p>
              </w:tc>
            </w:tr>
            <w:tr w:rsidR="00EE3D5F" w:rsidRPr="00EE3D5F" w:rsidTr="00483523">
              <w:tc>
                <w:tcPr>
                  <w:tcW w:w="436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sk-SK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sz w:val="22"/>
                      <w:szCs w:val="22"/>
                      <w:lang w:val="sk-SK"/>
                    </w:rPr>
                    <w:t>iba na veľké podniky (250 a viac zamestnancov)</w:t>
                  </w:r>
                </w:p>
              </w:tc>
            </w:tr>
            <w:tr w:rsidR="00EE3D5F" w:rsidRPr="00EE3D5F" w:rsidTr="00483523">
              <w:tc>
                <w:tcPr>
                  <w:tcW w:w="436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sk-SK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sz w:val="22"/>
                      <w:szCs w:val="22"/>
                      <w:lang w:val="sk-SK"/>
                    </w:rPr>
                    <w:t>na všetky kategórie podnikov</w:t>
                  </w:r>
                </w:p>
              </w:tc>
            </w:tr>
          </w:tbl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3.1 Dotknuté podnikateľské subjekty</w:t>
            </w:r>
          </w:p>
          <w:p w:rsidR="00924EA9" w:rsidRPr="00EE3D5F" w:rsidRDefault="00924EA9" w:rsidP="00EE3D5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- </w:t>
            </w: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z toho MSP</w:t>
            </w:r>
          </w:p>
        </w:tc>
      </w:tr>
      <w:tr w:rsidR="00EE3D5F" w:rsidRPr="00EE3D5F" w:rsidTr="00483523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Uveďte, aké podnikateľské subjekty budú predkladaným návrhom ovplyvnené.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Aký je ich počet?</w:t>
            </w:r>
          </w:p>
        </w:tc>
      </w:tr>
      <w:tr w:rsidR="00EE3D5F" w:rsidRPr="00EE3D5F" w:rsidTr="00483523">
        <w:trPr>
          <w:trHeight w:val="430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pStyle w:val="Odsekzoznamu"/>
              <w:numPr>
                <w:ilvl w:val="0"/>
                <w:numId w:val="1"/>
              </w:numPr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E3D5F">
              <w:rPr>
                <w:color w:val="auto"/>
                <w:sz w:val="22"/>
                <w:szCs w:val="22"/>
              </w:rPr>
              <w:t>Urgentné príjmy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Poskytovatelia zdravotnej starostlivosti prevádzkujúci urgentné príjmy, t. j. ústavné zdravotnícke zariadenia. 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Počet sa bude vyvíjať podľa budovania urgentných príjmov:</w:t>
            </w:r>
          </w:p>
          <w:p w:rsidR="00924EA9" w:rsidRPr="00EE3D5F" w:rsidRDefault="00924EA9" w:rsidP="00EE3D5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Predpokladáme, že v roku 2018 sa podarí vybudovať 3 urgentné príjmy 2. typu (BA – detská, BA – dospelý, PP – dospelý), v roku 2019  predpokladáme, že sa počet urgentných príjmov 2. typu zvýši  na počet 6 (BB – dospelý aj detský, KE), predpokladáme, že urgentných príjmov 1. typu bude celkovo 17, v roku 2020 predpokladáme, že počet urgentných príjmov 2. typu zvýši na počet 8 (NR), predpokladáme, že urgentných príjmov 1. typu bude celkovo 24 a až v roku 2021 bude celkový počet urgentných príjmov 2. typu 9 (MT) a urgentných príjmov 1. typu bude 32. Počty ústavných pohotovostných služieb zatiaľ ponechávame v maximálnych číslach, pretože nevieme predpokladať ako sa zmení distribúcia pacientov pre urgentné typy 1. typu a 2. typu.</w:t>
            </w:r>
          </w:p>
          <w:p w:rsidR="00924EA9" w:rsidRPr="00EE3D5F" w:rsidRDefault="00924EA9" w:rsidP="00EE3D5F">
            <w:pPr>
              <w:pStyle w:val="Odsekzoznamu"/>
              <w:ind w:left="720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924EA9" w:rsidRPr="00EE3D5F" w:rsidRDefault="00924EA9" w:rsidP="00EE3D5F">
            <w:pPr>
              <w:pStyle w:val="Odsekzoznamu"/>
              <w:numPr>
                <w:ilvl w:val="0"/>
                <w:numId w:val="1"/>
              </w:numPr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E3D5F">
              <w:rPr>
                <w:color w:val="auto"/>
                <w:sz w:val="22"/>
                <w:szCs w:val="22"/>
              </w:rPr>
              <w:t>Obhliadky mŕtvych</w:t>
            </w:r>
          </w:p>
          <w:p w:rsidR="00924EA9" w:rsidRPr="00EE3D5F" w:rsidRDefault="00924EA9" w:rsidP="00EE3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Poskytovatelia zdravotnej starostlivosti, na kraj 7 lekárov, spolu </w:t>
            </w:r>
            <w:r w:rsidR="00EE3D5F" w:rsidRPr="00EE3D5F">
              <w:rPr>
                <w:rFonts w:ascii="Times New Roman" w:hAnsi="Times New Roman"/>
                <w:sz w:val="22"/>
                <w:szCs w:val="22"/>
                <w:lang w:val="sk-SK"/>
              </w:rPr>
              <w:t>56 lekárov.</w:t>
            </w:r>
          </w:p>
          <w:p w:rsidR="00924EA9" w:rsidRPr="00EE3D5F" w:rsidRDefault="00924EA9" w:rsidP="00EE3D5F">
            <w:pPr>
              <w:pStyle w:val="Odsekzoznamu"/>
              <w:numPr>
                <w:ilvl w:val="0"/>
                <w:numId w:val="1"/>
              </w:numPr>
              <w:contextualSpacing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EE3D5F">
              <w:rPr>
                <w:color w:val="auto"/>
                <w:sz w:val="22"/>
                <w:szCs w:val="22"/>
              </w:rPr>
              <w:t>eHealth</w:t>
            </w:r>
            <w:proofErr w:type="spellEnd"/>
          </w:p>
          <w:p w:rsidR="00924EA9" w:rsidRPr="00EE3D5F" w:rsidRDefault="00924EA9" w:rsidP="00EE3D5F">
            <w:pPr>
              <w:pStyle w:val="Odsekzoznamu"/>
              <w:ind w:left="72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E3D5F">
              <w:rPr>
                <w:color w:val="auto"/>
                <w:sz w:val="22"/>
                <w:szCs w:val="22"/>
              </w:rPr>
              <w:t>-</w:t>
            </w:r>
          </w:p>
          <w:p w:rsidR="00924EA9" w:rsidRPr="00EE3D5F" w:rsidRDefault="00924EA9" w:rsidP="00EE3D5F">
            <w:pPr>
              <w:pStyle w:val="Odsekzoznamu"/>
              <w:numPr>
                <w:ilvl w:val="0"/>
                <w:numId w:val="1"/>
              </w:numPr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E3D5F">
              <w:rPr>
                <w:color w:val="auto"/>
                <w:sz w:val="22"/>
                <w:szCs w:val="22"/>
              </w:rPr>
              <w:t>Ošetrovateľská starostlivosť v zariadeniach sociáln</w:t>
            </w:r>
            <w:r w:rsidR="001A2547">
              <w:rPr>
                <w:color w:val="auto"/>
                <w:sz w:val="22"/>
                <w:szCs w:val="22"/>
              </w:rPr>
              <w:t xml:space="preserve">ej pomoci </w:t>
            </w:r>
          </w:p>
          <w:p w:rsidR="00924EA9" w:rsidRPr="00EE3D5F" w:rsidRDefault="00EE3D5F" w:rsidP="00EE3D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Zariadenia sociálnej ochrany, zariadenia sociálnoprávnej ochrany detí a sociálnej kurately – avšak nedisponujeme údajmi o tom, ktoré zariadenie je podnikateľom.</w:t>
            </w:r>
          </w:p>
          <w:p w:rsidR="00924EA9" w:rsidRPr="00EE3D5F" w:rsidRDefault="00924EA9" w:rsidP="00EE3D5F">
            <w:pPr>
              <w:pStyle w:val="Odsekzoznamu"/>
              <w:numPr>
                <w:ilvl w:val="0"/>
                <w:numId w:val="1"/>
              </w:numPr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E3D5F">
              <w:rPr>
                <w:color w:val="auto"/>
                <w:sz w:val="22"/>
                <w:szCs w:val="22"/>
              </w:rPr>
              <w:t>Odvodová odpočítateľná položka</w:t>
            </w:r>
            <w:r w:rsidR="00EE3D5F" w:rsidRPr="00EE3D5F">
              <w:rPr>
                <w:color w:val="auto"/>
                <w:sz w:val="22"/>
                <w:szCs w:val="22"/>
              </w:rPr>
              <w:t>,</w:t>
            </w:r>
            <w:r w:rsidRPr="00EE3D5F">
              <w:rPr>
                <w:color w:val="auto"/>
                <w:sz w:val="22"/>
                <w:szCs w:val="22"/>
              </w:rPr>
              <w:t xml:space="preserve"> prerozdeľovací systém</w:t>
            </w:r>
            <w:r w:rsidR="00EE3D5F" w:rsidRPr="00EE3D5F"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24EA9" w:rsidRPr="00EE3D5F" w:rsidRDefault="00EE3D5F" w:rsidP="00EE3D5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Zamestnávatelia, odborové organizácie</w:t>
            </w:r>
          </w:p>
        </w:tc>
      </w:tr>
      <w:tr w:rsidR="00EE3D5F" w:rsidRPr="00EE3D5F" w:rsidTr="00483523">
        <w:trPr>
          <w:trHeight w:val="33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3.2 Vyhodnotenie konzultácií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- </w:t>
            </w: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z toho MSP</w:t>
            </w:r>
          </w:p>
        </w:tc>
      </w:tr>
      <w:tr w:rsidR="00EE3D5F" w:rsidRPr="00EE3D5F" w:rsidTr="00483523">
        <w:trPr>
          <w:trHeight w:val="557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Uveďte, akou formou (verejné alebo cielené konzultácie a prečo) a s kým bol návrh konzultovaný.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Ako dlho trvali konzultácie?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Uveďte hlavné body konzultácií a výsledky konzultácií. </w:t>
            </w:r>
          </w:p>
        </w:tc>
      </w:tr>
      <w:tr w:rsidR="00EE3D5F" w:rsidRPr="00EE3D5F" w:rsidTr="00483523">
        <w:trPr>
          <w:trHeight w:val="548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konzultácie neboli povinné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konzultácie neboli vykonané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3.3 Náklady regulácie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- </w:t>
            </w: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z toho MSP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  <w:t>3.3.1 Priame finančné náklady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F" w:rsidRPr="00EE3D5F" w:rsidRDefault="00924EA9" w:rsidP="005D041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K zvýšeniu priamych finančných nákladov </w:t>
            </w:r>
            <w:r w:rsidR="005D041F">
              <w:rPr>
                <w:rFonts w:ascii="Times New Roman" w:hAnsi="Times New Roman"/>
                <w:sz w:val="22"/>
                <w:szCs w:val="22"/>
                <w:lang w:val="sk-SK"/>
              </w:rPr>
              <w:t>ne</w:t>
            </w: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dochádza</w:t>
            </w:r>
            <w:r w:rsidR="005D041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. 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  <w:t>3.3.2 Nepriame finančné náklady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Návrh vyžaduje vyššie dodatočné náklady pre </w:t>
            </w:r>
            <w:r w:rsidR="00EE3D5F" w:rsidRPr="00EE3D5F">
              <w:rPr>
                <w:rFonts w:ascii="Times New Roman" w:hAnsi="Times New Roman"/>
                <w:sz w:val="22"/>
                <w:szCs w:val="22"/>
                <w:lang w:val="sk-SK"/>
              </w:rPr>
              <w:t>ústavné zdravotnícke zariadenia</w:t>
            </w: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na nákup zdravotníckej technicky podľa materiálno-technického vybavenie a úpravu priestorov nemocníc</w:t>
            </w:r>
            <w:r w:rsidR="00EE3D5F"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na urgentné príjmy </w:t>
            </w:r>
            <w:r w:rsidR="00EE3D5F" w:rsidRPr="00EE3D5F">
              <w:rPr>
                <w:rFonts w:ascii="Times New Roman" w:hAnsi="Times New Roman"/>
                <w:sz w:val="22"/>
                <w:szCs w:val="22"/>
                <w:lang w:val="sk-SK"/>
              </w:rPr>
              <w:lastRenderedPageBreak/>
              <w:t>a </w:t>
            </w:r>
            <w:proofErr w:type="spellStart"/>
            <w:r w:rsidR="00EE3D5F" w:rsidRPr="00EE3D5F">
              <w:rPr>
                <w:rFonts w:ascii="Times New Roman" w:hAnsi="Times New Roman"/>
                <w:sz w:val="22"/>
                <w:szCs w:val="22"/>
                <w:lang w:val="sk-SK"/>
              </w:rPr>
              <w:t>traumacentrá</w:t>
            </w:r>
            <w:proofErr w:type="spellEnd"/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  <w:p w:rsidR="00924EA9" w:rsidRPr="00EE3D5F" w:rsidRDefault="00924EA9" w:rsidP="00EE3D5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proofErr w:type="spellStart"/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Nacenenie</w:t>
            </w:r>
            <w:proofErr w:type="spellEnd"/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zdravotníckej techniky vychádzalo z už realizovaných verejných obstarávaní uverejnených na internete. Stavebné úpravy si musia analyzovať jednotlivé zdravotnícke zariadenia, toho času nie je možné vyčíslenie všeobecne. Návrh zvyšuje náklady súvisiace so zamestnávaním – zvyšuje sa počet zdravotníckych pracovníkov, ktorí budú povinne zamestnaní na urgentných príjmoch.</w:t>
            </w:r>
          </w:p>
          <w:p w:rsidR="00924EA9" w:rsidRPr="00EE3D5F" w:rsidRDefault="00924EA9" w:rsidP="00EE3D5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Vyššie dodatočné náklady pre zdravotné poisťovne pri úhrade za poskytnutú zdravotnú starostlivosť od poskytovateľov ZZS sa netýkajú podnikateľského sektora.</w:t>
            </w:r>
          </w:p>
          <w:p w:rsidR="00924EA9" w:rsidRPr="00EE3D5F" w:rsidRDefault="00924EA9" w:rsidP="00EE3D5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Vzhľadom k skutočnosti, že prevádzkovatelia urgentných príjmov sú napojení na verejné rozpočty, náklady takýchto podnikateľov budú kryté týmito rozpočtami.</w:t>
            </w:r>
          </w:p>
          <w:p w:rsidR="00924EA9" w:rsidRPr="00EE3D5F" w:rsidRDefault="00924EA9" w:rsidP="00EE3D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Z vyššie uvedeného dôvodu sú tieto náklady v tejto analýze vo výške 0 eur a ich výška je uvedená v doložke vplyvov v časti dopadu na verejné financie.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  <w:lastRenderedPageBreak/>
              <w:t>3.3.3 Administratívne náklady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EE3D5F" w:rsidP="005D041F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Ned</w:t>
            </w:r>
            <w:r w:rsidR="00924EA9" w:rsidRPr="00EE3D5F">
              <w:rPr>
                <w:rFonts w:ascii="Times New Roman" w:hAnsi="Times New Roman"/>
                <w:sz w:val="22"/>
                <w:szCs w:val="22"/>
                <w:lang w:val="sk-SK"/>
              </w:rPr>
              <w:t>ochádza k zvýš</w:t>
            </w: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eniu administratívnych </w:t>
            </w:r>
            <w:r w:rsidR="005D041F">
              <w:rPr>
                <w:rFonts w:ascii="Times New Roman" w:hAnsi="Times New Roman"/>
                <w:sz w:val="22"/>
                <w:szCs w:val="22"/>
                <w:lang w:val="sk-SK"/>
              </w:rPr>
              <w:t>nákladov.</w:t>
            </w:r>
          </w:p>
        </w:tc>
      </w:tr>
      <w:tr w:rsidR="00EE3D5F" w:rsidRPr="00EE3D5F" w:rsidTr="00483523">
        <w:trPr>
          <w:trHeight w:val="231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EE3D5F" w:rsidRPr="00EE3D5F" w:rsidTr="00483523">
              <w:tc>
                <w:tcPr>
                  <w:tcW w:w="2993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Náklady na celé podnikateľské prostredie</w:t>
                  </w:r>
                </w:p>
              </w:tc>
            </w:tr>
            <w:tr w:rsidR="00EE3D5F" w:rsidRPr="00EE3D5F" w:rsidTr="00483523">
              <w:tc>
                <w:tcPr>
                  <w:tcW w:w="2993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</w:tr>
            <w:tr w:rsidR="00EE3D5F" w:rsidRPr="00EE3D5F" w:rsidTr="00483523">
              <w:tc>
                <w:tcPr>
                  <w:tcW w:w="2993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</w:tr>
            <w:tr w:rsidR="00EE3D5F" w:rsidRPr="00EE3D5F" w:rsidTr="00483523">
              <w:tc>
                <w:tcPr>
                  <w:tcW w:w="2993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</w:tr>
            <w:tr w:rsidR="00EE3D5F" w:rsidRPr="00EE3D5F" w:rsidTr="00483523">
              <w:tc>
                <w:tcPr>
                  <w:tcW w:w="2993" w:type="dxa"/>
                </w:tcPr>
                <w:p w:rsidR="00924EA9" w:rsidRPr="00EE3D5F" w:rsidRDefault="00924EA9" w:rsidP="00EE3D5F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k-SK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4EA9" w:rsidRPr="00EE3D5F" w:rsidRDefault="00924EA9" w:rsidP="00EE3D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k-SK"/>
                    </w:rPr>
                    <w:t>0</w:t>
                  </w:r>
                </w:p>
              </w:tc>
            </w:tr>
          </w:tbl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EE3D5F" w:rsidRPr="00EE3D5F" w:rsidTr="00483523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3.4 Konkurencieschopnosť a správanie sa podnikov na trhu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      </w:t>
            </w: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- </w:t>
            </w: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z toho MSP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mikro</w:t>
            </w:r>
            <w:proofErr w:type="spellEnd"/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, malé a stredné podniky tzv. MSP)? Ak áno, popíšte.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Ako ovplyvní cenu alebo dostupnosť základných zdrojov (suroviny, mechanizmy, pracovná sila, energie atď.)?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Ovplyvňuje prístup k financiám? Ak áno, ako?</w:t>
            </w:r>
          </w:p>
        </w:tc>
      </w:tr>
      <w:tr w:rsidR="00EE3D5F" w:rsidRPr="00EE3D5F" w:rsidTr="00483523">
        <w:trPr>
          <w:trHeight w:val="38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>Návrh neovplyvňuje konkurencieschopnosť a správanie sa podnikov na trhu</w:t>
            </w:r>
            <w:r w:rsidR="00EE3D5F" w:rsidRPr="00EE3D5F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</w:tr>
      <w:tr w:rsidR="00EE3D5F" w:rsidRPr="00EE3D5F" w:rsidTr="00483523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3.5 Inovácie 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- </w:t>
            </w:r>
            <w:r w:rsidRPr="00EE3D5F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z toho MSP</w:t>
            </w:r>
          </w:p>
        </w:tc>
      </w:tr>
      <w:tr w:rsidR="00EE3D5F" w:rsidRPr="00EE3D5F" w:rsidTr="0048352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Uveďte, ako podporuje navrhovaná zmena inovácie.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Zjednodušuje uvedenie alebo rozšírenie nových výrobných metód, technológií a výrobkov na trh?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Uveďte, ako vplýva navrhovaná zmena na jednotlivé práva duševného vlastníctva (napr. patenty, ochranné známky, autorské práva, vlastníctvo know-how).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Podporuje vyššiu efektivitu výroby/využívania zdrojov? Ak áno, ako?</w:t>
            </w:r>
          </w:p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Vytvorí zmena nové pracovné miesta pre zamestnancov výskumu a vývoja v SR?</w:t>
            </w:r>
          </w:p>
        </w:tc>
      </w:tr>
      <w:tr w:rsidR="00EE3D5F" w:rsidRPr="00EE3D5F" w:rsidTr="00483523"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9" w:rsidRPr="00EE3D5F" w:rsidRDefault="00924EA9" w:rsidP="00EE3D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E3D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Navrhovaná zmena neovplyvňuje inovácie. </w:t>
            </w:r>
          </w:p>
        </w:tc>
      </w:tr>
    </w:tbl>
    <w:p w:rsidR="00924EA9" w:rsidRPr="00EE3D5F" w:rsidRDefault="00924EA9" w:rsidP="00EE3D5F">
      <w:pPr>
        <w:widowControl/>
        <w:spacing w:after="0" w:line="240" w:lineRule="auto"/>
        <w:jc w:val="center"/>
        <w:rPr>
          <w:rFonts w:ascii="Times New Roman" w:hAnsi="Times New Roman"/>
          <w:b/>
          <w:lang w:val="sk-SK"/>
        </w:rPr>
      </w:pPr>
    </w:p>
    <w:p w:rsidR="003F1566" w:rsidRPr="00EE3D5F" w:rsidRDefault="003F1566" w:rsidP="00EE3D5F">
      <w:pPr>
        <w:spacing w:after="0" w:line="240" w:lineRule="auto"/>
        <w:rPr>
          <w:rFonts w:ascii="Times New Roman" w:hAnsi="Times New Roman"/>
          <w:lang w:val="sk-SK"/>
        </w:rPr>
      </w:pPr>
    </w:p>
    <w:sectPr w:rsidR="003F1566" w:rsidRPr="00EE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6CC4"/>
    <w:multiLevelType w:val="hybridMultilevel"/>
    <w:tmpl w:val="3D60FC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9"/>
    <w:rsid w:val="001A2547"/>
    <w:rsid w:val="003F1566"/>
    <w:rsid w:val="005D041F"/>
    <w:rsid w:val="00924EA9"/>
    <w:rsid w:val="00986044"/>
    <w:rsid w:val="00ED463C"/>
    <w:rsid w:val="00E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0925"/>
  <w15:chartTrackingRefBased/>
  <w15:docId w15:val="{8EBA4455-FA60-4E5E-88A5-D97B6AB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EA9"/>
    <w:pPr>
      <w:widowControl w:val="0"/>
      <w:adjustRightInd w:val="0"/>
      <w:spacing w:after="20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4EA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924EA9"/>
    <w:pPr>
      <w:widowControl/>
      <w:adjustRightInd/>
      <w:spacing w:after="0" w:line="240" w:lineRule="auto"/>
      <w:ind w:left="708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924EA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8_Analýza-vplyvov-na-podnikateľské-prostredie"/>
    <f:field ref="objsubject" par="" edit="true" text=""/>
    <f:field ref="objcreatedby" par="" text="Jakubíková, Jana, JUDr."/>
    <f:field ref="objcreatedat" par="" text="9.8.2017 22:08:40"/>
    <f:field ref="objchangedby" par="" text="Administrator, System"/>
    <f:field ref="objmodifiedat" par="" text="9.8.2017 22:0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4</cp:revision>
  <dcterms:created xsi:type="dcterms:W3CDTF">2017-09-13T09:09:00Z</dcterms:created>
  <dcterms:modified xsi:type="dcterms:W3CDTF">2017-09-13T09:54:00Z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8pt; text-align: justify;"&gt;&lt;span style="line-height: 107%; font-family: &amp;quot;Times New Roman&amp;quot;,serif; font-size: 12pt;"&gt;&amp;nbsp;&lt;/span&gt;&lt;/p&gt;&lt;p style="margin: 0cm 0cm 8pt; text-align: justify; text-indent: 35.4pt;"&gt;&lt;span style="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Jakubíková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576/2004 Z. z. o zdravotnej starostlivosti, službách súvisiacich s poskytovaním zdravotnej starostlivosti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</vt:lpwstr>
  </property>
  <property fmtid="{D5CDD505-2E9C-101B-9397-08002B2CF9AE}" pid="23" name="FSC#SKEDITIONSLOVLEX@103.510:plnynazovpredpis">
    <vt:lpwstr> Zákon, ktorým sa mení a dopĺňa zákon č. 576/2004 Z. z. o zdravotnej starostlivosti, službách súvisiacich s poskytovaním zdravotnej starostlivosti a o zmene a doplnení niektorých zákonov v znení neskorších predpisov a ktorým sa menia a dopĺňajú niektoré z</vt:lpwstr>
  </property>
  <property fmtid="{D5CDD505-2E9C-101B-9397-08002B2CF9AE}" pid="24" name="FSC#SKEDITIONSLOVLEX@103.510:plnynazovpredpis1">
    <vt:lpwstr>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S05077-OL-2017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LP/2017/610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zdravotníctva Slovenskej republiky</vt:lpwstr>
  </property>
  <property fmtid="{D5CDD505-2E9C-101B-9397-08002B2CF9AE}" pid="58" name="FSC#SKEDITIONSLOVLEX@103.510:AttrDateDocPropZaciatokPKK">
    <vt:lpwstr>1. 7. 2017</vt:lpwstr>
  </property>
  <property fmtid="{D5CDD505-2E9C-101B-9397-08002B2CF9AE}" pid="59" name="FSC#SKEDITIONSLOVLEX@103.510:AttrDateDocPropUkonceniePKK">
    <vt:lpwstr>9. 8. 2017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Navrhovanou úpravou za oblasť financovania urgentných príjmov sa predpokladá negatívny vplyv na rozpočet verejnej správy. Negatívny vplyv je na ťarchu zdravotných poisťovní v rámci ich existujúcich rozpočtov, nezakladá vplyv na štátny rozpočet.     Krytie</vt:lpwstr>
  </property>
  <property fmtid="{D5CDD505-2E9C-101B-9397-08002B2CF9AE}" pid="66" name="FSC#SKEDITIONSLOVLEX@103.510:AttrStrListDocPropAltRiesenia">
    <vt:lpwstr>nie sú</vt:lpwstr>
  </property>
  <property fmtid="{D5CDD505-2E9C-101B-9397-08002B2CF9AE}" pid="67" name="FSC#SKEDITIONSLOVLEX@103.510:AttrStrListDocPropStanoviskoGest">
    <vt:lpwstr>I. Úvod: Ministerstvo zdravotníctva SR dňa 19. júla 2017 predložilo Stálej pracovnej komisii na posudzovanie vybraných vplyvov (ďalej len „Komisia“) na predbežné pripomienkové konanie materiál: „Návrh zákona, ktorým sa mení a dopĺňa zákon č. 576/2004 Z. z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576/2004 Z. z. o zdravotnej starostlivosti, službách súvisiacich s poskytovaním zdravotnej starostlivosti a o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zdravotníctva Slovenskej republiky</vt:lpwstr>
  </property>
  <property fmtid="{D5CDD505-2E9C-101B-9397-08002B2CF9AE}" pid="142" name="FSC#SKEDITIONSLOVLEX@103.510:funkciaZodpPredAkuzativ">
    <vt:lpwstr>ministerovi zdravotníctva Slovenskej republiky</vt:lpwstr>
  </property>
  <property fmtid="{D5CDD505-2E9C-101B-9397-08002B2CF9AE}" pid="143" name="FSC#SKEDITIONSLOVLEX@103.510:funkciaZodpPredDativ">
    <vt:lpwstr>ministera zdravotníctva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
minister zdravotníctva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&lt;p&gt;&amp;nbsp;&lt;/p&gt;&lt;p&gt;Ministerstvo zdravotníctva Slovenskej republiky predkladá návrh zákona, ktorým sa mení a dopĺňa zákon č. 576/2004 Z. z. o zdravotnej starostlivosti, službách súvisiacich s poskytovaním zdravotnej starostlivosti a o zmene a doplnení niektor</vt:lpwstr>
  </property>
  <property fmtid="{D5CDD505-2E9C-101B-9397-08002B2CF9AE}" pid="150" name="FSC#SKEDITIONSLOVLEX@103.510:vytvorenedna">
    <vt:lpwstr>9. 8. 2017</vt:lpwstr>
  </property>
  <property fmtid="{D5CDD505-2E9C-101B-9397-08002B2CF9AE}" pid="151" name="FSC#COOSYSTEM@1.1:Container">
    <vt:lpwstr>COO.2145.1000.3.2111450</vt:lpwstr>
  </property>
  <property fmtid="{D5CDD505-2E9C-101B-9397-08002B2CF9AE}" pid="152" name="FSC#FSCFOLIO@1.1001:docpropproject">
    <vt:lpwstr/>
  </property>
</Properties>
</file>