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FE4" w:rsidRDefault="004A1FE4">
      <w:bookmarkStart w:id="0" w:name="_GoBack"/>
      <w:bookmarkEnd w:id="0"/>
    </w:p>
    <w:p w:rsidR="004A1FE4" w:rsidRPr="00815F65" w:rsidRDefault="00815F65">
      <w:pPr>
        <w:pStyle w:val="Nadpis2"/>
        <w:rPr>
          <w:sz w:val="24"/>
          <w:szCs w:val="24"/>
        </w:rPr>
      </w:pPr>
      <w:r w:rsidRPr="00815F65">
        <w:rPr>
          <w:sz w:val="24"/>
          <w:szCs w:val="24"/>
        </w:rPr>
        <w:t>TABUĽKA ZHODY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3899"/>
        <w:gridCol w:w="1134"/>
        <w:gridCol w:w="992"/>
        <w:gridCol w:w="851"/>
        <w:gridCol w:w="3260"/>
        <w:gridCol w:w="709"/>
        <w:gridCol w:w="3190"/>
      </w:tblGrid>
      <w:tr w:rsidR="004A1FE4" w:rsidRPr="00D136D2" w:rsidTr="00815F65">
        <w:trPr>
          <w:cantSplit/>
        </w:trPr>
        <w:tc>
          <w:tcPr>
            <w:tcW w:w="5812" w:type="dxa"/>
            <w:gridSpan w:val="3"/>
          </w:tcPr>
          <w:p w:rsidR="004A1FE4" w:rsidRPr="00D136D2" w:rsidRDefault="004A1FE4">
            <w:pPr>
              <w:jc w:val="center"/>
              <w:rPr>
                <w:b/>
                <w:bCs/>
                <w:i/>
                <w:iCs/>
              </w:rPr>
            </w:pPr>
          </w:p>
          <w:p w:rsidR="004A1FE4" w:rsidRPr="0097382A" w:rsidRDefault="00DE09F5" w:rsidP="00451E5F">
            <w:pPr>
              <w:jc w:val="center"/>
              <w:rPr>
                <w:b/>
                <w:i/>
                <w:iCs/>
              </w:rPr>
            </w:pPr>
            <w:r w:rsidRPr="0097382A">
              <w:rPr>
                <w:b/>
                <w:i/>
                <w:iCs/>
              </w:rPr>
              <w:t>Smernica Európskeho parlamentu a Rady 2011/61/EÚ z 8.</w:t>
            </w:r>
            <w:r w:rsidR="00057792" w:rsidRPr="0097382A">
              <w:rPr>
                <w:b/>
                <w:i/>
                <w:iCs/>
              </w:rPr>
              <w:t xml:space="preserve"> </w:t>
            </w:r>
            <w:r w:rsidRPr="0097382A">
              <w:rPr>
                <w:b/>
                <w:i/>
                <w:iCs/>
              </w:rPr>
              <w:t>júna 2011 o </w:t>
            </w:r>
            <w:r w:rsidR="00057792" w:rsidRPr="0097382A">
              <w:rPr>
                <w:b/>
                <w:i/>
                <w:iCs/>
              </w:rPr>
              <w:t>správc</w:t>
            </w:r>
            <w:r w:rsidRPr="0097382A">
              <w:rPr>
                <w:b/>
                <w:i/>
                <w:iCs/>
              </w:rPr>
              <w:t>och alternatívnych investičných fondov a o zmene a doplnení smerníc</w:t>
            </w:r>
            <w:r w:rsidR="00057792" w:rsidRPr="0097382A">
              <w:rPr>
                <w:b/>
                <w:i/>
                <w:iCs/>
              </w:rPr>
              <w:t xml:space="preserve"> 2003/41/ES a 2009/65/ES a nariadení (ES) č.</w:t>
            </w:r>
            <w:r w:rsidR="00451E5F">
              <w:rPr>
                <w:b/>
                <w:i/>
                <w:iCs/>
              </w:rPr>
              <w:t> </w:t>
            </w:r>
            <w:r w:rsidR="00057792" w:rsidRPr="0097382A">
              <w:rPr>
                <w:b/>
                <w:i/>
                <w:iCs/>
              </w:rPr>
              <w:t>1060/2009 a (EÚ)</w:t>
            </w:r>
            <w:r w:rsidR="0097382A" w:rsidRPr="0097382A">
              <w:rPr>
                <w:b/>
                <w:bCs/>
              </w:rPr>
              <w:t xml:space="preserve"> </w:t>
            </w:r>
            <w:r w:rsidR="0097382A" w:rsidRPr="0097382A">
              <w:rPr>
                <w:b/>
                <w:bCs/>
                <w:i/>
              </w:rPr>
              <w:t>č. 1095/2010</w:t>
            </w:r>
          </w:p>
        </w:tc>
        <w:tc>
          <w:tcPr>
            <w:tcW w:w="9002" w:type="dxa"/>
            <w:gridSpan w:val="5"/>
          </w:tcPr>
          <w:p w:rsidR="004A1FE4" w:rsidRPr="00D136D2" w:rsidRDefault="004A1FE4">
            <w:pPr>
              <w:jc w:val="center"/>
              <w:rPr>
                <w:b/>
                <w:bCs/>
                <w:i/>
                <w:iCs/>
              </w:rPr>
            </w:pPr>
          </w:p>
          <w:p w:rsidR="004A1FE4" w:rsidRDefault="004A1FE4" w:rsidP="00024F9B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D136D2">
              <w:rPr>
                <w:b/>
                <w:bCs/>
                <w:i/>
                <w:iCs/>
                <w:color w:val="000000"/>
                <w:sz w:val="20"/>
                <w:szCs w:val="20"/>
              </w:rPr>
              <w:t>Návrh zákona, ktorým sa mení a dopĺňa zákon č. 650/2004 Z. z. o doplnkovom dôchodkovom sporení</w:t>
            </w:r>
            <w:r w:rsidRPr="00D136D2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136D2">
              <w:rPr>
                <w:b/>
                <w:i/>
                <w:iCs/>
                <w:color w:val="000000"/>
                <w:sz w:val="20"/>
                <w:szCs w:val="20"/>
              </w:rPr>
              <w:t>a o zmene a doplnení niektorých zákonov v znení neskorších predpisov a ktorým sa mení a dopĺňa zákon č.</w:t>
            </w:r>
            <w:r w:rsidR="00451E5F">
              <w:rPr>
                <w:b/>
                <w:i/>
                <w:iCs/>
                <w:color w:val="000000"/>
                <w:sz w:val="20"/>
                <w:szCs w:val="20"/>
              </w:rPr>
              <w:t> </w:t>
            </w:r>
            <w:r w:rsidRPr="00D136D2">
              <w:rPr>
                <w:b/>
                <w:i/>
                <w:iCs/>
                <w:color w:val="000000"/>
                <w:sz w:val="20"/>
                <w:szCs w:val="20"/>
              </w:rPr>
              <w:t>595/2003 Z. z. o dani z príjmov v znení neskorších predpisov</w:t>
            </w:r>
            <w:r w:rsidR="00DE09F5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136D2">
              <w:rPr>
                <w:i/>
                <w:iCs/>
                <w:color w:val="000000"/>
                <w:sz w:val="20"/>
                <w:szCs w:val="20"/>
              </w:rPr>
              <w:t>(ďalej len „</w:t>
            </w:r>
            <w:r w:rsidR="002C70FD" w:rsidRPr="002C70FD">
              <w:rPr>
                <w:b/>
                <w:i/>
                <w:iCs/>
                <w:color w:val="000000"/>
                <w:sz w:val="20"/>
                <w:szCs w:val="20"/>
              </w:rPr>
              <w:t>nz</w:t>
            </w:r>
            <w:r w:rsidRPr="00D136D2">
              <w:rPr>
                <w:i/>
                <w:iCs/>
                <w:color w:val="000000"/>
                <w:sz w:val="20"/>
                <w:szCs w:val="20"/>
              </w:rPr>
              <w:t>”)</w:t>
            </w:r>
          </w:p>
          <w:p w:rsidR="002C70FD" w:rsidRPr="002C70FD" w:rsidRDefault="002C70FD" w:rsidP="00024F9B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  <w:p w:rsidR="002C70FD" w:rsidRPr="002C70FD" w:rsidRDefault="002C70FD" w:rsidP="002C70FD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C70FD">
              <w:rPr>
                <w:bCs/>
                <w:i/>
                <w:iCs/>
                <w:color w:val="000000"/>
                <w:sz w:val="20"/>
                <w:szCs w:val="20"/>
              </w:rPr>
              <w:t>Zákon č. 650/2004 Z. z. o doplnkovom dôchodkovom sporení a o zmene a doplnení niektorých zákonov v znení neskorších predpisov (ďalej len „650/2004“</w:t>
            </w: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)</w:t>
            </w:r>
          </w:p>
          <w:p w:rsidR="004A1FE4" w:rsidRPr="00D136D2" w:rsidRDefault="004A1FE4" w:rsidP="00024F9B">
            <w:pPr>
              <w:jc w:val="center"/>
              <w:rPr>
                <w:i/>
                <w:iCs/>
              </w:rPr>
            </w:pPr>
          </w:p>
        </w:tc>
      </w:tr>
      <w:tr w:rsidR="002C70FD" w:rsidRPr="00D136D2" w:rsidTr="00DE09F5">
        <w:tc>
          <w:tcPr>
            <w:tcW w:w="779" w:type="dxa"/>
          </w:tcPr>
          <w:p w:rsidR="002C70FD" w:rsidRPr="00D136D2" w:rsidRDefault="002C70FD">
            <w:r w:rsidRPr="00D136D2">
              <w:t>Článok</w:t>
            </w:r>
          </w:p>
          <w:p w:rsidR="002C70FD" w:rsidRPr="00D136D2" w:rsidRDefault="002C70FD"/>
        </w:tc>
        <w:tc>
          <w:tcPr>
            <w:tcW w:w="3899" w:type="dxa"/>
          </w:tcPr>
          <w:p w:rsidR="002C70FD" w:rsidRPr="00D136D2" w:rsidRDefault="002C70FD" w:rsidP="0003161E">
            <w:pPr>
              <w:jc w:val="center"/>
            </w:pPr>
            <w:r w:rsidRPr="00D136D2">
              <w:t>Text</w:t>
            </w:r>
          </w:p>
        </w:tc>
        <w:tc>
          <w:tcPr>
            <w:tcW w:w="1134" w:type="dxa"/>
          </w:tcPr>
          <w:p w:rsidR="002C70FD" w:rsidRPr="00D136D2" w:rsidRDefault="002C70FD">
            <w:r w:rsidRPr="00D136D2">
              <w:t xml:space="preserve">Spôsob </w:t>
            </w:r>
          </w:p>
          <w:p w:rsidR="002C70FD" w:rsidRPr="00D136D2" w:rsidRDefault="002C70FD">
            <w:r w:rsidRPr="00D136D2">
              <w:t>transpozície</w:t>
            </w:r>
          </w:p>
        </w:tc>
        <w:tc>
          <w:tcPr>
            <w:tcW w:w="992" w:type="dxa"/>
          </w:tcPr>
          <w:p w:rsidR="002C70FD" w:rsidRPr="00D136D2" w:rsidRDefault="002C70FD">
            <w:r w:rsidRPr="00D136D2">
              <w:t>Číslo</w:t>
            </w:r>
          </w:p>
        </w:tc>
        <w:tc>
          <w:tcPr>
            <w:tcW w:w="851" w:type="dxa"/>
          </w:tcPr>
          <w:p w:rsidR="002C70FD" w:rsidRPr="00D136D2" w:rsidRDefault="002C70FD">
            <w:r w:rsidRPr="00D136D2">
              <w:t>Článok</w:t>
            </w:r>
          </w:p>
          <w:p w:rsidR="002C70FD" w:rsidRPr="00D136D2" w:rsidRDefault="002C70FD"/>
        </w:tc>
        <w:tc>
          <w:tcPr>
            <w:tcW w:w="3260" w:type="dxa"/>
          </w:tcPr>
          <w:p w:rsidR="002C70FD" w:rsidRPr="00D136D2" w:rsidRDefault="002C70FD" w:rsidP="0078338B">
            <w:pPr>
              <w:jc w:val="center"/>
            </w:pPr>
            <w:r w:rsidRPr="00D136D2">
              <w:t>Text doslovné znenie právnych predpisov</w:t>
            </w:r>
          </w:p>
        </w:tc>
        <w:tc>
          <w:tcPr>
            <w:tcW w:w="709" w:type="dxa"/>
          </w:tcPr>
          <w:p w:rsidR="002C70FD" w:rsidRPr="00D136D2" w:rsidRDefault="002C70FD">
            <w:r w:rsidRPr="00D136D2">
              <w:t>Zhoda</w:t>
            </w:r>
          </w:p>
        </w:tc>
        <w:tc>
          <w:tcPr>
            <w:tcW w:w="3190" w:type="dxa"/>
          </w:tcPr>
          <w:p w:rsidR="002C70FD" w:rsidRPr="00D136D2" w:rsidRDefault="002C70FD" w:rsidP="00DE09F5">
            <w:pPr>
              <w:jc w:val="center"/>
            </w:pPr>
            <w:r w:rsidRPr="00D136D2">
              <w:t>Poznámky</w:t>
            </w:r>
          </w:p>
        </w:tc>
      </w:tr>
      <w:tr w:rsidR="002C70FD" w:rsidRPr="00D136D2" w:rsidTr="00DE09F5">
        <w:tc>
          <w:tcPr>
            <w:tcW w:w="779" w:type="dxa"/>
          </w:tcPr>
          <w:p w:rsidR="002C70FD" w:rsidRPr="00D136D2" w:rsidRDefault="002C70FD" w:rsidP="0097551D">
            <w:pPr>
              <w:jc w:val="center"/>
            </w:pPr>
            <w:r w:rsidRPr="00D136D2">
              <w:t>1</w:t>
            </w:r>
          </w:p>
        </w:tc>
        <w:tc>
          <w:tcPr>
            <w:tcW w:w="3899" w:type="dxa"/>
          </w:tcPr>
          <w:p w:rsidR="002C70FD" w:rsidRPr="00D136D2" w:rsidRDefault="002C70FD" w:rsidP="0097551D">
            <w:pPr>
              <w:jc w:val="center"/>
            </w:pPr>
            <w:r w:rsidRPr="00D136D2">
              <w:t>2</w:t>
            </w:r>
          </w:p>
        </w:tc>
        <w:tc>
          <w:tcPr>
            <w:tcW w:w="1134" w:type="dxa"/>
          </w:tcPr>
          <w:p w:rsidR="002C70FD" w:rsidRPr="00D136D2" w:rsidRDefault="002C70FD" w:rsidP="0097551D">
            <w:pPr>
              <w:jc w:val="center"/>
            </w:pPr>
            <w:r w:rsidRPr="00D136D2">
              <w:t>3</w:t>
            </w:r>
          </w:p>
        </w:tc>
        <w:tc>
          <w:tcPr>
            <w:tcW w:w="992" w:type="dxa"/>
          </w:tcPr>
          <w:p w:rsidR="002C70FD" w:rsidRPr="00D136D2" w:rsidRDefault="002C70FD" w:rsidP="0097551D">
            <w:pPr>
              <w:jc w:val="center"/>
            </w:pPr>
            <w:r w:rsidRPr="00D136D2">
              <w:t>4</w:t>
            </w:r>
          </w:p>
        </w:tc>
        <w:tc>
          <w:tcPr>
            <w:tcW w:w="851" w:type="dxa"/>
          </w:tcPr>
          <w:p w:rsidR="002C70FD" w:rsidRPr="00D136D2" w:rsidRDefault="002C70FD" w:rsidP="0097551D">
            <w:pPr>
              <w:jc w:val="center"/>
            </w:pPr>
            <w:r w:rsidRPr="00D136D2">
              <w:t>5</w:t>
            </w:r>
          </w:p>
        </w:tc>
        <w:tc>
          <w:tcPr>
            <w:tcW w:w="3260" w:type="dxa"/>
          </w:tcPr>
          <w:p w:rsidR="002C70FD" w:rsidRPr="00D136D2" w:rsidRDefault="002C70FD" w:rsidP="0097551D">
            <w:pPr>
              <w:jc w:val="center"/>
            </w:pPr>
            <w:r w:rsidRPr="00D136D2">
              <w:t>6</w:t>
            </w:r>
          </w:p>
        </w:tc>
        <w:tc>
          <w:tcPr>
            <w:tcW w:w="709" w:type="dxa"/>
          </w:tcPr>
          <w:p w:rsidR="002C70FD" w:rsidRPr="00D136D2" w:rsidRDefault="002C70FD" w:rsidP="0097551D">
            <w:pPr>
              <w:jc w:val="center"/>
            </w:pPr>
            <w:r w:rsidRPr="00D136D2">
              <w:t>7</w:t>
            </w:r>
          </w:p>
        </w:tc>
        <w:tc>
          <w:tcPr>
            <w:tcW w:w="3190" w:type="dxa"/>
          </w:tcPr>
          <w:p w:rsidR="002C70FD" w:rsidRPr="00D136D2" w:rsidRDefault="002C70FD" w:rsidP="0097551D">
            <w:pPr>
              <w:jc w:val="center"/>
            </w:pPr>
            <w:r>
              <w:t>8</w:t>
            </w:r>
          </w:p>
        </w:tc>
      </w:tr>
      <w:tr w:rsidR="002C70FD" w:rsidRPr="00DE09F5" w:rsidTr="00DE09F5">
        <w:tc>
          <w:tcPr>
            <w:tcW w:w="779" w:type="dxa"/>
          </w:tcPr>
          <w:p w:rsidR="002C70FD" w:rsidRDefault="002C70FD">
            <w:r>
              <w:t>Č: 62</w:t>
            </w:r>
          </w:p>
          <w:p w:rsidR="002C70FD" w:rsidRDefault="002C70FD">
            <w:r>
              <w:t>O: 2</w:t>
            </w:r>
          </w:p>
          <w:p w:rsidR="002C70FD" w:rsidRPr="00DE09F5" w:rsidRDefault="002C70FD"/>
        </w:tc>
        <w:tc>
          <w:tcPr>
            <w:tcW w:w="3899" w:type="dxa"/>
          </w:tcPr>
          <w:p w:rsidR="002C70FD" w:rsidRPr="00DE09F5" w:rsidRDefault="002C70FD" w:rsidP="0003161E">
            <w:pPr>
              <w:jc w:val="both"/>
            </w:pPr>
            <w:r>
              <w:t>Členské štáty neobmedzia inštitúcie pri menovaní správcov investičného portfólia, ktorí sú usadení v inom členskom štáte a náležite oprávnení na túto činnosť, v súlade so smernicami 85/611/EHS, 93/22/EHS, 2000/12/ES, 2002/83/ES a 2011/61/EÚ, ako aj so smernicami uvedenými v článku 2 ods. 1 tejto smernice.</w:t>
            </w:r>
          </w:p>
          <w:p w:rsidR="002C70FD" w:rsidRPr="00DE09F5" w:rsidRDefault="002C70FD" w:rsidP="00DE09F5">
            <w:pPr>
              <w:jc w:val="both"/>
            </w:pPr>
          </w:p>
        </w:tc>
        <w:tc>
          <w:tcPr>
            <w:tcW w:w="1134" w:type="dxa"/>
          </w:tcPr>
          <w:p w:rsidR="002C70FD" w:rsidRPr="00DE09F5" w:rsidRDefault="002C70FD"/>
          <w:p w:rsidR="002C70FD" w:rsidRPr="00DE09F5" w:rsidRDefault="002C70FD" w:rsidP="00451E5F">
            <w:pPr>
              <w:jc w:val="center"/>
            </w:pPr>
            <w:r w:rsidRPr="00DE09F5">
              <w:t>N</w:t>
            </w:r>
          </w:p>
          <w:p w:rsidR="002C70FD" w:rsidRPr="00DE09F5" w:rsidRDefault="002C70FD" w:rsidP="00451E5F"/>
        </w:tc>
        <w:tc>
          <w:tcPr>
            <w:tcW w:w="992" w:type="dxa"/>
          </w:tcPr>
          <w:p w:rsidR="002C70FD" w:rsidRDefault="002C70FD" w:rsidP="00DE09F5">
            <w:pPr>
              <w:jc w:val="center"/>
            </w:pPr>
            <w:r>
              <w:t>650/2004</w:t>
            </w:r>
          </w:p>
          <w:p w:rsidR="002C70FD" w:rsidRPr="00DE09F5" w:rsidRDefault="002C70FD" w:rsidP="002C70FD">
            <w:r>
              <w:t>+</w:t>
            </w:r>
            <w:r w:rsidRPr="002C70FD">
              <w:rPr>
                <w:b/>
              </w:rPr>
              <w:t>nz</w:t>
            </w:r>
          </w:p>
        </w:tc>
        <w:tc>
          <w:tcPr>
            <w:tcW w:w="851" w:type="dxa"/>
          </w:tcPr>
          <w:p w:rsidR="002C70FD" w:rsidRPr="00DE09F5" w:rsidRDefault="002C70FD">
            <w:r>
              <w:t xml:space="preserve">§ </w:t>
            </w:r>
            <w:r w:rsidRPr="00DE09F5">
              <w:t>37</w:t>
            </w:r>
          </w:p>
          <w:p w:rsidR="002C70FD" w:rsidRPr="00DE09F5" w:rsidRDefault="002C70FD">
            <w:r w:rsidRPr="00DE09F5">
              <w:t>O: 1</w:t>
            </w:r>
          </w:p>
          <w:p w:rsidR="002C70FD" w:rsidRPr="00DE09F5" w:rsidRDefault="002C70FD"/>
        </w:tc>
        <w:tc>
          <w:tcPr>
            <w:tcW w:w="3260" w:type="dxa"/>
          </w:tcPr>
          <w:p w:rsidR="002C70FD" w:rsidRPr="007C5632" w:rsidRDefault="002C70FD" w:rsidP="009A62BD">
            <w:pPr>
              <w:jc w:val="both"/>
            </w:pPr>
            <w:r w:rsidRPr="000B70CD">
              <w:t>Zakladateľ doplnkovej dôchodkovej spoločnosti alebo doplnková dôchodková spoločnosť môže po predchádzajúcom súhlase Národnej banky Slovenska podľa § 26 ods. 1 písm. h) na základe zmluvy o zverení činností33) zveriť jednu činnosť alebo viac činností uvedených v § 22 ods. 2 okrem činnosti uvedenej v § 22 ods. 2 písm. b), ktorú možno zveriť len právnickej osobe, ktorá je obchodníkom s cennými papiermi, správcovskou spoločnosťou, zahraničným obchodníkom s cennými papiermi, zahraničnou správcovskou spoločnosťou alebo inou zahraničnou osobou s povolením na riadenie portfólia podliehajúcou dohľadu v</w:t>
            </w:r>
            <w:r>
              <w:t> </w:t>
            </w:r>
            <w:r w:rsidRPr="000B70CD">
              <w:t>štáte, v ktorom má sídlo, a okrem činnosti uvedenej v § 22 ods. 2 písm. c) trinástom bode</w:t>
            </w:r>
            <w:r>
              <w:t xml:space="preserve"> </w:t>
            </w:r>
            <w:r w:rsidRPr="000B70CD">
              <w:rPr>
                <w:b/>
              </w:rPr>
              <w:t>a šestnástom bode</w:t>
            </w:r>
            <w:r w:rsidRPr="000B70CD">
              <w:t xml:space="preserve">, inej fyzickej osobe alebo právnickej osobe, ktorá je oprávnená na výkon zverených činností. Zakladateľ doplnkovej dôchodkovej spoločnosti alebo doplnková dôchodková </w:t>
            </w:r>
            <w:r w:rsidRPr="000B70CD">
              <w:lastRenderedPageBreak/>
              <w:t>spoločnosť nesmie zveriť žiadnu z</w:t>
            </w:r>
            <w:r w:rsidR="009A62BD">
              <w:t> </w:t>
            </w:r>
            <w:r w:rsidRPr="000B70CD">
              <w:t>týchto činností inej doplnkovej dôchodkovej spoločnosti, depozitárovi alebo osobe, ktorej záujmy môžu byť v konflikte so záujmami doplnkovej dôchodkovej spoločnosti, účastníkov alebo poberateľov dávok.</w:t>
            </w:r>
          </w:p>
        </w:tc>
        <w:tc>
          <w:tcPr>
            <w:tcW w:w="709" w:type="dxa"/>
          </w:tcPr>
          <w:p w:rsidR="002C70FD" w:rsidRPr="00DE09F5" w:rsidRDefault="002C70FD" w:rsidP="00DE09F5">
            <w:pPr>
              <w:jc w:val="center"/>
            </w:pPr>
            <w:r w:rsidRPr="00DE09F5">
              <w:lastRenderedPageBreak/>
              <w:t>Ú</w:t>
            </w:r>
          </w:p>
        </w:tc>
        <w:tc>
          <w:tcPr>
            <w:tcW w:w="3190" w:type="dxa"/>
          </w:tcPr>
          <w:p w:rsidR="002C70FD" w:rsidRPr="00DE09F5" w:rsidRDefault="002C70FD"/>
        </w:tc>
      </w:tr>
    </w:tbl>
    <w:p w:rsidR="004A1FE4" w:rsidRPr="00DE09F5" w:rsidRDefault="004A1FE4" w:rsidP="002C70FD"/>
    <w:sectPr w:rsidR="004A1FE4" w:rsidRPr="00DE09F5" w:rsidSect="0067407A">
      <w:footerReference w:type="default" r:id="rId9"/>
      <w:pgSz w:w="16840" w:h="11907" w:orient="landscape" w:code="9"/>
      <w:pgMar w:top="1418" w:right="851" w:bottom="1418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7EE" w:rsidRDefault="003C67EE">
      <w:r>
        <w:separator/>
      </w:r>
    </w:p>
  </w:endnote>
  <w:endnote w:type="continuationSeparator" w:id="0">
    <w:p w:rsidR="003C67EE" w:rsidRDefault="003C6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31535F8D-2596-4518-AB9C-6135DEE33860}"/>
    <w:embedBold r:id="rId2" w:fontKey="{E8A73B4B-6A27-41A9-97AA-115E6568F08D}"/>
    <w:embedItalic r:id="rId3" w:fontKey="{C2BC8CDB-4E2E-48EC-B56E-21AC858C8AD4}"/>
    <w:embedBoldItalic r:id="rId4" w:fontKey="{1BD2EFE1-555C-47DE-B575-85C6322E6A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9395515-06C2-48C2-B23B-A349122C3A8C}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6" w:fontKey="{5572A440-9921-4DC0-ABB3-24D59952FF8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563FDB13-43B1-4540-B0FB-5BD750EB125D}"/>
    <w:embedBold r:id="rId8" w:fontKey="{2CC4E654-D029-4D82-886D-424760F5A225}"/>
    <w:embedBoldItalic r:id="rId9" w:fontKey="{C930A1D0-5603-4ADD-A4DB-F307A68D3A4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393D84ED-CDED-4496-B64E-E04B43A265D1}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11" w:fontKey="{7DBC2574-61DD-41BE-A09A-A851BE12F9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FE4" w:rsidRDefault="00B721F9">
    <w:pPr>
      <w:pStyle w:val="Pta"/>
      <w:framePr w:wrap="auto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 w:rsidR="004A1FE4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4D3727">
      <w:rPr>
        <w:rStyle w:val="slostrany"/>
        <w:noProof/>
      </w:rPr>
      <w:t>1</w:t>
    </w:r>
    <w:r>
      <w:rPr>
        <w:rStyle w:val="slostrany"/>
      </w:rPr>
      <w:fldChar w:fldCharType="end"/>
    </w:r>
  </w:p>
  <w:p w:rsidR="004A1FE4" w:rsidRDefault="000856A6">
    <w:pPr>
      <w:pStyle w:val="Pta"/>
      <w:ind w:right="360"/>
      <w:rPr>
        <w:sz w:val="20"/>
        <w:szCs w:val="20"/>
      </w:rPr>
    </w:pPr>
    <w:r>
      <w:rPr>
        <w:sz w:val="20"/>
        <w:szCs w:val="20"/>
      </w:rPr>
      <w:t>2011</w:t>
    </w:r>
    <w:r w:rsidR="004A1FE4">
      <w:rPr>
        <w:sz w:val="20"/>
        <w:szCs w:val="20"/>
      </w:rPr>
      <w:t>/</w:t>
    </w:r>
    <w:r>
      <w:rPr>
        <w:sz w:val="20"/>
        <w:szCs w:val="20"/>
      </w:rPr>
      <w:t>61</w:t>
    </w:r>
    <w:r w:rsidR="004A1FE4">
      <w:rPr>
        <w:sz w:val="20"/>
        <w:szCs w:val="20"/>
      </w:rPr>
      <w:t>/E</w:t>
    </w:r>
    <w:r>
      <w:rPr>
        <w:sz w:val="20"/>
        <w:szCs w:val="20"/>
      </w:rPr>
      <w:t>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7EE" w:rsidRDefault="003C67EE">
      <w:r>
        <w:separator/>
      </w:r>
    </w:p>
  </w:footnote>
  <w:footnote w:type="continuationSeparator" w:id="0">
    <w:p w:rsidR="003C67EE" w:rsidRDefault="003C67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7DB8"/>
    <w:multiLevelType w:val="multilevel"/>
    <w:tmpl w:val="758620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F782429"/>
    <w:multiLevelType w:val="singleLevel"/>
    <w:tmpl w:val="041B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10734E7D"/>
    <w:multiLevelType w:val="multilevel"/>
    <w:tmpl w:val="87EAB3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>
    <w:nsid w:val="11B90F8A"/>
    <w:multiLevelType w:val="multilevel"/>
    <w:tmpl w:val="21F653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774643C"/>
    <w:multiLevelType w:val="multilevel"/>
    <w:tmpl w:val="58C2A05E"/>
    <w:lvl w:ilvl="0">
      <w:start w:val="1"/>
      <w:numFmt w:val="decimal"/>
      <w:lvlText w:val="(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5">
    <w:nsid w:val="215746BA"/>
    <w:multiLevelType w:val="multilevel"/>
    <w:tmpl w:val="44F4C03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">
    <w:nsid w:val="237F6F88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">
    <w:nsid w:val="24254DD8"/>
    <w:multiLevelType w:val="multilevel"/>
    <w:tmpl w:val="6E622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5920C5F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>
    <w:nsid w:val="2D664E3A"/>
    <w:multiLevelType w:val="singleLevel"/>
    <w:tmpl w:val="041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3057A0C"/>
    <w:multiLevelType w:val="multilevel"/>
    <w:tmpl w:val="C2361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8FF5469"/>
    <w:multiLevelType w:val="multilevel"/>
    <w:tmpl w:val="CE7C010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2">
    <w:nsid w:val="3B072CD5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413B3DB0"/>
    <w:multiLevelType w:val="multilevel"/>
    <w:tmpl w:val="0D0859B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4">
    <w:nsid w:val="44B6398D"/>
    <w:multiLevelType w:val="hybridMultilevel"/>
    <w:tmpl w:val="064A859C"/>
    <w:lvl w:ilvl="0" w:tplc="32A8C84A">
      <w:start w:val="1"/>
      <w:numFmt w:val="decimal"/>
      <w:lvlText w:val="(%1)"/>
      <w:lvlJc w:val="left"/>
      <w:pPr>
        <w:tabs>
          <w:tab w:val="num" w:pos="825"/>
        </w:tabs>
        <w:ind w:left="825" w:hanging="465"/>
      </w:pPr>
      <w:rPr>
        <w:rFonts w:cs="Times New Roman" w:hint="default"/>
      </w:rPr>
    </w:lvl>
    <w:lvl w:ilvl="1" w:tplc="2EB0A554">
      <w:start w:val="1"/>
      <w:numFmt w:val="lowerLetter"/>
      <w:lvlText w:val="%2)"/>
      <w:lvlJc w:val="left"/>
      <w:pPr>
        <w:ind w:left="1470" w:hanging="390"/>
      </w:pPr>
      <w:rPr>
        <w:rFonts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F221771"/>
    <w:multiLevelType w:val="multilevel"/>
    <w:tmpl w:val="622C883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6">
    <w:nsid w:val="51183B7C"/>
    <w:multiLevelType w:val="multilevel"/>
    <w:tmpl w:val="F2D2F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B76799"/>
    <w:multiLevelType w:val="multilevel"/>
    <w:tmpl w:val="2EA26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DD15698"/>
    <w:multiLevelType w:val="multilevel"/>
    <w:tmpl w:val="A942D07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4B3AAA"/>
    <w:multiLevelType w:val="hybridMultilevel"/>
    <w:tmpl w:val="2E12B648"/>
    <w:lvl w:ilvl="0" w:tplc="041B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1FE15CE"/>
    <w:multiLevelType w:val="hybridMultilevel"/>
    <w:tmpl w:val="46CA03B0"/>
    <w:lvl w:ilvl="0" w:tplc="041B0017">
      <w:start w:val="1"/>
      <w:numFmt w:val="lowerLetter"/>
      <w:lvlText w:val="%1)"/>
      <w:lvlJc w:val="left"/>
      <w:pPr>
        <w:ind w:left="114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1">
    <w:nsid w:val="626C0341"/>
    <w:multiLevelType w:val="multilevel"/>
    <w:tmpl w:val="6BBEFA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2">
    <w:nsid w:val="67836884"/>
    <w:multiLevelType w:val="multilevel"/>
    <w:tmpl w:val="3258BD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23">
    <w:nsid w:val="6D8C686A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4">
    <w:nsid w:val="6EB1500D"/>
    <w:multiLevelType w:val="singleLevel"/>
    <w:tmpl w:val="A8A09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25">
    <w:nsid w:val="6FBC5F61"/>
    <w:multiLevelType w:val="hybridMultilevel"/>
    <w:tmpl w:val="A01E3418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6">
    <w:nsid w:val="72AE4AB0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7">
    <w:nsid w:val="730B4856"/>
    <w:multiLevelType w:val="multilevel"/>
    <w:tmpl w:val="BC463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47461C2"/>
    <w:multiLevelType w:val="multilevel"/>
    <w:tmpl w:val="611A79E0"/>
    <w:lvl w:ilvl="0">
      <w:start w:val="1"/>
      <w:numFmt w:val="decimal"/>
      <w:lvlText w:val="(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9">
    <w:nsid w:val="78883D6C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0">
    <w:nsid w:val="79D40DC2"/>
    <w:multiLevelType w:val="singleLevel"/>
    <w:tmpl w:val="1F9E7410"/>
    <w:lvl w:ilvl="0">
      <w:start w:val="3"/>
      <w:numFmt w:val="lowerLetter"/>
      <w:lvlText w:val="%1)"/>
      <w:legacy w:legacy="1" w:legacySpace="0" w:legacyIndent="283"/>
      <w:lvlJc w:val="center"/>
      <w:pPr>
        <w:ind w:left="523" w:hanging="283"/>
      </w:pPr>
      <w:rPr>
        <w:rFonts w:cs="Times New Roman"/>
      </w:rPr>
    </w:lvl>
  </w:abstractNum>
  <w:num w:numId="1">
    <w:abstractNumId w:val="23"/>
  </w:num>
  <w:num w:numId="2">
    <w:abstractNumId w:val="1"/>
  </w:num>
  <w:num w:numId="3">
    <w:abstractNumId w:val="24"/>
  </w:num>
  <w:num w:numId="4">
    <w:abstractNumId w:val="29"/>
  </w:num>
  <w:num w:numId="5">
    <w:abstractNumId w:val="30"/>
  </w:num>
  <w:num w:numId="6">
    <w:abstractNumId w:val="6"/>
  </w:num>
  <w:num w:numId="7">
    <w:abstractNumId w:val="26"/>
  </w:num>
  <w:num w:numId="8">
    <w:abstractNumId w:val="9"/>
  </w:num>
  <w:num w:numId="9">
    <w:abstractNumId w:val="12"/>
  </w:num>
  <w:num w:numId="10">
    <w:abstractNumId w:val="8"/>
  </w:num>
  <w:num w:numId="11">
    <w:abstractNumId w:val="4"/>
  </w:num>
  <w:num w:numId="12">
    <w:abstractNumId w:val="0"/>
  </w:num>
  <w:num w:numId="13">
    <w:abstractNumId w:val="3"/>
  </w:num>
  <w:num w:numId="14">
    <w:abstractNumId w:val="7"/>
  </w:num>
  <w:num w:numId="15">
    <w:abstractNumId w:val="18"/>
  </w:num>
  <w:num w:numId="16">
    <w:abstractNumId w:val="28"/>
  </w:num>
  <w:num w:numId="17">
    <w:abstractNumId w:val="11"/>
  </w:num>
  <w:num w:numId="18">
    <w:abstractNumId w:val="10"/>
  </w:num>
  <w:num w:numId="19">
    <w:abstractNumId w:val="22"/>
  </w:num>
  <w:num w:numId="20">
    <w:abstractNumId w:val="17"/>
  </w:num>
  <w:num w:numId="21">
    <w:abstractNumId w:val="21"/>
  </w:num>
  <w:num w:numId="22">
    <w:abstractNumId w:val="5"/>
  </w:num>
  <w:num w:numId="23">
    <w:abstractNumId w:val="27"/>
  </w:num>
  <w:num w:numId="24">
    <w:abstractNumId w:val="16"/>
  </w:num>
  <w:num w:numId="25">
    <w:abstractNumId w:val="13"/>
  </w:num>
  <w:num w:numId="26">
    <w:abstractNumId w:val="15"/>
  </w:num>
  <w:num w:numId="27">
    <w:abstractNumId w:val="2"/>
  </w:num>
  <w:num w:numId="28">
    <w:abstractNumId w:val="19"/>
  </w:num>
  <w:num w:numId="29">
    <w:abstractNumId w:val="25"/>
  </w:num>
  <w:num w:numId="30">
    <w:abstractNumId w:val="14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9F5"/>
    <w:rsid w:val="00024F9B"/>
    <w:rsid w:val="0003161E"/>
    <w:rsid w:val="00057792"/>
    <w:rsid w:val="000856A6"/>
    <w:rsid w:val="000B26BB"/>
    <w:rsid w:val="000B70CD"/>
    <w:rsid w:val="0014268F"/>
    <w:rsid w:val="001C0990"/>
    <w:rsid w:val="001C148A"/>
    <w:rsid w:val="00274048"/>
    <w:rsid w:val="0027465C"/>
    <w:rsid w:val="002754F5"/>
    <w:rsid w:val="002C70FD"/>
    <w:rsid w:val="002D5E4A"/>
    <w:rsid w:val="002E24BE"/>
    <w:rsid w:val="003C67EE"/>
    <w:rsid w:val="003E4D3C"/>
    <w:rsid w:val="00424736"/>
    <w:rsid w:val="004468B2"/>
    <w:rsid w:val="00451E5F"/>
    <w:rsid w:val="004A1FE4"/>
    <w:rsid w:val="004D3727"/>
    <w:rsid w:val="00580608"/>
    <w:rsid w:val="005F6004"/>
    <w:rsid w:val="0064629C"/>
    <w:rsid w:val="0067407A"/>
    <w:rsid w:val="00694D36"/>
    <w:rsid w:val="006C7A51"/>
    <w:rsid w:val="00703014"/>
    <w:rsid w:val="00743B65"/>
    <w:rsid w:val="0078338B"/>
    <w:rsid w:val="007914E9"/>
    <w:rsid w:val="00795BF4"/>
    <w:rsid w:val="007C2727"/>
    <w:rsid w:val="007C3094"/>
    <w:rsid w:val="007C5632"/>
    <w:rsid w:val="007E36C2"/>
    <w:rsid w:val="00815F65"/>
    <w:rsid w:val="00823555"/>
    <w:rsid w:val="008A173C"/>
    <w:rsid w:val="008B569F"/>
    <w:rsid w:val="009105E6"/>
    <w:rsid w:val="0097382A"/>
    <w:rsid w:val="0097551D"/>
    <w:rsid w:val="00997986"/>
    <w:rsid w:val="009A62BD"/>
    <w:rsid w:val="00A0459A"/>
    <w:rsid w:val="00A308C8"/>
    <w:rsid w:val="00A51FDF"/>
    <w:rsid w:val="00B66BEE"/>
    <w:rsid w:val="00B721F9"/>
    <w:rsid w:val="00C2656C"/>
    <w:rsid w:val="00C76AD3"/>
    <w:rsid w:val="00C81E0A"/>
    <w:rsid w:val="00CA6A34"/>
    <w:rsid w:val="00CB5311"/>
    <w:rsid w:val="00CB7037"/>
    <w:rsid w:val="00D136D2"/>
    <w:rsid w:val="00D40A17"/>
    <w:rsid w:val="00D711F9"/>
    <w:rsid w:val="00DE09F5"/>
    <w:rsid w:val="00E144C9"/>
    <w:rsid w:val="00E32F29"/>
    <w:rsid w:val="00E4123C"/>
    <w:rsid w:val="00E469F5"/>
    <w:rsid w:val="00EB2409"/>
    <w:rsid w:val="00EE7403"/>
    <w:rsid w:val="00FB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Body Text Indent 2" w:unhideWhenUsed="0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407A"/>
    <w:pPr>
      <w:autoSpaceDE w:val="0"/>
      <w:autoSpaceDN w:val="0"/>
    </w:pPr>
    <w:rPr>
      <w:rFonts w:ascii="Times New Roman" w:hAnsi="Times New Roman" w:cs="Times New Roman"/>
    </w:rPr>
  </w:style>
  <w:style w:type="paragraph" w:styleId="Nadpis1">
    <w:name w:val="heading 1"/>
    <w:basedOn w:val="Normlny"/>
    <w:next w:val="Normlny"/>
    <w:link w:val="Nadpis1Char"/>
    <w:uiPriority w:val="99"/>
    <w:qFormat/>
    <w:rsid w:val="0067407A"/>
    <w:pPr>
      <w:keepNext/>
      <w:outlineLvl w:val="0"/>
    </w:pPr>
    <w:rPr>
      <w:b/>
      <w:bCs/>
    </w:rPr>
  </w:style>
  <w:style w:type="paragraph" w:styleId="Nadpis2">
    <w:name w:val="heading 2"/>
    <w:basedOn w:val="Normlny"/>
    <w:next w:val="Normlny"/>
    <w:link w:val="Nadpis2Char"/>
    <w:uiPriority w:val="99"/>
    <w:qFormat/>
    <w:rsid w:val="0067407A"/>
    <w:pPr>
      <w:keepNext/>
      <w:jc w:val="center"/>
      <w:outlineLvl w:val="1"/>
    </w:pPr>
    <w:rPr>
      <w:b/>
      <w:b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67407A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y"/>
    <w:next w:val="Normlny"/>
    <w:link w:val="Nadpis4Char"/>
    <w:uiPriority w:val="99"/>
    <w:qFormat/>
    <w:rsid w:val="0067407A"/>
    <w:pPr>
      <w:keepNext/>
      <w:numPr>
        <w:ilvl w:val="12"/>
      </w:numPr>
      <w:suppressAutoHyphens/>
      <w:spacing w:line="360" w:lineRule="auto"/>
      <w:ind w:left="283" w:hanging="211"/>
      <w:outlineLvl w:val="3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locked/>
    <w:rsid w:val="0067407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locked/>
    <w:rsid w:val="0067407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locked/>
    <w:rsid w:val="0067407A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locked/>
    <w:rsid w:val="0067407A"/>
    <w:rPr>
      <w:rFonts w:cs="Times New Roman"/>
      <w:b/>
      <w:bCs/>
      <w:sz w:val="28"/>
      <w:szCs w:val="28"/>
    </w:rPr>
  </w:style>
  <w:style w:type="paragraph" w:styleId="Zkladntext3">
    <w:name w:val="Body Text 3"/>
    <w:basedOn w:val="Normlny"/>
    <w:link w:val="Zkladntext3Char"/>
    <w:uiPriority w:val="99"/>
    <w:rsid w:val="0067407A"/>
    <w:pPr>
      <w:jc w:val="both"/>
    </w:pPr>
    <w:rPr>
      <w:sz w:val="22"/>
      <w:szCs w:val="22"/>
      <w:lang w:val="en-GB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locked/>
    <w:rsid w:val="0067407A"/>
    <w:rPr>
      <w:rFonts w:ascii="Times New Roman" w:hAnsi="Times New Roman" w:cs="Times New Roman"/>
      <w:sz w:val="16"/>
      <w:szCs w:val="16"/>
    </w:rPr>
  </w:style>
  <w:style w:type="paragraph" w:styleId="Zkladntext">
    <w:name w:val="Body Text"/>
    <w:basedOn w:val="Normlny"/>
    <w:link w:val="ZkladntextChar"/>
    <w:uiPriority w:val="99"/>
    <w:rsid w:val="0067407A"/>
    <w:pPr>
      <w:jc w:val="both"/>
    </w:pPr>
    <w:rPr>
      <w:b/>
      <w:bCs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Zkladntext2">
    <w:name w:val="Body Text 2"/>
    <w:basedOn w:val="Normlny"/>
    <w:link w:val="Zkladntext2Char"/>
    <w:uiPriority w:val="99"/>
    <w:rsid w:val="0067407A"/>
    <w:pPr>
      <w:numPr>
        <w:ilvl w:val="12"/>
      </w:numPr>
      <w:suppressAutoHyphens/>
      <w:ind w:left="283" w:hanging="283"/>
    </w:pPr>
    <w:rPr>
      <w:b/>
      <w:bCs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Zarkazkladnhotextu2">
    <w:name w:val="Body Text Indent 2"/>
    <w:basedOn w:val="Normlny"/>
    <w:link w:val="Zarkazkladnhotextu2Char"/>
    <w:uiPriority w:val="99"/>
    <w:rsid w:val="0067407A"/>
    <w:pPr>
      <w:numPr>
        <w:ilvl w:val="12"/>
      </w:numPr>
      <w:suppressAutoHyphens/>
      <w:ind w:left="283" w:hanging="283"/>
      <w:jc w:val="both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Hlavika">
    <w:name w:val="header"/>
    <w:basedOn w:val="Normlny"/>
    <w:link w:val="HlavikaChar"/>
    <w:uiPriority w:val="99"/>
    <w:rsid w:val="0067407A"/>
    <w:pPr>
      <w:tabs>
        <w:tab w:val="center" w:pos="4536"/>
        <w:tab w:val="right" w:pos="9072"/>
      </w:tabs>
      <w:jc w:val="both"/>
    </w:pPr>
    <w:rPr>
      <w:sz w:val="24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67407A"/>
    <w:rPr>
      <w:rFonts w:ascii="Times New Roman" w:hAnsi="Times New Roman" w:cs="Times New Roman"/>
      <w:sz w:val="20"/>
      <w:szCs w:val="20"/>
    </w:rPr>
  </w:style>
  <w:style w:type="paragraph" w:styleId="Pta">
    <w:name w:val="footer"/>
    <w:basedOn w:val="Normlny"/>
    <w:link w:val="PtaChar"/>
    <w:uiPriority w:val="99"/>
    <w:rsid w:val="0067407A"/>
    <w:pPr>
      <w:tabs>
        <w:tab w:val="center" w:pos="4536"/>
        <w:tab w:val="right" w:pos="9072"/>
      </w:tabs>
      <w:jc w:val="both"/>
    </w:pPr>
    <w:rPr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Zarkazkladnhotextu3">
    <w:name w:val="Body Text Indent 3"/>
    <w:basedOn w:val="Normlny"/>
    <w:link w:val="Zarkazkladnhotextu3Char"/>
    <w:uiPriority w:val="99"/>
    <w:rsid w:val="0067407A"/>
    <w:pPr>
      <w:numPr>
        <w:ilvl w:val="12"/>
      </w:numPr>
      <w:suppressAutoHyphens/>
      <w:ind w:left="283" w:hanging="283"/>
    </w:p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67407A"/>
    <w:rPr>
      <w:rFonts w:ascii="Times New Roman" w:hAnsi="Times New Roman" w:cs="Times New Roman"/>
      <w:sz w:val="16"/>
      <w:szCs w:val="16"/>
    </w:rPr>
  </w:style>
  <w:style w:type="character" w:styleId="slostrany">
    <w:name w:val="page number"/>
    <w:basedOn w:val="Predvolenpsmoodseku"/>
    <w:uiPriority w:val="99"/>
    <w:rsid w:val="0067407A"/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rsid w:val="0067407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67407A"/>
    <w:rPr>
      <w:rFonts w:ascii="Tahoma" w:hAnsi="Tahoma" w:cs="Tahoma"/>
      <w:sz w:val="16"/>
      <w:szCs w:val="16"/>
    </w:rPr>
  </w:style>
  <w:style w:type="paragraph" w:customStyle="1" w:styleId="Normlnweb">
    <w:name w:val="Normální (web)"/>
    <w:basedOn w:val="Normlny"/>
    <w:uiPriority w:val="99"/>
    <w:rsid w:val="0067407A"/>
    <w:pPr>
      <w:spacing w:before="100" w:after="100"/>
    </w:pPr>
    <w:rPr>
      <w:rFonts w:ascii="Verdana" w:hAnsi="Verdana" w:cs="Verdana"/>
      <w:sz w:val="15"/>
      <w:szCs w:val="15"/>
      <w:lang w:val="en-US"/>
    </w:rPr>
  </w:style>
  <w:style w:type="paragraph" w:customStyle="1" w:styleId="NormlnsWWW">
    <w:name w:val="Normální (síť WWW)"/>
    <w:basedOn w:val="Normlny"/>
    <w:uiPriority w:val="99"/>
    <w:rsid w:val="0067407A"/>
    <w:pPr>
      <w:spacing w:before="100" w:after="100"/>
    </w:pPr>
    <w:rPr>
      <w:sz w:val="15"/>
      <w:szCs w:val="15"/>
      <w:lang w:val="cs-CZ"/>
    </w:rPr>
  </w:style>
  <w:style w:type="character" w:styleId="Odkaznapoznmkupodiarou">
    <w:name w:val="footnote reference"/>
    <w:basedOn w:val="Predvolenpsmoodseku"/>
    <w:uiPriority w:val="99"/>
    <w:rsid w:val="0067407A"/>
    <w:rPr>
      <w:rFonts w:cs="Times New Roman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rsid w:val="0067407A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Odsekzoznamu">
    <w:name w:val="List Paragraph"/>
    <w:basedOn w:val="Normlny"/>
    <w:uiPriority w:val="34"/>
    <w:qFormat/>
    <w:rsid w:val="00823555"/>
    <w:pPr>
      <w:autoSpaceDE/>
      <w:autoSpaceDN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024F9B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024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Body Text Indent 2" w:unhideWhenUsed="0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407A"/>
    <w:pPr>
      <w:autoSpaceDE w:val="0"/>
      <w:autoSpaceDN w:val="0"/>
    </w:pPr>
    <w:rPr>
      <w:rFonts w:ascii="Times New Roman" w:hAnsi="Times New Roman" w:cs="Times New Roman"/>
    </w:rPr>
  </w:style>
  <w:style w:type="paragraph" w:styleId="Nadpis1">
    <w:name w:val="heading 1"/>
    <w:basedOn w:val="Normlny"/>
    <w:next w:val="Normlny"/>
    <w:link w:val="Nadpis1Char"/>
    <w:uiPriority w:val="99"/>
    <w:qFormat/>
    <w:rsid w:val="0067407A"/>
    <w:pPr>
      <w:keepNext/>
      <w:outlineLvl w:val="0"/>
    </w:pPr>
    <w:rPr>
      <w:b/>
      <w:bCs/>
    </w:rPr>
  </w:style>
  <w:style w:type="paragraph" w:styleId="Nadpis2">
    <w:name w:val="heading 2"/>
    <w:basedOn w:val="Normlny"/>
    <w:next w:val="Normlny"/>
    <w:link w:val="Nadpis2Char"/>
    <w:uiPriority w:val="99"/>
    <w:qFormat/>
    <w:rsid w:val="0067407A"/>
    <w:pPr>
      <w:keepNext/>
      <w:jc w:val="center"/>
      <w:outlineLvl w:val="1"/>
    </w:pPr>
    <w:rPr>
      <w:b/>
      <w:b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67407A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y"/>
    <w:next w:val="Normlny"/>
    <w:link w:val="Nadpis4Char"/>
    <w:uiPriority w:val="99"/>
    <w:qFormat/>
    <w:rsid w:val="0067407A"/>
    <w:pPr>
      <w:keepNext/>
      <w:numPr>
        <w:ilvl w:val="12"/>
      </w:numPr>
      <w:suppressAutoHyphens/>
      <w:spacing w:line="360" w:lineRule="auto"/>
      <w:ind w:left="283" w:hanging="211"/>
      <w:outlineLvl w:val="3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locked/>
    <w:rsid w:val="0067407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locked/>
    <w:rsid w:val="0067407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locked/>
    <w:rsid w:val="0067407A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locked/>
    <w:rsid w:val="0067407A"/>
    <w:rPr>
      <w:rFonts w:cs="Times New Roman"/>
      <w:b/>
      <w:bCs/>
      <w:sz w:val="28"/>
      <w:szCs w:val="28"/>
    </w:rPr>
  </w:style>
  <w:style w:type="paragraph" w:styleId="Zkladntext3">
    <w:name w:val="Body Text 3"/>
    <w:basedOn w:val="Normlny"/>
    <w:link w:val="Zkladntext3Char"/>
    <w:uiPriority w:val="99"/>
    <w:rsid w:val="0067407A"/>
    <w:pPr>
      <w:jc w:val="both"/>
    </w:pPr>
    <w:rPr>
      <w:sz w:val="22"/>
      <w:szCs w:val="22"/>
      <w:lang w:val="en-GB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locked/>
    <w:rsid w:val="0067407A"/>
    <w:rPr>
      <w:rFonts w:ascii="Times New Roman" w:hAnsi="Times New Roman" w:cs="Times New Roman"/>
      <w:sz w:val="16"/>
      <w:szCs w:val="16"/>
    </w:rPr>
  </w:style>
  <w:style w:type="paragraph" w:styleId="Zkladntext">
    <w:name w:val="Body Text"/>
    <w:basedOn w:val="Normlny"/>
    <w:link w:val="ZkladntextChar"/>
    <w:uiPriority w:val="99"/>
    <w:rsid w:val="0067407A"/>
    <w:pPr>
      <w:jc w:val="both"/>
    </w:pPr>
    <w:rPr>
      <w:b/>
      <w:bCs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Zkladntext2">
    <w:name w:val="Body Text 2"/>
    <w:basedOn w:val="Normlny"/>
    <w:link w:val="Zkladntext2Char"/>
    <w:uiPriority w:val="99"/>
    <w:rsid w:val="0067407A"/>
    <w:pPr>
      <w:numPr>
        <w:ilvl w:val="12"/>
      </w:numPr>
      <w:suppressAutoHyphens/>
      <w:ind w:left="283" w:hanging="283"/>
    </w:pPr>
    <w:rPr>
      <w:b/>
      <w:bCs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Zarkazkladnhotextu2">
    <w:name w:val="Body Text Indent 2"/>
    <w:basedOn w:val="Normlny"/>
    <w:link w:val="Zarkazkladnhotextu2Char"/>
    <w:uiPriority w:val="99"/>
    <w:rsid w:val="0067407A"/>
    <w:pPr>
      <w:numPr>
        <w:ilvl w:val="12"/>
      </w:numPr>
      <w:suppressAutoHyphens/>
      <w:ind w:left="283" w:hanging="283"/>
      <w:jc w:val="both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Hlavika">
    <w:name w:val="header"/>
    <w:basedOn w:val="Normlny"/>
    <w:link w:val="HlavikaChar"/>
    <w:uiPriority w:val="99"/>
    <w:rsid w:val="0067407A"/>
    <w:pPr>
      <w:tabs>
        <w:tab w:val="center" w:pos="4536"/>
        <w:tab w:val="right" w:pos="9072"/>
      </w:tabs>
      <w:jc w:val="both"/>
    </w:pPr>
    <w:rPr>
      <w:sz w:val="24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67407A"/>
    <w:rPr>
      <w:rFonts w:ascii="Times New Roman" w:hAnsi="Times New Roman" w:cs="Times New Roman"/>
      <w:sz w:val="20"/>
      <w:szCs w:val="20"/>
    </w:rPr>
  </w:style>
  <w:style w:type="paragraph" w:styleId="Pta">
    <w:name w:val="footer"/>
    <w:basedOn w:val="Normlny"/>
    <w:link w:val="PtaChar"/>
    <w:uiPriority w:val="99"/>
    <w:rsid w:val="0067407A"/>
    <w:pPr>
      <w:tabs>
        <w:tab w:val="center" w:pos="4536"/>
        <w:tab w:val="right" w:pos="9072"/>
      </w:tabs>
      <w:jc w:val="both"/>
    </w:pPr>
    <w:rPr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Zarkazkladnhotextu3">
    <w:name w:val="Body Text Indent 3"/>
    <w:basedOn w:val="Normlny"/>
    <w:link w:val="Zarkazkladnhotextu3Char"/>
    <w:uiPriority w:val="99"/>
    <w:rsid w:val="0067407A"/>
    <w:pPr>
      <w:numPr>
        <w:ilvl w:val="12"/>
      </w:numPr>
      <w:suppressAutoHyphens/>
      <w:ind w:left="283" w:hanging="283"/>
    </w:p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67407A"/>
    <w:rPr>
      <w:rFonts w:ascii="Times New Roman" w:hAnsi="Times New Roman" w:cs="Times New Roman"/>
      <w:sz w:val="16"/>
      <w:szCs w:val="16"/>
    </w:rPr>
  </w:style>
  <w:style w:type="character" w:styleId="slostrany">
    <w:name w:val="page number"/>
    <w:basedOn w:val="Predvolenpsmoodseku"/>
    <w:uiPriority w:val="99"/>
    <w:rsid w:val="0067407A"/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rsid w:val="0067407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67407A"/>
    <w:rPr>
      <w:rFonts w:ascii="Tahoma" w:hAnsi="Tahoma" w:cs="Tahoma"/>
      <w:sz w:val="16"/>
      <w:szCs w:val="16"/>
    </w:rPr>
  </w:style>
  <w:style w:type="paragraph" w:customStyle="1" w:styleId="Normlnweb">
    <w:name w:val="Normální (web)"/>
    <w:basedOn w:val="Normlny"/>
    <w:uiPriority w:val="99"/>
    <w:rsid w:val="0067407A"/>
    <w:pPr>
      <w:spacing w:before="100" w:after="100"/>
    </w:pPr>
    <w:rPr>
      <w:rFonts w:ascii="Verdana" w:hAnsi="Verdana" w:cs="Verdana"/>
      <w:sz w:val="15"/>
      <w:szCs w:val="15"/>
      <w:lang w:val="en-US"/>
    </w:rPr>
  </w:style>
  <w:style w:type="paragraph" w:customStyle="1" w:styleId="NormlnsWWW">
    <w:name w:val="Normální (síť WWW)"/>
    <w:basedOn w:val="Normlny"/>
    <w:uiPriority w:val="99"/>
    <w:rsid w:val="0067407A"/>
    <w:pPr>
      <w:spacing w:before="100" w:after="100"/>
    </w:pPr>
    <w:rPr>
      <w:sz w:val="15"/>
      <w:szCs w:val="15"/>
      <w:lang w:val="cs-CZ"/>
    </w:rPr>
  </w:style>
  <w:style w:type="character" w:styleId="Odkaznapoznmkupodiarou">
    <w:name w:val="footnote reference"/>
    <w:basedOn w:val="Predvolenpsmoodseku"/>
    <w:uiPriority w:val="99"/>
    <w:rsid w:val="0067407A"/>
    <w:rPr>
      <w:rFonts w:cs="Times New Roman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rsid w:val="0067407A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Odsekzoznamu">
    <w:name w:val="List Paragraph"/>
    <w:basedOn w:val="Normlny"/>
    <w:uiPriority w:val="34"/>
    <w:qFormat/>
    <w:rsid w:val="00823555"/>
    <w:pPr>
      <w:autoSpaceDE/>
      <w:autoSpaceDN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024F9B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024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9A656-595D-4DE7-8D51-EB19EFA31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1910</Characters>
  <Application>Microsoft Office Word</Application>
  <DocSecurity>0</DocSecurity>
  <Lines>15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Článok</vt:lpstr>
      <vt:lpstr>Článok</vt:lpstr>
    </vt:vector>
  </TitlesOfParts>
  <Company>MPSVR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Článok</dc:title>
  <dc:creator>MPSVaR</dc:creator>
  <cp:lastModifiedBy>Cebulakova Monika</cp:lastModifiedBy>
  <cp:revision>2</cp:revision>
  <cp:lastPrinted>2013-04-09T08:44:00Z</cp:lastPrinted>
  <dcterms:created xsi:type="dcterms:W3CDTF">2017-12-14T09:33:00Z</dcterms:created>
  <dcterms:modified xsi:type="dcterms:W3CDTF">2017-12-14T09:33:00Z</dcterms:modified>
</cp:coreProperties>
</file>