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09" w:rsidRPr="00212CF9" w:rsidRDefault="000E3E09" w:rsidP="000E3E09">
      <w:pPr>
        <w:ind w:right="993"/>
        <w:jc w:val="center"/>
        <w:rPr>
          <w:color w:val="000000" w:themeColor="text1"/>
          <w:highlight w:val="yellow"/>
        </w:rPr>
      </w:pPr>
      <w:r w:rsidRPr="00212CF9">
        <w:rPr>
          <w:b/>
          <w:bCs/>
          <w:color w:val="000000" w:themeColor="text1"/>
        </w:rPr>
        <w:t>PREDKLADACIA SPRÁVA</w:t>
      </w:r>
    </w:p>
    <w:p w:rsidR="000E3E09" w:rsidRPr="00212CF9" w:rsidRDefault="000E3E09" w:rsidP="000E3E09">
      <w:pPr>
        <w:jc w:val="both"/>
        <w:rPr>
          <w:color w:val="000000" w:themeColor="text1"/>
        </w:rPr>
      </w:pPr>
    </w:p>
    <w:p w:rsidR="000E3E09" w:rsidRPr="00212CF9" w:rsidRDefault="000E3E09" w:rsidP="00BB127D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>Návrh zákona o zájazdoch, spojených službách</w:t>
      </w:r>
      <w:r w:rsidR="00F61B2C">
        <w:rPr>
          <w:color w:val="000000" w:themeColor="text1"/>
        </w:rPr>
        <w:t xml:space="preserve"> cestovného ruchu</w:t>
      </w:r>
      <w:r w:rsidRPr="00212CF9">
        <w:rPr>
          <w:color w:val="000000" w:themeColor="text1"/>
        </w:rPr>
        <w:t xml:space="preserve">, niektorých podmienkach podnikania v cestovnom ruchu a o zmene a doplnení niektorých zákonov (ďalej len „návrh zákona“) predkladá na rokovanie </w:t>
      </w:r>
      <w:r>
        <w:rPr>
          <w:color w:val="000000" w:themeColor="text1"/>
        </w:rPr>
        <w:t xml:space="preserve">vlády SR Ministerstvo hospodárstva SR </w:t>
      </w:r>
      <w:r w:rsidRPr="00212CF9">
        <w:rPr>
          <w:color w:val="000000" w:themeColor="text1"/>
        </w:rPr>
        <w:t>na základe uznesenia vlády SR č. 571 z 14. decembra 2016 k Plánu legislatívnych úloh vlády SR na rok 2017 a bodu B.10 uznesenia vlády SR č. 73</w:t>
      </w:r>
      <w:r>
        <w:rPr>
          <w:color w:val="000000" w:themeColor="text1"/>
        </w:rPr>
        <w:t>/2016</w:t>
      </w:r>
      <w:r w:rsidRPr="00212CF9">
        <w:rPr>
          <w:color w:val="000000" w:themeColor="text1"/>
        </w:rPr>
        <w:t xml:space="preserve"> k Návrhu na určenie gestorských ústredných orgánov štátnej správy a niektorých orgánov verejnej moci, zodpovedných</w:t>
      </w:r>
      <w:r w:rsidR="00BB127D">
        <w:rPr>
          <w:color w:val="000000" w:themeColor="text1"/>
        </w:rPr>
        <w:t xml:space="preserve">                          </w:t>
      </w:r>
      <w:r w:rsidRPr="00212CF9">
        <w:rPr>
          <w:color w:val="000000" w:themeColor="text1"/>
        </w:rPr>
        <w:t>za prebratie a aplikáciu smerníc v znení bodu A.2 uznesenia vlády SR č. 220</w:t>
      </w:r>
      <w:r>
        <w:rPr>
          <w:color w:val="000000" w:themeColor="text1"/>
        </w:rPr>
        <w:t>/2016.</w:t>
      </w:r>
      <w:r w:rsidRPr="00212CF9" w:rsidDel="0095121E">
        <w:rPr>
          <w:color w:val="000000" w:themeColor="text1"/>
        </w:rPr>
        <w:t xml:space="preserve"> </w:t>
      </w:r>
    </w:p>
    <w:p w:rsidR="000E3E09" w:rsidRPr="00212CF9" w:rsidRDefault="000E3E09" w:rsidP="00BB127D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>Predloženým návrhom zákona sa v plnej miere transponuje Smernica Európskeho Parlamentu a Rady (EÚ) 2015/2302 z 25. novembra 2015 o balíkoch cestovných služieb</w:t>
      </w:r>
      <w:r w:rsidR="00BB127D">
        <w:rPr>
          <w:color w:val="000000" w:themeColor="text1"/>
        </w:rPr>
        <w:t xml:space="preserve">                    </w:t>
      </w:r>
      <w:r w:rsidRPr="00212CF9">
        <w:rPr>
          <w:color w:val="000000" w:themeColor="text1"/>
        </w:rPr>
        <w:t xml:space="preserve"> a spojených cestovných službách, ktorou sa mení nariadenie Európskeho parlamentu a Rady (ES) č. 2006/2004 a smernica Európskeho parlamentu a Rady 2011/83/EÚ a ktorou sa zrušuje smernica Rady 90/314/EHS (ďalej len „smernica“), ktorá je nástrojom maximálnej harmonizácie a od obsahu a cieľov jej ustanovení sa nie je možné odchýliť.</w:t>
      </w:r>
    </w:p>
    <w:p w:rsidR="000E3E09" w:rsidRPr="00212CF9" w:rsidRDefault="000E3E09" w:rsidP="00BB127D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Uvedená smernica nahradila súčasnú Smernicu Rady z 13. júna 1990, o balíku cestovných, dovolenkových a výletných služieb (90/314/EEC), ktorá bola transponovaná do zákona č. 281/2001 Z. z. o zájazdoch, podmienkach podnikania cestovných kancelárií </w:t>
      </w:r>
      <w:r w:rsidR="00BB127D">
        <w:rPr>
          <w:color w:val="000000" w:themeColor="text1"/>
        </w:rPr>
        <w:t xml:space="preserve">                             </w:t>
      </w:r>
      <w:r w:rsidRPr="00212CF9">
        <w:rPr>
          <w:color w:val="000000" w:themeColor="text1"/>
        </w:rPr>
        <w:t xml:space="preserve">a cestovných agentúr a o zmene a doplnení Občianskeho zákonníka v znení neskorších predpisov v znení neskorších predpisov, ktorý bude zrušený a nahradený návrhom zákona. </w:t>
      </w:r>
    </w:p>
    <w:p w:rsidR="000E3E09" w:rsidRPr="00212CF9" w:rsidRDefault="000E3E09" w:rsidP="00BB127D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Všeobecným účelom smernice a návrhu zákona je zabezpečiť vysokú úroveň ochrany cestujúcich a zároveň prispieť k posilneniu transparentnosti a právnej istoty aj na strane obchodníkov. Ústrednou témou je zabezpečenie ochrany pre prípad úpadku cestovnej kancelárie. Vývoj v oblasti predaja služieb </w:t>
      </w:r>
      <w:r w:rsidR="00F61B2C">
        <w:rPr>
          <w:color w:val="000000" w:themeColor="text1"/>
        </w:rPr>
        <w:t xml:space="preserve">cestovného ruchu </w:t>
      </w:r>
      <w:r w:rsidRPr="00212CF9">
        <w:rPr>
          <w:color w:val="000000" w:themeColor="text1"/>
        </w:rPr>
        <w:t>sa posúva a na trhu vznikli nové spôsoby predaja služieb</w:t>
      </w:r>
      <w:r w:rsidR="00F61B2C">
        <w:rPr>
          <w:color w:val="000000" w:themeColor="text1"/>
        </w:rPr>
        <w:t xml:space="preserve"> cestovného ruchu</w:t>
      </w:r>
      <w:r w:rsidRPr="00212CF9">
        <w:rPr>
          <w:color w:val="000000" w:themeColor="text1"/>
        </w:rPr>
        <w:t xml:space="preserve"> - ktoré buď patria do právnej „šedej zóny“ alebo sa na ne súčasná práva úprava vôbec nevzťahuje. Smernica preto vymedzila spojené služby</w:t>
      </w:r>
      <w:r w:rsidR="00F61B2C">
        <w:rPr>
          <w:color w:val="000000" w:themeColor="text1"/>
        </w:rPr>
        <w:t xml:space="preserve"> cestovného ruchu</w:t>
      </w:r>
      <w:r w:rsidRPr="00212CF9">
        <w:rPr>
          <w:color w:val="000000" w:themeColor="text1"/>
        </w:rPr>
        <w:t xml:space="preserve">, ktoré odrážajú tzv. dynamické balíky, a rozšírila tak ochranu cestujúcich pred úpadkom cestovnej kancelárie aj pri tomto spôsobe predaja. V dôsledku zavedenia nových modelov predaja služieb </w:t>
      </w:r>
      <w:r w:rsidR="00F61B2C">
        <w:rPr>
          <w:color w:val="000000" w:themeColor="text1"/>
        </w:rPr>
        <w:t xml:space="preserve">cestovného ruchu </w:t>
      </w:r>
      <w:r w:rsidRPr="00212CF9">
        <w:rPr>
          <w:color w:val="000000" w:themeColor="text1"/>
        </w:rPr>
        <w:t>sa okruh subjektov spadajúcich pod rozsah pôsobnosti návrhu zákona v značnej miere rozširuje.</w:t>
      </w:r>
    </w:p>
    <w:p w:rsidR="000E3E09" w:rsidRPr="00212CF9" w:rsidRDefault="000E3E09" w:rsidP="00BB127D">
      <w:pPr>
        <w:spacing w:after="120"/>
        <w:ind w:firstLine="709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Transpozíciou sa zosúlaďujú informačné povinnosti obchodníkov predávajúcich zájazdy voči cestujúcim, obsahy zmlúv a tiež práva cestujúcich v prípadoch, keď služby </w:t>
      </w:r>
      <w:r w:rsidR="00F61B2C">
        <w:rPr>
          <w:color w:val="000000" w:themeColor="text1"/>
        </w:rPr>
        <w:t xml:space="preserve">cestovného ruchu </w:t>
      </w:r>
      <w:r w:rsidRPr="00212CF9">
        <w:rPr>
          <w:color w:val="000000" w:themeColor="text1"/>
        </w:rPr>
        <w:t>nie sú dodané riadne a včas. Návrh zákona zavádza zoznam cestovných kancelárií, ktorý má prispieť k lepšiemu prehľadu na trhu v dotknutom sektore, a to v záujme cestujúcich ale aj orgánov štátnej správy v d</w:t>
      </w:r>
      <w:r>
        <w:rPr>
          <w:color w:val="000000" w:themeColor="text1"/>
        </w:rPr>
        <w:t>ane</w:t>
      </w:r>
      <w:r w:rsidRPr="00212CF9">
        <w:rPr>
          <w:color w:val="000000" w:themeColor="text1"/>
        </w:rPr>
        <w:t>j oblasti.</w:t>
      </w:r>
    </w:p>
    <w:p w:rsidR="000E3E09" w:rsidRDefault="00BB127D" w:rsidP="00BB127D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Predkladaný návrh zákona bude mať </w:t>
      </w:r>
      <w:r>
        <w:rPr>
          <w:color w:val="000000" w:themeColor="text1"/>
        </w:rPr>
        <w:t xml:space="preserve">pozitívny, ale zároveň aj </w:t>
      </w:r>
      <w:r w:rsidRPr="00212CF9">
        <w:rPr>
          <w:color w:val="000000" w:themeColor="text1"/>
        </w:rPr>
        <w:t xml:space="preserve">negatívny vplyv na podnikateľské prostredie, a to  z dôvodu, že sa </w:t>
      </w:r>
      <w:r>
        <w:rPr>
          <w:color w:val="000000" w:themeColor="text1"/>
        </w:rPr>
        <w:t>posilňuje samoregulácia a </w:t>
      </w:r>
      <w:r w:rsidRPr="00212CF9">
        <w:rPr>
          <w:color w:val="000000" w:themeColor="text1"/>
        </w:rPr>
        <w:t>zavádzajú</w:t>
      </w:r>
      <w:r>
        <w:rPr>
          <w:color w:val="000000" w:themeColor="text1"/>
        </w:rPr>
        <w:t xml:space="preserve"> sa</w:t>
      </w:r>
      <w:r w:rsidRPr="00212CF9">
        <w:rPr>
          <w:color w:val="000000" w:themeColor="text1"/>
        </w:rPr>
        <w:t xml:space="preserve"> nové povinnosti prevažne administratívneho charakteru, najmä v súvislosti so zabezpečením ochrany pre prípad úpadku cestovnej kancelárie. Návrh zákona bude mať pozitívne sociálne vplyvy</w:t>
      </w:r>
      <w:r>
        <w:rPr>
          <w:color w:val="000000" w:themeColor="text1"/>
        </w:rPr>
        <w:t xml:space="preserve"> z dôvodu posilnenia ochrany spotrebiteľa, avšak aj negatívny vplyv z  dôvodu možného presunu nákladov, ktoré v súvislosti s predkladaným zákonom vzniknú obchodníkom do konečnej ceny zájazdu alebo služby pre spotrebiteľa.  Predkladaný návrh zákona bude mať tiež pozitívny vplyv</w:t>
      </w:r>
      <w:r w:rsidRPr="00B141FC">
        <w:rPr>
          <w:color w:val="000000" w:themeColor="text1"/>
        </w:rPr>
        <w:t xml:space="preserve"> na rozpočet verejnej správy</w:t>
      </w:r>
      <w:r>
        <w:rPr>
          <w:color w:val="000000" w:themeColor="text1"/>
        </w:rPr>
        <w:t xml:space="preserve">, ktorý však nie je kvantifikovateľný.  </w:t>
      </w:r>
    </w:p>
    <w:p w:rsidR="00BB127D" w:rsidRPr="00212CF9" w:rsidRDefault="00BB127D" w:rsidP="00BB127D">
      <w:pPr>
        <w:spacing w:after="120"/>
        <w:ind w:firstLine="708"/>
        <w:jc w:val="both"/>
        <w:rPr>
          <w:color w:val="000000" w:themeColor="text1"/>
        </w:rPr>
      </w:pPr>
      <w:r w:rsidRPr="00BB127D">
        <w:rPr>
          <w:color w:val="000000" w:themeColor="text1"/>
        </w:rPr>
        <w:t>Dátum nadobudnutia účinnosti sa s prihliadnutím na dĺžku legislatívneho procesu ustanovuje tak, aby adresáti zákona mali dostatok času na oboznámenie sa s novou právnou úpravou. Navrhov</w:t>
      </w:r>
      <w:r>
        <w:rPr>
          <w:color w:val="000000" w:themeColor="text1"/>
        </w:rPr>
        <w:t>aná účinnosť zákona je 1. január 2019</w:t>
      </w:r>
      <w:r w:rsidRPr="00BB127D">
        <w:rPr>
          <w:color w:val="000000" w:themeColor="text1"/>
        </w:rPr>
        <w:t>.</w:t>
      </w:r>
    </w:p>
    <w:p w:rsidR="00BB127D" w:rsidRDefault="000E3E09" w:rsidP="00BB127D">
      <w:pPr>
        <w:spacing w:after="120"/>
        <w:ind w:firstLine="720"/>
        <w:jc w:val="both"/>
        <w:rPr>
          <w:color w:val="000000" w:themeColor="text1"/>
        </w:rPr>
      </w:pPr>
      <w:r w:rsidRPr="00212CF9">
        <w:rPr>
          <w:color w:val="000000" w:themeColor="text1"/>
        </w:rPr>
        <w:lastRenderedPageBreak/>
        <w:t xml:space="preserve">Návrh zákona je v súlade s Ústavou Slovenskej republiky, s ústavnými zákonmi a nálezmi Ústavného súdu Slovenskej republiky, so zákonmi a ostatnými všeobecne záväznými právnymi predpismi, medzinárodnými zmluvami, ktorými je Slovenská republika viazaná, ako aj s právom Európskej únie. </w:t>
      </w:r>
    </w:p>
    <w:p w:rsidR="00BB127D" w:rsidRPr="00212CF9" w:rsidRDefault="000E3E09" w:rsidP="00BB127D">
      <w:pPr>
        <w:spacing w:after="120"/>
        <w:ind w:firstLine="720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Návrh zákona nie je predmetom </w:t>
      </w:r>
      <w:proofErr w:type="spellStart"/>
      <w:r w:rsidRPr="00212CF9">
        <w:rPr>
          <w:color w:val="000000" w:themeColor="text1"/>
        </w:rPr>
        <w:t>vnútrokomunitárneho</w:t>
      </w:r>
      <w:proofErr w:type="spellEnd"/>
      <w:r w:rsidRPr="00212CF9">
        <w:rPr>
          <w:color w:val="000000" w:themeColor="text1"/>
        </w:rPr>
        <w:t xml:space="preserve"> pripomienkového konania.</w:t>
      </w:r>
    </w:p>
    <w:p w:rsidR="00BB127D" w:rsidRPr="00BB127D" w:rsidRDefault="00BB127D" w:rsidP="00BB127D">
      <w:pPr>
        <w:spacing w:after="120"/>
        <w:ind w:firstLine="709"/>
        <w:jc w:val="both"/>
      </w:pPr>
      <w:r w:rsidRPr="00BB127D">
        <w:t xml:space="preserve">Materiál bol predmetom medzirezortného pripomienkového konania, ktorého výsledky </w:t>
      </w:r>
      <w:r>
        <w:t xml:space="preserve">                sú u</w:t>
      </w:r>
      <w:r w:rsidRPr="00BB127D">
        <w:t xml:space="preserve">vedené vo vyhodnotení pripomienkového konania. </w:t>
      </w:r>
    </w:p>
    <w:p w:rsidR="00BB127D" w:rsidRPr="00BB127D" w:rsidRDefault="00BB127D" w:rsidP="00BB127D">
      <w:pPr>
        <w:spacing w:after="120"/>
        <w:ind w:firstLine="709"/>
        <w:jc w:val="both"/>
      </w:pPr>
      <w:r w:rsidRPr="00BB127D">
        <w:t>Návrh zákona sa na rokov</w:t>
      </w:r>
      <w:r>
        <w:t xml:space="preserve">anie Legislatívnej rady vlády Slovenskej republiky </w:t>
      </w:r>
      <w:r w:rsidRPr="00BB127D">
        <w:t xml:space="preserve"> predkladá bez rozporov. </w:t>
      </w:r>
    </w:p>
    <w:p w:rsidR="00327746" w:rsidRDefault="00327746" w:rsidP="00BB127D">
      <w:pPr>
        <w:spacing w:after="120"/>
        <w:ind w:firstLine="709"/>
      </w:pPr>
      <w:bookmarkStart w:id="0" w:name="_GoBack"/>
      <w:bookmarkEnd w:id="0"/>
    </w:p>
    <w:sectPr w:rsidR="003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09"/>
    <w:rsid w:val="000E3E09"/>
    <w:rsid w:val="001D0417"/>
    <w:rsid w:val="00327746"/>
    <w:rsid w:val="006234EF"/>
    <w:rsid w:val="00B338B0"/>
    <w:rsid w:val="00BB127D"/>
    <w:rsid w:val="00F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E09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E09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revision>3</cp:revision>
  <dcterms:created xsi:type="dcterms:W3CDTF">2018-02-06T06:52:00Z</dcterms:created>
  <dcterms:modified xsi:type="dcterms:W3CDTF">2018-02-06T07:16:00Z</dcterms:modified>
</cp:coreProperties>
</file>