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5654" w14:textId="2610BEE8" w:rsidR="00A8508D" w:rsidRPr="004D033C" w:rsidRDefault="00A8508D" w:rsidP="00A850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</w:p>
    <w:p w14:paraId="0BECC224" w14:textId="77777777" w:rsidR="00A8508D" w:rsidRPr="004D033C" w:rsidRDefault="00A8508D" w:rsidP="00A8508D">
      <w:pPr>
        <w:pStyle w:val="Normlnywebov"/>
        <w:spacing w:before="0" w:beforeAutospacing="0" w:after="0" w:afterAutospacing="0"/>
        <w:jc w:val="center"/>
        <w:rPr>
          <w:b/>
          <w:bCs/>
          <w:spacing w:val="30"/>
          <w:sz w:val="28"/>
          <w:szCs w:val="28"/>
        </w:rPr>
      </w:pPr>
      <w:r w:rsidRPr="004D033C">
        <w:rPr>
          <w:b/>
          <w:bCs/>
          <w:spacing w:val="30"/>
          <w:sz w:val="28"/>
          <w:szCs w:val="28"/>
        </w:rPr>
        <w:t>Doložka vybraných vplyvov</w:t>
      </w:r>
    </w:p>
    <w:p w14:paraId="14E08897" w14:textId="77777777" w:rsidR="00A8508D" w:rsidRPr="004D033C" w:rsidRDefault="00A8508D" w:rsidP="00A8508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A8508D" w:rsidRPr="004D033C" w14:paraId="59B770E8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4E4D476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1.  Základné údaje</w:t>
            </w:r>
          </w:p>
        </w:tc>
      </w:tr>
      <w:tr w:rsidR="00A8508D" w:rsidRPr="004D033C" w14:paraId="7DD3328C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735D67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Názov materiálu</w:t>
            </w:r>
          </w:p>
        </w:tc>
      </w:tr>
      <w:tr w:rsidR="00A8508D" w:rsidRPr="004D033C" w14:paraId="4000E1EF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EA759DF" w14:textId="741AE209" w:rsidR="004D033C" w:rsidRPr="004D033C" w:rsidRDefault="00E444D4" w:rsidP="004D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N</w:t>
            </w:r>
            <w:r w:rsidR="006E62C6" w:rsidRPr="004D033C">
              <w:rPr>
                <w:rFonts w:ascii="Times New Roman" w:hAnsi="Times New Roman"/>
                <w:sz w:val="20"/>
                <w:szCs w:val="20"/>
              </w:rPr>
              <w:t xml:space="preserve">ávrh </w:t>
            </w:r>
            <w:r w:rsidR="004D033C">
              <w:rPr>
                <w:rFonts w:ascii="Times New Roman" w:hAnsi="Times New Roman"/>
                <w:sz w:val="20"/>
                <w:szCs w:val="20"/>
              </w:rPr>
              <w:t xml:space="preserve">ústavného </w:t>
            </w:r>
            <w:r w:rsidR="006E62C6" w:rsidRPr="004D033C">
              <w:rPr>
                <w:rFonts w:ascii="Times New Roman" w:hAnsi="Times New Roman"/>
                <w:sz w:val="20"/>
                <w:szCs w:val="20"/>
              </w:rPr>
              <w:t>zákona</w:t>
            </w:r>
            <w:r w:rsidR="004D033C">
              <w:rPr>
                <w:rFonts w:ascii="Times New Roman" w:hAnsi="Times New Roman"/>
                <w:sz w:val="20"/>
                <w:szCs w:val="20"/>
              </w:rPr>
              <w:t>,</w:t>
            </w:r>
            <w:r w:rsidR="006E62C6" w:rsidRPr="004D0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33C" w:rsidRPr="004D033C">
              <w:rPr>
                <w:rFonts w:ascii="Times New Roman" w:hAnsi="Times New Roman"/>
                <w:sz w:val="20"/>
                <w:szCs w:val="20"/>
              </w:rPr>
              <w:t xml:space="preserve">ktorým sa mení a dopĺňa Ústava Slovenskej republiky č. 460/1992 Zb. </w:t>
            </w:r>
          </w:p>
          <w:p w14:paraId="2A47280F" w14:textId="752FB473" w:rsidR="00A8508D" w:rsidRPr="004D033C" w:rsidRDefault="004D033C" w:rsidP="004D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v znení neskorších predpisov</w:t>
            </w:r>
          </w:p>
          <w:p w14:paraId="06D8A364" w14:textId="77777777" w:rsidR="009361CC" w:rsidRPr="004D033C" w:rsidRDefault="009361CC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08D" w:rsidRPr="004D033C" w14:paraId="7AC0F7B8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CE866E9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Predkladateľ (a spolupredkladateľ)</w:t>
            </w:r>
          </w:p>
        </w:tc>
      </w:tr>
      <w:tr w:rsidR="00A8508D" w:rsidRPr="004D033C" w14:paraId="1FD6EFF8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EC5071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Ministerstvo spravodlivosti Slovenskej republiky</w:t>
            </w:r>
          </w:p>
        </w:tc>
      </w:tr>
      <w:tr w:rsidR="00A8508D" w:rsidRPr="004D033C" w14:paraId="3A8E1682" w14:textId="77777777" w:rsidTr="00276F7B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3C0CCAC" w14:textId="77777777" w:rsidR="00A8508D" w:rsidRPr="004D033C" w:rsidRDefault="00A8508D" w:rsidP="00A001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6789236" w14:textId="58560F0A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 </w:t>
            </w:r>
            <w:r w:rsidR="004D033C" w:rsidRPr="004D033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  Materiál nelegislatívnej povahy</w:t>
            </w:r>
          </w:p>
        </w:tc>
      </w:tr>
      <w:tr w:rsidR="00A8508D" w:rsidRPr="004D033C" w14:paraId="4B72A63C" w14:textId="77777777" w:rsidTr="00276F7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3A7C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88AAF45" w14:textId="5A1DB63C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 </w:t>
            </w:r>
            <w:r w:rsidR="004D033C"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  Materiál legislatívnej povahy </w:t>
            </w:r>
          </w:p>
        </w:tc>
      </w:tr>
      <w:tr w:rsidR="00A8508D" w:rsidRPr="004D033C" w14:paraId="36A43ED6" w14:textId="77777777" w:rsidTr="00276F7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202B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ABED953" w14:textId="06E681D8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 </w:t>
            </w:r>
            <w:r w:rsidR="004D033C" w:rsidRPr="004D033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Transpozícia práva EÚ </w:t>
            </w:r>
          </w:p>
        </w:tc>
      </w:tr>
      <w:tr w:rsidR="00A8508D" w:rsidRPr="004D033C" w14:paraId="0FFA33D7" w14:textId="77777777" w:rsidTr="00276F7B">
        <w:trPr>
          <w:trHeight w:val="675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60B70FB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08D" w:rsidRPr="004D033C" w14:paraId="3A784164" w14:textId="77777777" w:rsidTr="00276F7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A36CBE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8F59E3" w14:textId="6382A015" w:rsidR="00A8508D" w:rsidRPr="004D033C" w:rsidRDefault="001A431C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predmetom PPK</w:t>
            </w:r>
          </w:p>
        </w:tc>
      </w:tr>
      <w:tr w:rsidR="00A8508D" w:rsidRPr="004D033C" w14:paraId="2E367C23" w14:textId="77777777" w:rsidTr="00276F7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170C5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5000E6E" w14:textId="140F5F90" w:rsidR="00A8508D" w:rsidRPr="004D033C" w:rsidRDefault="00AC5F81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jún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D6C" w:rsidRPr="004D03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A8508D" w:rsidRPr="004D033C" w14:paraId="0668CAE3" w14:textId="77777777" w:rsidTr="00276F7B">
        <w:trPr>
          <w:trHeight w:val="60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50CF3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Predpokladaný termín predloženia na Rokovanie vlády</w:t>
            </w:r>
            <w:r w:rsidRPr="004D033C">
              <w:rPr>
                <w:rFonts w:ascii="Times New Roman" w:hAnsi="Times New Roman"/>
                <w:b/>
                <w:bCs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230EB5FF" w14:textId="2CD1C3E6" w:rsidR="00A8508D" w:rsidRPr="004D033C" w:rsidRDefault="00AC5F81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august </w:t>
            </w:r>
            <w:r w:rsidR="00F51D6C" w:rsidRPr="004D03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A8508D" w:rsidRPr="004D033C" w14:paraId="0499B14A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D3C125F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2.  Definícia problému</w:t>
            </w:r>
          </w:p>
        </w:tc>
      </w:tr>
      <w:tr w:rsidR="00A8508D" w:rsidRPr="004D033C" w14:paraId="1D2840B3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7331138" w14:textId="3CC5855F" w:rsidR="00A8508D" w:rsidRPr="004D033C" w:rsidRDefault="004D033C" w:rsidP="00384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Súčasné znenie Ústavy Slovenskej republiky požaduje vo vzťahu k hlasovaniu o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voľb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kandidáta na funkciu sudcu Ústavného súdu Slovenskej republiky jednoduch</w:t>
            </w:r>
            <w:r>
              <w:rPr>
                <w:rFonts w:ascii="Times New Roman" w:hAnsi="Times New Roman"/>
                <w:sz w:val="20"/>
                <w:szCs w:val="20"/>
              </w:rPr>
              <w:t>ú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väčšin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prítomných poslancov</w:t>
            </w:r>
            <w:r w:rsidR="00D77710">
              <w:rPr>
                <w:rFonts w:ascii="Times New Roman" w:hAnsi="Times New Roman"/>
                <w:sz w:val="20"/>
                <w:szCs w:val="20"/>
              </w:rPr>
              <w:t>, čo sa vzhľadom na relevanciu predmetného hlasovania javí ako nedostatočné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.</w:t>
            </w:r>
            <w:r w:rsidR="00D77710">
              <w:rPr>
                <w:rFonts w:ascii="Times New Roman" w:hAnsi="Times New Roman"/>
                <w:sz w:val="20"/>
                <w:szCs w:val="20"/>
              </w:rPr>
              <w:t xml:space="preserve"> Okrem uvedeného súčasné znenie Ústavy Slovenskej republiky určuje potrebnú vekovú hranicu, dosiahnutie ktorej je </w:t>
            </w:r>
            <w:r w:rsidR="00D77710" w:rsidRPr="004D033C">
              <w:rPr>
                <w:rFonts w:ascii="Times New Roman" w:hAnsi="Times New Roman"/>
                <w:sz w:val="20"/>
                <w:szCs w:val="20"/>
              </w:rPr>
              <w:t>potrebné pre vymenovanie do funkcie sudcu Ústavn</w:t>
            </w:r>
            <w:r w:rsidR="00D77710">
              <w:rPr>
                <w:rFonts w:ascii="Times New Roman" w:hAnsi="Times New Roman"/>
                <w:sz w:val="20"/>
                <w:szCs w:val="20"/>
              </w:rPr>
              <w:t>ého súdu Slovenskej republiky na</w:t>
            </w:r>
            <w:r w:rsidR="00D77710" w:rsidRPr="004D033C">
              <w:rPr>
                <w:rFonts w:ascii="Times New Roman" w:hAnsi="Times New Roman"/>
                <w:sz w:val="20"/>
                <w:szCs w:val="20"/>
              </w:rPr>
              <w:t xml:space="preserve"> 40 </w:t>
            </w:r>
            <w:r w:rsidR="00D77710">
              <w:rPr>
                <w:rFonts w:ascii="Times New Roman" w:hAnsi="Times New Roman"/>
                <w:sz w:val="20"/>
                <w:szCs w:val="20"/>
              </w:rPr>
              <w:t xml:space="preserve">rokov, čo sa však vzhľadom na zodpovednosť spojenú s výkonom funkcie sudcu </w:t>
            </w:r>
            <w:r w:rsidR="00D77710" w:rsidRPr="004D033C">
              <w:rPr>
                <w:rFonts w:ascii="Times New Roman" w:hAnsi="Times New Roman"/>
                <w:sz w:val="20"/>
                <w:szCs w:val="20"/>
              </w:rPr>
              <w:t>Ústavn</w:t>
            </w:r>
            <w:r w:rsidR="00D77710">
              <w:rPr>
                <w:rFonts w:ascii="Times New Roman" w:hAnsi="Times New Roman"/>
                <w:sz w:val="20"/>
                <w:szCs w:val="20"/>
              </w:rPr>
              <w:t xml:space="preserve">ého súdu Slovenskej republiky nejaví ako dostatočné. Ďalej súčasný právny stav určuje </w:t>
            </w:r>
            <w:r w:rsidR="00D77710" w:rsidRPr="004D033C">
              <w:rPr>
                <w:rFonts w:ascii="Times New Roman" w:hAnsi="Times New Roman"/>
                <w:sz w:val="20"/>
                <w:szCs w:val="20"/>
              </w:rPr>
              <w:t>pre ustanovenie do funkcie sudcu Ústavného súdu Slovenskej republiky</w:t>
            </w:r>
            <w:r w:rsidR="00D77710">
              <w:rPr>
                <w:rFonts w:ascii="Times New Roman" w:hAnsi="Times New Roman"/>
                <w:sz w:val="20"/>
                <w:szCs w:val="20"/>
              </w:rPr>
              <w:t xml:space="preserve"> ústavné predpoklady, pričom však </w:t>
            </w:r>
            <w:r w:rsidR="00384404">
              <w:rPr>
                <w:rFonts w:ascii="Times New Roman" w:hAnsi="Times New Roman"/>
                <w:sz w:val="20"/>
                <w:szCs w:val="20"/>
              </w:rPr>
              <w:t xml:space="preserve">tieto sa javia ako nedostatočné a javí sa tak ako žiaduce predmetné predpoklady určitým spôsobom precizovať, v dôsledku čoho by došlo ku skvalitneniu kandidátov na funkciu sudcu ústavného sudcu. </w:t>
            </w:r>
            <w:r w:rsidR="00D77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8508D" w:rsidRPr="004D033C" w14:paraId="36CEDFC5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C46E513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3.  Ciele a výsledný stav</w:t>
            </w:r>
          </w:p>
        </w:tc>
      </w:tr>
      <w:tr w:rsidR="00A8508D" w:rsidRPr="004D033C" w14:paraId="6896B6D9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6B688D" w14:textId="08055501" w:rsidR="00A8508D" w:rsidRPr="004D033C" w:rsidRDefault="004D033C" w:rsidP="003A5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 xml:space="preserve">Cieľom návrhu ústavného zákona je zvýšenie veku potrebného pre vymenovanie do funkcie sudcu Ústavného súdu Slovenskej republiky zo 40 na 45 rokov. </w:t>
            </w:r>
            <w:r w:rsidR="00384404" w:rsidRPr="00384404">
              <w:rPr>
                <w:rFonts w:ascii="Times New Roman" w:hAnsi="Times New Roman"/>
                <w:sz w:val="20"/>
                <w:szCs w:val="20"/>
              </w:rPr>
              <w:t>Ďalej návrh ústavného zákona vymedzu</w:t>
            </w:r>
            <w:r w:rsidR="003A5794">
              <w:rPr>
                <w:rFonts w:ascii="Times New Roman" w:hAnsi="Times New Roman"/>
                <w:sz w:val="20"/>
                <w:szCs w:val="20"/>
              </w:rPr>
              <w:t>je</w:t>
            </w:r>
            <w:r w:rsidR="00384404" w:rsidRPr="00384404">
              <w:rPr>
                <w:rFonts w:ascii="Times New Roman" w:hAnsi="Times New Roman"/>
                <w:sz w:val="20"/>
                <w:szCs w:val="20"/>
              </w:rPr>
              <w:t xml:space="preserve"> predpoklad</w:t>
            </w:r>
            <w:r w:rsidR="003A5794">
              <w:rPr>
                <w:rFonts w:ascii="Times New Roman" w:hAnsi="Times New Roman"/>
                <w:sz w:val="20"/>
                <w:szCs w:val="20"/>
              </w:rPr>
              <w:t>y</w:t>
            </w:r>
            <w:r w:rsidR="00384404" w:rsidRPr="00384404">
              <w:rPr>
                <w:rFonts w:ascii="Times New Roman" w:hAnsi="Times New Roman"/>
                <w:sz w:val="20"/>
                <w:szCs w:val="20"/>
              </w:rPr>
              <w:t xml:space="preserve">, ktorých splnenie je nevyhnutné na účely vymenovania do funkcie sudcu ústavného súdu. Návrh ústavného zákona </w:t>
            </w:r>
            <w:r w:rsidR="003A5794">
              <w:rPr>
                <w:rFonts w:ascii="Times New Roman" w:hAnsi="Times New Roman"/>
                <w:sz w:val="20"/>
                <w:szCs w:val="20"/>
              </w:rPr>
              <w:t>taktiež</w:t>
            </w:r>
            <w:r w:rsidR="00384404" w:rsidRPr="00384404">
              <w:rPr>
                <w:rFonts w:ascii="Times New Roman" w:hAnsi="Times New Roman"/>
                <w:sz w:val="20"/>
                <w:szCs w:val="20"/>
              </w:rPr>
              <w:t xml:space="preserve"> zavádza oprávnenie Ústavného súdu Slovenskej republiky v rámci disciplinárneho konania rozhodnúť v čase výkonu funkcie sudcu Ústavného súdu Slovenskej republiky o strate predpokladov, ktoré dávajú záruku, že sudca </w:t>
            </w:r>
            <w:r w:rsidR="001656CC">
              <w:rPr>
                <w:rFonts w:ascii="Times New Roman" w:hAnsi="Times New Roman"/>
                <w:sz w:val="20"/>
                <w:szCs w:val="20"/>
              </w:rPr>
              <w:t>Ú</w:t>
            </w:r>
            <w:r w:rsidR="00384404" w:rsidRPr="00384404">
              <w:rPr>
                <w:rFonts w:ascii="Times New Roman" w:hAnsi="Times New Roman"/>
                <w:sz w:val="20"/>
                <w:szCs w:val="20"/>
              </w:rPr>
              <w:t>stavného súdu</w:t>
            </w:r>
            <w:r w:rsidR="00165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6CC" w:rsidRPr="004D033C">
              <w:rPr>
                <w:rFonts w:ascii="Times New Roman" w:hAnsi="Times New Roman"/>
                <w:sz w:val="20"/>
                <w:szCs w:val="20"/>
              </w:rPr>
              <w:t>Slovenskej republiky</w:t>
            </w:r>
            <w:r w:rsidR="00384404" w:rsidRPr="00384404">
              <w:rPr>
                <w:rFonts w:ascii="Times New Roman" w:hAnsi="Times New Roman"/>
                <w:sz w:val="20"/>
                <w:szCs w:val="20"/>
              </w:rPr>
              <w:t xml:space="preserve"> bude funkciu sudcu </w:t>
            </w:r>
            <w:r w:rsidR="001656CC">
              <w:rPr>
                <w:rFonts w:ascii="Times New Roman" w:hAnsi="Times New Roman"/>
                <w:sz w:val="20"/>
                <w:szCs w:val="20"/>
              </w:rPr>
              <w:t>Ú</w:t>
            </w:r>
            <w:r w:rsidR="00384404" w:rsidRPr="00384404">
              <w:rPr>
                <w:rFonts w:ascii="Times New Roman" w:hAnsi="Times New Roman"/>
                <w:sz w:val="20"/>
                <w:szCs w:val="20"/>
              </w:rPr>
              <w:t>stavného súdu</w:t>
            </w:r>
            <w:r w:rsidR="001656CC" w:rsidRPr="004D033C">
              <w:rPr>
                <w:rFonts w:ascii="Times New Roman" w:hAnsi="Times New Roman"/>
                <w:sz w:val="20"/>
                <w:szCs w:val="20"/>
              </w:rPr>
              <w:t xml:space="preserve"> Slovenskej republiky</w:t>
            </w:r>
            <w:r w:rsidR="00384404" w:rsidRPr="00384404">
              <w:rPr>
                <w:rFonts w:ascii="Times New Roman" w:hAnsi="Times New Roman"/>
                <w:sz w:val="20"/>
                <w:szCs w:val="20"/>
              </w:rPr>
              <w:t xml:space="preserve"> vykonávať riadne, čestne, nezávisle a nestranne, ako aj s tým spojené odvolanie z funkcie sudcu Ústavného súdu Slovenskej republiky, na základe disciplinárneho rozhodnutia Ústavného súdu Slovenskej republiky o vyššie uvedenej strate predpokladov. </w:t>
            </w:r>
            <w:r w:rsidR="009D1609" w:rsidRPr="009D1609">
              <w:rPr>
                <w:rFonts w:ascii="Times New Roman" w:hAnsi="Times New Roman"/>
                <w:sz w:val="20"/>
                <w:szCs w:val="20"/>
              </w:rPr>
              <w:t xml:space="preserve">Okrem uvedeného sa návrhom ústavného zákona zavádza zánik funkcie sudcu ex </w:t>
            </w:r>
            <w:proofErr w:type="spellStart"/>
            <w:r w:rsidR="009D1609" w:rsidRPr="009D1609">
              <w:rPr>
                <w:rFonts w:ascii="Times New Roman" w:hAnsi="Times New Roman"/>
                <w:sz w:val="20"/>
                <w:szCs w:val="20"/>
              </w:rPr>
              <w:t>constitutione</w:t>
            </w:r>
            <w:proofErr w:type="spellEnd"/>
            <w:r w:rsidR="009D1609" w:rsidRPr="009D1609">
              <w:rPr>
                <w:rFonts w:ascii="Times New Roman" w:hAnsi="Times New Roman"/>
                <w:sz w:val="20"/>
                <w:szCs w:val="20"/>
              </w:rPr>
              <w:t xml:space="preserve"> v prípade ak sudca dosiahne vek </w:t>
            </w:r>
            <w:r w:rsidR="00384404">
              <w:rPr>
                <w:rFonts w:ascii="Times New Roman" w:hAnsi="Times New Roman"/>
                <w:sz w:val="20"/>
                <w:szCs w:val="20"/>
              </w:rPr>
              <w:t>70</w:t>
            </w:r>
            <w:r w:rsidR="00384404" w:rsidRPr="009D1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609" w:rsidRPr="009D1609">
              <w:rPr>
                <w:rFonts w:ascii="Times New Roman" w:hAnsi="Times New Roman"/>
                <w:sz w:val="20"/>
                <w:szCs w:val="20"/>
              </w:rPr>
              <w:t xml:space="preserve">rokov a vypúšťa sa jeden z dôvodov, na základe ktorých bol prezident Slovenskej republiky oprávnený na návrh Súdnej rady Slovenskej republiky odvolať sudcu, in </w:t>
            </w:r>
            <w:proofErr w:type="spellStart"/>
            <w:r w:rsidR="009D1609" w:rsidRPr="009D1609">
              <w:rPr>
                <w:rFonts w:ascii="Times New Roman" w:hAnsi="Times New Roman"/>
                <w:sz w:val="20"/>
                <w:szCs w:val="20"/>
              </w:rPr>
              <w:t>concreto</w:t>
            </w:r>
            <w:proofErr w:type="spellEnd"/>
            <w:r w:rsidR="009D1609" w:rsidRPr="009D1609">
              <w:rPr>
                <w:rFonts w:ascii="Times New Roman" w:hAnsi="Times New Roman"/>
                <w:sz w:val="20"/>
                <w:szCs w:val="20"/>
              </w:rPr>
              <w:t xml:space="preserve"> dôvod spočívajúci v dosiahnutí veku 65 rokov.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Poslednou zmenou je zvýšenie kvóra pre voľbu kandidáta na funkciu sudcu Ústavného súdu Slovenskej republiky na absolútnu väčšinu všetkých poslancov, a to z doterajšej jednoduchej väčšiny prítomných poslancov.</w:t>
            </w:r>
          </w:p>
        </w:tc>
      </w:tr>
      <w:tr w:rsidR="00A8508D" w:rsidRPr="004D033C" w14:paraId="64511842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F18390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4.  Dotknuté subjekty</w:t>
            </w:r>
          </w:p>
        </w:tc>
      </w:tr>
      <w:tr w:rsidR="00A8508D" w:rsidRPr="004D033C" w14:paraId="37A72641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EC6B1FD" w14:textId="3357528E" w:rsidR="003050A1" w:rsidRPr="004D033C" w:rsidRDefault="001A431C" w:rsidP="001A4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Národná rada Slovenskej republiky, kandidáti na funkciu sudcu Ústavného súdu Slovenskej republiky</w:t>
            </w:r>
          </w:p>
        </w:tc>
      </w:tr>
      <w:tr w:rsidR="00A8508D" w:rsidRPr="004D033C" w14:paraId="3F8F2A3F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273624F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5.  Alternatívne riešenia</w:t>
            </w:r>
          </w:p>
        </w:tc>
      </w:tr>
      <w:tr w:rsidR="00A8508D" w:rsidRPr="004D033C" w14:paraId="2DC7AE5A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254798B" w14:textId="50D29743" w:rsidR="00A8508D" w:rsidRPr="004D033C" w:rsidRDefault="00F72BEC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Alternatívne riešenia neboli posudzované.</w:t>
            </w:r>
          </w:p>
        </w:tc>
      </w:tr>
      <w:tr w:rsidR="00A8508D" w:rsidRPr="004D033C" w14:paraId="08C8D712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078790D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lastRenderedPageBreak/>
              <w:t>  6.  Vykonávacie predpisy</w:t>
            </w:r>
          </w:p>
        </w:tc>
      </w:tr>
      <w:tr w:rsidR="00A8508D" w:rsidRPr="004D033C" w14:paraId="4DBC8D8E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BEF7DDF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Predpokladá sa prijatie/zmena vykonávacích predpisov?                          </w:t>
            </w:r>
            <w:r w:rsidRPr="004D033C">
              <w:rPr>
                <w:rFonts w:ascii="Times New Roman" w:hAnsi="Times New Roman"/>
                <w:sz w:val="28"/>
                <w:szCs w:val="28"/>
              </w:rPr>
              <w:t>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  Áno            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  Nie</w:t>
            </w:r>
          </w:p>
        </w:tc>
      </w:tr>
      <w:tr w:rsidR="00A8508D" w:rsidRPr="004D033C" w14:paraId="7A6CB829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58F6D9B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 xml:space="preserve">  7.  Transpozícia práva EÚ </w:t>
            </w:r>
          </w:p>
        </w:tc>
      </w:tr>
      <w:tr w:rsidR="00A8508D" w:rsidRPr="004D033C" w14:paraId="70C65BB6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7E1E977" w14:textId="25443BCB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Nie</w:t>
            </w:r>
            <w:r w:rsidR="001A43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8508D" w:rsidRPr="004D033C" w14:paraId="511A09DB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4B93B06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8.  Preskúmanie účelnosti**</w:t>
            </w:r>
          </w:p>
        </w:tc>
      </w:tr>
      <w:tr w:rsidR="00A8508D" w:rsidRPr="004D033C" w14:paraId="5D67FF07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EF8E4A2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Preskúmanie účelnosti navrhovaného predpisu bude vykonávané priebežne po nadobudnutí účinnosti.</w:t>
            </w:r>
          </w:p>
        </w:tc>
      </w:tr>
      <w:tr w:rsidR="00A8508D" w:rsidRPr="004D033C" w14:paraId="63214DA0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AFAA33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508D" w:rsidRPr="004D033C" w14:paraId="3B01D678" w14:textId="77777777" w:rsidTr="00276F7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FABF0EF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rozpočet verejnej správy</w:t>
            </w:r>
            <w:r w:rsidRPr="004D033C">
              <w:rPr>
                <w:rFonts w:ascii="Times New Roman" w:hAnsi="Times New Roman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B353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="009361CC" w:rsidRPr="001A4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1CC" w:rsidRPr="001A431C">
              <w:rPr>
                <w:rFonts w:ascii="Times New Roman" w:hAnsi="Times New Roman"/>
                <w:sz w:val="20"/>
                <w:szCs w:val="20"/>
              </w:rPr>
              <w:t>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6153" w14:textId="6266AD13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="001A431C"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F5495C1" w14:textId="77777777" w:rsidR="00A8508D" w:rsidRPr="001A431C" w:rsidRDefault="00A8508D" w:rsidP="0030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="003050A1" w:rsidRPr="001A431C">
              <w:rPr>
                <w:rFonts w:ascii="Times New Roman" w:hAnsi="Times New Roman"/>
                <w:sz w:val="20"/>
                <w:szCs w:val="20"/>
              </w:rPr>
              <w:t>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  Negatívne</w:t>
            </w:r>
          </w:p>
        </w:tc>
      </w:tr>
      <w:tr w:rsidR="00A8508D" w:rsidRPr="004D033C" w14:paraId="19B0758E" w14:textId="77777777" w:rsidTr="00276F7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8CC3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E0681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71C1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714F2BA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Čiastočne</w:t>
            </w:r>
          </w:p>
        </w:tc>
      </w:tr>
      <w:tr w:rsidR="00A8508D" w:rsidRPr="004D033C" w14:paraId="03CA6679" w14:textId="77777777" w:rsidTr="00276F7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19A93F7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podnikateľské prostredie</w:t>
            </w:r>
            <w:r w:rsidRPr="004D033C">
              <w:rPr>
                <w:rFonts w:ascii="Times New Roman" w:hAnsi="Times New Roman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3A3B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B890" w14:textId="68F2FA6F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="001A431C"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C661898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A8508D" w:rsidRPr="004D033C" w14:paraId="6FCA3424" w14:textId="77777777" w:rsidTr="00276F7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EEFA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9715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C530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="009361CC" w:rsidRPr="001A4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1CC" w:rsidRPr="001A431C">
              <w:rPr>
                <w:rFonts w:ascii="Times New Roman" w:hAnsi="Times New Roman"/>
                <w:sz w:val="20"/>
                <w:szCs w:val="20"/>
              </w:rPr>
              <w:t>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632A3FE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A8508D" w:rsidRPr="004D033C" w14:paraId="7FFA4B16" w14:textId="77777777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3F465C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05E0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1CAB" w14:textId="26555E3D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="001A431C"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561B219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A8508D" w:rsidRPr="004D033C" w14:paraId="60700691" w14:textId="77777777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1F7B4F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6A55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F02E" w14:textId="7750B46C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="001A431C" w:rsidRPr="001A431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0D4027C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A8508D" w:rsidRPr="004D033C" w14:paraId="622AD608" w14:textId="77777777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4B8D95E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D7A6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AF61" w14:textId="58F5E13B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="001A431C"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E8CFF4B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A8508D" w:rsidRPr="004D033C" w14:paraId="2D85DF7A" w14:textId="77777777" w:rsidTr="00276F7B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061DF6D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4D033C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</w:r>
            <w:r w:rsidRPr="004D033C">
              <w:rPr>
                <w:rFonts w:ascii="Times New Roman" w:hAnsi="Times New Roman"/>
                <w:sz w:val="20"/>
                <w:szCs w:val="20"/>
              </w:rPr>
              <w:br/>
              <w:t>    vplyvy na procesy služieb vo verejnej</w:t>
            </w:r>
            <w:r w:rsidRPr="004D033C">
              <w:rPr>
                <w:rFonts w:ascii="Times New Roman" w:hAnsi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2F5D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E9A9" w14:textId="1D31068C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br/>
              <w:t> </w:t>
            </w:r>
            <w:r w:rsidR="001A431C"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2EE14A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A8508D" w:rsidRPr="004D033C" w14:paraId="0A4E0686" w14:textId="77777777" w:rsidTr="00276F7B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0E16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0F67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98BF" w14:textId="68BCCCDC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="001A431C"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3777EF3" w14:textId="77777777" w:rsidR="00A8508D" w:rsidRPr="001A431C" w:rsidRDefault="00A8508D" w:rsidP="0027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A8508D" w:rsidRPr="004D033C" w14:paraId="017A05D4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E5D0447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10.  Poznámky</w:t>
            </w:r>
          </w:p>
        </w:tc>
      </w:tr>
      <w:tr w:rsidR="00A8508D" w:rsidRPr="004D033C" w14:paraId="0EFAA86A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13E52C8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8508D" w:rsidRPr="004D033C" w14:paraId="5B57C06A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11B9CB6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11.  Kontakt na spracovateľa</w:t>
            </w:r>
          </w:p>
        </w:tc>
      </w:tr>
      <w:tr w:rsidR="00A8508D" w:rsidRPr="004D033C" w14:paraId="7DC6DE12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07D9B97" w14:textId="77777777" w:rsidR="00A8508D" w:rsidRPr="004D033C" w:rsidRDefault="009361CC" w:rsidP="00936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Mgr</w:t>
            </w:r>
            <w:r w:rsidR="00A8508D" w:rsidRPr="004D033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Simona Kočišová</w:t>
            </w:r>
            <w:r w:rsidR="00A8508D" w:rsidRPr="004D03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odbor legislatívy trestného práva, sekcia legislatívy</w:t>
            </w:r>
            <w:r w:rsidR="00A8508D" w:rsidRPr="004D033C">
              <w:rPr>
                <w:rFonts w:ascii="Times New Roman" w:hAnsi="Times New Roman"/>
                <w:sz w:val="20"/>
                <w:szCs w:val="20"/>
              </w:rPr>
              <w:t xml:space="preserve">, Ministerstvo spravodlivosti Slovenskej republiky,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simona</w:t>
            </w:r>
            <w:r w:rsidR="00A8508D" w:rsidRPr="004D033C">
              <w:rPr>
                <w:rFonts w:ascii="Times New Roman" w:hAnsi="Times New Roman"/>
                <w:sz w:val="20"/>
                <w:szCs w:val="20"/>
              </w:rPr>
              <w:t>.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kocisova</w:t>
            </w:r>
            <w:r w:rsidR="00A8508D" w:rsidRPr="004D033C">
              <w:rPr>
                <w:rFonts w:ascii="Times New Roman" w:hAnsi="Times New Roman"/>
                <w:sz w:val="20"/>
                <w:szCs w:val="20"/>
              </w:rPr>
              <w:t xml:space="preserve">@justice.sk </w:t>
            </w:r>
          </w:p>
        </w:tc>
      </w:tr>
      <w:tr w:rsidR="00A8508D" w:rsidRPr="004D033C" w14:paraId="7A6FD60A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1426029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12.  Zdroje</w:t>
            </w:r>
          </w:p>
        </w:tc>
      </w:tr>
      <w:tr w:rsidR="00A8508D" w:rsidRPr="004D033C" w14:paraId="71773F50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7332F9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508D" w:rsidRPr="004D033C" w14:paraId="4972074F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6C4DD7F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13.  Stanovisko Komisie pre posudzovanie vybraných vplyvov z PPK</w:t>
            </w:r>
          </w:p>
        </w:tc>
      </w:tr>
      <w:tr w:rsidR="00A8508D" w:rsidRPr="004D033C" w14:paraId="31CBF935" w14:textId="77777777" w:rsidTr="00276F7B">
        <w:trPr>
          <w:trHeight w:val="12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8F480D" w14:textId="77777777" w:rsidR="00A8508D" w:rsidRPr="004D033C" w:rsidRDefault="00A8508D" w:rsidP="00276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92441F7" w14:textId="77777777" w:rsidR="00A8508D" w:rsidRPr="004D033C" w:rsidRDefault="00A8508D" w:rsidP="00A8508D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7F038727" w14:textId="77777777" w:rsidR="00A8508D" w:rsidRPr="004D033C" w:rsidRDefault="00A8508D" w:rsidP="00A8508D">
      <w:pPr>
        <w:pStyle w:val="Zkladntext"/>
        <w:rPr>
          <w:lang w:val="sk-SK"/>
        </w:rPr>
      </w:pPr>
    </w:p>
    <w:p w14:paraId="4564EF0F" w14:textId="77777777" w:rsidR="00A8508D" w:rsidRPr="004D033C" w:rsidRDefault="00A8508D" w:rsidP="00A8508D">
      <w:pPr>
        <w:pStyle w:val="Zkladntext"/>
        <w:rPr>
          <w:lang w:val="sk-SK"/>
        </w:rPr>
      </w:pPr>
      <w:r w:rsidRPr="004D033C">
        <w:rPr>
          <w:lang w:val="sk-SK"/>
        </w:rPr>
        <w:t xml:space="preserve"> </w:t>
      </w:r>
    </w:p>
    <w:p w14:paraId="4C33F115" w14:textId="77777777" w:rsidR="00A8508D" w:rsidRPr="004D033C" w:rsidRDefault="00A8508D" w:rsidP="00A8508D">
      <w:pPr>
        <w:pStyle w:val="Zkladntext"/>
        <w:rPr>
          <w:lang w:val="sk-SK"/>
        </w:rPr>
      </w:pPr>
    </w:p>
    <w:p w14:paraId="7FB49C46" w14:textId="77777777" w:rsidR="00A8508D" w:rsidRPr="004D033C" w:rsidRDefault="00A8508D" w:rsidP="00A8508D">
      <w:pPr>
        <w:pStyle w:val="Zkladntext"/>
        <w:rPr>
          <w:lang w:val="sk-SK"/>
        </w:rPr>
      </w:pPr>
    </w:p>
    <w:p w14:paraId="4EDC2DFA" w14:textId="77777777" w:rsidR="00A8508D" w:rsidRPr="004D033C" w:rsidRDefault="00A8508D" w:rsidP="00A8508D">
      <w:pPr>
        <w:pStyle w:val="Zkladntext"/>
        <w:rPr>
          <w:lang w:val="sk-SK"/>
        </w:rPr>
      </w:pPr>
    </w:p>
    <w:p w14:paraId="6FDCB618" w14:textId="77777777" w:rsidR="00A8508D" w:rsidRPr="004D033C" w:rsidRDefault="00A8508D" w:rsidP="00A8508D">
      <w:pPr>
        <w:pStyle w:val="Zkladntext"/>
        <w:rPr>
          <w:lang w:val="sk-SK"/>
        </w:rPr>
      </w:pPr>
    </w:p>
    <w:p w14:paraId="0142B49A" w14:textId="77777777" w:rsidR="00F06913" w:rsidRPr="004D033C" w:rsidRDefault="00F06913">
      <w:pPr>
        <w:rPr>
          <w:rFonts w:ascii="Times New Roman" w:hAnsi="Times New Roman"/>
          <w:b/>
          <w:sz w:val="24"/>
        </w:rPr>
      </w:pPr>
    </w:p>
    <w:sectPr w:rsidR="00F06913" w:rsidRPr="004D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559"/>
    <w:multiLevelType w:val="hybridMultilevel"/>
    <w:tmpl w:val="263E7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D"/>
    <w:rsid w:val="00001341"/>
    <w:rsid w:val="000A7D16"/>
    <w:rsid w:val="001656CC"/>
    <w:rsid w:val="001A431C"/>
    <w:rsid w:val="001E2CA5"/>
    <w:rsid w:val="001F19D5"/>
    <w:rsid w:val="003050A1"/>
    <w:rsid w:val="00384404"/>
    <w:rsid w:val="003A5794"/>
    <w:rsid w:val="004D033C"/>
    <w:rsid w:val="00632020"/>
    <w:rsid w:val="006E62C6"/>
    <w:rsid w:val="007256F4"/>
    <w:rsid w:val="009361CC"/>
    <w:rsid w:val="009D1609"/>
    <w:rsid w:val="00A0018D"/>
    <w:rsid w:val="00A8508D"/>
    <w:rsid w:val="00AC5F81"/>
    <w:rsid w:val="00D72B85"/>
    <w:rsid w:val="00D77710"/>
    <w:rsid w:val="00DB38CD"/>
    <w:rsid w:val="00E353F8"/>
    <w:rsid w:val="00E444D4"/>
    <w:rsid w:val="00F06913"/>
    <w:rsid w:val="00F51D6C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801"/>
  <w15:docId w15:val="{94067DDE-C962-4A8A-BE36-957AAED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08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8508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508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A8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1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1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18D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1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18D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KOČIŠOVÁ Simona</cp:lastModifiedBy>
  <cp:revision>5</cp:revision>
  <dcterms:created xsi:type="dcterms:W3CDTF">2018-08-10T12:06:00Z</dcterms:created>
  <dcterms:modified xsi:type="dcterms:W3CDTF">2018-08-14T09:39:00Z</dcterms:modified>
</cp:coreProperties>
</file>