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EB4ECB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EB4EC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EB4ECB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EB4EC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EB4ECB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E963A3" w:rsidRPr="00EB4ECB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E963A3" w:rsidRPr="00EB4ECB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Pr="00EB4ECB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EB4ECB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1 </w:t>
      </w:r>
    </w:p>
    <w:tbl>
      <w:tblPr>
        <w:tblW w:w="972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EB4ECB" w:rsidTr="00322692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EB4ECB" w:rsidTr="00322692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EB4ECB" w:rsidRDefault="00B75DAE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EB4ECB" w:rsidRDefault="00B75DAE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EB4ECB" w:rsidRDefault="00B75DAE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EB4ECB" w:rsidRDefault="00B75DAE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EB4ECB" w:rsidRDefault="003308B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EB4ECB" w:rsidRDefault="003308B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1 200 581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EB4ECB" w:rsidRDefault="003308B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1 200 581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EB4ECB" w:rsidRDefault="003308B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1 200 581</w:t>
            </w:r>
          </w:p>
        </w:tc>
      </w:tr>
      <w:tr w:rsidR="00336CF8" w:rsidRPr="00EB4ECB" w:rsidTr="00322692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336CF8" w:rsidRPr="00EB4ECB" w:rsidRDefault="00336CF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336CF8" w:rsidRPr="00EB4ECB" w:rsidRDefault="00336CF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36CF8" w:rsidRPr="00EB4ECB" w:rsidRDefault="00336CF8" w:rsidP="00832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1 200 581</w:t>
            </w:r>
          </w:p>
        </w:tc>
        <w:tc>
          <w:tcPr>
            <w:tcW w:w="1267" w:type="dxa"/>
            <w:noWrap/>
            <w:vAlign w:val="center"/>
          </w:tcPr>
          <w:p w:rsidR="00336CF8" w:rsidRPr="00EB4ECB" w:rsidRDefault="00336CF8" w:rsidP="00832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1 200 581</w:t>
            </w:r>
          </w:p>
        </w:tc>
        <w:tc>
          <w:tcPr>
            <w:tcW w:w="1267" w:type="dxa"/>
            <w:noWrap/>
            <w:vAlign w:val="center"/>
          </w:tcPr>
          <w:p w:rsidR="00336CF8" w:rsidRPr="00EB4ECB" w:rsidRDefault="00336CF8" w:rsidP="00832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1 200 581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EB4ECB" w:rsidTr="0032269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EB4ECB" w:rsidTr="0032269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EB4ECB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EB4ECB" w:rsidRDefault="003308B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EB4ECB" w:rsidRDefault="003308B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396E42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200</w:t>
            </w:r>
            <w:r w:rsidR="00396E42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581</w:t>
            </w:r>
          </w:p>
        </w:tc>
        <w:tc>
          <w:tcPr>
            <w:tcW w:w="1267" w:type="dxa"/>
            <w:noWrap/>
            <w:vAlign w:val="center"/>
          </w:tcPr>
          <w:p w:rsidR="00C51FD4" w:rsidRPr="00EB4ECB" w:rsidRDefault="003308B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1 200 581</w:t>
            </w:r>
          </w:p>
        </w:tc>
        <w:tc>
          <w:tcPr>
            <w:tcW w:w="1267" w:type="dxa"/>
            <w:noWrap/>
            <w:vAlign w:val="center"/>
          </w:tcPr>
          <w:p w:rsidR="00C51FD4" w:rsidRPr="00EB4ECB" w:rsidRDefault="003308B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1 200 581</w:t>
            </w:r>
          </w:p>
        </w:tc>
      </w:tr>
      <w:tr w:rsidR="007D5748" w:rsidRPr="00EB4ECB" w:rsidTr="0032269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992243">
        <w:trPr>
          <w:trHeight w:val="166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EB4ECB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EB4ECB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EB4ECB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EB4ECB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EB4ECB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EB4ECB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EB4ECB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EB4ECB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22A81" w:rsidRPr="00EB4ECB" w:rsidRDefault="002216CB" w:rsidP="002216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Pozitívny vplyv na rozpočet verejnej správy v objeme 1 200 581 eur bude spočívať vo väčšej efektivite kontrol a predpokladanom náraste právoplatne uložených pokút za </w:t>
      </w:r>
      <w:r w:rsidR="00F76477"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správne delikty</w:t>
      </w:r>
      <w:r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</w:p>
    <w:p w:rsidR="00D22A81" w:rsidRPr="00EB4ECB" w:rsidRDefault="00D22A81" w:rsidP="002216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F2C71" w:rsidRPr="00EB4ECB" w:rsidRDefault="00D22A81" w:rsidP="002216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</w:t>
      </w:r>
      <w:r w:rsidR="002216CB"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ríjmovú časť verejných financií bude mať výber poriadkových pokút, ktoré budú príjmom kapitoly Ministerstva pôdohospodárstva a rozvoja vidieka S</w:t>
      </w:r>
      <w:r w:rsidR="00AB33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lovenskej republiky</w:t>
      </w:r>
      <w:r w:rsidR="002216CB"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C4011A"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súčasnosti však nie je možné vyčísliť výšku predpokladaných pokút.</w:t>
      </w:r>
      <w:r w:rsidR="002216CB"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8F2C71"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Poriadkové pokuty budú príjmom </w:t>
      </w:r>
      <w:r w:rsidR="00AB33F8"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Ministerstva pôdohospodárstva a rozvoja vidieka S</w:t>
      </w:r>
      <w:r w:rsidR="00AB33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lovenskej republiky</w:t>
      </w:r>
      <w:r w:rsidR="008F2C71"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ako orgánu vykonávajúceho kontrolu. Podľa vzoru iných kontrolných procesov (napr. </w:t>
      </w:r>
      <w:proofErr w:type="spellStart"/>
      <w:r w:rsidR="008F2C71"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ust</w:t>
      </w:r>
      <w:proofErr w:type="spellEnd"/>
      <w:r w:rsidR="008F2C71"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§ 28 zákona č. 357/2015 Z. z. o finančnej kontrole a audite a o zmene a doplnení niektorých zákonov v znení neskorších predpisov) sa príjmy z poriadkových pokút (ako procesne uložených) stávajú príjmom orgánu, ktorý priamo proces (kontrolu) vykonáva.</w:t>
      </w:r>
    </w:p>
    <w:p w:rsidR="007D5748" w:rsidRPr="00EB4ECB" w:rsidRDefault="002216CB" w:rsidP="002216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Pokuty za správne delikty budú príjmom štátneho rozpočtu</w:t>
      </w:r>
      <w:r w:rsidR="008F2C71"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7D5748" w:rsidRPr="00EB4ECB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F2C71" w:rsidRPr="00EB4ECB" w:rsidRDefault="008F2C71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EB4ECB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EB4ECB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EB4ECB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EB4EC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EB4ECB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EB4E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EB4E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EB4E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EB4E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EB4ECB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EB4ECB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EB4ECB" w:rsidTr="00322692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EB4ECB" w:rsidTr="00322692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EB4ECB" w:rsidTr="00322692">
        <w:trPr>
          <w:trHeight w:val="70"/>
        </w:trPr>
        <w:tc>
          <w:tcPr>
            <w:tcW w:w="4530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EB4ECB" w:rsidTr="00322692">
        <w:trPr>
          <w:trHeight w:val="70"/>
        </w:trPr>
        <w:tc>
          <w:tcPr>
            <w:tcW w:w="4530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EB4ECB" w:rsidTr="00322692">
        <w:trPr>
          <w:trHeight w:val="70"/>
        </w:trPr>
        <w:tc>
          <w:tcPr>
            <w:tcW w:w="4530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EB4ECB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322692" w:rsidRPr="00EB4ECB" w:rsidRDefault="00322692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EB4ECB" w:rsidRDefault="00322692" w:rsidP="00886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Podľa štatistiky Ministerstva pôdohospodárstva a rozvoja vidieka S</w:t>
      </w:r>
      <w:r w:rsidR="00DB592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lovenskej republiky</w:t>
      </w:r>
      <w:r w:rsidRPr="00EB4E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prebiehali kontroly počas rokov 2013, 2014, 2015 a 2016, pričom priemerný výber pokút za rok predstavoval sumu </w:t>
      </w:r>
      <w:r w:rsidRPr="00EB4ECB">
        <w:rPr>
          <w:rFonts w:ascii="Cambria Math" w:eastAsia="Times New Roman" w:hAnsi="Cambria Math" w:cs="Cambria Math"/>
          <w:i/>
          <w:sz w:val="24"/>
          <w:szCs w:val="24"/>
          <w:lang w:eastAsia="sk-SK"/>
        </w:rPr>
        <w:t>≐</w:t>
      </w:r>
      <w:r w:rsidRPr="00EB4E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723.242,-EUR. Sadzby ukladaných pokút sa v navrhovanom predpise zvyšujú o </w:t>
      </w:r>
      <w:r w:rsidRPr="00EB4ECB">
        <w:rPr>
          <w:rFonts w:ascii="Cambria Math" w:eastAsia="Times New Roman" w:hAnsi="Cambria Math" w:cs="Cambria Math"/>
          <w:i/>
          <w:sz w:val="24"/>
          <w:szCs w:val="24"/>
          <w:lang w:eastAsia="sk-SK"/>
        </w:rPr>
        <w:t>≐</w:t>
      </w:r>
      <w:r w:rsidRPr="00EB4E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 66%. Príjem štátneho rozpočtu na vybraných pokutách sa preto dá štatisticky odhadnúť na </w:t>
      </w:r>
      <w:r w:rsidRPr="00EB4ECB">
        <w:rPr>
          <w:rFonts w:ascii="Cambria Math" w:eastAsia="Times New Roman" w:hAnsi="Cambria Math" w:cs="Cambria Math"/>
          <w:i/>
          <w:sz w:val="24"/>
          <w:szCs w:val="24"/>
          <w:lang w:eastAsia="sk-SK"/>
        </w:rPr>
        <w:t>≐</w:t>
      </w:r>
      <w:r w:rsidRPr="00EB4E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1.200.581,-EUR. Keďže návrh mení celkový systém a proces kontroly (zvyšuje podstatne efektivitu</w:t>
      </w:r>
      <w:r w:rsidR="00783090" w:rsidRPr="00EB4E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 a preto</w:t>
      </w:r>
      <w:r w:rsidRPr="00EB4E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je</w:t>
      </w:r>
      <w:r w:rsidR="00783090" w:rsidRPr="00EB4E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výška</w:t>
      </w:r>
      <w:r w:rsidRPr="00EB4E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1.200.581</w:t>
      </w:r>
      <w:r w:rsidR="00874D9C" w:rsidRPr="00EB4E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,-EUR pravdepodobne najnižší možný štatisticky odhadnutý</w:t>
      </w:r>
      <w:r w:rsidRPr="00EB4E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príjem), je možné predpokladať vyšší príjem pre štátny rozpočet.</w:t>
      </w:r>
    </w:p>
    <w:p w:rsidR="007D5748" w:rsidRPr="00EB4ECB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sectPr w:rsidR="007D5748" w:rsidRPr="00EB4ECB" w:rsidSect="00ED780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276" w:left="1417" w:header="708" w:footer="708" w:gutter="0"/>
          <w:pgNumType w:start="9"/>
          <w:cols w:space="708"/>
          <w:docGrid w:linePitch="360"/>
        </w:sectPr>
      </w:pPr>
      <w:bookmarkStart w:id="1" w:name="_GoBack"/>
      <w:bookmarkEnd w:id="1"/>
    </w:p>
    <w:p w:rsidR="007D5748" w:rsidRPr="00EB4ECB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EB4ECB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EB4ECB" w:rsidTr="00322692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EB4ECB" w:rsidTr="00322692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F439D1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F439D1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F439D1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F439D1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EB4ECB" w:rsidTr="0032269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3308B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3308B5" w:rsidP="0033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1 200 </w:t>
            </w:r>
            <w:r w:rsidR="00322692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3308B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1 200 581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3308B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1 200 581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5651FC"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Vybrané pokuty</w:t>
            </w:r>
          </w:p>
        </w:tc>
      </w:tr>
      <w:tr w:rsidR="007D5748" w:rsidRPr="00EB4ECB" w:rsidTr="0032269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3308B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3308B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1 200 581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3308B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1 200 581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3308B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1 200 581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EB4ECB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 –  príjmy rozpísať až do položiek platnej ekonomickej klasifikácie</w:t>
      </w:r>
    </w:p>
    <w:p w:rsidR="007D5748" w:rsidRPr="00EB4ECB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Poznámka:</w:t>
      </w:r>
    </w:p>
    <w:p w:rsidR="007D5748" w:rsidRPr="00EB4ECB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 sa vplyv týka viacerých subjektov verejnej správy, vypĺňa sa samostatná tabuľka za každý subjekt.</w:t>
      </w: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lang w:eastAsia="sk-SK"/>
        </w:rPr>
      </w:pPr>
    </w:p>
    <w:p w:rsidR="00396E42" w:rsidRPr="00EB4ECB" w:rsidRDefault="00396E42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EB4ECB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EB4ECB" w:rsidTr="00322692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7D5748" w:rsidRPr="00EB4ECB" w:rsidTr="00322692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F439D1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F439D1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F439D1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F439D1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7D5748" w:rsidRPr="00EB4ECB" w:rsidTr="003226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EB4ECB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 w:rsidRPr="00EB4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339D"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D5748" w:rsidRPr="00EB4ECB" w:rsidTr="003226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EB4ECB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Poznámka:</w:t>
      </w: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 sa vplyv týka viacerých subjektov verejnej správy, vypĺňa sa samostatná tabuľka za každý subjekt.</w:t>
      </w: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EB4ECB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sk-SK"/>
        </w:rPr>
      </w:pPr>
      <w:r w:rsidRPr="00EB4ECB">
        <w:rPr>
          <w:rFonts w:ascii="Times New Roman" w:eastAsia="Times New Roman" w:hAnsi="Times New Roman" w:cs="Times New Roman"/>
          <w:bCs/>
          <w:lang w:eastAsia="sk-SK"/>
        </w:rPr>
        <w:t xml:space="preserve">               </w:t>
      </w:r>
    </w:p>
    <w:p w:rsidR="00EB4ECB" w:rsidRDefault="00EB4ECB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Cs/>
          <w:lang w:eastAsia="sk-SK"/>
        </w:rPr>
        <w:lastRenderedPageBreak/>
        <w:t xml:space="preserve">  </w:t>
      </w:r>
      <w:r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5 </w:t>
      </w:r>
    </w:p>
    <w:p w:rsidR="007D5748" w:rsidRPr="00EB4ECB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EB4ECB" w:rsidTr="00322692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EB4ECB" w:rsidTr="00322692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6A02D2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6A02D2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6A02D2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6A02D2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EB4ECB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EB4ECB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EB4ECB" w:rsidTr="00322692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EB4ECB" w:rsidTr="00322692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EB4ECB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EB4ECB" w:rsidTr="00322692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RPr="00EB4ECB" w:rsidRDefault="00CB3623" w:rsidP="00355A9B">
      <w:pPr>
        <w:rPr>
          <w:rFonts w:ascii="Times New Roman" w:hAnsi="Times New Roman" w:cs="Times New Roman"/>
        </w:rPr>
      </w:pPr>
    </w:p>
    <w:sectPr w:rsidR="00CB3623" w:rsidRPr="00EB4ECB" w:rsidSect="001C7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99" w:rsidRDefault="001E7999">
      <w:pPr>
        <w:spacing w:after="0" w:line="240" w:lineRule="auto"/>
      </w:pPr>
      <w:r>
        <w:separator/>
      </w:r>
    </w:p>
  </w:endnote>
  <w:endnote w:type="continuationSeparator" w:id="0">
    <w:p w:rsidR="001E7999" w:rsidRDefault="001E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92" w:rsidRDefault="0032269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322692" w:rsidRDefault="0032269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537420742"/>
      <w:docPartObj>
        <w:docPartGallery w:val="Page Numbers (Bottom of Page)"/>
        <w:docPartUnique/>
      </w:docPartObj>
    </w:sdtPr>
    <w:sdtEndPr/>
    <w:sdtContent>
      <w:p w:rsidR="00ED780F" w:rsidRPr="00ED780F" w:rsidRDefault="00ED780F">
        <w:pPr>
          <w:pStyle w:val="Pta"/>
          <w:jc w:val="center"/>
          <w:rPr>
            <w:sz w:val="24"/>
            <w:szCs w:val="24"/>
          </w:rPr>
        </w:pPr>
        <w:r w:rsidRPr="00ED780F">
          <w:rPr>
            <w:sz w:val="24"/>
            <w:szCs w:val="24"/>
          </w:rPr>
          <w:fldChar w:fldCharType="begin"/>
        </w:r>
        <w:r w:rsidRPr="00ED780F">
          <w:rPr>
            <w:sz w:val="24"/>
            <w:szCs w:val="24"/>
          </w:rPr>
          <w:instrText>PAGE   \* MERGEFORMAT</w:instrText>
        </w:r>
        <w:r w:rsidRPr="00ED780F">
          <w:rPr>
            <w:sz w:val="24"/>
            <w:szCs w:val="24"/>
          </w:rPr>
          <w:fldChar w:fldCharType="separate"/>
        </w:r>
        <w:r w:rsidR="001C7B0C">
          <w:rPr>
            <w:noProof/>
            <w:sz w:val="24"/>
            <w:szCs w:val="24"/>
          </w:rPr>
          <w:t>9</w:t>
        </w:r>
        <w:r w:rsidRPr="00ED780F">
          <w:rPr>
            <w:sz w:val="24"/>
            <w:szCs w:val="24"/>
          </w:rPr>
          <w:fldChar w:fldCharType="end"/>
        </w:r>
      </w:p>
    </w:sdtContent>
  </w:sdt>
  <w:p w:rsidR="00322692" w:rsidRPr="00ED780F" w:rsidRDefault="00322692">
    <w:pPr>
      <w:pStyle w:val="Pta"/>
      <w:ind w:right="36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92" w:rsidRDefault="0032269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322692" w:rsidRDefault="003226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99" w:rsidRDefault="001E7999">
      <w:pPr>
        <w:spacing w:after="0" w:line="240" w:lineRule="auto"/>
      </w:pPr>
      <w:r>
        <w:separator/>
      </w:r>
    </w:p>
  </w:footnote>
  <w:footnote w:type="continuationSeparator" w:id="0">
    <w:p w:rsidR="001E7999" w:rsidRDefault="001E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92" w:rsidRDefault="00322692" w:rsidP="00322692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322692" w:rsidRPr="00EB59C8" w:rsidRDefault="00322692" w:rsidP="00322692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92" w:rsidRPr="0024067A" w:rsidRDefault="00322692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92" w:rsidRPr="000A15AE" w:rsidRDefault="00322692" w:rsidP="00322692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2295B"/>
    <w:rsid w:val="00035EB6"/>
    <w:rsid w:val="0004501C"/>
    <w:rsid w:val="00057135"/>
    <w:rsid w:val="001127A8"/>
    <w:rsid w:val="00170D2B"/>
    <w:rsid w:val="001C7B0C"/>
    <w:rsid w:val="001E7999"/>
    <w:rsid w:val="00200898"/>
    <w:rsid w:val="00212894"/>
    <w:rsid w:val="002216CB"/>
    <w:rsid w:val="00317B90"/>
    <w:rsid w:val="00322692"/>
    <w:rsid w:val="003308B5"/>
    <w:rsid w:val="00336CF8"/>
    <w:rsid w:val="00355A9B"/>
    <w:rsid w:val="00396E42"/>
    <w:rsid w:val="003A61EE"/>
    <w:rsid w:val="004559B9"/>
    <w:rsid w:val="00487203"/>
    <w:rsid w:val="005005EC"/>
    <w:rsid w:val="005651FC"/>
    <w:rsid w:val="006022BC"/>
    <w:rsid w:val="006A02D2"/>
    <w:rsid w:val="006B094F"/>
    <w:rsid w:val="007246BD"/>
    <w:rsid w:val="00783090"/>
    <w:rsid w:val="007A609A"/>
    <w:rsid w:val="007D5748"/>
    <w:rsid w:val="00842145"/>
    <w:rsid w:val="0086271B"/>
    <w:rsid w:val="00874D9C"/>
    <w:rsid w:val="008869CF"/>
    <w:rsid w:val="008A00D5"/>
    <w:rsid w:val="008D339D"/>
    <w:rsid w:val="008E2736"/>
    <w:rsid w:val="008F2C71"/>
    <w:rsid w:val="009706B7"/>
    <w:rsid w:val="00992243"/>
    <w:rsid w:val="009A2258"/>
    <w:rsid w:val="00A86D27"/>
    <w:rsid w:val="00AB33F8"/>
    <w:rsid w:val="00AE2D99"/>
    <w:rsid w:val="00B5535C"/>
    <w:rsid w:val="00B75DAE"/>
    <w:rsid w:val="00C15212"/>
    <w:rsid w:val="00C2480E"/>
    <w:rsid w:val="00C4011A"/>
    <w:rsid w:val="00C51FD4"/>
    <w:rsid w:val="00C941F3"/>
    <w:rsid w:val="00CB3623"/>
    <w:rsid w:val="00CE299A"/>
    <w:rsid w:val="00D22A81"/>
    <w:rsid w:val="00DB5926"/>
    <w:rsid w:val="00DE5BF1"/>
    <w:rsid w:val="00E07CE9"/>
    <w:rsid w:val="00E963A3"/>
    <w:rsid w:val="00EA1E90"/>
    <w:rsid w:val="00EB4ECB"/>
    <w:rsid w:val="00ED780F"/>
    <w:rsid w:val="00F40136"/>
    <w:rsid w:val="00F439D1"/>
    <w:rsid w:val="00F7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8869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69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869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869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869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8869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69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869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869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869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f:fields xmlns:f="http://schemas.fabasoft.com/folio/2007/fields">
  <f:record ref="">
    <f:field ref="objname" par="" edit="true" text="Analyza_vplyvov_na_rozpocet_verejnej_spravy"/>
    <f:field ref="objsubject" par="" edit="true" text=""/>
    <f:field ref="objcreatedby" par="" text="Nemec, Roman, Mgr."/>
    <f:field ref="objcreatedat" par="" text="8.2.2018 8:58:31"/>
    <f:field ref="objchangedby" par="" text="Administrator, System"/>
    <f:field ref="objmodifiedat" par="" text="8.2.2018 8:58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Nemec Roman</cp:lastModifiedBy>
  <cp:revision>22</cp:revision>
  <dcterms:created xsi:type="dcterms:W3CDTF">2017-09-20T07:18:00Z</dcterms:created>
  <dcterms:modified xsi:type="dcterms:W3CDTF">2018-09-27T07:13:00Z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  neprimeraných podmienkach v obchodných vzťahoch, ktorých predmetom sú potraviny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2017</vt:lpwstr>
  </property>
  <property fmtid="{D5CDD505-2E9C-101B-9397-08002B2CF9AE}" pid="23" name="FSC#SKEDITIONSLOVLEX@103.510:plnynazovpredpis">
    <vt:lpwstr> Zákon o  neprimeraných podmienkach v obchodných vzťahoch, ktorých predmetom sú potraviny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1165/2018-410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LP/2018/65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101 až 109 Zmluvy o fungovaní Európskej únie 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Rady (ES) č. 1/2003 zo 16. decembra 2002 o vykonávaní pravidiel hospodárskej súťaže stanovených v článkoch 81 a 82 Zmluvy (Ú. v. ES L 1, 4.1.2003) v platnom znení 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V oblasti, ktorú upravuje návrh zákona, nebolo začaté konanie proti Slovenskej republike o porušení Zmluvy o fungovaní Európskej únie podľa čl. 258 až 260 Zmluvy o fungovaní Európskej únie v platnom znení. </vt:lpwstr>
  </property>
  <property fmtid="{D5CDD505-2E9C-101B-9397-08002B2CF9AE}" pid="55" name="FSC#SKEDITIONSLOVLEX@103.510:AttrStrListDocPropInfoUzPreberanePP">
    <vt:lpwstr>bezpredmetné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17. 8. 2017</vt:lpwstr>
  </property>
  <property fmtid="{D5CDD505-2E9C-101B-9397-08002B2CF9AE}" pid="59" name="FSC#SKEDITIONSLOVLEX@103.510:AttrDateDocPropUkonceniePKK">
    <vt:lpwstr>4. 9. 2017</vt:lpwstr>
  </property>
  <property fmtid="{D5CDD505-2E9C-101B-9397-08002B2CF9AE}" pid="60" name="FSC#SKEDITIONSLOVLEX@103.510:AttrStrDocPropVplyvRozpocetVS">
    <vt:lpwstr>Pozitívne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Pozitívny dopad na štátny rozpočet spočíva v možnosti uloženia pokuty za porušenia zákona, a to až do výšky 500.000,-EUR, ktorá je následne príjmom štátneho rozpočtu.Pozitívny vplyv na podnikateľské prostredie spočíva vo vyrovnaní podmienok podnikania pre</vt:lpwstr>
  </property>
  <property fmtid="{D5CDD505-2E9C-101B-9397-08002B2CF9AE}" pid="66" name="FSC#SKEDITIONSLOVLEX@103.510:AttrStrListDocPropAltRiesenia">
    <vt:lpwstr>Alternatíva 0: pretrvávanie problémov v aplikačnej praxi, ktoré sú popísané v druhom bode.Alternatíva 1: nová právna úprava neprimeraných podmienok v obchodných vzťahoch, ktorých predmetom sú potraviny. </vt:lpwstr>
  </property>
  <property fmtid="{D5CDD505-2E9C-101B-9397-08002B2CF9AE}" pid="67" name="FSC#SKEDITIONSLOVLEX@103.510:AttrStrListDocPropStanoviskoGest">
    <vt:lpwstr>Stanovisko komisie (predbežné pripomienkové konanie) k návrhu zákona, ktorým sa mení a dopĺňa zákon č. 362/2012 Z. z. o neprimeraných podmienkach v obchodných vzťahoch, ktorých predmetom sú potravinyI. Úvod: Ministerstvo pôdohospodárstva a rozvoja vidieka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 o  neprimeraných podmienkach v obchodných vzťahoch, ktorých predmetom sú potraviny.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podpredsedníčka vlády Slovenskej republiky a ministerka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pôdohospodárstva a&amp;nbsp;rozvoja vidieka Slovenskej republiky predkladá návrh zákona o neprimeraných podmienkach v obchodných vzťahoch, ktorých predmetom sú potraviny (ďalej len "návrh zákona") na základe Plánu </vt:lpwstr>
  </property>
  <property fmtid="{D5CDD505-2E9C-101B-9397-08002B2CF9AE}" pid="150" name="FSC#SKEDITIONSLOVLEX@103.510:vytvorenedna">
    <vt:lpwstr>8. 2. 2018</vt:lpwstr>
  </property>
  <property fmtid="{D5CDD505-2E9C-101B-9397-08002B2CF9AE}" pid="151" name="FSC#COOSYSTEM@1.1:Container">
    <vt:lpwstr>COO.2145.1000.3.2425865</vt:lpwstr>
  </property>
  <property fmtid="{D5CDD505-2E9C-101B-9397-08002B2CF9AE}" pid="152" name="FSC#FSCFOLIO@1.1001:docpropproject">
    <vt:lpwstr/>
  </property>
</Properties>
</file>