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D8" w:rsidRPr="00922537" w:rsidRDefault="007C29D8">
      <w:pPr>
        <w:jc w:val="center"/>
        <w:rPr>
          <w:b/>
          <w:caps/>
          <w:spacing w:val="30"/>
        </w:rPr>
      </w:pPr>
      <w:r w:rsidRPr="00922537">
        <w:rPr>
          <w:b/>
          <w:caps/>
          <w:spacing w:val="30"/>
        </w:rPr>
        <w:t>Doložka zlučiteľnosti</w:t>
      </w:r>
    </w:p>
    <w:p w:rsidR="007C29D8" w:rsidRPr="00922537" w:rsidRDefault="00222229">
      <w:pPr>
        <w:jc w:val="center"/>
        <w:rPr>
          <w:b/>
        </w:rPr>
      </w:pPr>
      <w:r w:rsidRPr="00922537">
        <w:rPr>
          <w:b/>
        </w:rPr>
        <w:t xml:space="preserve">návrhu nariadenia </w:t>
      </w:r>
      <w:r w:rsidR="007C29D8" w:rsidRPr="00922537">
        <w:rPr>
          <w:b/>
        </w:rPr>
        <w:t>s právom Európskej únie </w:t>
      </w:r>
    </w:p>
    <w:p w:rsidR="007C29D8" w:rsidRPr="00922537" w:rsidRDefault="007C29D8"/>
    <w:p w:rsidR="00222229" w:rsidRPr="00922537" w:rsidRDefault="00222229"/>
    <w:p w:rsidR="00222229" w:rsidRPr="00922537" w:rsidRDefault="007C29D8" w:rsidP="009C592F">
      <w:pPr>
        <w:ind w:left="360" w:hanging="360"/>
        <w:jc w:val="both"/>
      </w:pPr>
      <w:r w:rsidRPr="00922537">
        <w:rPr>
          <w:b/>
        </w:rPr>
        <w:t>1.</w:t>
      </w:r>
      <w:r w:rsidRPr="00922537">
        <w:rPr>
          <w:b/>
        </w:rPr>
        <w:tab/>
      </w:r>
      <w:r w:rsidR="00817397" w:rsidRPr="00922537">
        <w:rPr>
          <w:b/>
        </w:rPr>
        <w:t>Navrhovateľ nariadenia</w:t>
      </w:r>
      <w:r w:rsidRPr="00922537">
        <w:rPr>
          <w:b/>
        </w:rPr>
        <w:t>:</w:t>
      </w:r>
      <w:r w:rsidRPr="00922537">
        <w:t xml:space="preserve"> </w:t>
      </w:r>
    </w:p>
    <w:p w:rsidR="00222229" w:rsidRPr="00922537" w:rsidRDefault="00222229" w:rsidP="009C592F">
      <w:pPr>
        <w:ind w:left="360" w:hanging="360"/>
        <w:jc w:val="both"/>
      </w:pPr>
    </w:p>
    <w:p w:rsidR="007C29D8" w:rsidRPr="00922537" w:rsidRDefault="007C29D8" w:rsidP="00222229">
      <w:pPr>
        <w:ind w:left="360" w:firstLine="66"/>
        <w:jc w:val="both"/>
        <w:rPr>
          <w:b/>
        </w:rPr>
      </w:pPr>
      <w:r w:rsidRPr="00922537">
        <w:t>Ministerstvo dopravy</w:t>
      </w:r>
      <w:r w:rsidR="00BD7DB7" w:rsidRPr="00922537">
        <w:t xml:space="preserve"> a</w:t>
      </w:r>
      <w:r w:rsidRPr="00922537">
        <w:t xml:space="preserve"> výstavby Slovenskej republiky </w:t>
      </w:r>
    </w:p>
    <w:p w:rsidR="007C29D8" w:rsidRPr="00922537" w:rsidRDefault="007C29D8">
      <w:pPr>
        <w:tabs>
          <w:tab w:val="left" w:pos="360"/>
        </w:tabs>
        <w:ind w:left="360"/>
      </w:pPr>
      <w:r w:rsidRPr="00922537">
        <w:t xml:space="preserve"> </w:t>
      </w:r>
    </w:p>
    <w:p w:rsidR="00222229" w:rsidRPr="00922537" w:rsidRDefault="007C29D8" w:rsidP="009C592F">
      <w:pPr>
        <w:ind w:left="360" w:hanging="360"/>
        <w:jc w:val="both"/>
      </w:pPr>
      <w:r w:rsidRPr="00922537">
        <w:rPr>
          <w:b/>
        </w:rPr>
        <w:t>2.</w:t>
      </w:r>
      <w:r w:rsidRPr="00922537">
        <w:rPr>
          <w:b/>
        </w:rPr>
        <w:tab/>
        <w:t xml:space="preserve">Názov návrhu </w:t>
      </w:r>
      <w:r w:rsidR="00817397" w:rsidRPr="00922537">
        <w:rPr>
          <w:b/>
        </w:rPr>
        <w:t>nariadenia</w:t>
      </w:r>
      <w:r w:rsidRPr="00922537">
        <w:rPr>
          <w:b/>
        </w:rPr>
        <w:t>:</w:t>
      </w:r>
      <w:r w:rsidRPr="00922537">
        <w:t xml:space="preserve"> </w:t>
      </w:r>
    </w:p>
    <w:p w:rsidR="00222229" w:rsidRPr="00922537" w:rsidRDefault="00222229" w:rsidP="009C592F">
      <w:pPr>
        <w:ind w:left="360" w:hanging="360"/>
        <w:jc w:val="both"/>
      </w:pPr>
    </w:p>
    <w:p w:rsidR="007C29D8" w:rsidRPr="00922537" w:rsidRDefault="007C29D8" w:rsidP="00222229">
      <w:pPr>
        <w:ind w:left="426"/>
        <w:jc w:val="both"/>
        <w:rPr>
          <w:b/>
        </w:rPr>
      </w:pPr>
      <w:r w:rsidRPr="00922537">
        <w:t>Návrh nariadenia vlády Slovenskej republiky, ktorým sa ustanovuje národná tabuľka frekvenčného spektra</w:t>
      </w:r>
      <w:r w:rsidR="00130C63" w:rsidRPr="00922537">
        <w:t xml:space="preserve"> </w:t>
      </w:r>
    </w:p>
    <w:p w:rsidR="007C29D8" w:rsidRPr="00922537" w:rsidRDefault="007C29D8"/>
    <w:p w:rsidR="00817397" w:rsidRPr="00922537" w:rsidRDefault="00817397" w:rsidP="00817397">
      <w:pPr>
        <w:ind w:left="360" w:hanging="360"/>
        <w:jc w:val="both"/>
        <w:rPr>
          <w:b/>
        </w:rPr>
      </w:pPr>
      <w:r w:rsidRPr="00922537">
        <w:rPr>
          <w:b/>
        </w:rPr>
        <w:t>3.</w:t>
      </w:r>
      <w:r w:rsidRPr="00922537">
        <w:rPr>
          <w:b/>
        </w:rPr>
        <w:tab/>
        <w:t>Predmet</w:t>
      </w:r>
      <w:r w:rsidRPr="00922537">
        <w:t xml:space="preserve"> </w:t>
      </w:r>
      <w:r w:rsidRPr="00922537">
        <w:rPr>
          <w:b/>
        </w:rPr>
        <w:t>návrhu nariadenia vlády je – nie je upravený v práve Európskej únie:</w:t>
      </w:r>
    </w:p>
    <w:p w:rsidR="00222229" w:rsidRPr="00922537" w:rsidRDefault="00222229" w:rsidP="00817397">
      <w:pPr>
        <w:ind w:left="360" w:hanging="360"/>
        <w:jc w:val="both"/>
        <w:rPr>
          <w:b/>
        </w:rPr>
      </w:pPr>
    </w:p>
    <w:p w:rsidR="00817397" w:rsidRPr="00922537" w:rsidRDefault="00817397" w:rsidP="00817397">
      <w:pPr>
        <w:ind w:left="709" w:hanging="349"/>
        <w:jc w:val="both"/>
      </w:pPr>
      <w:r w:rsidRPr="00922537">
        <w:t>a)</w:t>
      </w:r>
      <w:r w:rsidRPr="00922537">
        <w:tab/>
        <w:t>v primárnom práve</w:t>
      </w:r>
    </w:p>
    <w:p w:rsidR="00817397" w:rsidRPr="00922537" w:rsidRDefault="00817397" w:rsidP="00817397">
      <w:pPr>
        <w:widowControl/>
        <w:adjustRightInd/>
        <w:spacing w:before="100" w:beforeAutospacing="1" w:after="100" w:afterAutospacing="1"/>
        <w:ind w:left="851"/>
      </w:pPr>
      <w:r w:rsidRPr="00922537">
        <w:t>Článok 114 Zmluvy o fungovaní Európskej únie</w:t>
      </w:r>
      <w:r w:rsidR="000427B4">
        <w:t>.</w:t>
      </w:r>
      <w:bookmarkStart w:id="0" w:name="_GoBack"/>
      <w:bookmarkEnd w:id="0"/>
      <w:r w:rsidRPr="00922537">
        <w:t> </w:t>
      </w:r>
    </w:p>
    <w:p w:rsidR="00817397" w:rsidRPr="00922537" w:rsidRDefault="00817397" w:rsidP="00222229">
      <w:pPr>
        <w:spacing w:after="120"/>
      </w:pPr>
      <w:r w:rsidRPr="00922537">
        <w:t xml:space="preserve">    </w:t>
      </w:r>
      <w:r w:rsidR="00222229" w:rsidRPr="00922537">
        <w:t xml:space="preserve"> </w:t>
      </w:r>
      <w:r w:rsidRPr="00922537">
        <w:t>b) v sekundárnom práve</w:t>
      </w:r>
    </w:p>
    <w:p w:rsidR="00817397" w:rsidRPr="00922537" w:rsidRDefault="00817397" w:rsidP="00817397">
      <w:pPr>
        <w:pStyle w:val="Default"/>
        <w:spacing w:after="120"/>
        <w:ind w:left="851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 xml:space="preserve">- </w:t>
      </w:r>
      <w:r w:rsidRPr="00922537">
        <w:rPr>
          <w:rFonts w:ascii="Times New Roman" w:hAnsi="Times New Roman" w:cs="Times New Roman"/>
          <w:bCs/>
          <w:kern w:val="36"/>
        </w:rPr>
        <w:t xml:space="preserve">vykonávacie rozhodnutie Komisie (EÚ) </w:t>
      </w:r>
      <w:r w:rsidRPr="00922537">
        <w:rPr>
          <w:rFonts w:ascii="Times New Roman" w:hAnsi="Times New Roman" w:cs="Times New Roman"/>
          <w:bCs/>
        </w:rPr>
        <w:t xml:space="preserve">2018/661 z 26. apríla 2018, ktorým sa mení rozhodnutie (EÚ) 2015/750 o harmonizácii frekvenčného pásma 1 452 – 1 492 MHz využívaného v rámci pozemských systémov, ktoré zabezpečujú poskytovanie služieb elektronickej komunikácie v Únii, pokiaľ ide o jeho rozšírenie do harmonizovaných frekvenčných pásiem 1 427 – 1 452 MHz a 1 492 – 1 517 MHz </w:t>
      </w:r>
      <w:r w:rsidRPr="00922537">
        <w:rPr>
          <w:rFonts w:ascii="Times New Roman" w:hAnsi="Times New Roman" w:cs="Times New Roman"/>
          <w:bCs/>
          <w:kern w:val="36"/>
        </w:rPr>
        <w:t xml:space="preserve"> </w:t>
      </w:r>
      <w:r w:rsidRPr="00922537">
        <w:rPr>
          <w:rFonts w:ascii="Times New Roman" w:hAnsi="Times New Roman" w:cs="Times New Roman"/>
        </w:rPr>
        <w:t>(Ú. v. EÚ L 110, 30.4. 2018);</w:t>
      </w:r>
    </w:p>
    <w:p w:rsidR="00817397" w:rsidRPr="00922537" w:rsidRDefault="00817397" w:rsidP="00817397">
      <w:pPr>
        <w:pStyle w:val="Default"/>
        <w:ind w:left="851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 xml:space="preserve">- </w:t>
      </w:r>
      <w:r w:rsidRPr="00922537">
        <w:rPr>
          <w:rFonts w:ascii="Times New Roman" w:hAnsi="Times New Roman" w:cs="Times New Roman"/>
          <w:bCs/>
          <w:kern w:val="36"/>
        </w:rPr>
        <w:t xml:space="preserve">vykonávacie rozhodnutie Komisie </w:t>
      </w:r>
      <w:r w:rsidRPr="00922537">
        <w:rPr>
          <w:rFonts w:ascii="Times New Roman" w:hAnsi="Times New Roman" w:cs="Times New Roman"/>
          <w:bCs/>
        </w:rPr>
        <w:t xml:space="preserve">(EÚ) 2018/637 z 20. apríla 2018, ktorým sa mení rozhodnutie 2009/766/ES o harmonizácii frekvenčných pásiem 900 MHz a 1 800 MHz využívaných v rámci pozemných systémov, ktoré zabezpečujú poskytovanie celoeurópskych služieb elektronickej komunikácie v Spoločenstve, pokiaľ ide o relevantné technické podmienky pre internet vecí </w:t>
      </w:r>
      <w:r w:rsidRPr="00922537">
        <w:rPr>
          <w:rFonts w:ascii="Times New Roman" w:hAnsi="Times New Roman" w:cs="Times New Roman"/>
        </w:rPr>
        <w:t>(Ú. v. EÚ L 105, 25.4. 2018);</w:t>
      </w:r>
    </w:p>
    <w:p w:rsidR="00817397" w:rsidRPr="00922537" w:rsidRDefault="00817397" w:rsidP="00817397">
      <w:pPr>
        <w:pStyle w:val="Default"/>
        <w:spacing w:before="120" w:after="120"/>
        <w:ind w:left="851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 xml:space="preserve">- </w:t>
      </w:r>
      <w:r w:rsidRPr="00922537">
        <w:rPr>
          <w:rFonts w:ascii="Times New Roman" w:hAnsi="Times New Roman" w:cs="Times New Roman"/>
          <w:bCs/>
          <w:kern w:val="36"/>
        </w:rPr>
        <w:t>vykonávacie rozhodnutie Komisie (EÚ) 2017/1483 z 8. augusta 2017, ktorým sa mení rozhodnutie 2006/771/ES o harmonizácii rádiového frekvenčného spektra na využitie zariadeniami s krátkym dosahom a ktorým sa zrušuje rozhodnutie</w:t>
      </w:r>
      <w:r w:rsidRPr="00922537">
        <w:rPr>
          <w:bCs/>
          <w:kern w:val="36"/>
        </w:rPr>
        <w:t xml:space="preserve"> 2006/804/ES </w:t>
      </w:r>
      <w:r w:rsidRPr="00922537">
        <w:rPr>
          <w:rFonts w:ascii="Times New Roman" w:hAnsi="Times New Roman" w:cs="Times New Roman"/>
        </w:rPr>
        <w:t>(Ú. v. EÚ L 214, 8. 8. 2017);</w:t>
      </w:r>
    </w:p>
    <w:p w:rsidR="00817397" w:rsidRPr="00922537" w:rsidRDefault="00817397" w:rsidP="00817397">
      <w:pPr>
        <w:pStyle w:val="Default"/>
        <w:spacing w:after="120"/>
        <w:ind w:left="851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 xml:space="preserve">- vykonávacie rozhodnutie Komisie (EÚ) </w:t>
      </w:r>
      <w:r w:rsidRPr="00922537">
        <w:rPr>
          <w:rFonts w:ascii="Times New Roman" w:hAnsi="Times New Roman" w:cs="Times New Roman"/>
          <w:bCs/>
        </w:rPr>
        <w:t xml:space="preserve">2017/1438 zo 4. augusta 2017, ktorým sa mení rozhodnutie 2007/131/ES o povolení využívania frekvenčného spektra pre rádiové zariadenia používajúce </w:t>
      </w:r>
      <w:proofErr w:type="spellStart"/>
      <w:r w:rsidRPr="00922537">
        <w:rPr>
          <w:rFonts w:ascii="Times New Roman" w:hAnsi="Times New Roman" w:cs="Times New Roman"/>
          <w:bCs/>
        </w:rPr>
        <w:t>ultraširokopásmové</w:t>
      </w:r>
      <w:proofErr w:type="spellEnd"/>
      <w:r w:rsidRPr="00922537">
        <w:rPr>
          <w:rFonts w:ascii="Times New Roman" w:hAnsi="Times New Roman" w:cs="Times New Roman"/>
          <w:bCs/>
        </w:rPr>
        <w:t xml:space="preserve"> technológie spôsobom harmonizovaným v Spoločenstve</w:t>
      </w:r>
      <w:r w:rsidRPr="00922537">
        <w:rPr>
          <w:rFonts w:ascii="Times New Roman" w:hAnsi="Times New Roman" w:cs="Times New Roman"/>
        </w:rPr>
        <w:t xml:space="preserve"> (Ú. v. EÚ L 205, 8. 8. 2017);</w:t>
      </w:r>
    </w:p>
    <w:p w:rsidR="00BA1810" w:rsidRPr="00922537" w:rsidRDefault="00BA1810" w:rsidP="00BA1810">
      <w:pPr>
        <w:pStyle w:val="Default"/>
        <w:spacing w:after="120"/>
        <w:ind w:left="851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>- rozhodnutie Európskeho parlamentu a Rady (EÚ) 2017/899 zo 17. mája 2017 o využívaní frekvenčného pásma 470 – 790 MHz v Únii (Ú. v. EÚ L 138, 25. 5. 2017);</w:t>
      </w:r>
    </w:p>
    <w:p w:rsidR="00BA1810" w:rsidRPr="00922537" w:rsidRDefault="00BA1810" w:rsidP="00BA1810">
      <w:pPr>
        <w:pStyle w:val="Default"/>
        <w:spacing w:after="120"/>
        <w:ind w:left="851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>- vykonávacie rozhodnutie Komisie (EÚ) 2016/687 z 28. apríla 2016 o harmonizácii frekvenčného pásma 694 – 790 MHz pre pozemské systémy schopné poskytovať bezdrôtové širokopásmové elektronické komunikačné služby a pre pružné vnútroštátne používanie v Únii (Ú. v. EÚ L 118, 4. 5. 2016);</w:t>
      </w:r>
    </w:p>
    <w:p w:rsidR="00817397" w:rsidRPr="00922537" w:rsidRDefault="00817397" w:rsidP="00817397">
      <w:pPr>
        <w:pStyle w:val="Default"/>
        <w:spacing w:after="120"/>
        <w:ind w:left="851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 xml:space="preserve">- vykonávacie rozhodnutie Komisie (EÚ) 2016/339 z 8. marca 2016 o harmonizácii frekvenčného pásma 2 010 – 2 025 MHz pre prenosné alebo mobilné bezdrôtové </w:t>
      </w:r>
      <w:proofErr w:type="spellStart"/>
      <w:r w:rsidRPr="00922537">
        <w:rPr>
          <w:rFonts w:ascii="Times New Roman" w:hAnsi="Times New Roman" w:cs="Times New Roman"/>
        </w:rPr>
        <w:lastRenderedPageBreak/>
        <w:t>videospoje</w:t>
      </w:r>
      <w:proofErr w:type="spellEnd"/>
      <w:r w:rsidRPr="00922537">
        <w:rPr>
          <w:rFonts w:ascii="Times New Roman" w:hAnsi="Times New Roman" w:cs="Times New Roman"/>
        </w:rPr>
        <w:t xml:space="preserve"> a </w:t>
      </w:r>
      <w:proofErr w:type="spellStart"/>
      <w:r w:rsidRPr="00922537">
        <w:rPr>
          <w:rFonts w:ascii="Times New Roman" w:hAnsi="Times New Roman" w:cs="Times New Roman"/>
        </w:rPr>
        <w:t>bezšnúrové</w:t>
      </w:r>
      <w:proofErr w:type="spellEnd"/>
      <w:r w:rsidRPr="00922537">
        <w:rPr>
          <w:rFonts w:ascii="Times New Roman" w:hAnsi="Times New Roman" w:cs="Times New Roman"/>
        </w:rPr>
        <w:t xml:space="preserve"> kamery používané na výrobu programov a osobitné podujatia (Ú. v. EÚ L 63, 10. 3. 2016);</w:t>
      </w:r>
    </w:p>
    <w:p w:rsidR="00817397" w:rsidRPr="00922537" w:rsidRDefault="00817397" w:rsidP="00817397">
      <w:pPr>
        <w:pStyle w:val="Default"/>
        <w:spacing w:after="120"/>
        <w:ind w:left="851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>- vykonávacie rozhodnutie Komisie (EÚ) 2015/750 z 8. mája 2015 o harmonizácii frekvenčného pásma 1 4</w:t>
      </w:r>
      <w:r w:rsidR="008962D0">
        <w:rPr>
          <w:rFonts w:ascii="Times New Roman" w:hAnsi="Times New Roman" w:cs="Times New Roman"/>
        </w:rPr>
        <w:t>27 – 1 517</w:t>
      </w:r>
      <w:r w:rsidRPr="00922537">
        <w:rPr>
          <w:rFonts w:ascii="Times New Roman" w:hAnsi="Times New Roman" w:cs="Times New Roman"/>
        </w:rPr>
        <w:t xml:space="preserve"> MHz využívaného v rámci pozemských systémov, ktoré zabezpečujú poskytovanie služieb elektronick</w:t>
      </w:r>
      <w:r w:rsidR="008962D0">
        <w:rPr>
          <w:rFonts w:ascii="Times New Roman" w:hAnsi="Times New Roman" w:cs="Times New Roman"/>
        </w:rPr>
        <w:t>ých komunikačných služieb</w:t>
      </w:r>
      <w:r w:rsidRPr="00922537">
        <w:rPr>
          <w:rFonts w:ascii="Times New Roman" w:hAnsi="Times New Roman" w:cs="Times New Roman"/>
        </w:rPr>
        <w:t xml:space="preserve"> v Únii (Ú. v. EÚ L 119, 12. 5. 2015)</w:t>
      </w:r>
      <w:r w:rsidR="008962D0">
        <w:rPr>
          <w:rFonts w:ascii="Times New Roman" w:hAnsi="Times New Roman" w:cs="Times New Roman"/>
        </w:rPr>
        <w:t xml:space="preserve"> v platnom znení</w:t>
      </w:r>
      <w:r w:rsidRPr="00922537">
        <w:rPr>
          <w:rFonts w:ascii="Times New Roman" w:hAnsi="Times New Roman" w:cs="Times New Roman"/>
        </w:rPr>
        <w:t>;</w:t>
      </w:r>
    </w:p>
    <w:p w:rsidR="00817397" w:rsidRPr="00922537" w:rsidRDefault="00817397" w:rsidP="00817397">
      <w:pPr>
        <w:pStyle w:val="Default"/>
        <w:spacing w:after="120"/>
        <w:ind w:left="851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 xml:space="preserve">- vykonávacie rozhodnutie Komisie 2014/702/EÚ zo 7. októbra 2014, ktorým sa mení rozhodnutie 2007/131/ES o povolení využívania frekvenčného spektra pre rádiové zariadenia používajúce </w:t>
      </w:r>
      <w:proofErr w:type="spellStart"/>
      <w:r w:rsidRPr="00922537">
        <w:rPr>
          <w:rFonts w:ascii="Times New Roman" w:hAnsi="Times New Roman" w:cs="Times New Roman"/>
        </w:rPr>
        <w:t>ultraširokopásmové</w:t>
      </w:r>
      <w:proofErr w:type="spellEnd"/>
      <w:r w:rsidRPr="00922537">
        <w:rPr>
          <w:rFonts w:ascii="Times New Roman" w:hAnsi="Times New Roman" w:cs="Times New Roman"/>
        </w:rPr>
        <w:t xml:space="preserve"> technológie spôsobom harmonizovaným v Spoločenstve (Ú. v. EÚ L 293, 9. 10. 2014); </w:t>
      </w:r>
    </w:p>
    <w:tbl>
      <w:tblPr>
        <w:tblW w:w="8404" w:type="dxa"/>
        <w:tblInd w:w="918" w:type="dxa"/>
        <w:tblLayout w:type="fixed"/>
        <w:tblLook w:val="0000" w:firstRow="0" w:lastRow="0" w:firstColumn="0" w:lastColumn="0" w:noHBand="0" w:noVBand="0"/>
      </w:tblPr>
      <w:tblGrid>
        <w:gridCol w:w="8404"/>
      </w:tblGrid>
      <w:tr w:rsidR="00817397" w:rsidRPr="00922537" w:rsidTr="003D7ABD">
        <w:tc>
          <w:tcPr>
            <w:tcW w:w="8404" w:type="dxa"/>
            <w:tcBorders>
              <w:top w:val="nil"/>
              <w:left w:val="nil"/>
              <w:bottom w:val="nil"/>
              <w:right w:val="nil"/>
            </w:tcBorders>
          </w:tcPr>
          <w:p w:rsidR="00817397" w:rsidRPr="00922537" w:rsidRDefault="00817397" w:rsidP="003D7ABD">
            <w:pPr>
              <w:pStyle w:val="Default"/>
              <w:spacing w:after="120"/>
              <w:ind w:left="-67"/>
              <w:jc w:val="both"/>
              <w:rPr>
                <w:rFonts w:ascii="Times New Roman" w:hAnsi="Times New Roman" w:cs="Times New Roman"/>
              </w:rPr>
            </w:pPr>
            <w:r w:rsidRPr="00922537">
              <w:rPr>
                <w:rFonts w:ascii="Times New Roman" w:hAnsi="Times New Roman" w:cs="Times New Roman"/>
              </w:rPr>
              <w:t xml:space="preserve">- vykonávacie rozhodnutie Komisie 2014/641/EÚ z 1. septembra 2014 o harmonizovaných technických podmienkach využívania rádiového frekvenčného spektra bezdrôtovými zariadeniami na výrobu zvukových programov a osobitných podujatí v Únii (Ú. v. EÚ L 263, 3. 9. 2014); </w:t>
            </w:r>
          </w:p>
          <w:p w:rsidR="00817397" w:rsidRPr="00922537" w:rsidRDefault="00817397" w:rsidP="003D7ABD">
            <w:pPr>
              <w:spacing w:before="60" w:after="60"/>
              <w:jc w:val="both"/>
              <w:rPr>
                <w:rStyle w:val="Siln"/>
                <w:b w:val="0"/>
                <w:bCs/>
              </w:rPr>
            </w:pPr>
            <w:r w:rsidRPr="00922537">
              <w:rPr>
                <w:rStyle w:val="Siln"/>
                <w:b w:val="0"/>
                <w:bCs/>
              </w:rPr>
              <w:t xml:space="preserve">- vykonávacie rozhodnutie Komisie </w:t>
            </w:r>
            <w:r w:rsidRPr="00922537">
              <w:t xml:space="preserve">2014/276/EÚ </w:t>
            </w:r>
            <w:r w:rsidRPr="00922537">
              <w:rPr>
                <w:rStyle w:val="Siln"/>
                <w:b w:val="0"/>
                <w:bCs/>
              </w:rPr>
              <w:t xml:space="preserve">z 2. mája 2014 o zmene rozhodnutia 2008/411/ES o harmonizácii frekvenčného pásma 3400 MHz – 3800 MHz využívaného v rámci pozemských systémov, ktoré zabezpečujú poskytovanie celoeurópskych služieb elektronickej komunikácie v Spoločenstve </w:t>
            </w:r>
            <w:r w:rsidRPr="00922537">
              <w:t>(Ú. v. EÚ L 139, 14. 5. 2014)</w:t>
            </w:r>
            <w:r w:rsidRPr="00922537">
              <w:rPr>
                <w:rStyle w:val="Siln"/>
                <w:b w:val="0"/>
                <w:bCs/>
              </w:rPr>
              <w:t>;</w:t>
            </w:r>
          </w:p>
          <w:p w:rsidR="00817397" w:rsidRPr="00922537" w:rsidRDefault="00817397" w:rsidP="003D7ABD">
            <w:pPr>
              <w:spacing w:before="60" w:after="60"/>
              <w:jc w:val="both"/>
            </w:pPr>
            <w:r w:rsidRPr="00922537">
              <w:rPr>
                <w:rStyle w:val="Siln"/>
                <w:b w:val="0"/>
                <w:bCs/>
              </w:rPr>
              <w:t xml:space="preserve">- vykonávacie rozhodnutie Komisie </w:t>
            </w:r>
            <w:r w:rsidRPr="00922537">
              <w:rPr>
                <w:bCs/>
              </w:rPr>
              <w:t xml:space="preserve">2013/752/EÚ </w:t>
            </w:r>
            <w:r w:rsidRPr="00922537">
              <w:rPr>
                <w:rStyle w:val="Siln"/>
                <w:b w:val="0"/>
                <w:bCs/>
              </w:rPr>
              <w:t xml:space="preserve">z 11. decembra 2013, ktorým sa mení rozhodnutie 2006/771/ES o harmonizácii rádiového frekvenčného spektra na využitie zariadeniami s krátkym dosahom a ktorým sa zrušuje rozhodnutie 2005/928/ES </w:t>
            </w:r>
            <w:r w:rsidRPr="00922537">
              <w:t>(Ú. v. EÚ L 334, 13. 12. 2013)</w:t>
            </w:r>
            <w:r w:rsidRPr="00922537">
              <w:rPr>
                <w:rStyle w:val="Siln"/>
                <w:b w:val="0"/>
                <w:bCs/>
              </w:rPr>
              <w:t>;</w:t>
            </w:r>
          </w:p>
          <w:p w:rsidR="00817397" w:rsidRPr="00922537" w:rsidRDefault="00817397" w:rsidP="003D7ABD">
            <w:pPr>
              <w:spacing w:before="60" w:after="60"/>
              <w:jc w:val="both"/>
              <w:rPr>
                <w:rStyle w:val="Siln"/>
                <w:b w:val="0"/>
                <w:bCs/>
              </w:rPr>
            </w:pPr>
            <w:r w:rsidRPr="00922537">
              <w:t xml:space="preserve">- </w:t>
            </w:r>
            <w:r w:rsidRPr="00922537">
              <w:rPr>
                <w:rStyle w:val="Siln"/>
                <w:b w:val="0"/>
                <w:bCs/>
              </w:rPr>
              <w:t xml:space="preserve">vykonávacie rozhodnutie Komisie </w:t>
            </w:r>
            <w:r w:rsidRPr="00922537">
              <w:rPr>
                <w:bCs/>
              </w:rPr>
              <w:t xml:space="preserve">2013/654/EÚ </w:t>
            </w:r>
            <w:r w:rsidRPr="00922537">
              <w:rPr>
                <w:rStyle w:val="Siln"/>
                <w:b w:val="0"/>
                <w:bCs/>
              </w:rPr>
              <w:t xml:space="preserve">z 12. novembra 2013, ktorým sa mení rozhodnutie 2008/294/ES tak, aby obsahovalo dodatočné prístupové technológie a frekvenčné pásma pre služby mobilnej komunikácie v lietadlách (služby MCA) </w:t>
            </w:r>
            <w:r w:rsidRPr="00922537">
              <w:t>(Ú. v. EÚ L 303, 14. 11. 2013)</w:t>
            </w:r>
            <w:r w:rsidR="00FF7FB7">
              <w:t xml:space="preserve"> </w:t>
            </w:r>
            <w:r w:rsidR="00FF7FB7" w:rsidRPr="00922537">
              <w:t>v platnom znení</w:t>
            </w:r>
            <w:r w:rsidRPr="00922537">
              <w:rPr>
                <w:rStyle w:val="Siln"/>
                <w:b w:val="0"/>
                <w:bCs/>
              </w:rPr>
              <w:t>;</w:t>
            </w:r>
          </w:p>
          <w:p w:rsidR="00817397" w:rsidRDefault="00817397" w:rsidP="003D7ABD">
            <w:pPr>
              <w:pStyle w:val="CM4"/>
              <w:spacing w:before="60" w:after="60"/>
              <w:jc w:val="both"/>
              <w:rPr>
                <w:rFonts w:ascii="Times New Roman" w:hAnsi="Times New Roman"/>
              </w:rPr>
            </w:pPr>
            <w:r w:rsidRPr="00922537">
              <w:rPr>
                <w:rFonts w:ascii="Times New Roman" w:hAnsi="Times New Roman"/>
              </w:rPr>
              <w:t>- vykonávacie rozhodnutie Komisie 2013/195/EÚ z 23. apríla 2013, ktorým sa definujú praktické opatrenia, jednotné formáty a metodika týkajúce sa analýzy stavu rádiového frekvenčného spektra stanovenej rozhodnutím Európskeho parlamentu a Rady 243/2012/EÚ, ktorým sa zriaďuje viacročný program politiky rádiového frekvenčného spektra (Ú. v. EÚ L 113, 25. 4. 2013);</w:t>
            </w:r>
          </w:p>
          <w:p w:rsidR="00BA1810" w:rsidRPr="00922537" w:rsidRDefault="00BA1810" w:rsidP="00BA1810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22537">
              <w:rPr>
                <w:rFonts w:ascii="Times New Roman" w:hAnsi="Times New Roman" w:cs="Times New Roman"/>
              </w:rPr>
              <w:t>- v</w:t>
            </w:r>
            <w:r w:rsidRPr="00922537">
              <w:rPr>
                <w:rFonts w:ascii="Times New Roman" w:hAnsi="Times New Roman" w:cs="Times New Roman"/>
                <w:color w:val="auto"/>
              </w:rPr>
              <w:t xml:space="preserve">ykonávacie rozhodnutie Komisie 2012/688/EÚ </w:t>
            </w:r>
            <w:r w:rsidRPr="00922537">
              <w:rPr>
                <w:rFonts w:ascii="Times New Roman" w:hAnsi="Times New Roman" w:cs="Times New Roman"/>
              </w:rPr>
              <w:t xml:space="preserve">z 5. novembra 2012 o harmonizácii frekvenčných pásiem 1 920 – 1 980 MHz a 2 110 – 2 170 MHz pre pozemské systémy schopné zabezpečiť poskytovanie služieb elektronickej komunikácie v Únii (Ú. v. EÚ L 307, 7. 11. 2012); </w:t>
            </w:r>
          </w:p>
          <w:p w:rsidR="00BA1810" w:rsidRPr="00922537" w:rsidRDefault="00BA1810" w:rsidP="00BA1810">
            <w:pPr>
              <w:pStyle w:val="Default"/>
              <w:spacing w:after="120"/>
              <w:ind w:left="-33" w:firstLine="33"/>
              <w:jc w:val="both"/>
              <w:rPr>
                <w:rFonts w:ascii="Times New Roman" w:hAnsi="Times New Roman" w:cs="Times New Roman"/>
              </w:rPr>
            </w:pPr>
            <w:r w:rsidRPr="00922537">
              <w:rPr>
                <w:rFonts w:ascii="Times New Roman" w:hAnsi="Times New Roman" w:cs="Times New Roman"/>
              </w:rPr>
              <w:t xml:space="preserve">- rozhodnutie Európskeho parlamentu a Rady </w:t>
            </w:r>
            <w:r w:rsidR="008962D0">
              <w:rPr>
                <w:rFonts w:ascii="Times New Roman" w:hAnsi="Times New Roman" w:cs="Times New Roman"/>
              </w:rPr>
              <w:t xml:space="preserve">č. </w:t>
            </w:r>
            <w:r w:rsidRPr="00922537">
              <w:rPr>
                <w:rFonts w:ascii="Times New Roman" w:hAnsi="Times New Roman" w:cs="Times New Roman"/>
              </w:rPr>
              <w:t>243/2012/EÚ zo 14. marca 2012, ktorým sa zriaďuje viacročný program politiky rádiového frekvenčného spektra (Ú. v. EÚ L 81, 21. 3. 2012);</w:t>
            </w:r>
          </w:p>
          <w:p w:rsidR="00817397" w:rsidRPr="00922537" w:rsidRDefault="00817397" w:rsidP="003D7ABD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922537">
              <w:rPr>
                <w:rFonts w:ascii="Times New Roman" w:hAnsi="Times New Roman" w:cs="Times New Roman"/>
              </w:rPr>
              <w:t>- vykonávacie rozhodnutie Komisie 2011/829/EÚ z 8. decembra 2011, ktorým sa mení a dopĺňa rozhodnutie 2006/771/ES o harmonizácii rádiového frekvenčného spektra na využitie zariadeniami s krátkym dosahom (Ú. v. EÚ L 329, 13. 12. 2011);</w:t>
            </w:r>
          </w:p>
          <w:p w:rsidR="00817397" w:rsidRPr="00922537" w:rsidRDefault="00817397" w:rsidP="003D7ABD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922537">
              <w:rPr>
                <w:rFonts w:ascii="Times New Roman" w:hAnsi="Times New Roman" w:cs="Times New Roman"/>
              </w:rPr>
              <w:t>- v</w:t>
            </w:r>
            <w:r w:rsidRPr="00922537">
              <w:rPr>
                <w:rFonts w:ascii="Times New Roman" w:hAnsi="Times New Roman" w:cs="Times New Roman"/>
                <w:color w:val="auto"/>
              </w:rPr>
              <w:t xml:space="preserve">ykonávacie rozhodnutie Komisie 2011/485/EÚ </w:t>
            </w:r>
            <w:r w:rsidRPr="00922537">
              <w:rPr>
                <w:rFonts w:ascii="Times New Roman" w:hAnsi="Times New Roman" w:cs="Times New Roman"/>
              </w:rPr>
              <w:t xml:space="preserve">z 29. júla 2011 o zmene a doplnení rozhodnutia 2005/50/ES o zosúladení rádiového frekvenčného spektra v pásme 24 </w:t>
            </w:r>
            <w:r w:rsidRPr="00922537">
              <w:rPr>
                <w:rFonts w:ascii="Times New Roman" w:hAnsi="Times New Roman" w:cs="Times New Roman"/>
              </w:rPr>
              <w:lastRenderedPageBreak/>
              <w:t>GHz na časovo obmedzené využitie pre automobilové radarové zariadenie krátkeho dosahu na území Spoločenstva (Ú. v. EÚ L 198, 30. 7. 2011);</w:t>
            </w:r>
          </w:p>
          <w:p w:rsidR="00817397" w:rsidRPr="00922537" w:rsidRDefault="00817397" w:rsidP="003D7ABD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922537">
              <w:rPr>
                <w:rFonts w:ascii="Times New Roman" w:hAnsi="Times New Roman" w:cs="Times New Roman"/>
              </w:rPr>
              <w:t>- vykonávacie rozhodnutie Komisie 2011/251/EÚ z 18. apríla 2011, ktorým sa mení a dopĺňa rozhodnutie 2009/766/ES o harmonizácií frekvenčných pásiem 900 MHz a 1 800 MHz využívaných v rámci pozemných systémov, ktoré zabezpečujú poskytovanie celoeurópskych služieb elektronickej komunikácie v Spoločenstve (Ú. v. EÚ L 106, 27. 4. 2011);</w:t>
            </w:r>
          </w:p>
          <w:p w:rsidR="00817397" w:rsidRPr="00922537" w:rsidRDefault="00817397" w:rsidP="003D7ABD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922537">
              <w:rPr>
                <w:rFonts w:ascii="Times New Roman" w:hAnsi="Times New Roman" w:cs="Times New Roman"/>
              </w:rPr>
              <w:t>- rozhodnutie Komisie 2010/368/EÚ z 30. júna 2010, ktorým sa mení a dopĺňa rozhodnutie 2006/771/ES o harmonizácii rádiového frekvenčného spektra na využitie zariadeniami s krátkym dosahom (Ú. v. EÚ L 166, 1. 7. 2010);</w:t>
            </w:r>
          </w:p>
          <w:p w:rsidR="00817397" w:rsidRPr="00922537" w:rsidRDefault="00817397" w:rsidP="003D7ABD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922537">
              <w:rPr>
                <w:rFonts w:ascii="Times New Roman" w:hAnsi="Times New Roman" w:cs="Times New Roman"/>
              </w:rPr>
              <w:t>- rozhodnutie Komisie 2010/267/EÚ zo 6. mája 2010 o harmonizovaných technických podmienkach využívania frekvenčného pásma 790 – 862 MHz v rámci pozemských systémov schopných zabezpečiť poskytovanie služieb elektronickej komunikácie v Európskej únii (Ú. v. EÚ L 117, 11. 5. 2010);</w:t>
            </w:r>
          </w:p>
          <w:p w:rsidR="00817397" w:rsidRPr="00922537" w:rsidRDefault="00817397" w:rsidP="003D7ABD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922537">
              <w:rPr>
                <w:rFonts w:ascii="Times New Roman" w:hAnsi="Times New Roman" w:cs="Times New Roman"/>
              </w:rPr>
              <w:t>- rozhodnutie Komisie 2010/166/EÚ z 19. marca 2010 o harmonizovaných podmienkach využívania rádiového frekvenčného spektra na poskytovanie služieb mobilnej komunikácie na palubách plavidiel (služby MCV) v Európskej únii (Ú. v. EÚ L 72, 20. 3. 2010)</w:t>
            </w:r>
            <w:r w:rsidR="00FF7FB7">
              <w:rPr>
                <w:rFonts w:ascii="Times New Roman" w:hAnsi="Times New Roman" w:cs="Times New Roman"/>
              </w:rPr>
              <w:t xml:space="preserve"> </w:t>
            </w:r>
            <w:r w:rsidR="00FF7FB7" w:rsidRPr="00922537">
              <w:t>v platnom znení</w:t>
            </w:r>
            <w:r w:rsidRPr="00922537">
              <w:rPr>
                <w:rFonts w:ascii="Times New Roman" w:hAnsi="Times New Roman" w:cs="Times New Roman"/>
              </w:rPr>
              <w:t>;</w:t>
            </w:r>
          </w:p>
          <w:p w:rsidR="00817397" w:rsidRPr="00922537" w:rsidRDefault="00817397" w:rsidP="003D7ABD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922537">
              <w:rPr>
                <w:rFonts w:ascii="Times New Roman" w:hAnsi="Times New Roman" w:cs="Times New Roman"/>
              </w:rPr>
              <w:t>- rozhodnutie Komisie 2009/978/EÚ zo 16. decembra 2009, ktorým sa dopĺňa rozhodnutie 2002/622/ES, ktorým sa ustanovuje skupina pre politiku rádiového frekvenčného spektra (Ú. v. EÚ L 336, 18. 12. 2009).</w:t>
            </w:r>
          </w:p>
        </w:tc>
      </w:tr>
      <w:tr w:rsidR="00817397" w:rsidRPr="00922537" w:rsidTr="003D7ABD">
        <w:tc>
          <w:tcPr>
            <w:tcW w:w="8404" w:type="dxa"/>
            <w:tcBorders>
              <w:top w:val="nil"/>
              <w:left w:val="nil"/>
              <w:bottom w:val="nil"/>
              <w:right w:val="nil"/>
            </w:tcBorders>
          </w:tcPr>
          <w:p w:rsidR="00817397" w:rsidRPr="00922537" w:rsidRDefault="00817397" w:rsidP="003D7ABD">
            <w:pPr>
              <w:spacing w:after="120"/>
              <w:jc w:val="both"/>
            </w:pPr>
            <w:r w:rsidRPr="00922537">
              <w:lastRenderedPageBreak/>
              <w:t>- rozhodnutie Komisie 2009/766/ES zo 16. októbra 2009 o harmonizácií frekvenčných pásiem 900 MHz a 1 800 MHz využívaných v rámci pozemných systémov, ktoré zabezpečujú poskytovanie celoeurópskych služieb elektronickej komunikácie v Spoločenstve (Ú. v. EÚ L 274, 20. 10. 2009)</w:t>
            </w:r>
            <w:r w:rsidR="00FF7FB7">
              <w:t xml:space="preserve"> </w:t>
            </w:r>
            <w:r w:rsidR="00FF7FB7" w:rsidRPr="00922537">
              <w:t>v platnom znení</w:t>
            </w:r>
            <w:r w:rsidRPr="00922537">
              <w:t>;</w:t>
            </w:r>
          </w:p>
          <w:p w:rsidR="00BA1810" w:rsidRPr="00922537" w:rsidRDefault="00BA1810" w:rsidP="00BA1810">
            <w:pPr>
              <w:spacing w:after="120"/>
              <w:ind w:hanging="33"/>
              <w:jc w:val="both"/>
            </w:pPr>
            <w:r w:rsidRPr="00922537">
              <w:t>- smernica Európskeho parlamentu a Rady 2009/114/ES zo 16. septembra 2009, ktorou sa mení a dopĺňa smernica Rady 87/372/EHS o vyhradení kmitočtových pásiem na koordinované zavedenie verejných celoeurópskych bunkových digitálnych pozemných mobilných komunikácií v Spoločenstve (Ú. v. EÚ L 274, 20. 10. 2009);</w:t>
            </w:r>
          </w:p>
          <w:p w:rsidR="00817397" w:rsidRPr="00922537" w:rsidRDefault="00817397" w:rsidP="003D7ABD">
            <w:pPr>
              <w:spacing w:after="120"/>
              <w:jc w:val="both"/>
            </w:pPr>
            <w:r w:rsidRPr="00922537">
              <w:t>- rozhodnutie Komisie 2009/381/ES z 13. mája 2009, ktorým sa mení a dopĺňa rozhodnutie 2006/771/ES o harmonizácii rádiového frekvenčného spektra na využitie zariadeniami s krátkym dosahom (Ú. v. EÚ L 119, 14. 5. 2009);</w:t>
            </w:r>
          </w:p>
          <w:p w:rsidR="00817397" w:rsidRPr="00922537" w:rsidRDefault="00817397" w:rsidP="003D7ABD">
            <w:pPr>
              <w:spacing w:after="120"/>
              <w:jc w:val="both"/>
            </w:pPr>
            <w:r w:rsidRPr="00922537">
              <w:t xml:space="preserve">- rozhodnutie Komisie 2009/343/ES z 21. apríla 2009, ktorým sa mení a dopĺňa rozhodnutie 2007/131/ES o povolení využívania frekvenčného spektra pre rádiové zariadenia používajúce </w:t>
            </w:r>
            <w:proofErr w:type="spellStart"/>
            <w:r w:rsidRPr="00922537">
              <w:t>ultraširokopásmové</w:t>
            </w:r>
            <w:proofErr w:type="spellEnd"/>
            <w:r w:rsidRPr="00922537">
              <w:t xml:space="preserve"> technológie spôsobom harmonizovaným v Spoločenstve (Ú. v. EÚ L 105, 25. 4. 2009);</w:t>
            </w:r>
          </w:p>
          <w:p w:rsidR="00817397" w:rsidRPr="00922537" w:rsidRDefault="00817397" w:rsidP="003D7ABD">
            <w:pPr>
              <w:spacing w:after="120"/>
              <w:jc w:val="both"/>
            </w:pPr>
            <w:r w:rsidRPr="00922537">
              <w:t>- rozhodnutie Komisie 2008/671/ES z 5. augusta 2008 o harmonizovanom využívaní rádiového frekvenčného spektra v pásme 5 875 MHz – 5 905 MHz pre aplikácie inteligentných dopravných systémov (ITS) súvisiace s bezpečnosťou (Ú. v. EÚ L 220, 15. 8. 2008);</w:t>
            </w:r>
          </w:p>
          <w:p w:rsidR="00817397" w:rsidRPr="00922537" w:rsidRDefault="00817397" w:rsidP="003D7ABD">
            <w:pPr>
              <w:spacing w:after="120"/>
              <w:jc w:val="both"/>
            </w:pPr>
            <w:r w:rsidRPr="00922537">
              <w:t xml:space="preserve">- rozhodnutie Európskeho parlamentu a Rady </w:t>
            </w:r>
            <w:r w:rsidR="008962D0">
              <w:t xml:space="preserve">č. </w:t>
            </w:r>
            <w:r w:rsidRPr="00922537">
              <w:t>626/2008/ES z 30. júna 2008 o výbere a povolení systémov zabezpečujúcich mobilné satelitné služby (MSS) (Ú. v. EÚ L 172, 2. 7. 2008);</w:t>
            </w:r>
          </w:p>
          <w:p w:rsidR="00817397" w:rsidRPr="00922537" w:rsidRDefault="00817397" w:rsidP="003D7ABD">
            <w:pPr>
              <w:spacing w:after="120"/>
              <w:jc w:val="both"/>
            </w:pPr>
            <w:r w:rsidRPr="00922537">
              <w:t xml:space="preserve">- rozhodnutie Komisie 2008/477/ES z 13. júna 2008 o harmonizácii frekvenčného pásma 2 500 – 2 690 MHz využívaného v rámci pozemských systémov, ktorými sa </w:t>
            </w:r>
            <w:r w:rsidRPr="00922537">
              <w:lastRenderedPageBreak/>
              <w:t>zabezpečuje poskytovanie služieb elektronickej komunikácie v Spoločenstve (Ú. v. EÚ L 163, 24. 6. 2008);</w:t>
            </w:r>
          </w:p>
          <w:p w:rsidR="00817397" w:rsidRPr="00922537" w:rsidRDefault="00817397" w:rsidP="003D7ABD">
            <w:pPr>
              <w:spacing w:after="120"/>
              <w:jc w:val="both"/>
            </w:pPr>
            <w:r w:rsidRPr="00922537">
              <w:t>- rozhodnutie Komisie 2008/411/ES z 21. mája 2008 o harmonizácii frekvenčného pásma 3 400 MHz – 3 800 MHz využívaného v rámci pozemských systémov, ktoré zabezpečujú poskytovanie celoeurópskych služieb elektronickej komunikácie v Spoločenstve (Ú. v. EÚ L 144, 4. 6. 2008)</w:t>
            </w:r>
            <w:r w:rsidR="00FF7FB7">
              <w:t xml:space="preserve"> </w:t>
            </w:r>
            <w:r w:rsidR="00FF7FB7" w:rsidRPr="00922537">
              <w:t>v platnom znení</w:t>
            </w:r>
            <w:r w:rsidRPr="00922537">
              <w:t>;</w:t>
            </w:r>
          </w:p>
          <w:p w:rsidR="00817397" w:rsidRPr="00922537" w:rsidRDefault="00817397" w:rsidP="003D7ABD">
            <w:pPr>
              <w:spacing w:after="120"/>
              <w:jc w:val="both"/>
            </w:pPr>
            <w:r w:rsidRPr="00922537">
              <w:t>- rozhodnutie Komisie 2008/294/ES zo 7. apríla 2008 o harmonizovaných podmienkach využívania frekvenčného spektra na prevádzkovanie služieb mobilnej komunikácie na palubách lietadiel (služby MCA) v Spoločenstve (Ú. v. EÚ L 98, 10. 4. 2008)</w:t>
            </w:r>
            <w:r w:rsidR="00FF7FB7">
              <w:t xml:space="preserve"> </w:t>
            </w:r>
            <w:r w:rsidR="00FF7FB7" w:rsidRPr="00922537">
              <w:t>v platnom znení</w:t>
            </w:r>
            <w:r w:rsidRPr="00922537">
              <w:t>;</w:t>
            </w:r>
          </w:p>
          <w:p w:rsidR="00817397" w:rsidRPr="00922537" w:rsidRDefault="00817397" w:rsidP="003D7ABD">
            <w:pPr>
              <w:spacing w:after="120"/>
              <w:jc w:val="both"/>
            </w:pPr>
            <w:r w:rsidRPr="00922537">
              <w:t>- rozhodnutie Komisie 2007/344/ES zo 16. mája 2007 o harmonizovanej dostupnosti informácií týkajúcich sa využívania frekvenčného spektra v Spoločenstve (Ú. v. EÚ L 129, 17. 5. 2007);</w:t>
            </w:r>
          </w:p>
          <w:p w:rsidR="00817397" w:rsidRPr="00922537" w:rsidRDefault="00817397" w:rsidP="003D7ABD">
            <w:pPr>
              <w:spacing w:after="120"/>
              <w:jc w:val="both"/>
            </w:pPr>
            <w:r w:rsidRPr="00922537">
              <w:t xml:space="preserve">- rozhodnutie Komisie 2007/131/ES z 21. februára 2007 o povolení využívania frekvenčného spektra pre rádiové zariadenia používajúce </w:t>
            </w:r>
            <w:proofErr w:type="spellStart"/>
            <w:r w:rsidRPr="00922537">
              <w:t>ultraširokopásmové</w:t>
            </w:r>
            <w:proofErr w:type="spellEnd"/>
            <w:r w:rsidRPr="00922537">
              <w:t xml:space="preserve"> technológie spôsobom harmonizovaným v Spoločenstve (Ú. v. EÚ L 55, 23. 2. 2007) v platnom znení;</w:t>
            </w:r>
          </w:p>
          <w:p w:rsidR="00817397" w:rsidRPr="00922537" w:rsidRDefault="00817397" w:rsidP="003D7ABD">
            <w:pPr>
              <w:spacing w:after="120"/>
              <w:jc w:val="both"/>
            </w:pPr>
            <w:r w:rsidRPr="00922537">
              <w:t>- rozhodnutie Komisie 2007/98/ES zo 14. februára 2007 o harmonizovanom využívaní rádiového frekvenčného spektra v pásme 2 GHz na implementáciu systémov zabezpečujúcich mobilné satelitné služby (Ú. v. EÚ L 43, 15. 2. 2007);</w:t>
            </w:r>
          </w:p>
          <w:p w:rsidR="00817397" w:rsidRPr="00922537" w:rsidRDefault="00817397" w:rsidP="003D7ABD">
            <w:pPr>
              <w:spacing w:after="120"/>
              <w:jc w:val="both"/>
            </w:pPr>
            <w:r w:rsidRPr="00922537">
              <w:t>- rozhodnutie Komisie 2007/90/ES z 12. februára 2007, ktorým sa mení a dopĺňa rozhodnutie Komisie 2005/513/ES o harmonizovanom používaní rádiového frekvenčného spektra v pásme 5 GHz na implementáciu bezdrôtových prístupových systémov vrátane rádiových miestnych počítačových sietí LAN (WAS/RLAN) (Ú. v. EÚ L 41, 13. 2. 2007);</w:t>
            </w:r>
          </w:p>
          <w:p w:rsidR="00817397" w:rsidRPr="00922537" w:rsidRDefault="00817397" w:rsidP="003D7ABD">
            <w:pPr>
              <w:spacing w:after="120"/>
              <w:jc w:val="both"/>
            </w:pPr>
            <w:r w:rsidRPr="00922537">
              <w:t>- rozhodnutie Komisie 2006/771/ES z 9. novembra 2006 o harmonizácii rádiového frekvenčného spektra na využitie zariadeniami s krátkym dosahom (Ú. v. EÚ L 312, 11. 11. 2006) v platnom znení;</w:t>
            </w:r>
          </w:p>
          <w:p w:rsidR="00817397" w:rsidRPr="00922537" w:rsidRDefault="00817397" w:rsidP="003D7ABD">
            <w:pPr>
              <w:spacing w:after="120"/>
              <w:jc w:val="both"/>
            </w:pPr>
            <w:r w:rsidRPr="00922537">
              <w:t>- rozhodnutie Komisie 2005/513/ES z 11. júla 2005 o harmonizovanom využívaní rádiového frekvenčného spektra v pásme 5 GHz na zavedenie bezdrôtových prístupových systémov vrátane rádiových miestnych počítačových sietí LAN (WAS/RLAN) (Ú. v. EÚ L 187, 19. 7. 2005) v platnom znení;</w:t>
            </w:r>
          </w:p>
          <w:p w:rsidR="00817397" w:rsidRPr="00922537" w:rsidRDefault="00817397" w:rsidP="003D7ABD">
            <w:pPr>
              <w:spacing w:after="120"/>
              <w:jc w:val="both"/>
            </w:pPr>
            <w:r w:rsidRPr="00922537">
              <w:t>- rozhodnutie Komisie 2005/50/ES zo 17. januára 2005 o zosúladení rádiového frekvenčného spektra v pásme 24 GHz na časovo obmedzené využitie pre automobilové radarové zariadenie krátkeho dosahu na území Spoločenstva (Ú. v. EÚ L 21, 25. 1. 2005) v platnom znení;</w:t>
            </w:r>
          </w:p>
          <w:p w:rsidR="00817397" w:rsidRPr="00922537" w:rsidRDefault="00817397" w:rsidP="003D7ABD">
            <w:pPr>
              <w:spacing w:after="120"/>
              <w:jc w:val="both"/>
            </w:pPr>
            <w:r w:rsidRPr="00922537">
              <w:t>- rozhodnutie Komisie 2004/545/ES z 8. júla 2004 týkajúce sa zosúladenia využitia rádiového frekvenčného spektra v pásme 79 GHz pre automobilové radarové zariadenie krátkeho dosahu v spoločenstve (Ú. v. EÚ L 241, 13. 7. 2004);</w:t>
            </w:r>
          </w:p>
          <w:p w:rsidR="00817397" w:rsidRPr="00922537" w:rsidRDefault="00817397" w:rsidP="003D7ABD">
            <w:pPr>
              <w:spacing w:after="120"/>
              <w:jc w:val="both"/>
            </w:pPr>
            <w:r w:rsidRPr="00922537">
              <w:t>- rozhodnutie Komisie 2002/622/ES z 26. júla 2002, ktorým sa ustanovuje skupina pre politiku rádiového frekvenčného spektra (Mimoriadne vydanie Ú. v. EÚ, kap. 13/zv. 29; Ú. v. ES L 198, 27. 7. 2002)</w:t>
            </w:r>
            <w:r w:rsidR="00FF7FB7">
              <w:t xml:space="preserve"> </w:t>
            </w:r>
            <w:r w:rsidR="00FF7FB7" w:rsidRPr="00922537">
              <w:t>v platnom znení</w:t>
            </w:r>
            <w:r w:rsidRPr="00922537">
              <w:t>;</w:t>
            </w:r>
          </w:p>
          <w:p w:rsidR="00BA1810" w:rsidRPr="00922537" w:rsidRDefault="00BA1810" w:rsidP="00BA1810">
            <w:pPr>
              <w:spacing w:after="120"/>
              <w:jc w:val="both"/>
            </w:pPr>
            <w:r w:rsidRPr="00922537">
              <w:t xml:space="preserve">- smernica Európskeho parlamentu a Rady 2002/21/ES zo 7. marca 2002 o spoločnom regulačnom rámci pre elektronické komunikačné siete a služby (rámcová smernica) (Mimoriadne vydanie Ú. v. EÚ, kap. 13/zv. 29; Ú. v. ES L 108, 24. 4. 2002) v platnom </w:t>
            </w:r>
            <w:r w:rsidRPr="00922537">
              <w:lastRenderedPageBreak/>
              <w:t>znení;</w:t>
            </w:r>
          </w:p>
          <w:p w:rsidR="00817397" w:rsidRPr="00922537" w:rsidRDefault="00817397" w:rsidP="003D7ABD">
            <w:pPr>
              <w:spacing w:after="120"/>
              <w:jc w:val="both"/>
            </w:pPr>
            <w:r w:rsidRPr="00922537">
              <w:rPr>
                <w:color w:val="000000"/>
              </w:rPr>
              <w:t xml:space="preserve">- rozhodnutie Európskeho parlamentu a Rady </w:t>
            </w:r>
            <w:r w:rsidR="008962D0">
              <w:rPr>
                <w:color w:val="000000"/>
              </w:rPr>
              <w:t xml:space="preserve">č. </w:t>
            </w:r>
            <w:r w:rsidRPr="00922537">
              <w:rPr>
                <w:color w:val="000000"/>
              </w:rPr>
              <w:t>676/2002/ES zo 7. marca 2002 o</w:t>
            </w:r>
            <w:r w:rsidRPr="00922537">
              <w:t xml:space="preserve"> regulačnom rámci pre politiku rádiového frekvenčného spektra v Európskom spoločenstve (rozhodnutie o rádiovom frekvenčnom spektre) (Mimoriadne vydanie Ú. v. EÚ kap. 13/zv. 29, Ú. v. ES L 108, 24. 4. 2002)</w:t>
            </w:r>
            <w:r w:rsidR="00FF7FB7">
              <w:t>.</w:t>
            </w:r>
          </w:p>
          <w:p w:rsidR="00817397" w:rsidRPr="00922537" w:rsidRDefault="00817397" w:rsidP="00BA1810">
            <w:pPr>
              <w:spacing w:before="120"/>
              <w:ind w:left="108" w:hanging="175"/>
              <w:jc w:val="both"/>
            </w:pPr>
            <w:r w:rsidRPr="00922537">
              <w:rPr>
                <w:color w:val="000000"/>
              </w:rPr>
              <w:t>Gestorom všetkých uvedených právnych aktov je Ministerstvo dopravy a výstavby SR.</w:t>
            </w:r>
          </w:p>
        </w:tc>
      </w:tr>
    </w:tbl>
    <w:p w:rsidR="00817397" w:rsidRPr="00922537" w:rsidRDefault="00817397" w:rsidP="00222229">
      <w:pPr>
        <w:ind w:firstLine="709"/>
        <w:jc w:val="both"/>
      </w:pPr>
    </w:p>
    <w:p w:rsidR="00817397" w:rsidRPr="00922537" w:rsidRDefault="00817397" w:rsidP="00817397">
      <w:pPr>
        <w:ind w:left="709" w:hanging="349"/>
        <w:jc w:val="both"/>
      </w:pPr>
      <w:r w:rsidRPr="00922537">
        <w:t>c)</w:t>
      </w:r>
      <w:r w:rsidRPr="00922537">
        <w:tab/>
        <w:t>nie je obsiahnutý v judikatúre Súdneho dvora Európskej únie</w:t>
      </w:r>
      <w:r w:rsidR="000427B4">
        <w:t>.</w:t>
      </w:r>
    </w:p>
    <w:p w:rsidR="00817397" w:rsidRPr="00922537" w:rsidRDefault="00817397" w:rsidP="00817397">
      <w:pPr>
        <w:jc w:val="both"/>
      </w:pPr>
    </w:p>
    <w:p w:rsidR="00817397" w:rsidRPr="00922537" w:rsidRDefault="00817397" w:rsidP="00817397">
      <w:pPr>
        <w:ind w:left="360" w:hanging="360"/>
        <w:jc w:val="both"/>
        <w:rPr>
          <w:b/>
        </w:rPr>
      </w:pPr>
      <w:r w:rsidRPr="00922537">
        <w:rPr>
          <w:b/>
        </w:rPr>
        <w:t>4.</w:t>
      </w:r>
      <w:r w:rsidRPr="00922537">
        <w:rPr>
          <w:b/>
        </w:rPr>
        <w:tab/>
        <w:t xml:space="preserve">Záväzky Slovenskej republiky vo vzťahu k Európskej únii: </w:t>
      </w:r>
    </w:p>
    <w:p w:rsidR="00817397" w:rsidRPr="00922537" w:rsidRDefault="00817397" w:rsidP="00817397">
      <w:pPr>
        <w:ind w:left="360" w:hanging="360"/>
        <w:jc w:val="both"/>
        <w:rPr>
          <w:b/>
        </w:rPr>
      </w:pPr>
    </w:p>
    <w:p w:rsidR="00817397" w:rsidRPr="00922537" w:rsidRDefault="00817397" w:rsidP="00222229">
      <w:pPr>
        <w:spacing w:after="120"/>
        <w:ind w:left="709" w:hanging="352"/>
        <w:jc w:val="both"/>
      </w:pPr>
      <w:r w:rsidRPr="00922537">
        <w:t>a)</w:t>
      </w:r>
      <w:r w:rsidRPr="00922537">
        <w:tab/>
        <w:t xml:space="preserve">lehota na prebratie </w:t>
      </w:r>
      <w:r w:rsidR="00031913" w:rsidRPr="00922537">
        <w:t>príslušného právneho aktu Európskej únie</w:t>
      </w:r>
    </w:p>
    <w:p w:rsidR="00817397" w:rsidRPr="00922537" w:rsidRDefault="00817397" w:rsidP="00817397">
      <w:pPr>
        <w:jc w:val="both"/>
      </w:pPr>
      <w:r w:rsidRPr="00922537">
        <w:t xml:space="preserve">            </w:t>
      </w:r>
      <w:r w:rsidR="00222229" w:rsidRPr="00922537">
        <w:t>B</w:t>
      </w:r>
      <w:r w:rsidRPr="00922537">
        <w:t>ezpredmetné.</w:t>
      </w:r>
    </w:p>
    <w:p w:rsidR="00817397" w:rsidRPr="00922537" w:rsidRDefault="00817397" w:rsidP="00817397">
      <w:pPr>
        <w:jc w:val="both"/>
      </w:pPr>
    </w:p>
    <w:p w:rsidR="00817397" w:rsidRPr="00922537" w:rsidRDefault="00817397" w:rsidP="00222229">
      <w:pPr>
        <w:spacing w:after="120"/>
        <w:ind w:left="709" w:hanging="352"/>
        <w:jc w:val="both"/>
      </w:pPr>
      <w:r w:rsidRPr="00922537">
        <w:t>b)</w:t>
      </w:r>
      <w:r w:rsidRPr="00922537">
        <w:tab/>
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konkrétne vytýkané nedostatky a požiadavky na zabezpečenie nápravy so zreteľom na nariadenie Európskeho parlamentu a Rady (ES) č. 1049/2001 z 30. mája 2001 o prístupe verejnosti k dokumentom Európskeho parlamentu, Rady a Komisie, </w:t>
      </w:r>
    </w:p>
    <w:p w:rsidR="00817397" w:rsidRPr="00922537" w:rsidRDefault="00817397" w:rsidP="00222229">
      <w:pPr>
        <w:ind w:left="709" w:hanging="349"/>
        <w:jc w:val="both"/>
      </w:pPr>
      <w:r w:rsidRPr="00922537">
        <w:t xml:space="preserve">     N</w:t>
      </w:r>
      <w:r w:rsidRPr="00922537">
        <w:rPr>
          <w:w w:val="108"/>
          <w:lang w:bidi="he-IL"/>
        </w:rPr>
        <w:t>ie je vedené</w:t>
      </w:r>
      <w:r w:rsidR="00222229" w:rsidRPr="00922537">
        <w:rPr>
          <w:w w:val="108"/>
          <w:lang w:bidi="he-IL"/>
        </w:rPr>
        <w:t>.</w:t>
      </w:r>
    </w:p>
    <w:p w:rsidR="00817397" w:rsidRPr="00922537" w:rsidRDefault="00817397" w:rsidP="00817397">
      <w:pPr>
        <w:ind w:right="-94"/>
        <w:jc w:val="both"/>
      </w:pPr>
      <w:r w:rsidRPr="00922537">
        <w:t xml:space="preserve">  </w:t>
      </w:r>
    </w:p>
    <w:p w:rsidR="00817397" w:rsidRPr="00922537" w:rsidRDefault="00817397" w:rsidP="00222229">
      <w:pPr>
        <w:spacing w:after="120"/>
        <w:ind w:left="709" w:hanging="352"/>
        <w:jc w:val="both"/>
      </w:pPr>
      <w:r w:rsidRPr="00922537">
        <w:t>c)</w:t>
      </w:r>
      <w:r w:rsidRPr="00922537">
        <w:tab/>
        <w:t>informáci</w:t>
      </w:r>
      <w:r w:rsidR="00922537">
        <w:t>a</w:t>
      </w:r>
      <w:r w:rsidRPr="00922537">
        <w:t xml:space="preserve"> o právnych predpisoch, v ktorých sú uvádzané právne akty Európskej únie už prebrané, spolu s uvedením rozsahu ich prebrania, príp. potreby prijatia ďalších úprav.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8786"/>
      </w:tblGrid>
      <w:tr w:rsidR="00817397" w:rsidRPr="00922537" w:rsidTr="003D7ABD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397" w:rsidRPr="00922537" w:rsidRDefault="00817397" w:rsidP="003D7A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397" w:rsidRPr="00922537" w:rsidRDefault="00817397" w:rsidP="003D7ABD">
            <w:pPr>
              <w:pStyle w:val="Odsekzoznamu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817397" w:rsidRPr="00922537" w:rsidRDefault="00817397" w:rsidP="00817397">
      <w:pPr>
        <w:ind w:left="709"/>
        <w:jc w:val="both"/>
      </w:pPr>
      <w:r w:rsidRPr="00922537">
        <w:t>Zákon č. 351/2011 Z. z. o elektronických komunikáciách v znení neskorších predpisov, úplné prebranie.</w:t>
      </w:r>
    </w:p>
    <w:p w:rsidR="00817397" w:rsidRPr="00922537" w:rsidRDefault="00817397" w:rsidP="00817397">
      <w:pPr>
        <w:ind w:firstLine="708"/>
        <w:jc w:val="both"/>
      </w:pPr>
    </w:p>
    <w:p w:rsidR="00817397" w:rsidRPr="00922537" w:rsidRDefault="00817397" w:rsidP="00817397">
      <w:pPr>
        <w:ind w:left="360" w:hanging="360"/>
        <w:jc w:val="both"/>
        <w:rPr>
          <w:b/>
        </w:rPr>
      </w:pPr>
      <w:r w:rsidRPr="00922537">
        <w:rPr>
          <w:b/>
        </w:rPr>
        <w:t>5.</w:t>
      </w:r>
      <w:r w:rsidRPr="00922537">
        <w:rPr>
          <w:b/>
        </w:rPr>
        <w:tab/>
        <w:t xml:space="preserve">Návrh nariadenia vlády je zlučiteľný s právom Európskej únie: </w:t>
      </w:r>
    </w:p>
    <w:p w:rsidR="00222229" w:rsidRPr="00922537" w:rsidRDefault="00222229" w:rsidP="00817397">
      <w:pPr>
        <w:ind w:firstLine="720"/>
      </w:pPr>
    </w:p>
    <w:p w:rsidR="007C29D8" w:rsidRPr="00922537" w:rsidRDefault="00817397" w:rsidP="00222229">
      <w:pPr>
        <w:ind w:firstLine="720"/>
      </w:pPr>
      <w:r w:rsidRPr="00922537">
        <w:t xml:space="preserve">Stupeň zlučiteľnosti </w:t>
      </w:r>
      <w:r w:rsidR="00222229" w:rsidRPr="00922537">
        <w:t>–</w:t>
      </w:r>
      <w:r w:rsidRPr="00922537">
        <w:t xml:space="preserve"> úplný</w:t>
      </w:r>
      <w:r w:rsidR="00222229" w:rsidRPr="00922537">
        <w:t>.</w:t>
      </w:r>
      <w:r w:rsidRPr="00922537">
        <w:t> </w:t>
      </w:r>
    </w:p>
    <w:sectPr w:rsidR="007C29D8" w:rsidRPr="00922537" w:rsidSect="00F841FA">
      <w:footerReference w:type="even" r:id="rId7"/>
      <w:footerReference w:type="default" r:id="rId8"/>
      <w:pgSz w:w="11907" w:h="16839" w:code="9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A44" w:rsidRDefault="007B4A44" w:rsidP="00CB35BC">
      <w:r>
        <w:separator/>
      </w:r>
    </w:p>
  </w:endnote>
  <w:endnote w:type="continuationSeparator" w:id="0">
    <w:p w:rsidR="007B4A44" w:rsidRDefault="007B4A44" w:rsidP="00CB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5E" w:rsidRDefault="009E4A5E" w:rsidP="001434B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E4A5E" w:rsidRDefault="009E4A5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5E" w:rsidRDefault="009E4A5E" w:rsidP="001434B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427B4">
      <w:rPr>
        <w:rStyle w:val="slostrany"/>
        <w:noProof/>
      </w:rPr>
      <w:t>5</w:t>
    </w:r>
    <w:r>
      <w:rPr>
        <w:rStyle w:val="slostrany"/>
      </w:rPr>
      <w:fldChar w:fldCharType="end"/>
    </w:r>
  </w:p>
  <w:p w:rsidR="00CB35BC" w:rsidRDefault="00CB35BC">
    <w:pPr>
      <w:pStyle w:val="Pta"/>
      <w:jc w:val="right"/>
    </w:pPr>
  </w:p>
  <w:p w:rsidR="00CB35BC" w:rsidRDefault="00CB35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A44" w:rsidRDefault="007B4A44" w:rsidP="00CB35BC">
      <w:r>
        <w:separator/>
      </w:r>
    </w:p>
  </w:footnote>
  <w:footnote w:type="continuationSeparator" w:id="0">
    <w:p w:rsidR="007B4A44" w:rsidRDefault="007B4A44" w:rsidP="00CB3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B5BFA"/>
    <w:multiLevelType w:val="hybridMultilevel"/>
    <w:tmpl w:val="A84621BE"/>
    <w:lvl w:ilvl="0" w:tplc="5082E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11D3C"/>
    <w:multiLevelType w:val="hybridMultilevel"/>
    <w:tmpl w:val="3CE82226"/>
    <w:lvl w:ilvl="0" w:tplc="B0E266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E83D51"/>
    <w:multiLevelType w:val="hybridMultilevel"/>
    <w:tmpl w:val="F7200774"/>
    <w:lvl w:ilvl="0" w:tplc="5082E0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1044DA"/>
    <w:multiLevelType w:val="hybridMultilevel"/>
    <w:tmpl w:val="C7CEAFCA"/>
    <w:lvl w:ilvl="0" w:tplc="30BC146C">
      <w:start w:val="2"/>
      <w:numFmt w:val="bullet"/>
      <w:lvlText w:val="-"/>
      <w:lvlJc w:val="left"/>
      <w:pPr>
        <w:ind w:left="1211" w:hanging="360"/>
      </w:pPr>
      <w:rPr>
        <w:rFonts w:ascii="EUAlbertina" w:eastAsia="Times New Roman" w:hAnsi="EUAlbertina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6CF6AAB"/>
    <w:multiLevelType w:val="hybridMultilevel"/>
    <w:tmpl w:val="1F8EDAAA"/>
    <w:lvl w:ilvl="0" w:tplc="44700F30">
      <w:start w:val="2"/>
      <w:numFmt w:val="bullet"/>
      <w:lvlText w:val="-"/>
      <w:lvlJc w:val="left"/>
      <w:pPr>
        <w:ind w:left="1571" w:hanging="360"/>
      </w:pPr>
      <w:rPr>
        <w:rFonts w:ascii="EUAlbertina" w:eastAsia="Times New Roman" w:hAnsi="EUAlbertina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81A6B01"/>
    <w:multiLevelType w:val="hybridMultilevel"/>
    <w:tmpl w:val="C2A01BF2"/>
    <w:lvl w:ilvl="0" w:tplc="2542A45A">
      <w:start w:val="1"/>
      <w:numFmt w:val="decimal"/>
      <w:lvlText w:val="%1."/>
      <w:lvlJc w:val="left"/>
      <w:pPr>
        <w:ind w:left="123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5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7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9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1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3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5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7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99" w:hanging="180"/>
      </w:pPr>
      <w:rPr>
        <w:rFonts w:cs="Times New Roman"/>
      </w:rPr>
    </w:lvl>
  </w:abstractNum>
  <w:abstractNum w:abstractNumId="6" w15:restartNumberingAfterBreak="0">
    <w:nsid w:val="6F184DA0"/>
    <w:multiLevelType w:val="hybridMultilevel"/>
    <w:tmpl w:val="5CA462C6"/>
    <w:lvl w:ilvl="0" w:tplc="5082E0B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F7E5CCD"/>
    <w:multiLevelType w:val="hybridMultilevel"/>
    <w:tmpl w:val="A0847BD2"/>
    <w:lvl w:ilvl="0" w:tplc="E07C81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D8"/>
    <w:rsid w:val="00015114"/>
    <w:rsid w:val="00031913"/>
    <w:rsid w:val="00035B2A"/>
    <w:rsid w:val="0004045B"/>
    <w:rsid w:val="000427B4"/>
    <w:rsid w:val="000743D2"/>
    <w:rsid w:val="00083827"/>
    <w:rsid w:val="00084D7F"/>
    <w:rsid w:val="000C7A75"/>
    <w:rsid w:val="000E7DA0"/>
    <w:rsid w:val="000F0A17"/>
    <w:rsid w:val="001045FC"/>
    <w:rsid w:val="0012481D"/>
    <w:rsid w:val="0012523A"/>
    <w:rsid w:val="00126854"/>
    <w:rsid w:val="00130C63"/>
    <w:rsid w:val="001434BD"/>
    <w:rsid w:val="001460E0"/>
    <w:rsid w:val="00147D70"/>
    <w:rsid w:val="00164618"/>
    <w:rsid w:val="00192441"/>
    <w:rsid w:val="00194905"/>
    <w:rsid w:val="0019566D"/>
    <w:rsid w:val="001A242A"/>
    <w:rsid w:val="001B2FFA"/>
    <w:rsid w:val="001C2944"/>
    <w:rsid w:val="001F238B"/>
    <w:rsid w:val="00222229"/>
    <w:rsid w:val="00222AD0"/>
    <w:rsid w:val="002672F4"/>
    <w:rsid w:val="00292CD8"/>
    <w:rsid w:val="002C43B3"/>
    <w:rsid w:val="002D02D2"/>
    <w:rsid w:val="002D58DC"/>
    <w:rsid w:val="00333F06"/>
    <w:rsid w:val="00340C1B"/>
    <w:rsid w:val="00340D31"/>
    <w:rsid w:val="0034446D"/>
    <w:rsid w:val="00345207"/>
    <w:rsid w:val="00351757"/>
    <w:rsid w:val="00353195"/>
    <w:rsid w:val="00362936"/>
    <w:rsid w:val="00367389"/>
    <w:rsid w:val="00373083"/>
    <w:rsid w:val="003A6F01"/>
    <w:rsid w:val="003B7788"/>
    <w:rsid w:val="003D0471"/>
    <w:rsid w:val="003D6F2E"/>
    <w:rsid w:val="003E3558"/>
    <w:rsid w:val="003F6CC7"/>
    <w:rsid w:val="00412676"/>
    <w:rsid w:val="004241F2"/>
    <w:rsid w:val="004306B1"/>
    <w:rsid w:val="004525A9"/>
    <w:rsid w:val="004609C3"/>
    <w:rsid w:val="004808D8"/>
    <w:rsid w:val="00490E3E"/>
    <w:rsid w:val="0049307B"/>
    <w:rsid w:val="00495D7B"/>
    <w:rsid w:val="005138A4"/>
    <w:rsid w:val="005465CE"/>
    <w:rsid w:val="005555B1"/>
    <w:rsid w:val="005701E1"/>
    <w:rsid w:val="00570EC6"/>
    <w:rsid w:val="00575054"/>
    <w:rsid w:val="00576595"/>
    <w:rsid w:val="0058565A"/>
    <w:rsid w:val="00596D0D"/>
    <w:rsid w:val="005978AC"/>
    <w:rsid w:val="005A00FD"/>
    <w:rsid w:val="005B298F"/>
    <w:rsid w:val="005C761C"/>
    <w:rsid w:val="005D60B3"/>
    <w:rsid w:val="005E0368"/>
    <w:rsid w:val="005E0AEF"/>
    <w:rsid w:val="005E1522"/>
    <w:rsid w:val="005F5382"/>
    <w:rsid w:val="00686FD1"/>
    <w:rsid w:val="006C5F2F"/>
    <w:rsid w:val="006D6A4A"/>
    <w:rsid w:val="006E75D3"/>
    <w:rsid w:val="00707B51"/>
    <w:rsid w:val="00736112"/>
    <w:rsid w:val="00743733"/>
    <w:rsid w:val="00750594"/>
    <w:rsid w:val="00760314"/>
    <w:rsid w:val="00761702"/>
    <w:rsid w:val="00770545"/>
    <w:rsid w:val="007A6379"/>
    <w:rsid w:val="007B4A44"/>
    <w:rsid w:val="007C29D8"/>
    <w:rsid w:val="007C6A97"/>
    <w:rsid w:val="007E13FF"/>
    <w:rsid w:val="007F5BCE"/>
    <w:rsid w:val="00817397"/>
    <w:rsid w:val="00821C3A"/>
    <w:rsid w:val="00823390"/>
    <w:rsid w:val="008247A1"/>
    <w:rsid w:val="00860984"/>
    <w:rsid w:val="00884791"/>
    <w:rsid w:val="008962D0"/>
    <w:rsid w:val="008A7F9B"/>
    <w:rsid w:val="008D710C"/>
    <w:rsid w:val="009100FA"/>
    <w:rsid w:val="00912255"/>
    <w:rsid w:val="00912DA3"/>
    <w:rsid w:val="00922537"/>
    <w:rsid w:val="009355E5"/>
    <w:rsid w:val="00937198"/>
    <w:rsid w:val="00946343"/>
    <w:rsid w:val="00985C9C"/>
    <w:rsid w:val="009A20A7"/>
    <w:rsid w:val="009A6321"/>
    <w:rsid w:val="009C592F"/>
    <w:rsid w:val="009E1ED9"/>
    <w:rsid w:val="009E4A5E"/>
    <w:rsid w:val="00A12096"/>
    <w:rsid w:val="00A30C3B"/>
    <w:rsid w:val="00A43D7C"/>
    <w:rsid w:val="00A43ECD"/>
    <w:rsid w:val="00A67295"/>
    <w:rsid w:val="00A82EE7"/>
    <w:rsid w:val="00A91070"/>
    <w:rsid w:val="00AA575A"/>
    <w:rsid w:val="00AB2AA6"/>
    <w:rsid w:val="00AD0021"/>
    <w:rsid w:val="00AF22AD"/>
    <w:rsid w:val="00B03361"/>
    <w:rsid w:val="00B04DB7"/>
    <w:rsid w:val="00B06B0D"/>
    <w:rsid w:val="00B2579D"/>
    <w:rsid w:val="00B300B6"/>
    <w:rsid w:val="00B308F3"/>
    <w:rsid w:val="00B6666A"/>
    <w:rsid w:val="00B80DDC"/>
    <w:rsid w:val="00B827DB"/>
    <w:rsid w:val="00BA1810"/>
    <w:rsid w:val="00BA31A7"/>
    <w:rsid w:val="00BD7DB7"/>
    <w:rsid w:val="00BE2968"/>
    <w:rsid w:val="00C3444E"/>
    <w:rsid w:val="00C53B7A"/>
    <w:rsid w:val="00C55E96"/>
    <w:rsid w:val="00C86B5D"/>
    <w:rsid w:val="00CB35BC"/>
    <w:rsid w:val="00CF5C68"/>
    <w:rsid w:val="00D10B79"/>
    <w:rsid w:val="00D21197"/>
    <w:rsid w:val="00D352BF"/>
    <w:rsid w:val="00D45F4B"/>
    <w:rsid w:val="00D533D3"/>
    <w:rsid w:val="00D907A6"/>
    <w:rsid w:val="00DA67B4"/>
    <w:rsid w:val="00DB2516"/>
    <w:rsid w:val="00DB63DC"/>
    <w:rsid w:val="00DD4A6E"/>
    <w:rsid w:val="00DE04A6"/>
    <w:rsid w:val="00DE4932"/>
    <w:rsid w:val="00DF3285"/>
    <w:rsid w:val="00E25D1A"/>
    <w:rsid w:val="00E335E7"/>
    <w:rsid w:val="00E3455C"/>
    <w:rsid w:val="00E50EB4"/>
    <w:rsid w:val="00E512B4"/>
    <w:rsid w:val="00E61882"/>
    <w:rsid w:val="00E7350C"/>
    <w:rsid w:val="00E8085B"/>
    <w:rsid w:val="00E877B8"/>
    <w:rsid w:val="00E93B17"/>
    <w:rsid w:val="00EB1810"/>
    <w:rsid w:val="00EC5AC7"/>
    <w:rsid w:val="00F15759"/>
    <w:rsid w:val="00F23B43"/>
    <w:rsid w:val="00F469A9"/>
    <w:rsid w:val="00F748CB"/>
    <w:rsid w:val="00F766F9"/>
    <w:rsid w:val="00F841FA"/>
    <w:rsid w:val="00F93A7D"/>
    <w:rsid w:val="00FA410E"/>
    <w:rsid w:val="00FA793E"/>
    <w:rsid w:val="00FB67B6"/>
    <w:rsid w:val="00FD17C6"/>
    <w:rsid w:val="00FE01F9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E5E0AA-31AC-4C68-A0EB-F7FAFF90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locked/>
    <w:rsid w:val="0034446D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B35B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B35BC"/>
    <w:rPr>
      <w:rFonts w:cs="Times New Roman"/>
      <w:sz w:val="24"/>
      <w:lang w:val="ru-RU" w:eastAsia="x-none"/>
    </w:rPr>
  </w:style>
  <w:style w:type="paragraph" w:styleId="Pta">
    <w:name w:val="footer"/>
    <w:basedOn w:val="Normlny"/>
    <w:link w:val="PtaChar"/>
    <w:uiPriority w:val="99"/>
    <w:rsid w:val="00CB35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B35BC"/>
    <w:rPr>
      <w:rFonts w:cs="Times New Roman"/>
      <w:sz w:val="24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CB35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B35BC"/>
    <w:rPr>
      <w:rFonts w:ascii="Tahoma" w:hAnsi="Tahoma" w:cs="Times New Roman"/>
      <w:sz w:val="16"/>
      <w:lang w:val="ru-RU" w:eastAsia="x-none"/>
    </w:rPr>
  </w:style>
  <w:style w:type="paragraph" w:customStyle="1" w:styleId="Default">
    <w:name w:val="Default"/>
    <w:rsid w:val="00CB35B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B35B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B35B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CB35BC"/>
    <w:rPr>
      <w:rFonts w:cs="Times New Roman"/>
      <w:color w:val="auto"/>
    </w:rPr>
  </w:style>
  <w:style w:type="character" w:styleId="slostrany">
    <w:name w:val="page number"/>
    <w:basedOn w:val="Predvolenpsmoodseku"/>
    <w:uiPriority w:val="99"/>
    <w:rsid w:val="009E4A5E"/>
    <w:rPr>
      <w:rFonts w:cs="Times New Roman"/>
    </w:rPr>
  </w:style>
  <w:style w:type="character" w:styleId="Siln">
    <w:name w:val="Strong"/>
    <w:basedOn w:val="Predvolenpsmoodseku"/>
    <w:uiPriority w:val="22"/>
    <w:qFormat/>
    <w:locked/>
    <w:rsid w:val="001F238B"/>
    <w:rPr>
      <w:rFonts w:cs="Times New Roman"/>
      <w:b/>
    </w:rPr>
  </w:style>
  <w:style w:type="character" w:customStyle="1" w:styleId="Nadpis1Char">
    <w:name w:val="Nadpis 1 Char"/>
    <w:basedOn w:val="Predvolenpsmoodseku"/>
    <w:link w:val="Nadpis1"/>
    <w:uiPriority w:val="9"/>
    <w:rsid w:val="0034446D"/>
    <w:rPr>
      <w:b/>
      <w:bCs/>
      <w:kern w:val="36"/>
      <w:sz w:val="48"/>
      <w:szCs w:val="48"/>
    </w:rPr>
  </w:style>
  <w:style w:type="paragraph" w:customStyle="1" w:styleId="Standard">
    <w:name w:val="Standard"/>
    <w:uiPriority w:val="99"/>
    <w:rsid w:val="00817397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styleId="Odsekzoznamu">
    <w:name w:val="List Paragraph"/>
    <w:basedOn w:val="Normlny"/>
    <w:uiPriority w:val="34"/>
    <w:qFormat/>
    <w:rsid w:val="0081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1928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/>
  <LinksUpToDate>false</LinksUpToDate>
  <CharactersWithSpaces>13052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subject/>
  <dc:creator>Podhorský, Viliam</dc:creator>
  <cp:keywords/>
  <dc:description/>
  <cp:lastModifiedBy>Podhorský, Viliam</cp:lastModifiedBy>
  <cp:revision>5</cp:revision>
  <cp:lastPrinted>2018-09-11T06:53:00Z</cp:lastPrinted>
  <dcterms:created xsi:type="dcterms:W3CDTF">2018-10-22T12:58:00Z</dcterms:created>
  <dcterms:modified xsi:type="dcterms:W3CDTF">2018-10-25T10:25:00Z</dcterms:modified>
</cp:coreProperties>
</file>