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A5" w:rsidRPr="00B81D27" w:rsidRDefault="006D1FA5" w:rsidP="006D1FA5">
      <w:pPr>
        <w:jc w:val="center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Dôvodová správa</w:t>
      </w:r>
    </w:p>
    <w:p w:rsidR="006D1FA5" w:rsidRPr="00B81D27" w:rsidRDefault="006D1FA5" w:rsidP="00BE3C99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Osobitná časť</w:t>
      </w:r>
    </w:p>
    <w:p w:rsidR="0087320C" w:rsidRPr="00B81D27" w:rsidRDefault="0087320C" w:rsidP="0087320C">
      <w:pPr>
        <w:rPr>
          <w:rFonts w:eastAsiaTheme="minorHAnsi"/>
          <w:b/>
          <w:lang w:eastAsia="en-US"/>
        </w:rPr>
      </w:pPr>
    </w:p>
    <w:p w:rsidR="0087320C" w:rsidRPr="00B81D27" w:rsidRDefault="0087320C" w:rsidP="0087320C">
      <w:pPr>
        <w:spacing w:after="160"/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čl. I</w:t>
      </w:r>
    </w:p>
    <w:p w:rsidR="0087320C" w:rsidRPr="00B81D27" w:rsidRDefault="0087320C" w:rsidP="0087320C">
      <w:pPr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bodu 1</w:t>
      </w:r>
    </w:p>
    <w:p w:rsidR="0087320C" w:rsidRPr="009104D4" w:rsidRDefault="0087320C" w:rsidP="0087320C">
      <w:pPr>
        <w:ind w:firstLine="708"/>
        <w:jc w:val="both"/>
        <w:rPr>
          <w:rFonts w:eastAsiaTheme="minorHAnsi"/>
          <w:strike/>
          <w:lang w:eastAsia="en-US"/>
        </w:rPr>
      </w:pPr>
      <w:r w:rsidRPr="00B81D27">
        <w:rPr>
          <w:rFonts w:eastAsiaTheme="minorHAnsi"/>
          <w:lang w:eastAsia="en-US"/>
        </w:rPr>
        <w:t>Navrhuje sa ustanoviť spôsob preukazovania príslušnosti k </w:t>
      </w:r>
      <w:r w:rsidR="009E1F14" w:rsidRPr="00B81D27">
        <w:rPr>
          <w:rFonts w:eastAsiaTheme="minorHAnsi"/>
          <w:lang w:eastAsia="en-US"/>
        </w:rPr>
        <w:t>o</w:t>
      </w:r>
      <w:r w:rsidRPr="00B81D27">
        <w:rPr>
          <w:rFonts w:eastAsiaTheme="minorHAnsi"/>
          <w:lang w:eastAsia="en-US"/>
        </w:rPr>
        <w:t>zbrojeným silám Slovenskej republiky, ktorú v prípade potreby preukazujú profesionálni vojaci, vojaci v zálohe zaradení do aktívnych záloh povolaní na pravidelné cvičenie alebo na plnenie úloh ozbrojených síl Slovenskej republiky, vojaci dobrovoľnej vojenskej prípravy po dobu jej výkonu a vojaci mimoriadnej služby</w:t>
      </w:r>
      <w:r w:rsidR="00682A98">
        <w:rPr>
          <w:rFonts w:eastAsiaTheme="minorHAnsi"/>
          <w:lang w:eastAsia="en-US"/>
        </w:rPr>
        <w:t>.</w:t>
      </w:r>
      <w:r w:rsidRPr="00B81D27">
        <w:rPr>
          <w:rFonts w:eastAsiaTheme="minorHAnsi"/>
          <w:lang w:eastAsia="en-US"/>
        </w:rPr>
        <w:t xml:space="preserve"> </w:t>
      </w:r>
    </w:p>
    <w:p w:rsidR="00313484" w:rsidRDefault="0087320C" w:rsidP="0087320C">
      <w:pPr>
        <w:ind w:firstLine="708"/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 xml:space="preserve">Príslušnosť k ozbrojeným silám Slovenskej republiky sa bude preukazovať vojenskou rovnošatou so štátnym znakom Slovenskej republiky a príslušnými špecifickými znakmi tejto rovnošaty, ako aj osobnou identifikačnou kartou, ktorá sa vydáva profesionálnym vojakom, vojakom v aktívnej zálohe a vojakom mimoriadnej služby. </w:t>
      </w:r>
    </w:p>
    <w:p w:rsidR="0067726A" w:rsidRPr="00B81D27" w:rsidRDefault="0067726A" w:rsidP="0087320C">
      <w:pPr>
        <w:ind w:firstLine="708"/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>Nakoľko príslušníci ozbrojených síl Slovenskej republiky vyčlenení na plnenie úloh Vojenskej polície a Vojenského spravodajstva plnia po dobu vyčlenenia úlohy týchto zložiek, preukazovanie ich príslušnosti sa bude uskutočňovať podľa zákonov upravujúcich činnosť Vojenskej polície a Vojenského spravodajstva.</w:t>
      </w:r>
    </w:p>
    <w:p w:rsidR="0067726A" w:rsidRPr="00B81D27" w:rsidRDefault="0067726A" w:rsidP="0087320C">
      <w:pPr>
        <w:ind w:firstLine="708"/>
        <w:jc w:val="both"/>
        <w:rPr>
          <w:rFonts w:eastAsiaTheme="minorHAnsi"/>
          <w:lang w:eastAsia="en-US"/>
        </w:rPr>
      </w:pPr>
    </w:p>
    <w:p w:rsidR="0087320C" w:rsidRPr="00B81D27" w:rsidRDefault="0087320C" w:rsidP="0087320C">
      <w:pPr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bodu 2</w:t>
      </w:r>
      <w:r w:rsidR="00452DEC">
        <w:rPr>
          <w:rFonts w:eastAsiaTheme="minorHAnsi"/>
          <w:b/>
          <w:lang w:eastAsia="en-US"/>
        </w:rPr>
        <w:t xml:space="preserve"> </w:t>
      </w:r>
    </w:p>
    <w:p w:rsidR="0087320C" w:rsidRDefault="0087320C" w:rsidP="0087320C">
      <w:pPr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ab/>
        <w:t>Navrhuje sa ustanoviť zákaz neoprávneného používania označenia „ozbrojené sily Slovenskej republiky“, „ozbrojené sily SR“ a „OS SR“, vojenskej rovnošaty,</w:t>
      </w:r>
      <w:r w:rsidR="00CF39C8">
        <w:rPr>
          <w:rFonts w:eastAsiaTheme="minorHAnsi"/>
          <w:lang w:eastAsia="en-US"/>
        </w:rPr>
        <w:t xml:space="preserve"> osobnej</w:t>
      </w:r>
      <w:r w:rsidRPr="00B81D27">
        <w:rPr>
          <w:rFonts w:eastAsiaTheme="minorHAnsi"/>
          <w:lang w:eastAsia="en-US"/>
        </w:rPr>
        <w:t xml:space="preserve"> identifikačnej karty príslušníka ozbrojených síl Slovenskej republiky a</w:t>
      </w:r>
      <w:r w:rsidR="009C15C3">
        <w:rPr>
          <w:rFonts w:eastAsiaTheme="minorHAnsi"/>
          <w:lang w:eastAsia="en-US"/>
        </w:rPr>
        <w:t>lebo</w:t>
      </w:r>
      <w:r w:rsidRPr="00B81D27">
        <w:rPr>
          <w:rFonts w:eastAsiaTheme="minorHAnsi"/>
          <w:lang w:eastAsia="en-US"/>
        </w:rPr>
        <w:t xml:space="preserve"> karty, ktorá </w:t>
      </w:r>
      <w:r w:rsidR="009A5326">
        <w:rPr>
          <w:rFonts w:eastAsiaTheme="minorHAnsi"/>
          <w:lang w:eastAsia="en-US"/>
        </w:rPr>
        <w:t>by mohla byť</w:t>
      </w:r>
      <w:r w:rsidRPr="00B81D27">
        <w:rPr>
          <w:rFonts w:eastAsiaTheme="minorHAnsi"/>
          <w:lang w:eastAsia="en-US"/>
        </w:rPr>
        <w:t xml:space="preserve"> zameniteľná s takouto identifikačnou kartou. </w:t>
      </w:r>
      <w:r w:rsidR="00A70544" w:rsidRPr="007F7700">
        <w:rPr>
          <w:rFonts w:eastAsiaTheme="minorHAnsi"/>
          <w:lang w:eastAsia="en-US"/>
        </w:rPr>
        <w:t xml:space="preserve">Navrhuje sa tiež ustanoviť zákaz používania takého </w:t>
      </w:r>
      <w:r w:rsidR="00F571C9">
        <w:rPr>
          <w:rFonts w:eastAsiaTheme="minorHAnsi"/>
          <w:lang w:eastAsia="en-US"/>
        </w:rPr>
        <w:br/>
        <w:t>o</w:t>
      </w:r>
      <w:r w:rsidR="00A70544" w:rsidRPr="007F7700">
        <w:rPr>
          <w:rFonts w:eastAsiaTheme="minorHAnsi"/>
          <w:lang w:eastAsia="en-US"/>
        </w:rPr>
        <w:t xml:space="preserve">devu, ktorý </w:t>
      </w:r>
      <w:r w:rsidR="004277F5" w:rsidRPr="007F7700">
        <w:rPr>
          <w:rFonts w:eastAsiaTheme="minorHAnsi"/>
          <w:lang w:eastAsia="en-US"/>
        </w:rPr>
        <w:t xml:space="preserve">by mohol </w:t>
      </w:r>
      <w:r w:rsidR="00A70544" w:rsidRPr="007F7700">
        <w:rPr>
          <w:rFonts w:eastAsiaTheme="minorHAnsi"/>
          <w:lang w:eastAsia="en-US"/>
        </w:rPr>
        <w:t>byť v celosti, s ohľadom na jeho súčasti, zameniteľný s úplnou vojenskou rovnošatou.</w:t>
      </w:r>
      <w:r w:rsidR="00452DEC">
        <w:rPr>
          <w:rFonts w:eastAsiaTheme="minorHAnsi"/>
          <w:lang w:eastAsia="en-US"/>
        </w:rPr>
        <w:t xml:space="preserve"> </w:t>
      </w:r>
      <w:r w:rsidR="00DE76C0" w:rsidRPr="00B81D27">
        <w:rPr>
          <w:rFonts w:eastAsiaTheme="minorHAnsi"/>
          <w:lang w:eastAsia="en-US"/>
        </w:rPr>
        <w:t xml:space="preserve">Tieto zákazy sa neuplatnia na činnosti, ktoré sú vykonávané s písomným súhlasom Ministerstva obrany Slovenskej republiky, pričom pôjde o činnosti predovšetkým </w:t>
      </w:r>
      <w:r w:rsidRPr="00B81D27">
        <w:rPr>
          <w:rFonts w:eastAsiaTheme="minorHAnsi"/>
          <w:lang w:eastAsia="en-US"/>
        </w:rPr>
        <w:t>kinematografick</w:t>
      </w:r>
      <w:r w:rsidR="00DE76C0" w:rsidRPr="00B81D27">
        <w:rPr>
          <w:rFonts w:eastAsiaTheme="minorHAnsi"/>
          <w:lang w:eastAsia="en-US"/>
        </w:rPr>
        <w:t>ej</w:t>
      </w:r>
      <w:r w:rsidRPr="00B81D27">
        <w:rPr>
          <w:rFonts w:eastAsiaTheme="minorHAnsi"/>
          <w:lang w:eastAsia="en-US"/>
        </w:rPr>
        <w:t>, divadeln</w:t>
      </w:r>
      <w:r w:rsidR="00DE76C0" w:rsidRPr="00B81D27">
        <w:rPr>
          <w:rFonts w:eastAsiaTheme="minorHAnsi"/>
          <w:lang w:eastAsia="en-US"/>
        </w:rPr>
        <w:t>ej</w:t>
      </w:r>
      <w:r w:rsidRPr="00B81D27">
        <w:rPr>
          <w:rFonts w:eastAsiaTheme="minorHAnsi"/>
          <w:lang w:eastAsia="en-US"/>
        </w:rPr>
        <w:t xml:space="preserve"> alebo </w:t>
      </w:r>
      <w:r w:rsidR="00DE76C0" w:rsidRPr="00B81D27">
        <w:rPr>
          <w:rFonts w:eastAsiaTheme="minorHAnsi"/>
          <w:lang w:eastAsia="en-US"/>
        </w:rPr>
        <w:t>obdobnej povahy</w:t>
      </w:r>
      <w:r w:rsidRPr="00B81D27">
        <w:rPr>
          <w:rFonts w:eastAsiaTheme="minorHAnsi"/>
          <w:lang w:eastAsia="en-US"/>
        </w:rPr>
        <w:t>.</w:t>
      </w:r>
    </w:p>
    <w:p w:rsidR="00452DEC" w:rsidRDefault="00452DEC" w:rsidP="00452DEC">
      <w:pPr>
        <w:ind w:firstLine="708"/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 xml:space="preserve">V nadväznosti na ustanovené zákazy sa upravujú priestupky a sankcie za ich porušenie. Pri stanovení výšky sankcie sa vychádza z obdobného postihu ako pri priestupku proti verejnému poriadku podľa </w:t>
      </w:r>
      <w:r w:rsidR="00F0708D">
        <w:rPr>
          <w:rFonts w:eastAsiaTheme="minorHAnsi"/>
          <w:lang w:eastAsia="en-US"/>
        </w:rPr>
        <w:t xml:space="preserve">§ 47 ods. 1 písm. i) a j) </w:t>
      </w:r>
      <w:r w:rsidRPr="00B81D27">
        <w:rPr>
          <w:rFonts w:eastAsiaTheme="minorHAnsi"/>
          <w:lang w:eastAsia="en-US"/>
        </w:rPr>
        <w:t xml:space="preserve">zákona Slovenskej národnej rady č. 372/1990 Zb. o priestupkoch v znení neskorších predpisov. </w:t>
      </w:r>
    </w:p>
    <w:p w:rsidR="004277F5" w:rsidRDefault="004277F5" w:rsidP="0087320C">
      <w:pPr>
        <w:spacing w:after="160"/>
        <w:jc w:val="both"/>
        <w:rPr>
          <w:rFonts w:eastAsiaTheme="minorHAnsi"/>
          <w:b/>
          <w:lang w:eastAsia="en-US"/>
        </w:rPr>
      </w:pPr>
    </w:p>
    <w:p w:rsidR="0087320C" w:rsidRPr="00B81D27" w:rsidRDefault="00452DEC" w:rsidP="0087320C">
      <w:pPr>
        <w:spacing w:after="1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</w:t>
      </w:r>
      <w:r w:rsidR="0087320C" w:rsidRPr="00B81D27">
        <w:rPr>
          <w:rFonts w:eastAsiaTheme="minorHAnsi"/>
          <w:b/>
          <w:lang w:eastAsia="en-US"/>
        </w:rPr>
        <w:t> čl. II</w:t>
      </w:r>
    </w:p>
    <w:p w:rsidR="00AC0266" w:rsidRDefault="00AC0266" w:rsidP="00AC0266">
      <w:pPr>
        <w:pStyle w:val="Bezriadkovania"/>
        <w:jc w:val="both"/>
        <w:rPr>
          <w:b/>
          <w:bCs/>
        </w:rPr>
      </w:pPr>
      <w:r>
        <w:rPr>
          <w:b/>
          <w:bCs/>
        </w:rPr>
        <w:t>K bodu 1</w:t>
      </w:r>
    </w:p>
    <w:p w:rsidR="00AC0266" w:rsidRDefault="00AC0266" w:rsidP="00AC0266">
      <w:pPr>
        <w:pStyle w:val="Bezriadkovania"/>
        <w:ind w:firstLine="708"/>
        <w:jc w:val="both"/>
      </w:pPr>
      <w:r>
        <w:t xml:space="preserve">V zákone č. 124/1992 Zb. </w:t>
      </w:r>
      <w:r w:rsidR="00313484">
        <w:t xml:space="preserve">o </w:t>
      </w:r>
      <w:r>
        <w:t xml:space="preserve">Vojenskej polícii v znení neskorších predpisov sa navrhuje upraviť pôsobnosť Vojenskej polície na tie osoby, ktoré porušia zákaz používať označenie ozbrojených síl Slovenskej republiky, zákaz používať vojenskú rovnošatu alebo </w:t>
      </w:r>
      <w:r w:rsidR="00313484">
        <w:t xml:space="preserve">osobnú </w:t>
      </w:r>
      <w:r>
        <w:t>identifikačnú kartu alebo kartu, ktorá môže byť zameniteľná s</w:t>
      </w:r>
      <w:r w:rsidR="00313484">
        <w:t xml:space="preserve"> osobnou </w:t>
      </w:r>
      <w:r>
        <w:t>identifikačnou kartou profesionálneho vojaka, vojaka v zálohe zaradeného do aktívnych záloh povolaného na pravidelné cvičenie alebo na plnenie úloh ozbrojených síl Slovenskej republiky alebo vojaka mimoriadnej služby.</w:t>
      </w:r>
    </w:p>
    <w:p w:rsidR="00AC0266" w:rsidRDefault="00AC0266" w:rsidP="00AC0266">
      <w:pPr>
        <w:pStyle w:val="Bezriadkovania"/>
        <w:ind w:firstLine="708"/>
        <w:jc w:val="both"/>
      </w:pPr>
      <w:r>
        <w:t xml:space="preserve">Cieľom navrhovanej právnej úpravy je, aby priestupky definované v zákone č. 321/2002 Z. z. o ozbrojených silách Slovenskej republiky v znení neskorších predpisov objasňovala a  v blokovom konaní </w:t>
      </w:r>
      <w:proofErr w:type="spellStart"/>
      <w:r>
        <w:t>prejednávala</w:t>
      </w:r>
      <w:proofErr w:type="spellEnd"/>
      <w:r>
        <w:t xml:space="preserve"> Vojenská polícia. Z tohto dôvodu sa navrhuje upraviť pôsobnosť Vojenskej polície tak, aby sa vzťahovala na všetky osoby, ktoré prichádzajú do úvahy ako páchatelia uvedených priestupkov.</w:t>
      </w:r>
    </w:p>
    <w:p w:rsidR="00AC0266" w:rsidRDefault="00AC0266" w:rsidP="00AC0266">
      <w:pPr>
        <w:pStyle w:val="Bezriadkovania"/>
        <w:jc w:val="both"/>
      </w:pPr>
    </w:p>
    <w:p w:rsidR="00AC0266" w:rsidRDefault="00AC0266" w:rsidP="00AC0266">
      <w:pPr>
        <w:pStyle w:val="Bezriadkovania"/>
        <w:jc w:val="both"/>
        <w:rPr>
          <w:b/>
          <w:bCs/>
        </w:rPr>
      </w:pPr>
      <w:r>
        <w:rPr>
          <w:b/>
          <w:bCs/>
        </w:rPr>
        <w:t>K bodu 2</w:t>
      </w:r>
    </w:p>
    <w:p w:rsidR="00AC0266" w:rsidRDefault="00AC0266" w:rsidP="00AC0266">
      <w:pPr>
        <w:pStyle w:val="Bezriadkovania"/>
        <w:ind w:firstLine="708"/>
        <w:jc w:val="both"/>
      </w:pPr>
      <w:r>
        <w:t xml:space="preserve">Vojenská polícia je oprávnená </w:t>
      </w:r>
      <w:proofErr w:type="spellStart"/>
      <w:r>
        <w:t>prejednávať</w:t>
      </w:r>
      <w:proofErr w:type="spellEnd"/>
      <w:r>
        <w:t xml:space="preserve"> v blokovom konaní priestupky podľa osobitného predpisu, ktorým je zákon č. 281/1997 Z. z. o vojenských obvodoch a zákon, ktorým sa mení zákon Národnej rady Slovenskej republiky č. 222/1996 Z. z. o organizácii miestnej štátnej správy a o zmene a doplnení niektorých zákonov v znení neskorších predpisov v znení zákona č. 96/2012 Z. z.  Navrhovanou úpravou sa dopĺňa zákon  č. 321/2002 Z. z. o ozbrojených silách Slovenskej republiky v znení neskorších predpisov ako ďalší osobitný predpis, podľa ktorého bude Vojenská polícia oprávnená </w:t>
      </w:r>
      <w:proofErr w:type="spellStart"/>
      <w:r>
        <w:t>prejednávať</w:t>
      </w:r>
      <w:proofErr w:type="spellEnd"/>
      <w:r>
        <w:t xml:space="preserve"> priestupky v blokovom konaní.</w:t>
      </w:r>
    </w:p>
    <w:p w:rsidR="00AC0266" w:rsidRDefault="00AC0266" w:rsidP="0087320C">
      <w:pPr>
        <w:spacing w:after="160"/>
        <w:jc w:val="both"/>
        <w:rPr>
          <w:rFonts w:eastAsia="Times New Roman"/>
          <w:lang w:eastAsia="en-US"/>
        </w:rPr>
      </w:pPr>
    </w:p>
    <w:p w:rsidR="00AC0266" w:rsidRPr="00B81D27" w:rsidRDefault="00AC0266" w:rsidP="00AC0266">
      <w:pPr>
        <w:spacing w:after="1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</w:t>
      </w:r>
      <w:r w:rsidRPr="00B81D27">
        <w:rPr>
          <w:rFonts w:eastAsiaTheme="minorHAnsi"/>
          <w:b/>
          <w:lang w:eastAsia="en-US"/>
        </w:rPr>
        <w:t xml:space="preserve"> čl. </w:t>
      </w:r>
      <w:r>
        <w:rPr>
          <w:rFonts w:eastAsiaTheme="minorHAnsi"/>
          <w:b/>
          <w:lang w:eastAsia="en-US"/>
        </w:rPr>
        <w:t>I</w:t>
      </w:r>
      <w:r w:rsidRPr="00B81D27">
        <w:rPr>
          <w:rFonts w:eastAsiaTheme="minorHAnsi"/>
          <w:b/>
          <w:lang w:eastAsia="en-US"/>
        </w:rPr>
        <w:t>II</w:t>
      </w:r>
    </w:p>
    <w:p w:rsidR="00AC0266" w:rsidRPr="00B81D27" w:rsidRDefault="00AC0266" w:rsidP="00AC0266">
      <w:pPr>
        <w:jc w:val="both"/>
        <w:rPr>
          <w:rFonts w:eastAsia="Times New Roman"/>
          <w:lang w:eastAsia="en-US"/>
        </w:rPr>
      </w:pPr>
      <w:r w:rsidRPr="00B81D27">
        <w:rPr>
          <w:rFonts w:eastAsiaTheme="minorHAnsi"/>
          <w:lang w:eastAsia="en-US"/>
        </w:rPr>
        <w:tab/>
      </w:r>
      <w:r w:rsidR="00EC339B">
        <w:rPr>
          <w:rFonts w:eastAsia="Times New Roman"/>
          <w:lang w:eastAsia="en-US"/>
        </w:rPr>
        <w:t xml:space="preserve">Navrhuje sa účinnosť zákona </w:t>
      </w:r>
      <w:r w:rsidR="00EB4DCF">
        <w:rPr>
          <w:rFonts w:eastAsia="Times New Roman"/>
          <w:lang w:eastAsia="en-US"/>
        </w:rPr>
        <w:t>1</w:t>
      </w:r>
      <w:r w:rsidRPr="00B81D27">
        <w:rPr>
          <w:rFonts w:eastAsia="Times New Roman"/>
          <w:lang w:eastAsia="en-US"/>
        </w:rPr>
        <w:t xml:space="preserve">. </w:t>
      </w:r>
      <w:r w:rsidR="00EB4DCF">
        <w:rPr>
          <w:rFonts w:eastAsia="Times New Roman"/>
          <w:lang w:eastAsia="en-US"/>
        </w:rPr>
        <w:t>mája</w:t>
      </w:r>
      <w:r w:rsidRPr="00B81D27">
        <w:rPr>
          <w:rFonts w:eastAsia="Times New Roman"/>
          <w:lang w:eastAsia="en-US"/>
        </w:rPr>
        <w:t xml:space="preserve"> 2019.</w:t>
      </w:r>
    </w:p>
    <w:p w:rsidR="00AC0266" w:rsidRPr="00B81D27" w:rsidRDefault="00AC0266" w:rsidP="0087320C">
      <w:pPr>
        <w:spacing w:after="160"/>
        <w:jc w:val="both"/>
        <w:rPr>
          <w:rFonts w:eastAsia="Times New Roman"/>
          <w:lang w:eastAsia="en-US"/>
        </w:rPr>
      </w:pPr>
    </w:p>
    <w:p w:rsidR="0087320C" w:rsidRPr="00B81D27" w:rsidRDefault="0087320C" w:rsidP="0087320C">
      <w:pPr>
        <w:contextualSpacing/>
        <w:jc w:val="both"/>
        <w:rPr>
          <w:rFonts w:eastAsiaTheme="minorHAnsi"/>
          <w:b/>
          <w:lang w:eastAsia="en-US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rPr>
          <w:b/>
          <w:caps/>
          <w:color w:val="000000" w:themeColor="text1"/>
          <w:spacing w:val="60"/>
        </w:rPr>
      </w:pPr>
    </w:p>
    <w:p w:rsidR="00204064" w:rsidRPr="00B81D27" w:rsidRDefault="00204064" w:rsidP="00CA4023">
      <w:pPr>
        <w:spacing w:after="160" w:line="259" w:lineRule="auto"/>
      </w:pPr>
      <w:r w:rsidRPr="00B81D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95EFC" wp14:editId="4D6DAD95">
                <wp:simplePos x="0" y="0"/>
                <wp:positionH relativeFrom="margin">
                  <wp:posOffset>252730</wp:posOffset>
                </wp:positionH>
                <wp:positionV relativeFrom="paragraph">
                  <wp:posOffset>71755</wp:posOffset>
                </wp:positionV>
                <wp:extent cx="4745355" cy="205740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B5" w:rsidRPr="00FE2041" w:rsidRDefault="002C5DB5" w:rsidP="00204064">
                            <w:pPr>
                              <w:pStyle w:val="Nadpis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95EF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.9pt;margin-top:5.65pt;width:373.6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FljwIAABUFAAAOAAAAZHJzL2Uyb0RvYy54bWysVNuO2yAQfa/Uf0C8Z32pvYmtdVZ7aapK&#10;24u02w8gNo5RMUOBxNlW/aB+R3+sA06y7uWhquoHDMxwmDNnhovLfS/JjhsrQFU0OYsp4aqGRqhN&#10;RT88rGYLSqxjqmESFK/oI7f0cvn82cWgS55CB7LhhiCIsuWgK9o5p8sosnXHe2bPQHOFxhZMzxwu&#10;zSZqDBsQvZdRGsfn0QCm0QZqbi3u3o5Gugz4bctr965tLXdEVhRjc2E0YVz7MVpesHJjmO5EfQiD&#10;/UMUPRMKLz1B3TLHyNaI36B6URuw0LqzGvoI2lbUPHBANkn8C5v7jmkeuGByrD6lyf4/2Prt7r0h&#10;okHtKFGsR4ke+N7B7vs3okFykvgUDdqW6Hmv0dftr2Hv3T1dq++g/miJgpuOqQ2/MgaGjrMGQwwn&#10;o8nREcd6kPXwBhq8i20dBKB9a3oPiBkhiI5SPZ7kwXhIjZvZPMtf5DklNdrSOJ9ncRAwYuXxuDbW&#10;veLQEz+pqEH9Azzb3VmHRND16BLCBymalZAyLMxmfSMN2TGslVX4PHc8YqduUnlnBf7YaB53MEq8&#10;w9t8vEH7L0WSZvF1WsxW54v5LFtl+ayYx4tZnBTXxXmcFdnt6qsPMMnKTjQNV3dC8WMdJtnf6Xzo&#10;iLGCQiWSoaJFnuajRtPo7ZRkHL4/keyFw7aUoq/o4uTESq/sS9UgbVY6JuQ4j34OP6QMc3D8h6yE&#10;OvDSj0Xg9us9ovjiWEPziBVhAPVC2fEtwUkH5jMlA/ZlRe2nLTOcEvlaYVUVSZb5Rg6LLJ+nuDBT&#10;y3pqYapGqIo6SsbpjRubf6uN2HR401jHCq6wElsRauQpKqTgF9h7gczhnfDNPV0Hr6fXbPkDAAD/&#10;/wMAUEsDBBQABgAIAAAAIQC0e4sk3QAAAAkBAAAPAAAAZHJzL2Rvd25yZXYueG1sTI/BToNAEIbv&#10;Jr7DZky8GLsgtrTI0qiJxmtrH2CAKRDZWcJuC317x5M9znx//vkm3862V2cafefYQLyIQBFXru64&#10;MXD4/nhcg/IBucbeMRm4kIdtcXuTY1a7iXd03odGSQn7DA20IQyZ1r5qyaJfuIFY2NGNFoOMY6Pr&#10;EScpt71+iqKVttixXGhxoPeWqp/9yRo4fk0Py81UfoZDuntevWGXlu5izP3d/PoCKtAc/sPwpy/q&#10;UIhT6U5ce9UbSDZiHmQfJ6CEp+s0BlUKSJYJ6CLX1x8UvwAAAP//AwBQSwECLQAUAAYACAAAACEA&#10;toM4kv4AAADhAQAAEwAAAAAAAAAAAAAAAAAAAAAAW0NvbnRlbnRfVHlwZXNdLnhtbFBLAQItABQA&#10;BgAIAAAAIQA4/SH/1gAAAJQBAAALAAAAAAAAAAAAAAAAAC8BAABfcmVscy8ucmVsc1BLAQItABQA&#10;BgAIAAAAIQAM5TFljwIAABUFAAAOAAAAAAAAAAAAAAAAAC4CAABkcnMvZTJvRG9jLnhtbFBLAQIt&#10;ABQABgAIAAAAIQC0e4sk3QAAAAkBAAAPAAAAAAAAAAAAAAAAAOkEAABkcnMvZG93bnJldi54bWxQ&#10;SwUGAAAAAAQABADzAAAA8wUAAAAA&#10;" stroked="f">
                <v:textbox>
                  <w:txbxContent>
                    <w:p w:rsidR="002C5DB5" w:rsidRPr="00FE2041" w:rsidRDefault="002C5DB5" w:rsidP="00204064">
                      <w:pPr>
                        <w:pStyle w:val="Nadpis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4064" w:rsidRPr="00B81D27" w:rsidRDefault="00204064" w:rsidP="00204064"/>
    <w:p w:rsidR="00204064" w:rsidRPr="00B81D27" w:rsidRDefault="00204064" w:rsidP="00204064"/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B81D27" w:rsidRPr="00B81D27" w:rsidRDefault="00B81D27">
      <w:pPr>
        <w:jc w:val="both"/>
        <w:rPr>
          <w:rFonts w:eastAsia="Times New Roman"/>
          <w:color w:val="000000" w:themeColor="text1"/>
        </w:rPr>
      </w:pPr>
    </w:p>
    <w:sectPr w:rsidR="00B81D27" w:rsidRPr="00B81D27" w:rsidSect="00C83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61" w:rsidRDefault="00B97861">
      <w:r>
        <w:separator/>
      </w:r>
    </w:p>
  </w:endnote>
  <w:endnote w:type="continuationSeparator" w:id="0">
    <w:p w:rsidR="00B97861" w:rsidRDefault="00B9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8C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24010"/>
      <w:docPartObj>
        <w:docPartGallery w:val="Page Numbers (Bottom of Page)"/>
        <w:docPartUnique/>
      </w:docPartObj>
    </w:sdtPr>
    <w:sdtContent>
      <w:p w:rsidR="002808C8" w:rsidRDefault="002808C8">
        <w:pPr>
          <w:pStyle w:val="Pta"/>
          <w:jc w:val="center"/>
        </w:pPr>
      </w:p>
      <w:bookmarkStart w:id="0" w:name="_GoBack"/>
      <w:bookmarkEnd w:id="0"/>
      <w:p w:rsidR="002808C8" w:rsidRDefault="002808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5DB5" w:rsidRDefault="002C5DB5" w:rsidP="00402B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61" w:rsidRDefault="00B97861">
      <w:r>
        <w:separator/>
      </w:r>
    </w:p>
  </w:footnote>
  <w:footnote w:type="continuationSeparator" w:id="0">
    <w:p w:rsidR="00B97861" w:rsidRDefault="00B9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8" w:rsidRDefault="002808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8" w:rsidRDefault="002808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8" w:rsidRDefault="002808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35552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39BB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3B9E"/>
    <w:rsid w:val="000F6310"/>
    <w:rsid w:val="00103CB6"/>
    <w:rsid w:val="00110F5F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08C8"/>
    <w:rsid w:val="00283D7A"/>
    <w:rsid w:val="00287701"/>
    <w:rsid w:val="00291348"/>
    <w:rsid w:val="00293581"/>
    <w:rsid w:val="00294A02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3484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57E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1131"/>
    <w:rsid w:val="005E2949"/>
    <w:rsid w:val="005F0E0B"/>
    <w:rsid w:val="005F2681"/>
    <w:rsid w:val="00601AF8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2370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326"/>
    <w:rsid w:val="009A56E8"/>
    <w:rsid w:val="009A5DDF"/>
    <w:rsid w:val="009B0C6A"/>
    <w:rsid w:val="009C0283"/>
    <w:rsid w:val="009C15C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27DD"/>
    <w:rsid w:val="00B4538F"/>
    <w:rsid w:val="00B5137F"/>
    <w:rsid w:val="00B51C7B"/>
    <w:rsid w:val="00B53A5E"/>
    <w:rsid w:val="00B63682"/>
    <w:rsid w:val="00B64240"/>
    <w:rsid w:val="00B76662"/>
    <w:rsid w:val="00B775CD"/>
    <w:rsid w:val="00B801D0"/>
    <w:rsid w:val="00B80B31"/>
    <w:rsid w:val="00B81D27"/>
    <w:rsid w:val="00B9080C"/>
    <w:rsid w:val="00B97861"/>
    <w:rsid w:val="00BA0C2F"/>
    <w:rsid w:val="00BB0DF9"/>
    <w:rsid w:val="00BB23BC"/>
    <w:rsid w:val="00BB270E"/>
    <w:rsid w:val="00BB4005"/>
    <w:rsid w:val="00BC3678"/>
    <w:rsid w:val="00BC7B92"/>
    <w:rsid w:val="00BD2F38"/>
    <w:rsid w:val="00BD45E7"/>
    <w:rsid w:val="00BD49DD"/>
    <w:rsid w:val="00BD4F64"/>
    <w:rsid w:val="00BD71C5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2A3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95ED8"/>
    <w:rsid w:val="00CA0B95"/>
    <w:rsid w:val="00CA4023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6D87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549B4"/>
    <w:rsid w:val="00E54A8C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4DCF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0708D"/>
    <w:rsid w:val="00F138A2"/>
    <w:rsid w:val="00F174EC"/>
    <w:rsid w:val="00F25770"/>
    <w:rsid w:val="00F317BD"/>
    <w:rsid w:val="00F32FAE"/>
    <w:rsid w:val="00F3650A"/>
    <w:rsid w:val="00F379FA"/>
    <w:rsid w:val="00F43BA5"/>
    <w:rsid w:val="00F56655"/>
    <w:rsid w:val="00F571C9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0A74-4AE2-40A3-9176-DF3D5022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5</cp:revision>
  <cp:lastPrinted>2018-11-23T08:53:00Z</cp:lastPrinted>
  <dcterms:created xsi:type="dcterms:W3CDTF">2018-11-15T13:36:00Z</dcterms:created>
  <dcterms:modified xsi:type="dcterms:W3CDTF">2018-11-27T11:10:00Z</dcterms:modified>
</cp:coreProperties>
</file>