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4D" w:rsidRDefault="00281E4D" w:rsidP="00281E4D">
      <w:pPr>
        <w:keepNext/>
        <w:ind w:left="567"/>
        <w:jc w:val="center"/>
        <w:outlineLvl w:val="0"/>
        <w:rPr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NÁRODN</w:t>
      </w:r>
      <w:bookmarkStart w:id="0" w:name="_GoBack"/>
      <w:bookmarkEnd w:id="0"/>
      <w:r>
        <w:rPr>
          <w:bCs/>
          <w:kern w:val="32"/>
          <w:sz w:val="32"/>
          <w:szCs w:val="32"/>
        </w:rPr>
        <w:t>Á RADA SLOVENSKEJ REPUBLIKY</w:t>
      </w:r>
    </w:p>
    <w:p w:rsidR="00281E4D" w:rsidRDefault="00281E4D" w:rsidP="00281E4D">
      <w:pPr>
        <w:keepNext/>
        <w:ind w:left="567"/>
        <w:jc w:val="center"/>
        <w:outlineLvl w:val="0"/>
        <w:rPr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VII. volebné obdobie</w:t>
      </w:r>
    </w:p>
    <w:p w:rsidR="00281E4D" w:rsidRDefault="00281E4D" w:rsidP="00281E4D">
      <w:pPr>
        <w:keepNext/>
        <w:keepLines/>
        <w:jc w:val="both"/>
        <w:rPr>
          <w:spacing w:val="20"/>
        </w:rPr>
      </w:pPr>
    </w:p>
    <w:p w:rsidR="00281E4D" w:rsidRDefault="00281E4D" w:rsidP="00281E4D">
      <w:pPr>
        <w:autoSpaceDE w:val="0"/>
        <w:autoSpaceDN w:val="0"/>
        <w:jc w:val="center"/>
        <w:rPr>
          <w:rFonts w:eastAsiaTheme="minorEastAsia"/>
          <w:b/>
          <w:bCs/>
          <w:spacing w:val="20"/>
          <w:lang w:eastAsia="en-US"/>
        </w:rPr>
      </w:pPr>
      <w:r>
        <w:rPr>
          <w:rFonts w:eastAsiaTheme="minorEastAsia"/>
          <w:b/>
          <w:noProof/>
          <w:spacing w:val="20"/>
        </w:rPr>
        <w:drawing>
          <wp:inline distT="0" distB="0" distL="0" distR="0">
            <wp:extent cx="690880" cy="818515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E4D" w:rsidRDefault="00281E4D" w:rsidP="00281E4D">
      <w:pPr>
        <w:keepNext/>
        <w:keepLines/>
        <w:jc w:val="center"/>
        <w:outlineLvl w:val="0"/>
        <w:rPr>
          <w:b/>
          <w:bCs/>
          <w:kern w:val="28"/>
        </w:rPr>
      </w:pPr>
    </w:p>
    <w:p w:rsidR="00281E4D" w:rsidRDefault="00281E4D" w:rsidP="00281E4D">
      <w:pPr>
        <w:keepNext/>
        <w:keepLines/>
        <w:jc w:val="center"/>
        <w:outlineLvl w:val="0"/>
        <w:rPr>
          <w:b/>
          <w:bCs/>
          <w:kern w:val="28"/>
          <w:sz w:val="40"/>
          <w:szCs w:val="40"/>
        </w:rPr>
      </w:pPr>
      <w:r>
        <w:rPr>
          <w:b/>
          <w:bCs/>
          <w:kern w:val="28"/>
          <w:sz w:val="40"/>
          <w:szCs w:val="40"/>
        </w:rPr>
        <w:t>č......</w:t>
      </w:r>
    </w:p>
    <w:p w:rsidR="00281E4D" w:rsidRDefault="00281E4D" w:rsidP="00281E4D">
      <w:pPr>
        <w:keepNext/>
        <w:ind w:left="567"/>
        <w:jc w:val="center"/>
        <w:outlineLvl w:val="0"/>
        <w:rPr>
          <w:bCs/>
          <w:kern w:val="32"/>
          <w:sz w:val="32"/>
          <w:szCs w:val="32"/>
        </w:rPr>
      </w:pPr>
    </w:p>
    <w:p w:rsidR="00281E4D" w:rsidRDefault="00281E4D" w:rsidP="00281E4D">
      <w:pPr>
        <w:keepNext/>
        <w:ind w:left="567"/>
        <w:jc w:val="center"/>
        <w:outlineLvl w:val="0"/>
        <w:rPr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UZNESENIE</w:t>
      </w:r>
    </w:p>
    <w:p w:rsidR="00281E4D" w:rsidRDefault="00281E4D" w:rsidP="00281E4D">
      <w:pPr>
        <w:keepNext/>
        <w:ind w:left="567"/>
        <w:jc w:val="center"/>
        <w:outlineLvl w:val="0"/>
        <w:rPr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NÁRODNEJ RADY SLOVENSKEJ REPUBLIKY</w:t>
      </w:r>
    </w:p>
    <w:p w:rsidR="00281E4D" w:rsidRDefault="00281E4D" w:rsidP="00281E4D">
      <w:pPr>
        <w:autoSpaceDE w:val="0"/>
        <w:autoSpaceDN w:val="0"/>
        <w:jc w:val="center"/>
        <w:outlineLvl w:val="0"/>
        <w:rPr>
          <w:rFonts w:eastAsiaTheme="minorEastAsia"/>
          <w:lang w:eastAsia="en-US"/>
        </w:rPr>
      </w:pPr>
    </w:p>
    <w:p w:rsidR="00281E4D" w:rsidRDefault="00281E4D" w:rsidP="00281E4D">
      <w:pPr>
        <w:autoSpaceDE w:val="0"/>
        <w:autoSpaceDN w:val="0"/>
        <w:jc w:val="center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z ...............</w:t>
      </w:r>
    </w:p>
    <w:p w:rsidR="00281E4D" w:rsidRDefault="00281E4D" w:rsidP="00281E4D">
      <w:pPr>
        <w:autoSpaceDE w:val="0"/>
        <w:autoSpaceDN w:val="0"/>
        <w:jc w:val="center"/>
        <w:rPr>
          <w:rFonts w:eastAsiaTheme="minorEastAsia"/>
          <w:lang w:eastAsia="en-US"/>
        </w:rPr>
      </w:pPr>
    </w:p>
    <w:p w:rsidR="00281E4D" w:rsidRDefault="00281E4D" w:rsidP="00281E4D">
      <w:pPr>
        <w:autoSpaceDE w:val="0"/>
        <w:autoSpaceDN w:val="0"/>
        <w:ind w:left="60"/>
        <w:jc w:val="both"/>
        <w:rPr>
          <w:rFonts w:eastAsiaTheme="minorEastAsia"/>
          <w:b/>
          <w:bCs/>
          <w:lang w:eastAsia="en-US"/>
        </w:rPr>
      </w:pPr>
      <w:r>
        <w:rPr>
          <w:rFonts w:eastAsiaTheme="minorEastAsia"/>
          <w:lang w:eastAsia="en-US"/>
        </w:rPr>
        <w:t xml:space="preserve">k návrhu </w:t>
      </w:r>
      <w:r>
        <w:rPr>
          <w:rFonts w:eastAsiaTheme="minorEastAsia"/>
          <w:bCs/>
          <w:kern w:val="32"/>
          <w:lang w:eastAsia="en-US"/>
        </w:rPr>
        <w:t xml:space="preserve">na vyslovenie súhlasu Národnej rady Slovenskej republiky s  </w:t>
      </w:r>
      <w:r>
        <w:rPr>
          <w:rFonts w:eastAsiaTheme="minorEastAsia"/>
          <w:lang w:eastAsia="en-US"/>
        </w:rPr>
        <w:t>Dohodou                     o komplexnom a posilnenom partnerstve medzi Európskou úniou a Európskym spoločenstvom pre atómovú energiu a ich členskými štátmi na jednej strane a Arménskou republikou na strane druhej</w:t>
      </w:r>
    </w:p>
    <w:p w:rsidR="00281E4D" w:rsidRDefault="00281E4D" w:rsidP="00281E4D">
      <w:pPr>
        <w:widowControl w:val="0"/>
        <w:jc w:val="both"/>
        <w:rPr>
          <w:lang w:eastAsia="en-US"/>
        </w:rPr>
      </w:pP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lang w:eastAsia="en-US"/>
        </w:rPr>
      </w:pP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sz w:val="32"/>
          <w:szCs w:val="32"/>
          <w:lang w:eastAsia="en-US"/>
        </w:rPr>
      </w:pPr>
      <w:r>
        <w:rPr>
          <w:rFonts w:eastAsiaTheme="minorEastAsia"/>
          <w:b/>
          <w:bCs/>
          <w:sz w:val="32"/>
          <w:szCs w:val="32"/>
          <w:lang w:eastAsia="en-US"/>
        </w:rPr>
        <w:t>Národná rada Slovenskej republiky</w:t>
      </w: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lang w:eastAsia="en-US"/>
        </w:rPr>
      </w:pPr>
    </w:p>
    <w:p w:rsidR="00281E4D" w:rsidRDefault="00281E4D" w:rsidP="00281E4D">
      <w:pPr>
        <w:widowControl w:val="0"/>
        <w:autoSpaceDE w:val="0"/>
        <w:autoSpaceDN w:val="0"/>
        <w:ind w:firstLine="708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podľa čl. 86 písm. d) Ústavy Slovenskej republiky</w:t>
      </w: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 </w:t>
      </w: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b/>
          <w:bCs/>
          <w:sz w:val="28"/>
          <w:szCs w:val="28"/>
          <w:lang w:eastAsia="en-US"/>
        </w:rPr>
      </w:pPr>
      <w:r>
        <w:rPr>
          <w:rFonts w:eastAsiaTheme="minorEastAsia"/>
          <w:b/>
          <w:bCs/>
          <w:sz w:val="28"/>
          <w:szCs w:val="28"/>
          <w:lang w:eastAsia="en-US"/>
        </w:rPr>
        <w:t>A.  v y s l o v u j e  s ú h l a s</w:t>
      </w: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b/>
          <w:bCs/>
          <w:lang w:eastAsia="en-US"/>
        </w:rPr>
      </w:pPr>
    </w:p>
    <w:p w:rsidR="00281E4D" w:rsidRDefault="00281E4D" w:rsidP="00281E4D">
      <w:pPr>
        <w:autoSpaceDE w:val="0"/>
        <w:autoSpaceDN w:val="0"/>
        <w:ind w:left="708"/>
        <w:jc w:val="both"/>
        <w:rPr>
          <w:rFonts w:eastAsiaTheme="minorEastAsia"/>
          <w:bCs/>
          <w:lang w:eastAsia="en-US"/>
        </w:rPr>
      </w:pPr>
      <w:r>
        <w:rPr>
          <w:rFonts w:eastAsiaTheme="minorEastAsia"/>
          <w:lang w:eastAsia="en-US"/>
        </w:rPr>
        <w:t>s Dohodou o komplexnom a posilnenom partnerstve medzi Európskou úniou a Európskym spoločenstvom pre atómovú energiu a ich členskými štátmi na jednej strane a Arménskou republikou na strane druhej;</w:t>
      </w:r>
    </w:p>
    <w:p w:rsidR="00281E4D" w:rsidRDefault="00281E4D" w:rsidP="00281E4D">
      <w:pPr>
        <w:autoSpaceDE w:val="0"/>
        <w:autoSpaceDN w:val="0"/>
        <w:ind w:left="708"/>
        <w:jc w:val="both"/>
        <w:rPr>
          <w:rFonts w:eastAsiaTheme="minorEastAsia"/>
          <w:lang w:eastAsia="en-US"/>
        </w:rPr>
      </w:pP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b/>
          <w:bCs/>
          <w:lang w:eastAsia="en-US"/>
        </w:rPr>
      </w:pP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b/>
          <w:bCs/>
          <w:sz w:val="28"/>
          <w:szCs w:val="28"/>
          <w:lang w:eastAsia="en-US"/>
        </w:rPr>
      </w:pPr>
      <w:r>
        <w:rPr>
          <w:rFonts w:eastAsiaTheme="minorEastAsia"/>
          <w:b/>
          <w:bCs/>
          <w:sz w:val="28"/>
          <w:szCs w:val="28"/>
          <w:lang w:eastAsia="en-US"/>
        </w:rPr>
        <w:t>B.  r o z h o d l a, že</w:t>
      </w:r>
    </w:p>
    <w:p w:rsidR="00281E4D" w:rsidRDefault="00281E4D" w:rsidP="00281E4D">
      <w:pPr>
        <w:widowControl w:val="0"/>
        <w:autoSpaceDE w:val="0"/>
        <w:autoSpaceDN w:val="0"/>
        <w:jc w:val="both"/>
        <w:rPr>
          <w:rFonts w:eastAsiaTheme="minorEastAsia"/>
          <w:lang w:eastAsia="en-US"/>
        </w:rPr>
      </w:pPr>
    </w:p>
    <w:p w:rsidR="00281E4D" w:rsidRDefault="00281E4D" w:rsidP="00281E4D">
      <w:pPr>
        <w:autoSpaceDE w:val="0"/>
        <w:autoSpaceDN w:val="0"/>
        <w:ind w:left="705"/>
        <w:jc w:val="both"/>
        <w:rPr>
          <w:rFonts w:eastAsiaTheme="minorEastAsia"/>
          <w:lang w:eastAsia="en-US"/>
        </w:rPr>
      </w:pPr>
      <w:r>
        <w:rPr>
          <w:rFonts w:eastAsiaTheme="minorEastAsia"/>
          <w:bCs/>
          <w:kern w:val="32"/>
          <w:lang w:eastAsia="en-US"/>
        </w:rPr>
        <w:t xml:space="preserve">Dohoda o komplexnom a posilnenom partnerstve medzi Európskou úniou a Európskym spoločenstvom pre atómovú energiu a ich členskými štátmi na jednej strane a Arménskou republikou na strane druhej </w:t>
      </w:r>
      <w:r>
        <w:rPr>
          <w:rFonts w:eastAsiaTheme="minorEastAsia"/>
          <w:lang w:eastAsia="en-US"/>
        </w:rPr>
        <w:t>je medzinárodnou zmluvou podľa článku 7 ods. 5 Ústavy Slovenskej republiky, ktorá má prednosť pred zákonmi.</w:t>
      </w:r>
    </w:p>
    <w:p w:rsidR="00281E4D" w:rsidRDefault="00281E4D" w:rsidP="00281E4D">
      <w:pPr>
        <w:jc w:val="center"/>
        <w:rPr>
          <w:b/>
          <w:sz w:val="25"/>
          <w:szCs w:val="25"/>
        </w:rPr>
      </w:pPr>
    </w:p>
    <w:p w:rsidR="003C0B7E" w:rsidRPr="008B19CD" w:rsidRDefault="00281E4D" w:rsidP="008B19CD"/>
    <w:sectPr w:rsidR="003C0B7E" w:rsidRPr="008B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F7"/>
    <w:rsid w:val="00002F7C"/>
    <w:rsid w:val="00072D66"/>
    <w:rsid w:val="000907EE"/>
    <w:rsid w:val="00136121"/>
    <w:rsid w:val="00165659"/>
    <w:rsid w:val="001715B9"/>
    <w:rsid w:val="00177775"/>
    <w:rsid w:val="00224747"/>
    <w:rsid w:val="002678B4"/>
    <w:rsid w:val="00281E4D"/>
    <w:rsid w:val="00336528"/>
    <w:rsid w:val="00384AD4"/>
    <w:rsid w:val="0039311F"/>
    <w:rsid w:val="00414CCB"/>
    <w:rsid w:val="00431CA3"/>
    <w:rsid w:val="00437268"/>
    <w:rsid w:val="00516DF6"/>
    <w:rsid w:val="005E2CE1"/>
    <w:rsid w:val="00607C79"/>
    <w:rsid w:val="00610C61"/>
    <w:rsid w:val="00653360"/>
    <w:rsid w:val="006B24F7"/>
    <w:rsid w:val="0070633D"/>
    <w:rsid w:val="0071712E"/>
    <w:rsid w:val="007259CE"/>
    <w:rsid w:val="00733476"/>
    <w:rsid w:val="00747810"/>
    <w:rsid w:val="00761691"/>
    <w:rsid w:val="00852B87"/>
    <w:rsid w:val="00877FF4"/>
    <w:rsid w:val="00894626"/>
    <w:rsid w:val="008B19CD"/>
    <w:rsid w:val="00910592"/>
    <w:rsid w:val="00944B3D"/>
    <w:rsid w:val="009E7DE6"/>
    <w:rsid w:val="009F28D3"/>
    <w:rsid w:val="00AC6326"/>
    <w:rsid w:val="00B04C4B"/>
    <w:rsid w:val="00B258C3"/>
    <w:rsid w:val="00B32D69"/>
    <w:rsid w:val="00B66C8A"/>
    <w:rsid w:val="00BC6589"/>
    <w:rsid w:val="00C536DC"/>
    <w:rsid w:val="00DE0001"/>
    <w:rsid w:val="00E866A0"/>
    <w:rsid w:val="00E92BEA"/>
    <w:rsid w:val="00EA387B"/>
    <w:rsid w:val="00EA7463"/>
    <w:rsid w:val="00F47CED"/>
    <w:rsid w:val="00F9580A"/>
    <w:rsid w:val="00FA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CA6B"/>
  <w15:chartTrackingRefBased/>
  <w15:docId w15:val="{45FFE268-1A4F-44B6-926B-4E9B5EA1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281E4D"/>
    <w:pPr>
      <w:autoSpaceDE w:val="0"/>
      <w:autoSpaceDN w:val="0"/>
      <w:jc w:val="center"/>
    </w:pPr>
    <w:rPr>
      <w:rFonts w:eastAsiaTheme="minorEastAsia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81E4D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99"/>
    <w:rsid w:val="00281E4D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no' 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theme" Target="theme/theme1.xml"></Relationship><Relationship Id="rId5" Type="http://schemas.openxmlformats.org/officeDocument/2006/relationships/fontTable" Target="fontTable.xml"></Relationship><Relationship Id="rId4" Type="http://schemas.openxmlformats.org/officeDocument/2006/relationships/image" Target="media/image1.png"></Relationship><Relationship Id="rId7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3_Armensko_MPK_uznesenie_NRSR"/>
    <f:field ref="objsubject" par="" edit="true" text=""/>
    <f:field ref="objcreatedby" par="" text="Turošík, Patrik"/>
    <f:field ref="objcreatedat" par="" text="29.11.2018 10:30:03"/>
    <f:field ref="objchangedby" par="" text="Administrator, System"/>
    <f:field ref="objmodifiedat" par="" text="29.11.2018 10:30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MZVaEZ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Turosik Patrik /OPEU/MZV</dc:creator>
  <cp:keywords/>
  <dc:description/>
  <cp:lastModifiedBy>Turosik Patrik /OPEU/MZV</cp:lastModifiedBy>
  <cp:revision>2</cp:revision>
  <dcterms:created xsi:type="dcterms:W3CDTF">2018-11-23T12:17:00Z</dcterms:created>
  <dcterms:modified xsi:type="dcterms:W3CDTF">2018-11-23T12:18:00Z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/>
  </property>
  <property name="FSC#SKEDITIONSLOVLEX@103.510:typpredpis" pid="3" fmtid="{D5CDD505-2E9C-101B-9397-08002B2CF9AE}">
    <vt:lpwstr>Akt medzinárodného práva</vt:lpwstr>
  </property>
  <property name="FSC#SKEDITIONSLOVLEX@103.510:aktualnyrok" pid="4" fmtid="{D5CDD505-2E9C-101B-9397-08002B2CF9AE}">
    <vt:lpwstr>2019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Vyhodnotenie medzirezortného pripomienkového konania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Právo EÚ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Patrik Turošík</vt:lpwstr>
  </property>
  <property name="FSC#SKEDITIONSLOVLEX@103.510:zodppredkladatel" pid="12" fmtid="{D5CDD505-2E9C-101B-9397-08002B2CF9AE}">
    <vt:lpwstr>Miroslav Lajčák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zahraničných vecí a európskych záležitostí Slovenskej republiky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iniciatívny materiál</vt:lpwstr>
  </property>
  <property name="FSC#SKEDITIONSLOVLEX@103.510:plnynazovpredpis" pid="23" fmtid="{D5CDD505-2E9C-101B-9397-08002B2CF9AE}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name="FSC#SKEDITIONSLOVLEX@103.510:plnynazovpredpis1" pid="24" fmtid="{D5CDD505-2E9C-101B-9397-08002B2CF9AE}">
    <vt:lpwstr/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076422/2018-OPEU-0163128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LP/2018/887</vt:lpwstr>
  </property>
  <property name="FSC#SKEDITIONSLOVLEX@103.510:typsprievdok" pid="37" fmtid="{D5CDD505-2E9C-101B-9397-08002B2CF9AE}">
    <vt:lpwstr>Návrh uznesenia NR SR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/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/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>Žiadne</vt:lpwstr>
  </property>
  <property name="FSC#SKEDITIONSLOVLEX@103.510:AttrStrDocPropVplyvPodnikatelskeProstr" pid="61" fmtid="{D5CDD505-2E9C-101B-9397-08002B2CF9AE}">
    <vt:lpwstr>Žiadne</vt:lpwstr>
  </property>
  <property name="FSC#SKEDITIONSLOVLEX@103.510:AttrStrDocPropVplyvSocialny" pid="62" fmtid="{D5CDD505-2E9C-101B-9397-08002B2CF9AE}">
    <vt:lpwstr>Žiadne</vt:lpwstr>
  </property>
  <property name="FSC#SKEDITIONSLOVLEX@103.510:AttrStrDocPropVplyvNaZivotProstr" pid="63" fmtid="{D5CDD505-2E9C-101B-9397-08002B2CF9AE}">
    <vt:lpwstr>Žiadne</vt:lpwstr>
  </property>
  <property name="FSC#SKEDITIONSLOVLEX@103.510:AttrStrDocPropVplyvNaInformatizaciu" pid="64" fmtid="{D5CDD505-2E9C-101B-9397-08002B2CF9AE}">
    <vt:lpwstr>Žiadne</vt:lpwstr>
  </property>
  <property name="FSC#SKEDITIONSLOVLEX@103.510:AttrStrListDocPropPoznamkaVplyv" pid="65" fmtid="{D5CDD505-2E9C-101B-9397-08002B2CF9AE}">
    <vt:lpwstr>Aj napriek tomu, že vykonávanie predmetnej dohody nebude mať vplyvy na vybrané oblasti, dohoda môže mať nepriame pozitívne vplyvy na podnikateľské subjekty, ktoré však v tejto chvíli nie je možné popísať ani kvantifikovať. Pôjde o dôsledok zintenzívnenia obchodnej spolupráce, ktoré táto dohoda prináša. Je možné predpokladať zlepšenie podmienok pre dvojstranný obchod medzi EÚ a Arménskom, ako aj zlepšenie regulačného prostredia pre hospodárske subjekty v oblastiach, akými sú obchod s tovarom a službami, zakladanie a riadenie spoločností, pohyb kapitálu, právo duševného vlastníctva, trvalo udržateľný rozvoj a hospodárska súťaž.</vt:lpwstr>
  </property>
  <property name="FSC#SKEDITIONSLOVLEX@103.510:AttrStrListDocPropAltRiesenia" pid="66" fmtid="{D5CDD505-2E9C-101B-9397-08002B2CF9AE}">
    <vt:lpwstr>Alternatívne riešenia neboli zvažované.</vt:lpwstr>
  </property>
  <property name="FSC#SKEDITIONSLOVLEX@103.510:AttrStrListDocPropStanoviskoGest" pid="67" fmtid="{D5CDD505-2E9C-101B-9397-08002B2CF9AE}">
    <vt:lpwstr>Keďže nebol identifikovaný žiadny z vybraných vplyvov, v súlade s bodom 6.1 Jednotnej metodiky na posudzovanie vybraných vplyvov materiál nie je predkladaný na PPK.</vt:lpwstr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republiky_x000d__x000a_minister zahraničných vecí a európskych záležitostí Slovenskej republiky</vt:lpwstr>
  </property>
  <property name="FSC#SKEDITIONSLOVLEX@103.510:AttrStrListDocPropUznesenieNaVedomie" pid="137" fmtid="{D5CDD505-2E9C-101B-9397-08002B2CF9AE}">
    <vt:lpwstr>prezident Slovenskej republiky_x000d__x000a_predseda Národnej rady Slovenskej republiky</vt:lpwstr>
  </property>
  <property name="FSC#SKEDITIONSLOVLEX@103.510:funkciaPred" pid="138" fmtid="{D5CDD505-2E9C-101B-9397-08002B2CF9AE}">
    <vt:lpwstr/>
  </property>
  <property name="FSC#SKEDITIONSLOVLEX@103.510:funkciaPredAkuzativ" pid="139" fmtid="{D5CDD505-2E9C-101B-9397-08002B2CF9AE}">
    <vt:lpwstr/>
  </property>
  <property name="FSC#SKEDITIONSLOVLEX@103.510:funkciaPredDativ" pid="140" fmtid="{D5CDD505-2E9C-101B-9397-08002B2CF9AE}">
    <vt:lpwstr/>
  </property>
  <property name="FSC#SKEDITIONSLOVLEX@103.510:funkciaZodpPred" pid="141" fmtid="{D5CDD505-2E9C-101B-9397-08002B2CF9AE}">
    <vt:lpwstr>minister zahraničných vecí a európskych záležitostí Slovenskej republiky</vt:lpwstr>
  </property>
  <property name="FSC#SKEDITIONSLOVLEX@103.510:funkciaZodpPredAkuzativ" pid="142" fmtid="{D5CDD505-2E9C-101B-9397-08002B2CF9AE}">
    <vt:lpwstr>ministrovi zahraničných vecí a európskych záležitostí Slovenskej republiky</vt:lpwstr>
  </property>
  <property name="FSC#SKEDITIONSLOVLEX@103.510:funkciaZodpPredDativ" pid="143" fmtid="{D5CDD505-2E9C-101B-9397-08002B2CF9AE}">
    <vt:lpwstr>ministra zahraničných vecí a európskych záležitostí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Miroslav Lajčák_x000d__x000a_minister zahraničných vecí a európskych záležitostí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 style="text-align: justify;"&gt;&lt;em&gt;Návrh na uzavretie Dohody o komplexnom a posilnenom partnerstve medzi Európskou úniou a&amp;nbsp;Európskym spoločenstvom pre atómovú energiu a ich členskými štátmi na jednej strane a&amp;nbsp;Arménskou republikou na strane druhej (ďalej len „dohoda“) sa predkladá na medzirezortné pripomienkové konanie ako iniciatívny materiál. &lt;/em&gt;&lt;/p&gt;&lt;p style="text-align: justify;"&gt;Dohoda predstavuje dlhodobý základ pre ďalšie rozvíjanie vzťahov medzi EÚ a&amp;nbsp;Arménskom, v&amp;nbsp;zmysle zabezpečenia účinnejšej bilaterálnej spolupráce s&amp;nbsp;Arménskom. Cieľom dohody je rozvíjať spoluprácu v&amp;nbsp;hospodárskych, obchodných a&amp;nbsp;politických oblastiach, ako aj vo vybraných sektorových politikách medzi oboma stranami.&lt;/p&gt;&lt;p style="text-align: justify;"&gt;Dohoda obsahuje štandardné politické ustanovenia EÚ týkajúce sa ľudských práv, Medzinárodného trestného súdu, zbraní hromadného ničenia, ručných a&amp;nbsp;ľahkých zbraní a&amp;nbsp;boja proti terorizmu. Obsahuje takisto ustanovenia o&amp;nbsp;spolupráci v&amp;nbsp;oblastiach ako je doprava, energetika, zdravotníctvo, životné prostredie, zmena klímy, dane, vzdelávanie a&amp;nbsp;kultúra, zamestnanosť a&amp;nbsp;sociálne veci, bankovníctvo a&amp;nbsp;poisťovníctvo, priemyselná politika, poľnohospodárstvo a&amp;nbsp;rozvoj vidieka, cestovný ruch, výskum a&amp;nbsp;inovácie, baníctvo. Okrem toho sa týka aj právnej spolupráce, právneho štátu, boja proti praniu špinavých peňazí a&amp;nbsp;financovaniu terorizmu, ako aj proti organizovanej trestnej činnosti a korupcii.&lt;/p&gt;&lt;p style="text-align: justify;"&gt;Dohoda zároveň zahŕňa dôležitú časť o obchode so zásadnými záväzkami vo viacerých oblastiach obchodnej politiky. Taktiež má za cieľ priblížiť arménske právne predpisy v&amp;nbsp;určitých oblastiach&amp;nbsp; k acquis EÚ.&lt;/p&gt;&lt;p style="text-align: justify;"&gt;Za Slovenskú republiku bola dohoda s&amp;nbsp;výhradou ratifikácie podpísaná stálym predstaviteľom Slovenskej republiky v&amp;nbsp;Bruseli, p. Petrom Javorčíkom, v&amp;nbsp;rámci zasadnutia COREPER II. dňa 22.&amp;nbsp;novembra 2017. Slávnostný podpis dohody v&amp;nbsp;mene EÚ sa uskutočnil v&amp;nbsp;rámci samitu Východného partnerstva dňa 24. novembra 2017 v&amp;nbsp;Bruseli.&lt;/p&gt;&lt;p style="text-align: justify;"&gt;Dohoda predstavuje tzv. &lt;em&gt;zmiešanú úniovú zmluvu&lt;/em&gt; t. j. medzinárodnú zmluvu, ktorá pokrýva oblasť spoločných právomocí EÚ a jej členských štátov a ktorej zmluvnými stranami sú EÚ, Euratom a ich členské štáty na jednej strane a tretia krajina – v tomto prípade Arménsko na strane druhej.&lt;/p&gt;&lt;p style="text-align: justify;"&gt;Z&amp;nbsp;hľadiska slovenského zmluvného práva je dohoda medzinárodnou zmluvou prezidentskej povahy. V&amp;nbsp;zmysle článku 7 ods. 4 Ústavy Slovenskej republiky je totiž dohoda medzinárodnou politickou zmluvou. Z&amp;nbsp;toho dôvodu je potrebné, aby s&amp;nbsp;ňou vyslovila súhlas Národná rada Slovenskej republiky. Súčasne je potrebné, aby Národná rada SR rozhodla podľa článku 86 písm. d) Ústavy SR o tom, že dohoda má prednosť pred zákonmi podľa článku 7 ods. 5 Ústavy SR. Z&amp;nbsp;kategórií vymedzených v&amp;nbsp;článku 7 ods. 5 Ústavy Slovenskej republiky ide o&amp;nbsp;medzinárodnú zmluvu, na vykonanie ktorej nie je potrebný zákon. V súlade s článkom 3 ods. 3 Pravidiel pre uzatváranie medzinárodných zmlúv a zmluvnú prax je dohoda predložená na rokovanie vlády SR až po jej podpise. Vnútroštátny schvaľovací proces bude ukončený ratifikáciou prezidentom SR.&lt;/p&gt;&lt;p style="text-align: justify;"&gt;V&amp;nbsp;zmysle vlastného článku 385 ods. 2 dohoda nadobudne platnosť v&amp;nbsp;prvý deň druhého mesiaca nasledujúceho po dni uloženia poslednej ratifikačnej listiny alebo listiny o&amp;nbsp;schválení u&amp;nbsp;depozitára, ktorým je Generálny sekretariát Rady Európskej únie.&lt;/p&gt;&lt;p style="text-align: justify;"&gt;Dohoda je v súlade so zahraničnopolitickými záujmami, medzinárodnoprávnymi záväzkami, ako aj s právnym poriadkom Slovenskej republiky. Vykonávanie predmetnej dohody nebude mať vplyv na rozpočet verejnej správy, životné prostredie, podnikateľské prostredie, na informatizáciu spoločnosti a nebude mať ani sociálny vplyv, rovnako tak ani vplyv na služby verejnej správy pre občana.&lt;/p&gt;</vt:lpwstr>
  </property>
  <property name="FSC#SKEDITIONSLOVLEX@103.510:vytvorenedna" pid="150" fmtid="{D5CDD505-2E9C-101B-9397-08002B2CF9AE}">
    <vt:lpwstr>29. 11. 2018</vt:lpwstr>
  </property>
  <property name="FSC#COOSYSTEM@1.1:Container" pid="151" fmtid="{D5CDD505-2E9C-101B-9397-08002B2CF9AE}">
    <vt:lpwstr>COO.2145.1000.3.3078925</vt:lpwstr>
  </property>
  <property name="FSC#FSCFOLIO@1.1001:docpropproject" pid="152" fmtid="{D5CDD505-2E9C-101B-9397-08002B2CF9AE}">
    <vt:lpwstr/>
  </property>
</Properties>
</file>