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A" w:rsidRDefault="00AB3142">
      <w:pPr>
        <w:spacing w:after="0" w:line="240" w:lineRule="auto"/>
        <w:ind w:left="7080" w:hanging="7080"/>
        <w:jc w:val="center"/>
        <w:rPr>
          <w:rFonts w:ascii="Times New Roman" w:hAnsi="Times New Roman"/>
          <w:b/>
          <w:bCs/>
          <w:sz w:val="24"/>
          <w:szCs w:val="24"/>
        </w:rPr>
      </w:pPr>
      <w:bookmarkStart w:id="0" w:name="_GoBack"/>
      <w:bookmarkEnd w:id="0"/>
      <w:r>
        <w:rPr>
          <w:rFonts w:ascii="Times New Roman" w:hAnsi="Times New Roman"/>
          <w:b/>
          <w:bCs/>
          <w:sz w:val="24"/>
          <w:szCs w:val="24"/>
        </w:rPr>
        <w:t>Doložka vybraných vplyvov</w:t>
      </w:r>
    </w:p>
    <w:tbl>
      <w:tblPr>
        <w:tblW w:w="9039" w:type="dxa"/>
        <w:tblLayout w:type="fixed"/>
        <w:tblCellMar>
          <w:left w:w="10" w:type="dxa"/>
          <w:right w:w="10" w:type="dxa"/>
        </w:tblCellMar>
        <w:tblLook w:val="04A0" w:firstRow="1" w:lastRow="0" w:firstColumn="1" w:lastColumn="0" w:noHBand="0" w:noVBand="1"/>
      </w:tblPr>
      <w:tblGrid>
        <w:gridCol w:w="3652"/>
        <w:gridCol w:w="400"/>
        <w:gridCol w:w="141"/>
        <w:gridCol w:w="564"/>
        <w:gridCol w:w="717"/>
        <w:gridCol w:w="569"/>
        <w:gridCol w:w="1133"/>
        <w:gridCol w:w="284"/>
        <w:gridCol w:w="263"/>
        <w:gridCol w:w="1316"/>
      </w:tblGrid>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Základné údaje</w:t>
            </w:r>
          </w:p>
        </w:tc>
      </w:tr>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ind w:left="142"/>
              <w:rPr>
                <w:b/>
              </w:rPr>
            </w:pPr>
            <w:r>
              <w:rPr>
                <w:b/>
              </w:rPr>
              <w:t>Názov materiálu</w:t>
            </w:r>
          </w:p>
        </w:tc>
      </w:tr>
      <w:tr w:rsidR="0082424A">
        <w:tblPrEx>
          <w:tblCellMar>
            <w:top w:w="0" w:type="dxa"/>
            <w:bottom w:w="0" w:type="dxa"/>
          </w:tblCellMar>
        </w:tblPrEx>
        <w:trPr>
          <w:trHeight w:val="749"/>
        </w:trPr>
        <w:tc>
          <w:tcPr>
            <w:tcW w:w="9039" w:type="dxa"/>
            <w:gridSpan w:val="10"/>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pPr>
            <w:r>
              <w:rPr>
                <w:rFonts w:ascii="Times New Roman" w:hAnsi="Times New Roman"/>
                <w:sz w:val="24"/>
                <w:szCs w:val="24"/>
              </w:rPr>
              <w:t xml:space="preserve">Návrh nariadenia vlády Slovenskej republiky z ... 2019, </w:t>
            </w:r>
            <w:r>
              <w:rPr>
                <w:rFonts w:ascii="Times New Roman" w:hAnsi="Times New Roman"/>
                <w:bCs/>
                <w:sz w:val="24"/>
                <w:szCs w:val="24"/>
              </w:rPr>
              <w:t xml:space="preserve">ktorým sa mení a dopĺňa nariadenie vlády Slovenskej republiky č. </w:t>
            </w:r>
            <w:r>
              <w:rPr>
                <w:rFonts w:ascii="Times New Roman" w:hAnsi="Times New Roman"/>
                <w:bCs/>
                <w:sz w:val="24"/>
                <w:szCs w:val="24"/>
              </w:rPr>
              <w:t xml:space="preserve">640/2008 Z. z. o verejnej minimálnej sieti poskytovateľov zdravotnej starostlivosti </w:t>
            </w:r>
            <w:r>
              <w:rPr>
                <w:rFonts w:ascii="Times New Roman" w:hAnsi="Times New Roman"/>
                <w:color w:val="000000"/>
                <w:sz w:val="23"/>
                <w:szCs w:val="23"/>
                <w:lang w:eastAsia="sk-SK"/>
              </w:rPr>
              <w:t>v znení neskorších predpisov</w:t>
            </w:r>
            <w:r>
              <w:rPr>
                <w:rFonts w:ascii="Times New Roman" w:hAnsi="Times New Roman"/>
                <w:bCs/>
                <w:sz w:val="24"/>
                <w:szCs w:val="24"/>
              </w:rPr>
              <w:t>.</w:t>
            </w:r>
          </w:p>
        </w:tc>
      </w:tr>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ind w:left="142"/>
              <w:rPr>
                <w:b/>
              </w:rPr>
            </w:pPr>
            <w:r>
              <w:rPr>
                <w:b/>
              </w:rPr>
              <w:t>Predkladateľ (a spolupredkladateľ)</w:t>
            </w:r>
          </w:p>
        </w:tc>
      </w:tr>
      <w:tr w:rsidR="0082424A">
        <w:tblPrEx>
          <w:tblCellMar>
            <w:top w:w="0" w:type="dxa"/>
            <w:bottom w:w="0" w:type="dxa"/>
          </w:tblCellMar>
        </w:tblPrEx>
        <w:trPr>
          <w:trHeight w:val="328"/>
        </w:trPr>
        <w:tc>
          <w:tcPr>
            <w:tcW w:w="9039" w:type="dxa"/>
            <w:gridSpan w:val="10"/>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Ministerstvo zdravotníctva Slovenskej republiky </w:t>
            </w:r>
          </w:p>
        </w:tc>
      </w:tr>
      <w:tr w:rsidR="0082424A">
        <w:tblPrEx>
          <w:tblCellMar>
            <w:top w:w="0" w:type="dxa"/>
            <w:bottom w:w="0" w:type="dxa"/>
          </w:tblCellMar>
        </w:tblPrEx>
        <w:tc>
          <w:tcPr>
            <w:tcW w:w="4052" w:type="dxa"/>
            <w:gridSpan w:val="2"/>
            <w:vMerge w:val="restart"/>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vAlign w:val="center"/>
          </w:tcPr>
          <w:p w:rsidR="0082424A" w:rsidRDefault="00AB3142">
            <w:pPr>
              <w:pStyle w:val="Odsekzoznamu"/>
              <w:ind w:left="142"/>
              <w:rPr>
                <w:b/>
              </w:rPr>
            </w:pPr>
            <w:r>
              <w:rPr>
                <w:b/>
              </w:rPr>
              <w:t>Charakter predkladaného materiálu</w:t>
            </w:r>
          </w:p>
        </w:tc>
        <w:tc>
          <w:tcPr>
            <w:tcW w:w="705"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4282" w:type="dxa"/>
            <w:gridSpan w:val="6"/>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Materiál </w:t>
            </w:r>
            <w:r>
              <w:rPr>
                <w:rFonts w:ascii="Times New Roman" w:hAnsi="Times New Roman"/>
                <w:sz w:val="24"/>
                <w:szCs w:val="24"/>
                <w:lang w:eastAsia="sk-SK"/>
              </w:rPr>
              <w:t>nelegislatívnej povahy</w:t>
            </w:r>
          </w:p>
        </w:tc>
      </w:tr>
      <w:tr w:rsidR="0082424A">
        <w:tblPrEx>
          <w:tblCellMar>
            <w:top w:w="0" w:type="dxa"/>
            <w:bottom w:w="0" w:type="dxa"/>
          </w:tblCellMar>
        </w:tblPrEx>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vAlign w:val="center"/>
          </w:tcPr>
          <w:p w:rsidR="0082424A" w:rsidRDefault="0082424A">
            <w:pPr>
              <w:spacing w:after="0" w:line="240" w:lineRule="auto"/>
              <w:rPr>
                <w:rFonts w:ascii="Times New Roman" w:hAnsi="Times New Roman"/>
                <w:sz w:val="24"/>
                <w:szCs w:val="24"/>
                <w:lang w:eastAsia="sk-SK"/>
              </w:rPr>
            </w:pPr>
          </w:p>
        </w:tc>
        <w:tc>
          <w:tcPr>
            <w:tcW w:w="705"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4282" w:type="dxa"/>
            <w:gridSpan w:val="6"/>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ind w:left="175" w:hanging="175"/>
              <w:rPr>
                <w:rFonts w:ascii="Times New Roman" w:hAnsi="Times New Roman"/>
                <w:sz w:val="24"/>
                <w:szCs w:val="24"/>
                <w:lang w:eastAsia="sk-SK"/>
              </w:rPr>
            </w:pPr>
            <w:r>
              <w:rPr>
                <w:rFonts w:ascii="Times New Roman" w:hAnsi="Times New Roman"/>
                <w:sz w:val="24"/>
                <w:szCs w:val="24"/>
                <w:lang w:eastAsia="sk-SK"/>
              </w:rPr>
              <w:t>Materiál legislatívnej povahy</w:t>
            </w:r>
          </w:p>
        </w:tc>
      </w:tr>
      <w:tr w:rsidR="0082424A">
        <w:tblPrEx>
          <w:tblCellMar>
            <w:top w:w="0" w:type="dxa"/>
            <w:bottom w:w="0" w:type="dxa"/>
          </w:tblCellMar>
        </w:tblPrEx>
        <w:tc>
          <w:tcPr>
            <w:tcW w:w="4052" w:type="dxa"/>
            <w:gridSpan w:val="2"/>
            <w:vMerge/>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vAlign w:val="center"/>
          </w:tcPr>
          <w:p w:rsidR="0082424A" w:rsidRDefault="0082424A">
            <w:pPr>
              <w:spacing w:after="0" w:line="240" w:lineRule="auto"/>
              <w:rPr>
                <w:rFonts w:ascii="Times New Roman" w:hAnsi="Times New Roman"/>
                <w:sz w:val="24"/>
                <w:szCs w:val="24"/>
                <w:lang w:eastAsia="sk-SK"/>
              </w:rPr>
            </w:pPr>
          </w:p>
        </w:tc>
        <w:tc>
          <w:tcPr>
            <w:tcW w:w="705"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4282" w:type="dxa"/>
            <w:gridSpan w:val="6"/>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Transpozícia práva EÚ</w:t>
            </w:r>
          </w:p>
        </w:tc>
      </w:tr>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i/>
                <w:sz w:val="24"/>
                <w:szCs w:val="24"/>
                <w:lang w:eastAsia="sk-SK"/>
              </w:rPr>
            </w:pPr>
            <w:r>
              <w:rPr>
                <w:rFonts w:ascii="Times New Roman" w:hAnsi="Times New Roman"/>
                <w:i/>
                <w:sz w:val="24"/>
                <w:szCs w:val="24"/>
                <w:lang w:eastAsia="sk-SK"/>
              </w:rPr>
              <w:t>V prípade transpozície uveďte zoznam transponovaných predpisov:</w:t>
            </w:r>
          </w:p>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Návrhom nariadenia vlády sa netransponujú predpisy EÚ. </w:t>
            </w:r>
          </w:p>
        </w:tc>
      </w:tr>
      <w:tr w:rsidR="0082424A">
        <w:tblPrEx>
          <w:tblCellMar>
            <w:top w:w="0" w:type="dxa"/>
            <w:bottom w:w="0" w:type="dxa"/>
          </w:tblCellMar>
        </w:tblPrEx>
        <w:tc>
          <w:tcPr>
            <w:tcW w:w="5474" w:type="dxa"/>
            <w:gridSpan w:val="5"/>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ind w:left="142"/>
              <w:rPr>
                <w:b/>
              </w:rPr>
            </w:pPr>
            <w:r>
              <w:rPr>
                <w:b/>
              </w:rPr>
              <w:t>Termín začiatku a ukončenia PPK</w:t>
            </w:r>
          </w:p>
        </w:tc>
        <w:tc>
          <w:tcPr>
            <w:tcW w:w="35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w:t>
            </w:r>
          </w:p>
        </w:tc>
      </w:tr>
      <w:tr w:rsidR="0082424A">
        <w:tblPrEx>
          <w:tblCellMar>
            <w:top w:w="0" w:type="dxa"/>
            <w:bottom w:w="0" w:type="dxa"/>
          </w:tblCellMar>
        </w:tblPrEx>
        <w:tc>
          <w:tcPr>
            <w:tcW w:w="5474" w:type="dxa"/>
            <w:gridSpan w:val="5"/>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ind w:left="142"/>
              <w:rPr>
                <w:b/>
                <w:shd w:val="clear" w:color="auto" w:fill="C0C0C0"/>
              </w:rPr>
            </w:pPr>
            <w:r>
              <w:rPr>
                <w:b/>
                <w:shd w:val="clear" w:color="auto" w:fill="C0C0C0"/>
              </w:rPr>
              <w:t xml:space="preserve">Predpokladaný </w:t>
            </w:r>
            <w:r>
              <w:rPr>
                <w:b/>
                <w:shd w:val="clear" w:color="auto" w:fill="C0C0C0"/>
              </w:rPr>
              <w:t>termín predloženia na MPK*</w:t>
            </w:r>
          </w:p>
        </w:tc>
        <w:tc>
          <w:tcPr>
            <w:tcW w:w="35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Times New Roman" w:hAnsi="Times New Roman"/>
                <w:sz w:val="24"/>
                <w:szCs w:val="24"/>
                <w:lang w:eastAsia="sk-SK"/>
              </w:rPr>
              <w:t>október 2018</w:t>
            </w:r>
          </w:p>
        </w:tc>
      </w:tr>
      <w:tr w:rsidR="0082424A">
        <w:tblPrEx>
          <w:tblCellMar>
            <w:top w:w="0" w:type="dxa"/>
            <w:bottom w:w="0" w:type="dxa"/>
          </w:tblCellMar>
        </w:tblPrEx>
        <w:trPr>
          <w:trHeight w:val="655"/>
        </w:trPr>
        <w:tc>
          <w:tcPr>
            <w:tcW w:w="5474" w:type="dxa"/>
            <w:gridSpan w:val="5"/>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ind w:left="142"/>
              <w:rPr>
                <w:b/>
                <w:shd w:val="clear" w:color="auto" w:fill="C0C0C0"/>
              </w:rPr>
            </w:pPr>
            <w:r>
              <w:rPr>
                <w:b/>
                <w:shd w:val="clear" w:color="auto" w:fill="C0C0C0"/>
              </w:rPr>
              <w:t>Predpokladaný termín predloženia na Rokovanie vlády SR*</w:t>
            </w:r>
          </w:p>
        </w:tc>
        <w:tc>
          <w:tcPr>
            <w:tcW w:w="35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w:t>
            </w:r>
          </w:p>
        </w:tc>
      </w:tr>
      <w:tr w:rsidR="0082424A">
        <w:tblPrEx>
          <w:tblCellMar>
            <w:top w:w="0" w:type="dxa"/>
            <w:bottom w:w="0" w:type="dxa"/>
          </w:tblCellMar>
        </w:tblPrEx>
        <w:tc>
          <w:tcPr>
            <w:tcW w:w="9039" w:type="dxa"/>
            <w:gridSpan w:val="10"/>
            <w:tcBorders>
              <w:top w:val="single" w:sz="4" w:space="0" w:color="000000"/>
              <w:bottom w:val="single" w:sz="4" w:space="0" w:color="000000"/>
            </w:tcBorders>
            <w:shd w:val="clear" w:color="auto" w:fill="FFFFFF"/>
            <w:tcMar>
              <w:top w:w="0" w:type="dxa"/>
              <w:left w:w="108" w:type="dxa"/>
              <w:bottom w:w="0" w:type="dxa"/>
              <w:right w:w="108" w:type="dxa"/>
            </w:tcMar>
          </w:tcPr>
          <w:p w:rsidR="0082424A" w:rsidRDefault="0082424A">
            <w:pPr>
              <w:spacing w:after="0" w:line="240" w:lineRule="auto"/>
              <w:rPr>
                <w:rFonts w:ascii="Times New Roman" w:hAnsi="Times New Roman"/>
                <w:sz w:val="24"/>
                <w:szCs w:val="24"/>
                <w:lang w:eastAsia="sk-SK"/>
              </w:rPr>
            </w:pPr>
          </w:p>
        </w:tc>
      </w:tr>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Definícia problému</w:t>
            </w:r>
          </w:p>
        </w:tc>
      </w:tr>
      <w:tr w:rsidR="0082424A">
        <w:tblPrEx>
          <w:tblCellMar>
            <w:top w:w="0" w:type="dxa"/>
            <w:bottom w:w="0" w:type="dxa"/>
          </w:tblCellMar>
        </w:tblPrEx>
        <w:trPr>
          <w:trHeight w:val="132"/>
        </w:trPr>
        <w:tc>
          <w:tcPr>
            <w:tcW w:w="9039" w:type="dxa"/>
            <w:gridSpan w:val="10"/>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ind w:firstLine="708"/>
              <w:rPr>
                <w:rFonts w:ascii="Times New Roman" w:hAnsi="Times New Roman"/>
                <w:sz w:val="24"/>
                <w:szCs w:val="24"/>
              </w:rPr>
            </w:pPr>
            <w:r>
              <w:rPr>
                <w:rFonts w:ascii="Times New Roman" w:hAnsi="Times New Roman"/>
                <w:sz w:val="24"/>
                <w:szCs w:val="24"/>
              </w:rPr>
              <w:t xml:space="preserve">Predmetom návrhu nariadenia vlády, vzhľadom na počet ošetrených pacientov u poskytovateľov ústavnej zdravotnej starostlivosti </w:t>
            </w:r>
            <w:r>
              <w:rPr>
                <w:rFonts w:ascii="Times New Roman" w:hAnsi="Times New Roman"/>
                <w:sz w:val="24"/>
                <w:szCs w:val="24"/>
              </w:rPr>
              <w:t>poskytujúcich urgentnú zdravotnú starostlivosť na urgentnom príjme 1. typu, je prehodnotiť sieť poskytovateľov ústavnej zdravotnej starostlivosti, ktorí budú poskytovať urgentnú zdravotnú starostlivosť na urgentnom príjme 2. typu. Takéto poskytovanie zdrav</w:t>
            </w:r>
            <w:r>
              <w:rPr>
                <w:rFonts w:ascii="Times New Roman" w:hAnsi="Times New Roman"/>
                <w:sz w:val="24"/>
                <w:szCs w:val="24"/>
              </w:rPr>
              <w:t>otnej starostlivosti v súčasnom systéme nadväzuje aj na plynulosť poskytovania ambulantnej pohotovostnej služby.</w:t>
            </w:r>
          </w:p>
          <w:p w:rsidR="0082424A" w:rsidRDefault="00AB3142">
            <w:pPr>
              <w:spacing w:after="0" w:line="240" w:lineRule="auto"/>
              <w:ind w:firstLine="708"/>
              <w:rPr>
                <w:rFonts w:ascii="Times New Roman" w:hAnsi="Times New Roman"/>
                <w:sz w:val="24"/>
                <w:szCs w:val="24"/>
              </w:rPr>
            </w:pPr>
            <w:r>
              <w:rPr>
                <w:rFonts w:ascii="Times New Roman" w:hAnsi="Times New Roman"/>
                <w:sz w:val="24"/>
                <w:szCs w:val="24"/>
              </w:rPr>
              <w:t xml:space="preserve"> Zároveň sa navrhuje oprava označenia poskytovateľa ústavnej zdravotnej starostlivosti z Nemocnice s poliklinikami, n. o. miesto prevádzky ZZ L</w:t>
            </w:r>
            <w:r>
              <w:rPr>
                <w:rFonts w:ascii="Times New Roman" w:hAnsi="Times New Roman"/>
                <w:sz w:val="24"/>
                <w:szCs w:val="24"/>
              </w:rPr>
              <w:t>evice na Nemocnicu Levice, s. r. o. a FORLIFE   n.   o.,   Všeobecná  nemocnica Komárno na Nemocnica Komárno, s. r. o. na základe vydaných povolení na prevádzkovanie zdravotníckeho zariadenia.</w:t>
            </w:r>
          </w:p>
        </w:tc>
      </w:tr>
      <w:tr w:rsidR="0082424A">
        <w:tblPrEx>
          <w:tblCellMar>
            <w:top w:w="0" w:type="dxa"/>
            <w:bottom w:w="0" w:type="dxa"/>
          </w:tblCellMar>
        </w:tblPrEx>
        <w:tc>
          <w:tcPr>
            <w:tcW w:w="9039" w:type="dxa"/>
            <w:gridSpan w:val="10"/>
            <w:tcBorders>
              <w:top w:val="single" w:sz="4" w:space="0" w:color="000000"/>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Ciele a výsledný stav</w:t>
            </w:r>
          </w:p>
        </w:tc>
      </w:tr>
      <w:tr w:rsidR="0082424A">
        <w:tblPrEx>
          <w:tblCellMar>
            <w:top w:w="0" w:type="dxa"/>
            <w:bottom w:w="0" w:type="dxa"/>
          </w:tblCellMar>
        </w:tblPrEx>
        <w:trPr>
          <w:trHeight w:val="356"/>
        </w:trPr>
        <w:tc>
          <w:tcPr>
            <w:tcW w:w="9039" w:type="dxa"/>
            <w:gridSpan w:val="10"/>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ind w:firstLine="708"/>
              <w:rPr>
                <w:rFonts w:ascii="Times New Roman" w:hAnsi="Times New Roman"/>
                <w:sz w:val="24"/>
                <w:szCs w:val="24"/>
              </w:rPr>
            </w:pPr>
            <w:r>
              <w:rPr>
                <w:rFonts w:ascii="Times New Roman" w:hAnsi="Times New Roman"/>
                <w:sz w:val="24"/>
                <w:szCs w:val="24"/>
              </w:rPr>
              <w:t xml:space="preserve">Cieľom návrhu nariadenia vlády, </w:t>
            </w:r>
            <w:r>
              <w:rPr>
                <w:rFonts w:ascii="Times New Roman" w:hAnsi="Times New Roman"/>
                <w:sz w:val="24"/>
                <w:szCs w:val="24"/>
              </w:rPr>
              <w:t>vzhľadom na počet ošetrených pacientov u poskytovateľov ústavnej zdravotnej starostlivosti poskytujúcich urgentnú zdravotnú starostlivosť na urgentnom príjme 1. typu, je prehodnotiť sieť poskytovateľov ústavnej zdravotnej starostlivosti, ktorí budú poskyto</w:t>
            </w:r>
            <w:r>
              <w:rPr>
                <w:rFonts w:ascii="Times New Roman" w:hAnsi="Times New Roman"/>
                <w:sz w:val="24"/>
                <w:szCs w:val="24"/>
              </w:rPr>
              <w:t>vať urgentnú zdravotnú starostlivosť na urgentnom príjme 2. typu. Takéto poskytovanie zdravotnej starostlivosti v súčasnom systéme nadväzuje aj na plynulosť poskytovania ambulantnej pohotovostnej služby. Vzhľadom k uvedenému sa navrhuje zo zoznamu pevnej s</w:t>
            </w:r>
            <w:r>
              <w:rPr>
                <w:rFonts w:ascii="Times New Roman" w:hAnsi="Times New Roman"/>
                <w:sz w:val="24"/>
                <w:szCs w:val="24"/>
              </w:rPr>
              <w:t>iete poskytovateľov ústavnej zdravotnej starostlivosti, ktorí poskytujú ústavnú pohotovostnú službu na urgentnom príjme 1. typu vypustiť Fakultnú nemocnicu s poliklinikou Žilina a Univerzitnú nemocnicu Bratislava – Nemocnicu Ružinov a do zoznamu pevnej sie</w:t>
            </w:r>
            <w:r>
              <w:rPr>
                <w:rFonts w:ascii="Times New Roman" w:hAnsi="Times New Roman"/>
                <w:sz w:val="24"/>
                <w:szCs w:val="24"/>
              </w:rPr>
              <w:t>te poskytovateľov ústavnej zdravotnej starostlivosti, ktorí poskytujú ústavnú pohotovostnú službu na urgentnom príjme 2. typu doplniť Univerzitnú nemocnicu Bratislava – Nemocnicu Ružinov a Fakultnú nemocnicu s poliklinikou Žilina.</w:t>
            </w:r>
          </w:p>
        </w:tc>
      </w:tr>
      <w:tr w:rsidR="0082424A">
        <w:tblPrEx>
          <w:tblCellMar>
            <w:top w:w="0" w:type="dxa"/>
            <w:bottom w:w="0" w:type="dxa"/>
          </w:tblCellMar>
        </w:tblPrEx>
        <w:tc>
          <w:tcPr>
            <w:tcW w:w="9039" w:type="dxa"/>
            <w:gridSpan w:val="10"/>
            <w:tcBorders>
              <w:top w:val="single" w:sz="4" w:space="0" w:color="000000"/>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Dotknuté subjekty</w:t>
            </w:r>
          </w:p>
        </w:tc>
      </w:tr>
      <w:tr w:rsidR="0082424A">
        <w:tblPrEx>
          <w:tblCellMar>
            <w:top w:w="0" w:type="dxa"/>
            <w:bottom w:w="0" w:type="dxa"/>
          </w:tblCellMar>
        </w:tblPrEx>
        <w:tc>
          <w:tcPr>
            <w:tcW w:w="9039" w:type="dxa"/>
            <w:gridSpan w:val="10"/>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sz w:val="24"/>
                <w:szCs w:val="24"/>
              </w:rPr>
            </w:pPr>
            <w:r>
              <w:rPr>
                <w:rFonts w:ascii="Times New Roman" w:hAnsi="Times New Roman"/>
                <w:sz w:val="24"/>
                <w:szCs w:val="24"/>
              </w:rPr>
              <w:t>Unive</w:t>
            </w:r>
            <w:r>
              <w:rPr>
                <w:rFonts w:ascii="Times New Roman" w:hAnsi="Times New Roman"/>
                <w:sz w:val="24"/>
                <w:szCs w:val="24"/>
              </w:rPr>
              <w:t>rzitná nemocnica Bratislava – Nemocnica Ružinov, Fakultná nemocnica s poliklinikou Žilina.</w:t>
            </w:r>
          </w:p>
        </w:tc>
      </w:tr>
      <w:tr w:rsidR="0082424A">
        <w:tblPrEx>
          <w:tblCellMar>
            <w:top w:w="0" w:type="dxa"/>
            <w:bottom w:w="0" w:type="dxa"/>
          </w:tblCellMar>
        </w:tblPrEx>
        <w:tc>
          <w:tcPr>
            <w:tcW w:w="9039" w:type="dxa"/>
            <w:gridSpan w:val="10"/>
            <w:tcBorders>
              <w:top w:val="single" w:sz="4" w:space="0" w:color="000000"/>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rPr>
                <w:b/>
              </w:rPr>
            </w:pPr>
            <w:r>
              <w:rPr>
                <w:b/>
              </w:rPr>
              <w:t>Alternatívne riešenia</w:t>
            </w:r>
          </w:p>
        </w:tc>
      </w:tr>
      <w:tr w:rsidR="0082424A">
        <w:tblPrEx>
          <w:tblCellMar>
            <w:top w:w="0" w:type="dxa"/>
            <w:bottom w:w="0" w:type="dxa"/>
          </w:tblCellMar>
        </w:tblPrEx>
        <w:trPr>
          <w:trHeight w:val="310"/>
        </w:trPr>
        <w:tc>
          <w:tcPr>
            <w:tcW w:w="9039" w:type="dxa"/>
            <w:gridSpan w:val="10"/>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pPr>
            <w:r>
              <w:rPr>
                <w:rFonts w:ascii="Times New Roman" w:hAnsi="Times New Roman"/>
                <w:iCs/>
                <w:sz w:val="24"/>
                <w:szCs w:val="24"/>
              </w:rPr>
              <w:lastRenderedPageBreak/>
              <w:t xml:space="preserve">Neexistuje alternatívne riešenie k naplneniu stanoveného cieľa uvedeného v bode 3. </w:t>
            </w:r>
          </w:p>
        </w:tc>
      </w:tr>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Vykonávacie predpisy</w:t>
            </w:r>
          </w:p>
        </w:tc>
      </w:tr>
      <w:tr w:rsidR="0082424A">
        <w:tblPrEx>
          <w:tblCellMar>
            <w:top w:w="0" w:type="dxa"/>
            <w:bottom w:w="0" w:type="dxa"/>
          </w:tblCellMar>
        </w:tblPrEx>
        <w:tc>
          <w:tcPr>
            <w:tcW w:w="6043" w:type="dxa"/>
            <w:gridSpan w:val="6"/>
            <w:tcBorders>
              <w:top w:val="single" w:sz="4" w:space="0" w:color="FFFFFF"/>
              <w:lef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i/>
                <w:sz w:val="24"/>
                <w:szCs w:val="24"/>
                <w:shd w:val="clear" w:color="auto" w:fill="C0C0C0"/>
              </w:rPr>
            </w:pPr>
            <w:r>
              <w:rPr>
                <w:rFonts w:ascii="Times New Roman" w:hAnsi="Times New Roman"/>
                <w:i/>
                <w:sz w:val="24"/>
                <w:szCs w:val="24"/>
                <w:shd w:val="clear" w:color="auto" w:fill="C0C0C0"/>
              </w:rPr>
              <w:t xml:space="preserve">Predpokladá sa prijatie/zmena  </w:t>
            </w:r>
            <w:r>
              <w:rPr>
                <w:rFonts w:ascii="Times New Roman" w:hAnsi="Times New Roman"/>
                <w:i/>
                <w:sz w:val="24"/>
                <w:szCs w:val="24"/>
                <w:shd w:val="clear" w:color="auto" w:fill="C0C0C0"/>
              </w:rPr>
              <w:t>vykonávacích predpisov?</w:t>
            </w:r>
          </w:p>
        </w:tc>
        <w:tc>
          <w:tcPr>
            <w:tcW w:w="1417" w:type="dxa"/>
            <w:gridSpan w:val="2"/>
            <w:tcBorders>
              <w:top w:val="single" w:sz="4" w:space="0" w:color="FFFFFF"/>
            </w:tcBorders>
            <w:shd w:val="clear" w:color="auto" w:fill="FFFFFF"/>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r>
              <w:rPr>
                <w:rFonts w:ascii="Times New Roman" w:hAnsi="Times New Roman"/>
                <w:b/>
                <w:sz w:val="24"/>
                <w:szCs w:val="24"/>
                <w:shd w:val="clear" w:color="auto" w:fill="C0C0C0"/>
              </w:rPr>
              <w:t xml:space="preserve"> Áno</w:t>
            </w:r>
          </w:p>
        </w:tc>
        <w:tc>
          <w:tcPr>
            <w:tcW w:w="1579" w:type="dxa"/>
            <w:gridSpan w:val="2"/>
            <w:tcBorders>
              <w:top w:val="single" w:sz="4" w:space="0" w:color="FFFFFF"/>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r>
              <w:rPr>
                <w:rFonts w:ascii="Times New Roman" w:hAnsi="Times New Roman"/>
                <w:sz w:val="24"/>
                <w:szCs w:val="24"/>
                <w:shd w:val="clear" w:color="auto" w:fill="C0C0C0"/>
              </w:rPr>
              <w:t xml:space="preserve"> Nie</w:t>
            </w:r>
          </w:p>
        </w:tc>
      </w:tr>
      <w:tr w:rsidR="0082424A">
        <w:tblPrEx>
          <w:tblCellMar>
            <w:top w:w="0" w:type="dxa"/>
            <w:bottom w:w="0" w:type="dxa"/>
          </w:tblCellMar>
        </w:tblPrEx>
        <w:tc>
          <w:tcPr>
            <w:tcW w:w="9039" w:type="dxa"/>
            <w:gridSpan w:val="10"/>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i/>
                <w:sz w:val="24"/>
                <w:szCs w:val="24"/>
                <w:shd w:val="clear" w:color="auto" w:fill="C0C0C0"/>
              </w:rPr>
            </w:pPr>
            <w:r>
              <w:rPr>
                <w:rFonts w:ascii="Times New Roman" w:hAnsi="Times New Roman"/>
                <w:i/>
                <w:sz w:val="24"/>
                <w:szCs w:val="24"/>
                <w:shd w:val="clear" w:color="auto" w:fill="C0C0C0"/>
              </w:rPr>
              <w:t>Ak áno, uveďte ktoré oblasti budú nimi upravené, resp. ktorých vykonávacích predpisov sa zmena dotkne:</w:t>
            </w:r>
          </w:p>
          <w:p w:rsidR="0082424A" w:rsidRDefault="0082424A">
            <w:pPr>
              <w:pStyle w:val="Odsekzoznamu"/>
              <w:widowControl w:val="0"/>
              <w:numPr>
                <w:ilvl w:val="0"/>
                <w:numId w:val="9"/>
              </w:numPr>
            </w:pPr>
          </w:p>
          <w:p w:rsidR="0082424A" w:rsidRDefault="0082424A">
            <w:pPr>
              <w:spacing w:after="0" w:line="240" w:lineRule="auto"/>
              <w:rPr>
                <w:rFonts w:ascii="Times New Roman" w:hAnsi="Times New Roman"/>
                <w:sz w:val="24"/>
                <w:szCs w:val="24"/>
              </w:rPr>
            </w:pPr>
          </w:p>
        </w:tc>
      </w:tr>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 xml:space="preserve">Transpozícia práva EÚ </w:t>
            </w:r>
          </w:p>
        </w:tc>
      </w:tr>
      <w:tr w:rsidR="0082424A">
        <w:tblPrEx>
          <w:tblCellMar>
            <w:top w:w="0" w:type="dxa"/>
            <w:bottom w:w="0" w:type="dxa"/>
          </w:tblCellMar>
        </w:tblPrEx>
        <w:trPr>
          <w:trHeight w:val="924"/>
        </w:trPr>
        <w:tc>
          <w:tcPr>
            <w:tcW w:w="9039" w:type="dxa"/>
            <w:gridSpan w:val="10"/>
            <w:tcBorders>
              <w:left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pPr>
            <w:r>
              <w:rPr>
                <w:rFonts w:ascii="Times New Roman" w:hAnsi="Times New Roman"/>
                <w:i/>
                <w:sz w:val="24"/>
                <w:szCs w:val="24"/>
                <w:shd w:val="clear" w:color="auto" w:fill="C0C0C0"/>
              </w:rPr>
              <w:t xml:space="preserve">Uveďte, v ktorých ustanoveniach ide národná právna úprava nad rámec minimálnych </w:t>
            </w:r>
            <w:r>
              <w:rPr>
                <w:rFonts w:ascii="Times New Roman" w:hAnsi="Times New Roman"/>
                <w:i/>
                <w:sz w:val="24"/>
                <w:szCs w:val="24"/>
                <w:shd w:val="clear" w:color="auto" w:fill="C0C0C0"/>
              </w:rPr>
              <w:t>požiadaviek EÚ spolu s odôvodnením.</w:t>
            </w:r>
          </w:p>
          <w:p w:rsidR="0082424A" w:rsidRDefault="0082424A">
            <w:pPr>
              <w:numPr>
                <w:ilvl w:val="0"/>
                <w:numId w:val="10"/>
              </w:numPr>
              <w:spacing w:after="0" w:line="240" w:lineRule="auto"/>
              <w:rPr>
                <w:rFonts w:ascii="Times New Roman" w:hAnsi="Times New Roman"/>
                <w:sz w:val="24"/>
                <w:szCs w:val="24"/>
              </w:rPr>
            </w:pPr>
          </w:p>
        </w:tc>
      </w:tr>
      <w:tr w:rsidR="0082424A">
        <w:tblPrEx>
          <w:tblCellMar>
            <w:top w:w="0" w:type="dxa"/>
            <w:bottom w:w="0" w:type="dxa"/>
          </w:tblCellMar>
        </w:tblPrEx>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Preskúmanie účelnosti**</w:t>
            </w:r>
          </w:p>
        </w:tc>
      </w:tr>
      <w:tr w:rsidR="0082424A">
        <w:tblPrEx>
          <w:tblCellMar>
            <w:top w:w="0" w:type="dxa"/>
            <w:bottom w:w="0" w:type="dxa"/>
          </w:tblCellMar>
        </w:tblPrEx>
        <w:tc>
          <w:tcPr>
            <w:tcW w:w="9039" w:type="dxa"/>
            <w:gridSpan w:val="10"/>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i/>
                <w:sz w:val="24"/>
                <w:szCs w:val="24"/>
              </w:rPr>
            </w:pPr>
            <w:r>
              <w:rPr>
                <w:rFonts w:ascii="Times New Roman" w:hAnsi="Times New Roman"/>
                <w:i/>
                <w:sz w:val="24"/>
                <w:szCs w:val="24"/>
              </w:rPr>
              <w:t>Uveďte termín, kedy by malo dôjsť k preskúmaniu účinnosti a účelnosti navrhovaného predpisu.</w:t>
            </w:r>
          </w:p>
          <w:p w:rsidR="0082424A" w:rsidRDefault="00AB3142">
            <w:pPr>
              <w:spacing w:after="0" w:line="240" w:lineRule="auto"/>
              <w:rPr>
                <w:rFonts w:ascii="Times New Roman" w:hAnsi="Times New Roman"/>
                <w:i/>
                <w:sz w:val="24"/>
                <w:szCs w:val="24"/>
              </w:rPr>
            </w:pPr>
            <w:r>
              <w:rPr>
                <w:rFonts w:ascii="Times New Roman" w:hAnsi="Times New Roman"/>
                <w:i/>
                <w:sz w:val="24"/>
                <w:szCs w:val="24"/>
              </w:rPr>
              <w:t>Uveďte kritériá, na základe ktorých bude preskúmanie vykonané.</w:t>
            </w:r>
          </w:p>
        </w:tc>
      </w:tr>
      <w:tr w:rsidR="0082424A">
        <w:tblPrEx>
          <w:tblCellMar>
            <w:top w:w="0" w:type="dxa"/>
            <w:bottom w:w="0" w:type="dxa"/>
          </w:tblCellMar>
        </w:tblPrEx>
        <w:tc>
          <w:tcPr>
            <w:tcW w:w="9039" w:type="dxa"/>
            <w:gridSpan w:val="10"/>
            <w:tcBorders>
              <w:bottom w:val="single" w:sz="4" w:space="0" w:color="000000"/>
            </w:tcBorders>
            <w:shd w:val="clear" w:color="auto" w:fill="FFFFFF"/>
            <w:tcMar>
              <w:top w:w="0" w:type="dxa"/>
              <w:left w:w="108" w:type="dxa"/>
              <w:bottom w:w="0" w:type="dxa"/>
              <w:right w:w="108" w:type="dxa"/>
            </w:tcMar>
          </w:tcPr>
          <w:p w:rsidR="0082424A" w:rsidRDefault="0082424A">
            <w:pPr>
              <w:spacing w:after="0" w:line="240" w:lineRule="auto"/>
              <w:rPr>
                <w:rFonts w:ascii="Times New Roman" w:hAnsi="Times New Roman"/>
                <w:b/>
                <w:sz w:val="24"/>
                <w:szCs w:val="24"/>
                <w:lang w:eastAsia="sk-SK"/>
              </w:rPr>
            </w:pPr>
          </w:p>
        </w:tc>
      </w:tr>
      <w:tr w:rsidR="0082424A">
        <w:tblPrEx>
          <w:tblCellMar>
            <w:top w:w="0" w:type="dxa"/>
            <w:bottom w:w="0" w:type="dxa"/>
          </w:tblCellMar>
        </w:tblPrEx>
        <w:trPr>
          <w:trHeight w:val="307"/>
        </w:trPr>
        <w:tc>
          <w:tcPr>
            <w:tcW w:w="9039" w:type="dxa"/>
            <w:gridSpan w:val="10"/>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vAlign w:val="center"/>
          </w:tcPr>
          <w:p w:rsidR="0082424A" w:rsidRDefault="00AB3142">
            <w:pPr>
              <w:pStyle w:val="Odsekzoznamu"/>
              <w:numPr>
                <w:ilvl w:val="0"/>
                <w:numId w:val="8"/>
              </w:numPr>
              <w:ind w:left="426"/>
              <w:rPr>
                <w:b/>
              </w:rPr>
            </w:pPr>
            <w:r>
              <w:rPr>
                <w:b/>
              </w:rPr>
              <w:t>Vplyvy navrhovaného materiálu</w:t>
            </w:r>
          </w:p>
        </w:tc>
      </w:tr>
      <w:tr w:rsidR="0082424A">
        <w:tblPrEx>
          <w:tblCellMar>
            <w:top w:w="0" w:type="dxa"/>
            <w:bottom w:w="0" w:type="dxa"/>
          </w:tblCellMar>
        </w:tblPrEx>
        <w:tc>
          <w:tcPr>
            <w:tcW w:w="3652" w:type="dxa"/>
            <w:tcBorders>
              <w:top w:val="single" w:sz="4" w:space="0" w:color="000000"/>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Vplyvy na rozpočet verejnej správy</w:t>
            </w:r>
          </w:p>
        </w:tc>
        <w:tc>
          <w:tcPr>
            <w:tcW w:w="5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28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Pozitívne</w:t>
            </w:r>
          </w:p>
        </w:tc>
        <w:tc>
          <w:tcPr>
            <w:tcW w:w="569"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Žiadne</w:t>
            </w:r>
          </w:p>
        </w:tc>
        <w:tc>
          <w:tcPr>
            <w:tcW w:w="5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107" w:right="-108"/>
              <w:jc w:val="center"/>
            </w:pPr>
            <w:r>
              <w:rPr>
                <w:rFonts w:ascii="MS Mincho" w:eastAsia="MS Mincho" w:hAnsi="MS Mincho" w:cs="MS Mincho"/>
                <w:sz w:val="24"/>
                <w:szCs w:val="24"/>
                <w:lang w:eastAsia="sk-SK"/>
              </w:rPr>
              <w:t>☐</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34"/>
              <w:rPr>
                <w:rFonts w:ascii="Times New Roman" w:hAnsi="Times New Roman"/>
                <w:b/>
                <w:sz w:val="24"/>
                <w:szCs w:val="24"/>
                <w:lang w:eastAsia="sk-SK"/>
              </w:rPr>
            </w:pPr>
            <w:r>
              <w:rPr>
                <w:rFonts w:ascii="Times New Roman" w:hAnsi="Times New Roman"/>
                <w:b/>
                <w:sz w:val="24"/>
                <w:szCs w:val="24"/>
                <w:lang w:eastAsia="sk-SK"/>
              </w:rPr>
              <w:t>Negatívne</w:t>
            </w:r>
          </w:p>
        </w:tc>
      </w:tr>
      <w:tr w:rsidR="0082424A">
        <w:tblPrEx>
          <w:tblCellMar>
            <w:top w:w="0" w:type="dxa"/>
            <w:bottom w:w="0" w:type="dxa"/>
          </w:tblCellMar>
        </w:tblPrEx>
        <w:tc>
          <w:tcPr>
            <w:tcW w:w="3652" w:type="dxa"/>
            <w:tcBorders>
              <w:left w:val="single" w:sz="4" w:space="0" w:color="000000"/>
              <w:bottom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z toho rozpočtovo zabezpečené vplyvy</w:t>
            </w:r>
          </w:p>
        </w:tc>
        <w:tc>
          <w:tcPr>
            <w:tcW w:w="5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28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Áno</w:t>
            </w:r>
          </w:p>
        </w:tc>
        <w:tc>
          <w:tcPr>
            <w:tcW w:w="569"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Nie</w:t>
            </w:r>
          </w:p>
        </w:tc>
        <w:tc>
          <w:tcPr>
            <w:tcW w:w="5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107" w:right="-108"/>
              <w:jc w:val="center"/>
            </w:pPr>
            <w:r>
              <w:rPr>
                <w:rFonts w:ascii="MS Mincho" w:eastAsia="MS Mincho" w:hAnsi="MS Mincho" w:cs="MS Mincho"/>
                <w:sz w:val="24"/>
                <w:szCs w:val="24"/>
                <w:lang w:eastAsia="sk-SK"/>
              </w:rPr>
              <w:t>☐</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34"/>
              <w:rPr>
                <w:rFonts w:ascii="Times New Roman" w:hAnsi="Times New Roman"/>
                <w:sz w:val="24"/>
                <w:szCs w:val="24"/>
                <w:lang w:eastAsia="sk-SK"/>
              </w:rPr>
            </w:pPr>
            <w:r>
              <w:rPr>
                <w:rFonts w:ascii="Times New Roman" w:hAnsi="Times New Roman"/>
                <w:sz w:val="24"/>
                <w:szCs w:val="24"/>
                <w:lang w:eastAsia="sk-SK"/>
              </w:rPr>
              <w:t>Čiastočne</w:t>
            </w:r>
          </w:p>
        </w:tc>
      </w:tr>
      <w:tr w:rsidR="0082424A">
        <w:tblPrEx>
          <w:tblCellMar>
            <w:top w:w="0" w:type="dxa"/>
            <w:bottom w:w="0" w:type="dxa"/>
          </w:tblCellMar>
        </w:tblPrEx>
        <w:tc>
          <w:tcPr>
            <w:tcW w:w="3652" w:type="dxa"/>
            <w:tcBorders>
              <w:top w:val="single" w:sz="4" w:space="0" w:color="000000"/>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Vplyvy na podnikateľské prostredie</w:t>
            </w:r>
          </w:p>
        </w:tc>
        <w:tc>
          <w:tcPr>
            <w:tcW w:w="5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28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right="-108"/>
              <w:rPr>
                <w:rFonts w:ascii="Times New Roman" w:hAnsi="Times New Roman"/>
                <w:b/>
                <w:sz w:val="24"/>
                <w:szCs w:val="24"/>
                <w:lang w:eastAsia="sk-SK"/>
              </w:rPr>
            </w:pPr>
            <w:r>
              <w:rPr>
                <w:rFonts w:ascii="Times New Roman" w:hAnsi="Times New Roman"/>
                <w:b/>
                <w:sz w:val="24"/>
                <w:szCs w:val="24"/>
                <w:lang w:eastAsia="sk-SK"/>
              </w:rPr>
              <w:t>Pozitívne</w:t>
            </w:r>
          </w:p>
        </w:tc>
        <w:tc>
          <w:tcPr>
            <w:tcW w:w="569"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Žiadne</w:t>
            </w:r>
          </w:p>
        </w:tc>
        <w:tc>
          <w:tcPr>
            <w:tcW w:w="5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54"/>
              <w:rPr>
                <w:rFonts w:ascii="Times New Roman" w:hAnsi="Times New Roman"/>
                <w:b/>
                <w:sz w:val="24"/>
                <w:szCs w:val="24"/>
                <w:lang w:eastAsia="sk-SK"/>
              </w:rPr>
            </w:pPr>
            <w:r>
              <w:rPr>
                <w:rFonts w:ascii="Times New Roman" w:hAnsi="Times New Roman"/>
                <w:b/>
                <w:sz w:val="24"/>
                <w:szCs w:val="24"/>
                <w:lang w:eastAsia="sk-SK"/>
              </w:rPr>
              <w:t>Negatívne</w:t>
            </w:r>
          </w:p>
        </w:tc>
      </w:tr>
      <w:tr w:rsidR="0082424A">
        <w:tblPrEx>
          <w:tblCellMar>
            <w:top w:w="0" w:type="dxa"/>
            <w:bottom w:w="0" w:type="dxa"/>
          </w:tblCellMar>
        </w:tblPrEx>
        <w:tc>
          <w:tcPr>
            <w:tcW w:w="3652" w:type="dxa"/>
            <w:tcBorders>
              <w:left w:val="single" w:sz="4" w:space="0" w:color="000000"/>
              <w:bottom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z toho vplyvy na MSP</w:t>
            </w:r>
          </w:p>
        </w:tc>
        <w:tc>
          <w:tcPr>
            <w:tcW w:w="5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28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right="-108"/>
              <w:rPr>
                <w:rFonts w:ascii="Times New Roman" w:hAnsi="Times New Roman"/>
                <w:sz w:val="24"/>
                <w:szCs w:val="24"/>
                <w:lang w:eastAsia="sk-SK"/>
              </w:rPr>
            </w:pPr>
            <w:r>
              <w:rPr>
                <w:rFonts w:ascii="Times New Roman" w:hAnsi="Times New Roman"/>
                <w:sz w:val="24"/>
                <w:szCs w:val="24"/>
                <w:lang w:eastAsia="sk-SK"/>
              </w:rPr>
              <w:t>Pozitívne</w:t>
            </w:r>
          </w:p>
        </w:tc>
        <w:tc>
          <w:tcPr>
            <w:tcW w:w="569"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sz w:val="24"/>
                <w:szCs w:val="24"/>
                <w:lang w:eastAsia="sk-SK"/>
              </w:rPr>
            </w:pPr>
            <w:r>
              <w:rPr>
                <w:rFonts w:ascii="Times New Roman" w:hAnsi="Times New Roman"/>
                <w:sz w:val="24"/>
                <w:szCs w:val="24"/>
                <w:lang w:eastAsia="sk-SK"/>
              </w:rPr>
              <w:t>Žiadne</w:t>
            </w:r>
          </w:p>
        </w:tc>
        <w:tc>
          <w:tcPr>
            <w:tcW w:w="5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54"/>
              <w:rPr>
                <w:rFonts w:ascii="Times New Roman" w:hAnsi="Times New Roman"/>
                <w:sz w:val="24"/>
                <w:szCs w:val="24"/>
                <w:lang w:eastAsia="sk-SK"/>
              </w:rPr>
            </w:pPr>
            <w:r>
              <w:rPr>
                <w:rFonts w:ascii="Times New Roman" w:hAnsi="Times New Roman"/>
                <w:sz w:val="24"/>
                <w:szCs w:val="24"/>
                <w:lang w:eastAsia="sk-SK"/>
              </w:rPr>
              <w:t>Negatívne</w:t>
            </w:r>
          </w:p>
        </w:tc>
      </w:tr>
      <w:tr w:rsidR="0082424A">
        <w:tblPrEx>
          <w:tblCellMar>
            <w:top w:w="0" w:type="dxa"/>
            <w:bottom w:w="0" w:type="dxa"/>
          </w:tblCellMar>
        </w:tblPrEx>
        <w:tc>
          <w:tcPr>
            <w:tcW w:w="3652"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Sociálne vplyvy</w:t>
            </w:r>
          </w:p>
        </w:tc>
        <w:tc>
          <w:tcPr>
            <w:tcW w:w="5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28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right="-108"/>
              <w:rPr>
                <w:rFonts w:ascii="Times New Roman" w:hAnsi="Times New Roman"/>
                <w:b/>
                <w:sz w:val="24"/>
                <w:szCs w:val="24"/>
                <w:lang w:eastAsia="sk-SK"/>
              </w:rPr>
            </w:pPr>
            <w:r>
              <w:rPr>
                <w:rFonts w:ascii="Times New Roman" w:hAnsi="Times New Roman"/>
                <w:b/>
                <w:sz w:val="24"/>
                <w:szCs w:val="24"/>
                <w:lang w:eastAsia="sk-SK"/>
              </w:rPr>
              <w:t>Pozitívne</w:t>
            </w:r>
          </w:p>
        </w:tc>
        <w:tc>
          <w:tcPr>
            <w:tcW w:w="569"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Žiadne</w:t>
            </w:r>
          </w:p>
        </w:tc>
        <w:tc>
          <w:tcPr>
            <w:tcW w:w="5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sz w:val="24"/>
                <w:szCs w:val="24"/>
                <w:lang w:eastAsia="sk-SK"/>
              </w:rPr>
              <w:t>☐</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54"/>
              <w:rPr>
                <w:rFonts w:ascii="Times New Roman" w:hAnsi="Times New Roman"/>
                <w:b/>
                <w:sz w:val="24"/>
                <w:szCs w:val="24"/>
                <w:lang w:eastAsia="sk-SK"/>
              </w:rPr>
            </w:pPr>
            <w:r>
              <w:rPr>
                <w:rFonts w:ascii="Times New Roman" w:hAnsi="Times New Roman"/>
                <w:b/>
                <w:sz w:val="24"/>
                <w:szCs w:val="24"/>
                <w:lang w:eastAsia="sk-SK"/>
              </w:rPr>
              <w:t>Negatívne</w:t>
            </w:r>
          </w:p>
        </w:tc>
      </w:tr>
      <w:tr w:rsidR="0082424A">
        <w:tblPrEx>
          <w:tblCellMar>
            <w:top w:w="0" w:type="dxa"/>
            <w:bottom w:w="0" w:type="dxa"/>
          </w:tblCellMar>
        </w:tblPrEx>
        <w:tc>
          <w:tcPr>
            <w:tcW w:w="3652"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Vplyvy na životné prostredie</w:t>
            </w:r>
          </w:p>
        </w:tc>
        <w:tc>
          <w:tcPr>
            <w:tcW w:w="5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28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right="-108"/>
              <w:rPr>
                <w:rFonts w:ascii="Times New Roman" w:hAnsi="Times New Roman"/>
                <w:b/>
                <w:sz w:val="24"/>
                <w:szCs w:val="24"/>
                <w:lang w:eastAsia="sk-SK"/>
              </w:rPr>
            </w:pPr>
            <w:r>
              <w:rPr>
                <w:rFonts w:ascii="Times New Roman" w:hAnsi="Times New Roman"/>
                <w:b/>
                <w:sz w:val="24"/>
                <w:szCs w:val="24"/>
                <w:lang w:eastAsia="sk-SK"/>
              </w:rPr>
              <w:t>Pozitívne</w:t>
            </w:r>
          </w:p>
        </w:tc>
        <w:tc>
          <w:tcPr>
            <w:tcW w:w="569"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Žiadne</w:t>
            </w:r>
          </w:p>
        </w:tc>
        <w:tc>
          <w:tcPr>
            <w:tcW w:w="5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54"/>
              <w:rPr>
                <w:rFonts w:ascii="Times New Roman" w:hAnsi="Times New Roman"/>
                <w:b/>
                <w:sz w:val="24"/>
                <w:szCs w:val="24"/>
                <w:lang w:eastAsia="sk-SK"/>
              </w:rPr>
            </w:pPr>
            <w:r>
              <w:rPr>
                <w:rFonts w:ascii="Times New Roman" w:hAnsi="Times New Roman"/>
                <w:b/>
                <w:sz w:val="24"/>
                <w:szCs w:val="24"/>
                <w:lang w:eastAsia="sk-SK"/>
              </w:rPr>
              <w:t>Negatívne</w:t>
            </w:r>
          </w:p>
        </w:tc>
      </w:tr>
      <w:tr w:rsidR="0082424A">
        <w:tblPrEx>
          <w:tblCellMar>
            <w:top w:w="0" w:type="dxa"/>
            <w:bottom w:w="0" w:type="dxa"/>
          </w:tblCellMar>
        </w:tblPrEx>
        <w:tc>
          <w:tcPr>
            <w:tcW w:w="3652"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Vplyvy na informatizáciu</w:t>
            </w:r>
          </w:p>
        </w:tc>
        <w:tc>
          <w:tcPr>
            <w:tcW w:w="5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281"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right="-108"/>
              <w:rPr>
                <w:rFonts w:ascii="Times New Roman" w:hAnsi="Times New Roman"/>
                <w:b/>
                <w:sz w:val="24"/>
                <w:szCs w:val="24"/>
                <w:lang w:eastAsia="sk-SK"/>
              </w:rPr>
            </w:pPr>
            <w:r>
              <w:rPr>
                <w:rFonts w:ascii="Times New Roman" w:hAnsi="Times New Roman"/>
                <w:b/>
                <w:sz w:val="24"/>
                <w:szCs w:val="24"/>
                <w:lang w:eastAsia="sk-SK"/>
              </w:rPr>
              <w:t>Pozitívne</w:t>
            </w:r>
          </w:p>
        </w:tc>
        <w:tc>
          <w:tcPr>
            <w:tcW w:w="569"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133" w:type="dxa"/>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lang w:eastAsia="sk-SK"/>
              </w:rPr>
            </w:pPr>
            <w:r>
              <w:rPr>
                <w:rFonts w:ascii="Times New Roman" w:hAnsi="Times New Roman"/>
                <w:b/>
                <w:sz w:val="24"/>
                <w:szCs w:val="24"/>
                <w:lang w:eastAsia="sk-SK"/>
              </w:rPr>
              <w:t>Žiadne</w:t>
            </w:r>
          </w:p>
        </w:tc>
        <w:tc>
          <w:tcPr>
            <w:tcW w:w="5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lang w:eastAsia="sk-SK"/>
              </w:rPr>
              <w:t>☐</w:t>
            </w:r>
          </w:p>
        </w:tc>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54"/>
              <w:rPr>
                <w:rFonts w:ascii="Times New Roman" w:hAnsi="Times New Roman"/>
                <w:b/>
                <w:sz w:val="24"/>
                <w:szCs w:val="24"/>
                <w:lang w:eastAsia="sk-SK"/>
              </w:rPr>
            </w:pPr>
            <w:r>
              <w:rPr>
                <w:rFonts w:ascii="Times New Roman" w:hAnsi="Times New Roman"/>
                <w:b/>
                <w:sz w:val="24"/>
                <w:szCs w:val="24"/>
                <w:lang w:eastAsia="sk-SK"/>
              </w:rPr>
              <w:t>Negatívne</w:t>
            </w:r>
          </w:p>
        </w:tc>
      </w:tr>
    </w:tbl>
    <w:p w:rsidR="0082424A" w:rsidRDefault="0082424A">
      <w:pPr>
        <w:spacing w:after="0" w:line="240" w:lineRule="auto"/>
        <w:ind w:right="141"/>
        <w:rPr>
          <w:rFonts w:ascii="Times New Roman" w:hAnsi="Times New Roman"/>
          <w:b/>
          <w:sz w:val="24"/>
          <w:szCs w:val="24"/>
        </w:rPr>
      </w:pPr>
    </w:p>
    <w:tbl>
      <w:tblPr>
        <w:tblW w:w="9180" w:type="dxa"/>
        <w:tblLayout w:type="fixed"/>
        <w:tblCellMar>
          <w:left w:w="10" w:type="dxa"/>
          <w:right w:w="10" w:type="dxa"/>
        </w:tblCellMar>
        <w:tblLook w:val="04A0" w:firstRow="1" w:lastRow="0" w:firstColumn="1" w:lastColumn="0" w:noHBand="0" w:noVBand="1"/>
      </w:tblPr>
      <w:tblGrid>
        <w:gridCol w:w="3812"/>
        <w:gridCol w:w="541"/>
        <w:gridCol w:w="1281"/>
        <w:gridCol w:w="569"/>
        <w:gridCol w:w="1133"/>
        <w:gridCol w:w="547"/>
        <w:gridCol w:w="1297"/>
      </w:tblGrid>
      <w:tr w:rsidR="0082424A">
        <w:tblPrEx>
          <w:tblCellMar>
            <w:top w:w="0" w:type="dxa"/>
            <w:bottom w:w="0" w:type="dxa"/>
          </w:tblCellMar>
        </w:tblPrEx>
        <w:tc>
          <w:tcPr>
            <w:tcW w:w="3812" w:type="dxa"/>
            <w:tcBorders>
              <w:top w:val="single" w:sz="4" w:space="0" w:color="000000"/>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rPr>
                <w:rFonts w:ascii="Times New Roman" w:hAnsi="Times New Roman"/>
                <w:b/>
                <w:sz w:val="24"/>
                <w:szCs w:val="24"/>
              </w:rPr>
            </w:pPr>
            <w:r>
              <w:rPr>
                <w:rFonts w:ascii="Times New Roman" w:hAnsi="Times New Roman"/>
                <w:b/>
                <w:sz w:val="24"/>
                <w:szCs w:val="24"/>
              </w:rPr>
              <w:t>Vplyvy na služby verejnej správy pre občana, z toho</w:t>
            </w:r>
          </w:p>
        </w:tc>
        <w:tc>
          <w:tcPr>
            <w:tcW w:w="541" w:type="dxa"/>
            <w:tcBorders>
              <w:top w:val="single" w:sz="4" w:space="0" w:color="000000"/>
              <w:left w:val="single" w:sz="4" w:space="0" w:color="000000"/>
            </w:tcBorders>
            <w:shd w:val="clear" w:color="auto" w:fill="auto"/>
            <w:tcMar>
              <w:top w:w="0" w:type="dxa"/>
              <w:left w:w="108" w:type="dxa"/>
              <w:bottom w:w="0" w:type="dxa"/>
              <w:right w:w="108" w:type="dxa"/>
            </w:tcMar>
          </w:tcPr>
          <w:p w:rsidR="0082424A" w:rsidRDefault="0082424A">
            <w:pPr>
              <w:spacing w:after="0" w:line="240" w:lineRule="auto"/>
              <w:jc w:val="center"/>
              <w:rPr>
                <w:rFonts w:ascii="Times New Roman" w:eastAsia="MS Mincho" w:hAnsi="Times New Roman"/>
                <w:b/>
                <w:sz w:val="24"/>
                <w:szCs w:val="24"/>
              </w:rPr>
            </w:pPr>
          </w:p>
        </w:tc>
        <w:tc>
          <w:tcPr>
            <w:tcW w:w="1281" w:type="dxa"/>
            <w:tcBorders>
              <w:top w:val="single" w:sz="4" w:space="0" w:color="000000"/>
            </w:tcBorders>
            <w:shd w:val="clear" w:color="auto" w:fill="auto"/>
            <w:tcMar>
              <w:top w:w="0" w:type="dxa"/>
              <w:left w:w="108" w:type="dxa"/>
              <w:bottom w:w="0" w:type="dxa"/>
              <w:right w:w="108" w:type="dxa"/>
            </w:tcMar>
          </w:tcPr>
          <w:p w:rsidR="0082424A" w:rsidRDefault="0082424A">
            <w:pPr>
              <w:spacing w:after="0" w:line="240" w:lineRule="auto"/>
              <w:ind w:right="-108"/>
              <w:rPr>
                <w:rFonts w:ascii="Times New Roman" w:hAnsi="Times New Roman"/>
                <w:b/>
                <w:sz w:val="24"/>
                <w:szCs w:val="24"/>
              </w:rPr>
            </w:pPr>
          </w:p>
        </w:tc>
        <w:tc>
          <w:tcPr>
            <w:tcW w:w="569" w:type="dxa"/>
            <w:tcBorders>
              <w:top w:val="single" w:sz="4" w:space="0" w:color="000000"/>
            </w:tcBorders>
            <w:shd w:val="clear" w:color="auto" w:fill="auto"/>
            <w:tcMar>
              <w:top w:w="0" w:type="dxa"/>
              <w:left w:w="108" w:type="dxa"/>
              <w:bottom w:w="0" w:type="dxa"/>
              <w:right w:w="108" w:type="dxa"/>
            </w:tcMar>
          </w:tcPr>
          <w:p w:rsidR="0082424A" w:rsidRDefault="0082424A">
            <w:pPr>
              <w:spacing w:after="0" w:line="240" w:lineRule="auto"/>
              <w:jc w:val="center"/>
              <w:rPr>
                <w:rFonts w:ascii="Times New Roman" w:eastAsia="MS Mincho" w:hAnsi="Times New Roman"/>
                <w:b/>
                <w:sz w:val="24"/>
                <w:szCs w:val="24"/>
              </w:rPr>
            </w:pPr>
          </w:p>
        </w:tc>
        <w:tc>
          <w:tcPr>
            <w:tcW w:w="1133" w:type="dxa"/>
            <w:tcBorders>
              <w:top w:val="single" w:sz="4" w:space="0" w:color="000000"/>
            </w:tcBorders>
            <w:shd w:val="clear" w:color="auto" w:fill="auto"/>
            <w:tcMar>
              <w:top w:w="0" w:type="dxa"/>
              <w:left w:w="108" w:type="dxa"/>
              <w:bottom w:w="0" w:type="dxa"/>
              <w:right w:w="108" w:type="dxa"/>
            </w:tcMar>
          </w:tcPr>
          <w:p w:rsidR="0082424A" w:rsidRDefault="0082424A">
            <w:pPr>
              <w:spacing w:after="0" w:line="240" w:lineRule="auto"/>
              <w:rPr>
                <w:rFonts w:ascii="Times New Roman" w:hAnsi="Times New Roman"/>
                <w:b/>
                <w:sz w:val="24"/>
                <w:szCs w:val="24"/>
              </w:rPr>
            </w:pPr>
          </w:p>
        </w:tc>
        <w:tc>
          <w:tcPr>
            <w:tcW w:w="547" w:type="dxa"/>
            <w:tcBorders>
              <w:top w:val="single" w:sz="4" w:space="0" w:color="000000"/>
            </w:tcBorders>
            <w:shd w:val="clear" w:color="auto" w:fill="auto"/>
            <w:tcMar>
              <w:top w:w="0" w:type="dxa"/>
              <w:left w:w="108" w:type="dxa"/>
              <w:bottom w:w="0" w:type="dxa"/>
              <w:right w:w="108" w:type="dxa"/>
            </w:tcMar>
          </w:tcPr>
          <w:p w:rsidR="0082424A" w:rsidRDefault="0082424A">
            <w:pPr>
              <w:spacing w:after="0" w:line="240" w:lineRule="auto"/>
              <w:jc w:val="center"/>
              <w:rPr>
                <w:rFonts w:ascii="Times New Roman" w:eastAsia="MS Mincho" w:hAnsi="Times New Roman"/>
                <w:b/>
                <w:sz w:val="24"/>
                <w:szCs w:val="24"/>
              </w:rPr>
            </w:pPr>
          </w:p>
        </w:tc>
        <w:tc>
          <w:tcPr>
            <w:tcW w:w="1297" w:type="dxa"/>
            <w:tcBorders>
              <w:top w:val="single" w:sz="4" w:space="0" w:color="000000"/>
              <w:right w:val="single" w:sz="4" w:space="0" w:color="000000"/>
            </w:tcBorders>
            <w:shd w:val="clear" w:color="auto" w:fill="auto"/>
            <w:tcMar>
              <w:top w:w="0" w:type="dxa"/>
              <w:left w:w="108" w:type="dxa"/>
              <w:bottom w:w="0" w:type="dxa"/>
              <w:right w:w="108" w:type="dxa"/>
            </w:tcMar>
          </w:tcPr>
          <w:p w:rsidR="0082424A" w:rsidRDefault="0082424A">
            <w:pPr>
              <w:spacing w:after="0" w:line="240" w:lineRule="auto"/>
              <w:ind w:left="54"/>
              <w:rPr>
                <w:rFonts w:ascii="Times New Roman" w:hAnsi="Times New Roman"/>
                <w:b/>
                <w:sz w:val="24"/>
                <w:szCs w:val="24"/>
              </w:rPr>
            </w:pPr>
          </w:p>
        </w:tc>
      </w:tr>
      <w:tr w:rsidR="0082424A">
        <w:tblPrEx>
          <w:tblCellMar>
            <w:top w:w="0" w:type="dxa"/>
            <w:bottom w:w="0" w:type="dxa"/>
          </w:tblCellMar>
        </w:tblPrEx>
        <w:tc>
          <w:tcPr>
            <w:tcW w:w="3812" w:type="dxa"/>
            <w:tcBorders>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ind w:left="196" w:hanging="196"/>
              <w:rPr>
                <w:rFonts w:ascii="Times New Roman" w:hAnsi="Times New Roman"/>
                <w:b/>
                <w:sz w:val="24"/>
                <w:szCs w:val="24"/>
              </w:rPr>
            </w:pPr>
            <w:r>
              <w:rPr>
                <w:rFonts w:ascii="Times New Roman" w:hAnsi="Times New Roman"/>
                <w:b/>
                <w:sz w:val="24"/>
                <w:szCs w:val="24"/>
              </w:rPr>
              <w:t xml:space="preserve">    vplyvy </w:t>
            </w:r>
            <w:r>
              <w:rPr>
                <w:rFonts w:ascii="Times New Roman" w:hAnsi="Times New Roman"/>
                <w:b/>
                <w:sz w:val="24"/>
                <w:szCs w:val="24"/>
              </w:rPr>
              <w:t>služieb verejnej správy na občana</w:t>
            </w:r>
          </w:p>
        </w:tc>
        <w:tc>
          <w:tcPr>
            <w:tcW w:w="541" w:type="dxa"/>
            <w:tcBorders>
              <w:left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rPr>
              <w:t>☐</w:t>
            </w:r>
          </w:p>
        </w:tc>
        <w:tc>
          <w:tcPr>
            <w:tcW w:w="1281" w:type="dxa"/>
            <w:shd w:val="clear" w:color="auto" w:fill="auto"/>
            <w:tcMar>
              <w:top w:w="0" w:type="dxa"/>
              <w:left w:w="108" w:type="dxa"/>
              <w:bottom w:w="0" w:type="dxa"/>
              <w:right w:w="108" w:type="dxa"/>
            </w:tcMar>
          </w:tcPr>
          <w:p w:rsidR="0082424A" w:rsidRDefault="00AB3142">
            <w:pPr>
              <w:spacing w:after="0" w:line="240" w:lineRule="auto"/>
              <w:ind w:right="-108"/>
              <w:rPr>
                <w:rFonts w:ascii="Times New Roman" w:hAnsi="Times New Roman"/>
                <w:b/>
                <w:sz w:val="24"/>
                <w:szCs w:val="24"/>
              </w:rPr>
            </w:pPr>
            <w:r>
              <w:rPr>
                <w:rFonts w:ascii="Times New Roman" w:hAnsi="Times New Roman"/>
                <w:b/>
                <w:sz w:val="24"/>
                <w:szCs w:val="24"/>
              </w:rPr>
              <w:t>Pozitívne</w:t>
            </w:r>
          </w:p>
        </w:tc>
        <w:tc>
          <w:tcPr>
            <w:tcW w:w="569" w:type="dxa"/>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rPr>
              <w:t>☒</w:t>
            </w:r>
          </w:p>
        </w:tc>
        <w:tc>
          <w:tcPr>
            <w:tcW w:w="1133" w:type="dxa"/>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rPr>
            </w:pPr>
            <w:r>
              <w:rPr>
                <w:rFonts w:ascii="Times New Roman" w:hAnsi="Times New Roman"/>
                <w:b/>
                <w:sz w:val="24"/>
                <w:szCs w:val="24"/>
              </w:rPr>
              <w:t>Žiadne</w:t>
            </w:r>
          </w:p>
        </w:tc>
        <w:tc>
          <w:tcPr>
            <w:tcW w:w="547" w:type="dxa"/>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rPr>
              <w:t>☐</w:t>
            </w:r>
          </w:p>
        </w:tc>
        <w:tc>
          <w:tcPr>
            <w:tcW w:w="1297" w:type="dxa"/>
            <w:tcBorders>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54"/>
              <w:rPr>
                <w:rFonts w:ascii="Times New Roman" w:hAnsi="Times New Roman"/>
                <w:b/>
                <w:sz w:val="24"/>
                <w:szCs w:val="24"/>
              </w:rPr>
            </w:pPr>
            <w:r>
              <w:rPr>
                <w:rFonts w:ascii="Times New Roman" w:hAnsi="Times New Roman"/>
                <w:b/>
                <w:sz w:val="24"/>
                <w:szCs w:val="24"/>
              </w:rPr>
              <w:t>Negatívne</w:t>
            </w:r>
          </w:p>
        </w:tc>
      </w:tr>
      <w:tr w:rsidR="0082424A">
        <w:tblPrEx>
          <w:tblCellMar>
            <w:top w:w="0" w:type="dxa"/>
            <w:bottom w:w="0" w:type="dxa"/>
          </w:tblCellMar>
        </w:tblPrEx>
        <w:tc>
          <w:tcPr>
            <w:tcW w:w="3812" w:type="dxa"/>
            <w:tcBorders>
              <w:left w:val="single" w:sz="4" w:space="0" w:color="000000"/>
              <w:bottom w:val="single" w:sz="4" w:space="0" w:color="000000"/>
              <w:right w:val="single" w:sz="4" w:space="0" w:color="000000"/>
            </w:tcBorders>
            <w:shd w:val="clear" w:color="auto" w:fill="E2E2E2"/>
            <w:tcMar>
              <w:top w:w="0" w:type="dxa"/>
              <w:left w:w="108" w:type="dxa"/>
              <w:bottom w:w="0" w:type="dxa"/>
              <w:right w:w="108" w:type="dxa"/>
            </w:tcMar>
          </w:tcPr>
          <w:p w:rsidR="0082424A" w:rsidRDefault="00AB3142">
            <w:pPr>
              <w:spacing w:after="0" w:line="240" w:lineRule="auto"/>
              <w:ind w:left="168" w:hanging="168"/>
              <w:rPr>
                <w:rFonts w:ascii="Times New Roman" w:hAnsi="Times New Roman"/>
                <w:b/>
                <w:sz w:val="24"/>
                <w:szCs w:val="24"/>
              </w:rPr>
            </w:pPr>
            <w:r>
              <w:rPr>
                <w:rFonts w:ascii="Times New Roman" w:hAnsi="Times New Roman"/>
                <w:b/>
                <w:sz w:val="24"/>
                <w:szCs w:val="24"/>
              </w:rPr>
              <w:t xml:space="preserve">    vplyvy na procesy služieb vo verejnej správe</w:t>
            </w:r>
          </w:p>
        </w:tc>
        <w:tc>
          <w:tcPr>
            <w:tcW w:w="541" w:type="dxa"/>
            <w:tcBorders>
              <w:left w:val="single" w:sz="4" w:space="0" w:color="000000"/>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rPr>
              <w:t>☐</w:t>
            </w:r>
          </w:p>
        </w:tc>
        <w:tc>
          <w:tcPr>
            <w:tcW w:w="1281" w:type="dxa"/>
            <w:tcBorders>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ind w:right="-108"/>
              <w:rPr>
                <w:rFonts w:ascii="Times New Roman" w:hAnsi="Times New Roman"/>
                <w:b/>
                <w:sz w:val="24"/>
                <w:szCs w:val="24"/>
              </w:rPr>
            </w:pPr>
            <w:r>
              <w:rPr>
                <w:rFonts w:ascii="Times New Roman" w:hAnsi="Times New Roman"/>
                <w:b/>
                <w:sz w:val="24"/>
                <w:szCs w:val="24"/>
              </w:rPr>
              <w:t>Pozitívne</w:t>
            </w:r>
          </w:p>
        </w:tc>
        <w:tc>
          <w:tcPr>
            <w:tcW w:w="569" w:type="dxa"/>
            <w:tcBorders>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rPr>
              <w:t>☒</w:t>
            </w:r>
          </w:p>
        </w:tc>
        <w:tc>
          <w:tcPr>
            <w:tcW w:w="1133" w:type="dxa"/>
            <w:tcBorders>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rPr>
                <w:rFonts w:ascii="Times New Roman" w:hAnsi="Times New Roman"/>
                <w:b/>
                <w:sz w:val="24"/>
                <w:szCs w:val="24"/>
              </w:rPr>
            </w:pPr>
            <w:r>
              <w:rPr>
                <w:rFonts w:ascii="Times New Roman" w:hAnsi="Times New Roman"/>
                <w:b/>
                <w:sz w:val="24"/>
                <w:szCs w:val="24"/>
              </w:rPr>
              <w:t>Žiadne</w:t>
            </w:r>
          </w:p>
        </w:tc>
        <w:tc>
          <w:tcPr>
            <w:tcW w:w="547" w:type="dxa"/>
            <w:tcBorders>
              <w:bottom w:val="single" w:sz="4" w:space="0" w:color="000000"/>
            </w:tcBorders>
            <w:shd w:val="clear" w:color="auto" w:fill="auto"/>
            <w:tcMar>
              <w:top w:w="0" w:type="dxa"/>
              <w:left w:w="108" w:type="dxa"/>
              <w:bottom w:w="0" w:type="dxa"/>
              <w:right w:w="108" w:type="dxa"/>
            </w:tcMar>
          </w:tcPr>
          <w:p w:rsidR="0082424A" w:rsidRDefault="00AB3142">
            <w:pPr>
              <w:spacing w:after="0" w:line="240" w:lineRule="auto"/>
              <w:jc w:val="center"/>
            </w:pPr>
            <w:r>
              <w:rPr>
                <w:rFonts w:ascii="MS Mincho" w:eastAsia="MS Mincho" w:hAnsi="MS Mincho" w:cs="MS Mincho"/>
                <w:b/>
                <w:sz w:val="24"/>
                <w:szCs w:val="24"/>
              </w:rPr>
              <w:t>☐</w:t>
            </w:r>
          </w:p>
        </w:tc>
        <w:tc>
          <w:tcPr>
            <w:tcW w:w="1297" w:type="dxa"/>
            <w:tcBorders>
              <w:bottom w:val="single" w:sz="4" w:space="0" w:color="000000"/>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ind w:left="54"/>
              <w:rPr>
                <w:rFonts w:ascii="Times New Roman" w:hAnsi="Times New Roman"/>
                <w:b/>
                <w:sz w:val="24"/>
                <w:szCs w:val="24"/>
              </w:rPr>
            </w:pPr>
            <w:r>
              <w:rPr>
                <w:rFonts w:ascii="Times New Roman" w:hAnsi="Times New Roman"/>
                <w:b/>
                <w:sz w:val="24"/>
                <w:szCs w:val="24"/>
              </w:rPr>
              <w:t>Negatívne</w:t>
            </w:r>
          </w:p>
        </w:tc>
      </w:tr>
    </w:tbl>
    <w:p w:rsidR="0082424A" w:rsidRDefault="0082424A">
      <w:pPr>
        <w:spacing w:after="0" w:line="240" w:lineRule="auto"/>
        <w:rPr>
          <w:rFonts w:ascii="Times New Roman" w:hAnsi="Times New Roman"/>
          <w:vanish/>
          <w:sz w:val="24"/>
          <w:szCs w:val="24"/>
        </w:rPr>
      </w:pPr>
    </w:p>
    <w:tbl>
      <w:tblPr>
        <w:tblW w:w="9176" w:type="dxa"/>
        <w:tblLayout w:type="fixed"/>
        <w:tblCellMar>
          <w:left w:w="10" w:type="dxa"/>
          <w:right w:w="10" w:type="dxa"/>
        </w:tblCellMar>
        <w:tblLook w:val="04A0" w:firstRow="1" w:lastRow="0" w:firstColumn="1" w:lastColumn="0" w:noHBand="0" w:noVBand="1"/>
      </w:tblPr>
      <w:tblGrid>
        <w:gridCol w:w="9176"/>
      </w:tblGrid>
      <w:tr w:rsidR="0082424A">
        <w:tblPrEx>
          <w:tblCellMar>
            <w:top w:w="0" w:type="dxa"/>
            <w:bottom w:w="0" w:type="dxa"/>
          </w:tblCellMar>
        </w:tblPrEx>
        <w:tc>
          <w:tcPr>
            <w:tcW w:w="9176" w:type="dxa"/>
            <w:tcBorders>
              <w:top w:val="single" w:sz="4" w:space="0" w:color="000000"/>
              <w:left w:val="single" w:sz="4" w:space="0" w:color="000000"/>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t>Poznámky</w:t>
            </w:r>
          </w:p>
        </w:tc>
      </w:tr>
      <w:tr w:rsidR="0082424A">
        <w:tblPrEx>
          <w:tblCellMar>
            <w:top w:w="0" w:type="dxa"/>
            <w:bottom w:w="0" w:type="dxa"/>
          </w:tblCellMar>
        </w:tblPrEx>
        <w:trPr>
          <w:trHeight w:val="713"/>
        </w:trPr>
        <w:tc>
          <w:tcPr>
            <w:tcW w:w="9176" w:type="dxa"/>
            <w:tcBorders>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82424A" w:rsidRDefault="00AB3142">
            <w:pPr>
              <w:spacing w:after="0" w:line="240" w:lineRule="auto"/>
            </w:pPr>
            <w:r>
              <w:rPr>
                <w:rFonts w:ascii="Times New Roman" w:hAnsi="Times New Roman"/>
                <w:sz w:val="24"/>
                <w:szCs w:val="24"/>
              </w:rPr>
              <w:t xml:space="preserve">Zaradenie oboch nemocníc teda Univerzitnú nemocnicu Bratislava – Nemocnicu Ružinov a Fakultnú </w:t>
            </w:r>
            <w:r>
              <w:rPr>
                <w:rFonts w:ascii="Times New Roman" w:hAnsi="Times New Roman"/>
                <w:sz w:val="24"/>
                <w:szCs w:val="24"/>
              </w:rPr>
              <w:t>nemocnicu s poliklinikou Žilina do nemocníc, ktoré budú poskytovať urgentnú zdravotnú starostlivosť na urgentných príjmoch 2. typu sa realizuje vzhľadom na vyťaženosť týchto zdravotníckych zariadení a počet ošetrených pacientov. Obe tieto zdravotnícke zari</w:t>
            </w:r>
            <w:r>
              <w:rPr>
                <w:rFonts w:ascii="Times New Roman" w:hAnsi="Times New Roman"/>
                <w:sz w:val="24"/>
                <w:szCs w:val="24"/>
              </w:rPr>
              <w:t>adenia mesačne ošetria 3000 až 4000 pacientov. Navýšenie finančných zdrojov, vzhľadom na počet ošetrených pacientov, sa predpokladá až po ich dobudovaní, t. j. najneskôr do 30. júna 2020. Finančné náklady na poskytovanie zdravotnej starostlivosti sa vzhľad</w:t>
            </w:r>
            <w:r>
              <w:rPr>
                <w:rFonts w:ascii="Times New Roman" w:hAnsi="Times New Roman"/>
                <w:sz w:val="24"/>
                <w:szCs w:val="24"/>
              </w:rPr>
              <w:t>om na potrebu personálneho obsadenia zdravotníckymi pracovníkmi navýšia zo súčasných nákladov na prevádzku týchto urgentných príjmov z cca 80 000 euro na 104 325 eur, avšak len v prípade, ak sa tieto urgentné typy vybudujú a budú okrem personálneho obsaden</w:t>
            </w:r>
            <w:r>
              <w:rPr>
                <w:rFonts w:ascii="Times New Roman" w:hAnsi="Times New Roman"/>
                <w:sz w:val="24"/>
                <w:szCs w:val="24"/>
              </w:rPr>
              <w:t xml:space="preserve">ia spĺňať aj materiálno-technické vybavenie. Až po vybudovaní a splnení personálneho zabezpečenia a materiálno-technického vybavenia budú môcť požiadať o vydanie povolenia na prevádzkovanie urgentného príjmu 2. typu. V takomto prípade, sa </w:t>
            </w:r>
            <w:r>
              <w:rPr>
                <w:rFonts w:ascii="Times New Roman" w:hAnsi="Times New Roman"/>
                <w:sz w:val="24"/>
                <w:szCs w:val="24"/>
              </w:rPr>
              <w:lastRenderedPageBreak/>
              <w:t>navýši mesačná pl</w:t>
            </w:r>
            <w:r>
              <w:rPr>
                <w:rFonts w:ascii="Times New Roman" w:hAnsi="Times New Roman"/>
                <w:sz w:val="24"/>
                <w:szCs w:val="24"/>
              </w:rPr>
              <w:t>atba poskytovateľovi vo výške 104 325 euro. Tieto finančné prostriedky budú hradené zo zdrojov verejného zdravotného poistenia.</w:t>
            </w:r>
          </w:p>
        </w:tc>
      </w:tr>
      <w:tr w:rsidR="0082424A">
        <w:tblPrEx>
          <w:tblCellMar>
            <w:top w:w="0" w:type="dxa"/>
            <w:bottom w:w="0" w:type="dxa"/>
          </w:tblCellMar>
        </w:tblPrEx>
        <w:tc>
          <w:tcPr>
            <w:tcW w:w="9176" w:type="dxa"/>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ind w:left="426"/>
              <w:rPr>
                <w:b/>
              </w:rPr>
            </w:pPr>
            <w:r>
              <w:rPr>
                <w:b/>
              </w:rPr>
              <w:lastRenderedPageBreak/>
              <w:t>Kontakt na spracovateľa</w:t>
            </w:r>
          </w:p>
        </w:tc>
      </w:tr>
      <w:tr w:rsidR="0082424A">
        <w:tblPrEx>
          <w:tblCellMar>
            <w:top w:w="0" w:type="dxa"/>
            <w:bottom w:w="0" w:type="dxa"/>
          </w:tblCellMar>
        </w:tblPrEx>
        <w:trPr>
          <w:trHeight w:val="586"/>
        </w:trPr>
        <w:tc>
          <w:tcPr>
            <w:tcW w:w="9176" w:type="dxa"/>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sz w:val="24"/>
                <w:szCs w:val="24"/>
              </w:rPr>
            </w:pPr>
            <w:r>
              <w:rPr>
                <w:rFonts w:ascii="Times New Roman" w:hAnsi="Times New Roman"/>
                <w:sz w:val="24"/>
                <w:szCs w:val="24"/>
              </w:rPr>
              <w:t>Ministerstvo zdravotníctva SR, Limbová 2</w:t>
            </w:r>
          </w:p>
          <w:p w:rsidR="0082424A" w:rsidRDefault="00AB3142">
            <w:pPr>
              <w:spacing w:after="0" w:line="240" w:lineRule="auto"/>
              <w:rPr>
                <w:rFonts w:ascii="Times New Roman" w:hAnsi="Times New Roman"/>
                <w:sz w:val="24"/>
                <w:szCs w:val="24"/>
              </w:rPr>
            </w:pPr>
            <w:r>
              <w:rPr>
                <w:rFonts w:ascii="Times New Roman" w:hAnsi="Times New Roman"/>
                <w:sz w:val="24"/>
                <w:szCs w:val="24"/>
              </w:rPr>
              <w:t>Bc. et PhDr. Ľubica Kontrová, PhD.</w:t>
            </w:r>
          </w:p>
          <w:p w:rsidR="0082424A" w:rsidRDefault="00AB3142">
            <w:pPr>
              <w:spacing w:after="0" w:line="240" w:lineRule="auto"/>
            </w:pPr>
            <w:r>
              <w:rPr>
                <w:rFonts w:ascii="Times New Roman" w:hAnsi="Times New Roman"/>
                <w:sz w:val="24"/>
                <w:szCs w:val="24"/>
              </w:rPr>
              <w:t xml:space="preserve">e - mail: </w:t>
            </w:r>
            <w:hyperlink r:id="rId7" w:history="1">
              <w:r>
                <w:rPr>
                  <w:rStyle w:val="Hypertextovprepojenie"/>
                  <w:rFonts w:ascii="Times New Roman" w:hAnsi="Times New Roman"/>
                  <w:sz w:val="24"/>
                  <w:szCs w:val="24"/>
                </w:rPr>
                <w:t>lubica.kontrova@health.gov.sk</w:t>
              </w:r>
            </w:hyperlink>
          </w:p>
        </w:tc>
      </w:tr>
      <w:tr w:rsidR="0082424A">
        <w:tblPrEx>
          <w:tblCellMar>
            <w:top w:w="0" w:type="dxa"/>
            <w:bottom w:w="0" w:type="dxa"/>
          </w:tblCellMar>
        </w:tblPrEx>
        <w:trPr>
          <w:trHeight w:val="474"/>
        </w:trPr>
        <w:tc>
          <w:tcPr>
            <w:tcW w:w="9176" w:type="dxa"/>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rPr>
                <w:b/>
              </w:rPr>
            </w:pPr>
            <w:r>
              <w:rPr>
                <w:b/>
              </w:rPr>
              <w:t>Zdroje</w:t>
            </w:r>
          </w:p>
        </w:tc>
      </w:tr>
      <w:tr w:rsidR="0082424A">
        <w:tblPrEx>
          <w:tblCellMar>
            <w:top w:w="0" w:type="dxa"/>
            <w:bottom w:w="0" w:type="dxa"/>
          </w:tblCellMar>
        </w:tblPrEx>
        <w:trPr>
          <w:trHeight w:val="401"/>
        </w:trPr>
        <w:tc>
          <w:tcPr>
            <w:tcW w:w="9176" w:type="dxa"/>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rPr>
                <w:rFonts w:ascii="Times New Roman" w:hAnsi="Times New Roman"/>
                <w:sz w:val="24"/>
                <w:szCs w:val="24"/>
              </w:rPr>
            </w:pPr>
            <w:r>
              <w:rPr>
                <w:rFonts w:ascii="Times New Roman" w:hAnsi="Times New Roman"/>
                <w:sz w:val="24"/>
                <w:szCs w:val="24"/>
              </w:rPr>
              <w:t>-</w:t>
            </w:r>
          </w:p>
        </w:tc>
      </w:tr>
      <w:tr w:rsidR="0082424A">
        <w:tblPrEx>
          <w:tblCellMar>
            <w:top w:w="0" w:type="dxa"/>
            <w:bottom w:w="0" w:type="dxa"/>
          </w:tblCellMar>
        </w:tblPrEx>
        <w:tc>
          <w:tcPr>
            <w:tcW w:w="9176" w:type="dxa"/>
            <w:tcBorders>
              <w:top w:val="single" w:sz="4" w:space="0" w:color="000000"/>
              <w:left w:val="single" w:sz="4" w:space="0" w:color="000000"/>
              <w:bottom w:val="single" w:sz="4" w:space="0" w:color="FFFFFF"/>
              <w:right w:val="single" w:sz="4" w:space="0" w:color="000000"/>
            </w:tcBorders>
            <w:shd w:val="clear" w:color="auto" w:fill="E2E2E2"/>
            <w:tcMar>
              <w:top w:w="0" w:type="dxa"/>
              <w:left w:w="108" w:type="dxa"/>
              <w:bottom w:w="0" w:type="dxa"/>
              <w:right w:w="108" w:type="dxa"/>
            </w:tcMar>
          </w:tcPr>
          <w:p w:rsidR="0082424A" w:rsidRDefault="00AB3142">
            <w:pPr>
              <w:pStyle w:val="Odsekzoznamu"/>
              <w:numPr>
                <w:ilvl w:val="0"/>
                <w:numId w:val="8"/>
              </w:numPr>
              <w:rPr>
                <w:b/>
              </w:rPr>
            </w:pPr>
            <w:r>
              <w:rPr>
                <w:b/>
              </w:rPr>
              <w:t>Stanovisko Komisie pre posudzovanie vybraných vplyvov z PPK</w:t>
            </w:r>
          </w:p>
        </w:tc>
      </w:tr>
      <w:tr w:rsidR="0082424A">
        <w:tblPrEx>
          <w:tblCellMar>
            <w:top w:w="0" w:type="dxa"/>
            <w:bottom w:w="0" w:type="dxa"/>
          </w:tblCellMar>
        </w:tblPrEx>
        <w:tc>
          <w:tcPr>
            <w:tcW w:w="9176" w:type="dxa"/>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424A" w:rsidRDefault="00AB3142">
            <w:pPr>
              <w:spacing w:after="0" w:line="240" w:lineRule="auto"/>
            </w:pPr>
            <w:r>
              <w:rPr>
                <w:rFonts w:ascii="Times New Roman" w:hAnsi="Times New Roman"/>
                <w:i/>
                <w:sz w:val="24"/>
                <w:szCs w:val="24"/>
                <w:shd w:val="clear" w:color="auto" w:fill="C0C0C0"/>
              </w:rPr>
              <w:t xml:space="preserve">Uveďte stanovisko Komisie pre posudzovanie vybraných vplyvov, ktoré Vám bolo zaslané v rámci </w:t>
            </w:r>
            <w:r>
              <w:rPr>
                <w:rFonts w:ascii="Times New Roman" w:hAnsi="Times New Roman"/>
                <w:i/>
                <w:sz w:val="24"/>
                <w:szCs w:val="24"/>
                <w:shd w:val="clear" w:color="auto" w:fill="C0C0C0"/>
              </w:rPr>
              <w:t>predbežného pripomienkového konania</w:t>
            </w:r>
          </w:p>
          <w:p w:rsidR="0082424A" w:rsidRDefault="0082424A">
            <w:pPr>
              <w:pStyle w:val="Nadpis4"/>
            </w:pPr>
          </w:p>
          <w:p w:rsidR="0082424A" w:rsidRDefault="0082424A">
            <w:pPr>
              <w:tabs>
                <w:tab w:val="center" w:pos="6379"/>
              </w:tabs>
              <w:spacing w:after="0" w:line="240" w:lineRule="auto"/>
              <w:ind w:right="-2"/>
              <w:rPr>
                <w:rFonts w:ascii="Times New Roman" w:hAnsi="Times New Roman"/>
                <w:sz w:val="24"/>
                <w:szCs w:val="24"/>
                <w:lang w:eastAsia="sk-SK"/>
              </w:rPr>
            </w:pPr>
          </w:p>
        </w:tc>
      </w:tr>
    </w:tbl>
    <w:p w:rsidR="0082424A" w:rsidRDefault="0082424A">
      <w:pPr>
        <w:spacing w:after="0" w:line="240" w:lineRule="auto"/>
        <w:rPr>
          <w:rFonts w:ascii="Times New Roman" w:hAnsi="Times New Roman"/>
          <w:b/>
          <w:sz w:val="24"/>
          <w:szCs w:val="24"/>
        </w:rPr>
      </w:pPr>
    </w:p>
    <w:p w:rsidR="0082424A" w:rsidRDefault="0082424A">
      <w:pPr>
        <w:spacing w:after="0" w:line="240" w:lineRule="auto"/>
      </w:pPr>
    </w:p>
    <w:sectPr w:rsidR="008242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42" w:rsidRDefault="00AB3142">
      <w:pPr>
        <w:spacing w:after="0" w:line="240" w:lineRule="auto"/>
      </w:pPr>
      <w:r>
        <w:separator/>
      </w:r>
    </w:p>
  </w:endnote>
  <w:endnote w:type="continuationSeparator" w:id="0">
    <w:p w:rsidR="00AB3142" w:rsidRDefault="00AB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00"/>
    <w:family w:val="modern"/>
    <w:pitch w:val="fixed"/>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42" w:rsidRDefault="00AB3142">
      <w:pPr>
        <w:spacing w:after="0" w:line="240" w:lineRule="auto"/>
      </w:pPr>
      <w:r>
        <w:rPr>
          <w:color w:val="000000"/>
        </w:rPr>
        <w:separator/>
      </w:r>
    </w:p>
  </w:footnote>
  <w:footnote w:type="continuationSeparator" w:id="0">
    <w:p w:rsidR="00AB3142" w:rsidRDefault="00AB3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92B"/>
    <w:multiLevelType w:val="multilevel"/>
    <w:tmpl w:val="E7AC5E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3022" w:hanging="3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B6A4461"/>
    <w:multiLevelType w:val="multilevel"/>
    <w:tmpl w:val="1516442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3022" w:hanging="3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1550C3B"/>
    <w:multiLevelType w:val="multilevel"/>
    <w:tmpl w:val="AC8E7286"/>
    <w:styleLink w:val="WWOutlineListStyle6"/>
    <w:lvl w:ilvl="0">
      <w:start w:val="1"/>
      <w:numFmt w:val="none"/>
      <w:lvlText w:val=""/>
      <w:lvlJc w:val="left"/>
    </w:lvl>
    <w:lvl w:ilvl="1">
      <w:start w:val="1"/>
      <w:numFmt w:val="none"/>
      <w:lvlText w:val=""/>
      <w:lvlJc w:val="left"/>
    </w:lvl>
    <w:lvl w:ilvl="2">
      <w:start w:val="1"/>
      <w:numFmt w:val="none"/>
      <w:lvlText w:val=""/>
      <w:lvlJc w:val="left"/>
    </w:lvl>
    <w:lvl w:ilvl="3">
      <w:start w:val="1"/>
      <w:numFmt w:val="decimal"/>
      <w:pStyle w:val="Nadpis4"/>
      <w:lvlText w:val="%4."/>
      <w:lvlJc w:val="left"/>
      <w:pPr>
        <w:ind w:left="3022" w:hanging="360"/>
      </w:pPr>
      <w:rPr>
        <w:rFonts w:cs="Times New Roman"/>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DF86633"/>
    <w:multiLevelType w:val="multilevel"/>
    <w:tmpl w:val="F2DA5DC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3022" w:hanging="3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D525833"/>
    <w:multiLevelType w:val="multilevel"/>
    <w:tmpl w:val="E9643AC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ECF66DA"/>
    <w:multiLevelType w:val="multilevel"/>
    <w:tmpl w:val="2B585C5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4FF4659"/>
    <w:multiLevelType w:val="multilevel"/>
    <w:tmpl w:val="1AC08A5E"/>
    <w:lvl w:ilvl="0">
      <w:start w:val="1"/>
      <w:numFmt w:val="decimal"/>
      <w:lvlText w:val="%1."/>
      <w:lvlJc w:val="left"/>
      <w:pPr>
        <w:ind w:left="50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7" w15:restartNumberingAfterBreak="0">
    <w:nsid w:val="6EDE095E"/>
    <w:multiLevelType w:val="multilevel"/>
    <w:tmpl w:val="08D8AB3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3022" w:hanging="3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8436714"/>
    <w:multiLevelType w:val="multilevel"/>
    <w:tmpl w:val="5DBC687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3022" w:hanging="3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EEB42E6"/>
    <w:multiLevelType w:val="multilevel"/>
    <w:tmpl w:val="8D6E302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3022" w:hanging="3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7"/>
  </w:num>
  <w:num w:numId="3">
    <w:abstractNumId w:val="1"/>
  </w:num>
  <w:num w:numId="4">
    <w:abstractNumId w:val="9"/>
  </w:num>
  <w:num w:numId="5">
    <w:abstractNumId w:val="8"/>
  </w:num>
  <w:num w:numId="6">
    <w:abstractNumId w:val="0"/>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2424A"/>
    <w:rsid w:val="0020317A"/>
    <w:rsid w:val="0082424A"/>
    <w:rsid w:val="00AB31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B1F16-85B9-45AC-ACD8-226B8BF9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pPr>
        <w:autoSpaceDN w:val="0"/>
        <w:spacing w:after="200" w:line="276" w:lineRule="auto"/>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jc w:val="left"/>
    </w:pPr>
  </w:style>
  <w:style w:type="paragraph" w:styleId="Nadpis4">
    <w:name w:val="heading 4"/>
    <w:basedOn w:val="Normlny"/>
    <w:next w:val="Normlny"/>
    <w:pPr>
      <w:keepNext/>
      <w:numPr>
        <w:ilvl w:val="3"/>
        <w:numId w:val="1"/>
      </w:numPr>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6">
    <w:name w:val="WW_OutlineListStyle_6"/>
    <w:basedOn w:val="Bezzoznamu"/>
    <w:pPr>
      <w:numPr>
        <w:numId w:val="1"/>
      </w:numPr>
    </w:pPr>
  </w:style>
  <w:style w:type="character" w:customStyle="1" w:styleId="Nadpis4Char">
    <w:name w:val="Nadpis 4 Char"/>
    <w:basedOn w:val="Predvolenpsmoodseku"/>
    <w:rPr>
      <w:rFonts w:ascii="Times New Roman" w:eastAsia="Calibri" w:hAnsi="Times New Roman" w:cs="Times New Roman"/>
      <w:b/>
      <w:bCs/>
      <w:sz w:val="28"/>
      <w:szCs w:val="28"/>
    </w:rPr>
  </w:style>
  <w:style w:type="character" w:styleId="Hypertextovprepojenie">
    <w:name w:val="Hyperlink"/>
    <w:rPr>
      <w:color w:val="0000FF"/>
      <w:u w:val="single"/>
    </w:rPr>
  </w:style>
  <w:style w:type="paragraph" w:styleId="Odsekzoznamu">
    <w:name w:val="List Paragraph"/>
    <w:basedOn w:val="Normlny"/>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rPr>
      <w:rFonts w:ascii="Times New Roman" w:eastAsia="Times New Roman" w:hAnsi="Times New Roman" w:cs="Times New Roman"/>
      <w:sz w:val="24"/>
      <w:szCs w:val="24"/>
      <w:lang w:eastAsia="cs-CZ"/>
    </w:rPr>
  </w:style>
  <w:style w:type="numbering" w:customStyle="1" w:styleId="WWOutlineListStyle5">
    <w:name w:val="WW_OutlineListStyle_5"/>
    <w:basedOn w:val="Bezzoznamu"/>
    <w:pPr>
      <w:numPr>
        <w:numId w:val="2"/>
      </w:numPr>
    </w:pPr>
  </w:style>
  <w:style w:type="numbering" w:customStyle="1" w:styleId="WWOutlineListStyle4">
    <w:name w:val="WW_OutlineListStyle_4"/>
    <w:basedOn w:val="Bezzoznamu"/>
    <w:pPr>
      <w:numPr>
        <w:numId w:val="3"/>
      </w:numPr>
    </w:pPr>
  </w:style>
  <w:style w:type="numbering" w:customStyle="1" w:styleId="WWOutlineListStyle3">
    <w:name w:val="WW_OutlineListStyle_3"/>
    <w:basedOn w:val="Bezzoznamu"/>
    <w:pPr>
      <w:numPr>
        <w:numId w:val="4"/>
      </w:numPr>
    </w:pPr>
  </w:style>
  <w:style w:type="numbering" w:customStyle="1" w:styleId="WWOutlineListStyle2">
    <w:name w:val="WW_OutlineListStyle_2"/>
    <w:basedOn w:val="Bezzoznamu"/>
    <w:pPr>
      <w:numPr>
        <w:numId w:val="5"/>
      </w:numPr>
    </w:pPr>
  </w:style>
  <w:style w:type="numbering" w:customStyle="1" w:styleId="WWOutlineListStyle1">
    <w:name w:val="WW_OutlineListStyle_1"/>
    <w:basedOn w:val="Bezzoznamu"/>
    <w:pPr>
      <w:numPr>
        <w:numId w:val="6"/>
      </w:numPr>
    </w:pPr>
  </w:style>
  <w:style w:type="numbering" w:customStyle="1" w:styleId="WWOutlineListStyle">
    <w:name w:val="WW_OutlineListStyle"/>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bica.kontrova@health.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Jakubíková Jana</cp:lastModifiedBy>
  <cp:revision>2</cp:revision>
  <dcterms:created xsi:type="dcterms:W3CDTF">2019-01-30T09:50:00Z</dcterms:created>
  <dcterms:modified xsi:type="dcterms:W3CDTF">2019-01-30T09:50:00Z</dcterms:modified>
</cp:coreProperties>
</file>