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D241A0" w:rsidRPr="00E56123" w:rsidTr="006455C6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41A0" w:rsidRPr="00E56123" w:rsidRDefault="00D241A0" w:rsidP="00645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 xml:space="preserve">Analýza vplyvov na podnikateľské prostredie </w:t>
            </w:r>
          </w:p>
          <w:p w:rsidR="00D241A0" w:rsidRPr="00E56123" w:rsidRDefault="00D241A0" w:rsidP="00645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(vrátane testu MSP)</w:t>
            </w:r>
          </w:p>
        </w:tc>
      </w:tr>
      <w:tr w:rsidR="00D241A0" w:rsidRPr="00E56123" w:rsidTr="006455C6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D241A0" w:rsidRPr="00E56123" w:rsidTr="006455C6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241A0" w:rsidRPr="00E56123" w:rsidTr="006455C6">
              <w:tc>
                <w:tcPr>
                  <w:tcW w:w="436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23">
                    <w:rPr>
                      <w:rFonts w:ascii="Segoe UI Symbol" w:eastAsia="MS Mincho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D241A0" w:rsidRPr="00E56123" w:rsidTr="006455C6">
              <w:tc>
                <w:tcPr>
                  <w:tcW w:w="436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23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D241A0" w:rsidRPr="00E56123" w:rsidTr="006455C6">
              <w:tc>
                <w:tcPr>
                  <w:tcW w:w="436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23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3.1 Dotknuté podnikateľské subjekty</w:t>
            </w:r>
          </w:p>
          <w:p w:rsidR="00D241A0" w:rsidRPr="00E56123" w:rsidRDefault="00D241A0" w:rsidP="006455C6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241A0" w:rsidRPr="00E56123" w:rsidTr="006455C6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Uveďte, aké podnikateľské subjekty budú predkladaným návrhom ovplyvnené.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Aký je ich počet?</w:t>
            </w:r>
          </w:p>
        </w:tc>
      </w:tr>
      <w:tr w:rsidR="00D241A0" w:rsidRPr="00E56123" w:rsidTr="006455C6">
        <w:trPr>
          <w:trHeight w:val="112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Zdravotné poisťovne (3)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Ambulancie ambulantných pohotovostných služieb (cca 137):</w:t>
            </w:r>
          </w:p>
          <w:p w:rsidR="00D241A0" w:rsidRPr="00E56123" w:rsidRDefault="00D241A0" w:rsidP="00D241A0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ambulancie </w:t>
            </w:r>
            <w:r w:rsidRPr="00E56123">
              <w:rPr>
                <w:rFonts w:ascii="Times New Roman" w:eastAsia="Times New Roman" w:hAnsi="Times New Roman"/>
                <w:bCs/>
                <w:sz w:val="24"/>
                <w:szCs w:val="24"/>
              </w:rPr>
              <w:t>ambulantnej pohotovostnej služby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pre dospelých (76)</w:t>
            </w:r>
          </w:p>
          <w:p w:rsidR="00D241A0" w:rsidRPr="00E56123" w:rsidRDefault="00D241A0" w:rsidP="00D241A0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ambulancie </w:t>
            </w:r>
            <w:r w:rsidRPr="00E56123">
              <w:rPr>
                <w:rFonts w:ascii="Times New Roman" w:eastAsia="Times New Roman" w:hAnsi="Times New Roman"/>
                <w:bCs/>
                <w:sz w:val="24"/>
                <w:szCs w:val="24"/>
              </w:rPr>
              <w:t>ambulantnej pohotovostnej služby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pre deti a dorast (61)</w:t>
            </w:r>
          </w:p>
        </w:tc>
      </w:tr>
      <w:tr w:rsidR="00D241A0" w:rsidRPr="00E56123" w:rsidTr="006455C6">
        <w:trPr>
          <w:trHeight w:val="33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3.2 Vyhodnotenie konzultácií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     - </w:t>
            </w: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241A0" w:rsidRPr="00E56123" w:rsidTr="006455C6">
        <w:trPr>
          <w:trHeight w:val="557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Ako dlho trvali konzultácie?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D241A0" w:rsidRPr="00E56123" w:rsidTr="006455C6">
        <w:trPr>
          <w:trHeight w:val="548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Problematika </w:t>
            </w: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ambulantnej pohotovostnej služby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bola konzultovaná s dotknutými stranami – poskytovateľmi </w:t>
            </w: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ambulantnej pohotovostnej služby a zdravotnými poisťovňami. Konzultácie boli cielené z dôvodu, že zmeny sa týkajú výlučne týchto subjektov. Hlavné body konzultácii sa týkali dofinancovania uvedené segmentu zdravotnej starostlivosti. Výsledkom konzultácii bola dohoda premietnutá do návrhu právneho predpisu.</w:t>
            </w: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Krytie negatívneho vplyvu na rozpočet verejnej správy je zabezpečené zo zdrojov verejného zdravotného poistenia. Dotknutým subjektom, ktorý zabezpečí realizáciu krytia z verejného zdravotného poistenia sú zdravotné poisťovne, ktoré na tento účel majú dostatočné zdroje od ekonomicky aktívnych osôb.</w:t>
            </w: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Podľa záverov Európskej komisie z 15. 10. 2014, podľa ktorého v slovenskom systéme zdravotného poistenia prevládajú sociálne ciele, jedná sa o systém založený najmä na zásade solidarity, pričom Komisia dospela k</w:t>
            </w:r>
            <w:r w:rsidRPr="00E561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>záveru, že dotknuté činnosti (výkon verejného zdravotného poistenia) nemajú ekonomickú povahu. (</w:t>
            </w:r>
            <w:hyperlink r:id="rId5" w:history="1">
              <w:r w:rsidRPr="00E56123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http://europa.eu/rapid/press-release_IP-14-1158_sk.htm</w:t>
              </w:r>
            </w:hyperlink>
            <w:r w:rsidRPr="00E56123">
              <w:rPr>
                <w:rFonts w:ascii="Times New Roman" w:hAnsi="Times New Roman"/>
                <w:sz w:val="24"/>
                <w:szCs w:val="24"/>
              </w:rPr>
              <w:t>). Tento záver sa vzťahuje na osobitný spôsob, akým je táto činnosť na</w:t>
            </w: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>Slovensku organizovaná a vykonávaná, a týka sa preto tohto konkrétneho systému v</w:t>
            </w: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>Slovenskej republike.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 Náklady regulácie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i/>
                <w:sz w:val="24"/>
                <w:szCs w:val="24"/>
              </w:rPr>
              <w:t>3.3.1 Priame finančné náklady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K zvýšeniu priamych finančných nákladov (poplatky, odvody, dane clá...) nedochádza.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i/>
                <w:sz w:val="24"/>
                <w:szCs w:val="24"/>
              </w:rPr>
              <w:t>3.3.2 Nepriame finančné náklady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Návrh nevyžaduje vyššie dodatočné náklady pre podnikateľov.</w:t>
            </w: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Krytie negatívneho vplyvu na rozpočet verejnej správy je zabezpečené zo zdrojov verejného zdravotného poistenia. Dotknutým subjektom, ktorý zabezpečí realizáciu krytia z verejného zdravotného poistenia sú zdravotné poisťovne, ktoré na tento účel majú dostatočné zdroje od ekonomicky aktívnych osôb.</w:t>
            </w: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Podľa záverov Európskej komisie z 15. 10. 2014, podľa ktorého v slovenskom systéme zdravotného poistenia prevládajú sociálne ciele, jedná sa o systém založený najmä na zásade solidarity, pričom Komisia dospela k</w:t>
            </w:r>
            <w:r w:rsidRPr="00E561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>záveru, že dotknuté činnosti (výkon verejného zdravotného poistenia) nemajú ekonomickú povahu. (</w:t>
            </w:r>
            <w:hyperlink r:id="rId6" w:history="1">
              <w:r w:rsidRPr="00E56123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http://europa.eu/rapid/press-release_IP-14-1158_sk.htm</w:t>
              </w:r>
            </w:hyperlink>
            <w:r w:rsidRPr="00E56123">
              <w:rPr>
                <w:rFonts w:ascii="Times New Roman" w:hAnsi="Times New Roman"/>
                <w:sz w:val="24"/>
                <w:szCs w:val="24"/>
              </w:rPr>
              <w:t>). Tento záver sa vzťahuje na osobitný spôsob, akým je táto činnosť na</w:t>
            </w: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>Slovensku organizovaná a vykonávaná, a týka sa preto tohto konkrétneho systému v</w:t>
            </w: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>Slovenskej republike.</w:t>
            </w: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A0" w:rsidRPr="00E56123" w:rsidRDefault="00D241A0" w:rsidP="0064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lastRenderedPageBreak/>
              <w:t>Dopad na rozpočet verejnej správy je uvedený v doložke „Analýza vplyvov na rozpočet verejnej správy, na zamestnanosť vo verejnej správe a financovanie návrhu“.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3.3.3 Administratívne náklady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Nedochádza k zvýšeniu administratívnych nákladov.</w:t>
            </w:r>
          </w:p>
        </w:tc>
      </w:tr>
      <w:tr w:rsidR="00D241A0" w:rsidRPr="00E56123" w:rsidTr="006455C6">
        <w:trPr>
          <w:trHeight w:val="140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i/>
                <w:sz w:val="24"/>
                <w:szCs w:val="24"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241A0" w:rsidRPr="00E56123" w:rsidTr="006455C6">
              <w:tc>
                <w:tcPr>
                  <w:tcW w:w="2993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D241A0" w:rsidRPr="00E56123" w:rsidTr="006455C6">
              <w:tc>
                <w:tcPr>
                  <w:tcW w:w="2993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D241A0" w:rsidRPr="00E56123" w:rsidTr="006455C6">
              <w:tc>
                <w:tcPr>
                  <w:tcW w:w="2993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D241A0" w:rsidRPr="00E56123" w:rsidTr="006455C6">
              <w:tc>
                <w:tcPr>
                  <w:tcW w:w="2993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D241A0" w:rsidRPr="00E56123" w:rsidTr="006455C6">
              <w:tc>
                <w:tcPr>
                  <w:tcW w:w="2993" w:type="dxa"/>
                </w:tcPr>
                <w:p w:rsidR="00D241A0" w:rsidRPr="00E56123" w:rsidRDefault="00D241A0" w:rsidP="006455C6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241A0" w:rsidRPr="00E56123" w:rsidRDefault="00D241A0" w:rsidP="006455C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1A0" w:rsidRPr="00E56123" w:rsidTr="006455C6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3.4 Konkurencieschopnosť a správanie sa podnikov na trhu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mikro</w:t>
            </w:r>
            <w:proofErr w:type="spellEnd"/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, malé a stredné podniky tzv. MSP)? Ak áno, popíšte.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Ovplyvňuje prístup k financiám? Ak áno, ako?</w:t>
            </w:r>
          </w:p>
        </w:tc>
      </w:tr>
      <w:tr w:rsidR="00D241A0" w:rsidRPr="00E56123" w:rsidTr="006455C6">
        <w:trPr>
          <w:trHeight w:val="38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Návrh neovplyvňuje konkurencieschopnosť a správanie sa na trhu.</w:t>
            </w:r>
          </w:p>
        </w:tc>
      </w:tr>
      <w:tr w:rsidR="00D241A0" w:rsidRPr="00E56123" w:rsidTr="006455C6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 xml:space="preserve">3.5 Inovácie 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     - </w:t>
            </w: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241A0" w:rsidRPr="00E56123" w:rsidTr="006455C6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Uveďte, ako podporuje navrhovaná zmena inovácie.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Uveďte, ako vplýva navrhovaná zmena na jednotlivé práva duševného vlastníctva (napr. patenty, ochranné známky, autorské práva, vlastníctvo know-how).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Podporuje vyššiu efektivitu výroby/využívania zdrojov? Ak áno, ako?</w:t>
            </w:r>
          </w:p>
          <w:p w:rsidR="00D241A0" w:rsidRPr="00E56123" w:rsidRDefault="00D241A0" w:rsidP="006455C6">
            <w:pPr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i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D241A0" w:rsidRPr="00E56123" w:rsidTr="006455C6">
        <w:trPr>
          <w:trHeight w:val="429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0" w:rsidRPr="00E56123" w:rsidRDefault="00D241A0" w:rsidP="006455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Navrhovaná zmena neovplyvňuje inovácie.</w:t>
            </w:r>
          </w:p>
        </w:tc>
      </w:tr>
    </w:tbl>
    <w:p w:rsidR="00727FAA" w:rsidRDefault="00727FAA">
      <w:bookmarkStart w:id="0" w:name="_GoBack"/>
      <w:bookmarkEnd w:id="0"/>
    </w:p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A0"/>
    <w:rsid w:val="00727FAA"/>
    <w:rsid w:val="00D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7B99-06F8-4D44-8685-97E1CDBB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1A0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241A0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241A0"/>
    <w:rPr>
      <w:rFonts w:cs="Times New Roman"/>
      <w:color w:val="0000FF"/>
      <w:u w:val="single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D241A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D241A0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rapid/press-release_IP-14-1158_sk.htm" TargetMode="External"/><Relationship Id="rId5" Type="http://schemas.openxmlformats.org/officeDocument/2006/relationships/hyperlink" Target="http://europa.eu/rapid/press-release_IP-14-1158_s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2019-02-06T08:08:00Z</dcterms:created>
  <dcterms:modified xsi:type="dcterms:W3CDTF">2019-02-06T08:08:00Z</dcterms:modified>
</cp:coreProperties>
</file>