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8B" w:rsidRPr="00CB6D80" w:rsidRDefault="0039188B" w:rsidP="0039188B">
      <w:pPr>
        <w:spacing w:before="120" w:after="0" w:line="240" w:lineRule="auto"/>
        <w:ind w:firstLine="709"/>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Dôvodová správa</w:t>
      </w:r>
    </w:p>
    <w:p w:rsidR="0039188B" w:rsidRDefault="0039188B" w:rsidP="0039188B">
      <w:pPr>
        <w:spacing w:before="120" w:after="0" w:line="240" w:lineRule="auto"/>
        <w:ind w:firstLine="709"/>
        <w:jc w:val="both"/>
        <w:rPr>
          <w:rFonts w:ascii="Times New Roman" w:hAnsi="Times New Roman" w:cs="Times New Roman"/>
          <w:b/>
          <w:bCs/>
          <w:sz w:val="24"/>
          <w:szCs w:val="24"/>
          <w:u w:val="single"/>
          <w:lang w:eastAsia="sk-SK"/>
        </w:rPr>
      </w:pPr>
      <w:r w:rsidRPr="00CB6D80">
        <w:rPr>
          <w:rFonts w:ascii="Times New Roman" w:hAnsi="Times New Roman" w:cs="Times New Roman"/>
          <w:b/>
          <w:bCs/>
          <w:sz w:val="24"/>
          <w:szCs w:val="24"/>
          <w:u w:val="single"/>
          <w:lang w:eastAsia="sk-SK"/>
        </w:rPr>
        <w:t>Všeobecná časť</w:t>
      </w:r>
    </w:p>
    <w:p w:rsidR="0039188B" w:rsidRPr="00005130" w:rsidRDefault="0039188B" w:rsidP="0039188B">
      <w:pPr>
        <w:pStyle w:val="Zkladntext"/>
        <w:overflowPunct w:val="0"/>
        <w:autoSpaceDE w:val="0"/>
        <w:autoSpaceDN w:val="0"/>
        <w:adjustRightInd w:val="0"/>
        <w:jc w:val="both"/>
        <w:textAlignment w:val="baseline"/>
        <w:rPr>
          <w:rFonts w:ascii="Times New Roman" w:hAnsi="Times New Roman" w:cs="Times New Roman"/>
          <w:sz w:val="24"/>
          <w:szCs w:val="24"/>
        </w:rPr>
      </w:pPr>
    </w:p>
    <w:p w:rsidR="000924F6" w:rsidRDefault="00504992" w:rsidP="00272F74">
      <w:pPr>
        <w:spacing w:after="0" w:line="240" w:lineRule="auto"/>
        <w:ind w:firstLine="709"/>
        <w:jc w:val="both"/>
        <w:rPr>
          <w:rFonts w:ascii="Times New Roman" w:hAnsi="Times New Roman"/>
          <w:sz w:val="24"/>
          <w:szCs w:val="24"/>
        </w:rPr>
      </w:pPr>
      <w:r w:rsidRPr="00ED5F45">
        <w:rPr>
          <w:rFonts w:ascii="Times New Roman" w:hAnsi="Times New Roman"/>
          <w:sz w:val="24"/>
          <w:szCs w:val="24"/>
          <w:lang w:eastAsia="sk-SK"/>
        </w:rPr>
        <w:t>Predkladaným návrhom zákona</w:t>
      </w:r>
      <w:r w:rsidR="00B62A95" w:rsidRPr="00FA2EA0">
        <w:rPr>
          <w:rFonts w:ascii="Times New Roman" w:hAnsi="Times New Roman"/>
          <w:sz w:val="24"/>
          <w:szCs w:val="24"/>
        </w:rPr>
        <w:t xml:space="preserve">, ktorým sa mení a dopĺňa </w:t>
      </w:r>
      <w:r w:rsidR="00B62A95" w:rsidRPr="00FA2EA0">
        <w:rPr>
          <w:rFonts w:ascii="Times New Roman" w:hAnsi="Times New Roman"/>
          <w:bCs/>
          <w:sz w:val="24"/>
          <w:szCs w:val="24"/>
          <w:lang w:eastAsia="sk-SK"/>
        </w:rPr>
        <w:t xml:space="preserve">zákon č. </w:t>
      </w:r>
      <w:r w:rsidR="00B62A95">
        <w:rPr>
          <w:rFonts w:ascii="Times New Roman" w:hAnsi="Times New Roman"/>
          <w:bCs/>
          <w:sz w:val="24"/>
          <w:szCs w:val="24"/>
          <w:lang w:eastAsia="sk-SK"/>
        </w:rPr>
        <w:t>328/2002 Z. z. o sociálnom zabezpečení policajtov a vojakov a o zmene a doplnení niektorých zákonov v znení neskorších predpisov (ďalej len „návrh zákona“)</w:t>
      </w:r>
      <w:r w:rsidRPr="00ED5F45">
        <w:rPr>
          <w:rFonts w:ascii="Times New Roman" w:hAnsi="Times New Roman"/>
          <w:sz w:val="24"/>
          <w:szCs w:val="24"/>
          <w:lang w:eastAsia="sk-SK"/>
        </w:rPr>
        <w:t xml:space="preserve"> sa</w:t>
      </w:r>
      <w:r w:rsidRPr="00ED5F45">
        <w:rPr>
          <w:rFonts w:ascii="Times New Roman" w:hAnsi="Times New Roman"/>
          <w:sz w:val="24"/>
          <w:szCs w:val="24"/>
        </w:rPr>
        <w:t xml:space="preserve"> ustanovuje nový spôsob zvyšovania dávok </w:t>
      </w:r>
      <w:r w:rsidR="00272F74" w:rsidRPr="00ED5F45">
        <w:rPr>
          <w:rFonts w:ascii="Times New Roman" w:hAnsi="Times New Roman"/>
          <w:sz w:val="24"/>
          <w:szCs w:val="24"/>
        </w:rPr>
        <w:t xml:space="preserve">výsluhového dôchodku, invalidného výsluhového dôchodku, vdovského výsluhového dôchodku, vdoveckého výsluhového dôchodku a sirotského výsluhového </w:t>
      </w:r>
      <w:r w:rsidR="00B62A95">
        <w:rPr>
          <w:rFonts w:ascii="Times New Roman" w:hAnsi="Times New Roman"/>
          <w:sz w:val="24"/>
          <w:szCs w:val="24"/>
        </w:rPr>
        <w:t xml:space="preserve">dôchodku </w:t>
      </w:r>
      <w:r w:rsidR="00272F74" w:rsidRPr="00ED5F45">
        <w:rPr>
          <w:rFonts w:ascii="Times New Roman" w:hAnsi="Times New Roman"/>
          <w:sz w:val="24"/>
          <w:szCs w:val="24"/>
        </w:rPr>
        <w:t>(ďalej</w:t>
      </w:r>
      <w:r w:rsidR="00EF55E1">
        <w:rPr>
          <w:rFonts w:ascii="Times New Roman" w:hAnsi="Times New Roman"/>
          <w:sz w:val="24"/>
          <w:szCs w:val="24"/>
        </w:rPr>
        <w:t xml:space="preserve"> </w:t>
      </w:r>
      <w:r w:rsidR="00272F74" w:rsidRPr="00ED5F45">
        <w:rPr>
          <w:rFonts w:ascii="Times New Roman" w:hAnsi="Times New Roman"/>
          <w:sz w:val="24"/>
          <w:szCs w:val="24"/>
        </w:rPr>
        <w:t>len „</w:t>
      </w:r>
      <w:r w:rsidR="00AB5AF6" w:rsidRPr="00ED5F45">
        <w:rPr>
          <w:rFonts w:ascii="Times New Roman" w:hAnsi="Times New Roman"/>
          <w:sz w:val="24"/>
          <w:szCs w:val="24"/>
        </w:rPr>
        <w:t>dôchodková dávka</w:t>
      </w:r>
      <w:r w:rsidR="00272F74" w:rsidRPr="00ED5F45">
        <w:rPr>
          <w:rFonts w:ascii="Times New Roman" w:hAnsi="Times New Roman"/>
          <w:sz w:val="24"/>
          <w:szCs w:val="24"/>
        </w:rPr>
        <w:t xml:space="preserve"> výsluhového zabezpečenia“)</w:t>
      </w:r>
      <w:r w:rsidR="00272F74">
        <w:rPr>
          <w:rFonts w:ascii="Times New Roman" w:hAnsi="Times New Roman"/>
          <w:sz w:val="24"/>
          <w:szCs w:val="24"/>
        </w:rPr>
        <w:t xml:space="preserve"> </w:t>
      </w:r>
      <w:r>
        <w:rPr>
          <w:rFonts w:ascii="Times New Roman" w:hAnsi="Times New Roman"/>
          <w:sz w:val="24"/>
          <w:szCs w:val="24"/>
        </w:rPr>
        <w:t xml:space="preserve">a </w:t>
      </w:r>
      <w:r w:rsidR="00ED5F45">
        <w:rPr>
          <w:rFonts w:ascii="Times New Roman" w:hAnsi="Times New Roman"/>
          <w:sz w:val="24"/>
          <w:szCs w:val="24"/>
        </w:rPr>
        <w:t>u</w:t>
      </w:r>
      <w:r w:rsidRPr="00ED5F45">
        <w:rPr>
          <w:rFonts w:ascii="Times New Roman" w:hAnsi="Times New Roman"/>
          <w:sz w:val="24"/>
          <w:szCs w:val="24"/>
        </w:rPr>
        <w:t>pravujú sa aj ustanovenia</w:t>
      </w:r>
      <w:r w:rsidRPr="007823A7">
        <w:rPr>
          <w:rFonts w:ascii="Times New Roman" w:hAnsi="Times New Roman"/>
          <w:sz w:val="24"/>
          <w:szCs w:val="24"/>
        </w:rPr>
        <w:t xml:space="preserve"> zákona </w:t>
      </w:r>
      <w:r w:rsidR="00ED5F45">
        <w:rPr>
          <w:rFonts w:ascii="Times New Roman" w:hAnsi="Times New Roman"/>
          <w:sz w:val="24"/>
          <w:szCs w:val="24"/>
        </w:rPr>
        <w:t>o</w:t>
      </w:r>
      <w:r>
        <w:rPr>
          <w:rFonts w:ascii="Times New Roman" w:hAnsi="Times New Roman"/>
          <w:sz w:val="24"/>
          <w:szCs w:val="24"/>
        </w:rPr>
        <w:t xml:space="preserve"> lekárskej posudkovej činnosti</w:t>
      </w:r>
      <w:r w:rsidR="00272F74">
        <w:rPr>
          <w:rFonts w:ascii="Times New Roman" w:hAnsi="Times New Roman"/>
          <w:sz w:val="24"/>
          <w:szCs w:val="24"/>
        </w:rPr>
        <w:t>.</w:t>
      </w:r>
      <w:r>
        <w:rPr>
          <w:rFonts w:ascii="Times New Roman" w:hAnsi="Times New Roman"/>
          <w:sz w:val="24"/>
          <w:szCs w:val="24"/>
        </w:rPr>
        <w:t xml:space="preserve"> </w:t>
      </w:r>
    </w:p>
    <w:p w:rsidR="00272F74" w:rsidRPr="007823A7" w:rsidRDefault="00272F74" w:rsidP="00272F74">
      <w:pPr>
        <w:spacing w:after="0" w:line="240" w:lineRule="auto"/>
        <w:ind w:firstLine="709"/>
        <w:jc w:val="both"/>
        <w:rPr>
          <w:rFonts w:ascii="Times New Roman" w:hAnsi="Times New Roman"/>
          <w:sz w:val="24"/>
          <w:szCs w:val="24"/>
        </w:rPr>
      </w:pPr>
    </w:p>
    <w:p w:rsidR="00272F74" w:rsidRDefault="00784EA7" w:rsidP="00272F74">
      <w:pPr>
        <w:pStyle w:val="Bezriadkovania"/>
        <w:ind w:firstLine="709"/>
        <w:jc w:val="both"/>
        <w:rPr>
          <w:rFonts w:ascii="Times New Roman" w:hAnsi="Times New Roman" w:cs="Times New Roman"/>
          <w:sz w:val="24"/>
          <w:szCs w:val="24"/>
        </w:rPr>
      </w:pPr>
      <w:r w:rsidRPr="00ED5F45">
        <w:rPr>
          <w:rFonts w:ascii="Times New Roman" w:hAnsi="Times New Roman" w:cs="Times New Roman"/>
          <w:sz w:val="24"/>
          <w:szCs w:val="24"/>
        </w:rPr>
        <w:t xml:space="preserve">Súčasná právna úprava zvyšovania </w:t>
      </w:r>
      <w:r w:rsidR="00AB5AF6" w:rsidRPr="00ED5F45">
        <w:rPr>
          <w:rFonts w:ascii="Times New Roman" w:hAnsi="Times New Roman" w:cs="Times New Roman"/>
          <w:sz w:val="24"/>
          <w:szCs w:val="24"/>
        </w:rPr>
        <w:t xml:space="preserve">dôchodkových </w:t>
      </w:r>
      <w:r w:rsidR="00AB5AF6" w:rsidRPr="00ED5F45">
        <w:rPr>
          <w:rFonts w:ascii="Times New Roman" w:hAnsi="Times New Roman"/>
          <w:sz w:val="24"/>
          <w:szCs w:val="24"/>
        </w:rPr>
        <w:t>dávok</w:t>
      </w:r>
      <w:r w:rsidR="00272F74" w:rsidRPr="00ED5F45">
        <w:rPr>
          <w:rFonts w:ascii="Times New Roman" w:hAnsi="Times New Roman"/>
          <w:sz w:val="24"/>
          <w:szCs w:val="24"/>
        </w:rPr>
        <w:t xml:space="preserve"> výsluhového zabezpečenia</w:t>
      </w:r>
      <w:r w:rsidR="002C35A5" w:rsidRPr="00ED5F45">
        <w:rPr>
          <w:rFonts w:ascii="Times New Roman" w:hAnsi="Times New Roman"/>
          <w:sz w:val="24"/>
          <w:szCs w:val="24"/>
        </w:rPr>
        <w:t xml:space="preserve"> </w:t>
      </w:r>
      <w:r w:rsidRPr="00ED5F45">
        <w:rPr>
          <w:rFonts w:ascii="Times New Roman" w:hAnsi="Times New Roman" w:cs="Times New Roman"/>
          <w:sz w:val="24"/>
          <w:szCs w:val="24"/>
        </w:rPr>
        <w:t xml:space="preserve">realizovaná na </w:t>
      </w:r>
      <w:r w:rsidR="0039188B" w:rsidRPr="00ED5F45">
        <w:rPr>
          <w:rFonts w:ascii="Times New Roman" w:hAnsi="Times New Roman" w:cs="Times New Roman"/>
          <w:sz w:val="24"/>
          <w:szCs w:val="24"/>
        </w:rPr>
        <w:t>základe</w:t>
      </w:r>
      <w:r w:rsidR="002C35A5" w:rsidRPr="00ED5F45">
        <w:rPr>
          <w:rFonts w:ascii="Times New Roman" w:hAnsi="Times New Roman" w:cs="Times New Roman"/>
          <w:sz w:val="24"/>
          <w:szCs w:val="24"/>
        </w:rPr>
        <w:t xml:space="preserve"> § 68</w:t>
      </w:r>
      <w:r w:rsidR="0039188B" w:rsidRPr="00ED5F45">
        <w:rPr>
          <w:rFonts w:ascii="Times New Roman" w:hAnsi="Times New Roman" w:cs="Times New Roman"/>
          <w:sz w:val="24"/>
          <w:szCs w:val="24"/>
        </w:rPr>
        <w:t xml:space="preserve"> </w:t>
      </w:r>
      <w:r w:rsidR="0039188B">
        <w:rPr>
          <w:rFonts w:ascii="Times New Roman" w:hAnsi="Times New Roman" w:cs="Times New Roman"/>
          <w:sz w:val="24"/>
          <w:szCs w:val="24"/>
        </w:rPr>
        <w:t>zákona č. </w:t>
      </w:r>
      <w:r w:rsidR="0039188B" w:rsidRPr="00005130">
        <w:rPr>
          <w:rFonts w:ascii="Times New Roman" w:hAnsi="Times New Roman" w:cs="Times New Roman"/>
          <w:sz w:val="24"/>
          <w:szCs w:val="24"/>
        </w:rPr>
        <w:t>328/2002 Z. z. o sociálnom zabezpečení policajtov a</w:t>
      </w:r>
      <w:r w:rsidR="00741E57">
        <w:rPr>
          <w:rFonts w:ascii="Times New Roman" w:hAnsi="Times New Roman" w:cs="Times New Roman"/>
          <w:sz w:val="24"/>
          <w:szCs w:val="24"/>
        </w:rPr>
        <w:t> </w:t>
      </w:r>
      <w:bookmarkStart w:id="0" w:name="_GoBack"/>
      <w:bookmarkEnd w:id="0"/>
      <w:r w:rsidR="0039188B" w:rsidRPr="00005130">
        <w:rPr>
          <w:rFonts w:ascii="Times New Roman" w:hAnsi="Times New Roman" w:cs="Times New Roman"/>
          <w:sz w:val="24"/>
          <w:szCs w:val="24"/>
        </w:rPr>
        <w:t xml:space="preserve">vojakov a o zmene a doplnení niektorých zákonov v znení  neskorších predpisov (ďalej </w:t>
      </w:r>
      <w:r w:rsidR="00ED5F45">
        <w:rPr>
          <w:rFonts w:ascii="Times New Roman" w:hAnsi="Times New Roman" w:cs="Times New Roman"/>
          <w:sz w:val="24"/>
          <w:szCs w:val="24"/>
        </w:rPr>
        <w:t xml:space="preserve">                 </w:t>
      </w:r>
      <w:r w:rsidR="0039188B" w:rsidRPr="00005130">
        <w:rPr>
          <w:rFonts w:ascii="Times New Roman" w:hAnsi="Times New Roman" w:cs="Times New Roman"/>
          <w:sz w:val="24"/>
          <w:szCs w:val="24"/>
        </w:rPr>
        <w:t xml:space="preserve">len „zákon č. 328/2002 Z. z.“) </w:t>
      </w:r>
      <w:r w:rsidRPr="00ED5F45">
        <w:rPr>
          <w:rFonts w:ascii="Times New Roman" w:hAnsi="Times New Roman" w:cs="Times New Roman"/>
          <w:sz w:val="24"/>
          <w:szCs w:val="24"/>
        </w:rPr>
        <w:t>je</w:t>
      </w:r>
      <w:r>
        <w:rPr>
          <w:rFonts w:ascii="Times New Roman" w:hAnsi="Times New Roman" w:cs="Times New Roman"/>
          <w:sz w:val="24"/>
          <w:szCs w:val="24"/>
        </w:rPr>
        <w:t xml:space="preserve"> </w:t>
      </w:r>
      <w:r w:rsidR="0039188B" w:rsidRPr="00005130">
        <w:rPr>
          <w:rFonts w:ascii="Times New Roman" w:hAnsi="Times New Roman" w:cs="Times New Roman"/>
          <w:sz w:val="24"/>
          <w:szCs w:val="24"/>
        </w:rPr>
        <w:t xml:space="preserve">naviazaná na úpravu </w:t>
      </w:r>
      <w:r w:rsidR="0039188B" w:rsidRPr="00ED5F45">
        <w:rPr>
          <w:rFonts w:ascii="Times New Roman" w:hAnsi="Times New Roman" w:cs="Times New Roman"/>
          <w:sz w:val="24"/>
          <w:szCs w:val="24"/>
        </w:rPr>
        <w:t>zákon</w:t>
      </w:r>
      <w:r w:rsidRPr="00ED5F45">
        <w:rPr>
          <w:rFonts w:ascii="Times New Roman" w:hAnsi="Times New Roman" w:cs="Times New Roman"/>
          <w:sz w:val="24"/>
          <w:szCs w:val="24"/>
        </w:rPr>
        <w:t>a</w:t>
      </w:r>
      <w:r w:rsidR="0039188B" w:rsidRPr="00005130">
        <w:rPr>
          <w:rFonts w:ascii="Times New Roman" w:hAnsi="Times New Roman" w:cs="Times New Roman"/>
          <w:sz w:val="24"/>
          <w:szCs w:val="24"/>
        </w:rPr>
        <w:t xml:space="preserve"> č. 461/2003 Z. z. o sociálnom poistení v znení neskorších predpisov. </w:t>
      </w:r>
      <w:r w:rsidR="00504992" w:rsidRPr="00ED5F45">
        <w:rPr>
          <w:rFonts w:ascii="Times New Roman" w:hAnsi="Times New Roman" w:cs="Times New Roman"/>
          <w:sz w:val="24"/>
          <w:szCs w:val="24"/>
        </w:rPr>
        <w:t xml:space="preserve">Pri zachovaní </w:t>
      </w:r>
      <w:r w:rsidR="00B62A95">
        <w:rPr>
          <w:rFonts w:ascii="Times New Roman" w:hAnsi="Times New Roman" w:cs="Times New Roman"/>
          <w:sz w:val="24"/>
          <w:szCs w:val="24"/>
        </w:rPr>
        <w:t>platného právneho</w:t>
      </w:r>
      <w:r w:rsidR="00504992" w:rsidRPr="00ED5F45">
        <w:rPr>
          <w:rFonts w:ascii="Times New Roman" w:hAnsi="Times New Roman" w:cs="Times New Roman"/>
          <w:sz w:val="24"/>
          <w:szCs w:val="24"/>
        </w:rPr>
        <w:t xml:space="preserve"> stavu by sa suma zvýšenia </w:t>
      </w:r>
      <w:r w:rsidR="00AB5AF6" w:rsidRPr="00ED5F45">
        <w:rPr>
          <w:rFonts w:ascii="Times New Roman" w:hAnsi="Times New Roman" w:cs="Times New Roman"/>
          <w:sz w:val="24"/>
          <w:szCs w:val="24"/>
        </w:rPr>
        <w:t xml:space="preserve">dôchodkových </w:t>
      </w:r>
      <w:r w:rsidR="00504992" w:rsidRPr="00ED5F45">
        <w:rPr>
          <w:rFonts w:ascii="Times New Roman" w:hAnsi="Times New Roman" w:cs="Times New Roman"/>
          <w:sz w:val="24"/>
          <w:szCs w:val="24"/>
        </w:rPr>
        <w:t xml:space="preserve">dávok výsluhového zabezpečenia odvíjala od tzv. dôchodcovskej inflácie. </w:t>
      </w:r>
    </w:p>
    <w:p w:rsidR="00E17D83" w:rsidRDefault="00E17D83" w:rsidP="00272F74">
      <w:pPr>
        <w:pStyle w:val="Bezriadkovania"/>
        <w:ind w:firstLine="709"/>
        <w:jc w:val="both"/>
        <w:rPr>
          <w:rFonts w:ascii="Times New Roman" w:hAnsi="Times New Roman" w:cs="Times New Roman"/>
          <w:sz w:val="24"/>
          <w:szCs w:val="24"/>
        </w:rPr>
      </w:pPr>
    </w:p>
    <w:p w:rsidR="00E17D83" w:rsidRDefault="00E17D83" w:rsidP="002F36FD">
      <w:pPr>
        <w:pStyle w:val="Odsekzoznamu"/>
        <w:ind w:left="0" w:firstLine="709"/>
        <w:jc w:val="both"/>
        <w:rPr>
          <w:rFonts w:ascii="Times New Roman" w:hAnsi="Times New Roman"/>
        </w:rPr>
      </w:pPr>
      <w:r>
        <w:rPr>
          <w:rFonts w:ascii="Times New Roman" w:hAnsi="Times New Roman"/>
        </w:rPr>
        <w:t>Podľa predloženého návrhu sa j</w:t>
      </w:r>
      <w:r w:rsidRPr="000924F6">
        <w:rPr>
          <w:rFonts w:ascii="Times New Roman" w:hAnsi="Times New Roman"/>
        </w:rPr>
        <w:t>ednotlivé dôchodkové d</w:t>
      </w:r>
      <w:r>
        <w:rPr>
          <w:rFonts w:ascii="Times New Roman" w:hAnsi="Times New Roman"/>
        </w:rPr>
        <w:t xml:space="preserve">ávky výsluhového zabezpečenia </w:t>
      </w:r>
      <w:r w:rsidRPr="000924F6">
        <w:rPr>
          <w:rFonts w:ascii="Times New Roman" w:hAnsi="Times New Roman"/>
        </w:rPr>
        <w:t xml:space="preserve"> majú zvyšovať pevnou sumou, pričom mechanizmus zvyšovania dávok invalidných výsluhových dôchodkov, vdovských výsluhových dôchodkov, vdoveckých výsluhových dôchodkov a sirotských výsluhových dôchodkov bude rovnaký, odlišný bude jedine mechanizmus zvyšovania dávok výsluhových dôchodkov, kde sa bude brať do úvahy aj počet odslúžených rokov.</w:t>
      </w:r>
      <w:r w:rsidR="00EF00D3">
        <w:rPr>
          <w:rFonts w:ascii="Times New Roman" w:hAnsi="Times New Roman"/>
        </w:rPr>
        <w:t xml:space="preserve"> </w:t>
      </w:r>
      <w:r w:rsidR="002F36FD">
        <w:rPr>
          <w:rFonts w:ascii="Times New Roman" w:hAnsi="Times New Roman"/>
        </w:rPr>
        <w:t>Výška zvýšenia výsluhových dôchodkov sa teda  viaže na kombináciu princípov solidarity a zásluhovosti.</w:t>
      </w:r>
    </w:p>
    <w:p w:rsidR="0039188B" w:rsidRDefault="0039188B" w:rsidP="0039188B">
      <w:pPr>
        <w:pStyle w:val="Bezriadkovania"/>
        <w:ind w:firstLine="709"/>
        <w:jc w:val="both"/>
        <w:rPr>
          <w:rFonts w:ascii="Times New Roman" w:hAnsi="Times New Roman" w:cs="Times New Roman"/>
          <w:sz w:val="24"/>
          <w:szCs w:val="24"/>
        </w:rPr>
      </w:pPr>
    </w:p>
    <w:p w:rsidR="00AB7CB8" w:rsidRPr="00AB7CB8" w:rsidRDefault="00AB7CB8" w:rsidP="00AB7CB8">
      <w:pPr>
        <w:spacing w:after="0" w:line="240" w:lineRule="auto"/>
        <w:ind w:firstLine="709"/>
        <w:jc w:val="both"/>
        <w:rPr>
          <w:rFonts w:ascii="Times New Roman" w:hAnsi="Times New Roman"/>
          <w:color w:val="548DD4" w:themeColor="text2" w:themeTint="99"/>
          <w:sz w:val="24"/>
          <w:szCs w:val="24"/>
        </w:rPr>
      </w:pPr>
      <w:r>
        <w:rPr>
          <w:rFonts w:ascii="Times New Roman" w:hAnsi="Times New Roman" w:cs="Times New Roman"/>
          <w:sz w:val="24"/>
          <w:szCs w:val="24"/>
        </w:rPr>
        <w:t xml:space="preserve">Návrhom zákona dochádza aj k doplneniu ustanovení </w:t>
      </w:r>
      <w:r w:rsidRPr="007823A7">
        <w:rPr>
          <w:rFonts w:ascii="Times New Roman" w:hAnsi="Times New Roman"/>
          <w:sz w:val="24"/>
          <w:szCs w:val="24"/>
        </w:rPr>
        <w:t>zákona</w:t>
      </w:r>
      <w:r w:rsidR="0077684C">
        <w:rPr>
          <w:rFonts w:ascii="Times New Roman" w:hAnsi="Times New Roman"/>
          <w:sz w:val="24"/>
          <w:szCs w:val="24"/>
        </w:rPr>
        <w:t xml:space="preserve"> č. 328/2002 Z. z., ktoré sa týkajú</w:t>
      </w:r>
      <w:r>
        <w:rPr>
          <w:rFonts w:ascii="Times New Roman" w:hAnsi="Times New Roman"/>
          <w:sz w:val="24"/>
          <w:szCs w:val="24"/>
        </w:rPr>
        <w:t xml:space="preserve"> lekárskej posudkovej činnosti tak, aby v rámci kontroly bodového ohodnotenia služobného úrazu na </w:t>
      </w:r>
      <w:r w:rsidRPr="004C5574">
        <w:rPr>
          <w:rFonts w:ascii="Times New Roman" w:hAnsi="Times New Roman" w:cs="Times New Roman"/>
          <w:sz w:val="24"/>
          <w:szCs w:val="24"/>
        </w:rPr>
        <w:t>účely náhrady za bolesť a náhrady za sťaženie spoločenského uplatnenia</w:t>
      </w:r>
      <w:r>
        <w:rPr>
          <w:rFonts w:ascii="Times New Roman" w:hAnsi="Times New Roman"/>
          <w:sz w:val="24"/>
          <w:szCs w:val="24"/>
        </w:rPr>
        <w:t xml:space="preserve"> bolo umožnené vykonať aj prípadnú zmenu tohto bodového ohodnotenia. </w:t>
      </w:r>
      <w:r w:rsidR="00ED5F45">
        <w:rPr>
          <w:rFonts w:ascii="Times New Roman" w:hAnsi="Times New Roman"/>
          <w:sz w:val="24"/>
          <w:szCs w:val="24"/>
        </w:rPr>
        <w:t xml:space="preserve">Predmetné doplnenie </w:t>
      </w:r>
      <w:r w:rsidR="001A781E">
        <w:rPr>
          <w:rFonts w:ascii="Times New Roman" w:hAnsi="Times New Roman"/>
          <w:sz w:val="24"/>
          <w:szCs w:val="24"/>
        </w:rPr>
        <w:t xml:space="preserve">ustanovení </w:t>
      </w:r>
      <w:r w:rsidR="00ED5F45">
        <w:rPr>
          <w:rFonts w:ascii="Times New Roman" w:hAnsi="Times New Roman"/>
          <w:sz w:val="24"/>
          <w:szCs w:val="24"/>
        </w:rPr>
        <w:t xml:space="preserve">zákona </w:t>
      </w:r>
      <w:r w:rsidR="00B62A95">
        <w:rPr>
          <w:rFonts w:ascii="Times New Roman" w:hAnsi="Times New Roman"/>
          <w:sz w:val="24"/>
          <w:szCs w:val="24"/>
        </w:rPr>
        <w:t>č. 328/2002 Z. z.</w:t>
      </w:r>
      <w:r w:rsidR="0077684C">
        <w:rPr>
          <w:rFonts w:ascii="Times New Roman" w:hAnsi="Times New Roman"/>
          <w:sz w:val="24"/>
          <w:szCs w:val="24"/>
        </w:rPr>
        <w:t>, ktoré sa týkajú</w:t>
      </w:r>
      <w:r w:rsidR="00B62A95">
        <w:rPr>
          <w:rFonts w:ascii="Times New Roman" w:hAnsi="Times New Roman"/>
          <w:sz w:val="24"/>
          <w:szCs w:val="24"/>
        </w:rPr>
        <w:t xml:space="preserve"> </w:t>
      </w:r>
      <w:r w:rsidR="00FF7B8F">
        <w:rPr>
          <w:rFonts w:ascii="Times New Roman" w:hAnsi="Times New Roman"/>
          <w:sz w:val="24"/>
          <w:szCs w:val="24"/>
        </w:rPr>
        <w:t xml:space="preserve"> lekárskej posudkovej činnosti </w:t>
      </w:r>
      <w:r w:rsidR="00ED5F45">
        <w:rPr>
          <w:rFonts w:ascii="Times New Roman" w:hAnsi="Times New Roman"/>
          <w:sz w:val="24"/>
          <w:szCs w:val="24"/>
        </w:rPr>
        <w:t>vychádza z potrieb aplikačnej praxe.</w:t>
      </w:r>
    </w:p>
    <w:p w:rsidR="0039188B" w:rsidRPr="0025493C" w:rsidRDefault="0039188B" w:rsidP="0039188B">
      <w:pPr>
        <w:tabs>
          <w:tab w:val="num" w:pos="709"/>
        </w:tabs>
        <w:spacing w:after="0"/>
        <w:jc w:val="both"/>
        <w:rPr>
          <w:rFonts w:ascii="Times New Roman" w:hAnsi="Times New Roman"/>
          <w:sz w:val="24"/>
          <w:szCs w:val="24"/>
        </w:rPr>
      </w:pPr>
    </w:p>
    <w:p w:rsidR="0039188B" w:rsidRPr="00FA2EA0" w:rsidRDefault="0039188B" w:rsidP="0039188B">
      <w:pPr>
        <w:pStyle w:val="Normlnywebov"/>
        <w:spacing w:before="0" w:beforeAutospacing="0" w:after="0" w:afterAutospacing="0"/>
        <w:ind w:firstLine="720"/>
        <w:jc w:val="both"/>
      </w:pPr>
      <w:r>
        <w:t xml:space="preserve">Predkladaný návrh zákona </w:t>
      </w:r>
      <w:r w:rsidRPr="00FA2EA0">
        <w:t>má</w:t>
      </w:r>
      <w:r>
        <w:t>, tak ako to vyplýva z doložky vybraných vplyvov,</w:t>
      </w:r>
      <w:r w:rsidRPr="00FA2EA0">
        <w:t xml:space="preserve"> </w:t>
      </w:r>
      <w:r w:rsidRPr="00ED5F45">
        <w:t>pozitívny</w:t>
      </w:r>
      <w:r>
        <w:t xml:space="preserve"> </w:t>
      </w:r>
      <w:r w:rsidRPr="00FA2EA0">
        <w:t>vplyv na rozpočet verejnej správ</w:t>
      </w:r>
      <w:r>
        <w:t xml:space="preserve">y, </w:t>
      </w:r>
      <w:r w:rsidRPr="0008175E">
        <w:t>má pozitívne sociálne vplyvy,</w:t>
      </w:r>
      <w:r w:rsidRPr="002F544E">
        <w:t xml:space="preserve"> </w:t>
      </w:r>
      <w:r>
        <w:t>nemá vplyv na podnikateľské prostredie,</w:t>
      </w:r>
      <w:r w:rsidRPr="002F544E">
        <w:t xml:space="preserve"> životné </w:t>
      </w:r>
      <w:r w:rsidRPr="00FA2EA0">
        <w:t xml:space="preserve">prostredie, informatizáciu spoločnosti, ani na služby verejnej správy pre občana. </w:t>
      </w:r>
    </w:p>
    <w:p w:rsidR="0039188B" w:rsidRDefault="0039188B" w:rsidP="0039188B">
      <w:pPr>
        <w:tabs>
          <w:tab w:val="num" w:pos="709"/>
        </w:tabs>
        <w:spacing w:after="0" w:line="240" w:lineRule="auto"/>
        <w:jc w:val="both"/>
        <w:rPr>
          <w:rFonts w:ascii="Times New Roman" w:hAnsi="Times New Roman"/>
          <w:sz w:val="24"/>
          <w:szCs w:val="24"/>
        </w:rPr>
      </w:pPr>
    </w:p>
    <w:p w:rsidR="0039188B" w:rsidRDefault="0039188B" w:rsidP="0039188B">
      <w:pPr>
        <w:tabs>
          <w:tab w:val="num" w:pos="709"/>
        </w:tabs>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b/>
        <w:t>Čo sa týka sociálnych vplyvov, n</w:t>
      </w:r>
      <w:r w:rsidRPr="00A57F6B">
        <w:rPr>
          <w:rFonts w:ascii="Times New Roman" w:hAnsi="Times New Roman" w:cs="Times New Roman"/>
          <w:sz w:val="24"/>
          <w:szCs w:val="24"/>
          <w:lang w:eastAsia="sk-SK"/>
        </w:rPr>
        <w:t xml:space="preserve">ávrh zákona má pozitívny vplyv na výšku nominálnych hodnôt </w:t>
      </w:r>
      <w:r w:rsidR="00AB5AF6" w:rsidRPr="00ED5F45">
        <w:rPr>
          <w:rFonts w:ascii="Times New Roman" w:hAnsi="Times New Roman" w:cs="Times New Roman"/>
          <w:sz w:val="24"/>
          <w:szCs w:val="24"/>
          <w:lang w:eastAsia="sk-SK"/>
        </w:rPr>
        <w:t>dôchodkových</w:t>
      </w:r>
      <w:r w:rsidR="00AB5AF6">
        <w:rPr>
          <w:rFonts w:ascii="Times New Roman" w:hAnsi="Times New Roman" w:cs="Times New Roman"/>
          <w:sz w:val="24"/>
          <w:szCs w:val="24"/>
          <w:lang w:eastAsia="sk-SK"/>
        </w:rPr>
        <w:t xml:space="preserve"> </w:t>
      </w:r>
      <w:r w:rsidRPr="00A57F6B">
        <w:rPr>
          <w:rFonts w:ascii="Times New Roman" w:hAnsi="Times New Roman" w:cs="Times New Roman"/>
          <w:sz w:val="24"/>
          <w:szCs w:val="24"/>
          <w:lang w:eastAsia="sk-SK"/>
        </w:rPr>
        <w:t>dávok výsluhového zabezpečenia u do</w:t>
      </w:r>
      <w:r w:rsidR="007435A0">
        <w:rPr>
          <w:rFonts w:ascii="Times New Roman" w:hAnsi="Times New Roman" w:cs="Times New Roman"/>
          <w:sz w:val="24"/>
          <w:szCs w:val="24"/>
          <w:lang w:eastAsia="sk-SK"/>
        </w:rPr>
        <w:t>tknutého okruhu poberateľov</w:t>
      </w:r>
      <w:r w:rsidR="007435A0" w:rsidRPr="00ED5F45">
        <w:rPr>
          <w:rFonts w:ascii="Times New Roman" w:hAnsi="Times New Roman" w:cs="Times New Roman"/>
          <w:sz w:val="24"/>
          <w:szCs w:val="24"/>
          <w:lang w:eastAsia="sk-SK"/>
        </w:rPr>
        <w:t>, t. j.</w:t>
      </w:r>
      <w:r>
        <w:rPr>
          <w:rFonts w:ascii="Times New Roman" w:hAnsi="Times New Roman" w:cs="Times New Roman"/>
          <w:sz w:val="24"/>
          <w:szCs w:val="24"/>
          <w:lang w:eastAsia="sk-SK"/>
        </w:rPr>
        <w:t xml:space="preserve"> </w:t>
      </w:r>
      <w:r w:rsidRPr="00A57F6B">
        <w:rPr>
          <w:rFonts w:ascii="Times New Roman" w:hAnsi="Times New Roman" w:cs="Times New Roman"/>
          <w:sz w:val="24"/>
          <w:szCs w:val="24"/>
          <w:lang w:eastAsia="sk-SK"/>
        </w:rPr>
        <w:t>predstavuje zvýšenie príjmov domácností.</w:t>
      </w:r>
    </w:p>
    <w:p w:rsidR="0039188B" w:rsidRDefault="0039188B" w:rsidP="0039188B">
      <w:pPr>
        <w:tabs>
          <w:tab w:val="num" w:pos="709"/>
        </w:tabs>
        <w:spacing w:after="0"/>
        <w:jc w:val="both"/>
        <w:rPr>
          <w:rFonts w:ascii="Times New Roman" w:hAnsi="Times New Roman" w:cs="Times New Roman"/>
          <w:sz w:val="24"/>
          <w:szCs w:val="24"/>
          <w:lang w:eastAsia="sk-SK"/>
        </w:rPr>
      </w:pPr>
    </w:p>
    <w:p w:rsidR="0039188B" w:rsidRPr="00ED5F45" w:rsidRDefault="0039188B" w:rsidP="0039188B">
      <w:pPr>
        <w:pStyle w:val="Normlnywebov"/>
        <w:spacing w:before="0" w:beforeAutospacing="0" w:after="0" w:afterAutospacing="0"/>
        <w:ind w:firstLine="720"/>
        <w:jc w:val="both"/>
      </w:pPr>
      <w:r w:rsidRPr="00ED5F45">
        <w:t>Návrh zákona je v súlade s Ústavou Slovensk</w:t>
      </w:r>
      <w:r w:rsidR="00660DC7" w:rsidRPr="00ED5F45">
        <w:t>ej republiky, ústavnými zákonmi a nálezmi Ústavného súdu Slovenskej republiky,</w:t>
      </w:r>
      <w:r w:rsidRPr="00ED5F45">
        <w:t xml:space="preserve"> zákonmi a medzinárodnými zmluvami, ktorými je Slovenská</w:t>
      </w:r>
      <w:r w:rsidR="00AB7CB8" w:rsidRPr="00ED5F45">
        <w:t xml:space="preserve"> republika viazaná, ako aj</w:t>
      </w:r>
      <w:r w:rsidRPr="00ED5F45">
        <w:t xml:space="preserve"> s právom Európskej únie.</w:t>
      </w:r>
    </w:p>
    <w:p w:rsidR="00851905" w:rsidRDefault="00851905">
      <w:pPr>
        <w:rPr>
          <w:rFonts w:ascii="Times New Roman" w:hAnsi="Times New Roman" w:cs="Times New Roman"/>
          <w:sz w:val="24"/>
          <w:szCs w:val="24"/>
          <w:lang w:eastAsia="sk-SK"/>
        </w:rPr>
      </w:pPr>
      <w:r>
        <w:rPr>
          <w:rFonts w:ascii="Times New Roman" w:hAnsi="Times New Roman" w:cs="Times New Roman"/>
          <w:sz w:val="24"/>
          <w:szCs w:val="24"/>
          <w:lang w:eastAsia="sk-SK"/>
        </w:rPr>
        <w:br w:type="page"/>
      </w:r>
    </w:p>
    <w:p w:rsidR="00851905" w:rsidRPr="00851905" w:rsidRDefault="00851905" w:rsidP="00851905">
      <w:pPr>
        <w:spacing w:after="0" w:line="240" w:lineRule="auto"/>
        <w:ind w:firstLine="709"/>
        <w:jc w:val="both"/>
        <w:rPr>
          <w:rFonts w:ascii="Times New Roman" w:hAnsi="Times New Roman" w:cs="Times New Roman"/>
          <w:b/>
          <w:bCs/>
          <w:sz w:val="24"/>
          <w:szCs w:val="24"/>
          <w:u w:val="single"/>
          <w:lang w:eastAsia="sk-SK"/>
        </w:rPr>
      </w:pPr>
      <w:r w:rsidRPr="00851905">
        <w:rPr>
          <w:rFonts w:ascii="Times New Roman" w:hAnsi="Times New Roman" w:cs="Times New Roman"/>
          <w:b/>
          <w:bCs/>
          <w:sz w:val="24"/>
          <w:szCs w:val="24"/>
          <w:u w:val="single"/>
          <w:lang w:eastAsia="sk-SK"/>
        </w:rPr>
        <w:lastRenderedPageBreak/>
        <w:t>Osobitná časť</w:t>
      </w:r>
    </w:p>
    <w:p w:rsidR="00851905" w:rsidRPr="00851905" w:rsidRDefault="00851905" w:rsidP="00851905">
      <w:pPr>
        <w:spacing w:after="0" w:line="240" w:lineRule="auto"/>
        <w:ind w:firstLine="709"/>
        <w:jc w:val="center"/>
        <w:rPr>
          <w:rFonts w:ascii="Times New Roman" w:hAnsi="Times New Roman" w:cs="Times New Roman"/>
          <w:sz w:val="24"/>
          <w:szCs w:val="24"/>
          <w:lang w:eastAsia="sk-SK"/>
        </w:rPr>
      </w:pPr>
    </w:p>
    <w:p w:rsidR="00851905" w:rsidRPr="00851905" w:rsidRDefault="00851905" w:rsidP="00851905">
      <w:pPr>
        <w:spacing w:after="0" w:line="240" w:lineRule="auto"/>
        <w:ind w:firstLine="709"/>
        <w:jc w:val="both"/>
        <w:rPr>
          <w:rFonts w:ascii="Times New Roman" w:hAnsi="Times New Roman" w:cs="Times New Roman"/>
          <w:b/>
          <w:bCs/>
          <w:sz w:val="24"/>
          <w:szCs w:val="24"/>
          <w:u w:val="single"/>
          <w:lang w:eastAsia="sk-SK"/>
        </w:rPr>
      </w:pPr>
      <w:r w:rsidRPr="00851905">
        <w:rPr>
          <w:rFonts w:ascii="Times New Roman" w:hAnsi="Times New Roman" w:cs="Times New Roman"/>
          <w:b/>
          <w:bCs/>
          <w:sz w:val="24"/>
          <w:szCs w:val="24"/>
          <w:u w:val="single"/>
          <w:lang w:eastAsia="sk-SK"/>
        </w:rPr>
        <w:t>K článku I</w:t>
      </w:r>
    </w:p>
    <w:p w:rsidR="00851905" w:rsidRPr="00851905" w:rsidRDefault="00851905" w:rsidP="00851905">
      <w:pPr>
        <w:spacing w:after="0" w:line="240" w:lineRule="auto"/>
        <w:jc w:val="both"/>
        <w:rPr>
          <w:rFonts w:ascii="Times New Roman" w:hAnsi="Times New Roman" w:cs="Times New Roman"/>
          <w:sz w:val="24"/>
          <w:szCs w:val="24"/>
        </w:rPr>
      </w:pPr>
    </w:p>
    <w:p w:rsidR="00851905" w:rsidRPr="00851905" w:rsidRDefault="00851905" w:rsidP="00851905">
      <w:pPr>
        <w:spacing w:after="0" w:line="240" w:lineRule="auto"/>
        <w:ind w:firstLine="709"/>
        <w:jc w:val="both"/>
        <w:rPr>
          <w:rFonts w:ascii="Times New Roman" w:hAnsi="Times New Roman" w:cs="Times New Roman"/>
          <w:b/>
          <w:sz w:val="24"/>
          <w:szCs w:val="24"/>
          <w:u w:val="single"/>
        </w:rPr>
      </w:pPr>
      <w:r w:rsidRPr="00851905">
        <w:rPr>
          <w:rFonts w:ascii="Times New Roman" w:hAnsi="Times New Roman" w:cs="Times New Roman"/>
          <w:b/>
          <w:sz w:val="24"/>
          <w:szCs w:val="24"/>
          <w:u w:val="single"/>
        </w:rPr>
        <w:t>K bodu 1 (§ 68)</w:t>
      </w:r>
    </w:p>
    <w:p w:rsidR="00851905" w:rsidRPr="00851905" w:rsidRDefault="00851905" w:rsidP="00851905">
      <w:pPr>
        <w:spacing w:after="0" w:line="240" w:lineRule="auto"/>
        <w:ind w:firstLine="709"/>
        <w:jc w:val="both"/>
        <w:rPr>
          <w:rFonts w:ascii="Times New Roman" w:hAnsi="Times New Roman"/>
          <w:sz w:val="24"/>
          <w:szCs w:val="24"/>
        </w:rPr>
      </w:pPr>
      <w:r w:rsidRPr="00851905">
        <w:rPr>
          <w:rFonts w:ascii="Times New Roman" w:hAnsi="Times New Roman"/>
          <w:sz w:val="24"/>
          <w:szCs w:val="24"/>
        </w:rPr>
        <w:t xml:space="preserve">Pri stanovovaní </w:t>
      </w:r>
      <w:r w:rsidRPr="00851905">
        <w:rPr>
          <w:rFonts w:ascii="Times New Roman" w:hAnsi="Times New Roman"/>
          <w:sz w:val="24"/>
          <w:szCs w:val="24"/>
          <w:lang w:eastAsia="sk-SK"/>
        </w:rPr>
        <w:t>nového spôsobu zvyšovania dávok výsluhového dôchodku, invalidného výsluhového dôchodku, vdovského výsluhového dôchodku, vdoveckého výsluhového dôchodku a sirotského  výsluhového dôchodku (ďalej len „dôchodková dávka výsluhového zabezpečenia“)</w:t>
      </w:r>
      <w:r w:rsidRPr="00851905">
        <w:rPr>
          <w:rFonts w:ascii="Times New Roman" w:hAnsi="Times New Roman"/>
          <w:sz w:val="24"/>
          <w:szCs w:val="24"/>
        </w:rPr>
        <w:t xml:space="preserve"> sa vychádzalo</w:t>
      </w:r>
      <w:r w:rsidRPr="00851905">
        <w:rPr>
          <w:rFonts w:ascii="Times New Roman" w:hAnsi="Times New Roman"/>
          <w:color w:val="FF0000"/>
          <w:sz w:val="24"/>
          <w:szCs w:val="24"/>
        </w:rPr>
        <w:t xml:space="preserve"> </w:t>
      </w:r>
      <w:r w:rsidRPr="00851905">
        <w:rPr>
          <w:rFonts w:ascii="Times New Roman" w:hAnsi="Times New Roman"/>
          <w:sz w:val="24"/>
          <w:szCs w:val="24"/>
        </w:rPr>
        <w:t>z počtu poberateľov týchto dôchodkových dávok výsluhového zabezpečenia v rámci útvarov sociálneho zabezpečenia Ministerstva vnútra SR, Slovenskej informačnej služby, Národného bezpečnostného úradu, Finančného riaditeľstva SR, Zboru väzenskej a justičnej stráže  a Vojenského úradu sociálneho zabezpečenia a za základ zvyšovania dôchodkových dávok výsluhového zabezpečenia sa zvolila</w:t>
      </w:r>
      <w:r w:rsidRPr="00851905">
        <w:rPr>
          <w:rFonts w:ascii="Times New Roman" w:hAnsi="Times New Roman"/>
          <w:color w:val="FF0000"/>
          <w:sz w:val="24"/>
          <w:szCs w:val="24"/>
        </w:rPr>
        <w:t xml:space="preserve"> </w:t>
      </w:r>
      <w:r w:rsidRPr="00851905">
        <w:rPr>
          <w:rFonts w:ascii="Times New Roman" w:hAnsi="Times New Roman"/>
          <w:sz w:val="24"/>
          <w:szCs w:val="24"/>
        </w:rPr>
        <w:t xml:space="preserve">priemerná suma starobného dôchodku vykázaná Sociálnou poisťovňou ku dňu 30. júnu predchádzajúceho kalendárneho roka. Pri zvyšovaní dôchodkových dávok </w:t>
      </w:r>
      <w:r w:rsidRPr="00851905">
        <w:rPr>
          <w:rFonts w:ascii="Times New Roman" w:hAnsi="Times New Roman" w:cs="Times New Roman"/>
          <w:sz w:val="24"/>
          <w:szCs w:val="24"/>
          <w:lang w:eastAsia="sk-SK"/>
        </w:rPr>
        <w:t>výsluhového zabezpečenia</w:t>
      </w:r>
      <w:r w:rsidRPr="00851905">
        <w:rPr>
          <w:rFonts w:ascii="Times New Roman" w:hAnsi="Times New Roman"/>
          <w:sz w:val="24"/>
          <w:szCs w:val="24"/>
        </w:rPr>
        <w:t xml:space="preserve"> bola za základ zvolená priemerná výška starobného dôchodku z dôvodu rozdielnych výšok dôchodkových dávok výsluhového zabezpečenia uhrádzaných v rámci jednotlivých útvarov sociálneho zabezpečenia a Vojenského úradu sociálneho zabezpečenia.  </w:t>
      </w:r>
    </w:p>
    <w:p w:rsidR="00851905" w:rsidRPr="00851905" w:rsidRDefault="00851905" w:rsidP="00851905">
      <w:pPr>
        <w:spacing w:after="0" w:line="240" w:lineRule="auto"/>
        <w:ind w:firstLine="709"/>
        <w:jc w:val="both"/>
        <w:rPr>
          <w:rFonts w:ascii="Times New Roman" w:hAnsi="Times New Roman"/>
          <w:sz w:val="24"/>
          <w:szCs w:val="24"/>
        </w:rPr>
      </w:pPr>
      <w:r w:rsidRPr="00851905">
        <w:rPr>
          <w:rFonts w:ascii="Times New Roman" w:hAnsi="Times New Roman"/>
          <w:sz w:val="24"/>
          <w:szCs w:val="24"/>
        </w:rPr>
        <w:t xml:space="preserve">Ustanovenie § 68 ods. 1 upravuje nový spôsob zvyšovania dávky výsluhového dôchodku. Podľa navrhovaného znenia sa dávka výsluhového dôchodku zvyšuje o pevnú sumu, ktorá sa vypočíta ako podiel 2 % z priemernej sumy starobného dôchodku </w:t>
      </w:r>
      <w:r w:rsidRPr="00851905">
        <w:rPr>
          <w:rFonts w:ascii="Times New Roman" w:hAnsi="Times New Roman" w:cs="Times New Roman"/>
          <w:sz w:val="24"/>
          <w:szCs w:val="24"/>
        </w:rPr>
        <w:t>vykázanej Sociálnou poisťovňou k 30. júnu</w:t>
      </w:r>
      <w:r w:rsidRPr="00851905">
        <w:rPr>
          <w:rFonts w:ascii="Times New Roman" w:hAnsi="Times New Roman"/>
          <w:sz w:val="24"/>
          <w:szCs w:val="24"/>
        </w:rPr>
        <w:t xml:space="preserve"> kalendárneho roka, ktorý predchádza príslušnému kalendárnemu roku, v ktorom sa zvýšenie realizuje zaokrúhlenej na celé euro smerom nahor (napríklad: priemerná mesačná suma starobného dôchodku vykázaná Sociálnou poisťovňou ku dňu 30. júna </w:t>
      </w:r>
      <w:r w:rsidRPr="00851905">
        <w:rPr>
          <w:rFonts w:ascii="Times New Roman" w:hAnsi="Times New Roman" w:cs="Times New Roman"/>
          <w:sz w:val="24"/>
          <w:szCs w:val="24"/>
        </w:rPr>
        <w:t>2018 je 432,7650665 eur, pričom 2 % z tejto sumy je suma 8,65530133 eur, a táto suma sa zaokrúhli na najbližšie euro nahor na sumu 9,00 eur)</w:t>
      </w:r>
      <w:r w:rsidRPr="00851905">
        <w:rPr>
          <w:rFonts w:ascii="Times New Roman" w:hAnsi="Times New Roman"/>
          <w:sz w:val="24"/>
          <w:szCs w:val="24"/>
        </w:rPr>
        <w:t xml:space="preserve"> </w:t>
      </w:r>
      <w:r w:rsidRPr="00851905">
        <w:rPr>
          <w:rFonts w:ascii="Times New Roman" w:hAnsi="Times New Roman" w:cs="Times New Roman"/>
          <w:sz w:val="24"/>
          <w:szCs w:val="24"/>
        </w:rPr>
        <w:t xml:space="preserve">a čísla 15, čo zodpovedá dobe trvania služobného pomeru 15 rokov, ktorá bola potrebná na vznik nároku na výsluhový dôchodok, kde výsledok podielu sa zaokrúhľuje na desať eurocentov smerom nahor a pre stanovenie pevnej sumy zvýšenia sa výsledok podielu ešte vynásobí počtom skutočných rokov doby trvania služobného pomeru (napr. </w:t>
      </w:r>
      <w:r w:rsidRPr="00851905">
        <w:rPr>
          <w:rFonts w:ascii="Times New Roman" w:hAnsi="Times New Roman"/>
          <w:sz w:val="24"/>
          <w:szCs w:val="24"/>
        </w:rPr>
        <w:t xml:space="preserve">priemerná suma starobného dôchodku vykázaná Sociálnou poisťovňou ku dňu 30.06.2018 bola v sume 432,7650665 </w:t>
      </w:r>
      <w:r w:rsidRPr="00851905">
        <w:rPr>
          <w:rFonts w:ascii="Times New Roman" w:hAnsi="Times New Roman" w:cs="Times New Roman"/>
          <w:sz w:val="24"/>
          <w:szCs w:val="24"/>
        </w:rPr>
        <w:t>eur</w:t>
      </w:r>
      <w:r w:rsidRPr="00851905">
        <w:rPr>
          <w:rFonts w:ascii="Times New Roman" w:hAnsi="Times New Roman"/>
          <w:sz w:val="24"/>
          <w:szCs w:val="24"/>
        </w:rPr>
        <w:t xml:space="preserve">, pričom 2 % z tejto sumy je suma 8,65530133 </w:t>
      </w:r>
      <w:r w:rsidRPr="00851905">
        <w:rPr>
          <w:rFonts w:ascii="Times New Roman" w:hAnsi="Times New Roman" w:cs="Times New Roman"/>
          <w:sz w:val="24"/>
          <w:szCs w:val="24"/>
        </w:rPr>
        <w:t>eur</w:t>
      </w:r>
      <w:r w:rsidRPr="00851905">
        <w:rPr>
          <w:rFonts w:ascii="Times New Roman" w:hAnsi="Times New Roman"/>
          <w:sz w:val="24"/>
          <w:szCs w:val="24"/>
        </w:rPr>
        <w:t>,</w:t>
      </w:r>
      <w:r w:rsidRPr="00851905">
        <w:rPr>
          <w:rFonts w:ascii="Tahoma" w:hAnsi="Tahoma" w:cs="Tahoma"/>
          <w:sz w:val="17"/>
          <w:szCs w:val="17"/>
        </w:rPr>
        <w:t xml:space="preserve"> </w:t>
      </w:r>
      <w:r w:rsidRPr="00851905">
        <w:rPr>
          <w:rFonts w:ascii="Times New Roman" w:hAnsi="Times New Roman"/>
          <w:sz w:val="24"/>
          <w:szCs w:val="24"/>
        </w:rPr>
        <w:t xml:space="preserve">táto suma sa zaokrúhli na najbližšie celé euro smerom nahor na sumu 9,00 </w:t>
      </w:r>
      <w:r w:rsidRPr="00851905">
        <w:rPr>
          <w:rFonts w:ascii="Times New Roman" w:hAnsi="Times New Roman" w:cs="Times New Roman"/>
          <w:sz w:val="24"/>
          <w:szCs w:val="24"/>
        </w:rPr>
        <w:t>eur</w:t>
      </w:r>
      <w:r w:rsidRPr="00851905">
        <w:rPr>
          <w:rFonts w:ascii="Times New Roman" w:hAnsi="Times New Roman"/>
          <w:sz w:val="24"/>
          <w:szCs w:val="24"/>
        </w:rPr>
        <w:t xml:space="preserve">, táto sa potom delí 15, pričom výsledok je suma 0,60 </w:t>
      </w:r>
      <w:r w:rsidRPr="00851905">
        <w:rPr>
          <w:rFonts w:ascii="Times New Roman" w:hAnsi="Times New Roman" w:cs="Times New Roman"/>
          <w:sz w:val="24"/>
          <w:szCs w:val="24"/>
        </w:rPr>
        <w:t>eur</w:t>
      </w:r>
      <w:r w:rsidRPr="00851905">
        <w:rPr>
          <w:rFonts w:ascii="Times New Roman" w:hAnsi="Times New Roman"/>
          <w:sz w:val="24"/>
          <w:szCs w:val="24"/>
        </w:rPr>
        <w:t xml:space="preserve">; v tomto prípade sa výsledok nezaokrúhľuje a táto suma sa násobí počtom rokov doby trvania služobného pomeru; pri dobe trvania služobného pomeru 15 rokov je suma zvýšenia 9,00 </w:t>
      </w:r>
      <w:r w:rsidRPr="00851905">
        <w:rPr>
          <w:rFonts w:ascii="Times New Roman" w:hAnsi="Times New Roman" w:cs="Times New Roman"/>
          <w:sz w:val="24"/>
          <w:szCs w:val="24"/>
        </w:rPr>
        <w:t>eur</w:t>
      </w:r>
      <w:r w:rsidRPr="00851905">
        <w:rPr>
          <w:rFonts w:ascii="Times New Roman" w:hAnsi="Times New Roman"/>
          <w:sz w:val="24"/>
          <w:szCs w:val="24"/>
        </w:rPr>
        <w:t>).</w:t>
      </w:r>
    </w:p>
    <w:p w:rsidR="00851905" w:rsidRPr="00851905" w:rsidRDefault="00851905" w:rsidP="00851905">
      <w:pPr>
        <w:spacing w:after="0" w:line="240" w:lineRule="atLeast"/>
        <w:ind w:firstLine="697"/>
        <w:jc w:val="both"/>
        <w:rPr>
          <w:rFonts w:ascii="Times New Roman" w:hAnsi="Times New Roman" w:cs="Times New Roman"/>
          <w:color w:val="FF0000"/>
          <w:sz w:val="24"/>
          <w:szCs w:val="24"/>
          <w:lang w:eastAsia="sk-SK"/>
        </w:rPr>
      </w:pPr>
      <w:r w:rsidRPr="00851905">
        <w:rPr>
          <w:rFonts w:ascii="Times New Roman" w:hAnsi="Times New Roman" w:cs="Times New Roman"/>
          <w:sz w:val="24"/>
          <w:szCs w:val="24"/>
          <w:lang w:eastAsia="sk-SK"/>
        </w:rPr>
        <w:t>Pri určení pevnej sumy zvýšenia výsluhového dôchodku sú rozhodujúce len skutočne odslúžené roky trvania služobného pomeru; doba výkonu služby získaná zvýhodneným započítaním, a to či už podľa § 59 alebo podľa predchádzajúcich právnych predpisov, ktoré upravovali zvýhodnený zápočet alebo doba výkonu služby získaná zvýšením podľa § 123       ods. 2 písm. a) sa do doby trvania služobného pomeru na účely výpočtu sumy zvýšenia nezapočítava.</w:t>
      </w:r>
    </w:p>
    <w:p w:rsidR="00851905" w:rsidRPr="00851905" w:rsidRDefault="00851905" w:rsidP="00851905">
      <w:pPr>
        <w:spacing w:after="0" w:line="240" w:lineRule="auto"/>
        <w:ind w:firstLine="709"/>
        <w:jc w:val="both"/>
        <w:rPr>
          <w:rFonts w:ascii="Times New Roman" w:hAnsi="Times New Roman" w:cs="Times New Roman"/>
          <w:sz w:val="24"/>
          <w:szCs w:val="24"/>
          <w:lang w:eastAsia="sk-SK"/>
        </w:rPr>
      </w:pPr>
      <w:r w:rsidRPr="00851905">
        <w:rPr>
          <w:rFonts w:ascii="Times New Roman" w:hAnsi="Times New Roman" w:cs="Times New Roman"/>
          <w:sz w:val="24"/>
          <w:szCs w:val="24"/>
          <w:lang w:eastAsia="sk-SK"/>
        </w:rPr>
        <w:t>Výška zvýšenia sa viaže na kombináciu princípov solidarity a zásluhovosti; princíp zásluhovosti sa prejaví u tých poberateľov výsluhového dôchodku, ktorí odslúžili viac ako 15 rokov.</w:t>
      </w:r>
    </w:p>
    <w:p w:rsidR="00851905" w:rsidRPr="00851905" w:rsidRDefault="00851905" w:rsidP="00851905">
      <w:pPr>
        <w:spacing w:after="0" w:line="240" w:lineRule="atLeast"/>
        <w:ind w:firstLine="697"/>
        <w:jc w:val="both"/>
        <w:rPr>
          <w:rFonts w:ascii="Times New Roman" w:hAnsi="Times New Roman" w:cs="Times New Roman"/>
          <w:sz w:val="24"/>
          <w:szCs w:val="24"/>
          <w:lang w:eastAsia="sk-SK"/>
        </w:rPr>
      </w:pPr>
      <w:r w:rsidRPr="00851905">
        <w:rPr>
          <w:rFonts w:ascii="Times New Roman" w:hAnsi="Times New Roman" w:cs="Times New Roman"/>
          <w:sz w:val="24"/>
          <w:szCs w:val="24"/>
          <w:lang w:eastAsia="sk-SK"/>
        </w:rPr>
        <w:t xml:space="preserve">Mechanizmus zvýšenia dávky výsluhového dôchodku je nastavený tak, že bude podporovať dlhodobejší skutočný výkon štátnej služby v ozbrojených bezpečnostných zboroch, ozbrojenom zbore, Hasičskom a záchrannom zbore, Horskej záchrannej službe, Národnom bezpečnostnom úrade, Slovenskej informačnej službe a ozbrojených silách a možno od neho očakávať, že prispeje aj k zníženiu výdavkov z osobitného účtu. </w:t>
      </w:r>
    </w:p>
    <w:p w:rsidR="00851905" w:rsidRPr="00851905" w:rsidRDefault="00851905" w:rsidP="00851905">
      <w:pPr>
        <w:spacing w:after="0" w:line="240" w:lineRule="auto"/>
        <w:ind w:firstLine="697"/>
        <w:jc w:val="both"/>
        <w:rPr>
          <w:rFonts w:ascii="Times New Roman" w:hAnsi="Times New Roman"/>
          <w:sz w:val="24"/>
          <w:szCs w:val="24"/>
        </w:rPr>
      </w:pPr>
      <w:r w:rsidRPr="00851905">
        <w:rPr>
          <w:rFonts w:ascii="Times New Roman" w:hAnsi="Times New Roman"/>
          <w:sz w:val="24"/>
          <w:szCs w:val="24"/>
        </w:rPr>
        <w:lastRenderedPageBreak/>
        <w:t>Vychádzalo sa pritom z toho, že osobitný systém sociálneho zabezpečenia sa od všeobecného systému sociálneho poistenia odlišuje viacerými znakmi, či už stanovenými podmienkami vzniku nároku na dôchodkovú dávku výsluhového zabezpečenia, ako aj výpočtom jej sumy, ako aj iným termínom zvýšenia a tým, že osobitný účet je tvorený odvodmi z platov tejto skupiny zamestnancov, z ktorého sú následne vyplácané dôchodkové dávky výsluhového zabezpečenia.</w:t>
      </w:r>
    </w:p>
    <w:p w:rsidR="00851905" w:rsidRPr="00851905" w:rsidRDefault="00851905" w:rsidP="00851905">
      <w:pPr>
        <w:spacing w:after="0" w:line="240" w:lineRule="atLeast"/>
        <w:ind w:firstLine="697"/>
        <w:jc w:val="both"/>
        <w:rPr>
          <w:rFonts w:ascii="Times New Roman" w:hAnsi="Times New Roman"/>
          <w:sz w:val="24"/>
          <w:szCs w:val="24"/>
          <w:lang w:eastAsia="sk-SK"/>
        </w:rPr>
      </w:pPr>
      <w:r w:rsidRPr="00851905">
        <w:rPr>
          <w:rFonts w:ascii="Times New Roman" w:hAnsi="Times New Roman" w:cs="Times New Roman"/>
          <w:sz w:val="24"/>
          <w:szCs w:val="24"/>
          <w:lang w:eastAsia="sk-SK"/>
        </w:rPr>
        <w:t xml:space="preserve">Ustanovenia § 68 ods. 2 až 4 ustanovujú nový spôsob zvyšovania invalidného, vdovského, vdoveckého a sirotského výsluhového dôchodku. Tieto výsluhové dôchodky budú zvýšené o pevnú sumu 2 % </w:t>
      </w:r>
      <w:r w:rsidRPr="00851905">
        <w:rPr>
          <w:rFonts w:ascii="Times New Roman" w:hAnsi="Times New Roman"/>
          <w:sz w:val="24"/>
          <w:szCs w:val="24"/>
          <w:lang w:eastAsia="sk-SK"/>
        </w:rPr>
        <w:t xml:space="preserve">z priemernej sumy starobného dôchodku </w:t>
      </w:r>
      <w:r w:rsidRPr="00851905">
        <w:rPr>
          <w:rFonts w:ascii="Times New Roman" w:hAnsi="Times New Roman" w:cs="Times New Roman"/>
          <w:sz w:val="24"/>
          <w:szCs w:val="24"/>
          <w:lang w:eastAsia="sk-SK"/>
        </w:rPr>
        <w:t>vykázanej Sociálnou</w:t>
      </w:r>
      <w:r w:rsidRPr="00851905">
        <w:rPr>
          <w:rFonts w:ascii="Times New Roman" w:hAnsi="Times New Roman" w:cs="Times New Roman"/>
          <w:color w:val="FF0000"/>
          <w:sz w:val="24"/>
          <w:szCs w:val="24"/>
          <w:lang w:eastAsia="sk-SK"/>
        </w:rPr>
        <w:t xml:space="preserve"> </w:t>
      </w:r>
      <w:r w:rsidRPr="00851905">
        <w:rPr>
          <w:rFonts w:ascii="Times New Roman" w:hAnsi="Times New Roman" w:cs="Times New Roman"/>
          <w:sz w:val="24"/>
          <w:szCs w:val="24"/>
          <w:lang w:eastAsia="sk-SK"/>
        </w:rPr>
        <w:t>poisťovňou k 30. júnu</w:t>
      </w:r>
      <w:r w:rsidRPr="00851905">
        <w:rPr>
          <w:rFonts w:ascii="Times New Roman" w:hAnsi="Times New Roman"/>
          <w:sz w:val="24"/>
          <w:szCs w:val="24"/>
          <w:lang w:eastAsia="sk-SK"/>
        </w:rPr>
        <w:t xml:space="preserve"> kalendárneho roka, ktorý predchádza príslušnému kalendárnemu              roku, v ktorom sa zvýšenie realizuje, zaokrúhlenej na celé euro smerom nahor. </w:t>
      </w:r>
    </w:p>
    <w:p w:rsidR="00851905" w:rsidRPr="00851905" w:rsidRDefault="00851905" w:rsidP="00851905">
      <w:pPr>
        <w:spacing w:after="0" w:line="240" w:lineRule="atLeast"/>
        <w:ind w:firstLine="697"/>
        <w:jc w:val="both"/>
        <w:rPr>
          <w:rFonts w:ascii="Times New Roman" w:hAnsi="Times New Roman"/>
          <w:sz w:val="24"/>
          <w:szCs w:val="24"/>
          <w:lang w:eastAsia="sk-SK"/>
        </w:rPr>
      </w:pPr>
      <w:r w:rsidRPr="00851905">
        <w:rPr>
          <w:rFonts w:ascii="Times New Roman" w:hAnsi="Times New Roman"/>
          <w:sz w:val="24"/>
          <w:szCs w:val="24"/>
          <w:lang w:eastAsia="sk-SK"/>
        </w:rPr>
        <w:t xml:space="preserve">Invalidný výsluhový dôchodok sa navrhuje zvyšovať rovnakou pevnou sumou všetkým jeho poberateľom s poukázaním na to, že nárok na invalidný výsluhový dôchodok za predpokladu splnenia jeho podmienok môže vzniknúť aj </w:t>
      </w:r>
      <w:r w:rsidRPr="00851905">
        <w:rPr>
          <w:rFonts w:ascii="Times New Roman" w:hAnsi="Times New Roman" w:cs="Times New Roman"/>
          <w:sz w:val="24"/>
          <w:szCs w:val="24"/>
          <w:lang w:eastAsia="sk-SK"/>
        </w:rPr>
        <w:t>príslušníkovi Policajného zboru, Hasičského a záchranného zboru, Horskej záchrannej služby, Slovenskej informačnej služby, Národného bezpečnostného úradu, Zboru väzenskej a justičnej stráže, colníkovi</w:t>
      </w:r>
      <w:r w:rsidRPr="00851905">
        <w:rPr>
          <w:sz w:val="24"/>
          <w:szCs w:val="24"/>
          <w:lang w:eastAsia="sk-SK"/>
        </w:rPr>
        <w:t xml:space="preserve"> </w:t>
      </w:r>
      <w:r w:rsidRPr="00851905">
        <w:rPr>
          <w:rFonts w:ascii="Times New Roman" w:hAnsi="Times New Roman"/>
          <w:sz w:val="24"/>
          <w:szCs w:val="24"/>
          <w:lang w:eastAsia="sk-SK"/>
        </w:rPr>
        <w:t>alebo profesionálnemu vojakovi, ktorého doba trvania služobného pomeru je kratšia ako doba trvania služobného pomeru potrebná na vznik nároku na výsluhový dôchodok.  Z uvedeného dôvodu nie je vhodné viazať zvýšenie tejto dávky na dobu trvania služobného pomeru pred vznikom nároku na túto dávku výsluhového zabezpečenia a preto sa navrhuje zvýšenie v závislosti od priemernej výšky starobného dôchodku v rámci všeobecného systému sociálneho  zabezpečenia. V prípade vzniku súbehu invalidného výsluhového dôchodku s dôchodkovými dávkami priznanými podľa všeobecného systému sociálneho poistenia, výplata invalidného výsluhového dôchodku sa neobmedzuje. Zároveň, pokiaľ ide o obdobie, ktoré bolo zhodnotené na vznik nároku na túto dávku výsluhového zabezpečenia, nie je obdobím dôchodkového poistenia podľa všeobecných predpisov o sociálnom poistení.</w:t>
      </w:r>
    </w:p>
    <w:p w:rsidR="00851905" w:rsidRPr="00851905" w:rsidRDefault="00851905" w:rsidP="00851905">
      <w:pPr>
        <w:spacing w:after="0" w:line="240" w:lineRule="atLeast"/>
        <w:ind w:firstLine="697"/>
        <w:jc w:val="both"/>
        <w:rPr>
          <w:rFonts w:ascii="Times New Roman" w:hAnsi="Times New Roman"/>
          <w:sz w:val="24"/>
          <w:szCs w:val="24"/>
          <w:lang w:eastAsia="sk-SK"/>
        </w:rPr>
      </w:pPr>
      <w:r w:rsidRPr="00851905">
        <w:rPr>
          <w:rFonts w:ascii="Times New Roman" w:hAnsi="Times New Roman"/>
          <w:sz w:val="24"/>
          <w:szCs w:val="24"/>
          <w:lang w:eastAsia="sk-SK"/>
        </w:rPr>
        <w:t>Pokiaľ ide o vdovský výsluhový dôchodok, vdovecký výsluhový dôchodok a sirotský výsluhový dôchodok tieto dávky sa budú zvyšovať rovnakou pevnou sumou všetkým jeho poberateľom v závislosti od priemernej výšky starobného dôchodku.</w:t>
      </w:r>
    </w:p>
    <w:p w:rsidR="00851905" w:rsidRPr="00851905" w:rsidRDefault="00851905" w:rsidP="00851905">
      <w:pPr>
        <w:spacing w:after="0" w:line="240" w:lineRule="atLeast"/>
        <w:ind w:firstLine="697"/>
        <w:jc w:val="both"/>
        <w:rPr>
          <w:rFonts w:ascii="Times New Roman" w:hAnsi="Times New Roman" w:cs="Times New Roman"/>
          <w:sz w:val="24"/>
          <w:szCs w:val="24"/>
          <w:lang w:eastAsia="sk-SK"/>
        </w:rPr>
      </w:pPr>
      <w:r w:rsidRPr="00851905">
        <w:rPr>
          <w:rFonts w:ascii="Times New Roman" w:hAnsi="Times New Roman"/>
          <w:sz w:val="24"/>
          <w:szCs w:val="24"/>
          <w:lang w:eastAsia="sk-SK"/>
        </w:rPr>
        <w:t xml:space="preserve">Dôchodkové dávky výsluhového zabezpečenia, ktoré budú priznané a vyplácané do 30. júna príslušného kalendárneho roka, budú zvyšované od 1. júla tohto kalendárneho roka a  dôchodkové dávky výsluhového zabezpečenia priznané od 1. júla do 31. decembra príslušného kalendárneho roka, budú zvyšované odo dňa ich priznania. </w:t>
      </w:r>
    </w:p>
    <w:p w:rsidR="00851905" w:rsidRPr="00851905" w:rsidRDefault="00851905" w:rsidP="00851905">
      <w:pPr>
        <w:spacing w:after="0" w:line="240" w:lineRule="auto"/>
        <w:ind w:firstLine="697"/>
        <w:jc w:val="both"/>
        <w:rPr>
          <w:rFonts w:ascii="Times New Roman" w:hAnsi="Times New Roman" w:cs="Times New Roman"/>
          <w:snapToGrid w:val="0"/>
          <w:sz w:val="24"/>
          <w:szCs w:val="24"/>
          <w:lang w:eastAsia="sk-SK"/>
        </w:rPr>
      </w:pPr>
      <w:r w:rsidRPr="00851905">
        <w:rPr>
          <w:rFonts w:ascii="Times New Roman" w:hAnsi="Times New Roman"/>
          <w:sz w:val="24"/>
          <w:szCs w:val="24"/>
        </w:rPr>
        <w:t xml:space="preserve">Ustanovenia § 68 ods. 5 až 6 obsahujú úpravu, ktorá nadväzuje na úpravu zvyšovania dôchodkových dávok výsluhového zabezpečenia podľa odsekov 1 až 4 a tieto ustanovenia upravujú jednotlivé aspekty, ktoré pri zvyšovaní dôchodkových dávok výsluhového zabezpečenia podľa odsekov 1 až 4 nastávajú. V prípade, ak </w:t>
      </w:r>
      <w:r w:rsidRPr="00851905">
        <w:rPr>
          <w:rFonts w:ascii="Times New Roman" w:hAnsi="Times New Roman" w:cs="Times New Roman"/>
          <w:sz w:val="24"/>
          <w:szCs w:val="24"/>
        </w:rPr>
        <w:t>sa výsluhový dôchodok zvyšoval v príslušnom kalendárnom roku pevnou sumou v závislosti od doby trvania služobného pomeru a nevyplácal sa z dôvodu zániku nároku na jeho výplatu, pretože došlo k vzniku opätovného služobného pomeru, z ktorého po jeho skončení vzniká opätovný nárok na výplatu výsluhového dôchodku, odo dňa opätovného vzniku nároku na jeho výplatu sa výsluhový dôchodok zvýši za každý kalendárny rok, v ktorom sa nevyplácal, a to pevnou sumou, ktorá sa určí v závislosti na celkovej dobe trvania služobného pomeru, ktorá bola zhodnotená podľa § 58 pri novom skončení služobného pomeru.</w:t>
      </w:r>
      <w:r w:rsidRPr="00851905">
        <w:rPr>
          <w:rFonts w:ascii="Times New Roman" w:hAnsi="Times New Roman" w:cs="Times New Roman"/>
          <w:snapToGrid w:val="0"/>
          <w:sz w:val="24"/>
          <w:szCs w:val="24"/>
          <w:lang w:eastAsia="sk-SK"/>
        </w:rPr>
        <w:t xml:space="preserve">  </w:t>
      </w:r>
    </w:p>
    <w:p w:rsidR="00851905" w:rsidRPr="00851905" w:rsidRDefault="00851905" w:rsidP="00851905">
      <w:pPr>
        <w:spacing w:after="0" w:line="240" w:lineRule="auto"/>
        <w:ind w:firstLine="697"/>
        <w:jc w:val="both"/>
        <w:rPr>
          <w:rFonts w:ascii="Times New Roman" w:hAnsi="Times New Roman"/>
          <w:sz w:val="24"/>
          <w:szCs w:val="24"/>
        </w:rPr>
      </w:pPr>
      <w:r w:rsidRPr="00851905">
        <w:rPr>
          <w:rFonts w:ascii="Times New Roman" w:hAnsi="Times New Roman"/>
          <w:sz w:val="24"/>
          <w:szCs w:val="24"/>
        </w:rPr>
        <w:t xml:space="preserve"> </w:t>
      </w:r>
    </w:p>
    <w:p w:rsidR="00851905" w:rsidRPr="00851905" w:rsidRDefault="00851905" w:rsidP="00851905">
      <w:pPr>
        <w:spacing w:after="0" w:line="240" w:lineRule="auto"/>
        <w:ind w:firstLine="697"/>
        <w:jc w:val="both"/>
        <w:rPr>
          <w:rFonts w:ascii="Times New Roman" w:hAnsi="Times New Roman" w:cs="Times New Roman"/>
          <w:b/>
          <w:bCs/>
          <w:sz w:val="24"/>
          <w:szCs w:val="24"/>
          <w:u w:val="single"/>
          <w:lang w:eastAsia="sk-SK"/>
        </w:rPr>
      </w:pPr>
      <w:r w:rsidRPr="00851905">
        <w:rPr>
          <w:rFonts w:ascii="Times New Roman" w:hAnsi="Times New Roman" w:cs="Times New Roman"/>
          <w:b/>
          <w:bCs/>
          <w:sz w:val="24"/>
          <w:szCs w:val="24"/>
          <w:u w:val="single"/>
          <w:lang w:eastAsia="sk-SK"/>
        </w:rPr>
        <w:t>K bodu 2 a 3 (§ 85 ods. 1 písm. d) a § 87 ods. 2)</w:t>
      </w:r>
    </w:p>
    <w:p w:rsidR="00851905" w:rsidRPr="00851905" w:rsidRDefault="00851905" w:rsidP="00851905">
      <w:pPr>
        <w:spacing w:after="0" w:line="240" w:lineRule="auto"/>
        <w:ind w:firstLine="709"/>
        <w:jc w:val="both"/>
        <w:rPr>
          <w:rFonts w:ascii="Times New Roman" w:hAnsi="Times New Roman"/>
          <w:color w:val="548DD4"/>
          <w:sz w:val="24"/>
          <w:szCs w:val="24"/>
        </w:rPr>
      </w:pPr>
      <w:r w:rsidRPr="00851905">
        <w:rPr>
          <w:rFonts w:ascii="Times New Roman" w:hAnsi="Times New Roman" w:cs="Times New Roman"/>
          <w:bCs/>
          <w:sz w:val="24"/>
          <w:szCs w:val="24"/>
          <w:lang w:eastAsia="sk-SK"/>
        </w:rPr>
        <w:t xml:space="preserve">Umožňuje sa v rámci lekárskej posudkovej činnosti vykonávať nielen kontrolu </w:t>
      </w:r>
      <w:r w:rsidRPr="00851905">
        <w:rPr>
          <w:rFonts w:ascii="Times New Roman" w:hAnsi="Times New Roman"/>
          <w:sz w:val="24"/>
          <w:szCs w:val="24"/>
        </w:rPr>
        <w:t xml:space="preserve">bodového ohodnotenia služobného úrazu na </w:t>
      </w:r>
      <w:r w:rsidRPr="00851905">
        <w:rPr>
          <w:rFonts w:ascii="Times New Roman" w:hAnsi="Times New Roman" w:cs="Times New Roman"/>
          <w:sz w:val="24"/>
          <w:szCs w:val="24"/>
        </w:rPr>
        <w:t>účely náhrady za bolesť a náhrady za sťaženie spoločenského uplatnenia,</w:t>
      </w:r>
      <w:r w:rsidRPr="00851905">
        <w:rPr>
          <w:rFonts w:ascii="Times New Roman" w:hAnsi="Times New Roman"/>
          <w:sz w:val="24"/>
          <w:szCs w:val="24"/>
        </w:rPr>
        <w:t xml:space="preserve"> ale aj možnosť vykonať prípadnú zmenu tohto bodového ohodnotenia. Predmetné doplnenie ustanovení zákona, ktoré sa týkajú lekárskej posudkovej </w:t>
      </w:r>
      <w:r w:rsidRPr="00851905">
        <w:rPr>
          <w:rFonts w:ascii="Times New Roman" w:hAnsi="Times New Roman"/>
          <w:sz w:val="24"/>
          <w:szCs w:val="24"/>
        </w:rPr>
        <w:lastRenderedPageBreak/>
        <w:t>činnosti v rámci osobitného systému sociálneho zabezpečenia, vychádza z potrieb aplikačnej praxe.</w:t>
      </w:r>
    </w:p>
    <w:p w:rsidR="00851905" w:rsidRPr="00851905" w:rsidRDefault="00851905" w:rsidP="00851905">
      <w:pPr>
        <w:spacing w:after="0" w:line="240" w:lineRule="auto"/>
        <w:jc w:val="both"/>
        <w:rPr>
          <w:rFonts w:ascii="Times New Roman" w:hAnsi="Times New Roman" w:cs="Times New Roman"/>
          <w:bCs/>
          <w:sz w:val="24"/>
          <w:szCs w:val="24"/>
          <w:lang w:eastAsia="sk-SK"/>
        </w:rPr>
      </w:pPr>
    </w:p>
    <w:p w:rsidR="00851905" w:rsidRPr="00851905" w:rsidRDefault="00851905" w:rsidP="00851905">
      <w:pPr>
        <w:spacing w:after="0" w:line="240" w:lineRule="auto"/>
        <w:ind w:firstLine="709"/>
        <w:jc w:val="both"/>
        <w:rPr>
          <w:rFonts w:ascii="Times New Roman" w:hAnsi="Times New Roman" w:cs="Times New Roman"/>
          <w:b/>
          <w:bCs/>
          <w:sz w:val="24"/>
          <w:szCs w:val="24"/>
          <w:u w:val="single"/>
          <w:lang w:eastAsia="sk-SK"/>
        </w:rPr>
      </w:pPr>
      <w:r w:rsidRPr="00851905">
        <w:rPr>
          <w:rFonts w:ascii="Times New Roman" w:hAnsi="Times New Roman" w:cs="Times New Roman"/>
          <w:b/>
          <w:bCs/>
          <w:sz w:val="24"/>
          <w:szCs w:val="24"/>
          <w:u w:val="single"/>
          <w:lang w:eastAsia="sk-SK"/>
        </w:rPr>
        <w:t>K článku II</w:t>
      </w:r>
    </w:p>
    <w:p w:rsidR="00851905" w:rsidRPr="00851905" w:rsidRDefault="00851905" w:rsidP="00851905">
      <w:pPr>
        <w:spacing w:after="0" w:line="240" w:lineRule="auto"/>
        <w:ind w:firstLine="709"/>
        <w:jc w:val="both"/>
        <w:rPr>
          <w:rFonts w:ascii="Times New Roman" w:hAnsi="Times New Roman" w:cs="Times New Roman"/>
          <w:sz w:val="24"/>
          <w:szCs w:val="24"/>
        </w:rPr>
      </w:pPr>
      <w:r w:rsidRPr="00851905">
        <w:rPr>
          <w:rFonts w:ascii="Times New Roman" w:hAnsi="Times New Roman" w:cs="Times New Roman"/>
          <w:sz w:val="24"/>
          <w:szCs w:val="24"/>
        </w:rPr>
        <w:t>Dátum účinnosti návrhu zákona sa navrhuje tak, aby zvýšenie dávok výsluhového zabezpečenia podľa § 68 ods. 1 až 4 mohlo byť realizované od 1. júla 2019, ako to predpokladá § 68.</w:t>
      </w:r>
    </w:p>
    <w:p w:rsidR="00851905" w:rsidRPr="00851905" w:rsidRDefault="00851905" w:rsidP="00851905">
      <w:pPr>
        <w:spacing w:after="0" w:line="240" w:lineRule="auto"/>
        <w:ind w:firstLine="709"/>
        <w:jc w:val="both"/>
        <w:rPr>
          <w:rFonts w:ascii="Times New Roman" w:hAnsi="Times New Roman" w:cs="Times New Roman"/>
          <w:sz w:val="24"/>
          <w:szCs w:val="24"/>
          <w:u w:val="single"/>
        </w:rPr>
      </w:pPr>
    </w:p>
    <w:p w:rsidR="00851905" w:rsidRPr="00851905" w:rsidRDefault="00851905" w:rsidP="00851905">
      <w:pPr>
        <w:spacing w:after="0" w:line="240" w:lineRule="auto"/>
        <w:ind w:firstLine="709"/>
        <w:jc w:val="both"/>
        <w:rPr>
          <w:rFonts w:ascii="Times New Roman" w:hAnsi="Times New Roman" w:cs="Times New Roman"/>
          <w:sz w:val="24"/>
          <w:szCs w:val="24"/>
          <w:u w:val="single"/>
        </w:rPr>
      </w:pPr>
    </w:p>
    <w:p w:rsidR="00851905" w:rsidRPr="00851905" w:rsidRDefault="00851905" w:rsidP="00851905"/>
    <w:p w:rsidR="00851905" w:rsidRPr="00851905" w:rsidRDefault="00851905" w:rsidP="00851905">
      <w:pPr>
        <w:spacing w:after="0" w:line="240" w:lineRule="auto"/>
        <w:ind w:firstLine="709"/>
        <w:jc w:val="both"/>
        <w:rPr>
          <w:rFonts w:ascii="Times New Roman" w:hAnsi="Times New Roman" w:cs="Times New Roman"/>
          <w:sz w:val="24"/>
          <w:szCs w:val="24"/>
          <w:u w:val="single"/>
        </w:rPr>
      </w:pPr>
    </w:p>
    <w:p w:rsidR="00851905" w:rsidRPr="00851905" w:rsidRDefault="00851905" w:rsidP="00851905">
      <w:pPr>
        <w:spacing w:after="0" w:line="240" w:lineRule="auto"/>
        <w:ind w:firstLine="709"/>
        <w:jc w:val="both"/>
        <w:rPr>
          <w:rFonts w:ascii="Times New Roman" w:hAnsi="Times New Roman" w:cs="Times New Roman"/>
          <w:sz w:val="24"/>
          <w:szCs w:val="24"/>
          <w:u w:val="single"/>
        </w:rPr>
      </w:pPr>
    </w:p>
    <w:p w:rsidR="00FC25F1" w:rsidRDefault="00FC25F1" w:rsidP="00A23841">
      <w:pPr>
        <w:spacing w:after="0" w:line="240" w:lineRule="auto"/>
        <w:jc w:val="both"/>
        <w:rPr>
          <w:rFonts w:ascii="Times New Roman" w:hAnsi="Times New Roman" w:cs="Times New Roman"/>
          <w:sz w:val="24"/>
          <w:szCs w:val="24"/>
          <w:lang w:eastAsia="sk-SK"/>
        </w:rPr>
      </w:pPr>
    </w:p>
    <w:sectPr w:rsidR="00FC25F1" w:rsidSect="00CB6D8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61" w:right="1418" w:bottom="1418" w:left="1418" w:header="284"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AE" w:rsidRDefault="00D83BAE" w:rsidP="00D21218">
      <w:pPr>
        <w:spacing w:after="0" w:line="240" w:lineRule="auto"/>
      </w:pPr>
      <w:r>
        <w:separator/>
      </w:r>
    </w:p>
  </w:endnote>
  <w:endnote w:type="continuationSeparator" w:id="0">
    <w:p w:rsidR="00D83BAE" w:rsidRDefault="00D83BAE" w:rsidP="00D2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0A" w:rsidRDefault="007C260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2" w:rsidRDefault="0028688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0A" w:rsidRDefault="007C26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AE" w:rsidRDefault="00D83BAE" w:rsidP="00D21218">
      <w:pPr>
        <w:spacing w:after="0" w:line="240" w:lineRule="auto"/>
      </w:pPr>
      <w:r>
        <w:separator/>
      </w:r>
    </w:p>
  </w:footnote>
  <w:footnote w:type="continuationSeparator" w:id="0">
    <w:p w:rsidR="00D83BAE" w:rsidRDefault="00D83BAE" w:rsidP="00D2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0A" w:rsidRDefault="007C260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0A" w:rsidRDefault="007C260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0A" w:rsidRDefault="007C26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86E"/>
    <w:multiLevelType w:val="hybridMultilevel"/>
    <w:tmpl w:val="C346D5BE"/>
    <w:lvl w:ilvl="0" w:tplc="663C6A48">
      <w:start w:val="1"/>
      <w:numFmt w:val="decimal"/>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
    <w:nsid w:val="11104D37"/>
    <w:multiLevelType w:val="hybridMultilevel"/>
    <w:tmpl w:val="B6E28B9E"/>
    <w:lvl w:ilvl="0" w:tplc="48FE8C6C">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
    <w:nsid w:val="12393560"/>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3">
    <w:nsid w:val="1610096E"/>
    <w:multiLevelType w:val="hybridMultilevel"/>
    <w:tmpl w:val="8A4C037C"/>
    <w:lvl w:ilvl="0" w:tplc="9DCE89DE">
      <w:numFmt w:val="bullet"/>
      <w:suff w:val="nothing"/>
      <w:lvlText w:val="-"/>
      <w:lvlJc w:val="left"/>
      <w:rPr>
        <w:rFonts w:ascii="Times New Roman" w:eastAsia="Times New Roman" w:hAnsi="Times New Roman" w:hint="default"/>
      </w:rPr>
    </w:lvl>
    <w:lvl w:ilvl="1" w:tplc="041B0003">
      <w:start w:val="1"/>
      <w:numFmt w:val="bullet"/>
      <w:lvlText w:val="o"/>
      <w:lvlJc w:val="left"/>
      <w:pPr>
        <w:ind w:left="-687" w:hanging="360"/>
      </w:pPr>
      <w:rPr>
        <w:rFonts w:ascii="Courier New" w:hAnsi="Courier New" w:hint="default"/>
      </w:rPr>
    </w:lvl>
    <w:lvl w:ilvl="2" w:tplc="041B0005">
      <w:start w:val="1"/>
      <w:numFmt w:val="bullet"/>
      <w:lvlText w:val=""/>
      <w:lvlJc w:val="left"/>
      <w:pPr>
        <w:ind w:left="33" w:hanging="360"/>
      </w:pPr>
      <w:rPr>
        <w:rFonts w:ascii="Wingdings" w:hAnsi="Wingdings" w:hint="default"/>
      </w:rPr>
    </w:lvl>
    <w:lvl w:ilvl="3" w:tplc="041B0001">
      <w:start w:val="1"/>
      <w:numFmt w:val="bullet"/>
      <w:lvlText w:val=""/>
      <w:lvlJc w:val="left"/>
      <w:pPr>
        <w:ind w:left="753" w:hanging="360"/>
      </w:pPr>
      <w:rPr>
        <w:rFonts w:ascii="Symbol" w:hAnsi="Symbol" w:hint="default"/>
      </w:rPr>
    </w:lvl>
    <w:lvl w:ilvl="4" w:tplc="041B0003">
      <w:start w:val="1"/>
      <w:numFmt w:val="bullet"/>
      <w:lvlText w:val="o"/>
      <w:lvlJc w:val="left"/>
      <w:pPr>
        <w:ind w:left="1473" w:hanging="360"/>
      </w:pPr>
      <w:rPr>
        <w:rFonts w:ascii="Courier New" w:hAnsi="Courier New" w:hint="default"/>
      </w:rPr>
    </w:lvl>
    <w:lvl w:ilvl="5" w:tplc="041B0005">
      <w:start w:val="1"/>
      <w:numFmt w:val="bullet"/>
      <w:lvlText w:val=""/>
      <w:lvlJc w:val="left"/>
      <w:pPr>
        <w:ind w:left="2193" w:hanging="360"/>
      </w:pPr>
      <w:rPr>
        <w:rFonts w:ascii="Wingdings" w:hAnsi="Wingdings" w:hint="default"/>
      </w:rPr>
    </w:lvl>
    <w:lvl w:ilvl="6" w:tplc="041B0001">
      <w:start w:val="1"/>
      <w:numFmt w:val="bullet"/>
      <w:lvlText w:val=""/>
      <w:lvlJc w:val="left"/>
      <w:pPr>
        <w:ind w:left="2913" w:hanging="360"/>
      </w:pPr>
      <w:rPr>
        <w:rFonts w:ascii="Symbol" w:hAnsi="Symbol" w:hint="default"/>
      </w:rPr>
    </w:lvl>
    <w:lvl w:ilvl="7" w:tplc="041B0003">
      <w:start w:val="1"/>
      <w:numFmt w:val="bullet"/>
      <w:lvlText w:val="o"/>
      <w:lvlJc w:val="left"/>
      <w:pPr>
        <w:ind w:left="3633" w:hanging="360"/>
      </w:pPr>
      <w:rPr>
        <w:rFonts w:ascii="Courier New" w:hAnsi="Courier New" w:hint="default"/>
      </w:rPr>
    </w:lvl>
    <w:lvl w:ilvl="8" w:tplc="041B0005">
      <w:start w:val="1"/>
      <w:numFmt w:val="bullet"/>
      <w:lvlText w:val=""/>
      <w:lvlJc w:val="left"/>
      <w:pPr>
        <w:ind w:left="4353" w:hanging="360"/>
      </w:pPr>
      <w:rPr>
        <w:rFonts w:ascii="Wingdings" w:hAnsi="Wingdings" w:hint="default"/>
      </w:rPr>
    </w:lvl>
  </w:abstractNum>
  <w:abstractNum w:abstractNumId="4">
    <w:nsid w:val="2A832964"/>
    <w:multiLevelType w:val="hybridMultilevel"/>
    <w:tmpl w:val="D6505A6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365E64DA"/>
    <w:multiLevelType w:val="hybridMultilevel"/>
    <w:tmpl w:val="8C08A2FC"/>
    <w:lvl w:ilvl="0" w:tplc="E6CA62B8">
      <w:start w:val="1"/>
      <w:numFmt w:val="decimal"/>
      <w:lvlText w:val="%1."/>
      <w:lvlJc w:val="left"/>
      <w:pPr>
        <w:ind w:left="360" w:hanging="360"/>
      </w:pPr>
      <w:rPr>
        <w:rFonts w:ascii="Times" w:hAnsi="Times" w:cs="Times"/>
        <w:color w:val="auto"/>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4A7655D8"/>
    <w:multiLevelType w:val="hybridMultilevel"/>
    <w:tmpl w:val="A1C0F41E"/>
    <w:lvl w:ilvl="0" w:tplc="E05E2432">
      <w:start w:val="1"/>
      <w:numFmt w:val="lowerLetter"/>
      <w:lvlText w:val="%1)"/>
      <w:lvlJc w:val="left"/>
      <w:pPr>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4F721EDD"/>
    <w:multiLevelType w:val="hybridMultilevel"/>
    <w:tmpl w:val="C44E848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5D2D58DE"/>
    <w:multiLevelType w:val="hybridMultilevel"/>
    <w:tmpl w:val="D054BCB4"/>
    <w:lvl w:ilvl="0" w:tplc="B900B7B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5D7F08BF"/>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0">
    <w:nsid w:val="5F2B3458"/>
    <w:multiLevelType w:val="hybridMultilevel"/>
    <w:tmpl w:val="5F18AEB2"/>
    <w:lvl w:ilvl="0" w:tplc="3D5A2BD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60ED1D96"/>
    <w:multiLevelType w:val="hybridMultilevel"/>
    <w:tmpl w:val="FB28C9B4"/>
    <w:lvl w:ilvl="0" w:tplc="C8F84590">
      <w:start w:val="1"/>
      <w:numFmt w:val="decimal"/>
      <w:lvlText w:val="(%1)"/>
      <w:lvlJc w:val="left"/>
      <w:pPr>
        <w:ind w:left="2346" w:hanging="360"/>
      </w:pPr>
      <w:rPr>
        <w:rFonts w:cs="Times New Roman" w:hint="default"/>
        <w:color w:val="auto"/>
      </w:rPr>
    </w:lvl>
    <w:lvl w:ilvl="1" w:tplc="041B0019">
      <w:start w:val="1"/>
      <w:numFmt w:val="lowerLetter"/>
      <w:lvlText w:val="%2."/>
      <w:lvlJc w:val="left"/>
      <w:pPr>
        <w:ind w:left="3066" w:hanging="360"/>
      </w:pPr>
      <w:rPr>
        <w:rFonts w:cs="Times New Roman"/>
      </w:rPr>
    </w:lvl>
    <w:lvl w:ilvl="2" w:tplc="041B001B">
      <w:start w:val="1"/>
      <w:numFmt w:val="lowerRoman"/>
      <w:lvlText w:val="%3."/>
      <w:lvlJc w:val="right"/>
      <w:pPr>
        <w:ind w:left="3786" w:hanging="180"/>
      </w:pPr>
      <w:rPr>
        <w:rFonts w:cs="Times New Roman"/>
      </w:rPr>
    </w:lvl>
    <w:lvl w:ilvl="3" w:tplc="041B000F">
      <w:start w:val="1"/>
      <w:numFmt w:val="decimal"/>
      <w:lvlText w:val="%4."/>
      <w:lvlJc w:val="left"/>
      <w:pPr>
        <w:ind w:left="4506" w:hanging="360"/>
      </w:pPr>
      <w:rPr>
        <w:rFonts w:cs="Times New Roman"/>
      </w:rPr>
    </w:lvl>
    <w:lvl w:ilvl="4" w:tplc="041B0019">
      <w:start w:val="1"/>
      <w:numFmt w:val="lowerLetter"/>
      <w:lvlText w:val="%5."/>
      <w:lvlJc w:val="left"/>
      <w:pPr>
        <w:ind w:left="5226" w:hanging="360"/>
      </w:pPr>
      <w:rPr>
        <w:rFonts w:cs="Times New Roman"/>
      </w:rPr>
    </w:lvl>
    <w:lvl w:ilvl="5" w:tplc="041B001B">
      <w:start w:val="1"/>
      <w:numFmt w:val="lowerRoman"/>
      <w:lvlText w:val="%6."/>
      <w:lvlJc w:val="right"/>
      <w:pPr>
        <w:ind w:left="5946" w:hanging="180"/>
      </w:pPr>
      <w:rPr>
        <w:rFonts w:cs="Times New Roman"/>
      </w:rPr>
    </w:lvl>
    <w:lvl w:ilvl="6" w:tplc="041B000F">
      <w:start w:val="1"/>
      <w:numFmt w:val="decimal"/>
      <w:lvlText w:val="%7."/>
      <w:lvlJc w:val="left"/>
      <w:pPr>
        <w:ind w:left="6666" w:hanging="360"/>
      </w:pPr>
      <w:rPr>
        <w:rFonts w:cs="Times New Roman"/>
      </w:rPr>
    </w:lvl>
    <w:lvl w:ilvl="7" w:tplc="041B0019">
      <w:start w:val="1"/>
      <w:numFmt w:val="lowerLetter"/>
      <w:lvlText w:val="%8."/>
      <w:lvlJc w:val="left"/>
      <w:pPr>
        <w:ind w:left="7386" w:hanging="360"/>
      </w:pPr>
      <w:rPr>
        <w:rFonts w:cs="Times New Roman"/>
      </w:rPr>
    </w:lvl>
    <w:lvl w:ilvl="8" w:tplc="041B001B">
      <w:start w:val="1"/>
      <w:numFmt w:val="lowerRoman"/>
      <w:lvlText w:val="%9."/>
      <w:lvlJc w:val="right"/>
      <w:pPr>
        <w:ind w:left="8106" w:hanging="180"/>
      </w:pPr>
      <w:rPr>
        <w:rFonts w:cs="Times New Roman"/>
      </w:rPr>
    </w:lvl>
  </w:abstractNum>
  <w:abstractNum w:abstractNumId="12">
    <w:nsid w:val="6153767B"/>
    <w:multiLevelType w:val="hybridMultilevel"/>
    <w:tmpl w:val="DF541E30"/>
    <w:lvl w:ilvl="0" w:tplc="9D08EAC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64F148D2"/>
    <w:multiLevelType w:val="hybridMultilevel"/>
    <w:tmpl w:val="ECB212E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4">
    <w:nsid w:val="662D1A46"/>
    <w:multiLevelType w:val="hybridMultilevel"/>
    <w:tmpl w:val="AA063CF6"/>
    <w:lvl w:ilvl="0" w:tplc="EB8850AE">
      <w:start w:val="1"/>
      <w:numFmt w:val="lowerLetter"/>
      <w:lvlText w:val="%1)"/>
      <w:lvlJc w:val="left"/>
      <w:pPr>
        <w:ind w:left="705" w:hanging="360"/>
      </w:pPr>
      <w:rPr>
        <w:rFonts w:cs="Times New Roman" w:hint="default"/>
      </w:rPr>
    </w:lvl>
    <w:lvl w:ilvl="1" w:tplc="041B0019">
      <w:start w:val="1"/>
      <w:numFmt w:val="lowerLetter"/>
      <w:lvlText w:val="%2."/>
      <w:lvlJc w:val="left"/>
      <w:pPr>
        <w:ind w:left="1425" w:hanging="360"/>
      </w:pPr>
      <w:rPr>
        <w:rFonts w:cs="Times New Roman"/>
      </w:rPr>
    </w:lvl>
    <w:lvl w:ilvl="2" w:tplc="041B001B">
      <w:start w:val="1"/>
      <w:numFmt w:val="lowerRoman"/>
      <w:lvlText w:val="%3."/>
      <w:lvlJc w:val="right"/>
      <w:pPr>
        <w:ind w:left="2145" w:hanging="180"/>
      </w:pPr>
      <w:rPr>
        <w:rFonts w:cs="Times New Roman"/>
      </w:rPr>
    </w:lvl>
    <w:lvl w:ilvl="3" w:tplc="041B000F">
      <w:start w:val="1"/>
      <w:numFmt w:val="decimal"/>
      <w:lvlText w:val="%4."/>
      <w:lvlJc w:val="left"/>
      <w:pPr>
        <w:ind w:left="2865" w:hanging="360"/>
      </w:pPr>
      <w:rPr>
        <w:rFonts w:cs="Times New Roman"/>
      </w:rPr>
    </w:lvl>
    <w:lvl w:ilvl="4" w:tplc="041B0019">
      <w:start w:val="1"/>
      <w:numFmt w:val="lowerLetter"/>
      <w:lvlText w:val="%5."/>
      <w:lvlJc w:val="left"/>
      <w:pPr>
        <w:ind w:left="3585" w:hanging="360"/>
      </w:pPr>
      <w:rPr>
        <w:rFonts w:cs="Times New Roman"/>
      </w:rPr>
    </w:lvl>
    <w:lvl w:ilvl="5" w:tplc="041B001B">
      <w:start w:val="1"/>
      <w:numFmt w:val="lowerRoman"/>
      <w:lvlText w:val="%6."/>
      <w:lvlJc w:val="right"/>
      <w:pPr>
        <w:ind w:left="4305" w:hanging="180"/>
      </w:pPr>
      <w:rPr>
        <w:rFonts w:cs="Times New Roman"/>
      </w:rPr>
    </w:lvl>
    <w:lvl w:ilvl="6" w:tplc="041B000F">
      <w:start w:val="1"/>
      <w:numFmt w:val="decimal"/>
      <w:lvlText w:val="%7."/>
      <w:lvlJc w:val="left"/>
      <w:pPr>
        <w:ind w:left="5025" w:hanging="360"/>
      </w:pPr>
      <w:rPr>
        <w:rFonts w:cs="Times New Roman"/>
      </w:rPr>
    </w:lvl>
    <w:lvl w:ilvl="7" w:tplc="041B0019">
      <w:start w:val="1"/>
      <w:numFmt w:val="lowerLetter"/>
      <w:lvlText w:val="%8."/>
      <w:lvlJc w:val="left"/>
      <w:pPr>
        <w:ind w:left="5745" w:hanging="360"/>
      </w:pPr>
      <w:rPr>
        <w:rFonts w:cs="Times New Roman"/>
      </w:rPr>
    </w:lvl>
    <w:lvl w:ilvl="8" w:tplc="041B001B">
      <w:start w:val="1"/>
      <w:numFmt w:val="lowerRoman"/>
      <w:lvlText w:val="%9."/>
      <w:lvlJc w:val="right"/>
      <w:pPr>
        <w:ind w:left="6465" w:hanging="180"/>
      </w:pPr>
      <w:rPr>
        <w:rFonts w:cs="Times New Roman"/>
      </w:rPr>
    </w:lvl>
  </w:abstractNum>
  <w:abstractNum w:abstractNumId="15">
    <w:nsid w:val="67934723"/>
    <w:multiLevelType w:val="hybridMultilevel"/>
    <w:tmpl w:val="F8124CC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6FD220F5"/>
    <w:multiLevelType w:val="hybridMultilevel"/>
    <w:tmpl w:val="213A2D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71A33DE7"/>
    <w:multiLevelType w:val="hybridMultilevel"/>
    <w:tmpl w:val="1C64A95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75E7749E"/>
    <w:multiLevelType w:val="hybridMultilevel"/>
    <w:tmpl w:val="E61C5214"/>
    <w:lvl w:ilvl="0" w:tplc="2A927D38">
      <w:start w:val="1"/>
      <w:numFmt w:val="decimal"/>
      <w:lvlText w:val="%1."/>
      <w:lvlJc w:val="left"/>
      <w:pPr>
        <w:ind w:left="720" w:hanging="360"/>
      </w:pPr>
      <w:rPr>
        <w:rFonts w:ascii="Times New Roman" w:eastAsia="Times New Roman" w:hAnsi="Times New Roman" w:cs="Times New Roman"/>
        <w:b w:val="0"/>
        <w:bCs w:val="0"/>
        <w:i w:val="0"/>
        <w:iCs w:val="0"/>
        <w:sz w:val="24"/>
        <w:szCs w:val="24"/>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76351E61"/>
    <w:multiLevelType w:val="hybridMultilevel"/>
    <w:tmpl w:val="1FB4A0EE"/>
    <w:lvl w:ilvl="0" w:tplc="73EC8448">
      <w:start w:val="1"/>
      <w:numFmt w:val="lowerLetter"/>
      <w:lvlText w:val="%1)"/>
      <w:lvlJc w:val="left"/>
      <w:pPr>
        <w:ind w:left="600" w:hanging="360"/>
      </w:pPr>
      <w:rPr>
        <w:rFonts w:cs="Times New Roman" w:hint="default"/>
      </w:rPr>
    </w:lvl>
    <w:lvl w:ilvl="1" w:tplc="041B0019">
      <w:start w:val="1"/>
      <w:numFmt w:val="lowerLetter"/>
      <w:lvlText w:val="%2."/>
      <w:lvlJc w:val="left"/>
      <w:pPr>
        <w:ind w:left="1320" w:hanging="360"/>
      </w:pPr>
      <w:rPr>
        <w:rFonts w:cs="Times New Roman"/>
      </w:rPr>
    </w:lvl>
    <w:lvl w:ilvl="2" w:tplc="041B001B">
      <w:start w:val="1"/>
      <w:numFmt w:val="lowerRoman"/>
      <w:lvlText w:val="%3."/>
      <w:lvlJc w:val="right"/>
      <w:pPr>
        <w:ind w:left="2040" w:hanging="180"/>
      </w:pPr>
      <w:rPr>
        <w:rFonts w:cs="Times New Roman"/>
      </w:rPr>
    </w:lvl>
    <w:lvl w:ilvl="3" w:tplc="041B000F">
      <w:start w:val="1"/>
      <w:numFmt w:val="decimal"/>
      <w:lvlText w:val="%4."/>
      <w:lvlJc w:val="left"/>
      <w:pPr>
        <w:ind w:left="2760" w:hanging="360"/>
      </w:pPr>
      <w:rPr>
        <w:rFonts w:cs="Times New Roman"/>
      </w:rPr>
    </w:lvl>
    <w:lvl w:ilvl="4" w:tplc="041B0019">
      <w:start w:val="1"/>
      <w:numFmt w:val="lowerLetter"/>
      <w:lvlText w:val="%5."/>
      <w:lvlJc w:val="left"/>
      <w:pPr>
        <w:ind w:left="3480" w:hanging="360"/>
      </w:pPr>
      <w:rPr>
        <w:rFonts w:cs="Times New Roman"/>
      </w:rPr>
    </w:lvl>
    <w:lvl w:ilvl="5" w:tplc="041B001B">
      <w:start w:val="1"/>
      <w:numFmt w:val="lowerRoman"/>
      <w:lvlText w:val="%6."/>
      <w:lvlJc w:val="right"/>
      <w:pPr>
        <w:ind w:left="4200" w:hanging="180"/>
      </w:pPr>
      <w:rPr>
        <w:rFonts w:cs="Times New Roman"/>
      </w:rPr>
    </w:lvl>
    <w:lvl w:ilvl="6" w:tplc="041B000F">
      <w:start w:val="1"/>
      <w:numFmt w:val="decimal"/>
      <w:lvlText w:val="%7."/>
      <w:lvlJc w:val="left"/>
      <w:pPr>
        <w:ind w:left="4920" w:hanging="360"/>
      </w:pPr>
      <w:rPr>
        <w:rFonts w:cs="Times New Roman"/>
      </w:rPr>
    </w:lvl>
    <w:lvl w:ilvl="7" w:tplc="041B0019">
      <w:start w:val="1"/>
      <w:numFmt w:val="lowerLetter"/>
      <w:lvlText w:val="%8."/>
      <w:lvlJc w:val="left"/>
      <w:pPr>
        <w:ind w:left="5640" w:hanging="360"/>
      </w:pPr>
      <w:rPr>
        <w:rFonts w:cs="Times New Roman"/>
      </w:rPr>
    </w:lvl>
    <w:lvl w:ilvl="8" w:tplc="041B001B">
      <w:start w:val="1"/>
      <w:numFmt w:val="lowerRoman"/>
      <w:lvlText w:val="%9."/>
      <w:lvlJc w:val="right"/>
      <w:pPr>
        <w:ind w:left="6360" w:hanging="180"/>
      </w:pPr>
      <w:rPr>
        <w:rFonts w:cs="Times New Roman"/>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2"/>
  </w:num>
  <w:num w:numId="9">
    <w:abstractNumId w:val="13"/>
  </w:num>
  <w:num w:numId="10">
    <w:abstractNumId w:val="15"/>
  </w:num>
  <w:num w:numId="11">
    <w:abstractNumId w:val="17"/>
  </w:num>
  <w:num w:numId="12">
    <w:abstractNumId w:val="4"/>
  </w:num>
  <w:num w:numId="13">
    <w:abstractNumId w:val="1"/>
  </w:num>
  <w:num w:numId="14">
    <w:abstractNumId w:val="7"/>
  </w:num>
  <w:num w:numId="15">
    <w:abstractNumId w:val="6"/>
  </w:num>
  <w:num w:numId="16">
    <w:abstractNumId w:val="14"/>
  </w:num>
  <w:num w:numId="17">
    <w:abstractNumId w:val="0"/>
  </w:num>
  <w:num w:numId="18">
    <w:abstractNumId w:val="8"/>
  </w:num>
  <w:num w:numId="19">
    <w:abstractNumId w:val="12"/>
  </w:num>
  <w:num w:numId="20">
    <w:abstractNumId w:val="1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23"/>
    <w:rsid w:val="000035CE"/>
    <w:rsid w:val="00005130"/>
    <w:rsid w:val="000114D5"/>
    <w:rsid w:val="00011A59"/>
    <w:rsid w:val="000144A6"/>
    <w:rsid w:val="00022772"/>
    <w:rsid w:val="00022B79"/>
    <w:rsid w:val="000243E7"/>
    <w:rsid w:val="000257CB"/>
    <w:rsid w:val="00027E1F"/>
    <w:rsid w:val="00032F40"/>
    <w:rsid w:val="00034A16"/>
    <w:rsid w:val="00035FC1"/>
    <w:rsid w:val="00036E1C"/>
    <w:rsid w:val="00037EFE"/>
    <w:rsid w:val="000519BF"/>
    <w:rsid w:val="0005478E"/>
    <w:rsid w:val="00062BEB"/>
    <w:rsid w:val="00064AAC"/>
    <w:rsid w:val="00065653"/>
    <w:rsid w:val="0006761E"/>
    <w:rsid w:val="00071EDB"/>
    <w:rsid w:val="00080ACA"/>
    <w:rsid w:val="0008175E"/>
    <w:rsid w:val="00083542"/>
    <w:rsid w:val="00083B59"/>
    <w:rsid w:val="00085910"/>
    <w:rsid w:val="000900AE"/>
    <w:rsid w:val="000905C5"/>
    <w:rsid w:val="00090E76"/>
    <w:rsid w:val="00091D54"/>
    <w:rsid w:val="000924F6"/>
    <w:rsid w:val="000927D6"/>
    <w:rsid w:val="000968C6"/>
    <w:rsid w:val="000A3528"/>
    <w:rsid w:val="000B3B36"/>
    <w:rsid w:val="000D0E2D"/>
    <w:rsid w:val="000D124D"/>
    <w:rsid w:val="000D1FBD"/>
    <w:rsid w:val="000D76D7"/>
    <w:rsid w:val="000D7B31"/>
    <w:rsid w:val="000E13B4"/>
    <w:rsid w:val="000E2CA8"/>
    <w:rsid w:val="000E3A89"/>
    <w:rsid w:val="000E4D8A"/>
    <w:rsid w:val="000E57CB"/>
    <w:rsid w:val="000E5C51"/>
    <w:rsid w:val="000F0467"/>
    <w:rsid w:val="000F4401"/>
    <w:rsid w:val="000F4703"/>
    <w:rsid w:val="000F5E63"/>
    <w:rsid w:val="000F6461"/>
    <w:rsid w:val="000F671C"/>
    <w:rsid w:val="0010006A"/>
    <w:rsid w:val="00100829"/>
    <w:rsid w:val="00100F5D"/>
    <w:rsid w:val="001045E4"/>
    <w:rsid w:val="00105C3B"/>
    <w:rsid w:val="00107909"/>
    <w:rsid w:val="0011052C"/>
    <w:rsid w:val="0011270D"/>
    <w:rsid w:val="00113936"/>
    <w:rsid w:val="00114875"/>
    <w:rsid w:val="001158DC"/>
    <w:rsid w:val="001164D0"/>
    <w:rsid w:val="00117584"/>
    <w:rsid w:val="001213DD"/>
    <w:rsid w:val="00121F24"/>
    <w:rsid w:val="00132846"/>
    <w:rsid w:val="00132917"/>
    <w:rsid w:val="00132ABA"/>
    <w:rsid w:val="00135BEA"/>
    <w:rsid w:val="00142094"/>
    <w:rsid w:val="00142341"/>
    <w:rsid w:val="00145383"/>
    <w:rsid w:val="00145F43"/>
    <w:rsid w:val="00147B08"/>
    <w:rsid w:val="00155D60"/>
    <w:rsid w:val="001569B5"/>
    <w:rsid w:val="00156BB1"/>
    <w:rsid w:val="00166B0A"/>
    <w:rsid w:val="00166B2E"/>
    <w:rsid w:val="00180403"/>
    <w:rsid w:val="001830FE"/>
    <w:rsid w:val="001837F9"/>
    <w:rsid w:val="00183FAF"/>
    <w:rsid w:val="0019043E"/>
    <w:rsid w:val="00192351"/>
    <w:rsid w:val="00193127"/>
    <w:rsid w:val="00193D52"/>
    <w:rsid w:val="00195E4E"/>
    <w:rsid w:val="001A4A36"/>
    <w:rsid w:val="001A7196"/>
    <w:rsid w:val="001A781E"/>
    <w:rsid w:val="001B0D27"/>
    <w:rsid w:val="001B4446"/>
    <w:rsid w:val="001B546C"/>
    <w:rsid w:val="001B63CD"/>
    <w:rsid w:val="001C16C6"/>
    <w:rsid w:val="001C640D"/>
    <w:rsid w:val="001C6447"/>
    <w:rsid w:val="001D0322"/>
    <w:rsid w:val="001D5DBF"/>
    <w:rsid w:val="001E3B4A"/>
    <w:rsid w:val="001E4597"/>
    <w:rsid w:val="001E56FA"/>
    <w:rsid w:val="001E5801"/>
    <w:rsid w:val="001E61E4"/>
    <w:rsid w:val="001E7851"/>
    <w:rsid w:val="001F2D90"/>
    <w:rsid w:val="001F35A7"/>
    <w:rsid w:val="001F448C"/>
    <w:rsid w:val="001F5343"/>
    <w:rsid w:val="001F5A30"/>
    <w:rsid w:val="002001C4"/>
    <w:rsid w:val="002005B4"/>
    <w:rsid w:val="0020457E"/>
    <w:rsid w:val="002045EA"/>
    <w:rsid w:val="00210B0B"/>
    <w:rsid w:val="00213E2F"/>
    <w:rsid w:val="00215543"/>
    <w:rsid w:val="00215697"/>
    <w:rsid w:val="00221615"/>
    <w:rsid w:val="002237CD"/>
    <w:rsid w:val="00223943"/>
    <w:rsid w:val="002276F8"/>
    <w:rsid w:val="00227E6E"/>
    <w:rsid w:val="0024056A"/>
    <w:rsid w:val="00242E1C"/>
    <w:rsid w:val="00243811"/>
    <w:rsid w:val="0025493C"/>
    <w:rsid w:val="002559B6"/>
    <w:rsid w:val="00257DD2"/>
    <w:rsid w:val="00261D3F"/>
    <w:rsid w:val="00261DCD"/>
    <w:rsid w:val="00264404"/>
    <w:rsid w:val="0026460D"/>
    <w:rsid w:val="002661B3"/>
    <w:rsid w:val="00267418"/>
    <w:rsid w:val="00272F74"/>
    <w:rsid w:val="00274AE4"/>
    <w:rsid w:val="0027536F"/>
    <w:rsid w:val="002762B8"/>
    <w:rsid w:val="00281C6F"/>
    <w:rsid w:val="0028582A"/>
    <w:rsid w:val="00285CFE"/>
    <w:rsid w:val="00286882"/>
    <w:rsid w:val="00287850"/>
    <w:rsid w:val="00287F04"/>
    <w:rsid w:val="002909BC"/>
    <w:rsid w:val="002912D8"/>
    <w:rsid w:val="00291349"/>
    <w:rsid w:val="00292731"/>
    <w:rsid w:val="00292D48"/>
    <w:rsid w:val="00293E1C"/>
    <w:rsid w:val="002A0075"/>
    <w:rsid w:val="002A1866"/>
    <w:rsid w:val="002A2DE2"/>
    <w:rsid w:val="002A3CC8"/>
    <w:rsid w:val="002B0055"/>
    <w:rsid w:val="002B1358"/>
    <w:rsid w:val="002B3157"/>
    <w:rsid w:val="002B3D3D"/>
    <w:rsid w:val="002B77BE"/>
    <w:rsid w:val="002C1BCF"/>
    <w:rsid w:val="002C35A5"/>
    <w:rsid w:val="002C42A2"/>
    <w:rsid w:val="002C61C0"/>
    <w:rsid w:val="002C6956"/>
    <w:rsid w:val="002C6CB3"/>
    <w:rsid w:val="002C7FA5"/>
    <w:rsid w:val="002D0D65"/>
    <w:rsid w:val="002D3D97"/>
    <w:rsid w:val="002D45D2"/>
    <w:rsid w:val="002D5D75"/>
    <w:rsid w:val="002D6BB0"/>
    <w:rsid w:val="002D6C61"/>
    <w:rsid w:val="002D6F8C"/>
    <w:rsid w:val="002D795B"/>
    <w:rsid w:val="002E0AF4"/>
    <w:rsid w:val="002E0B83"/>
    <w:rsid w:val="002E3848"/>
    <w:rsid w:val="002E410D"/>
    <w:rsid w:val="002E61C9"/>
    <w:rsid w:val="002E7D64"/>
    <w:rsid w:val="002F3059"/>
    <w:rsid w:val="002F3616"/>
    <w:rsid w:val="002F36FD"/>
    <w:rsid w:val="002F544E"/>
    <w:rsid w:val="003016B9"/>
    <w:rsid w:val="00304111"/>
    <w:rsid w:val="00310E64"/>
    <w:rsid w:val="00312CE4"/>
    <w:rsid w:val="00314E47"/>
    <w:rsid w:val="003220EF"/>
    <w:rsid w:val="00327681"/>
    <w:rsid w:val="00335A42"/>
    <w:rsid w:val="00341034"/>
    <w:rsid w:val="003456DC"/>
    <w:rsid w:val="00352ED0"/>
    <w:rsid w:val="00352FD8"/>
    <w:rsid w:val="003616E1"/>
    <w:rsid w:val="00363F7B"/>
    <w:rsid w:val="00364F74"/>
    <w:rsid w:val="00365A6E"/>
    <w:rsid w:val="00370498"/>
    <w:rsid w:val="00371B1D"/>
    <w:rsid w:val="00371CC6"/>
    <w:rsid w:val="00371D7D"/>
    <w:rsid w:val="00372BAD"/>
    <w:rsid w:val="00374179"/>
    <w:rsid w:val="00374323"/>
    <w:rsid w:val="00376B4B"/>
    <w:rsid w:val="00377825"/>
    <w:rsid w:val="0037787A"/>
    <w:rsid w:val="0038648D"/>
    <w:rsid w:val="003869CE"/>
    <w:rsid w:val="00387218"/>
    <w:rsid w:val="0038762B"/>
    <w:rsid w:val="00387BEA"/>
    <w:rsid w:val="00387E5C"/>
    <w:rsid w:val="0039188B"/>
    <w:rsid w:val="00394B6F"/>
    <w:rsid w:val="003959DB"/>
    <w:rsid w:val="00395FBC"/>
    <w:rsid w:val="003965F1"/>
    <w:rsid w:val="00397AC8"/>
    <w:rsid w:val="003A2AB7"/>
    <w:rsid w:val="003A3711"/>
    <w:rsid w:val="003A5A1D"/>
    <w:rsid w:val="003A5CF0"/>
    <w:rsid w:val="003B3666"/>
    <w:rsid w:val="003B4B86"/>
    <w:rsid w:val="003B5D4B"/>
    <w:rsid w:val="003B6940"/>
    <w:rsid w:val="003B6B7D"/>
    <w:rsid w:val="003C208F"/>
    <w:rsid w:val="003C5B21"/>
    <w:rsid w:val="003C7512"/>
    <w:rsid w:val="003D010D"/>
    <w:rsid w:val="003D40BE"/>
    <w:rsid w:val="003D43A4"/>
    <w:rsid w:val="003D6185"/>
    <w:rsid w:val="003E168F"/>
    <w:rsid w:val="003E1D54"/>
    <w:rsid w:val="003E2371"/>
    <w:rsid w:val="003E4170"/>
    <w:rsid w:val="003E55AE"/>
    <w:rsid w:val="003E6523"/>
    <w:rsid w:val="003E6E52"/>
    <w:rsid w:val="003E79BE"/>
    <w:rsid w:val="003F109D"/>
    <w:rsid w:val="003F352F"/>
    <w:rsid w:val="003F772A"/>
    <w:rsid w:val="004007A5"/>
    <w:rsid w:val="004126EB"/>
    <w:rsid w:val="00413189"/>
    <w:rsid w:val="0041487F"/>
    <w:rsid w:val="00415BF5"/>
    <w:rsid w:val="00416C2D"/>
    <w:rsid w:val="00417C94"/>
    <w:rsid w:val="00421B25"/>
    <w:rsid w:val="00423B0A"/>
    <w:rsid w:val="004259F3"/>
    <w:rsid w:val="00435497"/>
    <w:rsid w:val="004365DB"/>
    <w:rsid w:val="004448C8"/>
    <w:rsid w:val="00444B08"/>
    <w:rsid w:val="00445FB1"/>
    <w:rsid w:val="0044752F"/>
    <w:rsid w:val="00451155"/>
    <w:rsid w:val="00455EBD"/>
    <w:rsid w:val="004602C4"/>
    <w:rsid w:val="004609ED"/>
    <w:rsid w:val="00464FA9"/>
    <w:rsid w:val="004736E5"/>
    <w:rsid w:val="00474C71"/>
    <w:rsid w:val="0048193B"/>
    <w:rsid w:val="004869F7"/>
    <w:rsid w:val="00487EFC"/>
    <w:rsid w:val="004921AA"/>
    <w:rsid w:val="00493DD7"/>
    <w:rsid w:val="004954AD"/>
    <w:rsid w:val="00496A70"/>
    <w:rsid w:val="004B54F3"/>
    <w:rsid w:val="004B5CEF"/>
    <w:rsid w:val="004B68D9"/>
    <w:rsid w:val="004B7534"/>
    <w:rsid w:val="004B7F88"/>
    <w:rsid w:val="004C0EFE"/>
    <w:rsid w:val="004C1FD2"/>
    <w:rsid w:val="004C5574"/>
    <w:rsid w:val="004C610C"/>
    <w:rsid w:val="004C67C6"/>
    <w:rsid w:val="004C77C6"/>
    <w:rsid w:val="004C7D08"/>
    <w:rsid w:val="004C7D36"/>
    <w:rsid w:val="004D571D"/>
    <w:rsid w:val="004E15E8"/>
    <w:rsid w:val="004E4C86"/>
    <w:rsid w:val="004E6195"/>
    <w:rsid w:val="004E720C"/>
    <w:rsid w:val="004F18AF"/>
    <w:rsid w:val="004F5ABD"/>
    <w:rsid w:val="004F6903"/>
    <w:rsid w:val="005030F7"/>
    <w:rsid w:val="00504992"/>
    <w:rsid w:val="00505B76"/>
    <w:rsid w:val="00513A22"/>
    <w:rsid w:val="00517C86"/>
    <w:rsid w:val="00520F54"/>
    <w:rsid w:val="005214E8"/>
    <w:rsid w:val="005234B8"/>
    <w:rsid w:val="005240C0"/>
    <w:rsid w:val="0052499A"/>
    <w:rsid w:val="00527E57"/>
    <w:rsid w:val="00531ED0"/>
    <w:rsid w:val="005335A9"/>
    <w:rsid w:val="00534B97"/>
    <w:rsid w:val="00537885"/>
    <w:rsid w:val="00542E16"/>
    <w:rsid w:val="00543B9A"/>
    <w:rsid w:val="00543C59"/>
    <w:rsid w:val="00544F2F"/>
    <w:rsid w:val="00547C84"/>
    <w:rsid w:val="00547F40"/>
    <w:rsid w:val="00550C34"/>
    <w:rsid w:val="00552DBC"/>
    <w:rsid w:val="005541B6"/>
    <w:rsid w:val="00556CD8"/>
    <w:rsid w:val="00560546"/>
    <w:rsid w:val="005659B4"/>
    <w:rsid w:val="00567EB4"/>
    <w:rsid w:val="0057130A"/>
    <w:rsid w:val="00574544"/>
    <w:rsid w:val="00580F8F"/>
    <w:rsid w:val="0058294B"/>
    <w:rsid w:val="005830D2"/>
    <w:rsid w:val="00586FBE"/>
    <w:rsid w:val="00587410"/>
    <w:rsid w:val="00594031"/>
    <w:rsid w:val="00594EF6"/>
    <w:rsid w:val="00596977"/>
    <w:rsid w:val="005A15B8"/>
    <w:rsid w:val="005A3656"/>
    <w:rsid w:val="005A43A3"/>
    <w:rsid w:val="005A6597"/>
    <w:rsid w:val="005A69F0"/>
    <w:rsid w:val="005A7481"/>
    <w:rsid w:val="005B013D"/>
    <w:rsid w:val="005B0D85"/>
    <w:rsid w:val="005B0F59"/>
    <w:rsid w:val="005B1DB1"/>
    <w:rsid w:val="005B77DA"/>
    <w:rsid w:val="005C2196"/>
    <w:rsid w:val="005C3528"/>
    <w:rsid w:val="005C36E6"/>
    <w:rsid w:val="005C3E12"/>
    <w:rsid w:val="005D0052"/>
    <w:rsid w:val="005D2542"/>
    <w:rsid w:val="005D3D14"/>
    <w:rsid w:val="005E0362"/>
    <w:rsid w:val="005E1354"/>
    <w:rsid w:val="005E4D4B"/>
    <w:rsid w:val="005E51DF"/>
    <w:rsid w:val="005F3A4D"/>
    <w:rsid w:val="005F4853"/>
    <w:rsid w:val="005F55E3"/>
    <w:rsid w:val="005F6576"/>
    <w:rsid w:val="0060280E"/>
    <w:rsid w:val="006051B7"/>
    <w:rsid w:val="006063CC"/>
    <w:rsid w:val="00607346"/>
    <w:rsid w:val="00612686"/>
    <w:rsid w:val="00613ADE"/>
    <w:rsid w:val="006147A3"/>
    <w:rsid w:val="006168D2"/>
    <w:rsid w:val="006203C2"/>
    <w:rsid w:val="0062056D"/>
    <w:rsid w:val="0062446A"/>
    <w:rsid w:val="00627505"/>
    <w:rsid w:val="00633BDA"/>
    <w:rsid w:val="00633EB2"/>
    <w:rsid w:val="00641B9A"/>
    <w:rsid w:val="00642F0A"/>
    <w:rsid w:val="00643089"/>
    <w:rsid w:val="006438D2"/>
    <w:rsid w:val="006456C4"/>
    <w:rsid w:val="006500A8"/>
    <w:rsid w:val="00651DED"/>
    <w:rsid w:val="00654A36"/>
    <w:rsid w:val="006555CF"/>
    <w:rsid w:val="00656AA4"/>
    <w:rsid w:val="00660DC7"/>
    <w:rsid w:val="00662705"/>
    <w:rsid w:val="00662FE3"/>
    <w:rsid w:val="0066316D"/>
    <w:rsid w:val="006643F8"/>
    <w:rsid w:val="00665C30"/>
    <w:rsid w:val="00667EFF"/>
    <w:rsid w:val="006705DE"/>
    <w:rsid w:val="00671B54"/>
    <w:rsid w:val="006739C0"/>
    <w:rsid w:val="00674F47"/>
    <w:rsid w:val="00675449"/>
    <w:rsid w:val="00675FDC"/>
    <w:rsid w:val="00677235"/>
    <w:rsid w:val="0068243B"/>
    <w:rsid w:val="00683804"/>
    <w:rsid w:val="00685728"/>
    <w:rsid w:val="0068713F"/>
    <w:rsid w:val="00692164"/>
    <w:rsid w:val="006943E4"/>
    <w:rsid w:val="00694DCA"/>
    <w:rsid w:val="00697339"/>
    <w:rsid w:val="006A53F0"/>
    <w:rsid w:val="006B0A0A"/>
    <w:rsid w:val="006B2211"/>
    <w:rsid w:val="006B52EB"/>
    <w:rsid w:val="006C0049"/>
    <w:rsid w:val="006C00F0"/>
    <w:rsid w:val="006C0135"/>
    <w:rsid w:val="006C0346"/>
    <w:rsid w:val="006C0FE4"/>
    <w:rsid w:val="006C235D"/>
    <w:rsid w:val="006C2908"/>
    <w:rsid w:val="006C3D72"/>
    <w:rsid w:val="006C4871"/>
    <w:rsid w:val="006C64D8"/>
    <w:rsid w:val="006C719F"/>
    <w:rsid w:val="006D1110"/>
    <w:rsid w:val="006D1616"/>
    <w:rsid w:val="006D36BB"/>
    <w:rsid w:val="006D3A4F"/>
    <w:rsid w:val="006D4930"/>
    <w:rsid w:val="006D6156"/>
    <w:rsid w:val="006E0E4C"/>
    <w:rsid w:val="006E0F24"/>
    <w:rsid w:val="006E1BE7"/>
    <w:rsid w:val="006E238C"/>
    <w:rsid w:val="006E4ADD"/>
    <w:rsid w:val="006E578D"/>
    <w:rsid w:val="006E64E2"/>
    <w:rsid w:val="006F4D52"/>
    <w:rsid w:val="00703331"/>
    <w:rsid w:val="007039BA"/>
    <w:rsid w:val="00704695"/>
    <w:rsid w:val="00704ED8"/>
    <w:rsid w:val="00706006"/>
    <w:rsid w:val="0070678D"/>
    <w:rsid w:val="00711046"/>
    <w:rsid w:val="00713C0B"/>
    <w:rsid w:val="00714D85"/>
    <w:rsid w:val="0071505E"/>
    <w:rsid w:val="00717BBB"/>
    <w:rsid w:val="00723DF2"/>
    <w:rsid w:val="00726880"/>
    <w:rsid w:val="00727550"/>
    <w:rsid w:val="007275A9"/>
    <w:rsid w:val="00730332"/>
    <w:rsid w:val="00731A93"/>
    <w:rsid w:val="007320D0"/>
    <w:rsid w:val="00734A3B"/>
    <w:rsid w:val="00741E57"/>
    <w:rsid w:val="00742494"/>
    <w:rsid w:val="0074310C"/>
    <w:rsid w:val="007435A0"/>
    <w:rsid w:val="00744DC7"/>
    <w:rsid w:val="00747A3B"/>
    <w:rsid w:val="00750F7B"/>
    <w:rsid w:val="007520BC"/>
    <w:rsid w:val="00753AB4"/>
    <w:rsid w:val="00753E82"/>
    <w:rsid w:val="007546FF"/>
    <w:rsid w:val="00755984"/>
    <w:rsid w:val="00762DE3"/>
    <w:rsid w:val="00765C80"/>
    <w:rsid w:val="007675D7"/>
    <w:rsid w:val="00772E09"/>
    <w:rsid w:val="00772F48"/>
    <w:rsid w:val="007735F5"/>
    <w:rsid w:val="0077457A"/>
    <w:rsid w:val="0077684C"/>
    <w:rsid w:val="007823A7"/>
    <w:rsid w:val="00782BFC"/>
    <w:rsid w:val="007830DD"/>
    <w:rsid w:val="00784EA7"/>
    <w:rsid w:val="007940DF"/>
    <w:rsid w:val="00795585"/>
    <w:rsid w:val="007972EB"/>
    <w:rsid w:val="007A105A"/>
    <w:rsid w:val="007B0D55"/>
    <w:rsid w:val="007B5F64"/>
    <w:rsid w:val="007B6F1C"/>
    <w:rsid w:val="007C260A"/>
    <w:rsid w:val="007C303A"/>
    <w:rsid w:val="007C5687"/>
    <w:rsid w:val="007D0855"/>
    <w:rsid w:val="007D2961"/>
    <w:rsid w:val="007D4DC5"/>
    <w:rsid w:val="007E0B1D"/>
    <w:rsid w:val="007E0BB4"/>
    <w:rsid w:val="007E7BE6"/>
    <w:rsid w:val="007F2841"/>
    <w:rsid w:val="008019DC"/>
    <w:rsid w:val="00801B59"/>
    <w:rsid w:val="00804ED6"/>
    <w:rsid w:val="008061C9"/>
    <w:rsid w:val="008069BD"/>
    <w:rsid w:val="00821E99"/>
    <w:rsid w:val="008237D9"/>
    <w:rsid w:val="00825274"/>
    <w:rsid w:val="008256EE"/>
    <w:rsid w:val="0083029C"/>
    <w:rsid w:val="008346B2"/>
    <w:rsid w:val="00835425"/>
    <w:rsid w:val="008377F6"/>
    <w:rsid w:val="00840EEA"/>
    <w:rsid w:val="008447AF"/>
    <w:rsid w:val="00846E84"/>
    <w:rsid w:val="0085026F"/>
    <w:rsid w:val="008516D6"/>
    <w:rsid w:val="00851905"/>
    <w:rsid w:val="00861814"/>
    <w:rsid w:val="00865399"/>
    <w:rsid w:val="00865469"/>
    <w:rsid w:val="00870054"/>
    <w:rsid w:val="008732C9"/>
    <w:rsid w:val="0088400F"/>
    <w:rsid w:val="00885550"/>
    <w:rsid w:val="0088769A"/>
    <w:rsid w:val="00891632"/>
    <w:rsid w:val="00893719"/>
    <w:rsid w:val="008A2D71"/>
    <w:rsid w:val="008A56FD"/>
    <w:rsid w:val="008A65B0"/>
    <w:rsid w:val="008B179B"/>
    <w:rsid w:val="008B2809"/>
    <w:rsid w:val="008C4221"/>
    <w:rsid w:val="008C47CC"/>
    <w:rsid w:val="008C5FDA"/>
    <w:rsid w:val="008C61CC"/>
    <w:rsid w:val="008D0700"/>
    <w:rsid w:val="008D1A4F"/>
    <w:rsid w:val="008D1FE6"/>
    <w:rsid w:val="008D3987"/>
    <w:rsid w:val="008D6111"/>
    <w:rsid w:val="008E06EA"/>
    <w:rsid w:val="008E14DB"/>
    <w:rsid w:val="008E31AF"/>
    <w:rsid w:val="008E57A6"/>
    <w:rsid w:val="008F3F63"/>
    <w:rsid w:val="008F65BA"/>
    <w:rsid w:val="008F6F8F"/>
    <w:rsid w:val="00900C44"/>
    <w:rsid w:val="009042B2"/>
    <w:rsid w:val="00904B77"/>
    <w:rsid w:val="00911E6A"/>
    <w:rsid w:val="00912EB1"/>
    <w:rsid w:val="00912F57"/>
    <w:rsid w:val="0091764E"/>
    <w:rsid w:val="009207A0"/>
    <w:rsid w:val="00920D5B"/>
    <w:rsid w:val="00921D59"/>
    <w:rsid w:val="009229A4"/>
    <w:rsid w:val="00924D09"/>
    <w:rsid w:val="00925C34"/>
    <w:rsid w:val="00927AFE"/>
    <w:rsid w:val="00931426"/>
    <w:rsid w:val="00931FAD"/>
    <w:rsid w:val="00933FC1"/>
    <w:rsid w:val="00941558"/>
    <w:rsid w:val="00943745"/>
    <w:rsid w:val="00945342"/>
    <w:rsid w:val="00946F35"/>
    <w:rsid w:val="00953F20"/>
    <w:rsid w:val="00953F9B"/>
    <w:rsid w:val="00957F6B"/>
    <w:rsid w:val="00960D0A"/>
    <w:rsid w:val="009632AD"/>
    <w:rsid w:val="00964D5F"/>
    <w:rsid w:val="0097128B"/>
    <w:rsid w:val="00973169"/>
    <w:rsid w:val="00973A70"/>
    <w:rsid w:val="00975119"/>
    <w:rsid w:val="0097729A"/>
    <w:rsid w:val="00982AAE"/>
    <w:rsid w:val="009834AE"/>
    <w:rsid w:val="00983634"/>
    <w:rsid w:val="00985F23"/>
    <w:rsid w:val="00986AF5"/>
    <w:rsid w:val="00987F31"/>
    <w:rsid w:val="00996223"/>
    <w:rsid w:val="009A1795"/>
    <w:rsid w:val="009A6B42"/>
    <w:rsid w:val="009B0ECA"/>
    <w:rsid w:val="009B6A80"/>
    <w:rsid w:val="009B785A"/>
    <w:rsid w:val="009C2192"/>
    <w:rsid w:val="009C6460"/>
    <w:rsid w:val="009C6468"/>
    <w:rsid w:val="009C7578"/>
    <w:rsid w:val="009D0CBD"/>
    <w:rsid w:val="009D5C5E"/>
    <w:rsid w:val="009E5973"/>
    <w:rsid w:val="009F1ECA"/>
    <w:rsid w:val="00A00B49"/>
    <w:rsid w:val="00A0219B"/>
    <w:rsid w:val="00A12E6C"/>
    <w:rsid w:val="00A130A2"/>
    <w:rsid w:val="00A21CE9"/>
    <w:rsid w:val="00A22675"/>
    <w:rsid w:val="00A23841"/>
    <w:rsid w:val="00A23931"/>
    <w:rsid w:val="00A25971"/>
    <w:rsid w:val="00A25A3B"/>
    <w:rsid w:val="00A26D84"/>
    <w:rsid w:val="00A27033"/>
    <w:rsid w:val="00A42BAD"/>
    <w:rsid w:val="00A431EA"/>
    <w:rsid w:val="00A4591C"/>
    <w:rsid w:val="00A45EAB"/>
    <w:rsid w:val="00A46741"/>
    <w:rsid w:val="00A47870"/>
    <w:rsid w:val="00A51003"/>
    <w:rsid w:val="00A545D5"/>
    <w:rsid w:val="00A54AAC"/>
    <w:rsid w:val="00A55424"/>
    <w:rsid w:val="00A56B64"/>
    <w:rsid w:val="00A56ED5"/>
    <w:rsid w:val="00A57F6B"/>
    <w:rsid w:val="00A60E7F"/>
    <w:rsid w:val="00A63E2B"/>
    <w:rsid w:val="00A6573A"/>
    <w:rsid w:val="00A75313"/>
    <w:rsid w:val="00A773E1"/>
    <w:rsid w:val="00A84056"/>
    <w:rsid w:val="00A86AFF"/>
    <w:rsid w:val="00A92FA1"/>
    <w:rsid w:val="00A94C1B"/>
    <w:rsid w:val="00A96665"/>
    <w:rsid w:val="00A96B1E"/>
    <w:rsid w:val="00AA0735"/>
    <w:rsid w:val="00AA0C8C"/>
    <w:rsid w:val="00AA6E4D"/>
    <w:rsid w:val="00AA7369"/>
    <w:rsid w:val="00AA7593"/>
    <w:rsid w:val="00AB1401"/>
    <w:rsid w:val="00AB175F"/>
    <w:rsid w:val="00AB1AE2"/>
    <w:rsid w:val="00AB524D"/>
    <w:rsid w:val="00AB5AF6"/>
    <w:rsid w:val="00AB5D8D"/>
    <w:rsid w:val="00AB6ED6"/>
    <w:rsid w:val="00AB7CB8"/>
    <w:rsid w:val="00AB7FDE"/>
    <w:rsid w:val="00AC2807"/>
    <w:rsid w:val="00AC50DF"/>
    <w:rsid w:val="00AC6935"/>
    <w:rsid w:val="00AD014C"/>
    <w:rsid w:val="00AD1EC1"/>
    <w:rsid w:val="00AD27AF"/>
    <w:rsid w:val="00AD37E1"/>
    <w:rsid w:val="00AD7C18"/>
    <w:rsid w:val="00AE0666"/>
    <w:rsid w:val="00AE1FED"/>
    <w:rsid w:val="00AE26B7"/>
    <w:rsid w:val="00AF09CF"/>
    <w:rsid w:val="00AF1152"/>
    <w:rsid w:val="00AF2FDB"/>
    <w:rsid w:val="00AF7F06"/>
    <w:rsid w:val="00AF7F8F"/>
    <w:rsid w:val="00B0179A"/>
    <w:rsid w:val="00B04983"/>
    <w:rsid w:val="00B05FC6"/>
    <w:rsid w:val="00B10AE9"/>
    <w:rsid w:val="00B15CBE"/>
    <w:rsid w:val="00B232D4"/>
    <w:rsid w:val="00B31CCB"/>
    <w:rsid w:val="00B328B4"/>
    <w:rsid w:val="00B359E3"/>
    <w:rsid w:val="00B35DB2"/>
    <w:rsid w:val="00B36024"/>
    <w:rsid w:val="00B4086C"/>
    <w:rsid w:val="00B420F5"/>
    <w:rsid w:val="00B43A1D"/>
    <w:rsid w:val="00B4788C"/>
    <w:rsid w:val="00B5292E"/>
    <w:rsid w:val="00B52CDD"/>
    <w:rsid w:val="00B53A3A"/>
    <w:rsid w:val="00B616CB"/>
    <w:rsid w:val="00B61A53"/>
    <w:rsid w:val="00B61BA5"/>
    <w:rsid w:val="00B62143"/>
    <w:rsid w:val="00B62A95"/>
    <w:rsid w:val="00B63AD5"/>
    <w:rsid w:val="00B67900"/>
    <w:rsid w:val="00B67AA3"/>
    <w:rsid w:val="00B70920"/>
    <w:rsid w:val="00B71E0F"/>
    <w:rsid w:val="00B72C99"/>
    <w:rsid w:val="00B76D19"/>
    <w:rsid w:val="00B77A05"/>
    <w:rsid w:val="00B83A70"/>
    <w:rsid w:val="00B85326"/>
    <w:rsid w:val="00B853D1"/>
    <w:rsid w:val="00B856CD"/>
    <w:rsid w:val="00B871EE"/>
    <w:rsid w:val="00B873A7"/>
    <w:rsid w:val="00B923F6"/>
    <w:rsid w:val="00BA1480"/>
    <w:rsid w:val="00BA2CE8"/>
    <w:rsid w:val="00BA38B3"/>
    <w:rsid w:val="00BA56B7"/>
    <w:rsid w:val="00BB48DD"/>
    <w:rsid w:val="00BB6D82"/>
    <w:rsid w:val="00BC04CD"/>
    <w:rsid w:val="00BC37A8"/>
    <w:rsid w:val="00BC471B"/>
    <w:rsid w:val="00BD0D05"/>
    <w:rsid w:val="00BD3BD6"/>
    <w:rsid w:val="00BD6A5B"/>
    <w:rsid w:val="00BD6CF5"/>
    <w:rsid w:val="00BD767D"/>
    <w:rsid w:val="00BD77A6"/>
    <w:rsid w:val="00BE1052"/>
    <w:rsid w:val="00BE1C8E"/>
    <w:rsid w:val="00BE49E3"/>
    <w:rsid w:val="00BE4FD7"/>
    <w:rsid w:val="00BE716D"/>
    <w:rsid w:val="00BF05D4"/>
    <w:rsid w:val="00C07C36"/>
    <w:rsid w:val="00C10A0E"/>
    <w:rsid w:val="00C1715C"/>
    <w:rsid w:val="00C17353"/>
    <w:rsid w:val="00C17EE9"/>
    <w:rsid w:val="00C2147F"/>
    <w:rsid w:val="00C2157D"/>
    <w:rsid w:val="00C21648"/>
    <w:rsid w:val="00C21E86"/>
    <w:rsid w:val="00C25FCB"/>
    <w:rsid w:val="00C269F8"/>
    <w:rsid w:val="00C30D1E"/>
    <w:rsid w:val="00C333DF"/>
    <w:rsid w:val="00C36754"/>
    <w:rsid w:val="00C37E5E"/>
    <w:rsid w:val="00C4464A"/>
    <w:rsid w:val="00C60FA5"/>
    <w:rsid w:val="00C61FB4"/>
    <w:rsid w:val="00C63C9E"/>
    <w:rsid w:val="00C64EA5"/>
    <w:rsid w:val="00C650D3"/>
    <w:rsid w:val="00C705BA"/>
    <w:rsid w:val="00C72A03"/>
    <w:rsid w:val="00C731E0"/>
    <w:rsid w:val="00C76819"/>
    <w:rsid w:val="00C80C14"/>
    <w:rsid w:val="00C81403"/>
    <w:rsid w:val="00C81853"/>
    <w:rsid w:val="00C8230B"/>
    <w:rsid w:val="00C84552"/>
    <w:rsid w:val="00C8720B"/>
    <w:rsid w:val="00C94EA5"/>
    <w:rsid w:val="00C95F6C"/>
    <w:rsid w:val="00C9762F"/>
    <w:rsid w:val="00CA3CAE"/>
    <w:rsid w:val="00CA4343"/>
    <w:rsid w:val="00CA441A"/>
    <w:rsid w:val="00CA6609"/>
    <w:rsid w:val="00CB2654"/>
    <w:rsid w:val="00CB3680"/>
    <w:rsid w:val="00CB3914"/>
    <w:rsid w:val="00CB566E"/>
    <w:rsid w:val="00CB65B7"/>
    <w:rsid w:val="00CB6D80"/>
    <w:rsid w:val="00CC4329"/>
    <w:rsid w:val="00CC59C8"/>
    <w:rsid w:val="00CC79B6"/>
    <w:rsid w:val="00CC7E26"/>
    <w:rsid w:val="00CD54B2"/>
    <w:rsid w:val="00CD6A1F"/>
    <w:rsid w:val="00CD6D2B"/>
    <w:rsid w:val="00CE10FC"/>
    <w:rsid w:val="00CE1B9A"/>
    <w:rsid w:val="00CE3354"/>
    <w:rsid w:val="00CE6474"/>
    <w:rsid w:val="00CF074D"/>
    <w:rsid w:val="00D0000C"/>
    <w:rsid w:val="00D01729"/>
    <w:rsid w:val="00D01D12"/>
    <w:rsid w:val="00D10261"/>
    <w:rsid w:val="00D134C8"/>
    <w:rsid w:val="00D14B00"/>
    <w:rsid w:val="00D1501C"/>
    <w:rsid w:val="00D15F9F"/>
    <w:rsid w:val="00D16F67"/>
    <w:rsid w:val="00D21218"/>
    <w:rsid w:val="00D21B9F"/>
    <w:rsid w:val="00D22CD6"/>
    <w:rsid w:val="00D2405D"/>
    <w:rsid w:val="00D3759B"/>
    <w:rsid w:val="00D4046C"/>
    <w:rsid w:val="00D40C7B"/>
    <w:rsid w:val="00D433C4"/>
    <w:rsid w:val="00D4416C"/>
    <w:rsid w:val="00D44B8D"/>
    <w:rsid w:val="00D4568F"/>
    <w:rsid w:val="00D459A7"/>
    <w:rsid w:val="00D465EB"/>
    <w:rsid w:val="00D5119F"/>
    <w:rsid w:val="00D569CE"/>
    <w:rsid w:val="00D611F3"/>
    <w:rsid w:val="00D62429"/>
    <w:rsid w:val="00D63115"/>
    <w:rsid w:val="00D65415"/>
    <w:rsid w:val="00D736C5"/>
    <w:rsid w:val="00D7564B"/>
    <w:rsid w:val="00D8016F"/>
    <w:rsid w:val="00D8038F"/>
    <w:rsid w:val="00D80742"/>
    <w:rsid w:val="00D81767"/>
    <w:rsid w:val="00D82D2F"/>
    <w:rsid w:val="00D839E6"/>
    <w:rsid w:val="00D83BAE"/>
    <w:rsid w:val="00D83E54"/>
    <w:rsid w:val="00D852ED"/>
    <w:rsid w:val="00D91A7A"/>
    <w:rsid w:val="00D94E03"/>
    <w:rsid w:val="00D9534D"/>
    <w:rsid w:val="00D95424"/>
    <w:rsid w:val="00D956CE"/>
    <w:rsid w:val="00DA0A6C"/>
    <w:rsid w:val="00DA1E13"/>
    <w:rsid w:val="00DA64F0"/>
    <w:rsid w:val="00DB2FBD"/>
    <w:rsid w:val="00DB50D8"/>
    <w:rsid w:val="00DC156B"/>
    <w:rsid w:val="00DC324E"/>
    <w:rsid w:val="00DC5F7E"/>
    <w:rsid w:val="00DD0791"/>
    <w:rsid w:val="00DD091F"/>
    <w:rsid w:val="00DD24C2"/>
    <w:rsid w:val="00DE183E"/>
    <w:rsid w:val="00DE2007"/>
    <w:rsid w:val="00DE242E"/>
    <w:rsid w:val="00DE3989"/>
    <w:rsid w:val="00DE3C9A"/>
    <w:rsid w:val="00DE46A2"/>
    <w:rsid w:val="00DE55FC"/>
    <w:rsid w:val="00DF4159"/>
    <w:rsid w:val="00DF6864"/>
    <w:rsid w:val="00DF6E92"/>
    <w:rsid w:val="00DF7538"/>
    <w:rsid w:val="00E021BF"/>
    <w:rsid w:val="00E02FDD"/>
    <w:rsid w:val="00E06A7D"/>
    <w:rsid w:val="00E1094C"/>
    <w:rsid w:val="00E11F10"/>
    <w:rsid w:val="00E13230"/>
    <w:rsid w:val="00E16303"/>
    <w:rsid w:val="00E166CA"/>
    <w:rsid w:val="00E17D83"/>
    <w:rsid w:val="00E21852"/>
    <w:rsid w:val="00E22925"/>
    <w:rsid w:val="00E23A4E"/>
    <w:rsid w:val="00E31F8F"/>
    <w:rsid w:val="00E434B5"/>
    <w:rsid w:val="00E43525"/>
    <w:rsid w:val="00E4539D"/>
    <w:rsid w:val="00E45DAE"/>
    <w:rsid w:val="00E5108F"/>
    <w:rsid w:val="00E51C55"/>
    <w:rsid w:val="00E5287D"/>
    <w:rsid w:val="00E54AB6"/>
    <w:rsid w:val="00E56601"/>
    <w:rsid w:val="00E60C3D"/>
    <w:rsid w:val="00E643A3"/>
    <w:rsid w:val="00E701E5"/>
    <w:rsid w:val="00E727FD"/>
    <w:rsid w:val="00E73F21"/>
    <w:rsid w:val="00E742FA"/>
    <w:rsid w:val="00E74329"/>
    <w:rsid w:val="00E768A9"/>
    <w:rsid w:val="00E77714"/>
    <w:rsid w:val="00E80EF9"/>
    <w:rsid w:val="00E81A6F"/>
    <w:rsid w:val="00E84271"/>
    <w:rsid w:val="00E865F6"/>
    <w:rsid w:val="00E92102"/>
    <w:rsid w:val="00E9275B"/>
    <w:rsid w:val="00E93995"/>
    <w:rsid w:val="00E94C31"/>
    <w:rsid w:val="00EA4507"/>
    <w:rsid w:val="00EA67A4"/>
    <w:rsid w:val="00EB56D3"/>
    <w:rsid w:val="00EB7D78"/>
    <w:rsid w:val="00EC1086"/>
    <w:rsid w:val="00EC2303"/>
    <w:rsid w:val="00ED1E38"/>
    <w:rsid w:val="00ED27FA"/>
    <w:rsid w:val="00ED344C"/>
    <w:rsid w:val="00ED4F42"/>
    <w:rsid w:val="00ED5F45"/>
    <w:rsid w:val="00ED674F"/>
    <w:rsid w:val="00EE0945"/>
    <w:rsid w:val="00EE4838"/>
    <w:rsid w:val="00EE5090"/>
    <w:rsid w:val="00EE62A2"/>
    <w:rsid w:val="00EE7176"/>
    <w:rsid w:val="00EF00D3"/>
    <w:rsid w:val="00EF4889"/>
    <w:rsid w:val="00EF55E1"/>
    <w:rsid w:val="00EF657D"/>
    <w:rsid w:val="00EF65B2"/>
    <w:rsid w:val="00F036F8"/>
    <w:rsid w:val="00F0571B"/>
    <w:rsid w:val="00F05CC9"/>
    <w:rsid w:val="00F07D91"/>
    <w:rsid w:val="00F10B4B"/>
    <w:rsid w:val="00F11CEB"/>
    <w:rsid w:val="00F13395"/>
    <w:rsid w:val="00F165E4"/>
    <w:rsid w:val="00F16A11"/>
    <w:rsid w:val="00F20190"/>
    <w:rsid w:val="00F25222"/>
    <w:rsid w:val="00F25622"/>
    <w:rsid w:val="00F27075"/>
    <w:rsid w:val="00F330C8"/>
    <w:rsid w:val="00F34BDF"/>
    <w:rsid w:val="00F45866"/>
    <w:rsid w:val="00F45CF6"/>
    <w:rsid w:val="00F461E3"/>
    <w:rsid w:val="00F5327E"/>
    <w:rsid w:val="00F54132"/>
    <w:rsid w:val="00F568A6"/>
    <w:rsid w:val="00F57AEF"/>
    <w:rsid w:val="00F6144C"/>
    <w:rsid w:val="00F64672"/>
    <w:rsid w:val="00F67FFC"/>
    <w:rsid w:val="00F70BCA"/>
    <w:rsid w:val="00F74A7D"/>
    <w:rsid w:val="00F84D7B"/>
    <w:rsid w:val="00F87A75"/>
    <w:rsid w:val="00F92789"/>
    <w:rsid w:val="00F9695C"/>
    <w:rsid w:val="00F96DDE"/>
    <w:rsid w:val="00F975CA"/>
    <w:rsid w:val="00FA07E1"/>
    <w:rsid w:val="00FA1B5A"/>
    <w:rsid w:val="00FA2EA0"/>
    <w:rsid w:val="00FB2E85"/>
    <w:rsid w:val="00FB3300"/>
    <w:rsid w:val="00FB3694"/>
    <w:rsid w:val="00FB397C"/>
    <w:rsid w:val="00FC25F1"/>
    <w:rsid w:val="00FC535C"/>
    <w:rsid w:val="00FC5FC5"/>
    <w:rsid w:val="00FC6444"/>
    <w:rsid w:val="00FD420B"/>
    <w:rsid w:val="00FD4DFF"/>
    <w:rsid w:val="00FD5EAB"/>
    <w:rsid w:val="00FE0DE0"/>
    <w:rsid w:val="00FE3170"/>
    <w:rsid w:val="00FE75BD"/>
    <w:rsid w:val="00FE78E8"/>
    <w:rsid w:val="00FF511C"/>
    <w:rsid w:val="00FF648E"/>
    <w:rsid w:val="00FF7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A5A1D"/>
    <w:rPr>
      <w:lang w:eastAsia="en-US"/>
    </w:rPr>
  </w:style>
  <w:style w:type="paragraph" w:styleId="Nadpis1">
    <w:name w:val="heading 1"/>
    <w:basedOn w:val="Normlny"/>
    <w:next w:val="Normlny"/>
    <w:link w:val="Nadpis1Char"/>
    <w:uiPriority w:val="99"/>
    <w:qFormat/>
    <w:rsid w:val="00374323"/>
    <w:pPr>
      <w:keepNext/>
      <w:spacing w:after="0" w:line="240" w:lineRule="auto"/>
      <w:jc w:val="center"/>
      <w:outlineLvl w:val="0"/>
    </w:pPr>
    <w:rPr>
      <w:rFonts w:ascii="Arial" w:hAnsi="Arial" w:cs="Arial"/>
      <w:b/>
      <w:bCs/>
      <w:color w:val="000000"/>
      <w:sz w:val="28"/>
      <w:szCs w:val="28"/>
      <w:lang w:eastAsia="sk-SK"/>
    </w:rPr>
  </w:style>
  <w:style w:type="paragraph" w:styleId="Nadpis5">
    <w:name w:val="heading 5"/>
    <w:basedOn w:val="Normlny"/>
    <w:next w:val="Normlny"/>
    <w:link w:val="Nadpis5Char"/>
    <w:uiPriority w:val="99"/>
    <w:qFormat/>
    <w:rsid w:val="00374323"/>
    <w:pPr>
      <w:keepNext/>
      <w:spacing w:after="0" w:line="240" w:lineRule="auto"/>
      <w:jc w:val="both"/>
      <w:outlineLvl w:val="4"/>
    </w:pPr>
    <w:rPr>
      <w:rFonts w:ascii="Arial" w:hAnsi="Arial" w:cs="Arial"/>
      <w:color w:val="FF000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74323"/>
    <w:rPr>
      <w:rFonts w:ascii="Arial" w:hAnsi="Arial" w:cs="Arial"/>
      <w:b/>
      <w:bCs/>
      <w:color w:val="000000"/>
      <w:sz w:val="24"/>
      <w:szCs w:val="24"/>
      <w:lang w:val="x-none" w:eastAsia="sk-SK"/>
    </w:rPr>
  </w:style>
  <w:style w:type="character" w:customStyle="1" w:styleId="Nadpis5Char">
    <w:name w:val="Nadpis 5 Char"/>
    <w:basedOn w:val="Predvolenpsmoodseku"/>
    <w:link w:val="Nadpis5"/>
    <w:uiPriority w:val="99"/>
    <w:semiHidden/>
    <w:locked/>
    <w:rsid w:val="00374323"/>
    <w:rPr>
      <w:rFonts w:ascii="Arial" w:hAnsi="Arial" w:cs="Arial"/>
      <w:color w:val="FF0000"/>
      <w:sz w:val="24"/>
      <w:szCs w:val="24"/>
      <w:lang w:val="x-none" w:eastAsia="sk-SK"/>
    </w:rPr>
  </w:style>
  <w:style w:type="paragraph" w:styleId="Hlavika">
    <w:name w:val="header"/>
    <w:basedOn w:val="Normlny"/>
    <w:link w:val="Hlavik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HlavikaChar">
    <w:name w:val="Hlavička Char"/>
    <w:basedOn w:val="Predvolenpsmoodseku"/>
    <w:link w:val="Hlavika"/>
    <w:uiPriority w:val="99"/>
    <w:locked/>
    <w:rsid w:val="00374323"/>
    <w:rPr>
      <w:rFonts w:ascii="Times New Roman" w:hAnsi="Times New Roman" w:cs="Times New Roman"/>
      <w:sz w:val="24"/>
      <w:szCs w:val="24"/>
      <w:lang w:val="x-none" w:eastAsia="sk-SK"/>
    </w:rPr>
  </w:style>
  <w:style w:type="paragraph" w:styleId="Pta">
    <w:name w:val="footer"/>
    <w:basedOn w:val="Normlny"/>
    <w:link w:val="Pt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PtaChar">
    <w:name w:val="Päta Char"/>
    <w:basedOn w:val="Predvolenpsmoodseku"/>
    <w:link w:val="Pta"/>
    <w:uiPriority w:val="99"/>
    <w:locked/>
    <w:rsid w:val="00374323"/>
    <w:rPr>
      <w:rFonts w:ascii="Times New Roman" w:hAnsi="Times New Roman" w:cs="Times New Roman"/>
      <w:sz w:val="24"/>
      <w:szCs w:val="24"/>
      <w:lang w:val="x-none" w:eastAsia="sk-SK"/>
    </w:rPr>
  </w:style>
  <w:style w:type="paragraph" w:styleId="Zkladntext">
    <w:name w:val="Body Text"/>
    <w:basedOn w:val="Normlny"/>
    <w:link w:val="ZkladntextChar"/>
    <w:uiPriority w:val="99"/>
    <w:semiHidden/>
    <w:rsid w:val="00374323"/>
    <w:pPr>
      <w:spacing w:after="240" w:line="240" w:lineRule="auto"/>
    </w:pPr>
    <w:rPr>
      <w:rFonts w:ascii="ms sans serif" w:hAnsi="ms sans serif" w:cs="ms sans serif"/>
      <w:color w:val="000000"/>
      <w:sz w:val="20"/>
      <w:szCs w:val="20"/>
      <w:lang w:eastAsia="sk-SK"/>
    </w:rPr>
  </w:style>
  <w:style w:type="character" w:customStyle="1" w:styleId="ZkladntextChar">
    <w:name w:val="Základný text Char"/>
    <w:basedOn w:val="Predvolenpsmoodseku"/>
    <w:link w:val="Zkladntext"/>
    <w:uiPriority w:val="99"/>
    <w:semiHidden/>
    <w:locked/>
    <w:rsid w:val="00374323"/>
    <w:rPr>
      <w:rFonts w:ascii="ms sans serif" w:hAnsi="ms sans serif" w:cs="ms sans serif"/>
      <w:color w:val="000000"/>
      <w:sz w:val="20"/>
      <w:szCs w:val="20"/>
      <w:lang w:val="x-none" w:eastAsia="sk-SK"/>
    </w:rPr>
  </w:style>
  <w:style w:type="paragraph" w:styleId="Zarkazkladnhotextu">
    <w:name w:val="Body Text Indent"/>
    <w:basedOn w:val="Normlny"/>
    <w:link w:val="ZarkazkladnhotextuChar"/>
    <w:uiPriority w:val="99"/>
    <w:semiHidden/>
    <w:rsid w:val="00374323"/>
    <w:pPr>
      <w:spacing w:after="0" w:line="240" w:lineRule="auto"/>
      <w:ind w:left="360"/>
    </w:pPr>
    <w:rPr>
      <w:rFonts w:ascii="Arial" w:hAnsi="Arial" w:cs="Arial"/>
      <w:color w:val="000000"/>
      <w:sz w:val="20"/>
      <w:szCs w:val="20"/>
      <w:lang w:eastAsia="sk-SK"/>
    </w:rPr>
  </w:style>
  <w:style w:type="character" w:customStyle="1" w:styleId="ZarkazkladnhotextuChar">
    <w:name w:val="Zarážka základného textu Char"/>
    <w:basedOn w:val="Predvolenpsmoodseku"/>
    <w:link w:val="Zarkazkladnhotextu"/>
    <w:uiPriority w:val="99"/>
    <w:semiHidden/>
    <w:locked/>
    <w:rsid w:val="00374323"/>
    <w:rPr>
      <w:rFonts w:ascii="Arial" w:hAnsi="Arial" w:cs="Arial"/>
      <w:color w:val="000000"/>
      <w:sz w:val="20"/>
      <w:szCs w:val="20"/>
      <w:lang w:val="x-none" w:eastAsia="sk-SK"/>
    </w:rPr>
  </w:style>
  <w:style w:type="paragraph" w:styleId="Zkladntext2">
    <w:name w:val="Body Text 2"/>
    <w:basedOn w:val="Normlny"/>
    <w:link w:val="Zkladntext2Char"/>
    <w:uiPriority w:val="99"/>
    <w:semiHidden/>
    <w:rsid w:val="00374323"/>
    <w:pPr>
      <w:spacing w:before="100" w:beforeAutospacing="1" w:after="100" w:afterAutospacing="1" w:line="240" w:lineRule="auto"/>
      <w:outlineLvl w:val="4"/>
    </w:pPr>
    <w:rPr>
      <w:rFonts w:ascii="Arial" w:hAnsi="Arial" w:cs="Arial"/>
      <w:sz w:val="20"/>
      <w:szCs w:val="20"/>
      <w:lang w:eastAsia="sk-SK"/>
    </w:rPr>
  </w:style>
  <w:style w:type="character" w:customStyle="1" w:styleId="Zkladntext2Char">
    <w:name w:val="Základný text 2 Char"/>
    <w:basedOn w:val="Predvolenpsmoodseku"/>
    <w:link w:val="Zkladntext2"/>
    <w:uiPriority w:val="99"/>
    <w:semiHidden/>
    <w:locked/>
    <w:rsid w:val="00374323"/>
    <w:rPr>
      <w:rFonts w:ascii="Arial" w:hAnsi="Arial" w:cs="Arial"/>
      <w:sz w:val="24"/>
      <w:szCs w:val="24"/>
      <w:lang w:val="x-none" w:eastAsia="sk-SK"/>
    </w:rPr>
  </w:style>
  <w:style w:type="paragraph" w:styleId="Zkladntext3">
    <w:name w:val="Body Text 3"/>
    <w:basedOn w:val="Normlny"/>
    <w:link w:val="Zkladntext3Char"/>
    <w:uiPriority w:val="99"/>
    <w:semiHidden/>
    <w:rsid w:val="00374323"/>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Predvolenpsmoodseku"/>
    <w:link w:val="Zkladntext3"/>
    <w:uiPriority w:val="99"/>
    <w:semiHidden/>
    <w:locked/>
    <w:rsid w:val="00374323"/>
    <w:rPr>
      <w:rFonts w:ascii="Arial" w:hAnsi="Arial" w:cs="Arial"/>
      <w:b/>
      <w:bCs/>
      <w:color w:val="333333"/>
      <w:sz w:val="20"/>
      <w:szCs w:val="20"/>
      <w:lang w:val="x-none" w:eastAsia="sk-SK"/>
    </w:rPr>
  </w:style>
  <w:style w:type="paragraph" w:styleId="Zarkazkladnhotextu2">
    <w:name w:val="Body Text Indent 2"/>
    <w:basedOn w:val="Normlny"/>
    <w:link w:val="Zarkazkladnhotextu2Char"/>
    <w:uiPriority w:val="99"/>
    <w:semiHidden/>
    <w:rsid w:val="00374323"/>
    <w:pPr>
      <w:spacing w:after="0" w:line="240" w:lineRule="auto"/>
      <w:ind w:left="1080"/>
    </w:pPr>
    <w:rPr>
      <w:rFonts w:ascii="Arial" w:hAnsi="Arial" w:cs="Arial"/>
      <w:color w:val="000000"/>
      <w:sz w:val="20"/>
      <w:szCs w:val="20"/>
      <w:lang w:eastAsia="sk-SK"/>
    </w:rPr>
  </w:style>
  <w:style w:type="character" w:customStyle="1" w:styleId="Zarkazkladnhotextu2Char">
    <w:name w:val="Zarážka základného textu 2 Char"/>
    <w:basedOn w:val="Predvolenpsmoodseku"/>
    <w:link w:val="Zarkazkladnhotextu2"/>
    <w:uiPriority w:val="99"/>
    <w:semiHidden/>
    <w:locked/>
    <w:rsid w:val="00374323"/>
    <w:rPr>
      <w:rFonts w:ascii="Arial" w:hAnsi="Arial" w:cs="Arial"/>
      <w:color w:val="000000"/>
      <w:sz w:val="20"/>
      <w:szCs w:val="20"/>
      <w:lang w:val="x-none" w:eastAsia="sk-SK"/>
    </w:rPr>
  </w:style>
  <w:style w:type="paragraph" w:styleId="Zarkazkladnhotextu3">
    <w:name w:val="Body Text Indent 3"/>
    <w:basedOn w:val="Normlny"/>
    <w:link w:val="Zarkazkladnhotextu3Char"/>
    <w:uiPriority w:val="99"/>
    <w:semiHidden/>
    <w:rsid w:val="00374323"/>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Predvolenpsmoodseku"/>
    <w:link w:val="Zarkazkladnhotextu3"/>
    <w:uiPriority w:val="99"/>
    <w:semiHidden/>
    <w:locked/>
    <w:rsid w:val="00374323"/>
    <w:rPr>
      <w:rFonts w:ascii="Arial" w:hAnsi="Arial" w:cs="Arial"/>
      <w:color w:val="008000"/>
      <w:sz w:val="24"/>
      <w:szCs w:val="24"/>
      <w:lang w:val="x-none" w:eastAsia="sk-SK"/>
    </w:rPr>
  </w:style>
  <w:style w:type="paragraph" w:styleId="Textbubliny">
    <w:name w:val="Balloon Text"/>
    <w:basedOn w:val="Normlny"/>
    <w:link w:val="TextbublinyChar"/>
    <w:uiPriority w:val="99"/>
    <w:semiHidden/>
    <w:rsid w:val="00374323"/>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374323"/>
    <w:rPr>
      <w:rFonts w:ascii="Tahoma" w:hAnsi="Tahoma" w:cs="Tahoma"/>
      <w:sz w:val="16"/>
      <w:szCs w:val="16"/>
      <w:lang w:val="x-none" w:eastAsia="sk-SK"/>
    </w:rPr>
  </w:style>
  <w:style w:type="paragraph" w:styleId="Odsekzoznamu">
    <w:name w:val="List Paragraph"/>
    <w:basedOn w:val="Normlny"/>
    <w:uiPriority w:val="99"/>
    <w:qFormat/>
    <w:rsid w:val="00374323"/>
    <w:pPr>
      <w:spacing w:after="0" w:line="240" w:lineRule="auto"/>
      <w:ind w:left="720"/>
    </w:pPr>
    <w:rPr>
      <w:rFonts w:cs="Times New Roman"/>
      <w:sz w:val="24"/>
      <w:szCs w:val="24"/>
      <w:lang w:eastAsia="sk-SK"/>
    </w:rPr>
  </w:style>
  <w:style w:type="paragraph" w:customStyle="1" w:styleId="NormlnNormlny12">
    <w:name w:val="Normální.Normálny+12"/>
    <w:uiPriority w:val="99"/>
    <w:rsid w:val="00374323"/>
    <w:pPr>
      <w:spacing w:after="0" w:line="240" w:lineRule="auto"/>
    </w:pPr>
    <w:rPr>
      <w:rFonts w:cs="Times New Roman"/>
      <w:sz w:val="24"/>
      <w:szCs w:val="24"/>
    </w:rPr>
  </w:style>
  <w:style w:type="paragraph" w:styleId="Textvysvetlivky">
    <w:name w:val="endnote text"/>
    <w:basedOn w:val="Normlny"/>
    <w:link w:val="TextvysvetlivkyChar"/>
    <w:uiPriority w:val="99"/>
    <w:semiHidden/>
    <w:rsid w:val="00D2121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D21218"/>
    <w:rPr>
      <w:rFonts w:cs="Times New Roman"/>
      <w:sz w:val="20"/>
      <w:szCs w:val="20"/>
    </w:rPr>
  </w:style>
  <w:style w:type="character" w:styleId="Odkaznavysvetlivku">
    <w:name w:val="endnote reference"/>
    <w:basedOn w:val="Predvolenpsmoodseku"/>
    <w:uiPriority w:val="99"/>
    <w:semiHidden/>
    <w:rsid w:val="00D21218"/>
    <w:rPr>
      <w:rFonts w:cs="Times New Roman"/>
      <w:vertAlign w:val="superscript"/>
    </w:rPr>
  </w:style>
  <w:style w:type="character" w:styleId="Hypertextovprepojenie">
    <w:name w:val="Hyperlink"/>
    <w:basedOn w:val="Predvolenpsmoodseku"/>
    <w:uiPriority w:val="99"/>
    <w:semiHidden/>
    <w:rsid w:val="003A5CF0"/>
    <w:rPr>
      <w:rFonts w:cs="Times New Roman"/>
      <w:color w:val="auto"/>
      <w:u w:val="none"/>
      <w:effect w:val="none"/>
    </w:rPr>
  </w:style>
  <w:style w:type="paragraph" w:styleId="Normlnywebov">
    <w:name w:val="Normal (Web)"/>
    <w:basedOn w:val="Normlny"/>
    <w:uiPriority w:val="99"/>
    <w:rsid w:val="0025493C"/>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005130"/>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A5A1D"/>
    <w:rPr>
      <w:lang w:eastAsia="en-US"/>
    </w:rPr>
  </w:style>
  <w:style w:type="paragraph" w:styleId="Nadpis1">
    <w:name w:val="heading 1"/>
    <w:basedOn w:val="Normlny"/>
    <w:next w:val="Normlny"/>
    <w:link w:val="Nadpis1Char"/>
    <w:uiPriority w:val="99"/>
    <w:qFormat/>
    <w:rsid w:val="00374323"/>
    <w:pPr>
      <w:keepNext/>
      <w:spacing w:after="0" w:line="240" w:lineRule="auto"/>
      <w:jc w:val="center"/>
      <w:outlineLvl w:val="0"/>
    </w:pPr>
    <w:rPr>
      <w:rFonts w:ascii="Arial" w:hAnsi="Arial" w:cs="Arial"/>
      <w:b/>
      <w:bCs/>
      <w:color w:val="000000"/>
      <w:sz w:val="28"/>
      <w:szCs w:val="28"/>
      <w:lang w:eastAsia="sk-SK"/>
    </w:rPr>
  </w:style>
  <w:style w:type="paragraph" w:styleId="Nadpis5">
    <w:name w:val="heading 5"/>
    <w:basedOn w:val="Normlny"/>
    <w:next w:val="Normlny"/>
    <w:link w:val="Nadpis5Char"/>
    <w:uiPriority w:val="99"/>
    <w:qFormat/>
    <w:rsid w:val="00374323"/>
    <w:pPr>
      <w:keepNext/>
      <w:spacing w:after="0" w:line="240" w:lineRule="auto"/>
      <w:jc w:val="both"/>
      <w:outlineLvl w:val="4"/>
    </w:pPr>
    <w:rPr>
      <w:rFonts w:ascii="Arial" w:hAnsi="Arial" w:cs="Arial"/>
      <w:color w:val="FF000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74323"/>
    <w:rPr>
      <w:rFonts w:ascii="Arial" w:hAnsi="Arial" w:cs="Arial"/>
      <w:b/>
      <w:bCs/>
      <w:color w:val="000000"/>
      <w:sz w:val="24"/>
      <w:szCs w:val="24"/>
      <w:lang w:val="x-none" w:eastAsia="sk-SK"/>
    </w:rPr>
  </w:style>
  <w:style w:type="character" w:customStyle="1" w:styleId="Nadpis5Char">
    <w:name w:val="Nadpis 5 Char"/>
    <w:basedOn w:val="Predvolenpsmoodseku"/>
    <w:link w:val="Nadpis5"/>
    <w:uiPriority w:val="99"/>
    <w:semiHidden/>
    <w:locked/>
    <w:rsid w:val="00374323"/>
    <w:rPr>
      <w:rFonts w:ascii="Arial" w:hAnsi="Arial" w:cs="Arial"/>
      <w:color w:val="FF0000"/>
      <w:sz w:val="24"/>
      <w:szCs w:val="24"/>
      <w:lang w:val="x-none" w:eastAsia="sk-SK"/>
    </w:rPr>
  </w:style>
  <w:style w:type="paragraph" w:styleId="Hlavika">
    <w:name w:val="header"/>
    <w:basedOn w:val="Normlny"/>
    <w:link w:val="Hlavik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HlavikaChar">
    <w:name w:val="Hlavička Char"/>
    <w:basedOn w:val="Predvolenpsmoodseku"/>
    <w:link w:val="Hlavika"/>
    <w:uiPriority w:val="99"/>
    <w:locked/>
    <w:rsid w:val="00374323"/>
    <w:rPr>
      <w:rFonts w:ascii="Times New Roman" w:hAnsi="Times New Roman" w:cs="Times New Roman"/>
      <w:sz w:val="24"/>
      <w:szCs w:val="24"/>
      <w:lang w:val="x-none" w:eastAsia="sk-SK"/>
    </w:rPr>
  </w:style>
  <w:style w:type="paragraph" w:styleId="Pta">
    <w:name w:val="footer"/>
    <w:basedOn w:val="Normlny"/>
    <w:link w:val="Pt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PtaChar">
    <w:name w:val="Päta Char"/>
    <w:basedOn w:val="Predvolenpsmoodseku"/>
    <w:link w:val="Pta"/>
    <w:uiPriority w:val="99"/>
    <w:locked/>
    <w:rsid w:val="00374323"/>
    <w:rPr>
      <w:rFonts w:ascii="Times New Roman" w:hAnsi="Times New Roman" w:cs="Times New Roman"/>
      <w:sz w:val="24"/>
      <w:szCs w:val="24"/>
      <w:lang w:val="x-none" w:eastAsia="sk-SK"/>
    </w:rPr>
  </w:style>
  <w:style w:type="paragraph" w:styleId="Zkladntext">
    <w:name w:val="Body Text"/>
    <w:basedOn w:val="Normlny"/>
    <w:link w:val="ZkladntextChar"/>
    <w:uiPriority w:val="99"/>
    <w:semiHidden/>
    <w:rsid w:val="00374323"/>
    <w:pPr>
      <w:spacing w:after="240" w:line="240" w:lineRule="auto"/>
    </w:pPr>
    <w:rPr>
      <w:rFonts w:ascii="ms sans serif" w:hAnsi="ms sans serif" w:cs="ms sans serif"/>
      <w:color w:val="000000"/>
      <w:sz w:val="20"/>
      <w:szCs w:val="20"/>
      <w:lang w:eastAsia="sk-SK"/>
    </w:rPr>
  </w:style>
  <w:style w:type="character" w:customStyle="1" w:styleId="ZkladntextChar">
    <w:name w:val="Základný text Char"/>
    <w:basedOn w:val="Predvolenpsmoodseku"/>
    <w:link w:val="Zkladntext"/>
    <w:uiPriority w:val="99"/>
    <w:semiHidden/>
    <w:locked/>
    <w:rsid w:val="00374323"/>
    <w:rPr>
      <w:rFonts w:ascii="ms sans serif" w:hAnsi="ms sans serif" w:cs="ms sans serif"/>
      <w:color w:val="000000"/>
      <w:sz w:val="20"/>
      <w:szCs w:val="20"/>
      <w:lang w:val="x-none" w:eastAsia="sk-SK"/>
    </w:rPr>
  </w:style>
  <w:style w:type="paragraph" w:styleId="Zarkazkladnhotextu">
    <w:name w:val="Body Text Indent"/>
    <w:basedOn w:val="Normlny"/>
    <w:link w:val="ZarkazkladnhotextuChar"/>
    <w:uiPriority w:val="99"/>
    <w:semiHidden/>
    <w:rsid w:val="00374323"/>
    <w:pPr>
      <w:spacing w:after="0" w:line="240" w:lineRule="auto"/>
      <w:ind w:left="360"/>
    </w:pPr>
    <w:rPr>
      <w:rFonts w:ascii="Arial" w:hAnsi="Arial" w:cs="Arial"/>
      <w:color w:val="000000"/>
      <w:sz w:val="20"/>
      <w:szCs w:val="20"/>
      <w:lang w:eastAsia="sk-SK"/>
    </w:rPr>
  </w:style>
  <w:style w:type="character" w:customStyle="1" w:styleId="ZarkazkladnhotextuChar">
    <w:name w:val="Zarážka základného textu Char"/>
    <w:basedOn w:val="Predvolenpsmoodseku"/>
    <w:link w:val="Zarkazkladnhotextu"/>
    <w:uiPriority w:val="99"/>
    <w:semiHidden/>
    <w:locked/>
    <w:rsid w:val="00374323"/>
    <w:rPr>
      <w:rFonts w:ascii="Arial" w:hAnsi="Arial" w:cs="Arial"/>
      <w:color w:val="000000"/>
      <w:sz w:val="20"/>
      <w:szCs w:val="20"/>
      <w:lang w:val="x-none" w:eastAsia="sk-SK"/>
    </w:rPr>
  </w:style>
  <w:style w:type="paragraph" w:styleId="Zkladntext2">
    <w:name w:val="Body Text 2"/>
    <w:basedOn w:val="Normlny"/>
    <w:link w:val="Zkladntext2Char"/>
    <w:uiPriority w:val="99"/>
    <w:semiHidden/>
    <w:rsid w:val="00374323"/>
    <w:pPr>
      <w:spacing w:before="100" w:beforeAutospacing="1" w:after="100" w:afterAutospacing="1" w:line="240" w:lineRule="auto"/>
      <w:outlineLvl w:val="4"/>
    </w:pPr>
    <w:rPr>
      <w:rFonts w:ascii="Arial" w:hAnsi="Arial" w:cs="Arial"/>
      <w:sz w:val="20"/>
      <w:szCs w:val="20"/>
      <w:lang w:eastAsia="sk-SK"/>
    </w:rPr>
  </w:style>
  <w:style w:type="character" w:customStyle="1" w:styleId="Zkladntext2Char">
    <w:name w:val="Základný text 2 Char"/>
    <w:basedOn w:val="Predvolenpsmoodseku"/>
    <w:link w:val="Zkladntext2"/>
    <w:uiPriority w:val="99"/>
    <w:semiHidden/>
    <w:locked/>
    <w:rsid w:val="00374323"/>
    <w:rPr>
      <w:rFonts w:ascii="Arial" w:hAnsi="Arial" w:cs="Arial"/>
      <w:sz w:val="24"/>
      <w:szCs w:val="24"/>
      <w:lang w:val="x-none" w:eastAsia="sk-SK"/>
    </w:rPr>
  </w:style>
  <w:style w:type="paragraph" w:styleId="Zkladntext3">
    <w:name w:val="Body Text 3"/>
    <w:basedOn w:val="Normlny"/>
    <w:link w:val="Zkladntext3Char"/>
    <w:uiPriority w:val="99"/>
    <w:semiHidden/>
    <w:rsid w:val="00374323"/>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Predvolenpsmoodseku"/>
    <w:link w:val="Zkladntext3"/>
    <w:uiPriority w:val="99"/>
    <w:semiHidden/>
    <w:locked/>
    <w:rsid w:val="00374323"/>
    <w:rPr>
      <w:rFonts w:ascii="Arial" w:hAnsi="Arial" w:cs="Arial"/>
      <w:b/>
      <w:bCs/>
      <w:color w:val="333333"/>
      <w:sz w:val="20"/>
      <w:szCs w:val="20"/>
      <w:lang w:val="x-none" w:eastAsia="sk-SK"/>
    </w:rPr>
  </w:style>
  <w:style w:type="paragraph" w:styleId="Zarkazkladnhotextu2">
    <w:name w:val="Body Text Indent 2"/>
    <w:basedOn w:val="Normlny"/>
    <w:link w:val="Zarkazkladnhotextu2Char"/>
    <w:uiPriority w:val="99"/>
    <w:semiHidden/>
    <w:rsid w:val="00374323"/>
    <w:pPr>
      <w:spacing w:after="0" w:line="240" w:lineRule="auto"/>
      <w:ind w:left="1080"/>
    </w:pPr>
    <w:rPr>
      <w:rFonts w:ascii="Arial" w:hAnsi="Arial" w:cs="Arial"/>
      <w:color w:val="000000"/>
      <w:sz w:val="20"/>
      <w:szCs w:val="20"/>
      <w:lang w:eastAsia="sk-SK"/>
    </w:rPr>
  </w:style>
  <w:style w:type="character" w:customStyle="1" w:styleId="Zarkazkladnhotextu2Char">
    <w:name w:val="Zarážka základného textu 2 Char"/>
    <w:basedOn w:val="Predvolenpsmoodseku"/>
    <w:link w:val="Zarkazkladnhotextu2"/>
    <w:uiPriority w:val="99"/>
    <w:semiHidden/>
    <w:locked/>
    <w:rsid w:val="00374323"/>
    <w:rPr>
      <w:rFonts w:ascii="Arial" w:hAnsi="Arial" w:cs="Arial"/>
      <w:color w:val="000000"/>
      <w:sz w:val="20"/>
      <w:szCs w:val="20"/>
      <w:lang w:val="x-none" w:eastAsia="sk-SK"/>
    </w:rPr>
  </w:style>
  <w:style w:type="paragraph" w:styleId="Zarkazkladnhotextu3">
    <w:name w:val="Body Text Indent 3"/>
    <w:basedOn w:val="Normlny"/>
    <w:link w:val="Zarkazkladnhotextu3Char"/>
    <w:uiPriority w:val="99"/>
    <w:semiHidden/>
    <w:rsid w:val="00374323"/>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Predvolenpsmoodseku"/>
    <w:link w:val="Zarkazkladnhotextu3"/>
    <w:uiPriority w:val="99"/>
    <w:semiHidden/>
    <w:locked/>
    <w:rsid w:val="00374323"/>
    <w:rPr>
      <w:rFonts w:ascii="Arial" w:hAnsi="Arial" w:cs="Arial"/>
      <w:color w:val="008000"/>
      <w:sz w:val="24"/>
      <w:szCs w:val="24"/>
      <w:lang w:val="x-none" w:eastAsia="sk-SK"/>
    </w:rPr>
  </w:style>
  <w:style w:type="paragraph" w:styleId="Textbubliny">
    <w:name w:val="Balloon Text"/>
    <w:basedOn w:val="Normlny"/>
    <w:link w:val="TextbublinyChar"/>
    <w:uiPriority w:val="99"/>
    <w:semiHidden/>
    <w:rsid w:val="00374323"/>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374323"/>
    <w:rPr>
      <w:rFonts w:ascii="Tahoma" w:hAnsi="Tahoma" w:cs="Tahoma"/>
      <w:sz w:val="16"/>
      <w:szCs w:val="16"/>
      <w:lang w:val="x-none" w:eastAsia="sk-SK"/>
    </w:rPr>
  </w:style>
  <w:style w:type="paragraph" w:styleId="Odsekzoznamu">
    <w:name w:val="List Paragraph"/>
    <w:basedOn w:val="Normlny"/>
    <w:uiPriority w:val="99"/>
    <w:qFormat/>
    <w:rsid w:val="00374323"/>
    <w:pPr>
      <w:spacing w:after="0" w:line="240" w:lineRule="auto"/>
      <w:ind w:left="720"/>
    </w:pPr>
    <w:rPr>
      <w:rFonts w:cs="Times New Roman"/>
      <w:sz w:val="24"/>
      <w:szCs w:val="24"/>
      <w:lang w:eastAsia="sk-SK"/>
    </w:rPr>
  </w:style>
  <w:style w:type="paragraph" w:customStyle="1" w:styleId="NormlnNormlny12">
    <w:name w:val="Normální.Normálny+12"/>
    <w:uiPriority w:val="99"/>
    <w:rsid w:val="00374323"/>
    <w:pPr>
      <w:spacing w:after="0" w:line="240" w:lineRule="auto"/>
    </w:pPr>
    <w:rPr>
      <w:rFonts w:cs="Times New Roman"/>
      <w:sz w:val="24"/>
      <w:szCs w:val="24"/>
    </w:rPr>
  </w:style>
  <w:style w:type="paragraph" w:styleId="Textvysvetlivky">
    <w:name w:val="endnote text"/>
    <w:basedOn w:val="Normlny"/>
    <w:link w:val="TextvysvetlivkyChar"/>
    <w:uiPriority w:val="99"/>
    <w:semiHidden/>
    <w:rsid w:val="00D2121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D21218"/>
    <w:rPr>
      <w:rFonts w:cs="Times New Roman"/>
      <w:sz w:val="20"/>
      <w:szCs w:val="20"/>
    </w:rPr>
  </w:style>
  <w:style w:type="character" w:styleId="Odkaznavysvetlivku">
    <w:name w:val="endnote reference"/>
    <w:basedOn w:val="Predvolenpsmoodseku"/>
    <w:uiPriority w:val="99"/>
    <w:semiHidden/>
    <w:rsid w:val="00D21218"/>
    <w:rPr>
      <w:rFonts w:cs="Times New Roman"/>
      <w:vertAlign w:val="superscript"/>
    </w:rPr>
  </w:style>
  <w:style w:type="character" w:styleId="Hypertextovprepojenie">
    <w:name w:val="Hyperlink"/>
    <w:basedOn w:val="Predvolenpsmoodseku"/>
    <w:uiPriority w:val="99"/>
    <w:semiHidden/>
    <w:rsid w:val="003A5CF0"/>
    <w:rPr>
      <w:rFonts w:cs="Times New Roman"/>
      <w:color w:val="auto"/>
      <w:u w:val="none"/>
      <w:effect w:val="none"/>
    </w:rPr>
  </w:style>
  <w:style w:type="paragraph" w:styleId="Normlnywebov">
    <w:name w:val="Normal (Web)"/>
    <w:basedOn w:val="Normlny"/>
    <w:uiPriority w:val="99"/>
    <w:rsid w:val="0025493C"/>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00513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1819">
      <w:marLeft w:val="0"/>
      <w:marRight w:val="0"/>
      <w:marTop w:val="0"/>
      <w:marBottom w:val="0"/>
      <w:divBdr>
        <w:top w:val="none" w:sz="0" w:space="0" w:color="auto"/>
        <w:left w:val="none" w:sz="0" w:space="0" w:color="auto"/>
        <w:bottom w:val="none" w:sz="0" w:space="0" w:color="auto"/>
        <w:right w:val="none" w:sz="0" w:space="0" w:color="auto"/>
      </w:divBdr>
    </w:div>
    <w:div w:id="863251820">
      <w:marLeft w:val="0"/>
      <w:marRight w:val="0"/>
      <w:marTop w:val="0"/>
      <w:marBottom w:val="0"/>
      <w:divBdr>
        <w:top w:val="none" w:sz="0" w:space="0" w:color="auto"/>
        <w:left w:val="none" w:sz="0" w:space="0" w:color="auto"/>
        <w:bottom w:val="none" w:sz="0" w:space="0" w:color="auto"/>
        <w:right w:val="none" w:sz="0" w:space="0" w:color="auto"/>
      </w:divBdr>
    </w:div>
    <w:div w:id="863251821">
      <w:marLeft w:val="0"/>
      <w:marRight w:val="0"/>
      <w:marTop w:val="0"/>
      <w:marBottom w:val="0"/>
      <w:divBdr>
        <w:top w:val="none" w:sz="0" w:space="0" w:color="auto"/>
        <w:left w:val="none" w:sz="0" w:space="0" w:color="auto"/>
        <w:bottom w:val="none" w:sz="0" w:space="0" w:color="auto"/>
        <w:right w:val="none" w:sz="0" w:space="0" w:color="auto"/>
      </w:divBdr>
    </w:div>
    <w:div w:id="863251822">
      <w:marLeft w:val="0"/>
      <w:marRight w:val="0"/>
      <w:marTop w:val="0"/>
      <w:marBottom w:val="0"/>
      <w:divBdr>
        <w:top w:val="none" w:sz="0" w:space="0" w:color="auto"/>
        <w:left w:val="none" w:sz="0" w:space="0" w:color="auto"/>
        <w:bottom w:val="none" w:sz="0" w:space="0" w:color="auto"/>
        <w:right w:val="none" w:sz="0" w:space="0" w:color="auto"/>
      </w:divBdr>
    </w:div>
    <w:div w:id="863251823">
      <w:marLeft w:val="0"/>
      <w:marRight w:val="0"/>
      <w:marTop w:val="0"/>
      <w:marBottom w:val="0"/>
      <w:divBdr>
        <w:top w:val="none" w:sz="0" w:space="0" w:color="auto"/>
        <w:left w:val="none" w:sz="0" w:space="0" w:color="auto"/>
        <w:bottom w:val="none" w:sz="0" w:space="0" w:color="auto"/>
        <w:right w:val="none" w:sz="0" w:space="0" w:color="auto"/>
      </w:divBdr>
    </w:div>
    <w:div w:id="863251824">
      <w:marLeft w:val="0"/>
      <w:marRight w:val="0"/>
      <w:marTop w:val="0"/>
      <w:marBottom w:val="0"/>
      <w:divBdr>
        <w:top w:val="none" w:sz="0" w:space="0" w:color="auto"/>
        <w:left w:val="none" w:sz="0" w:space="0" w:color="auto"/>
        <w:bottom w:val="none" w:sz="0" w:space="0" w:color="auto"/>
        <w:right w:val="none" w:sz="0" w:space="0" w:color="auto"/>
      </w:divBdr>
    </w:div>
    <w:div w:id="863251825">
      <w:marLeft w:val="0"/>
      <w:marRight w:val="0"/>
      <w:marTop w:val="0"/>
      <w:marBottom w:val="0"/>
      <w:divBdr>
        <w:top w:val="none" w:sz="0" w:space="0" w:color="auto"/>
        <w:left w:val="none" w:sz="0" w:space="0" w:color="auto"/>
        <w:bottom w:val="none" w:sz="0" w:space="0" w:color="auto"/>
        <w:right w:val="none" w:sz="0" w:space="0" w:color="auto"/>
      </w:divBdr>
    </w:div>
    <w:div w:id="863251826">
      <w:marLeft w:val="0"/>
      <w:marRight w:val="0"/>
      <w:marTop w:val="0"/>
      <w:marBottom w:val="0"/>
      <w:divBdr>
        <w:top w:val="none" w:sz="0" w:space="0" w:color="auto"/>
        <w:left w:val="none" w:sz="0" w:space="0" w:color="auto"/>
        <w:bottom w:val="none" w:sz="0" w:space="0" w:color="auto"/>
        <w:right w:val="none" w:sz="0" w:space="0" w:color="auto"/>
      </w:divBdr>
    </w:div>
    <w:div w:id="863251827">
      <w:marLeft w:val="0"/>
      <w:marRight w:val="0"/>
      <w:marTop w:val="0"/>
      <w:marBottom w:val="0"/>
      <w:divBdr>
        <w:top w:val="none" w:sz="0" w:space="0" w:color="auto"/>
        <w:left w:val="none" w:sz="0" w:space="0" w:color="auto"/>
        <w:bottom w:val="none" w:sz="0" w:space="0" w:color="auto"/>
        <w:right w:val="none" w:sz="0" w:space="0" w:color="auto"/>
      </w:divBdr>
    </w:div>
    <w:div w:id="863251828">
      <w:marLeft w:val="0"/>
      <w:marRight w:val="0"/>
      <w:marTop w:val="0"/>
      <w:marBottom w:val="0"/>
      <w:divBdr>
        <w:top w:val="none" w:sz="0" w:space="0" w:color="auto"/>
        <w:left w:val="none" w:sz="0" w:space="0" w:color="auto"/>
        <w:bottom w:val="none" w:sz="0" w:space="0" w:color="auto"/>
        <w:right w:val="none" w:sz="0" w:space="0" w:color="auto"/>
      </w:divBdr>
    </w:div>
    <w:div w:id="863251829">
      <w:marLeft w:val="0"/>
      <w:marRight w:val="0"/>
      <w:marTop w:val="0"/>
      <w:marBottom w:val="0"/>
      <w:divBdr>
        <w:top w:val="none" w:sz="0" w:space="0" w:color="auto"/>
        <w:left w:val="none" w:sz="0" w:space="0" w:color="auto"/>
        <w:bottom w:val="none" w:sz="0" w:space="0" w:color="auto"/>
        <w:right w:val="none" w:sz="0" w:space="0" w:color="auto"/>
      </w:divBdr>
    </w:div>
    <w:div w:id="863251830">
      <w:marLeft w:val="0"/>
      <w:marRight w:val="0"/>
      <w:marTop w:val="0"/>
      <w:marBottom w:val="0"/>
      <w:divBdr>
        <w:top w:val="none" w:sz="0" w:space="0" w:color="auto"/>
        <w:left w:val="none" w:sz="0" w:space="0" w:color="auto"/>
        <w:bottom w:val="none" w:sz="0" w:space="0" w:color="auto"/>
        <w:right w:val="none" w:sz="0" w:space="0" w:color="auto"/>
      </w:divBdr>
    </w:div>
    <w:div w:id="863251831">
      <w:marLeft w:val="0"/>
      <w:marRight w:val="0"/>
      <w:marTop w:val="0"/>
      <w:marBottom w:val="0"/>
      <w:divBdr>
        <w:top w:val="none" w:sz="0" w:space="0" w:color="auto"/>
        <w:left w:val="none" w:sz="0" w:space="0" w:color="auto"/>
        <w:bottom w:val="none" w:sz="0" w:space="0" w:color="auto"/>
        <w:right w:val="none" w:sz="0" w:space="0" w:color="auto"/>
      </w:divBdr>
    </w:div>
    <w:div w:id="863251832">
      <w:marLeft w:val="0"/>
      <w:marRight w:val="0"/>
      <w:marTop w:val="0"/>
      <w:marBottom w:val="0"/>
      <w:divBdr>
        <w:top w:val="none" w:sz="0" w:space="0" w:color="auto"/>
        <w:left w:val="none" w:sz="0" w:space="0" w:color="auto"/>
        <w:bottom w:val="none" w:sz="0" w:space="0" w:color="auto"/>
        <w:right w:val="none" w:sz="0" w:space="0" w:color="auto"/>
      </w:divBdr>
    </w:div>
    <w:div w:id="863251833">
      <w:marLeft w:val="0"/>
      <w:marRight w:val="0"/>
      <w:marTop w:val="0"/>
      <w:marBottom w:val="0"/>
      <w:divBdr>
        <w:top w:val="none" w:sz="0" w:space="0" w:color="auto"/>
        <w:left w:val="none" w:sz="0" w:space="0" w:color="auto"/>
        <w:bottom w:val="none" w:sz="0" w:space="0" w:color="auto"/>
        <w:right w:val="none" w:sz="0" w:space="0" w:color="auto"/>
      </w:divBdr>
    </w:div>
    <w:div w:id="863251834">
      <w:marLeft w:val="0"/>
      <w:marRight w:val="0"/>
      <w:marTop w:val="0"/>
      <w:marBottom w:val="0"/>
      <w:divBdr>
        <w:top w:val="none" w:sz="0" w:space="0" w:color="auto"/>
        <w:left w:val="none" w:sz="0" w:space="0" w:color="auto"/>
        <w:bottom w:val="none" w:sz="0" w:space="0" w:color="auto"/>
        <w:right w:val="none" w:sz="0" w:space="0" w:color="auto"/>
      </w:divBdr>
    </w:div>
    <w:div w:id="863251835">
      <w:marLeft w:val="0"/>
      <w:marRight w:val="0"/>
      <w:marTop w:val="0"/>
      <w:marBottom w:val="0"/>
      <w:divBdr>
        <w:top w:val="none" w:sz="0" w:space="0" w:color="auto"/>
        <w:left w:val="none" w:sz="0" w:space="0" w:color="auto"/>
        <w:bottom w:val="none" w:sz="0" w:space="0" w:color="auto"/>
        <w:right w:val="none" w:sz="0" w:space="0" w:color="auto"/>
      </w:divBdr>
    </w:div>
    <w:div w:id="863251836">
      <w:marLeft w:val="0"/>
      <w:marRight w:val="0"/>
      <w:marTop w:val="0"/>
      <w:marBottom w:val="0"/>
      <w:divBdr>
        <w:top w:val="none" w:sz="0" w:space="0" w:color="auto"/>
        <w:left w:val="none" w:sz="0" w:space="0" w:color="auto"/>
        <w:bottom w:val="none" w:sz="0" w:space="0" w:color="auto"/>
        <w:right w:val="none" w:sz="0" w:space="0" w:color="auto"/>
      </w:divBdr>
    </w:div>
    <w:div w:id="863251837">
      <w:marLeft w:val="0"/>
      <w:marRight w:val="0"/>
      <w:marTop w:val="0"/>
      <w:marBottom w:val="0"/>
      <w:divBdr>
        <w:top w:val="none" w:sz="0" w:space="0" w:color="auto"/>
        <w:left w:val="none" w:sz="0" w:space="0" w:color="auto"/>
        <w:bottom w:val="none" w:sz="0" w:space="0" w:color="auto"/>
        <w:right w:val="none" w:sz="0" w:space="0" w:color="auto"/>
      </w:divBdr>
    </w:div>
    <w:div w:id="863251838">
      <w:marLeft w:val="0"/>
      <w:marRight w:val="0"/>
      <w:marTop w:val="0"/>
      <w:marBottom w:val="0"/>
      <w:divBdr>
        <w:top w:val="none" w:sz="0" w:space="0" w:color="auto"/>
        <w:left w:val="none" w:sz="0" w:space="0" w:color="auto"/>
        <w:bottom w:val="none" w:sz="0" w:space="0" w:color="auto"/>
        <w:right w:val="none" w:sz="0" w:space="0" w:color="auto"/>
      </w:divBdr>
    </w:div>
    <w:div w:id="863251839">
      <w:marLeft w:val="0"/>
      <w:marRight w:val="0"/>
      <w:marTop w:val="0"/>
      <w:marBottom w:val="0"/>
      <w:divBdr>
        <w:top w:val="none" w:sz="0" w:space="0" w:color="auto"/>
        <w:left w:val="none" w:sz="0" w:space="0" w:color="auto"/>
        <w:bottom w:val="none" w:sz="0" w:space="0" w:color="auto"/>
        <w:right w:val="none" w:sz="0" w:space="0" w:color="auto"/>
      </w:divBdr>
    </w:div>
    <w:div w:id="863251840">
      <w:marLeft w:val="0"/>
      <w:marRight w:val="0"/>
      <w:marTop w:val="0"/>
      <w:marBottom w:val="0"/>
      <w:divBdr>
        <w:top w:val="none" w:sz="0" w:space="0" w:color="auto"/>
        <w:left w:val="none" w:sz="0" w:space="0" w:color="auto"/>
        <w:bottom w:val="none" w:sz="0" w:space="0" w:color="auto"/>
        <w:right w:val="none" w:sz="0" w:space="0" w:color="auto"/>
      </w:divBdr>
    </w:div>
    <w:div w:id="863251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9113</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(Návrh)</vt:lpstr>
    </vt:vector>
  </TitlesOfParts>
  <Company>MVSR</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User</dc:creator>
  <cp:lastModifiedBy>Marianna Ferancova</cp:lastModifiedBy>
  <cp:revision>5</cp:revision>
  <cp:lastPrinted>2012-03-09T09:34:00Z</cp:lastPrinted>
  <dcterms:created xsi:type="dcterms:W3CDTF">2019-02-19T12:11:00Z</dcterms:created>
  <dcterms:modified xsi:type="dcterms:W3CDTF">2019-02-19T12:22:00Z</dcterms:modified>
</cp:coreProperties>
</file>