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F" w:rsidRPr="00506D52" w:rsidRDefault="00C3320F">
      <w:pPr>
        <w:pStyle w:val="Nadpis1"/>
        <w:spacing w:after="120"/>
        <w:rPr>
          <w:sz w:val="20"/>
          <w:szCs w:val="20"/>
        </w:rPr>
      </w:pPr>
    </w:p>
    <w:p w:rsidR="003144D4" w:rsidRPr="00506D52" w:rsidRDefault="003144D4" w:rsidP="003144D4">
      <w:pPr>
        <w:rPr>
          <w:rFonts w:ascii="inherit" w:hAnsi="inherit"/>
        </w:rPr>
      </w:pPr>
    </w:p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103"/>
        <w:gridCol w:w="992"/>
        <w:gridCol w:w="1065"/>
      </w:tblGrid>
      <w:tr w:rsidR="00C3320F" w:rsidRPr="00506D52" w:rsidTr="00A956F6">
        <w:tc>
          <w:tcPr>
            <w:tcW w:w="15666" w:type="dxa"/>
            <w:gridSpan w:val="8"/>
          </w:tcPr>
          <w:p w:rsidR="00C3320F" w:rsidRPr="00506D52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06D52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:rsidR="00080FF9" w:rsidRPr="00506D52" w:rsidRDefault="00080FF9" w:rsidP="00080FF9">
            <w:pPr>
              <w:rPr>
                <w:rFonts w:ascii="inherit" w:hAnsi="inherit"/>
              </w:rPr>
            </w:pPr>
          </w:p>
          <w:p w:rsidR="00080FF9" w:rsidRPr="00506D52" w:rsidRDefault="00C3320F" w:rsidP="00080FF9">
            <w:pPr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506D52">
              <w:rPr>
                <w:b/>
                <w:bCs/>
                <w:sz w:val="20"/>
                <w:szCs w:val="20"/>
              </w:rPr>
              <w:t xml:space="preserve">k návrhu nariadenia vlády </w:t>
            </w:r>
            <w:r w:rsidR="00EE6188" w:rsidRPr="00506D52">
              <w:rPr>
                <w:b/>
                <w:bCs/>
                <w:sz w:val="20"/>
                <w:szCs w:val="20"/>
              </w:rPr>
              <w:t>Sl</w:t>
            </w:r>
            <w:r w:rsidRPr="00506D52">
              <w:rPr>
                <w:b/>
                <w:bCs/>
                <w:sz w:val="20"/>
                <w:szCs w:val="20"/>
              </w:rPr>
              <w:t xml:space="preserve">ovenskej republiky č. </w:t>
            </w:r>
            <w:r w:rsidR="00EE6188" w:rsidRPr="00506D52">
              <w:rPr>
                <w:b/>
                <w:bCs/>
                <w:sz w:val="20"/>
                <w:szCs w:val="20"/>
              </w:rPr>
              <w:t>...</w:t>
            </w:r>
            <w:r w:rsidRPr="00506D52">
              <w:rPr>
                <w:b/>
                <w:bCs/>
                <w:sz w:val="20"/>
                <w:szCs w:val="20"/>
              </w:rPr>
              <w:t>/20</w:t>
            </w:r>
            <w:r w:rsidR="00EE6188" w:rsidRPr="00506D52">
              <w:rPr>
                <w:b/>
                <w:bCs/>
                <w:sz w:val="20"/>
                <w:szCs w:val="20"/>
              </w:rPr>
              <w:t>1</w:t>
            </w:r>
            <w:r w:rsidR="00597BF7" w:rsidRPr="00506D52">
              <w:rPr>
                <w:b/>
                <w:bCs/>
                <w:sz w:val="20"/>
                <w:szCs w:val="20"/>
              </w:rPr>
              <w:t>9</w:t>
            </w:r>
            <w:r w:rsidRPr="00506D52">
              <w:rPr>
                <w:b/>
                <w:bCs/>
                <w:sz w:val="20"/>
                <w:szCs w:val="20"/>
              </w:rPr>
              <w:t xml:space="preserve"> Z. z.</w:t>
            </w:r>
            <w:r w:rsidR="00080FF9" w:rsidRPr="00506D52">
              <w:rPr>
                <w:b/>
                <w:bCs/>
                <w:sz w:val="20"/>
                <w:szCs w:val="20"/>
              </w:rPr>
              <w:t>, ktorým sa mení a dopĺňa n</w:t>
            </w:r>
            <w:r w:rsidR="00080FF9" w:rsidRPr="00506D52">
              <w:rPr>
                <w:b/>
                <w:sz w:val="20"/>
                <w:szCs w:val="20"/>
              </w:rPr>
              <w:t xml:space="preserve">ariadenie vlády Slovenskej republiky </w:t>
            </w:r>
            <w:r w:rsidR="00E874B1" w:rsidRPr="00506D52">
              <w:rPr>
                <w:b/>
                <w:sz w:val="20"/>
                <w:szCs w:val="20"/>
              </w:rPr>
              <w:t>č. 356</w:t>
            </w:r>
            <w:r w:rsidR="00080FF9" w:rsidRPr="00506D52">
              <w:rPr>
                <w:b/>
                <w:sz w:val="20"/>
                <w:szCs w:val="20"/>
              </w:rPr>
              <w:t>/2006 Z. z. o ochrane zamestnancov pred rizikami sú</w:t>
            </w:r>
            <w:r w:rsidR="00E874B1" w:rsidRPr="00506D52">
              <w:rPr>
                <w:b/>
                <w:sz w:val="20"/>
                <w:szCs w:val="20"/>
              </w:rPr>
              <w:t>visiacimi s expozíciou karcinogénnym a mutagénnym</w:t>
            </w:r>
            <w:r w:rsidR="00080FF9" w:rsidRPr="00506D52">
              <w:rPr>
                <w:b/>
                <w:sz w:val="20"/>
                <w:szCs w:val="20"/>
              </w:rPr>
              <w:t xml:space="preserve"> faktorom pri práci v znení neskorších predpisov</w:t>
            </w:r>
          </w:p>
          <w:p w:rsidR="00080FF9" w:rsidRPr="00506D52" w:rsidRDefault="00080FF9" w:rsidP="00C3320F">
            <w:pPr>
              <w:autoSpaceDE w:val="0"/>
              <w:autoSpaceDN w:val="0"/>
              <w:spacing w:before="0"/>
              <w:jc w:val="center"/>
              <w:rPr>
                <w:b/>
                <w:sz w:val="20"/>
                <w:szCs w:val="20"/>
              </w:rPr>
            </w:pPr>
          </w:p>
          <w:p w:rsidR="00C3320F" w:rsidRPr="00506D52" w:rsidRDefault="00C3320F" w:rsidP="00080FF9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80FF9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15666" w:type="dxa"/>
            <w:gridSpan w:val="8"/>
          </w:tcPr>
          <w:p w:rsidR="007F687C" w:rsidRPr="00506D52" w:rsidRDefault="00080FF9" w:rsidP="00080FF9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Názov smernice:  </w:t>
            </w:r>
            <w:r w:rsidRPr="00506D52">
              <w:rPr>
                <w:b/>
                <w:sz w:val="20"/>
                <w:szCs w:val="20"/>
              </w:rPr>
              <w:t xml:space="preserve">Smernica </w:t>
            </w:r>
            <w:r w:rsidR="007F687C" w:rsidRPr="00506D52">
              <w:rPr>
                <w:b/>
                <w:sz w:val="20"/>
                <w:szCs w:val="20"/>
              </w:rPr>
              <w:t>Európskeho parlamentu a Rady (EÚ) 2017/2398 z 12. decembra 2017, ktorou sa mení smernica 2004/37/ES o ochrane pracovníkov pred rizikami súvisiacimi s expoz</w:t>
            </w:r>
            <w:r w:rsidR="00453C11" w:rsidRPr="00506D52">
              <w:rPr>
                <w:b/>
                <w:sz w:val="20"/>
                <w:szCs w:val="20"/>
              </w:rPr>
              <w:t>íciou karcinogénom alebo mutagé</w:t>
            </w:r>
            <w:r w:rsidR="007F687C" w:rsidRPr="00506D52">
              <w:rPr>
                <w:b/>
                <w:sz w:val="20"/>
                <w:szCs w:val="20"/>
              </w:rPr>
              <w:t>nom pri práci</w:t>
            </w:r>
          </w:p>
          <w:p w:rsidR="00080FF9" w:rsidRPr="00506D52" w:rsidRDefault="007F687C" w:rsidP="00080FF9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506D52">
              <w:rPr>
                <w:b/>
                <w:sz w:val="20"/>
                <w:szCs w:val="20"/>
              </w:rPr>
              <w:t xml:space="preserve"> </w:t>
            </w:r>
          </w:p>
          <w:p w:rsidR="00080FF9" w:rsidRPr="00506D52" w:rsidRDefault="00080FF9" w:rsidP="00F3551F">
            <w:pPr>
              <w:pStyle w:val="Normlny0"/>
            </w:pPr>
          </w:p>
        </w:tc>
      </w:tr>
      <w:tr w:rsidR="00080FF9" w:rsidRPr="00506D52" w:rsidTr="009724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:rsidR="007F687C" w:rsidRPr="00506D52" w:rsidRDefault="007F687C" w:rsidP="00972437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06D52">
              <w:rPr>
                <w:b/>
                <w:sz w:val="20"/>
                <w:szCs w:val="20"/>
              </w:rPr>
              <w:t>Smernica Európskeho parlamentu a Rady (EÚ) 2017/2398 z 12. decembra 2017, ktorou sa mení smernica 2004/37/ES o ochrane pracovníkov pred rizikami súvisiacimi s expoz</w:t>
            </w:r>
            <w:r w:rsidR="00453C11" w:rsidRPr="00506D52">
              <w:rPr>
                <w:b/>
                <w:sz w:val="20"/>
                <w:szCs w:val="20"/>
              </w:rPr>
              <w:t>íciou karcinogénom alebo mutagé</w:t>
            </w:r>
            <w:r w:rsidRPr="00506D52">
              <w:rPr>
                <w:b/>
                <w:sz w:val="20"/>
                <w:szCs w:val="20"/>
              </w:rPr>
              <w:t>nom pri práci</w:t>
            </w:r>
          </w:p>
          <w:p w:rsidR="00080FF9" w:rsidRPr="00506D52" w:rsidRDefault="00080FF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80FF9" w:rsidRPr="00506D52" w:rsidRDefault="00080FF9" w:rsidP="00972437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9003" w:type="dxa"/>
            <w:gridSpan w:val="5"/>
          </w:tcPr>
          <w:p w:rsidR="00E874B1" w:rsidRPr="00506D52" w:rsidRDefault="00E874B1" w:rsidP="00E874B1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06D52">
              <w:rPr>
                <w:b/>
                <w:bCs/>
                <w:sz w:val="20"/>
                <w:szCs w:val="20"/>
              </w:rPr>
              <w:t>Návrh nariadenia vlády Slovenskej republiky č. .../201</w:t>
            </w:r>
            <w:r w:rsidR="00597BF7" w:rsidRPr="00506D52">
              <w:rPr>
                <w:b/>
                <w:bCs/>
                <w:sz w:val="20"/>
                <w:szCs w:val="20"/>
              </w:rPr>
              <w:t>9</w:t>
            </w:r>
            <w:r w:rsidRPr="00506D52">
              <w:rPr>
                <w:b/>
                <w:bCs/>
                <w:sz w:val="20"/>
                <w:szCs w:val="20"/>
              </w:rPr>
              <w:t xml:space="preserve"> Z. z., ktorým sa mení a dopĺňa n</w:t>
            </w:r>
            <w:r w:rsidRPr="00506D52">
              <w:rPr>
                <w:b/>
                <w:sz w:val="20"/>
                <w:szCs w:val="20"/>
              </w:rPr>
              <w:t>ariadenie vlády Slovenskej republiky č. 356/2006 Z. z. o ochrane zamestnancov pred rizikami súvisiacimi s expozíciou karcinogénnym a mutagénnym faktorom pri práci v znení neskorších predpisov</w:t>
            </w:r>
          </w:p>
          <w:p w:rsidR="00972437" w:rsidRDefault="00972437" w:rsidP="00A956F6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:rsidR="00080FF9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72437">
              <w:rPr>
                <w:b/>
                <w:bCs/>
                <w:sz w:val="20"/>
                <w:szCs w:val="20"/>
              </w:rPr>
              <w:t>Nariadenie vlády S</w:t>
            </w:r>
            <w:r>
              <w:rPr>
                <w:b/>
                <w:bCs/>
                <w:sz w:val="20"/>
                <w:szCs w:val="20"/>
              </w:rPr>
              <w:t>lovenskej republiky</w:t>
            </w:r>
            <w:r w:rsidRPr="00972437">
              <w:rPr>
                <w:b/>
                <w:bCs/>
                <w:sz w:val="20"/>
                <w:szCs w:val="20"/>
              </w:rPr>
              <w:t xml:space="preserve"> č. 356/2006 Z. z. o ochrane zdravia zamestnancov pred rizikami súvisiacimi s expozíciou karcinogénnym a mutagénnym faktorom pri práci</w:t>
            </w:r>
            <w:r>
              <w:rPr>
                <w:b/>
                <w:bCs/>
                <w:sz w:val="20"/>
                <w:szCs w:val="20"/>
              </w:rPr>
              <w:t xml:space="preserve"> v znení neskorších predpisov</w:t>
            </w:r>
          </w:p>
          <w:p w:rsidR="00972437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972437" w:rsidRPr="00972437" w:rsidRDefault="00972437" w:rsidP="00972437">
            <w:pPr>
              <w:pStyle w:val="Hlavika"/>
              <w:tabs>
                <w:tab w:val="left" w:pos="709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Zákon č. 575/2001 Z. z. </w:t>
            </w:r>
            <w:r w:rsidRPr="00972437">
              <w:rPr>
                <w:b/>
                <w:bCs/>
                <w:sz w:val="20"/>
                <w:szCs w:val="20"/>
              </w:rPr>
              <w:t>o organizácii činnosti vlády a organizácii ústrednej štátnej správy</w:t>
            </w:r>
            <w:r>
              <w:rPr>
                <w:b/>
                <w:bCs/>
                <w:sz w:val="20"/>
                <w:szCs w:val="20"/>
              </w:rPr>
              <w:t xml:space="preserve"> a o zmene a doplnení niektorých zákonov v znení neskorších predpisov</w:t>
            </w:r>
          </w:p>
        </w:tc>
      </w:tr>
      <w:tr w:rsidR="00080FF9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:rsidR="00080FF9" w:rsidRPr="00506D52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0FF9" w:rsidRPr="00506D52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80FF9" w:rsidRPr="00506D52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:rsidR="00080FF9" w:rsidRPr="00506D52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:rsidR="00080FF9" w:rsidRPr="00506D52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080FF9" w:rsidRPr="00506D52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80FF9" w:rsidRPr="00506D52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:rsidR="00080FF9" w:rsidRPr="00506D52" w:rsidRDefault="00080FF9" w:rsidP="000125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8</w:t>
            </w:r>
          </w:p>
        </w:tc>
      </w:tr>
      <w:tr w:rsidR="00080FF9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:rsidR="00080FF9" w:rsidRPr="00506D52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Článok</w:t>
            </w:r>
          </w:p>
          <w:p w:rsidR="00080FF9" w:rsidRPr="00506D52" w:rsidRDefault="00080FF9" w:rsidP="0066401C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(Č, O, V, P)</w:t>
            </w: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Text</w:t>
            </w: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06D52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9510A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Spôsob </w:t>
            </w:r>
            <w:proofErr w:type="spellStart"/>
            <w:r w:rsidRPr="00506D52">
              <w:rPr>
                <w:sz w:val="20"/>
                <w:szCs w:val="20"/>
              </w:rPr>
              <w:t>transpo</w:t>
            </w:r>
            <w:proofErr w:type="spellEnd"/>
            <w:r w:rsidR="0069510A" w:rsidRPr="00506D52">
              <w:rPr>
                <w:sz w:val="20"/>
                <w:szCs w:val="20"/>
              </w:rPr>
              <w:t>-</w:t>
            </w: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506D52">
              <w:rPr>
                <w:sz w:val="20"/>
                <w:szCs w:val="20"/>
              </w:rPr>
              <w:t>zície</w:t>
            </w:r>
            <w:proofErr w:type="spellEnd"/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(N, O, D, </w:t>
            </w:r>
            <w:proofErr w:type="spellStart"/>
            <w:r w:rsidRPr="00506D52">
              <w:rPr>
                <w:sz w:val="20"/>
                <w:szCs w:val="20"/>
              </w:rPr>
              <w:t>n.a</w:t>
            </w:r>
            <w:proofErr w:type="spellEnd"/>
            <w:r w:rsidRPr="00506D52">
              <w:rPr>
                <w:sz w:val="20"/>
                <w:szCs w:val="20"/>
              </w:rPr>
              <w:t>.)</w:t>
            </w:r>
          </w:p>
          <w:p w:rsidR="00080FF9" w:rsidRPr="00506D52" w:rsidRDefault="00080FF9" w:rsidP="008C51F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Číslo predpisu</w:t>
            </w: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Článok</w:t>
            </w: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(Č, §, O, V, P)</w:t>
            </w: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Text</w:t>
            </w: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080FF9" w:rsidRPr="00506D52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FF9" w:rsidRPr="00506D52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Zhoda</w:t>
            </w:r>
          </w:p>
          <w:p w:rsidR="00080FF9" w:rsidRPr="00506D52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4D479F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80FF9" w:rsidRPr="00506D52" w:rsidRDefault="00080FF9" w:rsidP="00FC24E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Poznámky</w:t>
            </w: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5B716B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:rsidR="00080FF9" w:rsidRPr="00506D52" w:rsidRDefault="00080FF9" w:rsidP="00FC24E9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0FF9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5F3BDE" w:rsidRPr="00506D52" w:rsidRDefault="007F687C" w:rsidP="005F3BD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Č:1</w:t>
            </w:r>
          </w:p>
          <w:p w:rsidR="00453C11" w:rsidRPr="00506D52" w:rsidRDefault="00453C11" w:rsidP="005F3BD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F3BDE" w:rsidRPr="00506D52" w:rsidRDefault="005F3BDE" w:rsidP="005F3BD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O:1</w:t>
            </w:r>
          </w:p>
          <w:p w:rsidR="00080FF9" w:rsidRPr="00506D52" w:rsidRDefault="00080FF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F3BDE" w:rsidRPr="00506D52" w:rsidRDefault="005F3BD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F3BDE" w:rsidRPr="00506D52" w:rsidRDefault="005F3BD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F3BDE" w:rsidRPr="00506D52" w:rsidRDefault="005F3BD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5F3BDE" w:rsidRPr="00506D52" w:rsidRDefault="005F3BDE" w:rsidP="005F3BD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FF9" w:rsidRPr="00506D52" w:rsidRDefault="007F687C" w:rsidP="008C51F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Smernica 2004/37/ES sa mení takto:</w:t>
            </w:r>
          </w:p>
          <w:p w:rsidR="00453C11" w:rsidRPr="00506D52" w:rsidRDefault="00453C11" w:rsidP="00453C11">
            <w:pPr>
              <w:spacing w:before="0"/>
              <w:rPr>
                <w:sz w:val="20"/>
                <w:szCs w:val="20"/>
              </w:rPr>
            </w:pPr>
          </w:p>
          <w:p w:rsidR="005F3BDE" w:rsidRPr="00506D52" w:rsidRDefault="005F3BDE" w:rsidP="00453C11">
            <w:pPr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V článku 6 sa dopĺňa tento odsek:</w:t>
            </w:r>
          </w:p>
          <w:p w:rsidR="005F3BDE" w:rsidRPr="00506D52" w:rsidRDefault="005F3BDE" w:rsidP="005F3BDE">
            <w:pPr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„Členské štáty zohľadnia informácie uvedené v písmenách a) až g) prvého odseku tohto článku vo svojich správach predkladaných Komisii podľa článku 17a smernice 89/391/EHS.“</w:t>
            </w:r>
          </w:p>
        </w:tc>
        <w:tc>
          <w:tcPr>
            <w:tcW w:w="992" w:type="dxa"/>
          </w:tcPr>
          <w:p w:rsidR="002607DD" w:rsidRDefault="002607DD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607DD" w:rsidRDefault="002607DD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06D52" w:rsidRDefault="00885A8C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2607DD" w:rsidRDefault="002607DD" w:rsidP="003645A9">
            <w:pPr>
              <w:pStyle w:val="Normlny0"/>
              <w:jc w:val="center"/>
            </w:pPr>
          </w:p>
          <w:p w:rsidR="002607DD" w:rsidRDefault="002607DD" w:rsidP="003645A9">
            <w:pPr>
              <w:pStyle w:val="Normlny0"/>
              <w:jc w:val="center"/>
            </w:pPr>
          </w:p>
          <w:p w:rsidR="00DB0DE9" w:rsidRPr="00506D52" w:rsidRDefault="00DB0DE9" w:rsidP="003645A9">
            <w:pPr>
              <w:pStyle w:val="Normlny0"/>
              <w:jc w:val="center"/>
            </w:pPr>
            <w:r w:rsidRPr="00506D52">
              <w:t>N</w:t>
            </w:r>
            <w:r w:rsidR="00885A8C" w:rsidRPr="00506D52">
              <w:t>ávrh</w:t>
            </w:r>
          </w:p>
          <w:p w:rsidR="00080FF9" w:rsidRPr="00506D52" w:rsidRDefault="00885A8C" w:rsidP="003645A9">
            <w:pPr>
              <w:pStyle w:val="Normlny0"/>
              <w:jc w:val="center"/>
            </w:pPr>
            <w:r w:rsidRPr="00506D52">
              <w:t xml:space="preserve"> NV SR</w:t>
            </w:r>
          </w:p>
        </w:tc>
        <w:tc>
          <w:tcPr>
            <w:tcW w:w="832" w:type="dxa"/>
          </w:tcPr>
          <w:p w:rsidR="002607DD" w:rsidRDefault="002607DD" w:rsidP="003645A9">
            <w:pPr>
              <w:pStyle w:val="Normlny0"/>
              <w:jc w:val="center"/>
            </w:pPr>
          </w:p>
          <w:p w:rsidR="002607DD" w:rsidRDefault="002607DD" w:rsidP="003645A9">
            <w:pPr>
              <w:pStyle w:val="Normlny0"/>
              <w:jc w:val="center"/>
            </w:pPr>
          </w:p>
          <w:p w:rsidR="00080FF9" w:rsidRPr="00506D52" w:rsidRDefault="00885A8C" w:rsidP="003645A9">
            <w:pPr>
              <w:pStyle w:val="Normlny0"/>
              <w:jc w:val="center"/>
            </w:pPr>
            <w:r w:rsidRPr="00506D52">
              <w:t>Č:I</w:t>
            </w:r>
          </w:p>
          <w:p w:rsidR="00885A8C" w:rsidRPr="00506D52" w:rsidRDefault="00885A8C" w:rsidP="003645A9">
            <w:pPr>
              <w:pStyle w:val="Normlny0"/>
              <w:jc w:val="center"/>
            </w:pPr>
            <w:r w:rsidRPr="00506D52">
              <w:t xml:space="preserve">§ </w:t>
            </w:r>
            <w:r w:rsidR="002607DD">
              <w:t xml:space="preserve">13a </w:t>
            </w:r>
          </w:p>
          <w:p w:rsidR="00885A8C" w:rsidRPr="00506D52" w:rsidRDefault="00885A8C" w:rsidP="003645A9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2607DD" w:rsidRDefault="0025274F" w:rsidP="002607DD">
            <w:pPr>
              <w:tabs>
                <w:tab w:val="num" w:pos="98"/>
              </w:tabs>
              <w:suppressAutoHyphens/>
              <w:ind w:left="98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   </w:t>
            </w:r>
          </w:p>
          <w:p w:rsidR="00CA2245" w:rsidRPr="00506D52" w:rsidRDefault="002607DD" w:rsidP="002607DD">
            <w:pPr>
              <w:tabs>
                <w:tab w:val="num" w:pos="98"/>
              </w:tabs>
              <w:suppressAutoHyphens/>
              <w:ind w:lef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2607DD">
              <w:rPr>
                <w:sz w:val="20"/>
                <w:szCs w:val="20"/>
              </w:rPr>
              <w:t>Správa o praktickom uplatňovaní tohto nariadenia vlády sa zasiela Európskej komisii každých päť rokov.</w:t>
            </w:r>
            <w:r>
              <w:rPr>
                <w:sz w:val="20"/>
                <w:szCs w:val="20"/>
              </w:rPr>
              <w:t>“.</w:t>
            </w:r>
          </w:p>
          <w:p w:rsidR="00080FF9" w:rsidRPr="00506D52" w:rsidRDefault="00080FF9" w:rsidP="0025274F">
            <w:pPr>
              <w:pStyle w:val="Zkladntext"/>
              <w:tabs>
                <w:tab w:val="num" w:pos="98"/>
              </w:tabs>
              <w:ind w:left="98"/>
              <w:jc w:val="left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</w:tcPr>
          <w:p w:rsidR="002607DD" w:rsidRDefault="002607DD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607DD" w:rsidRDefault="002607DD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80FF9" w:rsidRPr="00506D52" w:rsidRDefault="00885A8C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080FF9" w:rsidRPr="00506D52" w:rsidRDefault="00080FF9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2607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5934"/>
        </w:trPr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lastRenderedPageBreak/>
              <w:t>O:2</w:t>
            </w: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P:a</w:t>
            </w: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P: b</w:t>
            </w:r>
          </w:p>
        </w:tc>
        <w:tc>
          <w:tcPr>
            <w:tcW w:w="4536" w:type="dxa"/>
          </w:tcPr>
          <w:p w:rsidR="00B7689D" w:rsidRPr="00506D52" w:rsidRDefault="00B7689D" w:rsidP="00F3551F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Článok 14 sa mení takto:</w:t>
            </w:r>
          </w:p>
          <w:p w:rsidR="00B7689D" w:rsidRPr="00506D52" w:rsidRDefault="00B7689D" w:rsidP="00F3551F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B7689D" w:rsidRPr="00506D52" w:rsidRDefault="00B7689D" w:rsidP="00453C11">
            <w:pPr>
              <w:numPr>
                <w:ilvl w:val="0"/>
                <w:numId w:val="39"/>
              </w:numPr>
              <w:autoSpaceDE w:val="0"/>
              <w:autoSpaceDN w:val="0"/>
              <w:spacing w:before="0"/>
              <w:ind w:left="382" w:hanging="22"/>
              <w:jc w:val="lef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odsek 1sa nahrádza takto: </w:t>
            </w:r>
          </w:p>
          <w:p w:rsidR="00B7689D" w:rsidRPr="00506D52" w:rsidRDefault="00B7689D" w:rsidP="005F3BD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„1.   Členské štáty v súlade s vnútroštátnym právom alebo praxou stanovia opatrenia na vykonávanie príslušného zdravotného dohľadu pracovníkov, u ktorých z výsledkov posudzovania uvedeného v článku 3 ods. 2 vyplýva ohrozenie ich bezpečnosti alebo zdravia. Lekár alebo orgán zdravotného dozoru môže indikovať, že zdravotný dohľad musí pokračovať aj po ukončení expozície, a to dovtedy, dokiaľ sa to považuje za potrebné na ochranu zdravia dotknutého pracovníka.“;</w:t>
            </w:r>
          </w:p>
          <w:p w:rsidR="00B7689D" w:rsidRPr="00506D52" w:rsidRDefault="00B7689D" w:rsidP="005F3BD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B7689D" w:rsidRPr="00506D52" w:rsidRDefault="00B7689D" w:rsidP="005F3BDE">
            <w:pPr>
              <w:numPr>
                <w:ilvl w:val="0"/>
                <w:numId w:val="39"/>
              </w:num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odsek 8 sa nahrádza takto:</w:t>
            </w:r>
          </w:p>
          <w:p w:rsidR="00B7689D" w:rsidRPr="00506D52" w:rsidRDefault="00B7689D" w:rsidP="005F3BDE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„8.   Všetky prípady ochorenia na rakovinu, ktoré boli zistené podľa vnútroštátneho práva alebo praxe ako dôsledok expozície karcinogénu alebo mutagénu pri práci sa musia oznámiť príslušnému orgánu.</w:t>
            </w:r>
          </w:p>
          <w:p w:rsidR="002607DD" w:rsidRDefault="002607DD" w:rsidP="005F3BDE">
            <w:pPr>
              <w:rPr>
                <w:sz w:val="20"/>
                <w:szCs w:val="20"/>
              </w:rPr>
            </w:pPr>
          </w:p>
          <w:p w:rsidR="00B7689D" w:rsidRPr="00506D52" w:rsidRDefault="00B7689D" w:rsidP="005F3BDE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Členské štáty zohľadnia informácie uvedené v tomto odseku vo svojich správach predkladaných Komisii podľa článku 17a smernice 89/391/EHS.“</w:t>
            </w:r>
          </w:p>
          <w:p w:rsidR="00B7689D" w:rsidRPr="00506D52" w:rsidRDefault="00B7689D" w:rsidP="005F3BDE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89D" w:rsidRPr="00506D52" w:rsidRDefault="00B7689D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DB0DE9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DB0DE9" w:rsidRPr="00506D52" w:rsidRDefault="00DB0DE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  <w:r w:rsidR="00B7689D" w:rsidRPr="00506D52">
              <w:rPr>
                <w:sz w:val="20"/>
                <w:szCs w:val="20"/>
              </w:rPr>
              <w:t>ávrh</w:t>
            </w: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 NV SR</w:t>
            </w: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D12C9" w:rsidRDefault="00AD12C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D12C9" w:rsidRDefault="00AD12C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D12C9" w:rsidRDefault="00AD12C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D12C9" w:rsidRDefault="00AD12C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D12C9" w:rsidRDefault="00AD12C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AD12C9" w:rsidRPr="00506D52" w:rsidRDefault="00AD12C9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5274F" w:rsidRPr="00506D52" w:rsidRDefault="0025274F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4A2845" w:rsidRDefault="00B7689D" w:rsidP="00B7689D">
            <w:pPr>
              <w:autoSpaceDE w:val="0"/>
              <w:autoSpaceDN w:val="0"/>
              <w:spacing w:before="0"/>
              <w:jc w:val="center"/>
              <w:rPr>
                <w:i/>
                <w:sz w:val="20"/>
                <w:szCs w:val="20"/>
              </w:rPr>
            </w:pPr>
            <w:r w:rsidRPr="004A2845">
              <w:rPr>
                <w:i/>
                <w:sz w:val="20"/>
                <w:szCs w:val="20"/>
              </w:rPr>
              <w:t>NV SR č. 356/2006 Z.</w:t>
            </w:r>
            <w:r w:rsidR="00DF03EA" w:rsidRPr="004A2845">
              <w:rPr>
                <w:i/>
                <w:sz w:val="20"/>
                <w:szCs w:val="20"/>
              </w:rPr>
              <w:t xml:space="preserve"> </w:t>
            </w:r>
            <w:r w:rsidRPr="004A2845">
              <w:rPr>
                <w:i/>
                <w:sz w:val="20"/>
                <w:szCs w:val="20"/>
              </w:rPr>
              <w:t>z.</w:t>
            </w: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E00A4" w:rsidRPr="00506D52" w:rsidRDefault="00DE00A4" w:rsidP="00DE00A4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Návrh </w:t>
            </w:r>
          </w:p>
          <w:p w:rsidR="00B7689D" w:rsidRPr="00506D52" w:rsidRDefault="00DE00A4" w:rsidP="00DE00A4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NV SR</w:t>
            </w:r>
          </w:p>
          <w:p w:rsidR="0025274F" w:rsidRPr="00506D52" w:rsidRDefault="0025274F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E00A4" w:rsidRPr="00506D52" w:rsidRDefault="00DE00A4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DB0DE9" w:rsidRPr="00506D52" w:rsidRDefault="0025274F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  <w:r w:rsidR="00B7689D" w:rsidRPr="00506D52">
              <w:rPr>
                <w:sz w:val="20"/>
                <w:szCs w:val="20"/>
              </w:rPr>
              <w:t xml:space="preserve">ávrh </w:t>
            </w: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NV SR</w:t>
            </w:r>
          </w:p>
          <w:p w:rsidR="00B7689D" w:rsidRPr="00506D52" w:rsidRDefault="00B7689D" w:rsidP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B7689D" w:rsidRPr="00506D52" w:rsidRDefault="00B7689D" w:rsidP="00B7689D">
            <w:pPr>
              <w:pStyle w:val="Normlny0"/>
              <w:jc w:val="center"/>
            </w:pPr>
            <w:r w:rsidRPr="00506D52">
              <w:t>Č:</w:t>
            </w:r>
            <w:r w:rsidR="00A91027" w:rsidRPr="00506D52">
              <w:t xml:space="preserve"> </w:t>
            </w:r>
            <w:r w:rsidRPr="00506D52">
              <w:t>I</w:t>
            </w:r>
          </w:p>
          <w:p w:rsidR="00B7689D" w:rsidRPr="00506D52" w:rsidRDefault="00B7689D" w:rsidP="00B7689D">
            <w:pPr>
              <w:pStyle w:val="Normlny0"/>
              <w:jc w:val="center"/>
            </w:pPr>
            <w:r w:rsidRPr="00506D52">
              <w:t>§ 13</w:t>
            </w:r>
          </w:p>
          <w:p w:rsidR="00B7689D" w:rsidRPr="00506D52" w:rsidRDefault="00B7689D" w:rsidP="00B7689D">
            <w:pPr>
              <w:pStyle w:val="Normlny0"/>
              <w:jc w:val="center"/>
            </w:pPr>
            <w:r w:rsidRPr="00506D52">
              <w:t>O:1</w:t>
            </w: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25274F" w:rsidRPr="00506D52" w:rsidRDefault="0025274F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  <w:r w:rsidRPr="00506D52">
              <w:t>O:11</w:t>
            </w: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B7689D" w:rsidRPr="00506D52" w:rsidRDefault="00B7689D" w:rsidP="00B7689D">
            <w:pPr>
              <w:pStyle w:val="Normlny0"/>
              <w:jc w:val="center"/>
            </w:pPr>
          </w:p>
          <w:p w:rsidR="00DE00A4" w:rsidRPr="00506D52" w:rsidRDefault="00DE00A4" w:rsidP="00B7689D">
            <w:pPr>
              <w:pStyle w:val="Normlny0"/>
              <w:jc w:val="center"/>
            </w:pPr>
          </w:p>
          <w:p w:rsidR="00DE00A4" w:rsidRPr="00506D52" w:rsidRDefault="00DE00A4" w:rsidP="00B7689D">
            <w:pPr>
              <w:pStyle w:val="Normlny0"/>
              <w:jc w:val="center"/>
            </w:pPr>
          </w:p>
          <w:p w:rsidR="00DE00A4" w:rsidRPr="00506D52" w:rsidRDefault="00DE00A4" w:rsidP="00B7689D">
            <w:pPr>
              <w:pStyle w:val="Normlny0"/>
              <w:jc w:val="center"/>
            </w:pPr>
          </w:p>
          <w:p w:rsidR="00B7689D" w:rsidRPr="00506D52" w:rsidRDefault="002607DD" w:rsidP="00B7689D">
            <w:pPr>
              <w:pStyle w:val="Normlny0"/>
              <w:jc w:val="center"/>
            </w:pPr>
            <w:r>
              <w:t>§ 13a</w:t>
            </w:r>
          </w:p>
          <w:p w:rsidR="00B7689D" w:rsidRPr="00506D52" w:rsidRDefault="00B7689D" w:rsidP="00B7689D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B7689D" w:rsidRPr="00506D52" w:rsidRDefault="0025274F" w:rsidP="0025274F">
            <w:pPr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  „(1) </w:t>
            </w:r>
            <w:r w:rsidR="00B7689D" w:rsidRPr="00506D52">
              <w:rPr>
                <w:sz w:val="20"/>
                <w:szCs w:val="20"/>
              </w:rPr>
              <w:t>Zamestnávateľ je povinný zabezpečiť primeraný zdravotný dohľad pre zamestnancov pri práci, pri ktorej dochádza k expozícii karcinogénom a lebo mutagénnom, ak na základe posúdenia rizík podľa § 3 zistí špecifické riziko pre zdravie a bezpečnosť; súčasťou zdravotného dohľadu sú cielené lekárske preventívne prehliadky vo vzťahu k práci.</w:t>
            </w:r>
            <w:r w:rsidRPr="00506D52">
              <w:rPr>
                <w:sz w:val="20"/>
                <w:szCs w:val="20"/>
              </w:rPr>
              <w:t xml:space="preserve"> </w:t>
            </w:r>
            <w:r w:rsidR="00B7689D" w:rsidRPr="00506D52">
              <w:rPr>
                <w:sz w:val="20"/>
                <w:szCs w:val="20"/>
              </w:rPr>
              <w:t xml:space="preserve">Zdravotný dohľad zabezpečením lekárskych preventívnych prehliadok vo vzťahu k práci pokračuje aj po ukončení expozície zamestnanca karcinogénom alebo mutagénnom z dôvodu neskorých následkov na zdravie, ak to zamestnávateľovi nariadi orgán verejného zdravotníctva alebo navrhne lekár </w:t>
            </w:r>
            <w:r w:rsidR="00717AD9" w:rsidRPr="00506D52">
              <w:rPr>
                <w:sz w:val="20"/>
                <w:szCs w:val="20"/>
              </w:rPr>
              <w:t>vykonávajúci zdravotný dohľad</w:t>
            </w:r>
            <w:r w:rsidR="00B7689D" w:rsidRPr="00506D52">
              <w:rPr>
                <w:sz w:val="20"/>
                <w:szCs w:val="20"/>
              </w:rPr>
              <w:t xml:space="preserve">.“.  </w:t>
            </w:r>
          </w:p>
          <w:p w:rsidR="00B7689D" w:rsidRPr="00506D52" w:rsidRDefault="00B7689D" w:rsidP="0025274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25274F" w:rsidRPr="00506D52" w:rsidRDefault="0025274F" w:rsidP="0025274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</w:p>
          <w:p w:rsidR="00B7689D" w:rsidRPr="004A2845" w:rsidRDefault="0025274F" w:rsidP="0025274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i/>
                <w:sz w:val="20"/>
                <w:szCs w:val="20"/>
              </w:rPr>
            </w:pPr>
            <w:r w:rsidRPr="004A2845">
              <w:rPr>
                <w:i/>
                <w:sz w:val="20"/>
                <w:szCs w:val="20"/>
              </w:rPr>
              <w:t xml:space="preserve">  </w:t>
            </w:r>
            <w:r w:rsidR="00B7689D" w:rsidRPr="004A2845">
              <w:rPr>
                <w:i/>
                <w:sz w:val="20"/>
                <w:szCs w:val="20"/>
              </w:rPr>
              <w:t xml:space="preserve">(11) Ochorenia na rakovinu u zamestnancov, ktoré sa zistili ako dôsledok expozície karcinogénom alebo mutagénnom </w:t>
            </w:r>
            <w:r w:rsidR="00B7689D" w:rsidRPr="004A2845">
              <w:rPr>
                <w:sz w:val="20"/>
                <w:szCs w:val="20"/>
              </w:rPr>
              <w:t>pri práci</w:t>
            </w:r>
            <w:r w:rsidR="00B7689D" w:rsidRPr="004A2845">
              <w:rPr>
                <w:i/>
                <w:sz w:val="20"/>
                <w:szCs w:val="20"/>
              </w:rPr>
              <w:t xml:space="preserve"> sa oznamujú príslušnému orgánu verejného zdravotníctva.</w:t>
            </w:r>
            <w:r w:rsidRPr="004A2845">
              <w:rPr>
                <w:i/>
                <w:sz w:val="20"/>
                <w:szCs w:val="20"/>
                <w:vertAlign w:val="superscript"/>
              </w:rPr>
              <w:t>16</w:t>
            </w:r>
            <w:r w:rsidRPr="004A2845">
              <w:rPr>
                <w:i/>
                <w:sz w:val="20"/>
                <w:szCs w:val="20"/>
              </w:rPr>
              <w:t>)</w:t>
            </w:r>
          </w:p>
          <w:p w:rsidR="0025274F" w:rsidRPr="00506D52" w:rsidRDefault="0025274F" w:rsidP="0025274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06D52">
              <w:t xml:space="preserve">  </w:t>
            </w:r>
            <w:r w:rsidRPr="00506D52">
              <w:rPr>
                <w:sz w:val="20"/>
                <w:szCs w:val="20"/>
              </w:rPr>
              <w:t>Poznámka pod čiarou k odkazu 16 znie:</w:t>
            </w:r>
          </w:p>
          <w:p w:rsidR="0025274F" w:rsidRPr="00506D52" w:rsidRDefault="0025274F" w:rsidP="0025274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</w:t>
            </w:r>
            <w:r w:rsidRPr="00506D52">
              <w:rPr>
                <w:sz w:val="20"/>
                <w:szCs w:val="20"/>
                <w:vertAlign w:val="superscript"/>
              </w:rPr>
              <w:t>16</w:t>
            </w:r>
            <w:r w:rsidRPr="00506D52">
              <w:rPr>
                <w:sz w:val="20"/>
                <w:szCs w:val="20"/>
              </w:rPr>
              <w:t>) § 31a ods. 12 písm. c)  a § 31b ods. 1 písm. d) zákona č. 355/2007 Z. z.“.</w:t>
            </w:r>
          </w:p>
          <w:p w:rsidR="00B7689D" w:rsidRPr="00506D52" w:rsidRDefault="00B7689D" w:rsidP="0025274F">
            <w:pPr>
              <w:tabs>
                <w:tab w:val="num" w:pos="426"/>
              </w:tabs>
              <w:suppressAutoHyphens/>
              <w:ind w:left="98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 </w:t>
            </w:r>
            <w:r w:rsidR="002607DD">
              <w:rPr>
                <w:sz w:val="20"/>
                <w:szCs w:val="20"/>
              </w:rPr>
              <w:t xml:space="preserve">  „</w:t>
            </w:r>
            <w:r w:rsidR="002607DD" w:rsidRPr="002607DD">
              <w:rPr>
                <w:sz w:val="20"/>
                <w:szCs w:val="20"/>
              </w:rPr>
              <w:t>Správa o praktick</w:t>
            </w:r>
            <w:bookmarkStart w:id="0" w:name="_GoBack"/>
            <w:bookmarkEnd w:id="0"/>
            <w:r w:rsidR="002607DD" w:rsidRPr="002607DD">
              <w:rPr>
                <w:sz w:val="20"/>
                <w:szCs w:val="20"/>
              </w:rPr>
              <w:t>om uplatňovaní tohto nariadenia vlády sa zasiela Európskej komisii každých päť rokov</w:t>
            </w:r>
            <w:r w:rsidRPr="00506D52">
              <w:rPr>
                <w:sz w:val="20"/>
                <w:szCs w:val="20"/>
              </w:rPr>
              <w:t>.“.</w:t>
            </w:r>
          </w:p>
          <w:p w:rsidR="00B7689D" w:rsidRPr="00506D52" w:rsidRDefault="00B7689D" w:rsidP="0025274F">
            <w:pPr>
              <w:tabs>
                <w:tab w:val="num" w:pos="426"/>
              </w:tabs>
              <w:suppressAutoHyphens/>
              <w:autoSpaceDE w:val="0"/>
              <w:autoSpaceDN w:val="0"/>
              <w:spacing w:before="0"/>
              <w:ind w:left="98"/>
            </w:pPr>
          </w:p>
        </w:tc>
        <w:tc>
          <w:tcPr>
            <w:tcW w:w="992" w:type="dxa"/>
          </w:tcPr>
          <w:p w:rsidR="00B7689D" w:rsidRPr="00506D52" w:rsidRDefault="000C4F12" w:rsidP="004D479F">
            <w:pPr>
              <w:autoSpaceDE w:val="0"/>
              <w:autoSpaceDN w:val="0"/>
              <w:spacing w:before="0"/>
              <w:jc w:val="center"/>
            </w:pPr>
            <w:r w:rsidRPr="00506D52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O:3</w:t>
            </w: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689D" w:rsidRPr="00506D52" w:rsidRDefault="00B7689D" w:rsidP="008C51F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Vkladá sa tento článok:</w:t>
            </w:r>
          </w:p>
          <w:p w:rsidR="00B7689D" w:rsidRPr="00506D52" w:rsidRDefault="00B7689D" w:rsidP="00777CCB">
            <w:pPr>
              <w:pStyle w:val="ti-ar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„Článok 18a</w:t>
            </w:r>
          </w:p>
          <w:p w:rsidR="00B7689D" w:rsidRPr="00506D52" w:rsidRDefault="00B7689D" w:rsidP="00777CCB">
            <w:pPr>
              <w:pStyle w:val="sti-ar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Hodnotenie</w:t>
            </w:r>
          </w:p>
          <w:p w:rsidR="00B7689D" w:rsidRPr="00506D52" w:rsidRDefault="00B7689D" w:rsidP="00777CCB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Komisia v rámci ďalšieho hodnotenia vykonávania tejto smernice v rámci hodnotenia uvedeného v článku 17a smernice 89/391/EHS vyhodnotí aj potrebu upraviť limitnú hodnotu pre respirabilný prach kryštalického oxidu kremičitého. Komisia navrhne v prípade potreby potrebné zmeny a úpravy týkajúce sa uvedenej látky.</w:t>
            </w:r>
          </w:p>
          <w:p w:rsidR="00B7689D" w:rsidRPr="00506D52" w:rsidRDefault="00B7689D" w:rsidP="00777CCB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Komisia po zohľadnení najnovšieho vývoja vedeckých poznatkov posúdi najneskôr v prvom štvrťroku 2019 možnosť upraviť rozsah pôsobnosti tejto smernice, aby sa do nej zahrnuli látky toxické pre reprodukciu. Na </w:t>
            </w:r>
            <w:r w:rsidRPr="00506D52">
              <w:rPr>
                <w:sz w:val="20"/>
                <w:szCs w:val="20"/>
              </w:rPr>
              <w:lastRenderedPageBreak/>
              <w:t>uvedenom základe Komisia v prípade potreby a po konzultácii so sociálnymi partnermi predloží legislatívny návrh.“</w:t>
            </w:r>
          </w:p>
          <w:p w:rsidR="00B7689D" w:rsidRPr="00506D52" w:rsidRDefault="00B7689D" w:rsidP="008C51F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89D" w:rsidRPr="00506D52" w:rsidRDefault="000C4F12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506D52">
              <w:rPr>
                <w:sz w:val="20"/>
                <w:szCs w:val="20"/>
              </w:rPr>
              <w:lastRenderedPageBreak/>
              <w:t>n.a</w:t>
            </w:r>
            <w:proofErr w:type="spellEnd"/>
            <w:r w:rsidRPr="00506D5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B7689D" w:rsidRPr="00506D52" w:rsidRDefault="00B7689D" w:rsidP="006305DD">
            <w:pPr>
              <w:autoSpaceDE w:val="0"/>
              <w:autoSpaceDN w:val="0"/>
              <w:spacing w:before="0"/>
              <w:ind w:firstLine="708"/>
              <w:jc w:val="left"/>
            </w:pPr>
          </w:p>
        </w:tc>
        <w:tc>
          <w:tcPr>
            <w:tcW w:w="992" w:type="dxa"/>
          </w:tcPr>
          <w:p w:rsidR="00B7689D" w:rsidRPr="00506D52" w:rsidRDefault="00B7689D" w:rsidP="004D479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O:4</w:t>
            </w:r>
          </w:p>
          <w:p w:rsidR="00B7689D" w:rsidRPr="00506D52" w:rsidRDefault="00B7689D" w:rsidP="00080FF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689D" w:rsidRPr="00506D52" w:rsidRDefault="00B7689D" w:rsidP="00453C11">
            <w:pPr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V prílohe I sa dopĺňa tento bod:</w:t>
            </w:r>
          </w:p>
          <w:p w:rsidR="00B7689D" w:rsidRPr="00506D52" w:rsidRDefault="00B7689D" w:rsidP="00777CCB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„6. Práca, pri ktorej dochádza k expozícii respirabilnému prachu kryštalického oxidu kremičitého, ktorý vznikol pracovným procesom.“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304"/>
            </w:tblGrid>
            <w:tr w:rsidR="00B7689D" w:rsidRPr="00506D52">
              <w:trPr>
                <w:tblCellSpacing w:w="0" w:type="dxa"/>
              </w:trPr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689D" w:rsidRPr="00506D52" w:rsidRDefault="00B7689D" w:rsidP="00777CCB"/>
              </w:tc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689D" w:rsidRPr="00506D52" w:rsidRDefault="00B7689D" w:rsidP="00777CCB"/>
              </w:tc>
            </w:tr>
          </w:tbl>
          <w:p w:rsidR="00B7689D" w:rsidRPr="00506D52" w:rsidRDefault="00B7689D" w:rsidP="008C51F8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89D" w:rsidRPr="00506D52" w:rsidRDefault="000C4F12" w:rsidP="00F3551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DB0DE9" w:rsidRPr="00506D52" w:rsidRDefault="00DB0DE9" w:rsidP="000C4F12">
            <w:pPr>
              <w:pStyle w:val="Normlny0"/>
              <w:jc w:val="center"/>
            </w:pPr>
            <w:r w:rsidRPr="00506D52">
              <w:t>N</w:t>
            </w:r>
            <w:r w:rsidR="000C4F12" w:rsidRPr="00506D52">
              <w:t>ávrh</w:t>
            </w:r>
          </w:p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 xml:space="preserve"> NV SR </w:t>
            </w:r>
          </w:p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B7689D" w:rsidRPr="00506D52" w:rsidRDefault="000C4F12" w:rsidP="003645A9">
            <w:pPr>
              <w:pStyle w:val="Normlny0"/>
              <w:jc w:val="center"/>
            </w:pPr>
            <w:r w:rsidRPr="00506D52">
              <w:t>Príloha č. 1</w:t>
            </w:r>
          </w:p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>bod 7</w:t>
            </w:r>
          </w:p>
        </w:tc>
        <w:tc>
          <w:tcPr>
            <w:tcW w:w="5103" w:type="dxa"/>
          </w:tcPr>
          <w:p w:rsidR="00B7689D" w:rsidRPr="00506D52" w:rsidRDefault="000C4F12" w:rsidP="00EE6AE8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„7. </w:t>
            </w:r>
            <w:r w:rsidR="00B7689D" w:rsidRPr="00506D52">
              <w:rPr>
                <w:sz w:val="20"/>
                <w:szCs w:val="20"/>
              </w:rPr>
              <w:t>Práca, pri ktorej dochádza k expozícii respirabilnému prachu kryštalického oxidu kremičitého, ktorý vznikol pracovným procesom.“</w:t>
            </w:r>
          </w:p>
          <w:p w:rsidR="00B7689D" w:rsidRPr="00506D52" w:rsidRDefault="00B7689D" w:rsidP="00B35122">
            <w:pPr>
              <w:pStyle w:val="Normlny0"/>
            </w:pPr>
          </w:p>
        </w:tc>
        <w:tc>
          <w:tcPr>
            <w:tcW w:w="992" w:type="dxa"/>
          </w:tcPr>
          <w:p w:rsidR="00B7689D" w:rsidRPr="00506D52" w:rsidRDefault="000C4F12" w:rsidP="004D479F">
            <w:pPr>
              <w:autoSpaceDE w:val="0"/>
              <w:autoSpaceDN w:val="0"/>
              <w:spacing w:before="0"/>
              <w:jc w:val="center"/>
            </w:pPr>
            <w:r w:rsidRPr="00506D52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O:5</w:t>
            </w: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689D" w:rsidRPr="00506D52" w:rsidRDefault="00B7689D" w:rsidP="00CD6A4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Príloha III sa nahrádza znením, ktoré je uvedené v prílohe k tejto smernici.</w:t>
            </w:r>
          </w:p>
        </w:tc>
        <w:tc>
          <w:tcPr>
            <w:tcW w:w="992" w:type="dxa"/>
          </w:tcPr>
          <w:p w:rsidR="00B7689D" w:rsidRPr="00506D52" w:rsidRDefault="000C4F12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DB0DE9" w:rsidRPr="00506D52" w:rsidRDefault="00972437" w:rsidP="000C4F12">
            <w:pPr>
              <w:pStyle w:val="Normlny0"/>
              <w:jc w:val="center"/>
            </w:pPr>
            <w:r>
              <w:t>N</w:t>
            </w:r>
            <w:r w:rsidR="000C4F12" w:rsidRPr="00506D52">
              <w:t xml:space="preserve">ávrh </w:t>
            </w:r>
          </w:p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 xml:space="preserve">NV SR </w:t>
            </w:r>
          </w:p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>Príloha č. 2</w:t>
            </w:r>
          </w:p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B7689D" w:rsidRPr="00506D52" w:rsidRDefault="000C4F12" w:rsidP="004658E4">
            <w:pPr>
              <w:pStyle w:val="Normlny0"/>
            </w:pPr>
            <w:r w:rsidRPr="00506D52">
              <w:t>Viď pripojená tabuľka.</w:t>
            </w:r>
          </w:p>
        </w:tc>
        <w:tc>
          <w:tcPr>
            <w:tcW w:w="992" w:type="dxa"/>
          </w:tcPr>
          <w:p w:rsidR="00B7689D" w:rsidRPr="00506D52" w:rsidRDefault="000C4F12" w:rsidP="004D47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Č:2</w:t>
            </w:r>
          </w:p>
          <w:p w:rsidR="00B7689D" w:rsidRPr="00506D52" w:rsidRDefault="00B7689D" w:rsidP="00CA541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O:1</w:t>
            </w:r>
          </w:p>
        </w:tc>
        <w:tc>
          <w:tcPr>
            <w:tcW w:w="4536" w:type="dxa"/>
          </w:tcPr>
          <w:p w:rsidR="00B7689D" w:rsidRPr="00506D52" w:rsidRDefault="00B7689D" w:rsidP="00453C11">
            <w:pPr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Členské štáty uvedú do účinnosti zákony, iné právne predpisy a správne opatrenia potrebné na dosiahnutie súladu s touto smernicou do 17. januára 2020. </w:t>
            </w:r>
          </w:p>
          <w:p w:rsidR="000C4F12" w:rsidRPr="00506D52" w:rsidRDefault="000C4F12" w:rsidP="00453C11">
            <w:pPr>
              <w:spacing w:before="0"/>
              <w:rPr>
                <w:sz w:val="20"/>
                <w:szCs w:val="20"/>
              </w:rPr>
            </w:pPr>
          </w:p>
          <w:p w:rsidR="00B7689D" w:rsidRPr="00506D52" w:rsidRDefault="00B7689D" w:rsidP="00453C11">
            <w:pPr>
              <w:spacing w:before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Komisiu bezodkladne informujú o znení uvedených opatrení.</w:t>
            </w:r>
          </w:p>
          <w:p w:rsidR="00B7689D" w:rsidRPr="00506D52" w:rsidRDefault="00B7689D" w:rsidP="00CD6A45">
            <w:pPr>
              <w:rPr>
                <w:sz w:val="20"/>
                <w:szCs w:val="20"/>
              </w:rPr>
            </w:pPr>
          </w:p>
          <w:p w:rsidR="00B7689D" w:rsidRPr="00506D52" w:rsidRDefault="00B7689D" w:rsidP="00CD6A45">
            <w:pPr>
              <w:rPr>
                <w:sz w:val="20"/>
                <w:szCs w:val="20"/>
              </w:rPr>
            </w:pPr>
          </w:p>
          <w:p w:rsidR="00B7689D" w:rsidRPr="00506D52" w:rsidRDefault="00B7689D" w:rsidP="00CD6A45">
            <w:pPr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Členské štáty uvedú priamo v prijatých opatreniach alebo pri ich úradnom uverejnení odkaz na túto smernicu. Podrobnosti o odkaze upravia členské štáty.</w:t>
            </w:r>
          </w:p>
          <w:p w:rsidR="00B7689D" w:rsidRPr="00506D52" w:rsidRDefault="00B7689D" w:rsidP="008C51F8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0C4F12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0C4F12" w:rsidRPr="00506D52" w:rsidRDefault="000C4F12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DB0DE9" w:rsidRPr="00506D52" w:rsidRDefault="00972437" w:rsidP="00394F12">
            <w:pPr>
              <w:pStyle w:val="Normlny0"/>
              <w:jc w:val="center"/>
            </w:pPr>
            <w:r>
              <w:t>N</w:t>
            </w:r>
            <w:r w:rsidR="00B7689D" w:rsidRPr="00506D52">
              <w:t xml:space="preserve">ávrh </w:t>
            </w:r>
          </w:p>
          <w:p w:rsidR="00B7689D" w:rsidRPr="00506D52" w:rsidRDefault="00B7689D" w:rsidP="00394F12">
            <w:pPr>
              <w:pStyle w:val="Normlny0"/>
              <w:jc w:val="center"/>
            </w:pPr>
            <w:r w:rsidRPr="00506D52">
              <w:t xml:space="preserve">NV SR </w:t>
            </w:r>
          </w:p>
          <w:p w:rsidR="00B7689D" w:rsidRPr="00506D52" w:rsidRDefault="00B7689D" w:rsidP="00394F12">
            <w:pPr>
              <w:pStyle w:val="Normlny0"/>
              <w:jc w:val="center"/>
            </w:pPr>
          </w:p>
          <w:p w:rsidR="000C4F12" w:rsidRPr="00506D52" w:rsidRDefault="000C4F12" w:rsidP="009D653E">
            <w:pPr>
              <w:pStyle w:val="Normlny0"/>
              <w:jc w:val="center"/>
            </w:pPr>
          </w:p>
          <w:p w:rsidR="00B7689D" w:rsidRPr="00506D52" w:rsidRDefault="00972437" w:rsidP="009D653E">
            <w:pPr>
              <w:pStyle w:val="Normlny0"/>
              <w:jc w:val="center"/>
            </w:pPr>
            <w:r>
              <w:t>Z</w:t>
            </w:r>
            <w:r w:rsidR="00B7689D" w:rsidRPr="00506D52">
              <w:t>ákon č. 575/2001 Z. z.</w:t>
            </w:r>
          </w:p>
          <w:p w:rsidR="00B7689D" w:rsidRPr="00506D52" w:rsidRDefault="00B7689D" w:rsidP="00687468">
            <w:pPr>
              <w:pStyle w:val="Normlny0"/>
              <w:jc w:val="center"/>
            </w:pPr>
          </w:p>
          <w:p w:rsidR="00B7689D" w:rsidRPr="00506D52" w:rsidRDefault="00B7689D" w:rsidP="009D653E">
            <w:pPr>
              <w:pStyle w:val="Normlny0"/>
              <w:jc w:val="center"/>
            </w:pPr>
          </w:p>
          <w:p w:rsidR="00B7689D" w:rsidRPr="00506D52" w:rsidRDefault="00B7689D" w:rsidP="009D653E">
            <w:pPr>
              <w:pStyle w:val="Normlny0"/>
              <w:jc w:val="center"/>
            </w:pPr>
          </w:p>
          <w:p w:rsidR="000C4F12" w:rsidRPr="00506D52" w:rsidRDefault="000C4F12" w:rsidP="000C4F1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NV SR č. 356/2006 Z.</w:t>
            </w:r>
            <w:r w:rsidR="00DF03EA" w:rsidRPr="00506D52">
              <w:rPr>
                <w:sz w:val="20"/>
                <w:szCs w:val="20"/>
              </w:rPr>
              <w:t xml:space="preserve"> </w:t>
            </w:r>
            <w:r w:rsidRPr="00506D52">
              <w:rPr>
                <w:sz w:val="20"/>
                <w:szCs w:val="20"/>
              </w:rPr>
              <w:t>z.</w:t>
            </w:r>
          </w:p>
          <w:p w:rsidR="000C4F12" w:rsidRPr="00506D52" w:rsidRDefault="000C4F12" w:rsidP="009D653E">
            <w:pPr>
              <w:pStyle w:val="Normlny0"/>
              <w:jc w:val="center"/>
            </w:pPr>
          </w:p>
          <w:p w:rsidR="00DB0DE9" w:rsidRPr="00506D52" w:rsidRDefault="00972437" w:rsidP="009D653E">
            <w:pPr>
              <w:pStyle w:val="Normlny0"/>
              <w:jc w:val="center"/>
            </w:pPr>
            <w:r>
              <w:t>N</w:t>
            </w:r>
            <w:r w:rsidR="00B7689D" w:rsidRPr="00506D52">
              <w:t xml:space="preserve">ávrh </w:t>
            </w:r>
          </w:p>
          <w:p w:rsidR="00B7689D" w:rsidRPr="00506D52" w:rsidRDefault="00B7689D" w:rsidP="009D653E">
            <w:pPr>
              <w:pStyle w:val="Normlny0"/>
              <w:jc w:val="center"/>
            </w:pPr>
            <w:r w:rsidRPr="00506D52">
              <w:t xml:space="preserve">NV SR </w:t>
            </w:r>
          </w:p>
          <w:p w:rsidR="00B7689D" w:rsidRPr="00506D52" w:rsidRDefault="00B7689D" w:rsidP="00687468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B7689D" w:rsidRPr="00506D52" w:rsidRDefault="00B7689D" w:rsidP="003645A9">
            <w:pPr>
              <w:pStyle w:val="Normlny0"/>
              <w:jc w:val="center"/>
            </w:pPr>
            <w:r w:rsidRPr="00506D52">
              <w:t>Č. II</w:t>
            </w:r>
          </w:p>
          <w:p w:rsidR="00B7689D" w:rsidRPr="00506D52" w:rsidRDefault="00B7689D" w:rsidP="003645A9">
            <w:pPr>
              <w:pStyle w:val="Normlny0"/>
              <w:jc w:val="center"/>
            </w:pPr>
          </w:p>
          <w:p w:rsidR="00B7689D" w:rsidRPr="00506D52" w:rsidRDefault="00B7689D" w:rsidP="003645A9">
            <w:pPr>
              <w:pStyle w:val="Normlny0"/>
              <w:jc w:val="center"/>
            </w:pPr>
          </w:p>
          <w:p w:rsidR="00B7689D" w:rsidRPr="00506D52" w:rsidRDefault="00B7689D" w:rsidP="003645A9">
            <w:pPr>
              <w:pStyle w:val="Normlny0"/>
              <w:jc w:val="center"/>
            </w:pPr>
          </w:p>
          <w:p w:rsidR="00B7689D" w:rsidRPr="00506D52" w:rsidRDefault="00B7689D" w:rsidP="003645A9">
            <w:pPr>
              <w:pStyle w:val="Normlny0"/>
              <w:jc w:val="center"/>
            </w:pPr>
            <w:r w:rsidRPr="00506D52">
              <w:t>§ 35</w:t>
            </w:r>
          </w:p>
          <w:p w:rsidR="00B7689D" w:rsidRPr="00506D52" w:rsidRDefault="00B7689D" w:rsidP="003645A9">
            <w:pPr>
              <w:pStyle w:val="Normlny0"/>
              <w:jc w:val="center"/>
            </w:pPr>
            <w:r w:rsidRPr="00506D52">
              <w:t>O:7</w:t>
            </w: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>§ 14</w:t>
            </w: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3645A9">
            <w:pPr>
              <w:pStyle w:val="Normlny0"/>
              <w:jc w:val="center"/>
            </w:pPr>
          </w:p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>Príloha č. 5</w:t>
            </w:r>
          </w:p>
          <w:p w:rsidR="000C4F12" w:rsidRPr="00506D52" w:rsidRDefault="000C4F12" w:rsidP="000C4F12">
            <w:pPr>
              <w:pStyle w:val="Normlny0"/>
              <w:jc w:val="center"/>
            </w:pPr>
            <w:r w:rsidRPr="00506D52">
              <w:t>bod 3</w:t>
            </w:r>
          </w:p>
          <w:p w:rsidR="000C4F12" w:rsidRPr="00506D52" w:rsidRDefault="000C4F12" w:rsidP="003645A9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B7689D" w:rsidRPr="00506D52" w:rsidRDefault="00B7689D" w:rsidP="009D653E">
            <w:pPr>
              <w:jc w:val="center"/>
              <w:outlineLvl w:val="0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Účinnosť</w:t>
            </w:r>
          </w:p>
          <w:p w:rsidR="00B7689D" w:rsidRPr="00506D52" w:rsidRDefault="00B7689D" w:rsidP="009D653E">
            <w:pPr>
              <w:pStyle w:val="Zkladntex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Toto nariadenie vlády nadobúda účinnosť </w:t>
            </w:r>
            <w:r w:rsidR="007E493F" w:rsidRPr="00506D52">
              <w:rPr>
                <w:sz w:val="20"/>
                <w:szCs w:val="20"/>
              </w:rPr>
              <w:t>1. mája 2019</w:t>
            </w:r>
            <w:r w:rsidRPr="00506D52">
              <w:rPr>
                <w:sz w:val="20"/>
                <w:szCs w:val="20"/>
              </w:rPr>
              <w:t>.</w:t>
            </w:r>
          </w:p>
          <w:p w:rsidR="00B7689D" w:rsidRPr="00506D52" w:rsidRDefault="00B7689D" w:rsidP="009D653E">
            <w:pPr>
              <w:pStyle w:val="Zkladntext"/>
              <w:rPr>
                <w:sz w:val="20"/>
                <w:szCs w:val="20"/>
              </w:rPr>
            </w:pPr>
          </w:p>
          <w:p w:rsidR="000C4F12" w:rsidRPr="00506D52" w:rsidRDefault="000C4F12" w:rsidP="009D653E">
            <w:pPr>
              <w:pStyle w:val="Zkladntext"/>
              <w:rPr>
                <w:sz w:val="20"/>
                <w:szCs w:val="20"/>
              </w:rPr>
            </w:pPr>
          </w:p>
          <w:p w:rsidR="00B7689D" w:rsidRPr="00506D52" w:rsidRDefault="00B7689D" w:rsidP="009D653E">
            <w:pPr>
              <w:pStyle w:val="Zkladntex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B7689D" w:rsidRPr="00506D52" w:rsidRDefault="00B7689D" w:rsidP="009D653E">
            <w:pPr>
              <w:pStyle w:val="Zkladntext"/>
              <w:rPr>
                <w:sz w:val="20"/>
                <w:szCs w:val="20"/>
              </w:rPr>
            </w:pPr>
          </w:p>
          <w:p w:rsidR="00B7689D" w:rsidRPr="00506D52" w:rsidRDefault="00B7689D" w:rsidP="00DB0DE9">
            <w:pPr>
              <w:pStyle w:val="Zkladntext"/>
              <w:jc w:val="lef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Týmto nariadením vlády sa preberajú právne záväzné akty Európske únie uvedené v prílohe č. 5. </w:t>
            </w:r>
          </w:p>
          <w:p w:rsidR="000C4F12" w:rsidRPr="00506D52" w:rsidRDefault="000C4F12" w:rsidP="009D653E">
            <w:pPr>
              <w:pStyle w:val="Zkladntext"/>
              <w:ind w:left="98"/>
              <w:jc w:val="left"/>
              <w:rPr>
                <w:sz w:val="20"/>
                <w:szCs w:val="20"/>
              </w:rPr>
            </w:pPr>
          </w:p>
          <w:p w:rsidR="00DB0DE9" w:rsidRPr="00506D52" w:rsidRDefault="00DB0DE9" w:rsidP="009D653E">
            <w:pPr>
              <w:pStyle w:val="Zkladntext"/>
              <w:rPr>
                <w:sz w:val="20"/>
                <w:szCs w:val="20"/>
              </w:rPr>
            </w:pPr>
          </w:p>
          <w:p w:rsidR="00B7689D" w:rsidRPr="00506D52" w:rsidRDefault="000C4F12" w:rsidP="009D653E">
            <w:pPr>
              <w:pStyle w:val="Zkladntex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„</w:t>
            </w:r>
            <w:r w:rsidR="00B7689D" w:rsidRPr="00506D52">
              <w:rPr>
                <w:sz w:val="20"/>
                <w:szCs w:val="20"/>
              </w:rPr>
              <w:t xml:space="preserve">3. Smernica Európskeho parlamentu a Rady (EÚ) </w:t>
            </w:r>
            <w:r w:rsidR="00B7689D" w:rsidRPr="00506D52">
              <w:rPr>
                <w:caps/>
                <w:sz w:val="20"/>
                <w:szCs w:val="20"/>
              </w:rPr>
              <w:t xml:space="preserve"> 2017/2398 </w:t>
            </w:r>
            <w:r w:rsidR="00B7689D" w:rsidRPr="00506D52">
              <w:rPr>
                <w:sz w:val="20"/>
                <w:szCs w:val="20"/>
              </w:rPr>
              <w:t>z 12. decembra 2017, ktorou sa mení smernica 2004/34/ES o ochrane pracovníkov pred rizikami z vystavenia účinkom karcinogénov alebo mutagénov pri práci (Ú. v. EÚ L 345, 2</w:t>
            </w:r>
            <w:r w:rsidR="009D30E4" w:rsidRPr="00506D52">
              <w:rPr>
                <w:sz w:val="20"/>
                <w:szCs w:val="20"/>
              </w:rPr>
              <w:t>7</w:t>
            </w:r>
            <w:r w:rsidR="00B7689D" w:rsidRPr="00506D52">
              <w:rPr>
                <w:sz w:val="20"/>
                <w:szCs w:val="20"/>
              </w:rPr>
              <w:t>. 12. 2017).“.</w:t>
            </w:r>
          </w:p>
          <w:p w:rsidR="00B7689D" w:rsidRPr="00506D52" w:rsidRDefault="00B7689D" w:rsidP="009D653E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689D" w:rsidRPr="00506D52" w:rsidRDefault="000C4F12" w:rsidP="004D479F">
            <w:pPr>
              <w:autoSpaceDE w:val="0"/>
              <w:autoSpaceDN w:val="0"/>
              <w:spacing w:before="0"/>
              <w:jc w:val="center"/>
            </w:pPr>
            <w:r w:rsidRPr="00506D52">
              <w:rPr>
                <w:sz w:val="20"/>
                <w:szCs w:val="20"/>
              </w:rPr>
              <w:t>Ú</w:t>
            </w: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B7689D" w:rsidRPr="00506D52" w:rsidRDefault="00B7689D" w:rsidP="00F3551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 xml:space="preserve">O:2 </w:t>
            </w:r>
          </w:p>
          <w:p w:rsidR="00B7689D" w:rsidRPr="00506D52" w:rsidRDefault="00B7689D" w:rsidP="00F3551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F3551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F3551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CD6A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689D" w:rsidRPr="00506D52" w:rsidRDefault="00B7689D" w:rsidP="008C51F8">
            <w:pPr>
              <w:pStyle w:val="Zkladntext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Členské štáty oznámia Komisii znenie opatrení vnútroštátnych právnych predpisov, ktoré prijmú v oblasti pôsobnosti tejto smernice.</w:t>
            </w:r>
          </w:p>
        </w:tc>
        <w:tc>
          <w:tcPr>
            <w:tcW w:w="992" w:type="dxa"/>
          </w:tcPr>
          <w:p w:rsidR="00B7689D" w:rsidRPr="00506D52" w:rsidRDefault="00B7689D" w:rsidP="003645A9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N</w:t>
            </w:r>
          </w:p>
        </w:tc>
        <w:tc>
          <w:tcPr>
            <w:tcW w:w="1011" w:type="dxa"/>
          </w:tcPr>
          <w:p w:rsidR="00B7689D" w:rsidRPr="00506D52" w:rsidRDefault="00972437" w:rsidP="009D653E">
            <w:pPr>
              <w:pStyle w:val="Normlny0"/>
              <w:jc w:val="center"/>
            </w:pPr>
            <w:r>
              <w:t>Z</w:t>
            </w:r>
            <w:r w:rsidR="00B7689D" w:rsidRPr="00506D52">
              <w:t>ákon č. 575/2001 Z. z.</w:t>
            </w:r>
          </w:p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B7689D" w:rsidRPr="00506D52" w:rsidRDefault="00B7689D" w:rsidP="009D653E">
            <w:pPr>
              <w:pStyle w:val="Normlny0"/>
              <w:jc w:val="center"/>
            </w:pPr>
            <w:r w:rsidRPr="00506D52">
              <w:t>§ 35</w:t>
            </w:r>
          </w:p>
          <w:p w:rsidR="00B7689D" w:rsidRPr="00506D52" w:rsidRDefault="00B7689D" w:rsidP="009D653E">
            <w:pPr>
              <w:pStyle w:val="Normlny0"/>
              <w:jc w:val="center"/>
            </w:pPr>
            <w:r w:rsidRPr="00506D52">
              <w:t>O:7</w:t>
            </w:r>
          </w:p>
        </w:tc>
        <w:tc>
          <w:tcPr>
            <w:tcW w:w="5103" w:type="dxa"/>
          </w:tcPr>
          <w:p w:rsidR="00B7689D" w:rsidRPr="00506D52" w:rsidRDefault="00B7689D" w:rsidP="00A956F6">
            <w:pPr>
              <w:autoSpaceDE w:val="0"/>
              <w:autoSpaceDN w:val="0"/>
              <w:spacing w:before="0"/>
              <w:rPr>
                <w:rFonts w:ascii="inherit" w:hAnsi="inherit"/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992" w:type="dxa"/>
          </w:tcPr>
          <w:p w:rsidR="00B7689D" w:rsidRPr="00506D52" w:rsidRDefault="00B7689D" w:rsidP="004D479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8122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723"/>
        </w:trPr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Č:3</w:t>
            </w:r>
          </w:p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7689D" w:rsidRPr="00506D52" w:rsidRDefault="00B7689D" w:rsidP="0069510A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689D" w:rsidRPr="00506D52" w:rsidRDefault="00B7689D" w:rsidP="008C51F8">
            <w:pPr>
              <w:pStyle w:val="WW-Zkladntext2"/>
              <w:jc w:val="both"/>
            </w:pPr>
            <w:r w:rsidRPr="00506D52">
              <w:t>Táto smernica nadobúda účinnosť dvadsiatym dňom po jej uverejnení v </w:t>
            </w:r>
            <w:r w:rsidRPr="00506D52">
              <w:rPr>
                <w:i/>
                <w:iCs/>
              </w:rPr>
              <w:t>Úradnom vestníku Európskej únie</w:t>
            </w:r>
            <w:r w:rsidRPr="00506D52">
              <w:t>.</w:t>
            </w:r>
          </w:p>
          <w:p w:rsidR="00B7689D" w:rsidRPr="00506D52" w:rsidRDefault="00B7689D" w:rsidP="000C4F12">
            <w:pPr>
              <w:pStyle w:val="WW-Zkladntext2"/>
              <w:jc w:val="both"/>
            </w:pPr>
          </w:p>
        </w:tc>
        <w:tc>
          <w:tcPr>
            <w:tcW w:w="992" w:type="dxa"/>
          </w:tcPr>
          <w:p w:rsidR="00B7689D" w:rsidRPr="00506D52" w:rsidRDefault="00B7689D" w:rsidP="008C51F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506D52">
              <w:rPr>
                <w:sz w:val="20"/>
                <w:szCs w:val="20"/>
              </w:rPr>
              <w:t>n.a</w:t>
            </w:r>
            <w:proofErr w:type="spellEnd"/>
            <w:r w:rsidRPr="00506D5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B7689D" w:rsidRPr="00506D52" w:rsidRDefault="00B7689D" w:rsidP="00687468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B7689D" w:rsidRPr="00506D52" w:rsidRDefault="00B7689D" w:rsidP="00ED264B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B7689D" w:rsidRPr="00506D52" w:rsidRDefault="00B7689D" w:rsidP="008C51F8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689D" w:rsidRPr="00506D52" w:rsidRDefault="00B7689D" w:rsidP="004D479F">
            <w:pPr>
              <w:autoSpaceDE w:val="0"/>
              <w:autoSpaceDN w:val="0"/>
              <w:spacing w:before="0"/>
              <w:jc w:val="center"/>
            </w:pP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7689D" w:rsidRPr="00506D52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:rsidR="00B7689D" w:rsidRPr="00506D52" w:rsidRDefault="00B7689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506D52">
              <w:rPr>
                <w:sz w:val="20"/>
                <w:szCs w:val="20"/>
              </w:rPr>
              <w:t>Č:4</w:t>
            </w:r>
          </w:p>
          <w:p w:rsidR="00B7689D" w:rsidRPr="00506D52" w:rsidRDefault="00B7689D" w:rsidP="00454F2D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7689D" w:rsidRPr="00506D52" w:rsidRDefault="00B7689D" w:rsidP="0069510A">
            <w:pPr>
              <w:pStyle w:val="WW-Zkladntext2"/>
              <w:jc w:val="both"/>
            </w:pPr>
            <w:r w:rsidRPr="00506D52">
              <w:t>Táto smernica je určená členským štátom.</w:t>
            </w:r>
          </w:p>
        </w:tc>
        <w:tc>
          <w:tcPr>
            <w:tcW w:w="992" w:type="dxa"/>
          </w:tcPr>
          <w:p w:rsidR="00B7689D" w:rsidRPr="00506D52" w:rsidRDefault="00B7689D" w:rsidP="00454F2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506D52">
              <w:rPr>
                <w:sz w:val="20"/>
                <w:szCs w:val="20"/>
              </w:rPr>
              <w:t>n.a</w:t>
            </w:r>
            <w:proofErr w:type="spellEnd"/>
            <w:r w:rsidRPr="00506D52">
              <w:rPr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B7689D" w:rsidRPr="00506D52" w:rsidRDefault="00B7689D" w:rsidP="00687468">
            <w:pPr>
              <w:pStyle w:val="Normlny0"/>
              <w:jc w:val="center"/>
            </w:pPr>
          </w:p>
        </w:tc>
        <w:tc>
          <w:tcPr>
            <w:tcW w:w="832" w:type="dxa"/>
          </w:tcPr>
          <w:p w:rsidR="00B7689D" w:rsidRPr="00506D52" w:rsidRDefault="00B7689D" w:rsidP="003645A9">
            <w:pPr>
              <w:pStyle w:val="Normlny0"/>
              <w:jc w:val="center"/>
            </w:pPr>
          </w:p>
        </w:tc>
        <w:tc>
          <w:tcPr>
            <w:tcW w:w="5103" w:type="dxa"/>
          </w:tcPr>
          <w:p w:rsidR="00B7689D" w:rsidRPr="00506D52" w:rsidRDefault="00B7689D" w:rsidP="00E05478">
            <w:pPr>
              <w:pStyle w:val="WW-Zkladntext2"/>
            </w:pPr>
          </w:p>
        </w:tc>
        <w:tc>
          <w:tcPr>
            <w:tcW w:w="992" w:type="dxa"/>
          </w:tcPr>
          <w:p w:rsidR="00B7689D" w:rsidRPr="00506D52" w:rsidRDefault="00B7689D" w:rsidP="0068746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B7689D" w:rsidRPr="00506D52" w:rsidRDefault="00B7689D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:rsidR="00FB7E9E" w:rsidRPr="00506D52" w:rsidRDefault="00FB7E9E">
      <w:pPr>
        <w:rPr>
          <w:rFonts w:ascii="inherit" w:hAnsi="inherit"/>
        </w:rPr>
      </w:pPr>
    </w:p>
    <w:p w:rsidR="004E26F1" w:rsidRPr="00506D52" w:rsidRDefault="004E26F1">
      <w:pPr>
        <w:rPr>
          <w:rFonts w:ascii="inherit" w:hAnsi="inherit"/>
        </w:rPr>
      </w:pPr>
    </w:p>
    <w:tbl>
      <w:tblPr>
        <w:tblW w:w="15555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1983"/>
        <w:gridCol w:w="793"/>
        <w:gridCol w:w="849"/>
        <w:gridCol w:w="658"/>
        <w:gridCol w:w="742"/>
        <w:gridCol w:w="602"/>
        <w:gridCol w:w="727"/>
        <w:gridCol w:w="1306"/>
        <w:gridCol w:w="379"/>
        <w:gridCol w:w="1985"/>
        <w:gridCol w:w="850"/>
        <w:gridCol w:w="851"/>
        <w:gridCol w:w="709"/>
        <w:gridCol w:w="850"/>
        <w:gridCol w:w="709"/>
        <w:gridCol w:w="709"/>
        <w:gridCol w:w="853"/>
      </w:tblGrid>
      <w:tr w:rsidR="00FB7E9E" w:rsidRPr="00506D52" w:rsidTr="00CA5517">
        <w:trPr>
          <w:trHeight w:val="230"/>
        </w:trPr>
        <w:tc>
          <w:tcPr>
            <w:tcW w:w="7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06D52" w:rsidRDefault="00F52227" w:rsidP="00F52227">
            <w:pPr>
              <w:spacing w:before="0"/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Príloha III</w:t>
            </w:r>
          </w:p>
          <w:p w:rsidR="00FB7E9E" w:rsidRPr="00F52227" w:rsidRDefault="00F52227" w:rsidP="00F52227">
            <w:pPr>
              <w:pStyle w:val="Nzov"/>
              <w:rPr>
                <w:sz w:val="20"/>
                <w:szCs w:val="20"/>
                <w:lang w:val="sk-SK"/>
              </w:rPr>
            </w:pPr>
            <w:r w:rsidRPr="00506D52">
              <w:rPr>
                <w:sz w:val="20"/>
                <w:szCs w:val="20"/>
                <w:lang w:val="sk-SK"/>
              </w:rPr>
              <w:t>Limitné hodnoty</w:t>
            </w:r>
            <w:r w:rsidR="00CD6A45" w:rsidRPr="00506D52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a iné priamo súvisiace ustanovenia (článok 16)</w:t>
            </w:r>
          </w:p>
        </w:tc>
        <w:tc>
          <w:tcPr>
            <w:tcW w:w="78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E9E" w:rsidRPr="00506D52" w:rsidRDefault="00FB7E9E" w:rsidP="00E874B1">
            <w:pPr>
              <w:pStyle w:val="Nzov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06D52">
              <w:rPr>
                <w:b w:val="0"/>
                <w:bCs w:val="0"/>
                <w:sz w:val="20"/>
                <w:szCs w:val="20"/>
              </w:rPr>
              <w:t>Príloha</w:t>
            </w:r>
            <w:proofErr w:type="spellEnd"/>
            <w:r w:rsidRPr="00506D52">
              <w:rPr>
                <w:b w:val="0"/>
                <w:bCs w:val="0"/>
                <w:sz w:val="20"/>
                <w:szCs w:val="20"/>
              </w:rPr>
              <w:t xml:space="preserve"> č.</w:t>
            </w:r>
            <w:r w:rsidR="000C4F12" w:rsidRPr="00506D52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  <w:p w:rsidR="00FB7E9E" w:rsidRPr="00506D52" w:rsidRDefault="00E874B1" w:rsidP="00E874B1">
            <w:pPr>
              <w:jc w:val="center"/>
              <w:rPr>
                <w:b/>
                <w:sz w:val="20"/>
                <w:szCs w:val="20"/>
              </w:rPr>
            </w:pPr>
            <w:r w:rsidRPr="00506D52">
              <w:rPr>
                <w:b/>
                <w:bCs/>
                <w:sz w:val="20"/>
                <w:szCs w:val="20"/>
              </w:rPr>
              <w:t>Technické smerné hodnoty</w:t>
            </w:r>
            <w:r w:rsidRPr="00506D52">
              <w:rPr>
                <w:b/>
                <w:sz w:val="20"/>
                <w:szCs w:val="20"/>
              </w:rPr>
              <w:t xml:space="preserve"> plynov, p</w:t>
            </w:r>
            <w:r w:rsidR="004F68B5" w:rsidRPr="00506D52">
              <w:rPr>
                <w:b/>
                <w:sz w:val="20"/>
                <w:szCs w:val="20"/>
              </w:rPr>
              <w:t>á</w:t>
            </w:r>
            <w:r w:rsidRPr="00506D52">
              <w:rPr>
                <w:b/>
                <w:sz w:val="20"/>
                <w:szCs w:val="20"/>
              </w:rPr>
              <w:t>r</w:t>
            </w:r>
            <w:r w:rsidR="004F68B5" w:rsidRPr="00506D52">
              <w:rPr>
                <w:b/>
                <w:sz w:val="20"/>
                <w:szCs w:val="20"/>
              </w:rPr>
              <w:t xml:space="preserve"> a</w:t>
            </w:r>
            <w:r w:rsidRPr="00506D52">
              <w:rPr>
                <w:b/>
                <w:sz w:val="20"/>
                <w:szCs w:val="20"/>
              </w:rPr>
              <w:t xml:space="preserve"> aerosólov s karcinogénnymi a mutagénnymi účinkami v pracovnom ovzduší</w:t>
            </w:r>
          </w:p>
          <w:p w:rsidR="0081224B" w:rsidRPr="00506D52" w:rsidRDefault="0081224B" w:rsidP="000E7D33">
            <w:pPr>
              <w:jc w:val="left"/>
              <w:rPr>
                <w:sz w:val="16"/>
                <w:szCs w:val="16"/>
                <w:lang w:eastAsia="en-US"/>
              </w:rPr>
            </w:pPr>
            <w:r w:rsidRPr="00506D52">
              <w:rPr>
                <w:sz w:val="20"/>
                <w:szCs w:val="20"/>
              </w:rPr>
              <w:t>Tabuľk</w:t>
            </w:r>
            <w:r w:rsidR="000E7D33" w:rsidRPr="00506D52">
              <w:rPr>
                <w:sz w:val="20"/>
                <w:szCs w:val="20"/>
              </w:rPr>
              <w:t>y</w:t>
            </w:r>
            <w:r w:rsidRPr="00506D52">
              <w:rPr>
                <w:sz w:val="20"/>
                <w:szCs w:val="20"/>
              </w:rPr>
              <w:t xml:space="preserve"> č. 1</w:t>
            </w:r>
            <w:r w:rsidR="000E7D33" w:rsidRPr="00506D52">
              <w:rPr>
                <w:sz w:val="20"/>
                <w:szCs w:val="20"/>
              </w:rPr>
              <w:t xml:space="preserve"> a  2</w:t>
            </w:r>
          </w:p>
        </w:tc>
      </w:tr>
      <w:tr w:rsidR="00FB7E9E" w:rsidRPr="00506D52" w:rsidTr="00CA5517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06D52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78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06D52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FB7E9E" w:rsidRPr="00506D52" w:rsidTr="00CA5517">
        <w:trPr>
          <w:trHeight w:val="304"/>
        </w:trPr>
        <w:tc>
          <w:tcPr>
            <w:tcW w:w="7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06D52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  <w:tc>
          <w:tcPr>
            <w:tcW w:w="78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E9E" w:rsidRPr="00506D52" w:rsidRDefault="00FB7E9E" w:rsidP="00AB48D9">
            <w:pPr>
              <w:rPr>
                <w:rFonts w:ascii="inherit" w:hAnsi="inherit"/>
                <w:sz w:val="16"/>
                <w:szCs w:val="16"/>
                <w:lang w:eastAsia="en-US"/>
              </w:rPr>
            </w:pPr>
          </w:p>
        </w:tc>
      </w:tr>
      <w:tr w:rsidR="00A669BC" w:rsidRPr="00506D52" w:rsidTr="00CA5517">
        <w:trPr>
          <w:trHeight w:val="1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Názov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chemického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faktora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Č. EC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(1)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 xml:space="preserve">Č. CAS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Limitné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hodnoty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(3)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Poznámka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Prechodné ustanovenia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Por. 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čís</w:t>
            </w:r>
            <w:proofErr w:type="spellEnd"/>
            <w:proofErr w:type="gram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Chemická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látka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A669BC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lang w:val="en-US" w:eastAsia="en-US"/>
              </w:rPr>
              <w:t>EINECS</w:t>
            </w: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CAS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3)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eastAsia="en-US"/>
              </w:rPr>
              <w:t>Kategória</w:t>
            </w: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karcino-génov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6)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Kategória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mutagé-nov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7)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Poznámka</w:t>
            </w:r>
            <w:proofErr w:type="spellEnd"/>
          </w:p>
        </w:tc>
      </w:tr>
      <w:tr w:rsidR="00A669BC" w:rsidRPr="00506D52" w:rsidTr="00CA5517">
        <w:trPr>
          <w:trHeight w:val="1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/>
              </w:rPr>
              <w:t>mg/m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3 (4)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lang w:val="en-US"/>
              </w:rPr>
              <w:t>ppm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 xml:space="preserve"> (</w:t>
            </w:r>
            <w:r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5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f/ml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(6)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08AD" w:rsidRPr="00E908AD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ml · m</w:t>
            </w:r>
            <w:r w:rsidRPr="00E908A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-3</w:t>
            </w:r>
          </w:p>
          <w:p w:rsidR="00A669BC" w:rsidRPr="00784E6F" w:rsidRDefault="00E908AD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(ppm)</w:t>
            </w:r>
            <w:r w:rsidRPr="00E908AD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sz w:val="16"/>
                <w:szCs w:val="16"/>
              </w:rPr>
              <w:t>mg</w:t>
            </w:r>
            <w:r w:rsidR="00E908AD">
              <w:rPr>
                <w:sz w:val="16"/>
                <w:szCs w:val="16"/>
              </w:rPr>
              <w:t xml:space="preserve"> </w:t>
            </w:r>
            <w:r w:rsidRPr="00784E6F">
              <w:rPr>
                <w:sz w:val="16"/>
                <w:szCs w:val="16"/>
              </w:rPr>
              <w:t>·</w:t>
            </w:r>
            <w:r w:rsidR="00E908AD">
              <w:rPr>
                <w:sz w:val="16"/>
                <w:szCs w:val="16"/>
              </w:rPr>
              <w:t xml:space="preserve"> </w:t>
            </w:r>
            <w:r w:rsidRPr="00784E6F">
              <w:rPr>
                <w:sz w:val="16"/>
                <w:szCs w:val="16"/>
              </w:rPr>
              <w:t>m</w:t>
            </w:r>
            <w:r w:rsidRPr="00784E6F">
              <w:rPr>
                <w:sz w:val="16"/>
                <w:szCs w:val="16"/>
                <w:vertAlign w:val="superscript"/>
              </w:rPr>
              <w:t>-3</w:t>
            </w:r>
            <w:r w:rsidR="00E908AD">
              <w:rPr>
                <w:sz w:val="16"/>
                <w:szCs w:val="16"/>
                <w:vertAlign w:val="superscript"/>
              </w:rPr>
              <w:t xml:space="preserve"> </w:t>
            </w:r>
            <w:r w:rsidRPr="00784E6F"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A669BC" w:rsidRPr="00506D52" w:rsidTr="00CA5517">
        <w:trPr>
          <w:trHeight w:val="7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Prach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z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tvrdého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dreva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(7)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b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Limitná hodnota 3 mg/m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784E6F">
              <w:rPr>
                <w:rFonts w:ascii="inherit" w:hAnsi="inherit"/>
                <w:sz w:val="16"/>
                <w:szCs w:val="16"/>
              </w:rPr>
              <w:t xml:space="preserve"> do 17. januára 2023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prach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z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tvrdého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dreva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16)</w:t>
            </w:r>
          </w:p>
          <w:p w:rsidR="00A669BC" w:rsidRPr="00784E6F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(dub,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buk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  <w:p w:rsidR="00A669BC" w:rsidRPr="00784E6F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inhalovateľná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frakcia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</w:t>
            </w:r>
          </w:p>
          <w:p w:rsidR="00197F81" w:rsidRDefault="00197F81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197F81" w:rsidRDefault="00197F81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3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197F81" w:rsidRDefault="00197F8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197F81" w:rsidRDefault="00197F8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 do 17.1.2023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</w:tr>
      <w:tr w:rsidR="00A669BC" w:rsidRPr="00506D52" w:rsidTr="00CA5517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Zlúčeniny šesťmocného chrómu, ktoré sú karcinogénmi v zmysle článku 2 písm. a) bodu i)</w:t>
            </w:r>
          </w:p>
          <w:p w:rsidR="00A669BC" w:rsidRPr="00784E6F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(ako chróm)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784E6F">
            <w:pPr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Limitná hodnota 0,010 mg/m</w:t>
            </w:r>
            <w:r w:rsidRPr="00784E6F">
              <w:rPr>
                <w:sz w:val="16"/>
                <w:szCs w:val="16"/>
                <w:vertAlign w:val="superscript"/>
              </w:rPr>
              <w:t>3</w:t>
            </w:r>
            <w:r w:rsidRPr="00784E6F">
              <w:rPr>
                <w:sz w:val="16"/>
                <w:szCs w:val="16"/>
              </w:rPr>
              <w:t xml:space="preserve"> do 17. januára 2025</w:t>
            </w:r>
          </w:p>
          <w:p w:rsidR="00A669BC" w:rsidRPr="00784E6F" w:rsidRDefault="00A669BC" w:rsidP="00784E6F">
            <w:pPr>
              <w:spacing w:before="50" w:after="50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Limitná hodnota: 0,025 mg/m</w:t>
            </w:r>
            <w:r w:rsidRPr="00784E6F">
              <w:rPr>
                <w:sz w:val="16"/>
                <w:szCs w:val="16"/>
                <w:vertAlign w:val="superscript"/>
              </w:rPr>
              <w:t>3</w:t>
            </w:r>
            <w:r w:rsidRPr="00784E6F">
              <w:rPr>
                <w:sz w:val="16"/>
                <w:szCs w:val="16"/>
              </w:rPr>
              <w:t xml:space="preserve"> pre zváranie alebo rezanie plazmou alebo obdobné pracovné procesy, pri ktorých vznikajú výpary do 17. januára 2025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chróm (VI) a jeho zlúčeniny</w:t>
            </w:r>
            <w:r w:rsidRPr="00784E6F">
              <w:rPr>
                <w:sz w:val="16"/>
                <w:szCs w:val="16"/>
                <w:vertAlign w:val="superscript"/>
              </w:rPr>
              <w:t>13)</w:t>
            </w:r>
          </w:p>
          <w:p w:rsidR="00A669BC" w:rsidRPr="00784E6F" w:rsidRDefault="00A669BC" w:rsidP="00C266FD">
            <w:pPr>
              <w:spacing w:before="0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ako prach a aerosól (ako  Cr) inhalovateľná frakcia</w:t>
            </w:r>
          </w:p>
          <w:p w:rsidR="00CA5517" w:rsidRDefault="00CA5517" w:rsidP="00C266F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</w:p>
          <w:p w:rsidR="00A669BC" w:rsidRPr="00784E6F" w:rsidRDefault="00A669BC" w:rsidP="00C266FD">
            <w:pPr>
              <w:tabs>
                <w:tab w:val="num" w:pos="109"/>
              </w:tabs>
              <w:spacing w:before="0"/>
              <w:ind w:left="109" w:hanging="109"/>
              <w:jc w:val="left"/>
              <w:rPr>
                <w:sz w:val="16"/>
                <w:szCs w:val="16"/>
              </w:rPr>
            </w:pPr>
            <w:r w:rsidRPr="00784E6F">
              <w:rPr>
                <w:sz w:val="16"/>
                <w:szCs w:val="16"/>
              </w:rPr>
              <w:t>- zváranie alebo rezanie plazmou alebo obdobné pracovné procesy, pri ktorých vznikajú výpary</w:t>
            </w:r>
            <w:r w:rsidRPr="00784E6F">
              <w:rPr>
                <w:sz w:val="16"/>
                <w:szCs w:val="16"/>
                <w:vertAlign w:val="superscript"/>
              </w:rPr>
              <w:t>14)</w:t>
            </w:r>
            <w:r w:rsidRPr="00784E6F">
              <w:rPr>
                <w:sz w:val="16"/>
                <w:szCs w:val="16"/>
              </w:rPr>
              <w:t xml:space="preserve"> </w:t>
            </w:r>
          </w:p>
          <w:p w:rsidR="00A669BC" w:rsidRPr="00784E6F" w:rsidRDefault="00A669BC" w:rsidP="00C266FD">
            <w:pPr>
              <w:spacing w:before="0"/>
              <w:jc w:val="left"/>
              <w:rPr>
                <w:i/>
                <w:sz w:val="16"/>
                <w:szCs w:val="16"/>
              </w:rPr>
            </w:pPr>
            <w:r w:rsidRPr="00784E6F">
              <w:rPr>
                <w:i/>
                <w:sz w:val="16"/>
                <w:szCs w:val="16"/>
              </w:rPr>
              <w:t xml:space="preserve"> </w:t>
            </w:r>
          </w:p>
          <w:p w:rsidR="00A669BC" w:rsidRPr="00784E6F" w:rsidRDefault="00A669BC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1333-82-0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0,005</w:t>
            </w:r>
          </w:p>
          <w:p w:rsidR="00E908AD" w:rsidRDefault="00E908AD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0,010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CA5517" w:rsidRDefault="00CA5517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0,025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S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9)</w:t>
            </w:r>
          </w:p>
          <w:p w:rsidR="00E908AD" w:rsidRDefault="00E908AD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CA5517" w:rsidRDefault="00CA5517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TSH do 17.1.2025</w:t>
            </w: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highlight w:val="yellow"/>
                <w:lang w:val="en-US" w:eastAsia="en-US"/>
              </w:rPr>
            </w:pPr>
          </w:p>
        </w:tc>
      </w:tr>
      <w:tr w:rsidR="00A669BC" w:rsidRPr="00506D52" w:rsidTr="00CA5517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Ohňovzdorné keramické vlákna, ktoré sú karcinogénmi v zmysle článku 2 písm. a) bodu i)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0,3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ohňovzdorné keramické vlákna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784E6F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0,3</w:t>
            </w:r>
          </w:p>
          <w:p w:rsidR="00A669BC" w:rsidRPr="00784E6F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 xml:space="preserve"> vl.cm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 w:rsidR="00CA5517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A669BC" w:rsidRPr="00506D52" w:rsidTr="00CA5517">
        <w:trPr>
          <w:trHeight w:val="1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Respirabilný prach kryštalického oxidu kremičitého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oxid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kremičitý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kryštalický</w:t>
            </w:r>
            <w:proofErr w:type="spellEnd"/>
          </w:p>
          <w:p w:rsidR="00A669BC" w:rsidRPr="00784E6F" w:rsidRDefault="00A669BC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respirabilná frakcia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BC" w:rsidRPr="00784E6F" w:rsidRDefault="00A669BC" w:rsidP="00A669BC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14808-60-7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69BC" w:rsidRPr="00784E6F" w:rsidRDefault="00A669BC" w:rsidP="00C266FD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69BC" w:rsidRPr="00784E6F" w:rsidRDefault="00A669BC" w:rsidP="00C266F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Benzén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benzén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200-753-7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71-43-2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1758EB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8)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38</w:t>
            </w:r>
            <w:r>
              <w:rPr>
                <w:rFonts w:ascii="inherit" w:hAnsi="inherit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monomér vinylchloridu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200-831-0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75-01-4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Etylénoxid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etylénoxid (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oxirán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200-849-9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75-21-8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1,2-epoxypropán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1,2-epoxypropán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200-879-2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75-56-9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akrylamid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201-173-7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79-06-1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2-nitropropán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201-209-1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79-46-9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o-toluidín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o-toluidín</w:t>
            </w:r>
          </w:p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(2-metylanilín)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202-429-0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95-53-4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1,3-butadién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1,3-butadién</w:t>
            </w:r>
          </w:p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(buta-1,3-dién)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203-450-8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E908AD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106-99-0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Hydrazín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0,01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proofErr w:type="spellStart"/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koža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hydrazín (</w:t>
            </w:r>
            <w:proofErr w:type="spellStart"/>
            <w:r w:rsidRPr="00784E6F">
              <w:rPr>
                <w:rFonts w:ascii="inherit" w:hAnsi="inherit"/>
                <w:sz w:val="16"/>
                <w:szCs w:val="16"/>
              </w:rPr>
              <w:t>diazán</w:t>
            </w:r>
            <w:proofErr w:type="spellEnd"/>
            <w:r w:rsidRPr="00784E6F">
              <w:rPr>
                <w:rFonts w:ascii="inherit" w:hAnsi="inherit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206-114-9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302-01-2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0,013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S, K</w:t>
            </w:r>
          </w:p>
        </w:tc>
      </w:tr>
      <w:tr w:rsidR="00761AA1" w:rsidRPr="00506D52" w:rsidTr="00CA5517">
        <w:trPr>
          <w:trHeight w:val="2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Brómetylén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tabs>
                <w:tab w:val="left" w:pos="5"/>
                <w:tab w:val="left" w:pos="147"/>
              </w:tabs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brómetylén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209-800-6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761AA1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593-60-2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</w:rPr>
            </w:pPr>
            <w:r w:rsidRPr="00784E6F">
              <w:rPr>
                <w:rFonts w:ascii="inherit" w:hAnsi="inherit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1B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AA1" w:rsidRPr="00784E6F" w:rsidRDefault="00761AA1" w:rsidP="00CA5517">
            <w:pPr>
              <w:spacing w:before="0"/>
              <w:jc w:val="center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 w:rsidRPr="00784E6F">
              <w:rPr>
                <w:rFonts w:ascii="inherit" w:hAnsi="inherit"/>
                <w:sz w:val="16"/>
                <w:szCs w:val="16"/>
                <w:lang w:val="en-US" w:eastAsia="en-US"/>
              </w:rPr>
              <w:t>—</w:t>
            </w:r>
          </w:p>
        </w:tc>
      </w:tr>
    </w:tbl>
    <w:p w:rsidR="00FB7E9E" w:rsidRDefault="00FB7E9E">
      <w:pPr>
        <w:rPr>
          <w:rFonts w:ascii="inherit" w:hAnsi="inherit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938"/>
      </w:tblGrid>
      <w:tr w:rsidR="00FB7E9E" w:rsidRPr="00506D52" w:rsidTr="00CA5517">
        <w:trPr>
          <w:trHeight w:val="2241"/>
        </w:trPr>
        <w:tc>
          <w:tcPr>
            <w:tcW w:w="7655" w:type="dxa"/>
          </w:tcPr>
          <w:p w:rsidR="00C266FD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(1)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Číslo EC, t. 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>j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. </w:t>
            </w:r>
            <w:r w:rsidR="009A6041"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EINECS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, ELINCS alebo NLP, je oficiálnym číslom látky</w:t>
            </w: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používaným v Európskej únii, podľa </w:t>
            </w: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   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vymedzenia v časti 1 oddiele 1.1.1.2 v prílohe VI k nariadeniu (ES) č. 1272/2008</w:t>
            </w:r>
            <w:r w:rsidR="00AD12C9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v platnom znení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</w:t>
            </w: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fr-FR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fr-FR" w:eastAsia="en-US"/>
              </w:rPr>
              <w:t>(2)</w:t>
            </w:r>
            <w:r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Č. CAS: Registračné číslo služby chemických abstraktov.</w:t>
            </w: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fr-FR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(3)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Merané alebo vypočítané vo vzťahu k osemhodinovému referenčnému času.</w:t>
            </w: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(4)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mg/m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= miligramy na meter kubický vzduchu pri teplote 20 °C a tlaku 101</w:t>
            </w:r>
            <w:proofErr w:type="gramStart"/>
            <w:r w:rsidRPr="00F52965">
              <w:rPr>
                <w:rFonts w:ascii="inherit" w:hAnsi="inherit"/>
                <w:sz w:val="16"/>
                <w:szCs w:val="16"/>
              </w:rPr>
              <w:t>,3</w:t>
            </w:r>
            <w:proofErr w:type="gramEnd"/>
            <w:r w:rsidRPr="00F52965">
              <w:rPr>
                <w:rFonts w:ascii="inherit" w:hAnsi="inherit"/>
                <w:sz w:val="16"/>
                <w:szCs w:val="16"/>
              </w:rPr>
              <w:t xml:space="preserve"> kPa (760 mm tlaku </w:t>
            </w:r>
            <w:proofErr w:type="spellStart"/>
            <w:r w:rsidRPr="00F52965">
              <w:rPr>
                <w:rFonts w:ascii="inherit" w:hAnsi="inherit"/>
                <w:sz w:val="16"/>
                <w:szCs w:val="16"/>
              </w:rPr>
              <w:t>ortute</w:t>
            </w:r>
            <w:proofErr w:type="spellEnd"/>
            <w:r w:rsidRPr="00F52965">
              <w:rPr>
                <w:rFonts w:ascii="inherit" w:hAnsi="inherit"/>
                <w:sz w:val="16"/>
                <w:szCs w:val="16"/>
              </w:rPr>
              <w:t>).</w:t>
            </w: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(5)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ppm = objem vyjadrený v milióntinách z celkového objemu vzduchu (ml/m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3</w:t>
            </w:r>
            <w:r w:rsidRPr="00F52965">
              <w:rPr>
                <w:rFonts w:ascii="inherit" w:hAnsi="inherit"/>
                <w:sz w:val="16"/>
                <w:szCs w:val="16"/>
              </w:rPr>
              <w:t>).</w:t>
            </w: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(6)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f/ml = vlákna na mililiter.</w:t>
            </w: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(7)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Inhalovateľná frakcia: ak sa prach z tvrdého dreva zmieša s prachom iného dreva, uplatní sa limitná hodnota na všetky druhy prachu z dreva, ktoré sú v zmesi prítomné.</w:t>
            </w: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 xml:space="preserve">(8) </w:t>
            </w:r>
            <w:r w:rsidRPr="00F52965">
              <w:rPr>
                <w:rFonts w:ascii="inherit" w:hAnsi="inherit"/>
                <w:sz w:val="16"/>
                <w:szCs w:val="16"/>
              </w:rPr>
              <w:t>Respirabilná frakcia.</w:t>
            </w: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C266FD" w:rsidRPr="00F52965" w:rsidRDefault="00C266FD" w:rsidP="00C266FD">
            <w:pPr>
              <w:spacing w:before="0"/>
              <w:ind w:left="195" w:hanging="195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  <w:r>
              <w:rPr>
                <w:rFonts w:ascii="inherit" w:hAnsi="inherit"/>
                <w:sz w:val="16"/>
                <w:szCs w:val="16"/>
                <w:vertAlign w:val="superscript"/>
                <w:lang w:val="en-US" w:eastAsia="en-US"/>
              </w:rPr>
              <w:t>(9)</w:t>
            </w:r>
            <w:r w:rsidRPr="00F52965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K celkovému zaťaženiu organizmu môže významne prispieť expozícia cez kožu.</w:t>
            </w:r>
          </w:p>
          <w:p w:rsidR="00C266FD" w:rsidRPr="00F52965" w:rsidRDefault="00C266FD" w:rsidP="00C266FD">
            <w:pPr>
              <w:spacing w:before="0"/>
              <w:jc w:val="left"/>
              <w:rPr>
                <w:rFonts w:ascii="inherit" w:hAnsi="inherit"/>
                <w:sz w:val="16"/>
                <w:szCs w:val="16"/>
                <w:lang w:val="en-US" w:eastAsia="en-US"/>
              </w:rPr>
            </w:pPr>
          </w:p>
          <w:p w:rsidR="00FB7E9E" w:rsidRDefault="00FB7E9E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</w:p>
          <w:p w:rsidR="00C266FD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B. INÉ PRIAMO SÚVISIACE USTANOVENIA</w:t>
            </w:r>
          </w:p>
          <w:p w:rsidR="00C266FD" w:rsidRPr="00F52965" w:rsidRDefault="00C266FD" w:rsidP="00F52965">
            <w:pPr>
              <w:spacing w:before="0"/>
              <w:rPr>
                <w:rFonts w:ascii="inherit" w:hAnsi="inherit"/>
                <w:sz w:val="16"/>
                <w:szCs w:val="16"/>
              </w:rPr>
            </w:pPr>
            <w:proofErr w:type="spellStart"/>
            <w:r>
              <w:rPr>
                <w:rFonts w:ascii="inherit" w:hAnsi="inherit"/>
                <w:sz w:val="16"/>
                <w:szCs w:val="16"/>
              </w:rPr>
              <w:t>p.m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.</w:t>
            </w:r>
          </w:p>
        </w:tc>
        <w:tc>
          <w:tcPr>
            <w:tcW w:w="7938" w:type="dxa"/>
          </w:tcPr>
          <w:p w:rsidR="003A506F" w:rsidRPr="00F52965" w:rsidRDefault="003A506F" w:rsidP="00CA5517">
            <w:pPr>
              <w:pStyle w:val="Zkladntext"/>
              <w:ind w:left="176" w:hanging="176"/>
              <w:rPr>
                <w:b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EINECS číslo:</w:t>
            </w:r>
          </w:p>
          <w:p w:rsidR="003A506F" w:rsidRPr="00F52965" w:rsidRDefault="003A506F" w:rsidP="00AD12C9">
            <w:pPr>
              <w:spacing w:before="0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Číslo priradené chemickej látke, ktorá sa nachádza v Európskom zozname existujúcich komerčných chemických látok.</w:t>
            </w:r>
            <w:r w:rsidR="00AD12C9">
              <w:rPr>
                <w:sz w:val="16"/>
                <w:szCs w:val="16"/>
              </w:rPr>
              <w:t xml:space="preserve"> </w:t>
            </w:r>
            <w:r w:rsidR="00AD12C9"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Číslo EC, t. </w:t>
            </w:r>
            <w:r w:rsidR="00AD12C9">
              <w:rPr>
                <w:rFonts w:ascii="inherit" w:hAnsi="inherit"/>
                <w:sz w:val="16"/>
                <w:szCs w:val="16"/>
                <w:lang w:val="fr-FR" w:eastAsia="en-US"/>
              </w:rPr>
              <w:t>j</w:t>
            </w:r>
            <w:r w:rsidR="00AD12C9"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 EINECS, ELINCS alebo NLP je oficiálnym číslom látky</w:t>
            </w:r>
            <w:r w:rsidR="00AD12C9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</w:t>
            </w:r>
            <w:r w:rsidR="00AD12C9"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používaným v Európskej únii, podľa vymedzenia v časti 1 oddiele 1.1.1.2 v prílohe VI k nariadeniu (ES) č. 1272/2008</w:t>
            </w:r>
            <w:r w:rsidR="00AD12C9">
              <w:rPr>
                <w:rFonts w:ascii="inherit" w:hAnsi="inherit"/>
                <w:sz w:val="16"/>
                <w:szCs w:val="16"/>
                <w:lang w:val="fr-FR" w:eastAsia="en-US"/>
              </w:rPr>
              <w:t xml:space="preserve"> v platnom znení</w:t>
            </w:r>
            <w:r w:rsidR="00AD12C9" w:rsidRPr="00F52965">
              <w:rPr>
                <w:rFonts w:ascii="inherit" w:hAnsi="inherit"/>
                <w:sz w:val="16"/>
                <w:szCs w:val="16"/>
                <w:lang w:val="fr-FR" w:eastAsia="en-US"/>
              </w:rPr>
              <w:t>.</w:t>
            </w:r>
          </w:p>
          <w:p w:rsidR="004F68B5" w:rsidRPr="00F52965" w:rsidRDefault="004F68B5" w:rsidP="00CA5517">
            <w:pPr>
              <w:pStyle w:val="Zkladntext"/>
              <w:ind w:left="176" w:hanging="176"/>
              <w:rPr>
                <w:sz w:val="16"/>
                <w:szCs w:val="16"/>
              </w:rPr>
            </w:pPr>
          </w:p>
          <w:p w:rsidR="003A506F" w:rsidRPr="00F52965" w:rsidRDefault="003A506F" w:rsidP="00CA5517">
            <w:pPr>
              <w:pStyle w:val="Zkladntext"/>
              <w:ind w:left="176" w:hanging="176"/>
              <w:rPr>
                <w:b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2)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 xml:space="preserve">CAS číslo: </w:t>
            </w:r>
          </w:p>
          <w:p w:rsidR="003A506F" w:rsidRPr="00F52965" w:rsidRDefault="003A506F" w:rsidP="001758EB">
            <w:pPr>
              <w:pStyle w:val="Zkladntext"/>
              <w:ind w:left="34" w:hanging="34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Medzinárodne stanovené číslo priradené danej chemickej látke na účely jej presnej identifikácie za predpokladu, že údaje boli publikované v odbornej literatúre.</w:t>
            </w:r>
          </w:p>
          <w:p w:rsidR="004F68B5" w:rsidRPr="00F52965" w:rsidRDefault="004F68B5" w:rsidP="001758EB">
            <w:pPr>
              <w:pStyle w:val="Zkladntext"/>
              <w:ind w:left="34" w:hanging="34"/>
              <w:rPr>
                <w:sz w:val="16"/>
                <w:szCs w:val="16"/>
              </w:rPr>
            </w:pPr>
          </w:p>
          <w:p w:rsidR="003A506F" w:rsidRPr="00F52965" w:rsidRDefault="003A506F" w:rsidP="001758EB">
            <w:pPr>
              <w:pStyle w:val="Zkladntext"/>
              <w:tabs>
                <w:tab w:val="left" w:pos="426"/>
              </w:tabs>
              <w:ind w:left="34" w:hanging="34"/>
              <w:rPr>
                <w:b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3)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 xml:space="preserve">Technické smerné hodnoty (TSH) </w:t>
            </w:r>
          </w:p>
          <w:p w:rsidR="003A506F" w:rsidRPr="00F52965" w:rsidRDefault="003A506F" w:rsidP="001758EB">
            <w:pPr>
              <w:pStyle w:val="Zkladntext"/>
              <w:tabs>
                <w:tab w:val="left" w:pos="426"/>
              </w:tabs>
              <w:ind w:left="34" w:hanging="34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Určujú sa len pre karcinogény a mutagény zaradené do kategórie 1A a kategórie 1B, pre ktoré nemôžu byť v súčasnosti stanovené najvyššie prípustné expozičné limity</w:t>
            </w:r>
            <w:r w:rsidRPr="00F52965">
              <w:rPr>
                <w:rStyle w:val="Odkaznapoznmkupodiarou"/>
                <w:sz w:val="16"/>
                <w:szCs w:val="16"/>
              </w:rPr>
              <w:footnoteReference w:id="1"/>
            </w:r>
            <w:r w:rsidRPr="00F52965">
              <w:rPr>
                <w:sz w:val="16"/>
                <w:szCs w:val="16"/>
              </w:rPr>
              <w:t xml:space="preserve"> vzhľadom na ich predpokladané bezprahové účinky. Sú to minimálne hodnoty zistiteľné v pracovnom ovzduší dostupnými analytickými metódami a  možno ich dodržať technickými opatreniami. </w:t>
            </w:r>
            <w:r w:rsidR="006D542B" w:rsidRPr="00F52965">
              <w:rPr>
                <w:sz w:val="16"/>
                <w:szCs w:val="16"/>
              </w:rPr>
              <w:t>Vo väčšine  karcinogénov v súčasnosti nie je možné vedecky určiť úrovne, pod ktorými by expozícia neviedla k nepriaznivým následkom na zdravie. Stanovením technickej smernej hodnoty sa reziduálne riziká úplne neodstránia, ale ich stanovenie prispeje sa k výraznému zníženiu rizika vyplývajúceho z tejto expozície. Dodržiavaním technických smerných hodnôt sa znižuje pravdepodobnosť škodlivých účinkov na zdravie, ale nemožno ich úplne vylúčiť. Sú základom pre preventívne a ochranné opatrenia.</w:t>
            </w:r>
          </w:p>
          <w:p w:rsidR="003A506F" w:rsidRPr="00F52965" w:rsidRDefault="003A506F" w:rsidP="001758EB">
            <w:pPr>
              <w:pStyle w:val="Zkladntext"/>
              <w:tabs>
                <w:tab w:val="num" w:pos="0"/>
                <w:tab w:val="left" w:pos="426"/>
              </w:tabs>
              <w:ind w:left="34" w:hanging="34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TSH znamenajú časovo vážený priemer koncentrácie plynov, pár a aerosólov, vrátane minerálnych vlákien za 8-hodinovú zmenu a 40-hodinový pracovný týždeň.</w:t>
            </w:r>
          </w:p>
          <w:p w:rsidR="003A506F" w:rsidRPr="00F52965" w:rsidRDefault="003A506F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Na obmedzenie nadmernej expozície pri kolísaní hodnôt nad priemernú TSH platia tieto pravidlá:</w:t>
            </w:r>
          </w:p>
          <w:p w:rsidR="003A506F" w:rsidRPr="00F52965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krátkodobá hodnota expozície maximálne    5 x TSH,</w:t>
            </w:r>
          </w:p>
          <w:p w:rsidR="003A506F" w:rsidRPr="00F52965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krátkodobé trvanie expozície                        15 minút,</w:t>
            </w:r>
          </w:p>
          <w:p w:rsidR="003A506F" w:rsidRPr="00F52965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frekvencia za zmenu                                      5 x,</w:t>
            </w:r>
          </w:p>
          <w:p w:rsidR="003A506F" w:rsidRPr="00F52965" w:rsidRDefault="003A506F" w:rsidP="00CA5517">
            <w:pPr>
              <w:pStyle w:val="Zkladntext"/>
              <w:numPr>
                <w:ilvl w:val="0"/>
                <w:numId w:val="41"/>
              </w:numPr>
              <w:tabs>
                <w:tab w:val="num" w:pos="0"/>
                <w:tab w:val="left" w:pos="426"/>
              </w:tabs>
              <w:suppressAutoHyphens w:val="0"/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 xml:space="preserve">interval medzi expozíciou                              1 hodina. 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V týchto prípadoch musí byť vždy dodržaná priemerná TSH za 8-hodinovú zmenu.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Vyjadrujú sa v:</w:t>
            </w:r>
          </w:p>
          <w:p w:rsidR="003A506F" w:rsidRPr="00F52965" w:rsidRDefault="003A506F" w:rsidP="00CA5517">
            <w:pPr>
              <w:spacing w:before="0"/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F52965">
              <w:rPr>
                <w:rFonts w:ascii="inherit" w:hAnsi="inherit"/>
                <w:b/>
                <w:bCs/>
                <w:sz w:val="16"/>
                <w:szCs w:val="16"/>
                <w:vertAlign w:val="superscript"/>
              </w:rPr>
              <w:t>4)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F52965">
              <w:rPr>
                <w:rFonts w:ascii="inherit" w:hAnsi="inherit"/>
                <w:b/>
                <w:sz w:val="16"/>
                <w:szCs w:val="16"/>
              </w:rPr>
              <w:t>ppm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   -  počet objemových častí chemickej látky na milión objemových častí vzduchu. </w:t>
            </w:r>
          </w:p>
          <w:p w:rsidR="003A506F" w:rsidRPr="00F52965" w:rsidRDefault="003A506F" w:rsidP="00CA5517">
            <w:pPr>
              <w:spacing w:before="0"/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F52965">
              <w:rPr>
                <w:rFonts w:ascii="inherit" w:hAnsi="inherit"/>
                <w:sz w:val="16"/>
                <w:szCs w:val="16"/>
              </w:rPr>
              <w:t xml:space="preserve">                     (ml</w:t>
            </w:r>
            <w:r w:rsidR="00CA5517">
              <w:rPr>
                <w:rFonts w:ascii="inherit" w:hAnsi="inherit"/>
                <w:sz w:val="16"/>
                <w:szCs w:val="16"/>
              </w:rPr>
              <w:t xml:space="preserve"> </w:t>
            </w:r>
            <w:r w:rsidR="00CA5517"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 w:rsidR="00CA5517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m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-3</w:t>
            </w:r>
            <w:r w:rsidRPr="00F52965">
              <w:rPr>
                <w:rFonts w:ascii="inherit" w:hAnsi="inherit"/>
                <w:sz w:val="16"/>
                <w:szCs w:val="16"/>
              </w:rPr>
              <w:t>).</w:t>
            </w:r>
          </w:p>
          <w:p w:rsidR="003A506F" w:rsidRPr="00F52965" w:rsidRDefault="003A506F" w:rsidP="00CA5517">
            <w:pPr>
              <w:spacing w:before="0"/>
              <w:ind w:left="176" w:hanging="176"/>
              <w:rPr>
                <w:rFonts w:ascii="inherit" w:hAnsi="inherit"/>
                <w:sz w:val="16"/>
                <w:szCs w:val="16"/>
              </w:rPr>
            </w:pPr>
            <w:r w:rsidRPr="00F52965">
              <w:rPr>
                <w:rFonts w:ascii="inherit" w:hAnsi="inherit"/>
                <w:b/>
                <w:bCs/>
                <w:sz w:val="16"/>
                <w:szCs w:val="16"/>
                <w:vertAlign w:val="superscript"/>
              </w:rPr>
              <w:t>5)</w:t>
            </w:r>
            <w:r w:rsidRPr="00F52965">
              <w:rPr>
                <w:rFonts w:ascii="inherit" w:hAnsi="inherit"/>
                <w:sz w:val="16"/>
                <w:szCs w:val="16"/>
              </w:rPr>
              <w:t xml:space="preserve"> </w:t>
            </w:r>
            <w:r w:rsidRPr="00F52965">
              <w:rPr>
                <w:rFonts w:ascii="inherit" w:hAnsi="inherit"/>
                <w:b/>
                <w:sz w:val="16"/>
                <w:szCs w:val="16"/>
              </w:rPr>
              <w:t>mg</w:t>
            </w:r>
            <w:r w:rsidR="001758EB">
              <w:rPr>
                <w:rFonts w:ascii="inherit" w:hAnsi="inherit"/>
                <w:b/>
                <w:sz w:val="16"/>
                <w:szCs w:val="16"/>
              </w:rPr>
              <w:t xml:space="preserve"> </w:t>
            </w:r>
            <w:r w:rsidR="001758EB" w:rsidRPr="001758EB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·</w:t>
            </w:r>
            <w:r w:rsidR="001758EB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rFonts w:ascii="inherit" w:hAnsi="inherit"/>
                <w:b/>
                <w:sz w:val="16"/>
                <w:szCs w:val="16"/>
              </w:rPr>
              <w:t>m</w:t>
            </w:r>
            <w:r w:rsidRPr="00F52965">
              <w:rPr>
                <w:rFonts w:ascii="inherit" w:hAnsi="inherit"/>
                <w:b/>
                <w:sz w:val="16"/>
                <w:szCs w:val="16"/>
                <w:vertAlign w:val="superscript"/>
              </w:rPr>
              <w:t>-3</w:t>
            </w:r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 xml:space="preserve"> </w:t>
            </w:r>
            <w:r w:rsidRPr="00F52965">
              <w:rPr>
                <w:rFonts w:ascii="inherit" w:hAnsi="inherit"/>
                <w:sz w:val="16"/>
                <w:szCs w:val="16"/>
              </w:rPr>
              <w:t>-  miligramy na meter kubický vzduchu pri teplote 20</w:t>
            </w:r>
            <w:r w:rsidR="001758EB"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 w:rsidRPr="00F52965">
              <w:rPr>
                <w:rFonts w:ascii="inherit" w:hAnsi="inherit"/>
                <w:sz w:val="16"/>
                <w:szCs w:val="16"/>
                <w:vertAlign w:val="superscript"/>
              </w:rPr>
              <w:t>o</w:t>
            </w:r>
            <w:r w:rsidRPr="00F52965">
              <w:rPr>
                <w:rFonts w:ascii="inherit" w:hAnsi="inherit"/>
                <w:sz w:val="16"/>
                <w:szCs w:val="16"/>
              </w:rPr>
              <w:t>C</w:t>
            </w:r>
            <w:proofErr w:type="spellEnd"/>
            <w:r w:rsidRPr="00F52965">
              <w:rPr>
                <w:rFonts w:ascii="inherit" w:hAnsi="inherit"/>
                <w:sz w:val="16"/>
                <w:szCs w:val="16"/>
              </w:rPr>
              <w:t xml:space="preserve"> a tlaku 101,3 kPa.</w:t>
            </w:r>
          </w:p>
          <w:p w:rsidR="003A506F" w:rsidRPr="00F52965" w:rsidRDefault="003A506F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b/>
                <w:bCs/>
                <w:sz w:val="16"/>
                <w:szCs w:val="16"/>
              </w:rPr>
            </w:pPr>
          </w:p>
          <w:p w:rsidR="003A506F" w:rsidRPr="00F52965" w:rsidRDefault="000E7D33" w:rsidP="00CA5517">
            <w:pPr>
              <w:pStyle w:val="Zkladntext"/>
              <w:tabs>
                <w:tab w:val="left" w:pos="426"/>
              </w:tabs>
              <w:ind w:left="176" w:hanging="176"/>
              <w:rPr>
                <w:b/>
                <w:bCs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6</w:t>
            </w:r>
            <w:r w:rsidR="003A506F" w:rsidRPr="00F52965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F52965">
              <w:rPr>
                <w:b/>
                <w:bCs/>
                <w:sz w:val="16"/>
                <w:szCs w:val="16"/>
              </w:rPr>
              <w:t xml:space="preserve"> Kategórie karcinogénov: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1A - Dokázaný karcinogén pre ľudí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1B - Pravdepodobný karcinogén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2   - Podozrivý karcinogén</w:t>
            </w:r>
          </w:p>
          <w:p w:rsidR="000E7D33" w:rsidRPr="00F52965" w:rsidRDefault="000E7D33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</w:p>
          <w:p w:rsidR="003A506F" w:rsidRPr="00F52965" w:rsidRDefault="000E7D33" w:rsidP="00CA5517">
            <w:pPr>
              <w:pStyle w:val="Zkladntext"/>
              <w:tabs>
                <w:tab w:val="num" w:pos="0"/>
                <w:tab w:val="left" w:pos="426"/>
                <w:tab w:val="left" w:pos="1134"/>
              </w:tabs>
              <w:ind w:left="176" w:hanging="176"/>
              <w:rPr>
                <w:b/>
                <w:bCs/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7</w:t>
            </w:r>
            <w:r w:rsidR="003A506F" w:rsidRPr="00F52965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F52965">
              <w:rPr>
                <w:b/>
                <w:bCs/>
                <w:sz w:val="16"/>
                <w:szCs w:val="16"/>
              </w:rPr>
              <w:t xml:space="preserve"> Kategórie mutagénov: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>kategória 1A - Mutagén ľudských zárodočných buniek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 xml:space="preserve">kategória 1B - Mutagén cicavčích zárodočných buniek </w:t>
            </w:r>
          </w:p>
          <w:p w:rsidR="003A506F" w:rsidRPr="00F52965" w:rsidRDefault="003A506F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sz w:val="16"/>
                <w:szCs w:val="16"/>
              </w:rPr>
              <w:t xml:space="preserve">kategória 2   </w:t>
            </w:r>
            <w:r w:rsidR="00CA5517">
              <w:rPr>
                <w:sz w:val="16"/>
                <w:szCs w:val="16"/>
              </w:rPr>
              <w:t xml:space="preserve"> </w:t>
            </w:r>
            <w:r w:rsidRPr="00F52965">
              <w:rPr>
                <w:sz w:val="16"/>
                <w:szCs w:val="16"/>
              </w:rPr>
              <w:t>- Podozrivý mutagén</w:t>
            </w:r>
          </w:p>
          <w:p w:rsidR="000E7D33" w:rsidRPr="00F52965" w:rsidRDefault="000E7D33" w:rsidP="00CA5517">
            <w:pPr>
              <w:pStyle w:val="Zkladntext"/>
              <w:tabs>
                <w:tab w:val="left" w:pos="426"/>
              </w:tabs>
              <w:ind w:left="176" w:hanging="176"/>
              <w:rPr>
                <w:sz w:val="16"/>
                <w:szCs w:val="16"/>
              </w:rPr>
            </w:pPr>
          </w:p>
          <w:p w:rsidR="003A506F" w:rsidRPr="00F52965" w:rsidRDefault="000E7D33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8</w:t>
            </w:r>
            <w:r w:rsidR="003A506F" w:rsidRPr="00F52965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F52965">
              <w:rPr>
                <w:b/>
                <w:bCs/>
                <w:sz w:val="16"/>
                <w:szCs w:val="16"/>
              </w:rPr>
              <w:t xml:space="preserve"> K - prienik cez kožu:</w:t>
            </w:r>
            <w:r w:rsidR="003A506F" w:rsidRPr="00F52965">
              <w:rPr>
                <w:sz w:val="16"/>
                <w:szCs w:val="16"/>
              </w:rPr>
              <w:t xml:space="preserve"> Niektoré látky môžu prenikať ľahko cez kožu a spôsobovať smrteľné otravy, často bez varovných príznakov (napr. anilín, </w:t>
            </w:r>
            <w:proofErr w:type="spellStart"/>
            <w:r w:rsidR="003A506F" w:rsidRPr="00F52965">
              <w:rPr>
                <w:sz w:val="16"/>
                <w:szCs w:val="16"/>
              </w:rPr>
              <w:t>nitrobenzén</w:t>
            </w:r>
            <w:proofErr w:type="spellEnd"/>
            <w:r w:rsidR="003A506F" w:rsidRPr="00F52965">
              <w:rPr>
                <w:sz w:val="16"/>
                <w:szCs w:val="16"/>
              </w:rPr>
              <w:t xml:space="preserve">, </w:t>
            </w:r>
            <w:proofErr w:type="spellStart"/>
            <w:r w:rsidR="003A506F" w:rsidRPr="00F52965">
              <w:rPr>
                <w:sz w:val="16"/>
                <w:szCs w:val="16"/>
              </w:rPr>
              <w:t>nitroglykol</w:t>
            </w:r>
            <w:proofErr w:type="spellEnd"/>
            <w:r w:rsidR="003A506F" w:rsidRPr="00F52965">
              <w:rPr>
                <w:sz w:val="16"/>
                <w:szCs w:val="16"/>
              </w:rPr>
              <w:t>, fenoly a podobne).</w:t>
            </w:r>
          </w:p>
          <w:p w:rsidR="000E7D33" w:rsidRPr="00F52965" w:rsidRDefault="000E7D33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</w:p>
          <w:p w:rsidR="003A506F" w:rsidRPr="00F52965" w:rsidRDefault="004F68B5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9</w:t>
            </w:r>
            <w:r w:rsidR="003A506F" w:rsidRPr="00F52965">
              <w:rPr>
                <w:b/>
                <w:bCs/>
                <w:sz w:val="16"/>
                <w:szCs w:val="16"/>
                <w:vertAlign w:val="superscript"/>
              </w:rPr>
              <w:t>)</w:t>
            </w:r>
            <w:r w:rsidR="003A506F" w:rsidRPr="00F52965">
              <w:rPr>
                <w:b/>
                <w:bCs/>
                <w:sz w:val="16"/>
                <w:szCs w:val="16"/>
              </w:rPr>
              <w:t xml:space="preserve"> S - senzibilizujúce účinky</w:t>
            </w:r>
            <w:r w:rsidR="003A506F" w:rsidRPr="00F52965">
              <w:rPr>
                <w:sz w:val="16"/>
                <w:szCs w:val="16"/>
              </w:rPr>
              <w:t xml:space="preserve"> majú látky, ktoré spôsobujú oveľa vyšší výskyt precitlivenosti alergického typu, ako je bežný. Pri práci s nimi je potrebná osobitná opatrnosť. Dodržiavanie technických smerných hodnôt nezaručuje, že nevzniknú u vnímavých osôb alergické reakcie.</w:t>
            </w:r>
          </w:p>
          <w:p w:rsidR="000E7D33" w:rsidRPr="00F52965" w:rsidRDefault="000E7D33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</w:p>
          <w:p w:rsidR="00D371C8" w:rsidRPr="00F52965" w:rsidRDefault="00D371C8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10)</w:t>
            </w:r>
            <w:r w:rsidRPr="00F52965">
              <w:rPr>
                <w:b/>
                <w:bCs/>
                <w:sz w:val="16"/>
                <w:szCs w:val="16"/>
              </w:rPr>
              <w:t xml:space="preserve"> I</w:t>
            </w:r>
            <w:r w:rsidRPr="00F52965">
              <w:rPr>
                <w:b/>
                <w:sz w:val="16"/>
                <w:szCs w:val="16"/>
              </w:rPr>
              <w:t>nhalovateľná frakcia</w:t>
            </w:r>
            <w:r w:rsidRPr="00F52965">
              <w:rPr>
                <w:sz w:val="16"/>
                <w:szCs w:val="16"/>
              </w:rPr>
              <w:t xml:space="preserve"> aerosólu znamená, že expozícia je meraná ako inhalovateľná zložka aerosólu (celková koncentrácia), ktorá môže byť vdýchnutá do dýchacích ciest a pre ktorú je </w:t>
            </w:r>
            <w:r w:rsidRPr="00F52965">
              <w:rPr>
                <w:sz w:val="16"/>
                <w:szCs w:val="16"/>
                <w:lang w:eastAsia="x-none"/>
              </w:rPr>
              <w:t>u</w:t>
            </w:r>
            <w:r w:rsidRPr="00F52965">
              <w:rPr>
                <w:sz w:val="16"/>
                <w:szCs w:val="16"/>
              </w:rPr>
              <w:t>stanovená technická smerná hodnota.</w:t>
            </w:r>
          </w:p>
          <w:p w:rsidR="00D371C8" w:rsidRPr="00F52965" w:rsidRDefault="00D371C8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</w:p>
          <w:p w:rsidR="00D371C8" w:rsidRDefault="00D371C8" w:rsidP="00CA5517">
            <w:pPr>
              <w:spacing w:before="0"/>
              <w:ind w:left="176" w:hanging="176"/>
              <w:rPr>
                <w:bCs/>
                <w:sz w:val="16"/>
                <w:szCs w:val="16"/>
              </w:rPr>
            </w:pPr>
            <w:r w:rsidRPr="00F52965">
              <w:rPr>
                <w:b/>
                <w:sz w:val="16"/>
                <w:szCs w:val="16"/>
                <w:vertAlign w:val="superscript"/>
              </w:rPr>
              <w:t>11)</w:t>
            </w:r>
            <w:r w:rsidRPr="00F5296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2965">
              <w:rPr>
                <w:b/>
                <w:bCs/>
                <w:sz w:val="16"/>
                <w:szCs w:val="16"/>
              </w:rPr>
              <w:t>Auramín</w:t>
            </w:r>
            <w:proofErr w:type="spellEnd"/>
            <w:r w:rsidRPr="00F52965">
              <w:rPr>
                <w:b/>
                <w:bCs/>
                <w:sz w:val="16"/>
                <w:szCs w:val="16"/>
              </w:rPr>
              <w:t xml:space="preserve"> a jeho soli</w:t>
            </w:r>
            <w:r w:rsidRPr="00F52965">
              <w:rPr>
                <w:bCs/>
                <w:sz w:val="16"/>
                <w:szCs w:val="16"/>
              </w:rPr>
              <w:t xml:space="preserve"> sú zaradené </w:t>
            </w:r>
            <w:r w:rsidRPr="00F52965">
              <w:rPr>
                <w:b/>
                <w:bCs/>
                <w:sz w:val="16"/>
                <w:szCs w:val="16"/>
              </w:rPr>
              <w:t xml:space="preserve"> </w:t>
            </w:r>
            <w:r w:rsidRPr="00F52965">
              <w:rPr>
                <w:bCs/>
                <w:sz w:val="16"/>
                <w:szCs w:val="16"/>
              </w:rPr>
              <w:t>podľa § 2 písm. a) druhého bodu medzi látky, zmesi a pracovné procesy s rizikom chemickej karcinogenity uvedené v prílohe č. 1.</w:t>
            </w:r>
          </w:p>
          <w:p w:rsidR="001758EB" w:rsidRPr="00F52965" w:rsidRDefault="001758EB" w:rsidP="00CA5517">
            <w:pPr>
              <w:spacing w:before="0"/>
              <w:ind w:left="176" w:hanging="176"/>
              <w:rPr>
                <w:bCs/>
                <w:sz w:val="16"/>
                <w:szCs w:val="16"/>
              </w:rPr>
            </w:pPr>
          </w:p>
          <w:p w:rsidR="00D371C8" w:rsidRPr="00F52965" w:rsidRDefault="00D371C8" w:rsidP="00CA5517">
            <w:pPr>
              <w:spacing w:before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12)</w:t>
            </w:r>
            <w:r w:rsidRPr="00F52965">
              <w:rPr>
                <w:sz w:val="16"/>
                <w:szCs w:val="16"/>
              </w:rPr>
              <w:t xml:space="preserve"> </w:t>
            </w:r>
            <w:proofErr w:type="spellStart"/>
            <w:r w:rsidRPr="00F52965">
              <w:rPr>
                <w:b/>
                <w:sz w:val="16"/>
                <w:szCs w:val="16"/>
              </w:rPr>
              <w:t>vl</w:t>
            </w:r>
            <w:proofErr w:type="spellEnd"/>
            <w:r w:rsidR="001758EB">
              <w:rPr>
                <w:b/>
                <w:sz w:val="16"/>
                <w:szCs w:val="16"/>
              </w:rPr>
              <w:t xml:space="preserve"> </w:t>
            </w:r>
            <w:r w:rsidR="001758EB" w:rsidRPr="001758EB">
              <w:rPr>
                <w:rFonts w:ascii="inherit" w:hAnsi="inherit"/>
                <w:b/>
                <w:sz w:val="16"/>
                <w:szCs w:val="16"/>
                <w:lang w:val="en-US" w:eastAsia="en-US"/>
              </w:rPr>
              <w:t>·</w:t>
            </w:r>
            <w:r w:rsidR="001758EB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cm</w:t>
            </w:r>
            <w:r w:rsidRPr="00F52965">
              <w:rPr>
                <w:b/>
                <w:sz w:val="16"/>
                <w:szCs w:val="16"/>
                <w:vertAlign w:val="superscript"/>
              </w:rPr>
              <w:t>–3</w:t>
            </w:r>
            <w:r w:rsidRPr="00F52965">
              <w:rPr>
                <w:sz w:val="16"/>
                <w:szCs w:val="16"/>
                <w:vertAlign w:val="superscript"/>
              </w:rPr>
              <w:t xml:space="preserve">   </w:t>
            </w:r>
            <w:r w:rsidRPr="00F52965">
              <w:rPr>
                <w:sz w:val="16"/>
                <w:szCs w:val="16"/>
              </w:rPr>
              <w:t>-  vlákno na centimeter kubický vzduchu.</w:t>
            </w:r>
          </w:p>
          <w:p w:rsidR="00D371C8" w:rsidRPr="00F52965" w:rsidRDefault="00D371C8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  <w:vertAlign w:val="superscript"/>
              </w:rPr>
            </w:pPr>
            <w:r w:rsidRPr="00F52965">
              <w:rPr>
                <w:sz w:val="16"/>
                <w:szCs w:val="16"/>
              </w:rPr>
              <w:t xml:space="preserve">    </w:t>
            </w:r>
            <w:proofErr w:type="spellStart"/>
            <w:r w:rsidRPr="00F52965">
              <w:rPr>
                <w:sz w:val="16"/>
                <w:szCs w:val="16"/>
              </w:rPr>
              <w:t>vl</w:t>
            </w:r>
            <w:proofErr w:type="spellEnd"/>
            <w:r w:rsidR="001758EB">
              <w:rPr>
                <w:sz w:val="16"/>
                <w:szCs w:val="16"/>
              </w:rPr>
              <w:t xml:space="preserve"> </w:t>
            </w:r>
            <w:r w:rsidR="001758EB"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 w:rsidR="001758EB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sz w:val="16"/>
                <w:szCs w:val="16"/>
              </w:rPr>
              <w:t>cm</w:t>
            </w:r>
            <w:r w:rsidRPr="00F52965">
              <w:rPr>
                <w:sz w:val="16"/>
                <w:szCs w:val="16"/>
                <w:vertAlign w:val="superscript"/>
              </w:rPr>
              <w:t xml:space="preserve">–3  </w:t>
            </w:r>
            <w:r w:rsidRPr="00F52965">
              <w:rPr>
                <w:sz w:val="16"/>
                <w:szCs w:val="16"/>
              </w:rPr>
              <w:t>=</w:t>
            </w:r>
            <w:r w:rsidRPr="00F52965">
              <w:rPr>
                <w:sz w:val="16"/>
                <w:szCs w:val="16"/>
                <w:vertAlign w:val="superscript"/>
              </w:rPr>
              <w:t xml:space="preserve">  </w:t>
            </w:r>
            <w:proofErr w:type="spellStart"/>
            <w:r w:rsidRPr="00F52965">
              <w:rPr>
                <w:sz w:val="16"/>
                <w:szCs w:val="16"/>
              </w:rPr>
              <w:t>vl</w:t>
            </w:r>
            <w:proofErr w:type="spellEnd"/>
            <w:r w:rsidR="001758EB">
              <w:rPr>
                <w:sz w:val="16"/>
                <w:szCs w:val="16"/>
              </w:rPr>
              <w:t xml:space="preserve"> </w:t>
            </w:r>
            <w:r w:rsidR="001758EB"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 w:rsidR="001758EB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sz w:val="16"/>
                <w:szCs w:val="16"/>
              </w:rPr>
              <w:t>ml</w:t>
            </w:r>
            <w:r w:rsidRPr="00F52965">
              <w:rPr>
                <w:sz w:val="16"/>
                <w:szCs w:val="16"/>
                <w:vertAlign w:val="superscript"/>
              </w:rPr>
              <w:t xml:space="preserve">   </w:t>
            </w:r>
          </w:p>
          <w:p w:rsidR="00D371C8" w:rsidRDefault="00D371C8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F52965">
              <w:rPr>
                <w:sz w:val="16"/>
                <w:szCs w:val="16"/>
              </w:rPr>
              <w:t>vl</w:t>
            </w:r>
            <w:proofErr w:type="spellEnd"/>
            <w:r w:rsidR="001758EB">
              <w:rPr>
                <w:sz w:val="16"/>
                <w:szCs w:val="16"/>
              </w:rPr>
              <w:t xml:space="preserve"> </w:t>
            </w:r>
            <w:r w:rsidR="001758EB" w:rsidRPr="00E908AD">
              <w:rPr>
                <w:rFonts w:ascii="inherit" w:hAnsi="inherit"/>
                <w:sz w:val="16"/>
                <w:szCs w:val="16"/>
                <w:lang w:val="en-US" w:eastAsia="en-US"/>
              </w:rPr>
              <w:t>·</w:t>
            </w:r>
            <w:r w:rsidR="001758EB">
              <w:rPr>
                <w:rFonts w:ascii="inherit" w:hAnsi="inherit"/>
                <w:sz w:val="16"/>
                <w:szCs w:val="16"/>
                <w:lang w:val="en-US" w:eastAsia="en-US"/>
              </w:rPr>
              <w:t xml:space="preserve"> </w:t>
            </w:r>
            <w:r w:rsidRPr="00F52965">
              <w:rPr>
                <w:sz w:val="16"/>
                <w:szCs w:val="16"/>
              </w:rPr>
              <w:t>ml</w:t>
            </w:r>
            <w:r w:rsidRPr="00F52965">
              <w:rPr>
                <w:sz w:val="16"/>
                <w:szCs w:val="16"/>
                <w:vertAlign w:val="superscript"/>
              </w:rPr>
              <w:t xml:space="preserve">   </w:t>
            </w:r>
            <w:r w:rsidRPr="00F52965">
              <w:rPr>
                <w:sz w:val="16"/>
                <w:szCs w:val="16"/>
              </w:rPr>
              <w:t>-  vlákno na mililiter.</w:t>
            </w:r>
          </w:p>
          <w:p w:rsidR="001758EB" w:rsidRPr="00F52965" w:rsidRDefault="001758EB" w:rsidP="00CA5517">
            <w:pPr>
              <w:pStyle w:val="Zkladntext"/>
              <w:tabs>
                <w:tab w:val="num" w:pos="0"/>
                <w:tab w:val="left" w:pos="426"/>
              </w:tabs>
              <w:ind w:left="176" w:hanging="176"/>
              <w:rPr>
                <w:sz w:val="16"/>
                <w:szCs w:val="16"/>
              </w:rPr>
            </w:pPr>
          </w:p>
          <w:p w:rsidR="00D371C8" w:rsidRDefault="00D371C8" w:rsidP="00CA5517">
            <w:pPr>
              <w:tabs>
                <w:tab w:val="left" w:pos="142"/>
              </w:tabs>
              <w:spacing w:before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13)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TSH pre zlúčeniny šesťmocného chrómu (č. 27)</w:t>
            </w:r>
            <w:r w:rsidRPr="00F52965">
              <w:rPr>
                <w:sz w:val="16"/>
                <w:szCs w:val="16"/>
              </w:rPr>
              <w:t xml:space="preserve">  má prechodné obdobie do 17. januára 2025.</w:t>
            </w:r>
          </w:p>
          <w:p w:rsidR="001758EB" w:rsidRPr="00F52965" w:rsidRDefault="001758EB" w:rsidP="00CA5517">
            <w:pPr>
              <w:tabs>
                <w:tab w:val="left" w:pos="142"/>
              </w:tabs>
              <w:spacing w:before="0"/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D371C8" w:rsidRPr="00F52965" w:rsidRDefault="00D371C8" w:rsidP="00CA5517">
            <w:pPr>
              <w:spacing w:before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14)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TSH pre zlúčeniny šesťmocného chrómu (č. 27), ktoré vznikajú pri zváraní alebo rezaní plazmou</w:t>
            </w:r>
            <w:r w:rsidRPr="00F52965">
              <w:rPr>
                <w:sz w:val="16"/>
                <w:szCs w:val="16"/>
              </w:rPr>
              <w:t xml:space="preserve"> alebo pri  obdobných pracovných procesoch, pri ktorých vznikajú výpary,  má prechodné obdobie  do 17. januára 2025.</w:t>
            </w:r>
          </w:p>
          <w:p w:rsidR="000E7D33" w:rsidRPr="00F52965" w:rsidRDefault="000E7D33" w:rsidP="00CA5517">
            <w:pPr>
              <w:spacing w:before="0"/>
              <w:ind w:left="176" w:hanging="176"/>
              <w:rPr>
                <w:sz w:val="16"/>
                <w:szCs w:val="16"/>
              </w:rPr>
            </w:pPr>
          </w:p>
          <w:p w:rsidR="00D371C8" w:rsidRDefault="00D371C8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15)</w:t>
            </w:r>
            <w:r w:rsidRPr="00F52965">
              <w:rPr>
                <w:sz w:val="16"/>
                <w:szCs w:val="16"/>
              </w:rPr>
              <w:t xml:space="preserve"> </w:t>
            </w:r>
            <w:r w:rsidRPr="00F52965">
              <w:rPr>
                <w:b/>
                <w:bCs/>
                <w:sz w:val="16"/>
                <w:szCs w:val="16"/>
              </w:rPr>
              <w:t>R</w:t>
            </w:r>
            <w:r w:rsidRPr="00F52965">
              <w:rPr>
                <w:b/>
                <w:sz w:val="16"/>
                <w:szCs w:val="16"/>
              </w:rPr>
              <w:t>espirabilná frakcia</w:t>
            </w:r>
            <w:r w:rsidRPr="00F52965">
              <w:rPr>
                <w:sz w:val="16"/>
                <w:szCs w:val="16"/>
              </w:rPr>
              <w:t xml:space="preserve"> aerosólu znamená, že expozícia je meraná ako respirabilná zložka aerosólu, ktorá môže preniknúť až do pľúcnych alveol a pre ktorú je </w:t>
            </w:r>
            <w:r w:rsidRPr="00F52965">
              <w:rPr>
                <w:sz w:val="16"/>
                <w:szCs w:val="16"/>
                <w:lang w:eastAsia="x-none"/>
              </w:rPr>
              <w:t>u</w:t>
            </w:r>
            <w:r w:rsidRPr="00F52965">
              <w:rPr>
                <w:sz w:val="16"/>
                <w:szCs w:val="16"/>
              </w:rPr>
              <w:t>stanovená technická smerná hodnota.</w:t>
            </w:r>
          </w:p>
          <w:p w:rsidR="001758EB" w:rsidRPr="00F52965" w:rsidRDefault="001758EB" w:rsidP="00CA5517">
            <w:pPr>
              <w:pStyle w:val="Zkladntext"/>
              <w:suppressAutoHyphens w:val="0"/>
              <w:ind w:left="176" w:hanging="176"/>
              <w:rPr>
                <w:sz w:val="16"/>
                <w:szCs w:val="16"/>
              </w:rPr>
            </w:pPr>
          </w:p>
          <w:p w:rsidR="00D371C8" w:rsidRPr="00F52965" w:rsidRDefault="00D371C8" w:rsidP="00CA5517">
            <w:pPr>
              <w:tabs>
                <w:tab w:val="left" w:pos="142"/>
              </w:tabs>
              <w:spacing w:before="0"/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 xml:space="preserve">16) </w:t>
            </w:r>
            <w:r w:rsidRPr="00F52965">
              <w:rPr>
                <w:b/>
                <w:sz w:val="16"/>
                <w:szCs w:val="16"/>
              </w:rPr>
              <w:t>TSH pre prach z tvrdého dreva (č. 34)</w:t>
            </w:r>
            <w:r w:rsidRPr="00F52965">
              <w:rPr>
                <w:sz w:val="16"/>
                <w:szCs w:val="16"/>
              </w:rPr>
              <w:t xml:space="preserve">  má prechodné obdobie do 17. januára 2023.</w:t>
            </w:r>
          </w:p>
          <w:p w:rsidR="000E7D33" w:rsidRPr="00F52965" w:rsidRDefault="000E7D33" w:rsidP="00CA5517">
            <w:pPr>
              <w:tabs>
                <w:tab w:val="left" w:pos="142"/>
              </w:tabs>
              <w:spacing w:before="0"/>
              <w:ind w:left="176" w:hanging="176"/>
              <w:rPr>
                <w:b/>
                <w:bCs/>
                <w:sz w:val="16"/>
                <w:szCs w:val="16"/>
                <w:vertAlign w:val="superscript"/>
              </w:rPr>
            </w:pPr>
          </w:p>
          <w:p w:rsidR="00D371C8" w:rsidRPr="00F52965" w:rsidRDefault="00D371C8" w:rsidP="00CA5517">
            <w:pPr>
              <w:pStyle w:val="Zkladntext"/>
              <w:tabs>
                <w:tab w:val="left" w:pos="426"/>
                <w:tab w:val="left" w:pos="1134"/>
              </w:tabs>
              <w:ind w:left="176" w:hanging="176"/>
              <w:rPr>
                <w:sz w:val="16"/>
                <w:szCs w:val="16"/>
              </w:rPr>
            </w:pPr>
            <w:r w:rsidRPr="00F52965">
              <w:rPr>
                <w:b/>
                <w:bCs/>
                <w:sz w:val="16"/>
                <w:szCs w:val="16"/>
                <w:vertAlign w:val="superscript"/>
              </w:rPr>
              <w:t>17)</w:t>
            </w:r>
            <w:r w:rsidRPr="00F52965">
              <w:rPr>
                <w:b/>
                <w:bCs/>
                <w:sz w:val="16"/>
                <w:szCs w:val="16"/>
              </w:rPr>
              <w:t xml:space="preserve"> </w:t>
            </w:r>
            <w:r w:rsidRPr="00F52965">
              <w:rPr>
                <w:b/>
                <w:sz w:val="16"/>
                <w:szCs w:val="16"/>
              </w:rPr>
              <w:t>Stanovuje sa ako inhalovateľná frakcia:</w:t>
            </w:r>
            <w:r w:rsidRPr="00F52965">
              <w:rPr>
                <w:sz w:val="16"/>
                <w:szCs w:val="16"/>
              </w:rPr>
              <w:t xml:space="preserve"> ak sa prach z tvrdého dreva zmieša s iným drevným prachom (mäkké drevo), pre všetky druhy prachu z dreva, ktoré sú prítomné v zmesi, sa uplatňuje technická smerná hodnota pre prach z tvrdého dreva.</w:t>
            </w:r>
          </w:p>
          <w:p w:rsidR="00FB7E9E" w:rsidRPr="00F52965" w:rsidRDefault="003A506F" w:rsidP="00F52965">
            <w:pPr>
              <w:spacing w:before="0"/>
              <w:ind w:hanging="426"/>
              <w:rPr>
                <w:sz w:val="16"/>
                <w:szCs w:val="16"/>
              </w:rPr>
            </w:pPr>
            <w:r w:rsidRPr="00F52965">
              <w:rPr>
                <w:rFonts w:ascii="inherit" w:hAnsi="inherit"/>
                <w:b/>
                <w:bCs/>
                <w:sz w:val="16"/>
                <w:szCs w:val="16"/>
              </w:rPr>
              <w:t xml:space="preserve">     </w:t>
            </w:r>
          </w:p>
        </w:tc>
      </w:tr>
    </w:tbl>
    <w:p w:rsidR="00FB7E9E" w:rsidRPr="00506D52" w:rsidRDefault="00FB7E9E">
      <w:pPr>
        <w:rPr>
          <w:rFonts w:ascii="inherit" w:hAnsi="inherit"/>
        </w:rPr>
      </w:pPr>
    </w:p>
    <w:p w:rsidR="00A956F6" w:rsidRPr="00506D52" w:rsidRDefault="00A956F6">
      <w:pPr>
        <w:rPr>
          <w:rFonts w:ascii="inherit" w:hAnsi="inherit"/>
        </w:rPr>
      </w:pPr>
    </w:p>
    <w:p w:rsidR="00A956F6" w:rsidRPr="00506D52" w:rsidRDefault="00A956F6">
      <w:pPr>
        <w:rPr>
          <w:rFonts w:ascii="inherit" w:hAnsi="inherit"/>
        </w:rPr>
      </w:pPr>
    </w:p>
    <w:p w:rsidR="00A956F6" w:rsidRPr="00506D52" w:rsidRDefault="00A956F6">
      <w:pPr>
        <w:rPr>
          <w:rFonts w:ascii="inherit" w:hAnsi="inherit"/>
        </w:rPr>
      </w:pPr>
    </w:p>
    <w:sectPr w:rsidR="00A956F6" w:rsidRPr="00506D52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27" w:rsidRDefault="00F52227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52227" w:rsidRDefault="00F52227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227" w:rsidRPr="00E3203D" w:rsidRDefault="00F52227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4A2845">
      <w:rPr>
        <w:noProof/>
        <w:sz w:val="20"/>
        <w:szCs w:val="20"/>
      </w:rPr>
      <w:t>3</w:t>
    </w:r>
    <w:r w:rsidRPr="00E3203D">
      <w:rPr>
        <w:sz w:val="20"/>
        <w:szCs w:val="20"/>
      </w:rPr>
      <w:fldChar w:fldCharType="end"/>
    </w:r>
  </w:p>
  <w:p w:rsidR="00F52227" w:rsidRDefault="00F52227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27" w:rsidRDefault="00F52227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52227" w:rsidRDefault="00F52227">
      <w:pPr>
        <w:autoSpaceDE w:val="0"/>
        <w:autoSpaceDN w:val="0"/>
        <w:spacing w:befor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  <w:footnote w:id="1">
    <w:p w:rsidR="00F52227" w:rsidRDefault="00F52227" w:rsidP="003A506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39853D5"/>
    <w:multiLevelType w:val="hybridMultilevel"/>
    <w:tmpl w:val="328469AE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 w15:restartNumberingAfterBreak="0">
    <w:nsid w:val="1DFA2DCD"/>
    <w:multiLevelType w:val="hybridMultilevel"/>
    <w:tmpl w:val="B3E286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422B3566"/>
    <w:multiLevelType w:val="hybridMultilevel"/>
    <w:tmpl w:val="60A286E4"/>
    <w:lvl w:ilvl="0" w:tplc="E07ED0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A4159C7"/>
    <w:multiLevelType w:val="hybridMultilevel"/>
    <w:tmpl w:val="572ED4F8"/>
    <w:lvl w:ilvl="0" w:tplc="032C26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062CC"/>
    <w:multiLevelType w:val="singleLevel"/>
    <w:tmpl w:val="ED36EBD0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27"/>
  </w:num>
  <w:num w:numId="39">
    <w:abstractNumId w:val="40"/>
  </w:num>
  <w:num w:numId="40">
    <w:abstractNumId w:val="41"/>
  </w:num>
  <w:num w:numId="41">
    <w:abstractNumId w:val="32"/>
  </w:num>
  <w:num w:numId="42">
    <w:abstractNumId w:val="33"/>
  </w:num>
  <w:num w:numId="43">
    <w:abstractNumId w:val="30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0003AA"/>
    <w:rsid w:val="00000E02"/>
    <w:rsid w:val="00001980"/>
    <w:rsid w:val="00004F05"/>
    <w:rsid w:val="00010EC8"/>
    <w:rsid w:val="000125ED"/>
    <w:rsid w:val="00024FAD"/>
    <w:rsid w:val="00025D08"/>
    <w:rsid w:val="000370BD"/>
    <w:rsid w:val="00046FD8"/>
    <w:rsid w:val="00051C15"/>
    <w:rsid w:val="00057AC4"/>
    <w:rsid w:val="00057AC7"/>
    <w:rsid w:val="00060F83"/>
    <w:rsid w:val="000638EA"/>
    <w:rsid w:val="00070430"/>
    <w:rsid w:val="00070ADE"/>
    <w:rsid w:val="00076507"/>
    <w:rsid w:val="000778FA"/>
    <w:rsid w:val="00080FF9"/>
    <w:rsid w:val="00086BCC"/>
    <w:rsid w:val="00087D85"/>
    <w:rsid w:val="000A3DF0"/>
    <w:rsid w:val="000B091F"/>
    <w:rsid w:val="000B6F99"/>
    <w:rsid w:val="000C2515"/>
    <w:rsid w:val="000C4227"/>
    <w:rsid w:val="000C4F12"/>
    <w:rsid w:val="000C7D99"/>
    <w:rsid w:val="000E5EB2"/>
    <w:rsid w:val="000E7D33"/>
    <w:rsid w:val="000F15A0"/>
    <w:rsid w:val="000F6D90"/>
    <w:rsid w:val="0010402E"/>
    <w:rsid w:val="0010525B"/>
    <w:rsid w:val="001056C4"/>
    <w:rsid w:val="00110345"/>
    <w:rsid w:val="0011060C"/>
    <w:rsid w:val="0013104C"/>
    <w:rsid w:val="00132637"/>
    <w:rsid w:val="00132C84"/>
    <w:rsid w:val="00134B13"/>
    <w:rsid w:val="00136AA3"/>
    <w:rsid w:val="00137868"/>
    <w:rsid w:val="0014484F"/>
    <w:rsid w:val="001449F4"/>
    <w:rsid w:val="0015238C"/>
    <w:rsid w:val="00152FDB"/>
    <w:rsid w:val="00160DEE"/>
    <w:rsid w:val="001622B2"/>
    <w:rsid w:val="00165E85"/>
    <w:rsid w:val="001758EB"/>
    <w:rsid w:val="00182EE3"/>
    <w:rsid w:val="00191F30"/>
    <w:rsid w:val="00195D7C"/>
    <w:rsid w:val="001977E6"/>
    <w:rsid w:val="00197F81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139C5"/>
    <w:rsid w:val="00215166"/>
    <w:rsid w:val="0022478B"/>
    <w:rsid w:val="00224B13"/>
    <w:rsid w:val="00235465"/>
    <w:rsid w:val="002407F9"/>
    <w:rsid w:val="002417E7"/>
    <w:rsid w:val="00244B43"/>
    <w:rsid w:val="00251258"/>
    <w:rsid w:val="0025274F"/>
    <w:rsid w:val="00254CCC"/>
    <w:rsid w:val="00255932"/>
    <w:rsid w:val="002607DD"/>
    <w:rsid w:val="002655D2"/>
    <w:rsid w:val="00265AC9"/>
    <w:rsid w:val="0026602C"/>
    <w:rsid w:val="00267861"/>
    <w:rsid w:val="00271A9D"/>
    <w:rsid w:val="00275F6C"/>
    <w:rsid w:val="00282C74"/>
    <w:rsid w:val="00286EAC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05C4"/>
    <w:rsid w:val="002F15FC"/>
    <w:rsid w:val="002F3159"/>
    <w:rsid w:val="0030022E"/>
    <w:rsid w:val="00303C53"/>
    <w:rsid w:val="0030421D"/>
    <w:rsid w:val="003055FA"/>
    <w:rsid w:val="00305906"/>
    <w:rsid w:val="00310ACB"/>
    <w:rsid w:val="003144D4"/>
    <w:rsid w:val="003247FF"/>
    <w:rsid w:val="00324E2B"/>
    <w:rsid w:val="0033140E"/>
    <w:rsid w:val="003336D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54BF"/>
    <w:rsid w:val="00381F8E"/>
    <w:rsid w:val="0039048C"/>
    <w:rsid w:val="00394F12"/>
    <w:rsid w:val="003A2868"/>
    <w:rsid w:val="003A506F"/>
    <w:rsid w:val="003B1736"/>
    <w:rsid w:val="003C1325"/>
    <w:rsid w:val="003D1FCA"/>
    <w:rsid w:val="003D3C57"/>
    <w:rsid w:val="003D582D"/>
    <w:rsid w:val="003D593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4B45"/>
    <w:rsid w:val="004363F4"/>
    <w:rsid w:val="00444CDB"/>
    <w:rsid w:val="00446046"/>
    <w:rsid w:val="0044666D"/>
    <w:rsid w:val="00453C11"/>
    <w:rsid w:val="004546DA"/>
    <w:rsid w:val="00454F2D"/>
    <w:rsid w:val="00457A77"/>
    <w:rsid w:val="004640D2"/>
    <w:rsid w:val="00464BFA"/>
    <w:rsid w:val="004651FD"/>
    <w:rsid w:val="004658E4"/>
    <w:rsid w:val="004722A4"/>
    <w:rsid w:val="0048412A"/>
    <w:rsid w:val="00497818"/>
    <w:rsid w:val="004A2845"/>
    <w:rsid w:val="004A69FF"/>
    <w:rsid w:val="004B21B7"/>
    <w:rsid w:val="004B37B7"/>
    <w:rsid w:val="004B5F3D"/>
    <w:rsid w:val="004B7847"/>
    <w:rsid w:val="004C0E6D"/>
    <w:rsid w:val="004D479F"/>
    <w:rsid w:val="004E0D26"/>
    <w:rsid w:val="004E26F1"/>
    <w:rsid w:val="004E69E1"/>
    <w:rsid w:val="004F2BA7"/>
    <w:rsid w:val="004F4933"/>
    <w:rsid w:val="004F68B5"/>
    <w:rsid w:val="00500CC5"/>
    <w:rsid w:val="0050577D"/>
    <w:rsid w:val="00506D52"/>
    <w:rsid w:val="00511EBC"/>
    <w:rsid w:val="00512991"/>
    <w:rsid w:val="00527079"/>
    <w:rsid w:val="005332B9"/>
    <w:rsid w:val="00534BA1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BF7"/>
    <w:rsid w:val="005A4197"/>
    <w:rsid w:val="005A5A39"/>
    <w:rsid w:val="005B0306"/>
    <w:rsid w:val="005B1961"/>
    <w:rsid w:val="005B31EA"/>
    <w:rsid w:val="005B4551"/>
    <w:rsid w:val="005B4C2A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E4858"/>
    <w:rsid w:val="005E4A03"/>
    <w:rsid w:val="005E5C42"/>
    <w:rsid w:val="005F0B44"/>
    <w:rsid w:val="005F3BDE"/>
    <w:rsid w:val="006056A8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60AE2"/>
    <w:rsid w:val="0066401C"/>
    <w:rsid w:val="006720A8"/>
    <w:rsid w:val="00674C41"/>
    <w:rsid w:val="00687468"/>
    <w:rsid w:val="00691159"/>
    <w:rsid w:val="00693768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42B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17AD9"/>
    <w:rsid w:val="00721E72"/>
    <w:rsid w:val="0072207E"/>
    <w:rsid w:val="00723233"/>
    <w:rsid w:val="00723554"/>
    <w:rsid w:val="00723A17"/>
    <w:rsid w:val="00726756"/>
    <w:rsid w:val="00727EC9"/>
    <w:rsid w:val="0073402D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1AA1"/>
    <w:rsid w:val="00762697"/>
    <w:rsid w:val="007663C3"/>
    <w:rsid w:val="007726FE"/>
    <w:rsid w:val="0077315C"/>
    <w:rsid w:val="00774F08"/>
    <w:rsid w:val="00777500"/>
    <w:rsid w:val="00777CCB"/>
    <w:rsid w:val="00780941"/>
    <w:rsid w:val="0078095D"/>
    <w:rsid w:val="007821D5"/>
    <w:rsid w:val="00784E6F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50FD"/>
    <w:rsid w:val="007C76F8"/>
    <w:rsid w:val="007D099D"/>
    <w:rsid w:val="007E0D84"/>
    <w:rsid w:val="007E3514"/>
    <w:rsid w:val="007E493F"/>
    <w:rsid w:val="007E550B"/>
    <w:rsid w:val="007F32FE"/>
    <w:rsid w:val="007F4A3A"/>
    <w:rsid w:val="007F687C"/>
    <w:rsid w:val="008054EE"/>
    <w:rsid w:val="00812210"/>
    <w:rsid w:val="0081224B"/>
    <w:rsid w:val="008203E4"/>
    <w:rsid w:val="00831230"/>
    <w:rsid w:val="00835CC7"/>
    <w:rsid w:val="00841654"/>
    <w:rsid w:val="00843657"/>
    <w:rsid w:val="00845987"/>
    <w:rsid w:val="008547BD"/>
    <w:rsid w:val="008628CE"/>
    <w:rsid w:val="00865B68"/>
    <w:rsid w:val="00867003"/>
    <w:rsid w:val="008724F5"/>
    <w:rsid w:val="00874892"/>
    <w:rsid w:val="00877493"/>
    <w:rsid w:val="00884E82"/>
    <w:rsid w:val="00885A8C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01D70"/>
    <w:rsid w:val="00910578"/>
    <w:rsid w:val="00914A18"/>
    <w:rsid w:val="0092303F"/>
    <w:rsid w:val="0092336E"/>
    <w:rsid w:val="0092648B"/>
    <w:rsid w:val="00926A11"/>
    <w:rsid w:val="00930E3E"/>
    <w:rsid w:val="009313E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437"/>
    <w:rsid w:val="00973402"/>
    <w:rsid w:val="00980DCC"/>
    <w:rsid w:val="0098274B"/>
    <w:rsid w:val="0098579C"/>
    <w:rsid w:val="009905A5"/>
    <w:rsid w:val="009906F1"/>
    <w:rsid w:val="00994BCE"/>
    <w:rsid w:val="00996843"/>
    <w:rsid w:val="009A37FE"/>
    <w:rsid w:val="009A3B49"/>
    <w:rsid w:val="009A53EF"/>
    <w:rsid w:val="009A6041"/>
    <w:rsid w:val="009A6F85"/>
    <w:rsid w:val="009B42CA"/>
    <w:rsid w:val="009C6388"/>
    <w:rsid w:val="009C6983"/>
    <w:rsid w:val="009C6C14"/>
    <w:rsid w:val="009D30E4"/>
    <w:rsid w:val="009D653E"/>
    <w:rsid w:val="009D7332"/>
    <w:rsid w:val="009E14AA"/>
    <w:rsid w:val="009E40B0"/>
    <w:rsid w:val="009F3C4B"/>
    <w:rsid w:val="009F70DE"/>
    <w:rsid w:val="009F749C"/>
    <w:rsid w:val="00A007E4"/>
    <w:rsid w:val="00A02E50"/>
    <w:rsid w:val="00A10F26"/>
    <w:rsid w:val="00A11A3F"/>
    <w:rsid w:val="00A1227F"/>
    <w:rsid w:val="00A20AB2"/>
    <w:rsid w:val="00A22ED4"/>
    <w:rsid w:val="00A27017"/>
    <w:rsid w:val="00A47D54"/>
    <w:rsid w:val="00A51175"/>
    <w:rsid w:val="00A54C0A"/>
    <w:rsid w:val="00A57D95"/>
    <w:rsid w:val="00A64200"/>
    <w:rsid w:val="00A66272"/>
    <w:rsid w:val="00A669BC"/>
    <w:rsid w:val="00A6717C"/>
    <w:rsid w:val="00A70D03"/>
    <w:rsid w:val="00A70F14"/>
    <w:rsid w:val="00A732C3"/>
    <w:rsid w:val="00A806AC"/>
    <w:rsid w:val="00A81FD4"/>
    <w:rsid w:val="00A91027"/>
    <w:rsid w:val="00A956F6"/>
    <w:rsid w:val="00AA7740"/>
    <w:rsid w:val="00AB48D9"/>
    <w:rsid w:val="00AC02EA"/>
    <w:rsid w:val="00AC1AB6"/>
    <w:rsid w:val="00AC29EF"/>
    <w:rsid w:val="00AD12C9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27195"/>
    <w:rsid w:val="00B31352"/>
    <w:rsid w:val="00B33606"/>
    <w:rsid w:val="00B35122"/>
    <w:rsid w:val="00B36D9A"/>
    <w:rsid w:val="00B40A99"/>
    <w:rsid w:val="00B4413A"/>
    <w:rsid w:val="00B4511C"/>
    <w:rsid w:val="00B46A18"/>
    <w:rsid w:val="00B52DB1"/>
    <w:rsid w:val="00B55508"/>
    <w:rsid w:val="00B56E99"/>
    <w:rsid w:val="00B65B4B"/>
    <w:rsid w:val="00B708E8"/>
    <w:rsid w:val="00B70EC1"/>
    <w:rsid w:val="00B731EF"/>
    <w:rsid w:val="00B73811"/>
    <w:rsid w:val="00B751BD"/>
    <w:rsid w:val="00B756F0"/>
    <w:rsid w:val="00B76034"/>
    <w:rsid w:val="00B7689D"/>
    <w:rsid w:val="00B773E5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6C90"/>
    <w:rsid w:val="00BE08A4"/>
    <w:rsid w:val="00BE57FD"/>
    <w:rsid w:val="00BF579A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266FD"/>
    <w:rsid w:val="00C3320F"/>
    <w:rsid w:val="00C37D65"/>
    <w:rsid w:val="00C464FC"/>
    <w:rsid w:val="00C55E60"/>
    <w:rsid w:val="00C56198"/>
    <w:rsid w:val="00C56F74"/>
    <w:rsid w:val="00C60B85"/>
    <w:rsid w:val="00C6210B"/>
    <w:rsid w:val="00C63D4C"/>
    <w:rsid w:val="00C63EAF"/>
    <w:rsid w:val="00C659F5"/>
    <w:rsid w:val="00C72C2C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2245"/>
    <w:rsid w:val="00CA4FC4"/>
    <w:rsid w:val="00CA5412"/>
    <w:rsid w:val="00CA5517"/>
    <w:rsid w:val="00CA5811"/>
    <w:rsid w:val="00CA63BA"/>
    <w:rsid w:val="00CB7930"/>
    <w:rsid w:val="00CC22DB"/>
    <w:rsid w:val="00CC34F5"/>
    <w:rsid w:val="00CD1DB6"/>
    <w:rsid w:val="00CD45AA"/>
    <w:rsid w:val="00CD6293"/>
    <w:rsid w:val="00CD6A45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3524"/>
    <w:rsid w:val="00D371C8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7551C"/>
    <w:rsid w:val="00D9006C"/>
    <w:rsid w:val="00D91B5C"/>
    <w:rsid w:val="00DA2E9F"/>
    <w:rsid w:val="00DA5A4E"/>
    <w:rsid w:val="00DB0DE9"/>
    <w:rsid w:val="00DB4458"/>
    <w:rsid w:val="00DB79CF"/>
    <w:rsid w:val="00DB7C0E"/>
    <w:rsid w:val="00DC032A"/>
    <w:rsid w:val="00DC070F"/>
    <w:rsid w:val="00DC6018"/>
    <w:rsid w:val="00DD4487"/>
    <w:rsid w:val="00DD5135"/>
    <w:rsid w:val="00DD5591"/>
    <w:rsid w:val="00DD5B72"/>
    <w:rsid w:val="00DE00A4"/>
    <w:rsid w:val="00DE3D08"/>
    <w:rsid w:val="00DE6409"/>
    <w:rsid w:val="00DE6C3B"/>
    <w:rsid w:val="00DF03EA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6A5C"/>
    <w:rsid w:val="00E46C9E"/>
    <w:rsid w:val="00E65934"/>
    <w:rsid w:val="00E66D35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87090"/>
    <w:rsid w:val="00E874B1"/>
    <w:rsid w:val="00E908AD"/>
    <w:rsid w:val="00E92074"/>
    <w:rsid w:val="00E93173"/>
    <w:rsid w:val="00E96B27"/>
    <w:rsid w:val="00EA5565"/>
    <w:rsid w:val="00EA592D"/>
    <w:rsid w:val="00EC0324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E6AE8"/>
    <w:rsid w:val="00EF14E6"/>
    <w:rsid w:val="00EF27AD"/>
    <w:rsid w:val="00EF6637"/>
    <w:rsid w:val="00EF781F"/>
    <w:rsid w:val="00F03299"/>
    <w:rsid w:val="00F03F25"/>
    <w:rsid w:val="00F146A3"/>
    <w:rsid w:val="00F158DA"/>
    <w:rsid w:val="00F3551F"/>
    <w:rsid w:val="00F35A08"/>
    <w:rsid w:val="00F37E0D"/>
    <w:rsid w:val="00F421FE"/>
    <w:rsid w:val="00F449C7"/>
    <w:rsid w:val="00F46339"/>
    <w:rsid w:val="00F46942"/>
    <w:rsid w:val="00F47C1E"/>
    <w:rsid w:val="00F52227"/>
    <w:rsid w:val="00F52965"/>
    <w:rsid w:val="00F52C04"/>
    <w:rsid w:val="00F56C4C"/>
    <w:rsid w:val="00F83E2B"/>
    <w:rsid w:val="00F952CB"/>
    <w:rsid w:val="00FA0C2F"/>
    <w:rsid w:val="00FA12DE"/>
    <w:rsid w:val="00FA74D1"/>
    <w:rsid w:val="00FB0F5E"/>
    <w:rsid w:val="00FB7E9E"/>
    <w:rsid w:val="00FC24E9"/>
    <w:rsid w:val="00FC459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628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B3B0A5-84E3-4E24-B590-45550886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footnote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F3BDE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spacing w:before="0" w:line="240" w:lineRule="atLeast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befor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pPr>
      <w:autoSpaceDE w:val="0"/>
      <w:autoSpaceDN w:val="0"/>
      <w:spacing w:before="0"/>
      <w:jc w:val="left"/>
    </w:pPr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WW-Znakyprepoznmkupodiarou">
    <w:name w:val="WW-Znaky pre poznámku pod čiarou"/>
    <w:uiPriority w:val="99"/>
    <w:rPr>
      <w:vertAlign w:val="superscript"/>
    </w:rPr>
  </w:style>
  <w:style w:type="character" w:customStyle="1" w:styleId="Znakyprepoznmkupodiarou">
    <w:name w:val="Znaky pre poznámku pod čiarou"/>
    <w:uiPriority w:val="99"/>
    <w:rPr>
      <w:vertAlign w:val="superscript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-Standardnpsmoodstavce">
    <w:name w:val="WW-Standardní písmo odstavce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pPr>
      <w:suppressAutoHyphens/>
      <w:autoSpaceDE w:val="0"/>
      <w:autoSpaceDN w:val="0"/>
      <w:spacing w:before="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paragraph" w:customStyle="1" w:styleId="WW-Obyajntext">
    <w:name w:val="WW-Obyčajný text"/>
    <w:basedOn w:val="Normlny"/>
    <w:uiPriority w:val="99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pPr>
      <w:suppressAutoHyphens/>
      <w:autoSpaceDE w:val="0"/>
      <w:autoSpaceDN w:val="0"/>
      <w:spacing w:before="0"/>
    </w:pPr>
  </w:style>
  <w:style w:type="character" w:customStyle="1" w:styleId="WW8Num25z0">
    <w:name w:val="WW8Num25z0"/>
    <w:uiPriority w:val="99"/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spacing w:before="0"/>
      <w:ind w:firstLine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spacing w:before="0"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Oznaitext">
    <w:name w:val="Block Text"/>
    <w:basedOn w:val="Normlny"/>
    <w:uiPriority w:val="99"/>
    <w:pPr>
      <w:autoSpaceDE w:val="0"/>
      <w:autoSpaceDN w:val="0"/>
      <w:spacing w:before="0"/>
      <w:ind w:left="113" w:right="113"/>
      <w:jc w:val="center"/>
    </w:pPr>
    <w:rPr>
      <w:b/>
      <w:bCs/>
      <w:sz w:val="20"/>
      <w:szCs w:val="20"/>
    </w:rPr>
  </w:style>
  <w:style w:type="character" w:customStyle="1" w:styleId="WW8Num25z3">
    <w:name w:val="WW8Num25z3"/>
    <w:uiPriority w:val="99"/>
    <w:rPr>
      <w:rFonts w:ascii="Symbol" w:hAnsi="Symbol"/>
    </w:rPr>
  </w:style>
  <w:style w:type="paragraph" w:styleId="Spiatonadresanaoblke">
    <w:name w:val="envelope return"/>
    <w:basedOn w:val="Normlny"/>
    <w:uiPriority w:val="99"/>
    <w:pPr>
      <w:suppressAutoHyphens/>
      <w:autoSpaceDE w:val="0"/>
      <w:autoSpaceDN w:val="0"/>
      <w:spacing w:after="120"/>
    </w:p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rFonts w:ascii="inherit" w:hAnsi="inherit"/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rFonts w:ascii="inherit" w:hAnsi="inherit"/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  <w:rPr>
      <w:rFonts w:ascii="inherit" w:hAnsi="inherit"/>
    </w:r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rFonts w:ascii="inherit" w:hAnsi="inherit"/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 w:eastAsia="x-non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customStyle="1" w:styleId="ti-art">
    <w:name w:val="ti-art"/>
    <w:basedOn w:val="Normlny"/>
    <w:rsid w:val="00777CCB"/>
    <w:pPr>
      <w:spacing w:before="360" w:after="120"/>
      <w:jc w:val="center"/>
    </w:pPr>
    <w:rPr>
      <w:i/>
      <w:iCs/>
    </w:rPr>
  </w:style>
  <w:style w:type="paragraph" w:customStyle="1" w:styleId="sti-art">
    <w:name w:val="sti-art"/>
    <w:basedOn w:val="Normlny"/>
    <w:rsid w:val="00777CCB"/>
    <w:pPr>
      <w:spacing w:before="60" w:after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4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5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6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69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2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75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tabulka_zhody"/>
    <f:field ref="objsubject" par="" edit="true" text=""/>
    <f:field ref="objcreatedby" par="" text="Lacová, Magdaléna, JUDr."/>
    <f:field ref="objcreatedat" par="" text="5.2.2019 13:59:36"/>
    <f:field ref="objchangedby" par="" text="Administrator, System"/>
    <f:field ref="objmodifiedat" par="" text="5.2.2019 13:59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B41164-0B56-41D6-AB3C-5EC4E562A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146CA2-A9DA-4331-9A4A-B8A34F4F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2149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Monika Zámečníková</cp:lastModifiedBy>
  <cp:revision>9</cp:revision>
  <cp:lastPrinted>2019-02-21T12:48:00Z</cp:lastPrinted>
  <dcterms:created xsi:type="dcterms:W3CDTF">2019-01-30T08:55:00Z</dcterms:created>
  <dcterms:modified xsi:type="dcterms:W3CDTF">2019-02-25T07:09:00Z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align="center"&gt;Verejnosť bola o&amp;nbsp;príprave návrhu nariadenia vlády Slovenskej republiky, ktorým sa mení a dopĺňa nariadenie vlády Slovenskej republiky č. 356/2006 Z. z. o ochrane zdravia zamestnancov pred rizikami súvisiacimi s expozíciou karcinogén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Magdaléna Lacová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356/2006 Z. z. o ochrane zdravia zamestnancov pred rizikami súvisiacimi s expozíciou karcinogénnym a mutagénnym faktorom pri práci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Nariadenie vlády  Slovenskej republiky,ktorým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24" name="FSC#SKEDITIONSLOVLEX@103.510:plnynazovpredpis1">
    <vt:lpwstr>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S04985-2019-OL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168 Zmluvy o fungovaní Európskej únie v platnom znení</vt:lpwstr>
  </property>
  <property fmtid="{D5CDD505-2E9C-101B-9397-08002B2CF9AE}" pid="47" name="FSC#SKEDITIONSLOVLEX@103.510:AttrStrListDocPropSekundarneLegPravoPO">
    <vt:lpwstr>-	smernica  Európskeho parlamentu a Rady 2004/37/ES z 29. apríla 2004 o ochrane pracovníkov pred rizikami z vystavenia účinkom karcinogénov alebo mutagénov pri práci (Mimoriadne vydanie Ú. v. EÚ, kap. 5/zv.5),_x000d_
-	smernica Európskeho parlamentu a Rady 2014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17. január 2020,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</vt:lpwstr>
  </property>
  <property fmtid="{D5CDD505-2E9C-101B-9397-08002B2CF9AE}" pid="55" name="FSC#SKEDITIONSLOVLEX@103.510:AttrStrListDocPropInfoUzPreberanePP">
    <vt:lpwstr>Smernica Európskeho parlamentu a Rady (EÚ) 2017/2398 ešte nebola prebratá v žiadnych slovenských právnych predpisoch.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6. 9. 2018</vt:lpwstr>
  </property>
  <property fmtid="{D5CDD505-2E9C-101B-9397-08002B2CF9AE}" pid="59" name="FSC#SKEDITIONSLOVLEX@103.510:AttrDateDocPropUkonceniePKK">
    <vt:lpwstr>25. 9. 2018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631px; height: 48px;"&gt;			&lt;p&gt;Využitie 14 karcinogénov a mutagénov, ktorým sa smernicou dopĺňa alebo reviduje technická smerná hodnota (v&amp;nbsp;tabuľke č. 1 na kon</vt:lpwstr>
  </property>
  <property fmtid="{D5CDD505-2E9C-101B-9397-08002B2CF9AE}" pid="66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17.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631px;"&gt;			&lt;p&gt;Stála pracovná komisia Legislatívnej rady vlády SR na posudzovanie vybraných vplyvov (Komisia) vyjadrila nesúhlasné stanovisko č. 009/2019 zo dňa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justify;"&gt;Návrhom nariadenia vlády Slovenskej republiky, ktorým sa mení a&amp;nbsp;dopĺňa nariadenie vlády Slovenskej republiky č. 356/2006 Z. z. o&amp;nbsp;ochrane zdravia zamestnancov pred rizikami</vt:lpwstr>
  </property>
  <property fmtid="{D5CDD505-2E9C-101B-9397-08002B2CF9AE}" pid="150" name="FSC#SKEDITIONSLOVLEX@103.510:vytvorenedna">
    <vt:lpwstr>5. 2. 2019</vt:lpwstr>
  </property>
  <property fmtid="{D5CDD505-2E9C-101B-9397-08002B2CF9AE}" pid="151" name="FSC#COOSYSTEM@1.1:Container">
    <vt:lpwstr>COO.2145.1000.3.3193010</vt:lpwstr>
  </property>
  <property fmtid="{D5CDD505-2E9C-101B-9397-08002B2CF9AE}" pid="152" name="FSC#FSCFOLIO@1.1001:docpropproject">
    <vt:lpwstr/>
  </property>
</Properties>
</file>