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85" w:rsidRDefault="005F6885" w:rsidP="005F688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6425" cy="785495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5F6885" w:rsidTr="005F6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885" w:rsidRDefault="005F688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sz w:val="28"/>
                <w:szCs w:val="28"/>
                <w:lang w:eastAsia="en-US"/>
              </w:rPr>
              <w:t>NÁVRH</w:t>
            </w:r>
          </w:p>
        </w:tc>
      </w:tr>
      <w:tr w:rsidR="005F6885" w:rsidTr="005F6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885" w:rsidRDefault="005F688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sz w:val="28"/>
                <w:szCs w:val="28"/>
                <w:lang w:eastAsia="en-US"/>
              </w:rPr>
              <w:t>UZNESENIE VLÁDY SLOVENSKEJ REPUBLIKY</w:t>
            </w:r>
          </w:p>
        </w:tc>
      </w:tr>
      <w:tr w:rsidR="005F6885" w:rsidTr="005F6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5F688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6885" w:rsidRDefault="005F688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č. ...</w:t>
                  </w:r>
                </w:p>
              </w:tc>
            </w:tr>
            <w:tr w:rsidR="005F688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6885" w:rsidRDefault="005F688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 ...</w:t>
                  </w:r>
                </w:p>
              </w:tc>
            </w:tr>
          </w:tbl>
          <w:p w:rsidR="005F6885" w:rsidRDefault="005F688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F6885" w:rsidTr="005F6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F688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6885" w:rsidRDefault="005F688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  <w:lang w:eastAsia="en-US"/>
                    </w:rPr>
                    <w:t xml:space="preserve">návrhu zákona, ktorým sa mení a dopĺňa zákon č. 300/2005 Z. z. Trestný zákon v znení neskorších predpisov a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ktorým sa mení a dopĺňa zákon č. 301/2005 Z. z. Trestný poriadok v znení neskorších predpisov</w:t>
                  </w:r>
                </w:p>
              </w:tc>
            </w:tr>
          </w:tbl>
          <w:p w:rsidR="005F6885" w:rsidRDefault="005F688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F6885" w:rsidRDefault="005F6885" w:rsidP="005F688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6885" w:rsidRDefault="005F6885" w:rsidP="005F688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5F6885" w:rsidTr="005F6885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85" w:rsidRDefault="005F6885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</w:p>
        </w:tc>
      </w:tr>
      <w:tr w:rsidR="005F6885" w:rsidTr="005F6885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85" w:rsidRDefault="005F6885">
            <w:pPr>
              <w:spacing w:line="25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minister spravodlivosti Slovenskej republiky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fldChar w:fldCharType="end"/>
            </w:r>
          </w:p>
        </w:tc>
      </w:tr>
    </w:tbl>
    <w:p w:rsidR="005F6885" w:rsidRDefault="005F6885" w:rsidP="005F6885">
      <w:pPr>
        <w:jc w:val="center"/>
      </w:pPr>
      <w:r>
        <w:pict>
          <v:rect id="_x0000_i1026" style="width:453.6pt;height:1.5pt" o:hralign="center" o:hrstd="t" o:hr="t" fillcolor="#a0a0a0" stroked="f"/>
        </w:pict>
      </w:r>
    </w:p>
    <w:p w:rsidR="005F6885" w:rsidRDefault="005F6885" w:rsidP="005F6885"/>
    <w:p w:rsidR="005F6885" w:rsidRDefault="005F6885" w:rsidP="005F68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5F6885" w:rsidRDefault="005F6885" w:rsidP="005F6885"/>
    <w:p w:rsidR="005F6885" w:rsidRDefault="005F6885" w:rsidP="005F6885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  <w:t>schvaľuje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" w:type="pct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A. 1.</w:t>
            </w:r>
          </w:p>
        </w:tc>
        <w:tc>
          <w:tcPr>
            <w:tcW w:w="4200" w:type="pct"/>
            <w:hideMark/>
          </w:tcPr>
          <w:p w:rsidR="005F6885" w:rsidRDefault="005F6885">
            <w:pPr>
              <w:spacing w:line="25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návrh zákona, ktorým sa mení a dopĺňa zákon č. 300/2005 Z. z. Trestný zákon v znení neskorších predpisov a ktorým sa mení a dopĺňa zákon č. 301/2005 Z. z. Trestný poriadok v znení neskorších predpisov,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5F6885" w:rsidRDefault="005F6885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  <w:t>poveruje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rPr>
                <w:rFonts w:ascii="Times" w:hAnsi="Times" w:cs="Times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00" w:type="pct"/>
            <w:gridSpan w:val="2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  <w:t>predsedu vlády Slovenskej republiky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00" w:type="pct"/>
            <w:hideMark/>
          </w:tcPr>
          <w:p w:rsidR="005F6885" w:rsidRDefault="005F6885">
            <w:pPr>
              <w:spacing w:line="256" w:lineRule="auto"/>
              <w:jc w:val="both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B. 1.</w:t>
            </w:r>
          </w:p>
        </w:tc>
        <w:tc>
          <w:tcPr>
            <w:tcW w:w="4200" w:type="pct"/>
            <w:hideMark/>
          </w:tcPr>
          <w:p w:rsidR="005F6885" w:rsidRDefault="005F6885">
            <w:pPr>
              <w:spacing w:line="256" w:lineRule="auto"/>
              <w:jc w:val="both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predložiť vládny návrh zákona predsedovi Národnej rady Slovenskej republiky na ďalšie ústavné prerokovanie,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5F6885" w:rsidRDefault="005F6885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0" w:type="pct"/>
            <w:gridSpan w:val="2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  <w:t>ministra spravodlivosti Slovenskej republiky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400" w:type="pct"/>
            <w:hideMark/>
          </w:tcPr>
          <w:p w:rsidR="005F6885" w:rsidRDefault="005F6885">
            <w:pPr>
              <w:rPr>
                <w:rFonts w:ascii="Times" w:hAnsi="Times" w:cs="Times"/>
                <w:b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00" w:type="pct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B. 2.</w:t>
            </w:r>
          </w:p>
        </w:tc>
        <w:tc>
          <w:tcPr>
            <w:tcW w:w="4200" w:type="pct"/>
            <w:hideMark/>
          </w:tcPr>
          <w:p w:rsidR="005F6885" w:rsidRDefault="005F6885">
            <w:pPr>
              <w:spacing w:line="256" w:lineRule="auto"/>
              <w:rPr>
                <w:rFonts w:ascii="Times" w:hAnsi="Times" w:cs="Times"/>
                <w:sz w:val="25"/>
                <w:szCs w:val="25"/>
                <w:lang w:eastAsia="en-US"/>
              </w:rPr>
            </w:pPr>
            <w:r>
              <w:rPr>
                <w:rFonts w:ascii="Times" w:hAnsi="Times" w:cs="Times"/>
                <w:sz w:val="25"/>
                <w:szCs w:val="25"/>
                <w:lang w:eastAsia="en-US"/>
              </w:rPr>
              <w:t>uviesť a odôvodniť vládny návrh zákona v Národnej rade Slovenskej republiky.</w:t>
            </w:r>
          </w:p>
        </w:tc>
      </w:tr>
      <w:tr w:rsidR="005F6885" w:rsidTr="005F6885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5F6885" w:rsidRDefault="005F6885">
            <w:pPr>
              <w:rPr>
                <w:rFonts w:ascii="Times" w:hAnsi="Times" w:cs="Times"/>
                <w:sz w:val="25"/>
                <w:szCs w:val="25"/>
                <w:lang w:eastAsia="en-US"/>
              </w:rPr>
            </w:pPr>
          </w:p>
        </w:tc>
      </w:tr>
    </w:tbl>
    <w:p w:rsidR="005F6885" w:rsidRDefault="005F6885" w:rsidP="005F6885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7"/>
      </w:tblGrid>
      <w:tr w:rsidR="005F6885" w:rsidTr="005F6885">
        <w:trPr>
          <w:cantSplit/>
        </w:trPr>
        <w:tc>
          <w:tcPr>
            <w:tcW w:w="1668" w:type="dxa"/>
            <w:hideMark/>
          </w:tcPr>
          <w:p w:rsidR="005F6885" w:rsidRDefault="005F688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  <w:hideMark/>
          </w:tcPr>
          <w:p w:rsidR="005F6885" w:rsidRDefault="005F688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5F6885" w:rsidRDefault="005F6885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5F6885" w:rsidTr="005F6885">
        <w:trPr>
          <w:cantSplit/>
        </w:trPr>
        <w:tc>
          <w:tcPr>
            <w:tcW w:w="1668" w:type="dxa"/>
          </w:tcPr>
          <w:p w:rsidR="005F6885" w:rsidRDefault="005F688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F6885" w:rsidRDefault="005F6885"/>
        </w:tc>
      </w:tr>
      <w:tr w:rsidR="005F6885" w:rsidTr="005F6885">
        <w:trPr>
          <w:cantSplit/>
        </w:trPr>
        <w:tc>
          <w:tcPr>
            <w:tcW w:w="1668" w:type="dxa"/>
            <w:hideMark/>
          </w:tcPr>
          <w:p w:rsidR="005F6885" w:rsidRDefault="005F688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  <w:hideMark/>
          </w:tcPr>
          <w:p w:rsidR="005F6885" w:rsidRDefault="005F688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F6885" w:rsidRDefault="005F6885" w:rsidP="005F6885"/>
    <w:p w:rsidR="005F6885" w:rsidRDefault="005F6885" w:rsidP="005F6885"/>
    <w:p w:rsidR="00DD3B32" w:rsidRDefault="00DD3B32">
      <w:bookmarkStart w:id="0" w:name="_GoBack"/>
      <w:bookmarkEnd w:id="0"/>
    </w:p>
    <w:sectPr w:rsidR="00DD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5"/>
    <w:rsid w:val="005F6885"/>
    <w:rsid w:val="00D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1FC9-066F-4FD1-A3B2-1915A7C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F6885"/>
    <w:pPr>
      <w:spacing w:after="0" w:line="240" w:lineRule="auto"/>
    </w:pPr>
    <w:rPr>
      <w:rFonts w:ascii="Arial" w:eastAsia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1</cp:revision>
  <dcterms:created xsi:type="dcterms:W3CDTF">2019-09-18T14:34:00Z</dcterms:created>
  <dcterms:modified xsi:type="dcterms:W3CDTF">2019-09-18T14:35:00Z</dcterms:modified>
</cp:coreProperties>
</file>