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C41084" w:rsidRDefault="00C41084">
      <w:pPr>
        <w:pStyle w:val="Normlnywebov"/>
        <w:jc w:val="center"/>
        <w:divId w:val="62533075"/>
      </w:pPr>
      <w:r>
        <w:t> </w:t>
      </w:r>
    </w:p>
    <w:tbl>
      <w:tblPr>
        <w:tblpPr w:leftFromText="45" w:rightFromText="45" w:vertAnchor="text"/>
        <w:tblW w:w="500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2"/>
        <w:gridCol w:w="2104"/>
        <w:gridCol w:w="4399"/>
        <w:gridCol w:w="468"/>
        <w:gridCol w:w="557"/>
      </w:tblGrid>
      <w:tr w:rsidR="00C41084">
        <w:trPr>
          <w:divId w:val="62533075"/>
          <w:trHeight w:val="5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C41084" w:rsidRDefault="00C41084">
            <w:pPr>
              <w:pStyle w:val="Nadpis2"/>
              <w:jc w:val="center"/>
            </w:pPr>
            <w:r>
              <w:rPr>
                <w:rStyle w:val="Siln"/>
                <w:b/>
                <w:bCs/>
              </w:rPr>
              <w:t>Scenár 2: Verejnosť sa zúčastňuje na diskusii o tvorbe právneho predpisu</w:t>
            </w:r>
          </w:p>
        </w:tc>
      </w:tr>
      <w:tr w:rsidR="00C41084">
        <w:trPr>
          <w:divId w:val="62533075"/>
          <w:trHeight w:val="405"/>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Style w:val="Siln"/>
              </w:rPr>
              <w:t>Fáza procesu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Style w:val="Siln"/>
              </w:rPr>
              <w:t>Subfáza</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Style w:val="Siln"/>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Style w:val="Siln"/>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Style w:val="Siln"/>
              </w:rPr>
              <w:t>N</w:t>
            </w:r>
          </w:p>
        </w:tc>
      </w:tr>
      <w:tr w:rsidR="00C41084">
        <w:trPr>
          <w:divId w:val="62533075"/>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Style w:val="Siln"/>
              </w:rPr>
              <w:t>1. Príprava tvorby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1.1 Identifikácia cieľa</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 zadefinovaný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1160"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1.2 Identifikácia problému a alternatív</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Bola vykonaná identifikácia problému a alternatív riešení?</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1160"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1.3 Identifikácia zainteresovaných skupín a jednotlivcov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Bola vykonaná identifikácia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Style w:val="Siln"/>
              </w:rPr>
              <w:t>2. Informovanie verejnosti o tvorbe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2.1 Rozsah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2.2 Kontinuita informovania</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2.3 Kvalita a včasnosť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Boli relevantné informácie o tvorbe právneho predpisu a o samotnom právnom predpise poskytnuté vo vyhovujúcej technickej kvalite?</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1160"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2.4 Adresnosť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Style w:val="Siln"/>
              </w:rPr>
              <w:t>3. Účasť verejnosti na tvorbe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3.1 Zapojení aktéri</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Predstavujú zapojení aktéri reprezentatívnu vzorku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1160"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3.2 Spätná väzba</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Bola zapojeným aktérom odoslaná spätná väzba ako bolo s ich návrhom naložené?</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1160"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3.3 Zapracovanie návrhov zapojených aktérov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Boli návrhy zo strany zapojených aktérov zapracované do návrhu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1160"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3.4 Naplnenie cieľov a očakávaní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Boli splnené ciele a očakávania od účasti verejnosti na tvorbe právneho predpisu na strane predkladateľa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1160"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3.5 Výstup procesu tvorby právneho predpisu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Bolo zapojeným aktérom umožnené pripomienkovať správu o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Style w:val="Siln"/>
              </w:rPr>
              <w:t>4. Vyhodnotenie procesu tvorby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4.1 Hodnotenie procesu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Bola zverejnená hodnotiaca správa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r w:rsidR="00C41084">
        <w:trPr>
          <w:divId w:val="62533075"/>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0" w:type="auto"/>
            <w:vMerge/>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tc>
        <w:tc>
          <w:tcPr>
            <w:tcW w:w="2425"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C41084" w:rsidRPr="00E81BBE" w:rsidRDefault="00C41084">
            <w:pPr>
              <w:pStyle w:val="Normlnywebov"/>
            </w:pPr>
            <w:r w:rsidRPr="00E81BBE">
              <w:rPr>
                <w:rFonts w:ascii="Segoe UI Symbol" w:hAnsi="Segoe UI Symbol" w:cs="Segoe UI Symbol"/>
              </w:rPr>
              <w:t>☐</w:t>
            </w:r>
          </w:p>
        </w:tc>
      </w:tr>
    </w:tbl>
    <w:p w:rsidR="004D7A15" w:rsidRPr="00E55392" w:rsidRDefault="00C41084" w:rsidP="004D7A15">
      <w:pPr>
        <w:widowControl/>
        <w:rPr>
          <w:lang w:val="en-US"/>
        </w:rPr>
      </w:pPr>
      <w:r>
        <w:t> </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41084"/>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paragraph" w:styleId="Nadpis2">
    <w:name w:val="heading 2"/>
    <w:basedOn w:val="Normlny"/>
    <w:link w:val="Nadpis2Char"/>
    <w:uiPriority w:val="9"/>
    <w:qFormat/>
    <w:locked/>
    <w:rsid w:val="00C41084"/>
    <w:pPr>
      <w:widowControl/>
      <w:adjustRightInd/>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character" w:customStyle="1" w:styleId="Nadpis2Char">
    <w:name w:val="Nadpis 2 Char"/>
    <w:basedOn w:val="Predvolenpsmoodseku"/>
    <w:link w:val="Nadpis2"/>
    <w:uiPriority w:val="9"/>
    <w:rsid w:val="00C41084"/>
    <w:rPr>
      <w:rFonts w:ascii="Times New Roman" w:hAnsi="Times New Roman" w:cs="Times New Roman"/>
      <w:b/>
      <w:bCs/>
      <w:sz w:val="36"/>
      <w:szCs w:val="36"/>
    </w:rPr>
  </w:style>
  <w:style w:type="paragraph" w:styleId="Normlnywebov">
    <w:name w:val="Normal (Web)"/>
    <w:basedOn w:val="Normlny"/>
    <w:uiPriority w:val="99"/>
    <w:semiHidden/>
    <w:unhideWhenUsed/>
    <w:rsid w:val="00C41084"/>
    <w:pPr>
      <w:widowControl/>
      <w:adjustRightInd/>
      <w:spacing w:before="100" w:beforeAutospacing="1" w:after="100" w:afterAutospacing="1"/>
    </w:pPr>
  </w:style>
  <w:style w:type="character" w:styleId="Siln">
    <w:name w:val="Strong"/>
    <w:uiPriority w:val="22"/>
    <w:qFormat/>
    <w:locked/>
    <w:rsid w:val="00C41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71909">
      <w:bodyDiv w:val="1"/>
      <w:marLeft w:val="0"/>
      <w:marRight w:val="0"/>
      <w:marTop w:val="0"/>
      <w:marBottom w:val="0"/>
      <w:divBdr>
        <w:top w:val="none" w:sz="0" w:space="0" w:color="auto"/>
        <w:left w:val="none" w:sz="0" w:space="0" w:color="auto"/>
        <w:bottom w:val="none" w:sz="0" w:space="0" w:color="auto"/>
        <w:right w:val="none" w:sz="0" w:space="0" w:color="auto"/>
      </w:divBdr>
      <w:divsChild>
        <w:div w:id="6253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6.9.2020 12:06:16"/>
    <f:field ref="objchangedby" par="" text="Administrator, System"/>
    <f:field ref="objmodifiedat" par="" text="16.9.2020 12:06:18"/>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2020-09-16T10:06:00Z</dcterms:created>
  <dcterms:modified xsi:type="dcterms:W3CDTF">2020-09-16T10:06:00Z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Bankové a finančné inštitúcie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Ing. Tomáš Poloma</vt:lpwstr>
  </property>
  <property name="FSC#SKEDITIONSLOVLEX@103.510:zodppredkladatel" pid="9" fmtid="{D5CDD505-2E9C-101B-9397-08002B2CF9AE}">
    <vt:lpwstr>Ing. Eduard Heger</vt:lpwstr>
  </property>
  <property name="FSC#SKEDITIONSLOVLEX@103.510:dalsipredkladatel" pid="10" fmtid="{D5CDD505-2E9C-101B-9397-08002B2CF9AE}">
    <vt:lpwstr/>
  </property>
  <property name="FSC#SKEDITIONSLOVLEX@103.510:nazovpredpis" pid="11" fmtid="{D5CDD505-2E9C-101B-9397-08002B2CF9AE}">
    <vt:lpwstr> o zrušení osobitného odvodu vybraných finančných inštitúcií a o niektorých opatreniach súvisiacich s jeho zrušením</vt:lpwstr>
  </property>
  <property name="FSC#SKEDITIONSLOVLEX@103.510:cislopredpis" pid="12" fmtid="{D5CDD505-2E9C-101B-9397-08002B2CF9AE}">
    <vt:lpwstr/>
  </property>
  <property name="FSC#SKEDITIONSLOVLEX@103.510:zodpinstitucia" pid="13" fmtid="{D5CDD505-2E9C-101B-9397-08002B2CF9AE}">
    <vt:lpwstr>Ministerstvo financií Slovenskej republiky</vt:lpwstr>
  </property>
  <property name="FSC#SKEDITIONSLOVLEX@103.510:pripomienkovatelia" pid="14"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5" fmtid="{D5CDD505-2E9C-101B-9397-08002B2CF9AE}">
    <vt:lpwstr/>
  </property>
  <property name="FSC#SKEDITIONSLOVLEX@103.510:podnetpredpis" pid="16" fmtid="{D5CDD505-2E9C-101B-9397-08002B2CF9AE}">
    <vt:lpwstr>Iniciatívny materiál</vt:lpwstr>
  </property>
  <property name="FSC#SKEDITIONSLOVLEX@103.510:plnynazovpredpis" pid="17" fmtid="{D5CDD505-2E9C-101B-9397-08002B2CF9AE}">
    <vt:lpwstr> Zákon o zrušení osobitného odvodu vybraných finančných inštitúcií a o niektorých opatreniach súvisiacich s jeho zrušením</vt:lpwstr>
  </property>
  <property name="FSC#SKEDITIONSLOVLEX@103.510:rezortcislopredpis" pid="18" fmtid="{D5CDD505-2E9C-101B-9397-08002B2CF9AE}">
    <vt:lpwstr>MF/014252/2020-632</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LP/2020/369</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nie je upravený v práve Európskej únie</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3. 9. 2020</vt:lpwstr>
  </property>
  <property name="FSC#SKEDITIONSLOVLEX@103.510:AttrDateDocPropUkonceniePKK" pid="50" fmtid="{D5CDD505-2E9C-101B-9397-08002B2CF9AE}">
    <vt:lpwstr>8. 9. 2020</vt:lpwstr>
  </property>
  <property name="FSC#SKEDITIONSLOVLEX@103.510:AttrStrDocPropVplyvRozpocetVS" pid="51" fmtid="{D5CDD505-2E9C-101B-9397-08002B2CF9AE}">
    <vt:lpwstr>Negatívne</vt:lpwstr>
  </property>
  <property name="FSC#SKEDITIONSLOVLEX@103.510:AttrStrDocPropVplyvPodnikatelskeProstr" pid="52" fmtid="{D5CDD505-2E9C-101B-9397-08002B2CF9AE}">
    <vt:lpwstr>Pozitívne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
  </property>
  <property name="FSC#SKEDITIONSLOVLEX@103.510:AttrStrListDocPropAltRiesenia" pid="57" fmtid="{D5CDD505-2E9C-101B-9397-08002B2CF9AE}">
    <vt:lpwstr>Vyššie uvedené memorandum o porozumení nepredpokladá alternatívne riešenie. Prípadným alternatívnym riešením je zachovanie status quo, a teda ponechanie osobitného odvodu pre vybrané finančné inštitúcie na súčasnej úrovni. V takom prípade by nedošlo k negatívnemu dopadu na príjmy verejnej správy ako ich uvádza analýza vplyvov. Zároveň by však nedošlo k zníženiu nákladov bankového sektora, čo by ohrozilo jeho finančnú stabilitu a nedošlo by ani k uvoľneniu dodatočného kapitálu na podporu ekonomiky.</vt:lpwstr>
  </property>
  <property name="FSC#SKEDITIONSLOVLEX@103.510:AttrStrListDocPropStanoviskoGest" pid="58" fmtid="{D5CDD505-2E9C-101B-9397-08002B2CF9AE}">
    <vt:lpwstr>&lt;p&gt;&lt;strong&gt;I. Úvod: &lt;/strong&gt;Ministerstvo financií Slovenskej republiky dňa&amp;nbsp;3.&amp;nbsp;septembra 2020 predložilo Stálej pracovnej komisií na posudzovanie vybraných vplyvov (ďalej len „Komisia“) materiál &lt;em&gt;„Návrh zákona o zrušení osobitného odvodu bánk a pobočiek zahraničných bánk“&lt;/em&gt;, spolu so žiadosťou o&amp;nbsp;udelenie výnimky z&amp;nbsp;procesu podľa bodu 2.6. Jednotnej metodiky na posudzovanie vybraných vplyvov.&lt;/p&gt;&lt;p&gt;&amp;nbsp;&lt;/p&gt;&lt;p&gt;&lt;strong&gt;II. P&lt;/strong&gt;&lt;strong&gt;ripomienky a návrhy zmien: &lt;/strong&gt;Komisia neuplatňuje k&amp;nbsp;materiálu žiadne pripomienky a&amp;nbsp;odporúčania.&lt;/p&gt;&lt;p&gt;&amp;nbsp;&lt;/p&gt;&lt;p&gt;&lt;strong&gt;III. Záver: &lt;/strong&gt;Stála pracovná komisia na posudzovanie vybraných vplyvov vyjadruje&lt;/p&gt;&lt;p&gt;&amp;nbsp;&lt;/p&gt;&lt;p align="center"&gt;&lt;strong&gt;súhlasné stanovisko&lt;/strong&gt;&lt;/p&gt;&lt;p&gt;&amp;nbsp;&lt;/p&gt;&lt;p&gt;&lt;u&gt;k&amp;nbsp;udeleniu výnimky pri uplatňovaní postupu podľa Jednotnej metodiky na&amp;nbsp;posudzovanie vybraných vplyvov predmetnému materiálu&lt;/u&gt;.&lt;/p&gt;&lt;p&gt;&amp;nbsp;&lt;/p&gt;&lt;strong&gt;IV. Poznámka: &lt;/strong&gt;Komisia si dovoľuje predkladateľovi pripomenúť, že výnimka pri&amp;nbsp;uplatňovaní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republiky_x000d__x000a_podpredseda vlády a minister financií</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referent</vt:lpwstr>
  </property>
  <property name="FSC#SKEDITIONSLOVLEX@103.510:funkciaZodpPred" pid="130" fmtid="{D5CDD505-2E9C-101B-9397-08002B2CF9AE}">
    <vt:lpwstr>podpredseda vlády a minister financií SR</vt:lpwstr>
  </property>
  <property name="FSC#SKEDITIONSLOVLEX@103.510:funkciaDalsiPred" pid="131" fmtid="{D5CDD505-2E9C-101B-9397-08002B2CF9AE}">
    <vt:lpwstr/>
  </property>
  <property name="FSC#SKEDITIONSLOVLEX@103.510:predkladateliaObalSD" pid="132" fmtid="{D5CDD505-2E9C-101B-9397-08002B2CF9AE}">
    <vt:lpwstr>Ing. Eduard Heger_x000d__x000a_podpredseda vlády a minister financií SR</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&lt;p&gt;Návrh zákona o zrušení osobitného odvodu vybraných finančných inštitúcií a o niektorých opatreniach súvisiacich s jeho zrušením (ďalej len „návrh zákona“) sa predkladá ako iniciatívny materiál.&lt;/p&gt;&lt;p&gt;Cieľom návrhu zákona je zrušenie povinnosti platiť osobitný odvod a zákona č. 384/2011 Z. z. o&amp;nbsp;osobitnom odvode vybraných finančných inštitúcií a o doplnení niektorých zákonov s&amp;nbsp;účinnosťou od 1. januára 2021.&lt;/p&gt;&lt;p&gt;Zákon č. 384/2011 Z. z. nadobudol účinnosť dňa 1. 1. 2012 a&amp;nbsp;jeho cieľom bolo zaviesť odvody pre vybrané finančné inštitúcie a prispieť tak k vytvoreniu mechanizmov podieľania sa týchto finančných inštitúcií na nákladoch budúcich finančných kríz v bankovom sektore, k zabezpečeniu spravodlivého rozdelenia záťaže a k predchádzaniu vzniku rozsiahlych výdavkov pre daňové subjekty, vládu a hospodárstvo v prípade riešenia finančných kríz, k stimulovaniu vybraných finančných inštitúcií obmedzovať systémové riziká a&amp;nbsp;k&amp;nbsp;ochrane stability finančného sektora Slovenskej republiky.&lt;/p&gt;&lt;p&gt;V&amp;nbsp;súlade s&amp;nbsp;Memorandom o&amp;nbsp;porozumení uzavretom medzi Ministerstvom financií SR a&amp;nbsp;Slovenskou bankovou asociáciou v&amp;nbsp;júni 2020 (ďalej len „memorandum o&amp;nbsp;porozumení“) sa dohodlo vypracovanie návrhu príslušnej legislatívy, ktorou dôjde k úplnému zrušeniu zákona č. 384/2011 Z. z..&lt;/p&gt;&lt;p&gt;Návrh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únie.&lt;/p&gt;&lt;p&gt;Návrh zákona má negatívny vplyv na rozpočet verejnej správy, pričom z&amp;nbsp;hľadiska vplyvov na podnikateľské prostredie sa predpokladá pozitívny vplyv na ziskovosť bankového sektora. Návrh zákona nemá sociálne vplyvy, vplyvy na služby verejnej správy pre občana a&amp;nbsp;tiež nemá vplyvy na zamestnanosť, životné prostredie, informatizáciu spoločnosti, ani na manželstvo, rodičovstvo a&amp;nbsp;rodinu.&lt;/p&gt;&lt;p&gt;Podľa čl. 16 ods. 1 Legislatívnych pravidiel vlády Slovenskej republiky a&amp;nbsp;podľa rozhodnutia Rady č. 98/415/ES o poradení sa s Európskou centrálnou bankou národnými orgánmi ohľadom návrhu právnych prepisov bude návrh zákona predložený na vnútrokomunitárne pripomienkovanie Európskej centrálnej banke.&lt;/p&gt;&lt;p&gt;Účinnosť návrhu zákona sa navrhuje od 1. januára 2021.&lt;/p&gt;&lt;p&gt;Návrh zákona sa predkladá mimo plánu legislatívnych úloh vlády Slovenskej republiky a&amp;nbsp;z&amp;nbsp;dôvodu jeho naliehavosti sa postupuje podľa čl. 13 ods. 7 Legislatívnych pravidiel vlády Slovenskej republiky. Je potrebné zabezpečiť, aby návrh zákona nadobudol účinnosť pred ďalšou splátkou osobitného odvodu, t. j. pred 25. januárom 2021. V&amp;nbsp;opačnom prípade by mohlo dôjsť k&amp;nbsp;negatívnym dopadom na finančnú stabilitu bankového sektora.&lt;/p&gt;&lt;p&gt;Návrh zákona bol predložený Stálej pracovnej komisií na posudzovanie vybraných vplyvov spolu so žiadosťou o udelenie výnimky z procesu podľa bodu 2.6. Jednotnej metodiky na posudzovanie vybraných vplyvov. Návrh zákona bol predmetom medzirezortného pripomienkového konania, ktorého vyhodnotenie je súčasťou predloženého návrhu zákona. Na rokovanie vlády sa predkladá bez rozporu.&lt;/p&gt;</vt:lpwstr>
  </property>
  <property name="FSC#COOSYSTEM@1.1:Container" pid="135" fmtid="{D5CDD505-2E9C-101B-9397-08002B2CF9AE}">
    <vt:lpwstr>COO.2145.1000.3.4008164</vt:lpwstr>
  </property>
  <property name="FSC#FSCFOLIO@1.1001:docpropproject" pid="136" fmtid="{D5CDD505-2E9C-101B-9397-08002B2CF9AE}">
    <vt:lpwstr/>
  </property>
  <property name="FSC#SKEDITIONSLOVLEX@103.510:spravaucastverej" pid="137" fmtid="{D5CDD505-2E9C-101B-9397-08002B2CF9AE}">
    <vt:lpwstr>&lt;p align="center"&gt;&amp;nbsp;&lt;/p&gt;&lt;table align="left" border="1" cellpadding="0" cellspacing="0" style="width:100.16%;" width="100%"&gt;_x0009_&lt;tbody&gt;_x0009__x0009_&lt;tr&gt;_x0009__x0009__x0009_&lt;td colspan="5" style="width:100.0%;height:36px;"&gt;_x0009__x0009__x0009_&lt;h2 align="center"&gt;&lt;strong&gt;Scenár 2: Verejnosť sa zúčastňuje na diskusii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rowspan="3"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style="width:23.2%;height:37px;"&gt;_x0009__x0009__x0009_&lt;p&gt;1.3 Identifikácia zainteresovaných skupín a jednotlivcov&lt;/p&gt;_x0009__x0009__x0009_&lt;/td&gt;_x0009__x0009__x0009_&lt;td style="width:48.5%;height:37px;"&gt;_x0009__x0009__x0009_&lt;p&gt;Bola vykonaná identifikácia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rowspan="5" style="width:17.0%;height:37px;"&gt;_x0009__x0009__x0009_&lt;p&gt;&lt;strong&gt;3. Účasť verejnosti na tvorbe právneho predpisu&lt;/strong&gt;&lt;/p&gt;_x0009__x0009__x0009_&lt;/td&gt;_x0009__x0009__x0009_&lt;td style="width:23.2%;height:37px;"&gt;_x0009__x0009__x0009_&lt;p&gt;3.1 Zapojení aktéri&lt;/p&gt;_x0009__x0009__x0009_&lt;/td&gt;_x0009__x0009__x0009_&lt;td style="width:48.5%;height:37px;"&gt;_x0009__x0009__x0009_&lt;p&gt;Predstavujú zapojení aktéri reprezentatívnu vzorku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style="width:23.2%;height:37px;"&gt;_x0009__x0009__x0009_&lt;p&gt;3.2 Spätná väzba&lt;/p&gt;_x0009__x0009__x0009_&lt;/td&gt;_x0009__x0009__x0009_&lt;td style="width:48.5%;height:37px;"&gt;_x0009__x0009__x0009_&lt;p&gt;Bola zapojeným aktérom odoslaná spätná väzba ako bolo s ich návrhom naložené?&lt;/p&gt;_x0009__x0009__x0009_&lt;/td&gt;_x0009__x0009__x0009_&lt;td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style="width:23.2%;height:37px;"&gt;_x0009__x0009__x0009_&lt;p&gt;3.3 Zapracovanie návrhov zapojených aktérov&lt;/p&gt;_x0009__x0009__x0009_&lt;/td&gt;_x0009__x0009__x0009_&lt;td style="width:48.5%;height:37px;"&gt;_x0009__x0009__x0009_&lt;p&gt;Boli návrhy zo strany zapojených aktérov zapracované do návrhu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style="width:23.2%;height:37px;"&gt;_x0009__x0009__x0009_&lt;p&gt;3.4 Naplnenie cieľov a očakávaní&lt;/p&gt;_x0009__x0009__x0009_&lt;/td&gt;_x0009__x0009__x0009_&lt;td style="width:48.5%;height:37px;"&gt;_x0009__x0009__x0009_&lt;p&gt;Boli splnené ciele a&amp;nbsp;očakávania od účasti verejnosti na tvorbe právneho predpisu na strane predkladateľa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style="width:23.2%;height:37px;"&gt;_x0009__x0009__x0009_&lt;p&gt;3.5 Výstup procesu tvorby právneho predpisu&lt;/p&gt;_x0009__x0009__x0009_&lt;/td&gt;_x0009__x0009__x0009_&lt;td style="width:48.5%;height:37px;"&gt;_x0009__x0009__x0009_&lt;p&gt;Bolo zapojeným aktérom umožnené pripomienkovať správu o&amp;nbsp;účasti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style="width:17.0%;height:37px;"&gt;_x0009__x0009__x0009_&lt;p&gt;&lt;strong&gt;4.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referentovi</vt:lpwstr>
  </property>
  <property name="FSC#SKEDITIONSLOVLEX@103.510:funkciaPredDativ" pid="146" fmtid="{D5CDD505-2E9C-101B-9397-08002B2CF9AE}">
    <vt:lpwstr>referenta</vt:lpwstr>
  </property>
  <property name="FSC#SKEDITIONSLOVLEX@103.510:funkciaZodpPredAkuzativ" pid="147" fmtid="{D5CDD505-2E9C-101B-9397-08002B2CF9AE}">
    <vt:lpwstr>podpredsedu vlády a ministra financií SR</vt:lpwstr>
  </property>
  <property name="FSC#SKEDITIONSLOVLEX@103.510:funkciaZodpPredDativ" pid="148" fmtid="{D5CDD505-2E9C-101B-9397-08002B2CF9AE}">
    <vt:lpwstr>podpredsedovi vlády a ministrovi financií SR</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16. 9. 2020</vt:lpwstr>
  </property>
</Properties>
</file>