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EA93" w14:textId="77777777" w:rsidR="00E57F4A" w:rsidRPr="008951A0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8951A0">
        <w:rPr>
          <w:b/>
          <w:bCs/>
        </w:rPr>
        <w:t xml:space="preserve">Vyhlásenie </w:t>
      </w:r>
    </w:p>
    <w:p w14:paraId="7BFFCD5C" w14:textId="77777777" w:rsidR="007A1489" w:rsidRPr="008951A0" w:rsidRDefault="00354777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51A0">
        <w:rPr>
          <w:rFonts w:ascii="Times New Roman" w:hAnsi="Times New Roman"/>
          <w:b/>
          <w:sz w:val="24"/>
          <w:szCs w:val="24"/>
        </w:rPr>
        <w:t>Úradu pre verejné obstarávanie</w:t>
      </w:r>
    </w:p>
    <w:p w14:paraId="1F7638F6" w14:textId="77777777" w:rsidR="00354777" w:rsidRPr="008951A0" w:rsidRDefault="00F56450" w:rsidP="00354777">
      <w:pPr>
        <w:jc w:val="center"/>
        <w:rPr>
          <w:rFonts w:ascii="Times New Roman" w:hAnsi="Times New Roman"/>
          <w:sz w:val="24"/>
          <w:szCs w:val="24"/>
        </w:rPr>
      </w:pPr>
      <w:r w:rsidRPr="008951A0">
        <w:rPr>
          <w:rFonts w:ascii="Times New Roman" w:hAnsi="Times New Roman"/>
          <w:b/>
          <w:bCs/>
          <w:color w:val="000000"/>
          <w:sz w:val="24"/>
          <w:szCs w:val="24"/>
        </w:rPr>
        <w:t xml:space="preserve">o rozporoch k návrhu </w:t>
      </w:r>
      <w:r w:rsidR="00F926D5" w:rsidRPr="008951A0">
        <w:rPr>
          <w:rFonts w:ascii="Times New Roman" w:hAnsi="Times New Roman"/>
          <w:b/>
          <w:bCs/>
          <w:color w:val="000000"/>
          <w:sz w:val="24"/>
          <w:szCs w:val="24"/>
        </w:rPr>
        <w:t xml:space="preserve">zákona, </w:t>
      </w:r>
      <w:r w:rsidR="00354777" w:rsidRPr="008951A0">
        <w:rPr>
          <w:rFonts w:ascii="Times New Roman" w:hAnsi="Times New Roman"/>
          <w:sz w:val="24"/>
          <w:szCs w:val="24"/>
        </w:rPr>
        <w:t>ktorým sa mení a dopĺňa zákon č. 343/2015 Z. z. o verejnom obstarávaní a o zmene a doplnení niektorých zákonov v znení neskorších predpisov a ktorým sa menia a dopĺňajú niektoré zákony</w:t>
      </w:r>
      <w:r w:rsidR="00CF0B96">
        <w:rPr>
          <w:rFonts w:ascii="Times New Roman" w:hAnsi="Times New Roman"/>
          <w:sz w:val="24"/>
          <w:szCs w:val="24"/>
        </w:rPr>
        <w:t xml:space="preserve"> </w:t>
      </w:r>
    </w:p>
    <w:p w14:paraId="1573F6A2" w14:textId="77777777" w:rsidR="001B6C2C" w:rsidRPr="008951A0" w:rsidRDefault="001B6C2C" w:rsidP="00354777">
      <w:pPr>
        <w:pStyle w:val="Normlnywebov"/>
        <w:spacing w:before="0" w:beforeAutospacing="0" w:after="0" w:afterAutospacing="0"/>
        <w:jc w:val="center"/>
      </w:pPr>
    </w:p>
    <w:p w14:paraId="1CC96059" w14:textId="6B51991D" w:rsidR="00354777" w:rsidRPr="008951A0" w:rsidRDefault="008F2470" w:rsidP="00354777">
      <w:pPr>
        <w:jc w:val="both"/>
        <w:rPr>
          <w:rFonts w:ascii="Times New Roman" w:hAnsi="Times New Roman"/>
          <w:sz w:val="24"/>
          <w:szCs w:val="24"/>
        </w:rPr>
      </w:pPr>
      <w:r w:rsidRPr="008951A0">
        <w:rPr>
          <w:rFonts w:ascii="Times New Roman" w:hAnsi="Times New Roman"/>
          <w:sz w:val="24"/>
          <w:szCs w:val="24"/>
        </w:rPr>
        <w:t xml:space="preserve">Návrh </w:t>
      </w:r>
      <w:r w:rsidR="00F926D5" w:rsidRPr="008951A0">
        <w:rPr>
          <w:rFonts w:ascii="Times New Roman" w:hAnsi="Times New Roman"/>
          <w:sz w:val="24"/>
          <w:szCs w:val="24"/>
        </w:rPr>
        <w:t xml:space="preserve">zákona, </w:t>
      </w:r>
      <w:r w:rsidR="00354777" w:rsidRPr="008951A0">
        <w:rPr>
          <w:rFonts w:ascii="Times New Roman" w:hAnsi="Times New Roman"/>
          <w:sz w:val="24"/>
          <w:szCs w:val="24"/>
        </w:rPr>
        <w:t>ktorým sa mení a dopĺňa zákon č. 343/2015 Z. z. o verejnom obstarávaní a</w:t>
      </w:r>
      <w:r w:rsidR="00F137EF">
        <w:rPr>
          <w:rFonts w:ascii="Times New Roman" w:hAnsi="Times New Roman"/>
          <w:sz w:val="24"/>
          <w:szCs w:val="24"/>
        </w:rPr>
        <w:t> </w:t>
      </w:r>
      <w:r w:rsidR="00354777" w:rsidRPr="008951A0">
        <w:rPr>
          <w:rFonts w:ascii="Times New Roman" w:hAnsi="Times New Roman"/>
          <w:sz w:val="24"/>
          <w:szCs w:val="24"/>
        </w:rPr>
        <w:t>o</w:t>
      </w:r>
      <w:r w:rsidR="00F137EF">
        <w:rPr>
          <w:rFonts w:ascii="Times New Roman" w:hAnsi="Times New Roman"/>
          <w:sz w:val="24"/>
          <w:szCs w:val="24"/>
        </w:rPr>
        <w:t> </w:t>
      </w:r>
      <w:r w:rsidR="00354777" w:rsidRPr="008951A0">
        <w:rPr>
          <w:rFonts w:ascii="Times New Roman" w:hAnsi="Times New Roman"/>
          <w:sz w:val="24"/>
          <w:szCs w:val="24"/>
        </w:rPr>
        <w:t xml:space="preserve"> zmene a doplnení niektorých zákonov v znení neskorších predpisov a ktorým sa menia a dopĺňajú niektoré zákony</w:t>
      </w:r>
      <w:r w:rsidR="00CF0B96">
        <w:rPr>
          <w:rFonts w:ascii="Times New Roman" w:hAnsi="Times New Roman"/>
          <w:sz w:val="24"/>
          <w:szCs w:val="24"/>
        </w:rPr>
        <w:t xml:space="preserve"> (ďalej len „návrh zákona“)</w:t>
      </w:r>
      <w:r w:rsidR="00354777" w:rsidRPr="008951A0">
        <w:rPr>
          <w:rFonts w:ascii="Times New Roman" w:hAnsi="Times New Roman"/>
          <w:sz w:val="24"/>
          <w:szCs w:val="24"/>
        </w:rPr>
        <w:t xml:space="preserve"> </w:t>
      </w:r>
      <w:r w:rsidR="00E57F4A" w:rsidRPr="008951A0">
        <w:rPr>
          <w:rFonts w:ascii="Times New Roman" w:hAnsi="Times New Roman"/>
          <w:sz w:val="24"/>
          <w:szCs w:val="24"/>
        </w:rPr>
        <w:t xml:space="preserve">sa predkladá na rokovanie </w:t>
      </w:r>
      <w:r w:rsidR="00C15733">
        <w:rPr>
          <w:rFonts w:ascii="Times New Roman" w:hAnsi="Times New Roman"/>
          <w:sz w:val="24"/>
          <w:szCs w:val="24"/>
        </w:rPr>
        <w:t>Legislatívnej</w:t>
      </w:r>
      <w:r w:rsidR="00F137EF">
        <w:rPr>
          <w:rFonts w:ascii="Times New Roman" w:hAnsi="Times New Roman"/>
          <w:sz w:val="24"/>
          <w:szCs w:val="24"/>
        </w:rPr>
        <w:t> </w:t>
      </w:r>
      <w:r w:rsidR="00232F84" w:rsidRPr="008951A0">
        <w:rPr>
          <w:rFonts w:ascii="Times New Roman" w:hAnsi="Times New Roman"/>
          <w:sz w:val="24"/>
          <w:szCs w:val="24"/>
        </w:rPr>
        <w:t xml:space="preserve"> rady </w:t>
      </w:r>
      <w:r w:rsidRPr="008951A0">
        <w:rPr>
          <w:rFonts w:ascii="Times New Roman" w:hAnsi="Times New Roman"/>
          <w:sz w:val="24"/>
          <w:szCs w:val="24"/>
        </w:rPr>
        <w:t>v</w:t>
      </w:r>
      <w:bookmarkStart w:id="0" w:name="_GoBack"/>
      <w:bookmarkEnd w:id="0"/>
      <w:r w:rsidRPr="008951A0">
        <w:rPr>
          <w:rFonts w:ascii="Times New Roman" w:hAnsi="Times New Roman"/>
          <w:sz w:val="24"/>
          <w:szCs w:val="24"/>
        </w:rPr>
        <w:t>lády Slovenskej republiky</w:t>
      </w:r>
      <w:r w:rsidR="00CE1EF5" w:rsidRPr="008951A0">
        <w:rPr>
          <w:rFonts w:ascii="Times New Roman" w:hAnsi="Times New Roman"/>
          <w:sz w:val="24"/>
          <w:szCs w:val="24"/>
        </w:rPr>
        <w:t xml:space="preserve"> s</w:t>
      </w:r>
      <w:r w:rsidR="00D61031" w:rsidRPr="008951A0">
        <w:rPr>
          <w:rFonts w:ascii="Times New Roman" w:hAnsi="Times New Roman"/>
          <w:sz w:val="24"/>
          <w:szCs w:val="24"/>
        </w:rPr>
        <w:t> </w:t>
      </w:r>
      <w:r w:rsidR="00CE1EF5" w:rsidRPr="008951A0">
        <w:rPr>
          <w:rFonts w:ascii="Times New Roman" w:hAnsi="Times New Roman"/>
          <w:sz w:val="24"/>
          <w:szCs w:val="24"/>
        </w:rPr>
        <w:t>rozpor</w:t>
      </w:r>
      <w:r w:rsidR="00F926D5" w:rsidRPr="008951A0">
        <w:rPr>
          <w:rFonts w:ascii="Times New Roman" w:hAnsi="Times New Roman"/>
          <w:sz w:val="24"/>
          <w:szCs w:val="24"/>
        </w:rPr>
        <w:t>mi</w:t>
      </w:r>
      <w:r w:rsidR="00D61031" w:rsidRPr="008951A0">
        <w:rPr>
          <w:rFonts w:ascii="Times New Roman" w:hAnsi="Times New Roman"/>
          <w:sz w:val="24"/>
          <w:szCs w:val="24"/>
        </w:rPr>
        <w:t xml:space="preserve"> </w:t>
      </w:r>
      <w:r w:rsidR="00F926D5" w:rsidRPr="008951A0">
        <w:rPr>
          <w:rFonts w:ascii="Times New Roman" w:hAnsi="Times New Roman"/>
          <w:sz w:val="24"/>
          <w:szCs w:val="24"/>
        </w:rPr>
        <w:t>s</w:t>
      </w:r>
      <w:r w:rsidR="00354777" w:rsidRPr="008951A0">
        <w:rPr>
          <w:rFonts w:ascii="Times New Roman" w:hAnsi="Times New Roman"/>
          <w:sz w:val="24"/>
          <w:szCs w:val="24"/>
        </w:rPr>
        <w:t>:</w:t>
      </w:r>
    </w:p>
    <w:p w14:paraId="7481F259" w14:textId="77777777" w:rsidR="00354777" w:rsidRDefault="00C3722B" w:rsidP="00354777">
      <w:pPr>
        <w:pStyle w:val="Odsekzoznamu"/>
        <w:numPr>
          <w:ilvl w:val="0"/>
          <w:numId w:val="6"/>
        </w:numPr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 xml:space="preserve">Mesto Prešov, </w:t>
      </w:r>
    </w:p>
    <w:p w14:paraId="383B2D21" w14:textId="77777777" w:rsidR="00C3722B" w:rsidRDefault="00C3722B" w:rsidP="00C3722B">
      <w:pPr>
        <w:pStyle w:val="Odsekzoznamu"/>
        <w:numPr>
          <w:ilvl w:val="0"/>
          <w:numId w:val="6"/>
        </w:numPr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 xml:space="preserve">Prvá asociácia školského stravovania (AŠKOS), </w:t>
      </w:r>
    </w:p>
    <w:p w14:paraId="513F1AF0" w14:textId="77777777" w:rsidR="00C3722B" w:rsidRDefault="00C3722B" w:rsidP="00C3722B">
      <w:pPr>
        <w:pStyle w:val="Odsekzoznamu"/>
        <w:numPr>
          <w:ilvl w:val="0"/>
          <w:numId w:val="6"/>
        </w:numPr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 xml:space="preserve">Slovenská obchodná a priemyselná komora, </w:t>
      </w:r>
    </w:p>
    <w:p w14:paraId="7CF93BC1" w14:textId="77777777" w:rsidR="00C3722B" w:rsidRDefault="00C3722B" w:rsidP="00C3722B">
      <w:pPr>
        <w:pStyle w:val="Odsekzoznamu"/>
        <w:numPr>
          <w:ilvl w:val="0"/>
          <w:numId w:val="6"/>
        </w:numPr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 xml:space="preserve">Republiková únia zamestnávateľov, </w:t>
      </w:r>
    </w:p>
    <w:p w14:paraId="007661C3" w14:textId="77777777" w:rsidR="00C3722B" w:rsidRDefault="00C3722B" w:rsidP="00C3722B">
      <w:pPr>
        <w:pStyle w:val="Odsekzoznamu"/>
        <w:numPr>
          <w:ilvl w:val="0"/>
          <w:numId w:val="6"/>
        </w:numPr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 xml:space="preserve">Ministerstvo hospodárstva Slovenskej republiky, </w:t>
      </w:r>
    </w:p>
    <w:p w14:paraId="5891390D" w14:textId="77777777" w:rsidR="00C3722B" w:rsidRDefault="00C3722B" w:rsidP="00C3722B">
      <w:pPr>
        <w:pStyle w:val="Odsekzoznamu"/>
        <w:numPr>
          <w:ilvl w:val="0"/>
          <w:numId w:val="6"/>
        </w:numPr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Ministerstvo investícií, regionálneho rozvoja a informatizácie Slovenskej republiky</w:t>
      </w:r>
      <w:r w:rsidR="00164310">
        <w:rPr>
          <w:rStyle w:val="Siln"/>
          <w:b w:val="0"/>
          <w:bCs w:val="0"/>
          <w:sz w:val="24"/>
          <w:szCs w:val="24"/>
        </w:rPr>
        <w:t xml:space="preserve"> (MIRRI)</w:t>
      </w:r>
      <w:r>
        <w:rPr>
          <w:rStyle w:val="Siln"/>
          <w:b w:val="0"/>
          <w:bCs w:val="0"/>
          <w:sz w:val="24"/>
          <w:szCs w:val="24"/>
        </w:rPr>
        <w:t xml:space="preserve">, </w:t>
      </w:r>
    </w:p>
    <w:p w14:paraId="56467EF0" w14:textId="77777777" w:rsidR="00354777" w:rsidRPr="00164310" w:rsidRDefault="00C3722B" w:rsidP="007A602C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4310">
        <w:rPr>
          <w:rStyle w:val="Siln"/>
          <w:b w:val="0"/>
          <w:bCs w:val="0"/>
          <w:sz w:val="24"/>
          <w:szCs w:val="24"/>
        </w:rPr>
        <w:t xml:space="preserve">Žilinský samosprávny kraj, </w:t>
      </w:r>
    </w:p>
    <w:p w14:paraId="6980B2F9" w14:textId="77777777" w:rsidR="00AA0342" w:rsidRPr="008951A0" w:rsidRDefault="00AA0342" w:rsidP="00AA0342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895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Rozpory a dôvody, pre ktoré ich nebolo možné odstrániť:</w:t>
      </w:r>
    </w:p>
    <w:p w14:paraId="095EE8FB" w14:textId="77777777" w:rsidR="00F926D5" w:rsidRPr="008951A0" w:rsidRDefault="00C3722B" w:rsidP="00354777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Mesto Prešov/AŠKOS</w:t>
      </w:r>
    </w:p>
    <w:p w14:paraId="191C9597" w14:textId="77777777" w:rsidR="00320359" w:rsidRDefault="00354777" w:rsidP="00354777">
      <w:pPr>
        <w:jc w:val="both"/>
        <w:rPr>
          <w:rFonts w:ascii="Times New Roman" w:hAnsi="Times New Roman"/>
          <w:sz w:val="24"/>
          <w:szCs w:val="24"/>
        </w:rPr>
      </w:pPr>
      <w:r w:rsidRPr="008951A0">
        <w:rPr>
          <w:rFonts w:ascii="Times New Roman" w:hAnsi="Times New Roman"/>
          <w:bCs/>
          <w:sz w:val="24"/>
          <w:szCs w:val="24"/>
        </w:rPr>
        <w:t>Uvedené subjekty</w:t>
      </w:r>
      <w:r w:rsidR="00C3722B">
        <w:rPr>
          <w:rFonts w:ascii="Times New Roman" w:hAnsi="Times New Roman"/>
          <w:bCs/>
          <w:sz w:val="24"/>
          <w:szCs w:val="24"/>
        </w:rPr>
        <w:t xml:space="preserve"> uplatnili identickú pripomienku v rámci ktorej navrhli doplniť v zákone </w:t>
      </w:r>
      <w:r w:rsidR="00C3722B">
        <w:rPr>
          <w:rFonts w:ascii="Times New Roman" w:hAnsi="Times New Roman"/>
          <w:bCs/>
          <w:sz w:val="24"/>
          <w:szCs w:val="24"/>
        </w:rPr>
        <w:br/>
        <w:t xml:space="preserve">č. 343/2015 Z. z. </w:t>
      </w:r>
      <w:r w:rsidR="00C3722B" w:rsidRPr="00C3722B">
        <w:rPr>
          <w:rFonts w:ascii="Times New Roman" w:hAnsi="Times New Roman"/>
          <w:bCs/>
          <w:sz w:val="24"/>
          <w:szCs w:val="24"/>
        </w:rPr>
        <w:t>o verejnom obstarávaní a o zmene a doplnení niektorých zákonov v znení neskorších predpisov a ktorým sa menia a dopĺňajú niektoré zákony</w:t>
      </w:r>
      <w:r w:rsidR="00C3722B">
        <w:rPr>
          <w:rFonts w:ascii="Times New Roman" w:hAnsi="Times New Roman"/>
          <w:bCs/>
          <w:sz w:val="24"/>
          <w:szCs w:val="24"/>
        </w:rPr>
        <w:t xml:space="preserve"> (ďalej len „zákon o verejnom obstarávaní alebo ZVO“) novú výnimku z pôsobnosti ZVO pre podlimitné zákazky a zákazky s nízkou hodnotou na dodanie tovaru, </w:t>
      </w:r>
      <w:r w:rsidR="00C3722B" w:rsidRPr="00C3722B">
        <w:rPr>
          <w:rFonts w:ascii="Times New Roman" w:hAnsi="Times New Roman"/>
          <w:bCs/>
          <w:sz w:val="24"/>
          <w:szCs w:val="24"/>
        </w:rPr>
        <w:t>ktorým sú potraviny nakupované pre zariadenia školského stravovania materských, základných, stredných a vysokých škôl</w:t>
      </w:r>
      <w:r w:rsidR="00C3722B">
        <w:rPr>
          <w:rFonts w:ascii="Times New Roman" w:hAnsi="Times New Roman"/>
          <w:bCs/>
          <w:sz w:val="24"/>
          <w:szCs w:val="24"/>
        </w:rPr>
        <w:t xml:space="preserve">. </w:t>
      </w:r>
      <w:r w:rsidRPr="008951A0">
        <w:rPr>
          <w:rFonts w:ascii="Times New Roman" w:hAnsi="Times New Roman"/>
          <w:bCs/>
          <w:sz w:val="24"/>
          <w:szCs w:val="24"/>
        </w:rPr>
        <w:t xml:space="preserve"> </w:t>
      </w:r>
    </w:p>
    <w:p w14:paraId="78A3825E" w14:textId="77777777" w:rsidR="00CF0B96" w:rsidRDefault="00320359" w:rsidP="00354777">
      <w:pPr>
        <w:jc w:val="both"/>
        <w:rPr>
          <w:rFonts w:ascii="Times New Roman" w:hAnsi="Times New Roman"/>
          <w:sz w:val="24"/>
          <w:szCs w:val="24"/>
        </w:rPr>
      </w:pPr>
      <w:r w:rsidRPr="00320359">
        <w:rPr>
          <w:rFonts w:ascii="Times New Roman" w:hAnsi="Times New Roman"/>
          <w:b/>
          <w:sz w:val="24"/>
          <w:szCs w:val="24"/>
        </w:rPr>
        <w:t>Stanovisko predkladateľa:</w:t>
      </w:r>
      <w:r>
        <w:rPr>
          <w:rFonts w:ascii="Times New Roman" w:hAnsi="Times New Roman"/>
          <w:sz w:val="24"/>
          <w:szCs w:val="24"/>
        </w:rPr>
        <w:t xml:space="preserve"> </w:t>
      </w:r>
      <w:r w:rsidR="00C3722B" w:rsidRPr="00C3722B">
        <w:rPr>
          <w:rFonts w:ascii="Times New Roman" w:hAnsi="Times New Roman"/>
          <w:sz w:val="24"/>
          <w:szCs w:val="24"/>
        </w:rPr>
        <w:t>Úprava výnimky nie je dôvodná, nakoľko súčasná úprava ZVO osobitne pre nákup potravín upravuje v porovnaní s ostatnými tovarmi špecifický režim, v rámci ktorého úprava ZVO umožňuje nakupovať potraviny až do limitu pre nadlimitné zákazky v</w:t>
      </w:r>
      <w:r w:rsidR="00F137EF">
        <w:rPr>
          <w:rFonts w:ascii="Times New Roman" w:hAnsi="Times New Roman"/>
          <w:sz w:val="24"/>
          <w:szCs w:val="24"/>
        </w:rPr>
        <w:t> </w:t>
      </w:r>
      <w:r w:rsidR="00C3722B" w:rsidRPr="00C3722B">
        <w:rPr>
          <w:rFonts w:ascii="Times New Roman" w:hAnsi="Times New Roman"/>
          <w:sz w:val="24"/>
          <w:szCs w:val="24"/>
        </w:rPr>
        <w:t xml:space="preserve"> režime zadávania zákaziek s nízkou hodnotou. Zároveň v rámci úpravy zadávania zákazky s</w:t>
      </w:r>
      <w:r w:rsidR="00F137EF">
        <w:rPr>
          <w:rFonts w:ascii="Times New Roman" w:hAnsi="Times New Roman"/>
          <w:sz w:val="24"/>
          <w:szCs w:val="24"/>
        </w:rPr>
        <w:t> </w:t>
      </w:r>
      <w:r w:rsidR="00C3722B" w:rsidRPr="00C3722B">
        <w:rPr>
          <w:rFonts w:ascii="Times New Roman" w:hAnsi="Times New Roman"/>
          <w:sz w:val="24"/>
          <w:szCs w:val="24"/>
        </w:rPr>
        <w:t xml:space="preserve"> nízkou hodnotou je pre potraviny upravená výnimka z povinnosti od stanoveného limitu zverejňovať výzvu na predkladanie ponúk </w:t>
      </w:r>
      <w:r w:rsidR="00C3722B">
        <w:rPr>
          <w:rFonts w:ascii="Times New Roman" w:hAnsi="Times New Roman"/>
          <w:sz w:val="24"/>
          <w:szCs w:val="24"/>
        </w:rPr>
        <w:t>vo V</w:t>
      </w:r>
      <w:r w:rsidR="00C3722B" w:rsidRPr="00C3722B">
        <w:rPr>
          <w:rFonts w:ascii="Times New Roman" w:hAnsi="Times New Roman"/>
          <w:sz w:val="24"/>
          <w:szCs w:val="24"/>
        </w:rPr>
        <w:t>estníku</w:t>
      </w:r>
      <w:r w:rsidR="00C3722B">
        <w:rPr>
          <w:rFonts w:ascii="Times New Roman" w:hAnsi="Times New Roman"/>
          <w:sz w:val="24"/>
          <w:szCs w:val="24"/>
        </w:rPr>
        <w:t xml:space="preserve"> verejného obstarávania</w:t>
      </w:r>
      <w:r w:rsidR="00C3722B" w:rsidRPr="00C3722B">
        <w:rPr>
          <w:rFonts w:ascii="Times New Roman" w:hAnsi="Times New Roman"/>
          <w:sz w:val="24"/>
          <w:szCs w:val="24"/>
        </w:rPr>
        <w:t>. Potraviny je v</w:t>
      </w:r>
      <w:r w:rsidR="00F137EF">
        <w:rPr>
          <w:rFonts w:ascii="Times New Roman" w:hAnsi="Times New Roman"/>
          <w:sz w:val="24"/>
          <w:szCs w:val="24"/>
        </w:rPr>
        <w:t> </w:t>
      </w:r>
      <w:r w:rsidR="00C3722B" w:rsidRPr="00C3722B">
        <w:rPr>
          <w:rFonts w:ascii="Times New Roman" w:hAnsi="Times New Roman"/>
          <w:sz w:val="24"/>
          <w:szCs w:val="24"/>
        </w:rPr>
        <w:t xml:space="preserve"> kontexte uvedeného podľa súčasnej úpravy až do </w:t>
      </w:r>
      <w:proofErr w:type="spellStart"/>
      <w:r w:rsidR="00C3722B" w:rsidRPr="00C3722B">
        <w:rPr>
          <w:rFonts w:ascii="Times New Roman" w:hAnsi="Times New Roman"/>
          <w:sz w:val="24"/>
          <w:szCs w:val="24"/>
        </w:rPr>
        <w:t>nadlimitu</w:t>
      </w:r>
      <w:proofErr w:type="spellEnd"/>
      <w:r w:rsidR="00C3722B" w:rsidRPr="00C3722B">
        <w:rPr>
          <w:rFonts w:ascii="Times New Roman" w:hAnsi="Times New Roman"/>
          <w:sz w:val="24"/>
          <w:szCs w:val="24"/>
        </w:rPr>
        <w:t xml:space="preserve"> možné nakupovať „</w:t>
      </w:r>
      <w:proofErr w:type="spellStart"/>
      <w:r w:rsidR="00C3722B" w:rsidRPr="00C3722B">
        <w:rPr>
          <w:rFonts w:ascii="Times New Roman" w:hAnsi="Times New Roman"/>
          <w:sz w:val="24"/>
          <w:szCs w:val="24"/>
        </w:rPr>
        <w:t>napriamo</w:t>
      </w:r>
      <w:proofErr w:type="spellEnd"/>
      <w:r w:rsidR="00C3722B" w:rsidRPr="00C3722B">
        <w:rPr>
          <w:rFonts w:ascii="Times New Roman" w:hAnsi="Times New Roman"/>
          <w:sz w:val="24"/>
          <w:szCs w:val="24"/>
        </w:rPr>
        <w:t xml:space="preserve">“. Pričom musí byť dodržaná hospodárnosť a nesmie dochádzať ku konfliktu záujmov a musí sa raz za polrok zverejňovať súhrnná správa. Teda </w:t>
      </w:r>
      <w:r w:rsidR="00C3722B">
        <w:rPr>
          <w:rFonts w:ascii="Times New Roman" w:hAnsi="Times New Roman"/>
          <w:sz w:val="24"/>
          <w:szCs w:val="24"/>
        </w:rPr>
        <w:t>subjektom</w:t>
      </w:r>
      <w:r w:rsidR="00C3722B" w:rsidRPr="00C3722B">
        <w:rPr>
          <w:rFonts w:ascii="Times New Roman" w:hAnsi="Times New Roman"/>
          <w:sz w:val="24"/>
          <w:szCs w:val="24"/>
        </w:rPr>
        <w:t>,</w:t>
      </w:r>
      <w:r w:rsidR="00C3722B">
        <w:rPr>
          <w:rFonts w:ascii="Times New Roman" w:hAnsi="Times New Roman"/>
          <w:sz w:val="24"/>
          <w:szCs w:val="24"/>
        </w:rPr>
        <w:t xml:space="preserve"> pre ktoré sa navrhuje v rámci zásadnej pripomienky zavedenie výnimky, </w:t>
      </w:r>
      <w:r w:rsidR="00C3722B" w:rsidRPr="00C3722B">
        <w:rPr>
          <w:rFonts w:ascii="Times New Roman" w:hAnsi="Times New Roman"/>
          <w:sz w:val="24"/>
          <w:szCs w:val="24"/>
        </w:rPr>
        <w:t xml:space="preserve">súčasná právna úprava umožňuje priamy nákup potravín do limitu 215 000 Eur. </w:t>
      </w:r>
    </w:p>
    <w:p w14:paraId="33CD390D" w14:textId="77777777" w:rsidR="00320359" w:rsidRPr="008951A0" w:rsidRDefault="00CF0B96" w:rsidP="003547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Uvedená pripomienka je nad rámec návrhu zákona. </w:t>
      </w:r>
      <w:r w:rsidR="00C3722B" w:rsidRPr="00C3722B">
        <w:rPr>
          <w:rFonts w:ascii="Times New Roman" w:hAnsi="Times New Roman"/>
          <w:sz w:val="24"/>
          <w:szCs w:val="24"/>
        </w:rPr>
        <w:t xml:space="preserve">   </w:t>
      </w:r>
    </w:p>
    <w:p w14:paraId="63126696" w14:textId="77777777" w:rsidR="00934DE5" w:rsidRPr="008951A0" w:rsidRDefault="00934DE5" w:rsidP="00934DE5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3F6718A" w14:textId="77777777" w:rsidR="00F926D5" w:rsidRPr="008951A0" w:rsidRDefault="00354777" w:rsidP="00F926D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951A0">
        <w:rPr>
          <w:rFonts w:ascii="Times New Roman" w:hAnsi="Times New Roman"/>
          <w:b/>
          <w:bCs/>
          <w:sz w:val="24"/>
          <w:szCs w:val="24"/>
        </w:rPr>
        <w:t>RUZSR</w:t>
      </w:r>
      <w:r w:rsidR="00CF0B96">
        <w:rPr>
          <w:rFonts w:ascii="Times New Roman" w:hAnsi="Times New Roman"/>
          <w:b/>
          <w:bCs/>
          <w:sz w:val="24"/>
          <w:szCs w:val="24"/>
        </w:rPr>
        <w:t>/Ministerstvo hospodárstva SR</w:t>
      </w:r>
    </w:p>
    <w:p w14:paraId="306EAE4D" w14:textId="77777777" w:rsidR="00F926D5" w:rsidRPr="008951A0" w:rsidRDefault="00F926D5" w:rsidP="00F926D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1217A6B" w14:textId="77777777" w:rsidR="00354777" w:rsidRDefault="00354777" w:rsidP="00354777">
      <w:pPr>
        <w:jc w:val="both"/>
        <w:rPr>
          <w:rFonts w:ascii="Times New Roman" w:hAnsi="Times New Roman"/>
          <w:sz w:val="24"/>
          <w:szCs w:val="24"/>
        </w:rPr>
      </w:pPr>
      <w:r w:rsidRPr="008951A0">
        <w:rPr>
          <w:rFonts w:ascii="Times New Roman" w:hAnsi="Times New Roman"/>
          <w:bCs/>
          <w:sz w:val="24"/>
          <w:szCs w:val="24"/>
        </w:rPr>
        <w:t>Uvedené subjekty</w:t>
      </w:r>
      <w:r w:rsidR="00CF0B96">
        <w:rPr>
          <w:rFonts w:ascii="Times New Roman" w:hAnsi="Times New Roman"/>
          <w:bCs/>
          <w:sz w:val="24"/>
          <w:szCs w:val="24"/>
        </w:rPr>
        <w:t xml:space="preserve"> uplatnili identický pripomienku, v znení cit: „</w:t>
      </w:r>
      <w:r w:rsidR="00CF0B96" w:rsidRPr="00CF0B96">
        <w:rPr>
          <w:rFonts w:ascii="Times New Roman" w:hAnsi="Times New Roman"/>
          <w:bCs/>
          <w:sz w:val="24"/>
          <w:szCs w:val="24"/>
        </w:rPr>
        <w:t>Žiadame vypustenie textu k Čl. I bod 18. a 21. vlastného materiálu a k súvisiacim častiam osobitnej časti dôvodovej správy. Navrhujeme zmenu pôvodného textu k § 170 ods. 1 písm. b) zákona č. 343/2015 Z. z. o verejnom obstarávaní a o zmene a doplnení niektorých zákonov v znení neskorších predpisov. Návrh na zmenu pôvodného textu: Aktuálne platné a účinné znenie § 170 ods. 1 písm. b) zákona č. 343/2015 Z. z. o verejnom obstarávaní a o zmene a doplnení niektorých zákonov v znení neskorších predpisov: „Námietky je oprávnený podať záujemca, ktorého práva alebo právom chránené záujmy boli alebo mohli byť dotknuté postupom kontrolovaného.“ Navrhované znenie § 170 ods. 1 písm. b) zákona č. 343/2015 Z. z. o verejnom obstarávaní a o zmene a doplnení niektorých zákonov v znení neskorších predpisov: „Námietky je oprávnený podať záujemca.“</w:t>
      </w:r>
      <w:r w:rsidR="00CF0B96">
        <w:rPr>
          <w:rFonts w:ascii="Times New Roman" w:hAnsi="Times New Roman"/>
          <w:bCs/>
          <w:sz w:val="24"/>
          <w:szCs w:val="24"/>
        </w:rPr>
        <w:t xml:space="preserve"> </w:t>
      </w:r>
    </w:p>
    <w:p w14:paraId="1C62286D" w14:textId="77777777" w:rsidR="005F44D8" w:rsidRDefault="00320359" w:rsidP="00354777">
      <w:pPr>
        <w:jc w:val="both"/>
        <w:rPr>
          <w:rFonts w:ascii="Times New Roman" w:hAnsi="Times New Roman"/>
          <w:sz w:val="24"/>
          <w:szCs w:val="24"/>
        </w:rPr>
      </w:pPr>
      <w:r w:rsidRPr="00320359">
        <w:rPr>
          <w:rFonts w:ascii="Times New Roman" w:hAnsi="Times New Roman"/>
          <w:b/>
          <w:sz w:val="24"/>
          <w:szCs w:val="24"/>
        </w:rPr>
        <w:t>Stanovisko predkladateľa:</w:t>
      </w:r>
      <w:r>
        <w:rPr>
          <w:rFonts w:ascii="Times New Roman" w:hAnsi="Times New Roman"/>
          <w:sz w:val="24"/>
          <w:szCs w:val="24"/>
        </w:rPr>
        <w:t xml:space="preserve"> </w:t>
      </w:r>
      <w:r w:rsidR="00CF0B96" w:rsidRPr="00CF0B96">
        <w:rPr>
          <w:rFonts w:ascii="Times New Roman" w:hAnsi="Times New Roman"/>
          <w:sz w:val="24"/>
          <w:szCs w:val="24"/>
        </w:rPr>
        <w:t>Uvedený návrh</w:t>
      </w:r>
      <w:r w:rsidR="00CF0B96">
        <w:rPr>
          <w:rFonts w:ascii="Times New Roman" w:hAnsi="Times New Roman"/>
          <w:sz w:val="24"/>
          <w:szCs w:val="24"/>
        </w:rPr>
        <w:t xml:space="preserve"> je v</w:t>
      </w:r>
      <w:r w:rsidR="00F137EF">
        <w:rPr>
          <w:rFonts w:ascii="Times New Roman" w:hAnsi="Times New Roman"/>
          <w:sz w:val="24"/>
          <w:szCs w:val="24"/>
        </w:rPr>
        <w:t> </w:t>
      </w:r>
      <w:r w:rsidR="00CF0B96">
        <w:rPr>
          <w:rFonts w:ascii="Times New Roman" w:hAnsi="Times New Roman"/>
          <w:sz w:val="24"/>
          <w:szCs w:val="24"/>
        </w:rPr>
        <w:t>časti</w:t>
      </w:r>
      <w:r w:rsidR="00F137EF">
        <w:rPr>
          <w:rFonts w:ascii="Times New Roman" w:hAnsi="Times New Roman"/>
          <w:sz w:val="24"/>
          <w:szCs w:val="24"/>
        </w:rPr>
        <w:t>,</w:t>
      </w:r>
      <w:r w:rsidR="00CF0B96">
        <w:rPr>
          <w:rFonts w:ascii="Times New Roman" w:hAnsi="Times New Roman"/>
          <w:sz w:val="24"/>
          <w:szCs w:val="24"/>
        </w:rPr>
        <w:t xml:space="preserve"> v ktorej požaduje</w:t>
      </w:r>
      <w:r w:rsidR="00951822">
        <w:rPr>
          <w:rFonts w:ascii="Times New Roman" w:hAnsi="Times New Roman"/>
          <w:sz w:val="24"/>
          <w:szCs w:val="24"/>
        </w:rPr>
        <w:t xml:space="preserve"> korigovať</w:t>
      </w:r>
      <w:r w:rsidR="00CF0B96">
        <w:rPr>
          <w:rFonts w:ascii="Times New Roman" w:hAnsi="Times New Roman"/>
          <w:sz w:val="24"/>
          <w:szCs w:val="24"/>
        </w:rPr>
        <w:t xml:space="preserve"> úpravu § 170 ods. 1 písm. b) ZVO</w:t>
      </w:r>
      <w:r w:rsidR="00F137EF">
        <w:rPr>
          <w:rFonts w:ascii="Times New Roman" w:hAnsi="Times New Roman"/>
          <w:sz w:val="24"/>
          <w:szCs w:val="24"/>
        </w:rPr>
        <w:t>,</w:t>
      </w:r>
      <w:r w:rsidR="00CF0B96">
        <w:rPr>
          <w:rFonts w:ascii="Times New Roman" w:hAnsi="Times New Roman"/>
          <w:sz w:val="24"/>
          <w:szCs w:val="24"/>
        </w:rPr>
        <w:t xml:space="preserve"> nad rámec návrhu zákona a zároveň tento návrhu deroguje úpravu, ktorá bola prijatá ostatnou novelizáciou ZVO a nadobudla účinnosť 31. 3. 2022 (zákon č. 395/2021 Z. z.). Z vecného pohľadu návrh v rámci zásadnej pripomienky predstavuje </w:t>
      </w:r>
      <w:r w:rsidR="00CF0B96" w:rsidRPr="00CF0B96">
        <w:rPr>
          <w:rFonts w:ascii="Times New Roman" w:hAnsi="Times New Roman"/>
          <w:sz w:val="24"/>
          <w:szCs w:val="24"/>
        </w:rPr>
        <w:t>krok späť. Odôvodnenie aktívnej legitimácie v námietkach aj v prípade záujemcu (v tomto prípade identifikácie subjektívnych práv, ktoré sú/môžu byť postupom verejného obstarávateľa dotknuté) je prirodzená obsahová súčasť návrhu v sporovom konaní. Zároveň sa táto úprava opiera aj o čl. 1 ods. 3 smernice 89/665/EHS.</w:t>
      </w:r>
    </w:p>
    <w:p w14:paraId="7CB590FF" w14:textId="77777777" w:rsidR="005F44D8" w:rsidRDefault="005F44D8" w:rsidP="00354777">
      <w:pPr>
        <w:jc w:val="both"/>
        <w:rPr>
          <w:rFonts w:ascii="Times New Roman" w:hAnsi="Times New Roman"/>
          <w:sz w:val="24"/>
          <w:szCs w:val="24"/>
        </w:rPr>
      </w:pPr>
    </w:p>
    <w:p w14:paraId="5C8877B4" w14:textId="77777777" w:rsidR="005F44D8" w:rsidRDefault="005F44D8" w:rsidP="005F44D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F44D8">
        <w:rPr>
          <w:rFonts w:ascii="Times New Roman" w:hAnsi="Times New Roman"/>
          <w:b/>
          <w:sz w:val="24"/>
          <w:szCs w:val="24"/>
        </w:rPr>
        <w:t>Ministerstvo ho</w:t>
      </w:r>
      <w:r>
        <w:rPr>
          <w:rFonts w:ascii="Times New Roman" w:hAnsi="Times New Roman"/>
          <w:b/>
          <w:sz w:val="24"/>
          <w:szCs w:val="24"/>
        </w:rPr>
        <w:t>spodárstva SR</w:t>
      </w:r>
    </w:p>
    <w:p w14:paraId="7A6511F9" w14:textId="77777777" w:rsidR="005F44D8" w:rsidRDefault="005F44D8" w:rsidP="005F4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Uvedený subjekt uplatnil nasledovnú zásadnú pripomienku k Čl. I bod 4 a 18 </w:t>
      </w:r>
    </w:p>
    <w:p w14:paraId="126F78A4" w14:textId="77777777" w:rsidR="005F44D8" w:rsidRDefault="005F44D8" w:rsidP="005F4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5F44D8">
        <w:rPr>
          <w:rFonts w:ascii="Times New Roman" w:hAnsi="Times New Roman"/>
          <w:sz w:val="24"/>
          <w:szCs w:val="24"/>
        </w:rPr>
        <w:t>Nesúhlasíme s navrhovanou úpravou preukazovania skutočnosti, že neexistuje prekážka na uzavretie zmluvy, koncesnej zmluvy alebo rámcovej dohody podľa § 11 odseku 1 písm. c) a d), čestným vyhlásením uchádzača. Žiadame úpravu preukazovania a overovanie tejto skutočnosti prostredníctvom Registra partnerov verejného sektora a to zosúladením zapisovaných skutočností podľa § 4 zákona č. 315/2016 Z. z. o registri partnerov verejného sektora so zoznamom uvedeným v § 11 odsek 1 písm. c) zákona č. 343/2015 Z. z. Za týmto účelom navrhujeme: 1. v § 11 odsek 1 písm. c) zákona č. 343/2015 Z. z. vypustiť bod „4.</w:t>
      </w:r>
      <w:r w:rsidR="00F137EF">
        <w:rPr>
          <w:rFonts w:ascii="Times New Roman" w:hAnsi="Times New Roman"/>
          <w:sz w:val="24"/>
          <w:szCs w:val="24"/>
        </w:rPr>
        <w:t xml:space="preserve"> </w:t>
      </w:r>
      <w:r w:rsidRPr="005F44D8">
        <w:rPr>
          <w:rFonts w:ascii="Times New Roman" w:hAnsi="Times New Roman"/>
          <w:sz w:val="24"/>
          <w:szCs w:val="24"/>
        </w:rPr>
        <w:t>vedúci orgánu štátnej správy s celoslovenskou pôsobnosťou,“ 2. v zákone č. 315/2016 Z. z. o registri partnerov verejného sektora doplniť poznámku pod čiarou k odkazu 7, tak aby odkazovala aj na zákon č.</w:t>
      </w:r>
      <w:r w:rsidR="00F137EF">
        <w:rPr>
          <w:rFonts w:ascii="Times New Roman" w:hAnsi="Times New Roman"/>
          <w:sz w:val="24"/>
          <w:szCs w:val="24"/>
        </w:rPr>
        <w:t> </w:t>
      </w:r>
      <w:r w:rsidRPr="005F44D8">
        <w:rPr>
          <w:rFonts w:ascii="Times New Roman" w:hAnsi="Times New Roman"/>
          <w:sz w:val="24"/>
          <w:szCs w:val="24"/>
        </w:rPr>
        <w:t>180/2013 Z. z. o organizácii miestnej štátnej správy a o zmene a doplnení niektorých zákonov (vo veci prednostov okresného úradu), zákon č. 154/2001 Z. z. o prokurátoroch a právnych čakateľoch prokuratúry, zákon č. 385/2000 Z. z o sudcoch a prísediacich a o zmene a doplnení niektorých zákonov resp. iné predpisy súvisiace s verejnými funkcionármi podľa §</w:t>
      </w:r>
      <w:r w:rsidR="00F137EF">
        <w:rPr>
          <w:rFonts w:ascii="Times New Roman" w:hAnsi="Times New Roman"/>
          <w:sz w:val="24"/>
          <w:szCs w:val="24"/>
        </w:rPr>
        <w:t> </w:t>
      </w:r>
      <w:r w:rsidRPr="005F44D8">
        <w:rPr>
          <w:rFonts w:ascii="Times New Roman" w:hAnsi="Times New Roman"/>
          <w:sz w:val="24"/>
          <w:szCs w:val="24"/>
        </w:rPr>
        <w:t>11 odsek 1 písm. c) zákona č. 343/2015 Z. z. 3. upraviť v zákone č. 315/2016 Z. z. o registri partnerov verejného sektora povinnosť uviesť vo verifikačnom dokumente typ verejnej funkcie podľa odkazu 7).</w:t>
      </w:r>
    </w:p>
    <w:p w14:paraId="5973F6BB" w14:textId="77777777" w:rsidR="005F44D8" w:rsidRPr="005F44D8" w:rsidRDefault="005F44D8" w:rsidP="005F44D8">
      <w:pPr>
        <w:jc w:val="both"/>
        <w:rPr>
          <w:rFonts w:ascii="Times New Roman" w:hAnsi="Times New Roman"/>
          <w:b/>
          <w:sz w:val="24"/>
          <w:szCs w:val="24"/>
        </w:rPr>
      </w:pPr>
      <w:r w:rsidRPr="005F44D8">
        <w:rPr>
          <w:rFonts w:ascii="Times New Roman" w:hAnsi="Times New Roman"/>
          <w:b/>
          <w:sz w:val="24"/>
          <w:szCs w:val="24"/>
        </w:rPr>
        <w:lastRenderedPageBreak/>
        <w:t>Stanovisko predkladateľa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5F44D8">
        <w:rPr>
          <w:rFonts w:ascii="Times New Roman" w:hAnsi="Times New Roman"/>
          <w:sz w:val="24"/>
          <w:szCs w:val="24"/>
        </w:rPr>
        <w:t>Predkladateľ s technickým riešením v rámci zásadnej pripomienky súhlasí, avšak pre finálne akceptovanie pripomienky je potrebný   súhlas/akceptácia zástupcov Ministerstva spravodlivosti SR. K uvedenej zásadnej pripomienke sa uskutočnilo trojstranné stretnutie za účasti zástupcov predkladateľa, M</w:t>
      </w:r>
      <w:r w:rsidR="00F137EF">
        <w:rPr>
          <w:rFonts w:ascii="Times New Roman" w:hAnsi="Times New Roman"/>
          <w:sz w:val="24"/>
          <w:szCs w:val="24"/>
        </w:rPr>
        <w:t>inisterstva hospodárstva</w:t>
      </w:r>
      <w:r w:rsidRPr="005F44D8">
        <w:rPr>
          <w:rFonts w:ascii="Times New Roman" w:hAnsi="Times New Roman"/>
          <w:sz w:val="24"/>
          <w:szCs w:val="24"/>
        </w:rPr>
        <w:t xml:space="preserve"> SR a</w:t>
      </w:r>
      <w:r w:rsidR="00F137EF">
        <w:rPr>
          <w:rFonts w:ascii="Times New Roman" w:hAnsi="Times New Roman"/>
          <w:sz w:val="24"/>
          <w:szCs w:val="24"/>
        </w:rPr>
        <w:t> </w:t>
      </w:r>
      <w:r w:rsidRPr="005F44D8">
        <w:rPr>
          <w:rFonts w:ascii="Times New Roman" w:hAnsi="Times New Roman"/>
          <w:sz w:val="24"/>
          <w:szCs w:val="24"/>
        </w:rPr>
        <w:t>M</w:t>
      </w:r>
      <w:r w:rsidR="00F137EF">
        <w:rPr>
          <w:rFonts w:ascii="Times New Roman" w:hAnsi="Times New Roman"/>
          <w:sz w:val="24"/>
          <w:szCs w:val="24"/>
        </w:rPr>
        <w:t>inisterstva spravodlivosti</w:t>
      </w:r>
      <w:r w:rsidRPr="005F44D8">
        <w:rPr>
          <w:rFonts w:ascii="Times New Roman" w:hAnsi="Times New Roman"/>
          <w:sz w:val="24"/>
          <w:szCs w:val="24"/>
        </w:rPr>
        <w:t xml:space="preserve"> SR, avšak nedošlo k vyriešeniu uvedenej problematiky.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0CD44E4" w14:textId="77777777" w:rsidR="00164310" w:rsidRPr="008951A0" w:rsidRDefault="00164310" w:rsidP="00354777">
      <w:pPr>
        <w:jc w:val="both"/>
        <w:rPr>
          <w:rFonts w:ascii="Times New Roman" w:hAnsi="Times New Roman"/>
          <w:sz w:val="24"/>
          <w:szCs w:val="24"/>
        </w:rPr>
      </w:pPr>
    </w:p>
    <w:p w14:paraId="6DD8BA50" w14:textId="77777777" w:rsidR="00E964E6" w:rsidRPr="00AE039C" w:rsidRDefault="00C771BB" w:rsidP="0093050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4310">
        <w:rPr>
          <w:rFonts w:ascii="Times New Roman" w:hAnsi="Times New Roman"/>
          <w:b/>
          <w:bCs/>
          <w:sz w:val="24"/>
          <w:szCs w:val="24"/>
        </w:rPr>
        <w:t>Slovenská obchodná a priemyselná komora</w:t>
      </w:r>
    </w:p>
    <w:p w14:paraId="2E7086F3" w14:textId="77777777" w:rsidR="00F137EF" w:rsidRPr="00164310" w:rsidRDefault="00F137EF" w:rsidP="00AE039C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F5E3BB" w14:textId="77777777" w:rsidR="00354777" w:rsidRPr="008951A0" w:rsidRDefault="00C771BB" w:rsidP="00354777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Uvedený subjekt v rámci pripomienky požadoval zavedenie pluralitného konceptu v rámci elektronickej komunikácie pri zadávaní podlimitných zákaziek a zákaziek s nízkou hodnotou, t. j. zrušenie monopolu elektronickej platformy na účely komunikácie v procese verejného obstarávania. Zároveň uvedený subjekt požadoval zaviesť </w:t>
      </w:r>
      <w:r w:rsidRPr="00C771BB">
        <w:rPr>
          <w:rFonts w:ascii="Times New Roman" w:hAnsi="Times New Roman"/>
          <w:bCs/>
          <w:sz w:val="24"/>
          <w:szCs w:val="24"/>
        </w:rPr>
        <w:t>povinné zverejňovanie výzvy vo Vestníku verejného obstarávania v prípade, ak sa verejný obstarávateľ rozhodne realizovať postup zadávania zákazky s nízkou hodnotou súťažným postupom, teda ak má v úmysle osloviť viacerých záujemcov</w:t>
      </w:r>
      <w:r>
        <w:rPr>
          <w:rFonts w:ascii="Times New Roman" w:hAnsi="Times New Roman"/>
          <w:bCs/>
          <w:sz w:val="24"/>
          <w:szCs w:val="24"/>
        </w:rPr>
        <w:t xml:space="preserve">.   </w:t>
      </w:r>
    </w:p>
    <w:p w14:paraId="4D2E5366" w14:textId="77777777" w:rsidR="00164310" w:rsidRPr="008951A0" w:rsidRDefault="00320359" w:rsidP="00320359">
      <w:pPr>
        <w:jc w:val="both"/>
        <w:rPr>
          <w:rFonts w:ascii="Times New Roman" w:hAnsi="Times New Roman"/>
          <w:sz w:val="24"/>
          <w:szCs w:val="24"/>
        </w:rPr>
      </w:pPr>
      <w:r w:rsidRPr="00320359">
        <w:rPr>
          <w:rFonts w:ascii="Times New Roman" w:hAnsi="Times New Roman"/>
          <w:b/>
          <w:sz w:val="24"/>
          <w:szCs w:val="24"/>
        </w:rPr>
        <w:t>Stanovisko predkladateľa:</w:t>
      </w:r>
      <w:r>
        <w:rPr>
          <w:rFonts w:ascii="Times New Roman" w:hAnsi="Times New Roman"/>
          <w:sz w:val="24"/>
          <w:szCs w:val="24"/>
        </w:rPr>
        <w:t xml:space="preserve"> </w:t>
      </w:r>
      <w:r w:rsidR="00C771BB" w:rsidRPr="00C771BB">
        <w:rPr>
          <w:rFonts w:ascii="Times New Roman" w:hAnsi="Times New Roman"/>
          <w:sz w:val="24"/>
          <w:szCs w:val="24"/>
        </w:rPr>
        <w:t>Ide o požiada</w:t>
      </w:r>
      <w:r w:rsidR="00C771BB">
        <w:rPr>
          <w:rFonts w:ascii="Times New Roman" w:hAnsi="Times New Roman"/>
          <w:sz w:val="24"/>
          <w:szCs w:val="24"/>
        </w:rPr>
        <w:t>vku nad rámec návrhu zákona</w:t>
      </w:r>
      <w:r w:rsidR="00C771BB" w:rsidRPr="00C771BB">
        <w:rPr>
          <w:rFonts w:ascii="Times New Roman" w:hAnsi="Times New Roman"/>
          <w:sz w:val="24"/>
          <w:szCs w:val="24"/>
        </w:rPr>
        <w:t xml:space="preserve">. </w:t>
      </w:r>
      <w:r w:rsidR="00C771BB">
        <w:rPr>
          <w:rFonts w:ascii="Times New Roman" w:hAnsi="Times New Roman"/>
          <w:sz w:val="24"/>
          <w:szCs w:val="24"/>
        </w:rPr>
        <w:t>Ú</w:t>
      </w:r>
      <w:r w:rsidR="00C771BB" w:rsidRPr="00C771BB">
        <w:rPr>
          <w:rFonts w:ascii="Times New Roman" w:hAnsi="Times New Roman"/>
          <w:sz w:val="24"/>
          <w:szCs w:val="24"/>
        </w:rPr>
        <w:t>prava týkajúca sa povinného používania elektronickej platformy je</w:t>
      </w:r>
      <w:r w:rsidR="00C771BB">
        <w:rPr>
          <w:rFonts w:ascii="Times New Roman" w:hAnsi="Times New Roman"/>
          <w:sz w:val="24"/>
          <w:szCs w:val="24"/>
        </w:rPr>
        <w:t xml:space="preserve"> súčasťou ostatnej novelizácie ZVO (zákon č.</w:t>
      </w:r>
      <w:r w:rsidR="00F137EF">
        <w:rPr>
          <w:rFonts w:ascii="Times New Roman" w:hAnsi="Times New Roman"/>
          <w:sz w:val="24"/>
          <w:szCs w:val="24"/>
        </w:rPr>
        <w:t> </w:t>
      </w:r>
      <w:r w:rsidR="00C771BB">
        <w:rPr>
          <w:rFonts w:ascii="Times New Roman" w:hAnsi="Times New Roman"/>
          <w:sz w:val="24"/>
          <w:szCs w:val="24"/>
        </w:rPr>
        <w:t xml:space="preserve">395/2021 Z. z.), pričom regulácia zakladajúca povinné používanie elektronickej platformy pre podlimitné zákazky a zákazky s nízkou hodnotou nadobudne účinnosť 1. 2. 2023. </w:t>
      </w:r>
      <w:r w:rsidR="00164310">
        <w:rPr>
          <w:rFonts w:ascii="Times New Roman" w:hAnsi="Times New Roman"/>
          <w:sz w:val="24"/>
          <w:szCs w:val="24"/>
        </w:rPr>
        <w:t>K</w:t>
      </w:r>
      <w:r w:rsidR="00C771BB" w:rsidRPr="00C771BB">
        <w:rPr>
          <w:rFonts w:ascii="Times New Roman" w:hAnsi="Times New Roman"/>
          <w:sz w:val="24"/>
          <w:szCs w:val="24"/>
        </w:rPr>
        <w:t>oncept povinného používania elektronickej platformy schválila v rámci ostat</w:t>
      </w:r>
      <w:r w:rsidR="00164310">
        <w:rPr>
          <w:rFonts w:ascii="Times New Roman" w:hAnsi="Times New Roman"/>
          <w:sz w:val="24"/>
          <w:szCs w:val="24"/>
        </w:rPr>
        <w:t>nej novelizácie súčasná vláda Slovenskej republiky</w:t>
      </w:r>
      <w:r w:rsidR="00C771BB" w:rsidRPr="00C771BB">
        <w:rPr>
          <w:rFonts w:ascii="Times New Roman" w:hAnsi="Times New Roman"/>
          <w:sz w:val="24"/>
          <w:szCs w:val="24"/>
        </w:rPr>
        <w:t xml:space="preserve"> a Národná rada</w:t>
      </w:r>
      <w:r w:rsidR="00164310">
        <w:rPr>
          <w:rFonts w:ascii="Times New Roman" w:hAnsi="Times New Roman"/>
          <w:sz w:val="24"/>
          <w:szCs w:val="24"/>
        </w:rPr>
        <w:t xml:space="preserve"> SR.</w:t>
      </w:r>
    </w:p>
    <w:p w14:paraId="0542616D" w14:textId="77777777" w:rsidR="00E964E6" w:rsidRPr="008951A0" w:rsidRDefault="00E964E6" w:rsidP="00E964E6">
      <w:pPr>
        <w:jc w:val="both"/>
        <w:rPr>
          <w:rFonts w:ascii="Times New Roman" w:hAnsi="Times New Roman"/>
          <w:sz w:val="24"/>
          <w:szCs w:val="24"/>
        </w:rPr>
      </w:pPr>
    </w:p>
    <w:p w14:paraId="5EA03F41" w14:textId="77777777" w:rsidR="00F926D5" w:rsidRPr="005F44D8" w:rsidRDefault="00164310" w:rsidP="000D20F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44D8">
        <w:rPr>
          <w:rFonts w:ascii="Times New Roman" w:hAnsi="Times New Roman"/>
          <w:b/>
          <w:bCs/>
          <w:sz w:val="24"/>
          <w:szCs w:val="24"/>
        </w:rPr>
        <w:t>MIRRI</w:t>
      </w:r>
    </w:p>
    <w:p w14:paraId="44A78458" w14:textId="77777777" w:rsidR="005F44D8" w:rsidRPr="005F44D8" w:rsidRDefault="005F44D8" w:rsidP="005F44D8">
      <w:pPr>
        <w:pStyle w:val="Odsekzoznamu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98CF4BD" w14:textId="77777777" w:rsidR="00164310" w:rsidRDefault="00164310" w:rsidP="0035477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Rozpory s uvedeným subjektom pretrvávajú k nasledovným zásadným pripomienkam:</w:t>
      </w:r>
    </w:p>
    <w:p w14:paraId="5F95EF85" w14:textId="77777777" w:rsidR="00164310" w:rsidRDefault="00164310" w:rsidP="00164310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64310">
        <w:rPr>
          <w:rFonts w:ascii="Times New Roman" w:hAnsi="Times New Roman"/>
          <w:bCs/>
          <w:sz w:val="24"/>
          <w:szCs w:val="24"/>
        </w:rPr>
        <w:t>V § 170 ods. 7 žiadame doplniť nové písmeno f), ktoré bude znieť: „zadávaní zákaziek s využitím dynamického nákupného systému, ak ide o zákazky podľa odseku 7 písm. a) až c)“.</w:t>
      </w:r>
    </w:p>
    <w:p w14:paraId="16129AA2" w14:textId="77777777" w:rsidR="00164310" w:rsidRDefault="00164310" w:rsidP="00164310">
      <w:pPr>
        <w:pStyle w:val="Odsekzoznamu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62C3001B" w14:textId="77777777" w:rsidR="00164310" w:rsidRDefault="00164310" w:rsidP="00164310">
      <w:pPr>
        <w:pStyle w:val="Odsekzoznamu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64310">
        <w:rPr>
          <w:rFonts w:ascii="Times New Roman" w:hAnsi="Times New Roman"/>
          <w:b/>
          <w:bCs/>
          <w:sz w:val="24"/>
          <w:szCs w:val="24"/>
        </w:rPr>
        <w:t>Stanovisko predkladateľa:</w:t>
      </w:r>
      <w:r>
        <w:rPr>
          <w:rFonts w:ascii="Times New Roman" w:hAnsi="Times New Roman"/>
          <w:bCs/>
          <w:sz w:val="24"/>
          <w:szCs w:val="24"/>
        </w:rPr>
        <w:t xml:space="preserve"> Uvedený návrh</w:t>
      </w:r>
      <w:r w:rsidR="004C5AEE">
        <w:rPr>
          <w:rFonts w:ascii="Times New Roman" w:hAnsi="Times New Roman"/>
          <w:bCs/>
          <w:sz w:val="24"/>
          <w:szCs w:val="24"/>
        </w:rPr>
        <w:t xml:space="preserve"> je nad rámec návrhu zákona a zároveň</w:t>
      </w:r>
      <w:r>
        <w:rPr>
          <w:rFonts w:ascii="Times New Roman" w:hAnsi="Times New Roman"/>
          <w:bCs/>
          <w:sz w:val="24"/>
          <w:szCs w:val="24"/>
        </w:rPr>
        <w:t xml:space="preserve"> koliduje s úpravou revíznych smerníc. Na základe dohody na </w:t>
      </w:r>
      <w:proofErr w:type="spellStart"/>
      <w:r>
        <w:rPr>
          <w:rFonts w:ascii="Times New Roman" w:hAnsi="Times New Roman"/>
          <w:bCs/>
          <w:sz w:val="24"/>
          <w:szCs w:val="24"/>
        </w:rPr>
        <w:t>rozporovom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konaní bol na Európsku komisiu zaslaný dopyt ohľadom relevantného výkladu revíznych smerníc. Európska komisia zatiaľ neposkytla usmernenie.  </w:t>
      </w:r>
    </w:p>
    <w:p w14:paraId="6DE8020B" w14:textId="77777777" w:rsidR="004C5AEE" w:rsidRDefault="004C5AEE" w:rsidP="00164310">
      <w:pPr>
        <w:pStyle w:val="Odsekzoznamu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78A351F5" w14:textId="77777777" w:rsidR="004C5AEE" w:rsidRDefault="004C5AEE" w:rsidP="004C5AEE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C5AEE">
        <w:rPr>
          <w:rFonts w:ascii="Times New Roman" w:hAnsi="Times New Roman"/>
          <w:bCs/>
          <w:sz w:val="24"/>
          <w:szCs w:val="24"/>
        </w:rPr>
        <w:t>V § 58 ods. 3 žiadame slová „šesť mesiacov“ nahradiť slovami „dvanásť mesiacov</w:t>
      </w:r>
      <w:r w:rsidR="00F137EF">
        <w:rPr>
          <w:rFonts w:ascii="Times New Roman" w:hAnsi="Times New Roman"/>
          <w:bCs/>
          <w:sz w:val="24"/>
          <w:szCs w:val="24"/>
        </w:rPr>
        <w:t>“.</w:t>
      </w:r>
    </w:p>
    <w:p w14:paraId="2C8C2ED9" w14:textId="77777777" w:rsidR="004C5AEE" w:rsidRDefault="004C5AEE" w:rsidP="004C5AEE">
      <w:pPr>
        <w:pStyle w:val="Odsekzoznamu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18EE04A4" w14:textId="77777777" w:rsidR="004C5AEE" w:rsidRDefault="004C5AEE" w:rsidP="004C5AEE">
      <w:pPr>
        <w:pStyle w:val="Odsekzoznamu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C5AEE">
        <w:rPr>
          <w:rFonts w:ascii="Times New Roman" w:hAnsi="Times New Roman"/>
          <w:b/>
          <w:bCs/>
          <w:sz w:val="24"/>
          <w:szCs w:val="24"/>
        </w:rPr>
        <w:t>Stanovisko predkladateľa:</w:t>
      </w:r>
      <w:r w:rsidR="005D49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496A" w:rsidRPr="005D496A">
        <w:rPr>
          <w:rFonts w:ascii="Times New Roman" w:hAnsi="Times New Roman"/>
          <w:bCs/>
          <w:sz w:val="24"/>
          <w:szCs w:val="24"/>
        </w:rPr>
        <w:t>Uvedený návrh je nad rámec návrhu zákona.</w:t>
      </w:r>
      <w:r w:rsidR="005D49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496A">
        <w:rPr>
          <w:rFonts w:ascii="Times New Roman" w:hAnsi="Times New Roman"/>
          <w:bCs/>
          <w:sz w:val="24"/>
          <w:szCs w:val="24"/>
        </w:rPr>
        <w:t xml:space="preserve"> </w:t>
      </w:r>
      <w:r w:rsidRPr="004C5AEE">
        <w:rPr>
          <w:rFonts w:ascii="Times New Roman" w:hAnsi="Times New Roman"/>
          <w:bCs/>
          <w:sz w:val="24"/>
          <w:szCs w:val="24"/>
        </w:rPr>
        <w:t>Rámcová dohoda predstavuje len jeden zo zmluvných typov, pričom cieľ, ktorý MIRRI sleduje zásadnou pripomienkou sa dá dosiahnuť aj použitím iného zmluvného typu bez potreby zmeny zákona.</w:t>
      </w:r>
    </w:p>
    <w:p w14:paraId="7E34B7D4" w14:textId="77777777" w:rsidR="005D496A" w:rsidRPr="004C5AEE" w:rsidRDefault="005D496A" w:rsidP="004C5AEE">
      <w:pPr>
        <w:pStyle w:val="Odsekzoznamu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477D3F52" w14:textId="77777777" w:rsidR="00164310" w:rsidRDefault="005D496A" w:rsidP="005D496A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D496A">
        <w:rPr>
          <w:rFonts w:ascii="Times New Roman" w:hAnsi="Times New Roman"/>
          <w:bCs/>
          <w:sz w:val="24"/>
          <w:szCs w:val="24"/>
        </w:rPr>
        <w:lastRenderedPageBreak/>
        <w:t>Žiadame vypustiť ustanovenia § 2 ods. 5 písm. o), § 2 ods. 6 a § 2 ods. 7 zákona.</w:t>
      </w:r>
    </w:p>
    <w:p w14:paraId="2AF2F7A5" w14:textId="77777777" w:rsidR="005D496A" w:rsidRDefault="005D496A" w:rsidP="005D496A">
      <w:pPr>
        <w:pStyle w:val="Odsekzoznamu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46133A06" w14:textId="77777777" w:rsidR="00164310" w:rsidRDefault="005D496A" w:rsidP="005D496A">
      <w:pPr>
        <w:pStyle w:val="Odsekzoznamu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D496A">
        <w:rPr>
          <w:rFonts w:ascii="Times New Roman" w:hAnsi="Times New Roman"/>
          <w:b/>
          <w:bCs/>
          <w:sz w:val="24"/>
          <w:szCs w:val="24"/>
        </w:rPr>
        <w:t xml:space="preserve">Stanovisko predkladateľa: </w:t>
      </w:r>
      <w:r>
        <w:rPr>
          <w:rFonts w:ascii="Times New Roman" w:hAnsi="Times New Roman"/>
          <w:bCs/>
          <w:sz w:val="24"/>
          <w:szCs w:val="24"/>
        </w:rPr>
        <w:t>N</w:t>
      </w:r>
      <w:r w:rsidRPr="005D496A">
        <w:rPr>
          <w:rFonts w:ascii="Times New Roman" w:hAnsi="Times New Roman"/>
          <w:bCs/>
          <w:sz w:val="24"/>
          <w:szCs w:val="24"/>
        </w:rPr>
        <w:t>avrhovaná úprava je nad rámec</w:t>
      </w:r>
      <w:r>
        <w:rPr>
          <w:rFonts w:ascii="Times New Roman" w:hAnsi="Times New Roman"/>
          <w:bCs/>
          <w:sz w:val="24"/>
          <w:szCs w:val="24"/>
        </w:rPr>
        <w:t xml:space="preserve"> návrhu zákona. </w:t>
      </w:r>
      <w:r w:rsidRPr="005D496A">
        <w:rPr>
          <w:rFonts w:ascii="Times New Roman" w:hAnsi="Times New Roman"/>
          <w:bCs/>
          <w:sz w:val="24"/>
          <w:szCs w:val="24"/>
        </w:rPr>
        <w:t>Definíciu bežnej dostupnosti je vhodné predovšetkým kvôli EKS</w:t>
      </w:r>
      <w:r>
        <w:rPr>
          <w:rFonts w:ascii="Times New Roman" w:hAnsi="Times New Roman"/>
          <w:bCs/>
          <w:sz w:val="24"/>
          <w:szCs w:val="24"/>
        </w:rPr>
        <w:t xml:space="preserve"> (dnes súčasť elektronickej platformy)</w:t>
      </w:r>
      <w:r w:rsidRPr="005D496A">
        <w:rPr>
          <w:rFonts w:ascii="Times New Roman" w:hAnsi="Times New Roman"/>
          <w:bCs/>
          <w:sz w:val="24"/>
          <w:szCs w:val="24"/>
        </w:rPr>
        <w:t xml:space="preserve"> ponechať. Úplné vypustenie tejto definície by mohlo mať pre prax práve naopak negatívny dopad, v dôsledku zvýšenia právnej neistoty.  Definícia bežnej dostupnosti bola v</w:t>
      </w:r>
      <w:r w:rsidR="00F137EF">
        <w:rPr>
          <w:rFonts w:ascii="Times New Roman" w:hAnsi="Times New Roman"/>
          <w:bCs/>
          <w:sz w:val="24"/>
          <w:szCs w:val="24"/>
        </w:rPr>
        <w:t> </w:t>
      </w:r>
      <w:r w:rsidRPr="005D496A">
        <w:rPr>
          <w:rFonts w:ascii="Times New Roman" w:hAnsi="Times New Roman"/>
          <w:bCs/>
          <w:sz w:val="24"/>
          <w:szCs w:val="24"/>
        </w:rPr>
        <w:t>rámci ostatnej novelizácia „zjemnená“ a to predovšetkým za účelom využívania DNS, t.</w:t>
      </w:r>
      <w:r w:rsidR="00F137EF">
        <w:rPr>
          <w:rFonts w:ascii="Times New Roman" w:hAnsi="Times New Roman"/>
          <w:bCs/>
          <w:sz w:val="24"/>
          <w:szCs w:val="24"/>
        </w:rPr>
        <w:t> </w:t>
      </w:r>
      <w:r w:rsidRPr="005D496A">
        <w:rPr>
          <w:rFonts w:ascii="Times New Roman" w:hAnsi="Times New Roman"/>
          <w:bCs/>
          <w:sz w:val="24"/>
          <w:szCs w:val="24"/>
        </w:rPr>
        <w:t xml:space="preserve">j., aby definícia bežnej dostupnosti nebola prekážkou pre použitie </w:t>
      </w:r>
      <w:proofErr w:type="spellStart"/>
      <w:r w:rsidRPr="005D496A">
        <w:rPr>
          <w:rFonts w:ascii="Times New Roman" w:hAnsi="Times New Roman"/>
          <w:bCs/>
          <w:sz w:val="24"/>
          <w:szCs w:val="24"/>
        </w:rPr>
        <w:t>DNSka</w:t>
      </w:r>
      <w:proofErr w:type="spellEnd"/>
      <w:r w:rsidRPr="005D496A">
        <w:rPr>
          <w:rFonts w:ascii="Times New Roman" w:hAnsi="Times New Roman"/>
          <w:bCs/>
          <w:sz w:val="24"/>
          <w:szCs w:val="24"/>
        </w:rPr>
        <w:t>.</w:t>
      </w:r>
    </w:p>
    <w:p w14:paraId="6AA5E426" w14:textId="77777777" w:rsidR="005D496A" w:rsidRDefault="005D496A" w:rsidP="005D496A">
      <w:pPr>
        <w:pStyle w:val="Odsekzoznamu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792E7C30" w14:textId="77777777" w:rsidR="008951A0" w:rsidRPr="005D496A" w:rsidRDefault="005D496A" w:rsidP="005D496A">
      <w:pPr>
        <w:pStyle w:val="Odsekzoznamu"/>
        <w:numPr>
          <w:ilvl w:val="0"/>
          <w:numId w:val="2"/>
        </w:numPr>
        <w:spacing w:after="160" w:line="259" w:lineRule="auto"/>
        <w:ind w:left="360" w:hanging="7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Žilinský samosprávny kraj</w:t>
      </w:r>
    </w:p>
    <w:p w14:paraId="075F3D58" w14:textId="77777777" w:rsidR="005D496A" w:rsidRDefault="005D496A" w:rsidP="00320359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Uvedený subjekt uplatnil nasledovnú zásadnú pripomienku</w:t>
      </w:r>
      <w:r w:rsidR="00F137E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pri ktorej pretrváva rozpor: „</w:t>
      </w:r>
      <w:r w:rsidRPr="005D496A">
        <w:rPr>
          <w:rFonts w:ascii="Times New Roman" w:hAnsi="Times New Roman"/>
          <w:bCs/>
          <w:sz w:val="24"/>
          <w:szCs w:val="24"/>
        </w:rPr>
        <w:t>navrhujeme v § 26 odseku 7 za slová "mimoriadnej udalosti" doplniť slová "alebo mimoriadnej naliehavosti pre odvrátenie hroziacej udalosti, ktorú verejný obstarávateľ alebo obstarávateľ nemohol predvídať". V §81 písm. c), §82 ods.4, §98 ods.1 písm. c), §115 ods.1 písm. c), §135 ods.1 písm. d) navrhujeme za slová "mimoriadnej udalosti" doplniť slová " alebo mimoriadnej naliehavosti pre odvrátenie hroziacej udalosti</w:t>
      </w:r>
      <w:r>
        <w:rPr>
          <w:rFonts w:ascii="Times New Roman" w:hAnsi="Times New Roman"/>
          <w:bCs/>
          <w:sz w:val="24"/>
          <w:szCs w:val="24"/>
        </w:rPr>
        <w:t xml:space="preserve">“. </w:t>
      </w:r>
    </w:p>
    <w:p w14:paraId="6BC10ED7" w14:textId="77777777" w:rsidR="005D496A" w:rsidRDefault="005D496A" w:rsidP="00320359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8633EF2" w14:textId="77777777" w:rsidR="00AD37F4" w:rsidRPr="008951A0" w:rsidRDefault="005D496A" w:rsidP="00F21509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D496A">
        <w:rPr>
          <w:rFonts w:ascii="Times New Roman" w:hAnsi="Times New Roman"/>
          <w:b/>
          <w:bCs/>
          <w:sz w:val="24"/>
          <w:szCs w:val="24"/>
        </w:rPr>
        <w:t>Stanovisko predkladateľa: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Pr="005D496A">
        <w:rPr>
          <w:rFonts w:ascii="Times New Roman" w:hAnsi="Times New Roman"/>
          <w:bCs/>
          <w:sz w:val="24"/>
          <w:szCs w:val="24"/>
        </w:rPr>
        <w:t>de o pripomienku nad rámec</w:t>
      </w:r>
      <w:r>
        <w:rPr>
          <w:rFonts w:ascii="Times New Roman" w:hAnsi="Times New Roman"/>
          <w:bCs/>
          <w:sz w:val="24"/>
          <w:szCs w:val="24"/>
        </w:rPr>
        <w:t xml:space="preserve"> návrhu zákona a </w:t>
      </w:r>
      <w:r w:rsidRPr="005D496A">
        <w:rPr>
          <w:rFonts w:ascii="Times New Roman" w:hAnsi="Times New Roman"/>
          <w:bCs/>
          <w:sz w:val="24"/>
          <w:szCs w:val="24"/>
        </w:rPr>
        <w:t>predstavuje podstatný zásah do ZVO pri PRK, takáto úprava si vyžaduje</w:t>
      </w:r>
      <w:r w:rsidR="00F137EF">
        <w:rPr>
          <w:rFonts w:ascii="Times New Roman" w:hAnsi="Times New Roman"/>
          <w:bCs/>
          <w:sz w:val="24"/>
          <w:szCs w:val="24"/>
        </w:rPr>
        <w:t>,</w:t>
      </w:r>
      <w:r w:rsidRPr="005D496A">
        <w:rPr>
          <w:rFonts w:ascii="Times New Roman" w:hAnsi="Times New Roman"/>
          <w:bCs/>
          <w:sz w:val="24"/>
          <w:szCs w:val="24"/>
        </w:rPr>
        <w:t xml:space="preserve"> aby prešla celým MPK. Z vecného hľadiska je to z</w:t>
      </w:r>
      <w:r>
        <w:rPr>
          <w:rFonts w:ascii="Times New Roman" w:hAnsi="Times New Roman"/>
          <w:bCs/>
          <w:sz w:val="24"/>
          <w:szCs w:val="24"/>
        </w:rPr>
        <w:t xml:space="preserve"> pohľadu</w:t>
      </w:r>
      <w:r w:rsidRPr="005D49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predkladateľa</w:t>
      </w:r>
      <w:r w:rsidRPr="005D496A">
        <w:rPr>
          <w:rFonts w:ascii="Times New Roman" w:hAnsi="Times New Roman"/>
          <w:bCs/>
          <w:sz w:val="24"/>
          <w:szCs w:val="24"/>
        </w:rPr>
        <w:t xml:space="preserve"> vnímané ako identická úprava, resp. ekvivalent (mimoriadna situácia a mimoriadna naliehavosť)</w:t>
      </w:r>
      <w:r>
        <w:rPr>
          <w:rFonts w:ascii="Times New Roman" w:hAnsi="Times New Roman"/>
          <w:bCs/>
          <w:sz w:val="24"/>
          <w:szCs w:val="24"/>
        </w:rPr>
        <w:t xml:space="preserve"> súčasne platnej a účinnej úpravy v ZVO a</w:t>
      </w:r>
      <w:r w:rsidRPr="005D496A">
        <w:rPr>
          <w:rFonts w:ascii="Times New Roman" w:hAnsi="Times New Roman"/>
          <w:bCs/>
          <w:sz w:val="24"/>
          <w:szCs w:val="24"/>
        </w:rPr>
        <w:t xml:space="preserve"> úpravy v Smernici, ktorá sama predpokladá vznik určitej situácie, ktorá vyvolá mimoriad</w:t>
      </w:r>
      <w:r>
        <w:rPr>
          <w:rFonts w:ascii="Times New Roman" w:hAnsi="Times New Roman"/>
          <w:bCs/>
          <w:sz w:val="24"/>
          <w:szCs w:val="24"/>
        </w:rPr>
        <w:t xml:space="preserve">nu naliehavosť. </w:t>
      </w:r>
      <w:r w:rsidRPr="005D49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</w:t>
      </w:r>
      <w:r w:rsidRPr="005D496A">
        <w:rPr>
          <w:rFonts w:ascii="Times New Roman" w:hAnsi="Times New Roman"/>
          <w:bCs/>
          <w:sz w:val="24"/>
          <w:szCs w:val="24"/>
        </w:rPr>
        <w:t>o ZVO</w:t>
      </w:r>
      <w:r>
        <w:rPr>
          <w:rFonts w:ascii="Times New Roman" w:hAnsi="Times New Roman"/>
          <w:bCs/>
          <w:sz w:val="24"/>
          <w:szCs w:val="24"/>
        </w:rPr>
        <w:t xml:space="preserve"> by sa</w:t>
      </w:r>
      <w:r w:rsidR="00F21509">
        <w:rPr>
          <w:rFonts w:ascii="Times New Roman" w:hAnsi="Times New Roman"/>
          <w:bCs/>
          <w:sz w:val="24"/>
          <w:szCs w:val="24"/>
        </w:rPr>
        <w:t xml:space="preserve"> zároveň</w:t>
      </w:r>
      <w:r w:rsidRPr="005D496A">
        <w:rPr>
          <w:rFonts w:ascii="Times New Roman" w:hAnsi="Times New Roman"/>
          <w:bCs/>
          <w:sz w:val="24"/>
          <w:szCs w:val="24"/>
        </w:rPr>
        <w:t xml:space="preserve"> zaviedol nový právne neurčitý pojem, ktorý by do praxe verejného obstarávania mohol vniesť právnu neistotu</w:t>
      </w:r>
      <w:r w:rsidR="00F21509">
        <w:rPr>
          <w:rFonts w:ascii="Times New Roman" w:hAnsi="Times New Roman"/>
          <w:bCs/>
          <w:sz w:val="24"/>
          <w:szCs w:val="24"/>
        </w:rPr>
        <w:t xml:space="preserve">. </w:t>
      </w:r>
    </w:p>
    <w:sectPr w:rsidR="00AD37F4" w:rsidRPr="008951A0" w:rsidSect="00524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34F09" w14:textId="77777777" w:rsidR="008F7642" w:rsidRDefault="008F7642" w:rsidP="00F9278C">
      <w:pPr>
        <w:spacing w:after="0" w:line="240" w:lineRule="auto"/>
      </w:pPr>
      <w:r>
        <w:separator/>
      </w:r>
    </w:p>
  </w:endnote>
  <w:endnote w:type="continuationSeparator" w:id="0">
    <w:p w14:paraId="12708254" w14:textId="77777777" w:rsidR="008F7642" w:rsidRDefault="008F7642" w:rsidP="00F9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BFC8E" w14:textId="77777777" w:rsidR="0078020F" w:rsidRDefault="0078020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476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763A50E" w14:textId="414C902C" w:rsidR="00F9278C" w:rsidRPr="00F9278C" w:rsidRDefault="00F9278C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F9278C">
          <w:rPr>
            <w:rFonts w:ascii="Times New Roman" w:hAnsi="Times New Roman"/>
            <w:sz w:val="24"/>
            <w:szCs w:val="24"/>
          </w:rPr>
          <w:fldChar w:fldCharType="begin"/>
        </w:r>
        <w:r w:rsidRPr="00F927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278C">
          <w:rPr>
            <w:rFonts w:ascii="Times New Roman" w:hAnsi="Times New Roman"/>
            <w:sz w:val="24"/>
            <w:szCs w:val="24"/>
          </w:rPr>
          <w:fldChar w:fldCharType="separate"/>
        </w:r>
        <w:r w:rsidR="00C15733">
          <w:rPr>
            <w:rFonts w:ascii="Times New Roman" w:hAnsi="Times New Roman"/>
            <w:noProof/>
            <w:sz w:val="24"/>
            <w:szCs w:val="24"/>
          </w:rPr>
          <w:t>4</w:t>
        </w:r>
        <w:r w:rsidRPr="00F9278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4BFE294" w14:textId="77777777" w:rsidR="00F9278C" w:rsidRDefault="00F9278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796B" w14:textId="77777777" w:rsidR="0078020F" w:rsidRDefault="0078020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6C054" w14:textId="77777777" w:rsidR="008F7642" w:rsidRDefault="008F7642" w:rsidP="00F9278C">
      <w:pPr>
        <w:spacing w:after="0" w:line="240" w:lineRule="auto"/>
      </w:pPr>
      <w:r>
        <w:separator/>
      </w:r>
    </w:p>
  </w:footnote>
  <w:footnote w:type="continuationSeparator" w:id="0">
    <w:p w14:paraId="18928764" w14:textId="77777777" w:rsidR="008F7642" w:rsidRDefault="008F7642" w:rsidP="00F9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8763" w14:textId="77777777" w:rsidR="0078020F" w:rsidRDefault="0078020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65BE" w14:textId="77777777" w:rsidR="0078020F" w:rsidRDefault="0078020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08EC" w14:textId="77777777" w:rsidR="0078020F" w:rsidRDefault="007802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F2C8D"/>
    <w:multiLevelType w:val="hybridMultilevel"/>
    <w:tmpl w:val="735C1FA0"/>
    <w:lvl w:ilvl="0" w:tplc="860E3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DBF"/>
    <w:multiLevelType w:val="hybridMultilevel"/>
    <w:tmpl w:val="805CB5D4"/>
    <w:lvl w:ilvl="0" w:tplc="E1C629E4">
      <w:start w:val="30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B59639E"/>
    <w:multiLevelType w:val="hybridMultilevel"/>
    <w:tmpl w:val="D744EFE4"/>
    <w:lvl w:ilvl="0" w:tplc="2376C2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57F402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86DB7"/>
    <w:multiLevelType w:val="hybridMultilevel"/>
    <w:tmpl w:val="CC08C966"/>
    <w:lvl w:ilvl="0" w:tplc="46AEF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35B9"/>
    <w:multiLevelType w:val="hybridMultilevel"/>
    <w:tmpl w:val="08666E58"/>
    <w:lvl w:ilvl="0" w:tplc="A32A3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2275D"/>
    <w:rsid w:val="00054EA4"/>
    <w:rsid w:val="00061383"/>
    <w:rsid w:val="000839D3"/>
    <w:rsid w:val="000940A3"/>
    <w:rsid w:val="00127BF7"/>
    <w:rsid w:val="00164310"/>
    <w:rsid w:val="0017199D"/>
    <w:rsid w:val="00195BBA"/>
    <w:rsid w:val="001B6C2C"/>
    <w:rsid w:val="001D7AF3"/>
    <w:rsid w:val="001F3AFC"/>
    <w:rsid w:val="00206111"/>
    <w:rsid w:val="00232F84"/>
    <w:rsid w:val="002A71B6"/>
    <w:rsid w:val="002D14AA"/>
    <w:rsid w:val="002D21C6"/>
    <w:rsid w:val="002E15CA"/>
    <w:rsid w:val="00320359"/>
    <w:rsid w:val="003414BB"/>
    <w:rsid w:val="00354777"/>
    <w:rsid w:val="003565AA"/>
    <w:rsid w:val="00391A78"/>
    <w:rsid w:val="003B3BE4"/>
    <w:rsid w:val="003C36E9"/>
    <w:rsid w:val="003D0032"/>
    <w:rsid w:val="00425547"/>
    <w:rsid w:val="004C5AEE"/>
    <w:rsid w:val="004C67CB"/>
    <w:rsid w:val="00512D2F"/>
    <w:rsid w:val="00524F02"/>
    <w:rsid w:val="00577DD3"/>
    <w:rsid w:val="005D0CB3"/>
    <w:rsid w:val="005D496A"/>
    <w:rsid w:val="005F44D8"/>
    <w:rsid w:val="0063059C"/>
    <w:rsid w:val="006425F6"/>
    <w:rsid w:val="00643E83"/>
    <w:rsid w:val="00647C0D"/>
    <w:rsid w:val="00675618"/>
    <w:rsid w:val="00687F00"/>
    <w:rsid w:val="006A4E96"/>
    <w:rsid w:val="006B56AB"/>
    <w:rsid w:val="006D799C"/>
    <w:rsid w:val="00714D07"/>
    <w:rsid w:val="00771922"/>
    <w:rsid w:val="0078020F"/>
    <w:rsid w:val="007A1489"/>
    <w:rsid w:val="008740F5"/>
    <w:rsid w:val="008951A0"/>
    <w:rsid w:val="008A4D9D"/>
    <w:rsid w:val="008F2470"/>
    <w:rsid w:val="008F7642"/>
    <w:rsid w:val="00903B9B"/>
    <w:rsid w:val="009220A5"/>
    <w:rsid w:val="00922EF1"/>
    <w:rsid w:val="00934DE5"/>
    <w:rsid w:val="00946A52"/>
    <w:rsid w:val="00951822"/>
    <w:rsid w:val="0095698E"/>
    <w:rsid w:val="00962545"/>
    <w:rsid w:val="009901CC"/>
    <w:rsid w:val="009B1776"/>
    <w:rsid w:val="009C2FCE"/>
    <w:rsid w:val="009D337B"/>
    <w:rsid w:val="009D6E0A"/>
    <w:rsid w:val="00A26787"/>
    <w:rsid w:val="00A54C64"/>
    <w:rsid w:val="00A772A0"/>
    <w:rsid w:val="00A84F64"/>
    <w:rsid w:val="00AA0342"/>
    <w:rsid w:val="00AD37F4"/>
    <w:rsid w:val="00AE039C"/>
    <w:rsid w:val="00B104AE"/>
    <w:rsid w:val="00B11DE1"/>
    <w:rsid w:val="00B22189"/>
    <w:rsid w:val="00BB35BD"/>
    <w:rsid w:val="00C15733"/>
    <w:rsid w:val="00C306A6"/>
    <w:rsid w:val="00C33227"/>
    <w:rsid w:val="00C3722B"/>
    <w:rsid w:val="00C7103A"/>
    <w:rsid w:val="00C771BB"/>
    <w:rsid w:val="00CE1EF5"/>
    <w:rsid w:val="00CF0B96"/>
    <w:rsid w:val="00D33EDB"/>
    <w:rsid w:val="00D47781"/>
    <w:rsid w:val="00D61031"/>
    <w:rsid w:val="00DA60ED"/>
    <w:rsid w:val="00DD5B9D"/>
    <w:rsid w:val="00DE227D"/>
    <w:rsid w:val="00DF5D26"/>
    <w:rsid w:val="00DF6E05"/>
    <w:rsid w:val="00E12348"/>
    <w:rsid w:val="00E41463"/>
    <w:rsid w:val="00E57F4A"/>
    <w:rsid w:val="00E62B22"/>
    <w:rsid w:val="00E964E6"/>
    <w:rsid w:val="00E968EE"/>
    <w:rsid w:val="00EA15B6"/>
    <w:rsid w:val="00EA47A4"/>
    <w:rsid w:val="00ED7B62"/>
    <w:rsid w:val="00F137EF"/>
    <w:rsid w:val="00F21509"/>
    <w:rsid w:val="00F23188"/>
    <w:rsid w:val="00F56450"/>
    <w:rsid w:val="00F926D5"/>
    <w:rsid w:val="00F9278C"/>
    <w:rsid w:val="00FA676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4C2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354777"/>
    <w:rPr>
      <w:rFonts w:ascii="Times New Roman" w:hAnsi="Times New Roman"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2A71B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9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278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F9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27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2022-10-25T12:24:00Z</dcterms:created>
  <dcterms:modified xsi:type="dcterms:W3CDTF">2022-11-08T08:27:00Z</dcterms:modified>
</cp:coreProperties>
</file>