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8296" w14:textId="77777777" w:rsidR="00AD6E33" w:rsidRPr="00943179" w:rsidRDefault="00AD6E33" w:rsidP="00AD6E33">
      <w:pPr>
        <w:pStyle w:val="Normlnywebov1"/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14:paraId="5A53621F" w14:textId="77777777" w:rsidR="00AD6E33" w:rsidRPr="00943179" w:rsidRDefault="00AD6E33" w:rsidP="00AD6E33">
      <w:pPr>
        <w:pStyle w:val="Nadpis1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79">
        <w:rPr>
          <w:rFonts w:ascii="Times New Roman" w:hAnsi="Times New Roman" w:cs="Times New Roman"/>
          <w:sz w:val="24"/>
          <w:szCs w:val="24"/>
        </w:rPr>
        <w:t>A. Všeobecná časť</w:t>
      </w:r>
    </w:p>
    <w:p w14:paraId="0FB47A39" w14:textId="77777777" w:rsidR="003B62C6" w:rsidRDefault="003B62C6" w:rsidP="003B62C6">
      <w:pPr>
        <w:spacing w:line="276" w:lineRule="auto"/>
        <w:jc w:val="both"/>
        <w:rPr>
          <w:rFonts w:hint="eastAsia"/>
        </w:rPr>
      </w:pPr>
    </w:p>
    <w:p w14:paraId="4BE830DA" w14:textId="01730E20" w:rsidR="00AD6E33" w:rsidRDefault="004A1DFC" w:rsidP="003B62C6">
      <w:pPr>
        <w:spacing w:line="276" w:lineRule="auto"/>
        <w:ind w:firstLine="432"/>
        <w:jc w:val="both"/>
        <w:rPr>
          <w:rFonts w:hint="eastAsia"/>
        </w:rPr>
      </w:pPr>
      <w:r>
        <w:t>Ministerstvo dopravy</w:t>
      </w:r>
      <w:r w:rsidR="00AD6E33" w:rsidRPr="003B62C6">
        <w:t xml:space="preserve"> </w:t>
      </w:r>
      <w:bookmarkStart w:id="0" w:name="_GoBack"/>
      <w:bookmarkEnd w:id="0"/>
      <w:r w:rsidR="00AD6E33" w:rsidRPr="003B62C6">
        <w:t>Slovenskej republiky</w:t>
      </w:r>
      <w:r w:rsidR="00D52183" w:rsidRPr="003B62C6">
        <w:t xml:space="preserve"> (ďalej len „ministerstvo“)</w:t>
      </w:r>
      <w:r w:rsidR="00AD6E33" w:rsidRPr="003B62C6">
        <w:t xml:space="preserve"> predkladá do medzirezortného pripomienkového konania návrh zákona</w:t>
      </w:r>
      <w:r w:rsidR="00351B83">
        <w:t>,</w:t>
      </w:r>
      <w:r w:rsidR="00943179" w:rsidRPr="003B62C6">
        <w:t xml:space="preserve"> ktorým sa mení a dopĺňa zákon č.</w:t>
      </w:r>
      <w:r w:rsidR="003B62C6">
        <w:rPr>
          <w:rFonts w:hint="eastAsia"/>
        </w:rPr>
        <w:t> </w:t>
      </w:r>
      <w:r w:rsidR="00943179" w:rsidRPr="003B62C6">
        <w:t>56/2012 Z. z</w:t>
      </w:r>
      <w:r w:rsidR="009D6A85">
        <w:t>.</w:t>
      </w:r>
      <w:r w:rsidR="00AD6E33" w:rsidRPr="003B62C6">
        <w:t xml:space="preserve"> o</w:t>
      </w:r>
      <w:r w:rsidR="00943179" w:rsidRPr="003B62C6">
        <w:t> cestnej doprave v znení neskorších predpisov</w:t>
      </w:r>
      <w:r w:rsidR="00B81D4F">
        <w:t xml:space="preserve"> </w:t>
      </w:r>
      <w:r w:rsidR="00AD6E33" w:rsidRPr="003B62C6">
        <w:t>(ďalej len „návrh zákona“)</w:t>
      </w:r>
      <w:r w:rsidR="00943179" w:rsidRPr="003B62C6">
        <w:t xml:space="preserve">. </w:t>
      </w:r>
      <w:r w:rsidR="00AD6E33" w:rsidRPr="003B62C6">
        <w:t xml:space="preserve"> </w:t>
      </w:r>
    </w:p>
    <w:p w14:paraId="7155A4BB" w14:textId="77777777" w:rsidR="003B62C6" w:rsidRPr="003B62C6" w:rsidRDefault="003B62C6" w:rsidP="003B62C6">
      <w:pPr>
        <w:spacing w:line="276" w:lineRule="auto"/>
        <w:jc w:val="both"/>
        <w:rPr>
          <w:rFonts w:hint="eastAsia"/>
        </w:rPr>
      </w:pPr>
    </w:p>
    <w:p w14:paraId="707FD59D" w14:textId="0097C2BD" w:rsidR="00E524CE" w:rsidRDefault="00943179" w:rsidP="00E524CE">
      <w:pPr>
        <w:spacing w:line="276" w:lineRule="auto"/>
        <w:ind w:firstLine="432"/>
        <w:jc w:val="both"/>
        <w:rPr>
          <w:rFonts w:hint="eastAsia"/>
          <w:color w:val="000000" w:themeColor="text1"/>
        </w:rPr>
      </w:pPr>
      <w:r w:rsidRPr="003B62C6">
        <w:t xml:space="preserve">Cieľom návrhu zákona je transpozícia </w:t>
      </w:r>
      <w:r w:rsidR="00F7276D">
        <w:rPr>
          <w:rFonts w:ascii="Times" w:hAnsi="Times" w:cs="Times"/>
          <w:sz w:val="25"/>
          <w:szCs w:val="25"/>
        </w:rPr>
        <w:t>smernice Európskeho parlamentu a Rady (EÚ) 2022/738 zo 6. apríla 2022, ktorou sa mení smernica 2006/1/ES o používaní vozidiel prenajatých bez vodičov na cestnú prepravu tovaru (Ú. v. EÚ L 137, 16.5.2022)</w:t>
      </w:r>
      <w:r w:rsidR="007F21A1">
        <w:rPr>
          <w:rFonts w:ascii="Times" w:hAnsi="Times" w:cs="Times"/>
          <w:sz w:val="25"/>
          <w:szCs w:val="25"/>
        </w:rPr>
        <w:t xml:space="preserve"> (ďalej len „smernica (EÚ) 2022/738“)</w:t>
      </w:r>
      <w:r w:rsidRPr="003B62C6">
        <w:t>. Uznesením vlády Slovenskej republiky č.</w:t>
      </w:r>
      <w:r w:rsidR="003B62C6">
        <w:rPr>
          <w:rFonts w:hint="eastAsia"/>
        </w:rPr>
        <w:t> </w:t>
      </w:r>
      <w:r w:rsidRPr="003B62C6">
        <w:t>609 z 5. októbra 2022 bola ministrovi dopravy a výstavby SR uložená úloha B.6 predložiť do 31. januára 2023</w:t>
      </w:r>
      <w:r w:rsidR="003B62C6">
        <w:t xml:space="preserve"> na rokovanie vlády SR</w:t>
      </w:r>
      <w:r w:rsidRPr="003B62C6">
        <w:t xml:space="preserve"> návrh právneho predpisu, ktorým sa zabezpečí prebratie smernice (EÚ) 2022/738. Nová právna úprava umožní dopravným spoločnostiam usadeným v Slovenskej republike disponovať určitým počtom prenajatých nákladných vozidiel evidovaných v inom členskom štáte Európskej únie bez potreby ich evidencie v Slovenskej republike.</w:t>
      </w:r>
      <w:r w:rsidR="003B62C6">
        <w:t xml:space="preserve"> </w:t>
      </w:r>
    </w:p>
    <w:p w14:paraId="57D8E34E" w14:textId="77777777" w:rsidR="00CB0C99" w:rsidRDefault="00CB0C99" w:rsidP="00CB0C99">
      <w:pPr>
        <w:spacing w:line="276" w:lineRule="auto"/>
        <w:ind w:firstLine="432"/>
        <w:jc w:val="both"/>
        <w:rPr>
          <w:rFonts w:ascii="Times New Roman" w:hAnsi="Times New Roman" w:cs="Times New Roman"/>
          <w:color w:val="000000" w:themeColor="text1"/>
          <w:lang w:eastAsia="sk-SK"/>
        </w:rPr>
      </w:pPr>
      <w:r>
        <w:rPr>
          <w:color w:val="000000" w:themeColor="text1"/>
        </w:rPr>
        <w:t>Návrh zákona  upravuje aj ustanovenia týkajúce sa odborného dozoru a kontroly a zároveň upravuje aj oblasť taxislužby.</w:t>
      </w:r>
    </w:p>
    <w:p w14:paraId="271AD23C" w14:textId="77777777" w:rsidR="003B62C6" w:rsidRDefault="003B62C6" w:rsidP="00E524CE">
      <w:pPr>
        <w:spacing w:line="276" w:lineRule="auto"/>
        <w:ind w:firstLine="432"/>
        <w:jc w:val="both"/>
        <w:rPr>
          <w:rFonts w:hint="eastAsia"/>
        </w:rPr>
      </w:pPr>
    </w:p>
    <w:p w14:paraId="57266A6F" w14:textId="219D3584" w:rsidR="003B62C6" w:rsidRPr="003B62C6" w:rsidRDefault="003B62C6" w:rsidP="003B62C6">
      <w:pPr>
        <w:ind w:firstLine="432"/>
        <w:jc w:val="both"/>
        <w:rPr>
          <w:rFonts w:hint="eastAsia"/>
        </w:rPr>
      </w:pPr>
      <w:r w:rsidRPr="003B62C6">
        <w:t>Podrobnosti týkajúce sa vplyvu na rozpočet verejnej správy, podnikateľské prostredie, sociálny vplyv, životné prostredie, informatizáciu spoločnosti, na služby verejnej správy pre občana, na manželstvo, rodičovstvo a rodinu sú uvedené v doložke vplyvov.</w:t>
      </w:r>
    </w:p>
    <w:p w14:paraId="77CE0068" w14:textId="77777777" w:rsidR="003B62C6" w:rsidRPr="003B62C6" w:rsidRDefault="003B62C6" w:rsidP="003B62C6">
      <w:pPr>
        <w:jc w:val="both"/>
        <w:rPr>
          <w:rFonts w:hint="eastAsia"/>
        </w:rPr>
      </w:pPr>
    </w:p>
    <w:p w14:paraId="34F29F0D" w14:textId="77777777" w:rsidR="003B62C6" w:rsidRPr="003B62C6" w:rsidRDefault="003B62C6" w:rsidP="003B62C6">
      <w:pPr>
        <w:ind w:firstLine="432"/>
        <w:jc w:val="both"/>
        <w:rPr>
          <w:rFonts w:hint="eastAsia"/>
        </w:rPr>
      </w:pPr>
      <w:r w:rsidRPr="003B62C6">
        <w:t>Návrh zákona je v súlade s Ústavou Slovenskej republiky, ústavnými zákonmi a nálezmi Ústavného súdu Slovenskej republiky, so zákonmi a ostatnými všeobecne záväznými právnymi predpismi, medzinárodnými zmluvami, ktorými je Slovenská republika viazaná, ako aj s právom Európskej únie.</w:t>
      </w:r>
    </w:p>
    <w:p w14:paraId="5236A1FE" w14:textId="77777777" w:rsidR="003B62C6" w:rsidRDefault="003B62C6" w:rsidP="003B62C6">
      <w:pPr>
        <w:spacing w:after="240"/>
        <w:ind w:firstLine="432"/>
        <w:jc w:val="both"/>
        <w:rPr>
          <w:rFonts w:hint="eastAsia"/>
        </w:rPr>
      </w:pPr>
    </w:p>
    <w:p w14:paraId="5ACC8692" w14:textId="407B3896" w:rsidR="003B62C6" w:rsidRPr="003B62C6" w:rsidRDefault="003B62C6" w:rsidP="003B62C6">
      <w:pPr>
        <w:spacing w:after="240"/>
        <w:ind w:firstLine="432"/>
        <w:jc w:val="both"/>
        <w:rPr>
          <w:rFonts w:hint="eastAsia"/>
        </w:rPr>
      </w:pPr>
      <w:r w:rsidRPr="003B62C6">
        <w:t xml:space="preserve">Návrh zákona nie je predmetom </w:t>
      </w:r>
      <w:proofErr w:type="spellStart"/>
      <w:r w:rsidRPr="003B62C6">
        <w:t>vnútrokomunitárneho</w:t>
      </w:r>
      <w:proofErr w:type="spellEnd"/>
      <w:r w:rsidRPr="003B62C6">
        <w:t xml:space="preserve"> pripomienkového konania.</w:t>
      </w:r>
    </w:p>
    <w:p w14:paraId="75B59D6E" w14:textId="651CC7FF" w:rsidR="00943179" w:rsidRPr="00943179" w:rsidRDefault="00943179" w:rsidP="00943179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0E74104D" w14:textId="77777777" w:rsidR="00AD6E33" w:rsidRPr="00943179" w:rsidRDefault="00AD6E33" w:rsidP="00AD6E33">
      <w:pPr>
        <w:pStyle w:val="Normlnywebov1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15A217A4" w14:textId="77777777" w:rsidR="00AD6E33" w:rsidRPr="00943179" w:rsidRDefault="00AD6E33" w:rsidP="00AD6E33">
      <w:pPr>
        <w:pStyle w:val="Normlnywebov1"/>
        <w:spacing w:before="0" w:after="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  <w:b/>
          <w:bCs/>
        </w:rPr>
        <w:t>B. Osobitná časť</w:t>
      </w:r>
    </w:p>
    <w:p w14:paraId="5225A832" w14:textId="77777777" w:rsidR="00E2751C" w:rsidRPr="00943179" w:rsidRDefault="00E2751C" w:rsidP="00E2751C">
      <w:pPr>
        <w:ind w:left="426" w:hanging="426"/>
        <w:rPr>
          <w:rFonts w:ascii="Times New Roman" w:hAnsi="Times New Roman" w:cs="Times New Roman"/>
        </w:rPr>
      </w:pPr>
    </w:p>
    <w:p w14:paraId="4A3E2775" w14:textId="0C09E0D6" w:rsidR="00AD6E33" w:rsidRPr="00943179" w:rsidRDefault="00AD6E33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  <w:b/>
        </w:rPr>
        <w:t xml:space="preserve">K Čl. </w:t>
      </w:r>
      <w:r w:rsidR="007A0E06">
        <w:rPr>
          <w:rFonts w:ascii="Times New Roman" w:hAnsi="Times New Roman" w:cs="Times New Roman"/>
          <w:b/>
        </w:rPr>
        <w:t>I</w:t>
      </w:r>
    </w:p>
    <w:p w14:paraId="096BE63A" w14:textId="084102DD" w:rsidR="00E2751C" w:rsidRPr="00943179" w:rsidRDefault="009D4F85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>K bodu 1</w:t>
      </w:r>
    </w:p>
    <w:p w14:paraId="4AE162E1" w14:textId="3D1C1840" w:rsidR="00861A38" w:rsidRPr="00943179" w:rsidRDefault="00861A38" w:rsidP="00861A38">
      <w:pPr>
        <w:ind w:right="-2"/>
        <w:rPr>
          <w:rFonts w:ascii="Times New Roman" w:eastAsiaTheme="minorEastAsia" w:hAnsi="Times New Roman" w:cs="Times New Roman"/>
          <w:strike/>
          <w:lang w:eastAsia="cs-CZ"/>
        </w:rPr>
      </w:pPr>
      <w:r w:rsidRPr="00943179">
        <w:rPr>
          <w:rFonts w:ascii="Times New Roman" w:eastAsiaTheme="minorEastAsia" w:hAnsi="Times New Roman" w:cs="Times New Roman"/>
          <w:lang w:eastAsia="cs-CZ"/>
        </w:rPr>
        <w:t xml:space="preserve">Ide o spresnenie ustanovení týkajúcich sa osvedčenia vodiča. </w:t>
      </w:r>
      <w:r w:rsidRPr="00943179">
        <w:rPr>
          <w:rFonts w:ascii="Times New Roman" w:eastAsiaTheme="minorEastAsia" w:hAnsi="Times New Roman" w:cs="Times New Roman"/>
          <w:strike/>
          <w:lang w:eastAsia="cs-CZ"/>
        </w:rPr>
        <w:t xml:space="preserve"> </w:t>
      </w:r>
    </w:p>
    <w:p w14:paraId="41178FF5" w14:textId="008A467D" w:rsidR="00861A38" w:rsidRPr="00943179" w:rsidRDefault="00861A38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>K bodu 2</w:t>
      </w:r>
    </w:p>
    <w:p w14:paraId="53BEDD42" w14:textId="1E15C745" w:rsidR="00861A38" w:rsidRPr="00943179" w:rsidRDefault="00BF1000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lastRenderedPageBreak/>
        <w:t>Povinnosť dopravcu zverejniť prepravný poriadok na svojom webovom sídle už v súčasnost</w:t>
      </w:r>
      <w:r w:rsidR="00D97F94">
        <w:rPr>
          <w:rFonts w:ascii="Times New Roman" w:hAnsi="Times New Roman" w:cs="Times New Roman"/>
        </w:rPr>
        <w:t>i vyplýva z § 4 ods</w:t>
      </w:r>
      <w:r w:rsidR="00C30C1A">
        <w:rPr>
          <w:rFonts w:ascii="Times New Roman" w:hAnsi="Times New Roman" w:cs="Times New Roman"/>
        </w:rPr>
        <w:t>.</w:t>
      </w:r>
      <w:r w:rsidR="00D97F94">
        <w:rPr>
          <w:rFonts w:ascii="Times New Roman" w:hAnsi="Times New Roman" w:cs="Times New Roman"/>
        </w:rPr>
        <w:t xml:space="preserve"> 5 zákona. Z hľadiska aplikačnej praxe sa navrhuje </w:t>
      </w:r>
      <w:r w:rsidR="001478A9">
        <w:rPr>
          <w:rFonts w:ascii="Times New Roman" w:hAnsi="Times New Roman" w:cs="Times New Roman"/>
        </w:rPr>
        <w:t>toto ustanovenie doplniť aj do povinnosti dopravcov.</w:t>
      </w:r>
    </w:p>
    <w:p w14:paraId="33C21D75" w14:textId="3AF00002" w:rsidR="006B078F" w:rsidRDefault="006B078F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bodu 3</w:t>
      </w:r>
    </w:p>
    <w:p w14:paraId="243D2DB0" w14:textId="16FC5B3F" w:rsidR="006B078F" w:rsidRPr="00A7276A" w:rsidRDefault="006B078F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Legislatívno</w:t>
      </w:r>
      <w:proofErr w:type="spellEnd"/>
      <w:r>
        <w:rPr>
          <w:rFonts w:ascii="Times New Roman" w:hAnsi="Times New Roman" w:cs="Times New Roman"/>
        </w:rPr>
        <w:t xml:space="preserve"> – technická úprava. Doplnenie do všeobecných povinností dopravcu v cestnej doprave. </w:t>
      </w:r>
    </w:p>
    <w:p w14:paraId="69A31FBA" w14:textId="693C0A03" w:rsidR="006B078F" w:rsidRDefault="006B078F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bodu 4</w:t>
      </w:r>
    </w:p>
    <w:p w14:paraId="3F58F8BF" w14:textId="44C6EAAF" w:rsidR="006B078F" w:rsidRPr="00A7276A" w:rsidRDefault="006B078F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A7276A">
        <w:rPr>
          <w:rFonts w:ascii="Times New Roman" w:hAnsi="Times New Roman" w:cs="Times New Roman"/>
        </w:rPr>
        <w:t>Ide o presun časti ustanovenia do nového písmena t) §7.</w:t>
      </w:r>
    </w:p>
    <w:p w14:paraId="29222AE3" w14:textId="0B518301" w:rsidR="00BF1000" w:rsidRPr="00943179" w:rsidRDefault="00BF1000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 xml:space="preserve">K bodu </w:t>
      </w:r>
      <w:r w:rsidR="006B078F">
        <w:rPr>
          <w:rFonts w:ascii="Times New Roman" w:hAnsi="Times New Roman" w:cs="Times New Roman"/>
          <w:u w:val="single"/>
        </w:rPr>
        <w:t>5</w:t>
      </w:r>
    </w:p>
    <w:p w14:paraId="42B60C34" w14:textId="4D3DD314" w:rsidR="00BF1000" w:rsidRPr="00943179" w:rsidRDefault="00BF1000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t>Podľa §</w:t>
      </w:r>
      <w:r w:rsidR="001A2864">
        <w:rPr>
          <w:rFonts w:ascii="Times New Roman" w:hAnsi="Times New Roman" w:cs="Times New Roman"/>
        </w:rPr>
        <w:t xml:space="preserve"> </w:t>
      </w:r>
      <w:r w:rsidRPr="00943179">
        <w:rPr>
          <w:rFonts w:ascii="Times New Roman" w:hAnsi="Times New Roman" w:cs="Times New Roman"/>
        </w:rPr>
        <w:t>7 písm</w:t>
      </w:r>
      <w:r w:rsidR="001A2864">
        <w:rPr>
          <w:rFonts w:ascii="Times New Roman" w:hAnsi="Times New Roman" w:cs="Times New Roman"/>
        </w:rPr>
        <w:t>.</w:t>
      </w:r>
      <w:r w:rsidRPr="00943179">
        <w:rPr>
          <w:rFonts w:ascii="Times New Roman" w:hAnsi="Times New Roman" w:cs="Times New Roman"/>
        </w:rPr>
        <w:t xml:space="preserve"> m) zákona dopravca je povinný bezodkladne vrátiť osvedčenie vodiča ministerstvu, ak vodič prestal spĺňať podmienky, za ktorých bolo vydané. Ak vodič zmení zamestnávateľa nastávajú prípady, že tieto osvedčenia nie sú vrátané </w:t>
      </w:r>
      <w:r w:rsidR="001A2864">
        <w:rPr>
          <w:rFonts w:ascii="Times New Roman" w:hAnsi="Times New Roman" w:cs="Times New Roman"/>
        </w:rPr>
        <w:t>m</w:t>
      </w:r>
      <w:r w:rsidRPr="00943179">
        <w:rPr>
          <w:rFonts w:ascii="Times New Roman" w:hAnsi="Times New Roman" w:cs="Times New Roman"/>
        </w:rPr>
        <w:t>inisterstvu</w:t>
      </w:r>
      <w:r w:rsidR="001A2864">
        <w:rPr>
          <w:rFonts w:ascii="Times New Roman" w:hAnsi="Times New Roman" w:cs="Times New Roman"/>
        </w:rPr>
        <w:t>,</w:t>
      </w:r>
      <w:r w:rsidRPr="00943179">
        <w:rPr>
          <w:rFonts w:ascii="Times New Roman" w:hAnsi="Times New Roman" w:cs="Times New Roman"/>
        </w:rPr>
        <w:t xml:space="preserve"> a následne danému vodičovi nie je možné vydať nové osvedčenie vodiča</w:t>
      </w:r>
      <w:r w:rsidR="001A2864">
        <w:rPr>
          <w:rFonts w:ascii="Times New Roman" w:hAnsi="Times New Roman" w:cs="Times New Roman"/>
        </w:rPr>
        <w:t>.</w:t>
      </w:r>
      <w:r w:rsidRPr="00943179">
        <w:rPr>
          <w:rFonts w:ascii="Times New Roman" w:hAnsi="Times New Roman" w:cs="Times New Roman"/>
        </w:rPr>
        <w:t xml:space="preserve"> </w:t>
      </w:r>
      <w:r w:rsidR="001A2864">
        <w:rPr>
          <w:rFonts w:ascii="Times New Roman" w:hAnsi="Times New Roman" w:cs="Times New Roman"/>
        </w:rPr>
        <w:t xml:space="preserve">Z uvedeného </w:t>
      </w:r>
      <w:r w:rsidRPr="00943179">
        <w:rPr>
          <w:rFonts w:ascii="Times New Roman" w:hAnsi="Times New Roman" w:cs="Times New Roman"/>
        </w:rPr>
        <w:t>dôvodu sa stanovuje lehota na vrátanie osvedčenia.</w:t>
      </w:r>
    </w:p>
    <w:p w14:paraId="433D95AF" w14:textId="27E99591" w:rsidR="00BF1000" w:rsidRPr="00943179" w:rsidRDefault="00BF1000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 xml:space="preserve">K bodu </w:t>
      </w:r>
      <w:r w:rsidR="006B078F">
        <w:rPr>
          <w:rFonts w:ascii="Times New Roman" w:hAnsi="Times New Roman" w:cs="Times New Roman"/>
          <w:u w:val="single"/>
        </w:rPr>
        <w:t>6</w:t>
      </w:r>
    </w:p>
    <w:p w14:paraId="683ADD82" w14:textId="6D4DD57C" w:rsidR="006E45B6" w:rsidRPr="00944D88" w:rsidRDefault="00BF1000" w:rsidP="00944D88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proofErr w:type="spellStart"/>
      <w:r w:rsidRPr="00944D88">
        <w:rPr>
          <w:rFonts w:ascii="Times New Roman" w:hAnsi="Times New Roman" w:cs="Times New Roman"/>
        </w:rPr>
        <w:t>Legislatívno</w:t>
      </w:r>
      <w:proofErr w:type="spellEnd"/>
      <w:r w:rsidR="00A7125C" w:rsidRPr="00944D88">
        <w:rPr>
          <w:rFonts w:ascii="Times New Roman" w:hAnsi="Times New Roman" w:cs="Times New Roman"/>
        </w:rPr>
        <w:t xml:space="preserve"> -</w:t>
      </w:r>
      <w:r w:rsidRPr="00944D88">
        <w:rPr>
          <w:rFonts w:ascii="Times New Roman" w:hAnsi="Times New Roman" w:cs="Times New Roman"/>
        </w:rPr>
        <w:t xml:space="preserve"> technická úprava.  Podľa</w:t>
      </w:r>
      <w:r w:rsidR="00034E8F" w:rsidRPr="00944D88">
        <w:rPr>
          <w:rFonts w:ascii="Times New Roman" w:hAnsi="Times New Roman" w:cs="Times New Roman"/>
        </w:rPr>
        <w:t xml:space="preserve"> § 48 ods</w:t>
      </w:r>
      <w:r w:rsidR="00A7125C" w:rsidRPr="00944D88">
        <w:rPr>
          <w:rFonts w:ascii="Times New Roman" w:hAnsi="Times New Roman" w:cs="Times New Roman"/>
        </w:rPr>
        <w:t>.</w:t>
      </w:r>
      <w:r w:rsidR="00034E8F" w:rsidRPr="00944D88">
        <w:rPr>
          <w:rFonts w:ascii="Times New Roman" w:hAnsi="Times New Roman" w:cs="Times New Roman"/>
        </w:rPr>
        <w:t xml:space="preserve"> 1 písm</w:t>
      </w:r>
      <w:r w:rsidR="00A7125C" w:rsidRPr="00944D88">
        <w:rPr>
          <w:rFonts w:ascii="Times New Roman" w:hAnsi="Times New Roman" w:cs="Times New Roman"/>
        </w:rPr>
        <w:t>.</w:t>
      </w:r>
      <w:r w:rsidR="00034E8F" w:rsidRPr="00944D88">
        <w:rPr>
          <w:rFonts w:ascii="Times New Roman" w:hAnsi="Times New Roman" w:cs="Times New Roman"/>
        </w:rPr>
        <w:t xml:space="preserve"> </w:t>
      </w:r>
      <w:r w:rsidR="0065230B" w:rsidRPr="00944D88">
        <w:rPr>
          <w:rFonts w:ascii="Times New Roman" w:hAnsi="Times New Roman" w:cs="Times New Roman"/>
        </w:rPr>
        <w:t>m</w:t>
      </w:r>
      <w:r w:rsidR="00034E8F" w:rsidRPr="00944D88">
        <w:rPr>
          <w:rFonts w:ascii="Times New Roman" w:hAnsi="Times New Roman" w:cs="Times New Roman"/>
        </w:rPr>
        <w:t>)</w:t>
      </w:r>
      <w:r w:rsidR="007826F3" w:rsidRPr="00944D88">
        <w:rPr>
          <w:rFonts w:ascii="Times New Roman" w:hAnsi="Times New Roman" w:cs="Times New Roman"/>
        </w:rPr>
        <w:t xml:space="preserve"> zákona </w:t>
      </w:r>
      <w:r w:rsidR="00A7125C" w:rsidRPr="00944D88">
        <w:rPr>
          <w:rFonts w:ascii="Times New Roman" w:hAnsi="Times New Roman" w:cs="Times New Roman"/>
        </w:rPr>
        <w:t>d</w:t>
      </w:r>
      <w:r w:rsidR="00034E8F" w:rsidRPr="00944D88">
        <w:rPr>
          <w:rFonts w:ascii="Times New Roman" w:hAnsi="Times New Roman" w:cs="Times New Roman"/>
        </w:rPr>
        <w:t>opravný správny orgán uloží pokutu od 100 eur do 15 000 eur tomu, kto</w:t>
      </w:r>
      <w:r w:rsidRPr="00944D88">
        <w:rPr>
          <w:rFonts w:ascii="Times New Roman" w:hAnsi="Times New Roman" w:cs="Times New Roman"/>
        </w:rPr>
        <w:t xml:space="preserve"> nemá v Slovenskej republike vo vlastných priestoroch alebo v prenajatých priestoroch skutočné a stabilné miesto usadenia podniku, neprevádzkuje nevyhnutnú technickú základňu a vozidlový park, nemá v týchto priestoroch originály dokladov o podnikaní v cestnej doprave, najmä povolenia a licencie, nemá v elektronickej alebo v listinnej forme zmluvy o preprave, dokumenty súvisiace s vozidlami, ktorými podnik disponuje, účtovné doklady, doklady o riadení zamestnancov, pracovné zmluvy, doklady v oblasti sociálneho zabezpečenia, doklady s údajmi o rozdelení úloh vodičom a vysielaní vodičov, doklady s údajmi o </w:t>
      </w:r>
      <w:proofErr w:type="spellStart"/>
      <w:r w:rsidRPr="00944D88">
        <w:rPr>
          <w:rFonts w:ascii="Times New Roman" w:hAnsi="Times New Roman" w:cs="Times New Roman"/>
        </w:rPr>
        <w:t>kabotáži</w:t>
      </w:r>
      <w:proofErr w:type="spellEnd"/>
      <w:r w:rsidRPr="00944D88">
        <w:rPr>
          <w:rFonts w:ascii="Times New Roman" w:hAnsi="Times New Roman" w:cs="Times New Roman"/>
        </w:rPr>
        <w:t xml:space="preserve"> a doklady s údajmi o čase jazdy a dobá</w:t>
      </w:r>
      <w:r w:rsidR="00034E8F" w:rsidRPr="00944D88">
        <w:rPr>
          <w:rFonts w:ascii="Times New Roman" w:hAnsi="Times New Roman" w:cs="Times New Roman"/>
        </w:rPr>
        <w:t>ch odpočinku.</w:t>
      </w:r>
      <w:r w:rsidR="009E5D9D" w:rsidRPr="00944D88">
        <w:rPr>
          <w:rFonts w:ascii="Times New Roman" w:hAnsi="Times New Roman" w:cs="Times New Roman"/>
        </w:rPr>
        <w:t xml:space="preserve"> </w:t>
      </w:r>
      <w:r w:rsidR="00034E8F" w:rsidRPr="00944D88">
        <w:rPr>
          <w:rFonts w:ascii="Times New Roman" w:hAnsi="Times New Roman" w:cs="Times New Roman"/>
        </w:rPr>
        <w:t xml:space="preserve">V tejto súvislosti sa </w:t>
      </w:r>
      <w:r w:rsidR="007826F3" w:rsidRPr="00944D88">
        <w:rPr>
          <w:rFonts w:ascii="Times New Roman" w:hAnsi="Times New Roman" w:cs="Times New Roman"/>
        </w:rPr>
        <w:t xml:space="preserve">rovnaké ustanovenia dopĺňajú do </w:t>
      </w:r>
      <w:r w:rsidR="00034E8F" w:rsidRPr="00944D88">
        <w:rPr>
          <w:rFonts w:ascii="Times New Roman" w:hAnsi="Times New Roman" w:cs="Times New Roman"/>
        </w:rPr>
        <w:t>povinnos</w:t>
      </w:r>
      <w:r w:rsidR="007826F3" w:rsidRPr="00944D88">
        <w:rPr>
          <w:rFonts w:ascii="Times New Roman" w:hAnsi="Times New Roman" w:cs="Times New Roman"/>
        </w:rPr>
        <w:t>ti</w:t>
      </w:r>
      <w:r w:rsidR="00034E8F" w:rsidRPr="00944D88">
        <w:rPr>
          <w:rFonts w:ascii="Times New Roman" w:hAnsi="Times New Roman" w:cs="Times New Roman"/>
        </w:rPr>
        <w:t xml:space="preserve"> dopravcu.</w:t>
      </w:r>
      <w:r w:rsidR="00944D88">
        <w:rPr>
          <w:rFonts w:ascii="Times New Roman" w:hAnsi="Times New Roman" w:cs="Times New Roman"/>
        </w:rPr>
        <w:t xml:space="preserve"> </w:t>
      </w:r>
      <w:r w:rsidR="006E45B6" w:rsidRPr="00944D88">
        <w:rPr>
          <w:rFonts w:ascii="Times New Roman" w:hAnsi="Times New Roman" w:cs="Times New Roman"/>
        </w:rPr>
        <w:t>Ustanovenie § 48 ods.1 písm. m) bolo doplnené do zákona č. 56/2012 Z. z. zákonom č.</w:t>
      </w:r>
      <w:r w:rsidR="00944D88">
        <w:rPr>
          <w:rFonts w:ascii="Times New Roman" w:hAnsi="Times New Roman" w:cs="Times New Roman"/>
        </w:rPr>
        <w:t> </w:t>
      </w:r>
      <w:r w:rsidR="006E45B6" w:rsidRPr="00944D88">
        <w:rPr>
          <w:rFonts w:ascii="Times New Roman" w:hAnsi="Times New Roman" w:cs="Times New Roman"/>
        </w:rPr>
        <w:t xml:space="preserve">397/2021 Z. z. a cieľom bolo eliminovať tzv. schránkové spoločnosti. Napríklad archivácia dokladov s údajmi o čase jazdy a dobách odpočinku vyplýva zo zákona č. 462/2007 Z. z. o organizácii pracovného času v doprave a o zmene a doplnení zákona č. 125/2006 </w:t>
      </w:r>
      <w:proofErr w:type="spellStart"/>
      <w:r w:rsidR="006E45B6" w:rsidRPr="00944D88">
        <w:rPr>
          <w:rFonts w:ascii="Times New Roman" w:hAnsi="Times New Roman" w:cs="Times New Roman"/>
        </w:rPr>
        <w:t>Z.z</w:t>
      </w:r>
      <w:proofErr w:type="spellEnd"/>
      <w:r w:rsidR="006E45B6" w:rsidRPr="00944D88">
        <w:rPr>
          <w:rFonts w:ascii="Times New Roman" w:hAnsi="Times New Roman" w:cs="Times New Roman"/>
        </w:rPr>
        <w:t xml:space="preserve">. o inšpekcii práce a o zmene a doplnení zákona č. 82/2005 </w:t>
      </w:r>
      <w:proofErr w:type="spellStart"/>
      <w:r w:rsidR="006E45B6" w:rsidRPr="00944D88">
        <w:rPr>
          <w:rFonts w:ascii="Times New Roman" w:hAnsi="Times New Roman" w:cs="Times New Roman"/>
        </w:rPr>
        <w:t>Z.z</w:t>
      </w:r>
      <w:proofErr w:type="spellEnd"/>
      <w:r w:rsidR="006E45B6" w:rsidRPr="00944D88">
        <w:rPr>
          <w:rFonts w:ascii="Times New Roman" w:hAnsi="Times New Roman" w:cs="Times New Roman"/>
        </w:rPr>
        <w:t xml:space="preserve">. o nelegálnej práci a nelegálnom zamestnávaní a o zmene a doplnení niektorých zákonov v znení zákona č. 309/2007 </w:t>
      </w:r>
      <w:proofErr w:type="spellStart"/>
      <w:r w:rsidR="006E45B6" w:rsidRPr="00944D88">
        <w:rPr>
          <w:rFonts w:ascii="Times New Roman" w:hAnsi="Times New Roman" w:cs="Times New Roman"/>
        </w:rPr>
        <w:t>Z.z</w:t>
      </w:r>
      <w:proofErr w:type="spellEnd"/>
      <w:r w:rsidR="006E45B6" w:rsidRPr="00944D88">
        <w:rPr>
          <w:rFonts w:ascii="Times New Roman" w:hAnsi="Times New Roman" w:cs="Times New Roman"/>
        </w:rPr>
        <w:t>.. Oblasť sociálneho zabezpečenia je pokrytá zákonom č. 461/2003 Z. z. o sociálnom poistení a podobne.</w:t>
      </w:r>
      <w:r w:rsidR="00944D88">
        <w:rPr>
          <w:rFonts w:ascii="Times New Roman" w:hAnsi="Times New Roman" w:cs="Times New Roman"/>
        </w:rPr>
        <w:t xml:space="preserve"> </w:t>
      </w:r>
      <w:r w:rsidR="006E45B6" w:rsidRPr="00944D88">
        <w:rPr>
          <w:rFonts w:ascii="Times New Roman" w:hAnsi="Times New Roman" w:cs="Times New Roman"/>
        </w:rPr>
        <w:t xml:space="preserve"> </w:t>
      </w:r>
    </w:p>
    <w:p w14:paraId="3550A3FC" w14:textId="77777777" w:rsidR="006E45B6" w:rsidRPr="00944D88" w:rsidRDefault="006E45B6" w:rsidP="006E45B6">
      <w:pPr>
        <w:spacing w:before="120" w:after="280"/>
        <w:jc w:val="both"/>
        <w:rPr>
          <w:rFonts w:ascii="Times New Roman" w:hAnsi="Times New Roman" w:cs="Times New Roman"/>
        </w:rPr>
      </w:pPr>
      <w:proofErr w:type="spellStart"/>
      <w:r w:rsidRPr="00944D88">
        <w:rPr>
          <w:rFonts w:ascii="Times New Roman" w:hAnsi="Times New Roman" w:cs="Times New Roman"/>
        </w:rPr>
        <w:t>Legislatívno</w:t>
      </w:r>
      <w:proofErr w:type="spellEnd"/>
      <w:r w:rsidRPr="00944D88">
        <w:rPr>
          <w:rFonts w:ascii="Times New Roman" w:hAnsi="Times New Roman" w:cs="Times New Roman"/>
        </w:rPr>
        <w:t xml:space="preserve"> – technická úprava  povinnosti dopravcu ohľadom vedúceho dopravy , povolenia na výkon povolania prevádzkovateľa cestnej dopravy, licencie Spoločenstva, finančnej spoľahlivosti, prenajatých vozidiel , zamestnávania vodičov . Zároveň sa ustanovuje lehota na </w:t>
      </w:r>
      <w:r w:rsidRPr="00944D88">
        <w:rPr>
          <w:rFonts w:ascii="Times New Roman" w:hAnsi="Times New Roman" w:cs="Times New Roman"/>
        </w:rPr>
        <w:lastRenderedPageBreak/>
        <w:t xml:space="preserve">poskytnutie požadovaných údajov pri kontrole a odbornom dozore orgánom dozoru a kontrolným orgánom. </w:t>
      </w:r>
    </w:p>
    <w:p w14:paraId="168A0FD4" w14:textId="0A65903B" w:rsidR="007539CA" w:rsidRDefault="007539CA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bodu 7</w:t>
      </w:r>
    </w:p>
    <w:p w14:paraId="1F97DC5F" w14:textId="649EB834" w:rsidR="007539CA" w:rsidRDefault="007539CA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Legislatívno</w:t>
      </w:r>
      <w:proofErr w:type="spellEnd"/>
      <w:r>
        <w:rPr>
          <w:rFonts w:ascii="Times New Roman" w:hAnsi="Times New Roman" w:cs="Times New Roman"/>
          <w:u w:val="single"/>
        </w:rPr>
        <w:t xml:space="preserve"> – technická úprava. </w:t>
      </w:r>
    </w:p>
    <w:p w14:paraId="45F65E9B" w14:textId="1E6CF369" w:rsidR="00E2751C" w:rsidRPr="00943179" w:rsidRDefault="00E2751C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 xml:space="preserve">K bodu </w:t>
      </w:r>
      <w:r w:rsidR="007539CA">
        <w:rPr>
          <w:rFonts w:ascii="Times New Roman" w:hAnsi="Times New Roman" w:cs="Times New Roman"/>
          <w:u w:val="single"/>
        </w:rPr>
        <w:t>8</w:t>
      </w:r>
    </w:p>
    <w:p w14:paraId="67737B00" w14:textId="77777777" w:rsidR="00E2751C" w:rsidRPr="00943179" w:rsidRDefault="00E2751C" w:rsidP="00E2751C">
      <w:pPr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t>Ide o úpravu ustanovenia na základe potreby aplikačnej praxe, najmä však z dôvodu zabezpečenia preverovania a kontroly vozidiel.</w:t>
      </w:r>
    </w:p>
    <w:p w14:paraId="69071CCE" w14:textId="70FD1613" w:rsidR="00E2751C" w:rsidRPr="00943179" w:rsidRDefault="00E2751C" w:rsidP="00E2751C">
      <w:pPr>
        <w:jc w:val="both"/>
        <w:rPr>
          <w:rFonts w:ascii="Times New Roman" w:hAnsi="Times New Roman" w:cs="Times New Roman"/>
          <w:i/>
          <w:color w:val="00B050"/>
        </w:rPr>
      </w:pPr>
    </w:p>
    <w:p w14:paraId="3844BBFB" w14:textId="54C2CE99" w:rsidR="00E2751C" w:rsidRPr="00943179" w:rsidRDefault="00E2751C" w:rsidP="00E2751C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 xml:space="preserve">K bodu </w:t>
      </w:r>
      <w:r w:rsidR="007539CA">
        <w:rPr>
          <w:rFonts w:ascii="Times New Roman" w:hAnsi="Times New Roman" w:cs="Times New Roman"/>
          <w:u w:val="single"/>
        </w:rPr>
        <w:t>9</w:t>
      </w:r>
    </w:p>
    <w:p w14:paraId="287E9CAE" w14:textId="572EAFBA" w:rsidR="00E2751C" w:rsidRPr="00943179" w:rsidRDefault="00E2751C" w:rsidP="00757675">
      <w:pPr>
        <w:spacing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t xml:space="preserve">Ide o zmenu ustanovenia na základe potrieb aplikačnej praxe. </w:t>
      </w:r>
      <w:r w:rsidR="00A03D60">
        <w:rPr>
          <w:rFonts w:ascii="Times New Roman" w:hAnsi="Times New Roman" w:cs="Times New Roman"/>
        </w:rPr>
        <w:t>Na</w:t>
      </w:r>
      <w:r w:rsidRPr="00943179">
        <w:rPr>
          <w:rFonts w:ascii="Times New Roman" w:hAnsi="Times New Roman" w:cs="Times New Roman"/>
        </w:rPr>
        <w:t xml:space="preserve"> vozidlá taxislužby sa vzťahuje jednoročná lehota technickej a emisnej kontroly. V praxi sa však vyskytujú prípady, kedy prevádzkovateľ taxislužby vozidlo predá súkromnej osobe a nepožiada o vyradenie vozidla taxislužby z koncesie na výkon taxislužby. Nový majiteľ, prípadne držiteľ vozidla však nemôže urobiť zmenu v koncesii, ktorá je udelená prevádzkovateľovi taxislužby. Dopravný správny orgán, keď sa dozvie</w:t>
      </w:r>
      <w:r w:rsidR="00FE5CF0">
        <w:rPr>
          <w:rFonts w:ascii="Times New Roman" w:hAnsi="Times New Roman" w:cs="Times New Roman"/>
        </w:rPr>
        <w:t xml:space="preserve"> </w:t>
      </w:r>
      <w:r w:rsidRPr="00943179">
        <w:rPr>
          <w:rFonts w:ascii="Times New Roman" w:hAnsi="Times New Roman" w:cs="Times New Roman"/>
        </w:rPr>
        <w:t>o tejto skutočnosti</w:t>
      </w:r>
      <w:r w:rsidR="00FE5CF0">
        <w:rPr>
          <w:rFonts w:ascii="Times New Roman" w:hAnsi="Times New Roman" w:cs="Times New Roman"/>
        </w:rPr>
        <w:t xml:space="preserve"> (napríklad na základe podnetu, alebo od nového držiteľa vozidla)</w:t>
      </w:r>
      <w:r w:rsidRPr="00943179">
        <w:rPr>
          <w:rFonts w:ascii="Times New Roman" w:hAnsi="Times New Roman" w:cs="Times New Roman"/>
        </w:rPr>
        <w:t>, upozorní prevádzkovateľa taxislužby na uvedenú skutočnosť, avšak v danom prípade je potrebné urobiť zmeny v koncesii na základe žiadosti prevádzkovateľa taxislužby, pričom ďalej prebieha správne konanie</w:t>
      </w:r>
      <w:r w:rsidR="00A03D60">
        <w:rPr>
          <w:rFonts w:ascii="Times New Roman" w:hAnsi="Times New Roman" w:cs="Times New Roman"/>
        </w:rPr>
        <w:t>,</w:t>
      </w:r>
      <w:r w:rsidRPr="00943179">
        <w:rPr>
          <w:rFonts w:ascii="Times New Roman" w:hAnsi="Times New Roman" w:cs="Times New Roman"/>
        </w:rPr>
        <w:t xml:space="preserve"> a čaká sa na nadobudnutie právoplatnosti rozhodnutia. Až následne je vozidlo taxislužby vyradené z evidencie vozidiel taxislužby. V praxi sa však stávajú prípady, kedy medzitým držiteľ vozidla musí podrobiť vozidlo emisnej a technickej kontrole, pričom vozidlo je stále evidované ako vozidlo taxislužby, avšak v skutočnosti už vozidlom taxislužby nie je. Z tohto dôvodu sa spresňuje ustanovenie, na základe ktorého dopravný správny orgán vyrad</w:t>
      </w:r>
      <w:r w:rsidR="005C522E">
        <w:rPr>
          <w:rFonts w:ascii="Times New Roman" w:hAnsi="Times New Roman" w:cs="Times New Roman"/>
        </w:rPr>
        <w:t>í</w:t>
      </w:r>
      <w:r w:rsidRPr="00943179">
        <w:rPr>
          <w:rFonts w:ascii="Times New Roman" w:hAnsi="Times New Roman" w:cs="Times New Roman"/>
        </w:rPr>
        <w:t xml:space="preserve"> takéto vozidlo z evidencie vozidiel taxislužby, vzhľadom na to, že vozidlo bolo predané súkromnej osobe.</w:t>
      </w:r>
    </w:p>
    <w:p w14:paraId="29A16D01" w14:textId="7F329595" w:rsidR="00E2751C" w:rsidRPr="00943179" w:rsidRDefault="00414B09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>K bod</w:t>
      </w:r>
      <w:r w:rsidR="00410C16">
        <w:rPr>
          <w:rFonts w:ascii="Times New Roman" w:hAnsi="Times New Roman" w:cs="Times New Roman"/>
          <w:u w:val="single"/>
        </w:rPr>
        <w:t>om</w:t>
      </w:r>
      <w:r w:rsidRPr="00943179">
        <w:rPr>
          <w:rFonts w:ascii="Times New Roman" w:hAnsi="Times New Roman" w:cs="Times New Roman"/>
          <w:u w:val="single"/>
        </w:rPr>
        <w:t xml:space="preserve"> </w:t>
      </w:r>
      <w:r w:rsidR="007539CA">
        <w:rPr>
          <w:rFonts w:ascii="Times New Roman" w:hAnsi="Times New Roman" w:cs="Times New Roman"/>
          <w:u w:val="single"/>
        </w:rPr>
        <w:t>10</w:t>
      </w:r>
      <w:r w:rsidR="007B0482" w:rsidRPr="00943179">
        <w:rPr>
          <w:rFonts w:ascii="Times New Roman" w:hAnsi="Times New Roman" w:cs="Times New Roman"/>
          <w:u w:val="single"/>
        </w:rPr>
        <w:t xml:space="preserve"> až </w:t>
      </w:r>
      <w:r w:rsidR="00B8523E">
        <w:rPr>
          <w:rFonts w:ascii="Times New Roman" w:hAnsi="Times New Roman" w:cs="Times New Roman"/>
          <w:u w:val="single"/>
        </w:rPr>
        <w:t>1</w:t>
      </w:r>
      <w:r w:rsidR="007539CA">
        <w:rPr>
          <w:rFonts w:ascii="Times New Roman" w:hAnsi="Times New Roman" w:cs="Times New Roman"/>
          <w:u w:val="single"/>
        </w:rPr>
        <w:t>3</w:t>
      </w:r>
    </w:p>
    <w:p w14:paraId="1D0D35BD" w14:textId="45A869C5" w:rsidR="007B0482" w:rsidRPr="00943179" w:rsidRDefault="007B0482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eastAsiaTheme="minorEastAsia" w:hAnsi="Times New Roman" w:cs="Times New Roman"/>
          <w:lang w:eastAsia="cs-CZ"/>
        </w:rPr>
        <w:t xml:space="preserve">V súlade so </w:t>
      </w:r>
      <w:r w:rsidR="00326C0D">
        <w:rPr>
          <w:rFonts w:ascii="Times New Roman" w:eastAsiaTheme="minorEastAsia" w:hAnsi="Times New Roman" w:cs="Times New Roman"/>
          <w:lang w:eastAsia="cs-CZ"/>
        </w:rPr>
        <w:t>s</w:t>
      </w:r>
      <w:r w:rsidRPr="00943179">
        <w:rPr>
          <w:rFonts w:ascii="Times New Roman" w:eastAsiaTheme="minorEastAsia" w:hAnsi="Times New Roman" w:cs="Times New Roman"/>
          <w:lang w:eastAsia="cs-CZ"/>
        </w:rPr>
        <w:t xml:space="preserve">mernicou </w:t>
      </w:r>
      <w:r w:rsidR="00F7276D">
        <w:rPr>
          <w:rFonts w:ascii="Times New Roman" w:eastAsiaTheme="minorEastAsia" w:hAnsi="Times New Roman" w:cs="Times New Roman"/>
          <w:lang w:eastAsia="cs-CZ"/>
        </w:rPr>
        <w:t>(</w:t>
      </w:r>
      <w:r w:rsidRPr="00943179">
        <w:rPr>
          <w:rFonts w:ascii="Times New Roman" w:eastAsiaTheme="minorEastAsia" w:hAnsi="Times New Roman" w:cs="Times New Roman"/>
          <w:lang w:eastAsia="cs-CZ"/>
        </w:rPr>
        <w:t>E</w:t>
      </w:r>
      <w:r w:rsidR="00F7276D">
        <w:rPr>
          <w:rFonts w:ascii="Times New Roman" w:eastAsiaTheme="minorEastAsia" w:hAnsi="Times New Roman" w:cs="Times New Roman"/>
          <w:lang w:eastAsia="cs-CZ"/>
        </w:rPr>
        <w:t>Ú)</w:t>
      </w:r>
      <w:r w:rsidRPr="00943179">
        <w:rPr>
          <w:rFonts w:ascii="Times New Roman" w:eastAsiaTheme="minorEastAsia" w:hAnsi="Times New Roman" w:cs="Times New Roman"/>
          <w:lang w:eastAsia="cs-CZ"/>
        </w:rPr>
        <w:t xml:space="preserve"> 2022/738 sa upravujú príslušné ustanovenia. Stanovuje sa počet vozidiel evidovaných v inom členskom štáte Európskej únie, ktoré je možné prenajať a používať pre účely nákladnej dopravy.</w:t>
      </w:r>
      <w:r w:rsidR="009938E3">
        <w:rPr>
          <w:rFonts w:ascii="Times New Roman" w:eastAsiaTheme="minorEastAsia" w:hAnsi="Times New Roman" w:cs="Times New Roman"/>
          <w:lang w:eastAsia="cs-CZ"/>
        </w:rPr>
        <w:t xml:space="preserve"> Zároveň sa ustanovuje obdobie ma ktoré bude </w:t>
      </w:r>
      <w:r w:rsidR="009938E3" w:rsidRPr="00943179">
        <w:rPr>
          <w:rFonts w:ascii="Times New Roman" w:eastAsiaTheme="minorEastAsia" w:hAnsi="Times New Roman" w:cs="Times New Roman"/>
          <w:lang w:eastAsia="cs-CZ"/>
        </w:rPr>
        <w:t>možné prenajať a používať pre účely nákladnej dopravy</w:t>
      </w:r>
      <w:r w:rsidR="009938E3">
        <w:rPr>
          <w:rFonts w:ascii="Times New Roman" w:eastAsiaTheme="minorEastAsia" w:hAnsi="Times New Roman" w:cs="Times New Roman"/>
          <w:lang w:eastAsia="cs-CZ"/>
        </w:rPr>
        <w:t xml:space="preserve"> vozidlá evidované v inom členskom štáte</w:t>
      </w:r>
      <w:r w:rsidR="009938E3" w:rsidRPr="00943179">
        <w:rPr>
          <w:rFonts w:ascii="Times New Roman" w:eastAsiaTheme="minorEastAsia" w:hAnsi="Times New Roman" w:cs="Times New Roman"/>
          <w:lang w:eastAsia="cs-CZ"/>
        </w:rPr>
        <w:t>.</w:t>
      </w:r>
      <w:r w:rsidR="009938E3">
        <w:rPr>
          <w:rFonts w:ascii="Times New Roman" w:eastAsiaTheme="minorEastAsia" w:hAnsi="Times New Roman" w:cs="Times New Roman"/>
          <w:lang w:eastAsia="cs-CZ"/>
        </w:rPr>
        <w:t xml:space="preserve"> V prenajatých vozidlách musia byť v listinnej alebo v elektronickej podobe</w:t>
      </w:r>
      <w:r w:rsidR="00FE5CF0"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9938E3">
        <w:rPr>
          <w:rFonts w:ascii="Times New Roman" w:eastAsiaTheme="minorEastAsia" w:hAnsi="Times New Roman" w:cs="Times New Roman"/>
          <w:lang w:eastAsia="cs-CZ"/>
        </w:rPr>
        <w:t xml:space="preserve">doklady uvedené v §32 ods. 1 zákona č. 56/2012 Z. z. </w:t>
      </w:r>
    </w:p>
    <w:p w14:paraId="59BA7153" w14:textId="6A518D9A" w:rsidR="00CA513A" w:rsidRDefault="00CA513A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bodu 14</w:t>
      </w:r>
    </w:p>
    <w:p w14:paraId="016C96B6" w14:textId="787FB1ED" w:rsidR="00CA513A" w:rsidRDefault="00CA513A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Úprava poznámky pod čiarou na aktuálne vykonávacie nariadenie </w:t>
      </w:r>
    </w:p>
    <w:p w14:paraId="0136A6EE" w14:textId="52A16C44" w:rsidR="007B0482" w:rsidRPr="00943179" w:rsidRDefault="007B0482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>K bodu 1</w:t>
      </w:r>
      <w:r w:rsidR="00CA513A">
        <w:rPr>
          <w:rFonts w:ascii="Times New Roman" w:hAnsi="Times New Roman" w:cs="Times New Roman"/>
          <w:u w:val="single"/>
        </w:rPr>
        <w:t>5</w:t>
      </w:r>
    </w:p>
    <w:p w14:paraId="4C60C905" w14:textId="77777777" w:rsidR="00DC0526" w:rsidRDefault="007B0482" w:rsidP="00AD6E33">
      <w:pPr>
        <w:spacing w:before="120" w:after="280" w:line="276" w:lineRule="auto"/>
        <w:jc w:val="both"/>
        <w:rPr>
          <w:rFonts w:ascii="Times New Roman" w:hAnsi="Times New Roman" w:cs="Times New Roman"/>
          <w:lang w:eastAsia="cs-CZ"/>
        </w:rPr>
      </w:pPr>
      <w:r w:rsidRPr="00943179">
        <w:rPr>
          <w:rFonts w:ascii="Times New Roman" w:hAnsi="Times New Roman" w:cs="Times New Roman"/>
        </w:rPr>
        <w:lastRenderedPageBreak/>
        <w:t xml:space="preserve">Upravuje sa kompetencia okresného úradu v sídle kraja, ktorý bude </w:t>
      </w:r>
      <w:r w:rsidRPr="00943179">
        <w:rPr>
          <w:rFonts w:ascii="Times New Roman" w:hAnsi="Times New Roman" w:cs="Times New Roman"/>
          <w:lang w:eastAsia="cs-CZ"/>
        </w:rPr>
        <w:t>rozhodovať o používaní vozidla evidovaného v inom členskom štáte Európskej únie a viesť evidenciu takýchto vozidiel, ktorými dopravný podnik disponuje.</w:t>
      </w:r>
      <w:r w:rsidR="001478A9">
        <w:rPr>
          <w:rFonts w:ascii="Times New Roman" w:hAnsi="Times New Roman" w:cs="Times New Roman"/>
          <w:lang w:eastAsia="cs-CZ"/>
        </w:rPr>
        <w:t xml:space="preserve"> Evidenčné čísla takýchto vozidiel budú vedené v neverejnom registri prevádzkovateľov podľa § 7a ods</w:t>
      </w:r>
      <w:r w:rsidR="00EB60CC">
        <w:rPr>
          <w:rFonts w:ascii="Times New Roman" w:hAnsi="Times New Roman" w:cs="Times New Roman"/>
          <w:lang w:eastAsia="cs-CZ"/>
        </w:rPr>
        <w:t>.</w:t>
      </w:r>
      <w:r w:rsidR="001478A9">
        <w:rPr>
          <w:rFonts w:ascii="Times New Roman" w:hAnsi="Times New Roman" w:cs="Times New Roman"/>
          <w:lang w:eastAsia="cs-CZ"/>
        </w:rPr>
        <w:t xml:space="preserve"> 3 písm. c) zákona. K evidenčným číslam prevádzkovateľov cestnej dopravy budú mať podľa § 7a ods</w:t>
      </w:r>
      <w:r w:rsidR="00EB60CC">
        <w:rPr>
          <w:rFonts w:ascii="Times New Roman" w:hAnsi="Times New Roman" w:cs="Times New Roman"/>
          <w:lang w:eastAsia="cs-CZ"/>
        </w:rPr>
        <w:t>.</w:t>
      </w:r>
      <w:r w:rsidR="001478A9">
        <w:rPr>
          <w:rFonts w:ascii="Times New Roman" w:hAnsi="Times New Roman" w:cs="Times New Roman"/>
          <w:lang w:eastAsia="cs-CZ"/>
        </w:rPr>
        <w:t xml:space="preserve"> 4 písm. c)</w:t>
      </w:r>
      <w:r w:rsidR="00326C0D">
        <w:rPr>
          <w:rFonts w:ascii="Times New Roman" w:hAnsi="Times New Roman" w:cs="Times New Roman"/>
          <w:lang w:eastAsia="cs-CZ"/>
        </w:rPr>
        <w:t xml:space="preserve"> zákona č. 56/2012 Z. z.</w:t>
      </w:r>
      <w:r w:rsidR="00F626D8">
        <w:rPr>
          <w:rFonts w:ascii="Times New Roman" w:hAnsi="Times New Roman" w:cs="Times New Roman"/>
          <w:lang w:eastAsia="cs-CZ"/>
        </w:rPr>
        <w:t xml:space="preserve"> nepretržitý a priamy prístup orgány iných členských štátov počas cestných kontrol. </w:t>
      </w:r>
    </w:p>
    <w:p w14:paraId="471FE4DD" w14:textId="7E622094" w:rsidR="007B0482" w:rsidRPr="00943179" w:rsidRDefault="007B0482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  <w:lang w:eastAsia="cs-CZ"/>
        </w:rPr>
      </w:pPr>
      <w:r w:rsidRPr="00943179">
        <w:rPr>
          <w:rFonts w:ascii="Times New Roman" w:hAnsi="Times New Roman" w:cs="Times New Roman"/>
          <w:u w:val="single"/>
          <w:lang w:eastAsia="cs-CZ"/>
        </w:rPr>
        <w:t>K bod</w:t>
      </w:r>
      <w:r w:rsidR="00825375">
        <w:rPr>
          <w:rFonts w:ascii="Times New Roman" w:hAnsi="Times New Roman" w:cs="Times New Roman"/>
          <w:u w:val="single"/>
          <w:lang w:eastAsia="cs-CZ"/>
        </w:rPr>
        <w:t>om</w:t>
      </w:r>
      <w:r w:rsidRPr="00943179">
        <w:rPr>
          <w:rFonts w:ascii="Times New Roman" w:hAnsi="Times New Roman" w:cs="Times New Roman"/>
          <w:u w:val="single"/>
          <w:lang w:eastAsia="cs-CZ"/>
        </w:rPr>
        <w:t xml:space="preserve"> 1</w:t>
      </w:r>
      <w:r w:rsidR="00CA513A">
        <w:rPr>
          <w:rFonts w:ascii="Times New Roman" w:hAnsi="Times New Roman" w:cs="Times New Roman"/>
          <w:u w:val="single"/>
          <w:lang w:eastAsia="cs-CZ"/>
        </w:rPr>
        <w:t>6</w:t>
      </w:r>
      <w:r w:rsidR="00825375">
        <w:rPr>
          <w:rFonts w:ascii="Times New Roman" w:hAnsi="Times New Roman" w:cs="Times New Roman"/>
          <w:u w:val="single"/>
          <w:lang w:eastAsia="cs-CZ"/>
        </w:rPr>
        <w:t xml:space="preserve"> a</w:t>
      </w:r>
      <w:r w:rsidR="004F4104">
        <w:rPr>
          <w:rFonts w:ascii="Times New Roman" w:hAnsi="Times New Roman" w:cs="Times New Roman"/>
          <w:u w:val="single"/>
          <w:lang w:eastAsia="cs-CZ"/>
        </w:rPr>
        <w:t xml:space="preserve">ž </w:t>
      </w:r>
      <w:r w:rsidR="00825375">
        <w:rPr>
          <w:rFonts w:ascii="Times New Roman" w:hAnsi="Times New Roman" w:cs="Times New Roman"/>
          <w:u w:val="single"/>
          <w:lang w:eastAsia="cs-CZ"/>
        </w:rPr>
        <w:t>1</w:t>
      </w:r>
      <w:r w:rsidR="003832A5">
        <w:rPr>
          <w:rFonts w:ascii="Times New Roman" w:hAnsi="Times New Roman" w:cs="Times New Roman"/>
          <w:u w:val="single"/>
          <w:lang w:eastAsia="cs-CZ"/>
        </w:rPr>
        <w:t>9</w:t>
      </w:r>
    </w:p>
    <w:p w14:paraId="36C6647E" w14:textId="3A2FE7C7" w:rsidR="003250C0" w:rsidRPr="00944D88" w:rsidRDefault="00244C8F" w:rsidP="006529A6">
      <w:pPr>
        <w:pStyle w:val="Textkomentra"/>
        <w:jc w:val="both"/>
        <w:rPr>
          <w:rFonts w:ascii="Times New Roman" w:hAnsi="Times New Roman" w:cs="Times New Roman"/>
          <w:sz w:val="24"/>
          <w:szCs w:val="24"/>
        </w:rPr>
      </w:pPr>
      <w:r w:rsidRPr="00944D88">
        <w:rPr>
          <w:rFonts w:ascii="Times New Roman" w:hAnsi="Times New Roman" w:cs="Times New Roman"/>
          <w:sz w:val="24"/>
          <w:szCs w:val="24"/>
        </w:rPr>
        <w:t>V súvislosti s odborným dozorom a kontrolou sa ustanovuje súčinnosť subjektov kontroly. Zároveň sa ustanovuje súčinnosť aj iných orgánov a osôb pre zefektívnenie činnosti odborného dozoru podľa zákona č. 56/2012 Z. z.. Podobné ustanovenia už v súčasnosti sú uvedené v §</w:t>
      </w:r>
      <w:r w:rsidR="000553F9" w:rsidRPr="00944D88">
        <w:rPr>
          <w:rFonts w:ascii="Times New Roman" w:hAnsi="Times New Roman" w:cs="Times New Roman"/>
          <w:sz w:val="24"/>
          <w:szCs w:val="24"/>
        </w:rPr>
        <w:t xml:space="preserve"> </w:t>
      </w:r>
      <w:r w:rsidRPr="00944D88">
        <w:rPr>
          <w:rFonts w:ascii="Times New Roman" w:hAnsi="Times New Roman" w:cs="Times New Roman"/>
          <w:sz w:val="24"/>
          <w:szCs w:val="24"/>
        </w:rPr>
        <w:t>16 zákona č. 93/2005 Z. z. o autoškolách a o zmene a doplnení niektorých zákonov ako aj v §</w:t>
      </w:r>
      <w:r w:rsidR="000553F9" w:rsidRPr="00944D88">
        <w:rPr>
          <w:rFonts w:ascii="Times New Roman" w:hAnsi="Times New Roman" w:cs="Times New Roman"/>
          <w:sz w:val="24"/>
          <w:szCs w:val="24"/>
        </w:rPr>
        <w:t xml:space="preserve"> </w:t>
      </w:r>
      <w:r w:rsidRPr="00944D88">
        <w:rPr>
          <w:rFonts w:ascii="Times New Roman" w:hAnsi="Times New Roman" w:cs="Times New Roman"/>
          <w:sz w:val="24"/>
          <w:szCs w:val="24"/>
        </w:rPr>
        <w:t>11d zákona č. 280/2006 Z. z. o povinnej základnej kvalifikácii a pravidelnom výcviku niektorých vodičov v znení neskorších predpisov.</w:t>
      </w:r>
      <w:r w:rsidR="003250C0" w:rsidRPr="00944D88">
        <w:rPr>
          <w:rFonts w:ascii="Times New Roman" w:hAnsi="Times New Roman" w:cs="Times New Roman"/>
          <w:sz w:val="24"/>
          <w:szCs w:val="24"/>
        </w:rPr>
        <w:t xml:space="preserve"> Príslušné orgány budú údaje poskytovať na základe žiadosti konkrétneho orgánu. Žiadosť môže mať formu písomnej žiadosti alebo žiadosť vo forme e-mailu. V takejto žiadosti sa urč</w:t>
      </w:r>
      <w:r w:rsidR="006529A6" w:rsidRPr="00944D88">
        <w:rPr>
          <w:rFonts w:ascii="Times New Roman" w:hAnsi="Times New Roman" w:cs="Times New Roman"/>
          <w:sz w:val="24"/>
          <w:szCs w:val="24"/>
        </w:rPr>
        <w:t>ia</w:t>
      </w:r>
      <w:r w:rsidR="003250C0" w:rsidRPr="00944D88">
        <w:rPr>
          <w:rFonts w:ascii="Times New Roman" w:hAnsi="Times New Roman" w:cs="Times New Roman"/>
          <w:sz w:val="24"/>
          <w:szCs w:val="24"/>
        </w:rPr>
        <w:t xml:space="preserve"> konkrétne </w:t>
      </w:r>
      <w:r w:rsidR="006529A6" w:rsidRPr="00944D88"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3250C0" w:rsidRPr="00944D88">
        <w:rPr>
          <w:rFonts w:ascii="Times New Roman" w:hAnsi="Times New Roman" w:cs="Times New Roman"/>
          <w:sz w:val="24"/>
          <w:szCs w:val="24"/>
        </w:rPr>
        <w:t xml:space="preserve">údaje a účel </w:t>
      </w:r>
      <w:r w:rsidR="00EC4077" w:rsidRPr="00944D88">
        <w:rPr>
          <w:rFonts w:ascii="Times New Roman" w:hAnsi="Times New Roman" w:cs="Times New Roman"/>
          <w:sz w:val="24"/>
          <w:szCs w:val="24"/>
        </w:rPr>
        <w:t xml:space="preserve">využitia s konkrétnym odborným dozorom. </w:t>
      </w:r>
    </w:p>
    <w:p w14:paraId="7409FB61" w14:textId="77777777" w:rsidR="003250C0" w:rsidRPr="00944D88" w:rsidRDefault="003250C0" w:rsidP="003250C0">
      <w:pPr>
        <w:pStyle w:val="Textkomentra"/>
        <w:rPr>
          <w:rFonts w:hint="eastAsia"/>
        </w:rPr>
      </w:pPr>
    </w:p>
    <w:p w14:paraId="3CC25D28" w14:textId="77777777" w:rsidR="000867DD" w:rsidRPr="00944D88" w:rsidRDefault="00B8523E" w:rsidP="000867D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944D88">
        <w:rPr>
          <w:rFonts w:ascii="Times New Roman" w:hAnsi="Times New Roman" w:cs="Times New Roman"/>
        </w:rPr>
        <w:t xml:space="preserve">Upravuje sa kompetencia osôb poverených výkonom odborného dozoru pri výkone kontroly a zároveň sa </w:t>
      </w:r>
      <w:r w:rsidRPr="00944D88">
        <w:rPr>
          <w:rFonts w:ascii="Times New Roman" w:eastAsia="Times New Roman" w:hAnsi="Times New Roman" w:cs="Times New Roman"/>
          <w:lang w:eastAsia="sk-SK"/>
        </w:rPr>
        <w:t xml:space="preserve">špecifikuje spôsob oznamovania výkonu odborného dozoru kontrolovanej osobe. </w:t>
      </w:r>
      <w:r w:rsidR="000867DD" w:rsidRPr="00944D88">
        <w:rPr>
          <w:rFonts w:ascii="Times New Roman" w:eastAsia="Times New Roman" w:hAnsi="Times New Roman" w:cs="Times New Roman"/>
          <w:lang w:eastAsia="sk-SK"/>
        </w:rPr>
        <w:t xml:space="preserve">Taktiež sa upravujú aj výsledné materiály z odborného dozoru. </w:t>
      </w:r>
    </w:p>
    <w:p w14:paraId="077C8A12" w14:textId="77777777" w:rsidR="000867DD" w:rsidRPr="00944D88" w:rsidRDefault="000867DD" w:rsidP="000867D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4FC99367" w14:textId="77777777" w:rsidR="000867DD" w:rsidRPr="00944D88" w:rsidRDefault="000867DD" w:rsidP="000867DD">
      <w:pPr>
        <w:spacing w:before="120" w:after="280" w:line="276" w:lineRule="auto"/>
        <w:jc w:val="both"/>
        <w:rPr>
          <w:rFonts w:ascii="Times New Roman" w:hAnsi="Times New Roman" w:cs="Times New Roman"/>
          <w:lang w:eastAsia="cs-CZ"/>
        </w:rPr>
      </w:pPr>
      <w:r w:rsidRPr="00944D88">
        <w:rPr>
          <w:rFonts w:ascii="Times New Roman" w:eastAsia="Times New Roman" w:hAnsi="Times New Roman" w:cs="Times New Roman"/>
          <w:lang w:eastAsia="sk-SK"/>
        </w:rPr>
        <w:t xml:space="preserve">Úprava oprávnení spočívajúcich vo vyhotovovaní fotografií a kópií dokumentov, dokladov, iných materiálov, dokladov totožnosti, obrazových, zvukových alebo obrazovo-zvukových záznamov je striktne nevyhnutná pre zabezpečenie výkonu odborného dozoru a zaznamenanie kontrolovaných skutočností, ako aj pre prípadné následné správne konanie o uloženie sankcií. Všetky zabezpečené podklady budú použité výhradne pre účely odborného dozoru a následných konaní, pričom orgány odborného dozoru vykonajú všetky nevyhnutné opatrenia, aby nedošlo k ich zneužitiu. </w:t>
      </w:r>
      <w:r w:rsidRPr="00944D88">
        <w:rPr>
          <w:rFonts w:ascii="Times New Roman" w:hAnsi="Times New Roman" w:cs="Times New Roman"/>
          <w:lang w:eastAsia="cs-CZ"/>
        </w:rPr>
        <w:t xml:space="preserve">Odôvodnenosť odoberania originálov dokladov, písomných dokumentov a iných materiálov mimo priestorov kontrolovanej osoby bude spočívať najmä pri podozrení na ich nepravosť, či pozmeňovanie.   </w:t>
      </w:r>
    </w:p>
    <w:p w14:paraId="61C18900" w14:textId="0328BF79" w:rsidR="00B8523E" w:rsidRDefault="000867DD" w:rsidP="000867DD">
      <w:pPr>
        <w:jc w:val="both"/>
        <w:rPr>
          <w:rFonts w:ascii="Times New Roman" w:hAnsi="Times New Roman" w:cs="Times New Roman"/>
          <w:lang w:eastAsia="cs-CZ"/>
        </w:rPr>
      </w:pPr>
      <w:r w:rsidRPr="00944D88">
        <w:rPr>
          <w:rFonts w:ascii="Times New Roman" w:hAnsi="Times New Roman" w:cs="Times New Roman"/>
          <w:lang w:eastAsia="cs-CZ"/>
        </w:rPr>
        <w:t>Z dôvodu aplikačnej praxe bolo tak isto nevyhnutné upraviť aj možnosť nepreukázania sa preukazom kontrolóra počas výkonu odborného dozoru, ako aj neinformovanie o prebiehajúcom odbornom dozore. Uvedená úprava je potrebná z dôvodu vykonávania odborného dozoru napríklad na podklade údajov z informačných systémov, kedy nie je potrebné vykonať kontrolu priamo na mieste a  bolo by veľmi neefektívne a nehospodárne vycestovať za kontrolovanou osobou len kvôli preukázaniu sa a informovaní o prebiehajúcom odbornom dozore. Tak isto aj v prípade vykonávania odborného dozoru so zameraním na plnenie určitých povinností kontrolovanej osoby (napr. dodržiavanie práv cestujúcich, prepravného poriadku, povolenia, vydávanie cestovných lístkov, používanie taxametrov a pod.) by mohlo oznámením o prebiehajúcom odbornom dozore dôjsť k zmareniu účelu tohto odborného dozoru.</w:t>
      </w:r>
    </w:p>
    <w:p w14:paraId="07FDCF35" w14:textId="77777777" w:rsidR="00DC0526" w:rsidRDefault="00DC0526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  <w:lang w:eastAsia="cs-CZ"/>
        </w:rPr>
      </w:pPr>
    </w:p>
    <w:p w14:paraId="4BA8FD99" w14:textId="3E0D20ED" w:rsidR="005438C6" w:rsidRPr="00943179" w:rsidRDefault="005438C6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  <w:lang w:eastAsia="cs-CZ"/>
        </w:rPr>
      </w:pPr>
      <w:r w:rsidRPr="00943179">
        <w:rPr>
          <w:rFonts w:ascii="Times New Roman" w:hAnsi="Times New Roman" w:cs="Times New Roman"/>
          <w:u w:val="single"/>
          <w:lang w:eastAsia="cs-CZ"/>
        </w:rPr>
        <w:lastRenderedPageBreak/>
        <w:t>K bod</w:t>
      </w:r>
      <w:r w:rsidR="00B8523E">
        <w:rPr>
          <w:rFonts w:ascii="Times New Roman" w:hAnsi="Times New Roman" w:cs="Times New Roman"/>
          <w:u w:val="single"/>
          <w:lang w:eastAsia="cs-CZ"/>
        </w:rPr>
        <w:t>u</w:t>
      </w:r>
      <w:r w:rsidRPr="00943179">
        <w:rPr>
          <w:rFonts w:ascii="Times New Roman" w:hAnsi="Times New Roman" w:cs="Times New Roman"/>
          <w:u w:val="single"/>
          <w:lang w:eastAsia="cs-CZ"/>
        </w:rPr>
        <w:t xml:space="preserve"> </w:t>
      </w:r>
      <w:r w:rsidR="003832A5">
        <w:rPr>
          <w:rFonts w:ascii="Times New Roman" w:hAnsi="Times New Roman" w:cs="Times New Roman"/>
          <w:u w:val="single"/>
          <w:lang w:eastAsia="cs-CZ"/>
        </w:rPr>
        <w:t>20</w:t>
      </w:r>
      <w:r w:rsidR="00B8523E">
        <w:rPr>
          <w:rFonts w:ascii="Times New Roman" w:hAnsi="Times New Roman" w:cs="Times New Roman"/>
          <w:u w:val="single"/>
          <w:lang w:eastAsia="cs-CZ"/>
        </w:rPr>
        <w:t xml:space="preserve"> </w:t>
      </w:r>
    </w:p>
    <w:p w14:paraId="0B9681DA" w14:textId="5D6F445B" w:rsidR="005438C6" w:rsidRPr="00943179" w:rsidRDefault="005438C6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proofErr w:type="spellStart"/>
      <w:r w:rsidRPr="00943179">
        <w:rPr>
          <w:rFonts w:ascii="Times New Roman" w:hAnsi="Times New Roman" w:cs="Times New Roman"/>
        </w:rPr>
        <w:t>Legislatívno</w:t>
      </w:r>
      <w:proofErr w:type="spellEnd"/>
      <w:r w:rsidR="000553F9">
        <w:rPr>
          <w:rFonts w:ascii="Times New Roman" w:hAnsi="Times New Roman" w:cs="Times New Roman"/>
        </w:rPr>
        <w:t xml:space="preserve"> -</w:t>
      </w:r>
      <w:r w:rsidRPr="00943179">
        <w:rPr>
          <w:rFonts w:ascii="Times New Roman" w:hAnsi="Times New Roman" w:cs="Times New Roman"/>
        </w:rPr>
        <w:t xml:space="preserve"> technická úprava v súvislosti s bodom </w:t>
      </w:r>
      <w:r w:rsidR="00B8523E">
        <w:rPr>
          <w:rFonts w:ascii="Times New Roman" w:hAnsi="Times New Roman" w:cs="Times New Roman"/>
        </w:rPr>
        <w:t>5</w:t>
      </w:r>
      <w:r w:rsidRPr="00943179">
        <w:rPr>
          <w:rFonts w:ascii="Times New Roman" w:hAnsi="Times New Roman" w:cs="Times New Roman"/>
        </w:rPr>
        <w:t>.</w:t>
      </w:r>
    </w:p>
    <w:p w14:paraId="1C724A9D" w14:textId="3AF11D32" w:rsidR="005438C6" w:rsidRPr="00943179" w:rsidRDefault="005438C6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>K bod</w:t>
      </w:r>
      <w:r w:rsidR="00A7276A">
        <w:rPr>
          <w:rFonts w:ascii="Times New Roman" w:hAnsi="Times New Roman" w:cs="Times New Roman"/>
          <w:u w:val="single"/>
        </w:rPr>
        <w:t>om</w:t>
      </w:r>
      <w:r w:rsidRPr="00943179">
        <w:rPr>
          <w:rFonts w:ascii="Times New Roman" w:hAnsi="Times New Roman" w:cs="Times New Roman"/>
          <w:u w:val="single"/>
        </w:rPr>
        <w:t xml:space="preserve"> </w:t>
      </w:r>
      <w:r w:rsidR="003832A5">
        <w:rPr>
          <w:rFonts w:ascii="Times New Roman" w:hAnsi="Times New Roman" w:cs="Times New Roman"/>
          <w:u w:val="single"/>
        </w:rPr>
        <w:t>21</w:t>
      </w:r>
      <w:r w:rsidR="00A7276A">
        <w:rPr>
          <w:rFonts w:ascii="Times New Roman" w:hAnsi="Times New Roman" w:cs="Times New Roman"/>
          <w:u w:val="single"/>
        </w:rPr>
        <w:t xml:space="preserve"> a</w:t>
      </w:r>
      <w:r w:rsidR="004F4104">
        <w:rPr>
          <w:rFonts w:ascii="Times New Roman" w:hAnsi="Times New Roman" w:cs="Times New Roman"/>
          <w:u w:val="single"/>
        </w:rPr>
        <w:t>ž 2</w:t>
      </w:r>
      <w:r w:rsidR="003832A5">
        <w:rPr>
          <w:rFonts w:ascii="Times New Roman" w:hAnsi="Times New Roman" w:cs="Times New Roman"/>
          <w:u w:val="single"/>
        </w:rPr>
        <w:t>2</w:t>
      </w:r>
      <w:r w:rsidR="00BE0C1C">
        <w:rPr>
          <w:rFonts w:ascii="Times New Roman" w:hAnsi="Times New Roman" w:cs="Times New Roman"/>
          <w:u w:val="single"/>
        </w:rPr>
        <w:t xml:space="preserve"> a 2</w:t>
      </w:r>
      <w:r w:rsidR="00B81C13">
        <w:rPr>
          <w:rFonts w:ascii="Times New Roman" w:hAnsi="Times New Roman" w:cs="Times New Roman"/>
          <w:u w:val="single"/>
        </w:rPr>
        <w:t>5</w:t>
      </w:r>
    </w:p>
    <w:p w14:paraId="05C19DE9" w14:textId="1FF4B729" w:rsidR="005438C6" w:rsidRPr="00943179" w:rsidRDefault="005438C6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t>Upravujú sa iné správne delikty</w:t>
      </w:r>
      <w:r w:rsidR="00B8523E">
        <w:rPr>
          <w:rFonts w:ascii="Times New Roman" w:hAnsi="Times New Roman" w:cs="Times New Roman"/>
        </w:rPr>
        <w:t>.</w:t>
      </w:r>
    </w:p>
    <w:p w14:paraId="06027C88" w14:textId="3DFACD3E" w:rsidR="00B81C13" w:rsidRDefault="00B81C13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23</w:t>
      </w:r>
    </w:p>
    <w:p w14:paraId="466E355E" w14:textId="6B9041A2" w:rsidR="00B81C13" w:rsidRDefault="00B81C13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Zjednotenie lehoty na 15 kalendárnych dni pre kontrolovaný subjekt na predloženie údajov podľa § 29 ods. 1 písm. j).</w:t>
      </w:r>
    </w:p>
    <w:p w14:paraId="2E681DCD" w14:textId="77777777" w:rsidR="00B81C13" w:rsidRDefault="00B81C13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</w:p>
    <w:p w14:paraId="29AD9EA9" w14:textId="4D39686E" w:rsidR="00BE0C1C" w:rsidRDefault="00BE0C1C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bodu </w:t>
      </w:r>
      <w:r w:rsidR="00B81C13">
        <w:rPr>
          <w:rFonts w:ascii="Times New Roman" w:hAnsi="Times New Roman" w:cs="Times New Roman"/>
        </w:rPr>
        <w:t>24</w:t>
      </w:r>
    </w:p>
    <w:p w14:paraId="2EDA907A" w14:textId="7A91E7CC" w:rsidR="00BE0C1C" w:rsidRDefault="00BE0C1C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BE0C1C">
        <w:rPr>
          <w:rFonts w:ascii="Times New Roman" w:hAnsi="Times New Roman" w:cs="Times New Roman"/>
        </w:rPr>
        <w:t>Uvedené doplnenie taxatívneho vymenovania spôsobov sťaženia výkonu kontroly zo strany kontrolovaného subjektu si vyžaduje prax, kedy uvedené situácie odmietnutia podrobiť sa kontrole sa pri výkone odborného dozoru dejú a zákon o cestnej doprave takéto vážne negatívne správanie a jeho trestanie explicitne nespomína.</w:t>
      </w:r>
    </w:p>
    <w:p w14:paraId="667FDDDC" w14:textId="48EB2998" w:rsidR="00037445" w:rsidRDefault="00037445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81C13">
        <w:rPr>
          <w:rFonts w:ascii="Times New Roman" w:hAnsi="Times New Roman" w:cs="Times New Roman"/>
        </w:rPr>
        <w:t> bodu 26</w:t>
      </w:r>
      <w:r>
        <w:rPr>
          <w:rFonts w:ascii="Times New Roman" w:hAnsi="Times New Roman" w:cs="Times New Roman"/>
        </w:rPr>
        <w:t xml:space="preserve"> </w:t>
      </w:r>
    </w:p>
    <w:p w14:paraId="1075430D" w14:textId="67251904" w:rsidR="00037445" w:rsidRPr="00943179" w:rsidRDefault="00037445" w:rsidP="00AD6E33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037445">
        <w:rPr>
          <w:rFonts w:ascii="Times New Roman" w:hAnsi="Times New Roman" w:cs="Times New Roman"/>
        </w:rPr>
        <w:t>Vozidlá taxislužby sa v prevažnej miere označujú prostredníctvom odnímateľných magnetických označení. V praxi sa často stáva, že vodiči vozidiel taxislužby si tieto označenia neumiestňujú na vozidlá viditeľným spôsobom, ponechávajú ich v batožinovom priestore vozidla, prípadne ich umiestňujú takým spôsobom, že nie sú čitateľné. V takýchto prípadoch by zodpovednosť za nesprávne umiestnenie označenia vozidla, respektíve za neumiestnenie označenia na vozidle mal niesť vodič, ktorý by mal byť aj sankcionovaný.</w:t>
      </w:r>
    </w:p>
    <w:p w14:paraId="643D9C1F" w14:textId="29EC50B0" w:rsidR="00A4422B" w:rsidRDefault="00B81C13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bodu 27</w:t>
      </w:r>
    </w:p>
    <w:p w14:paraId="0C0A2B88" w14:textId="23747D8C" w:rsidR="00A4422B" w:rsidRDefault="00A4422B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>
        <w:t>U</w:t>
      </w:r>
      <w:r w:rsidRPr="00AF57AC">
        <w:t>stanovuje spoločná právna úprava vo vzťahu k spracovávaniu osobných údajov</w:t>
      </w:r>
      <w:r>
        <w:t xml:space="preserve">. </w:t>
      </w:r>
    </w:p>
    <w:p w14:paraId="2E82DBF1" w14:textId="3E7D0A5C" w:rsidR="00244C8F" w:rsidRPr="00943179" w:rsidRDefault="00FF28A7" w:rsidP="00AD6E33">
      <w:pPr>
        <w:spacing w:before="120" w:after="280" w:line="276" w:lineRule="auto"/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 xml:space="preserve">K bodom </w:t>
      </w:r>
      <w:r w:rsidR="00A7276A">
        <w:rPr>
          <w:rFonts w:ascii="Times New Roman" w:hAnsi="Times New Roman" w:cs="Times New Roman"/>
          <w:u w:val="single"/>
        </w:rPr>
        <w:t>2</w:t>
      </w:r>
      <w:r w:rsidR="00B81C13">
        <w:rPr>
          <w:rFonts w:ascii="Times New Roman" w:hAnsi="Times New Roman" w:cs="Times New Roman"/>
          <w:u w:val="single"/>
        </w:rPr>
        <w:t>8</w:t>
      </w:r>
      <w:r w:rsidRPr="00943179">
        <w:rPr>
          <w:rFonts w:ascii="Times New Roman" w:hAnsi="Times New Roman" w:cs="Times New Roman"/>
          <w:u w:val="single"/>
        </w:rPr>
        <w:t xml:space="preserve"> a</w:t>
      </w:r>
      <w:r w:rsidR="00944D88">
        <w:rPr>
          <w:rFonts w:ascii="Times New Roman" w:hAnsi="Times New Roman" w:cs="Times New Roman"/>
          <w:u w:val="single"/>
        </w:rPr>
        <w:t>ž</w:t>
      </w:r>
      <w:r w:rsidRPr="00943179">
        <w:rPr>
          <w:rFonts w:ascii="Times New Roman" w:hAnsi="Times New Roman" w:cs="Times New Roman"/>
          <w:u w:val="single"/>
        </w:rPr>
        <w:t xml:space="preserve"> </w:t>
      </w:r>
      <w:r w:rsidR="00C4567F">
        <w:rPr>
          <w:rFonts w:ascii="Times New Roman" w:hAnsi="Times New Roman" w:cs="Times New Roman"/>
          <w:u w:val="single"/>
        </w:rPr>
        <w:t>3</w:t>
      </w:r>
      <w:r w:rsidR="00B81C13">
        <w:rPr>
          <w:rFonts w:ascii="Times New Roman" w:hAnsi="Times New Roman" w:cs="Times New Roman"/>
          <w:u w:val="single"/>
        </w:rPr>
        <w:t>1</w:t>
      </w:r>
    </w:p>
    <w:p w14:paraId="47A06446" w14:textId="2B1CA906" w:rsidR="00E2751C" w:rsidRPr="00943179" w:rsidRDefault="00E2751C" w:rsidP="00E2751C">
      <w:pPr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t>Z dôvodu aplikačnej praxe a vzhľadom na potrebu plnenia podmienok na získanie povolenia na výkon povolania prevádzkovateľa cestnej dopravy</w:t>
      </w:r>
      <w:r w:rsidR="00CD00C6">
        <w:rPr>
          <w:rFonts w:ascii="Times New Roman" w:hAnsi="Times New Roman" w:cs="Times New Roman"/>
        </w:rPr>
        <w:t>,</w:t>
      </w:r>
      <w:r w:rsidRPr="00943179">
        <w:rPr>
          <w:rFonts w:ascii="Times New Roman" w:hAnsi="Times New Roman" w:cs="Times New Roman"/>
        </w:rPr>
        <w:t xml:space="preserve"> licencie Spoločenstva</w:t>
      </w:r>
      <w:r w:rsidR="00CD00C6">
        <w:rPr>
          <w:rFonts w:ascii="Times New Roman" w:hAnsi="Times New Roman" w:cs="Times New Roman"/>
        </w:rPr>
        <w:t>, koncesie na taxislužbu a povolenia na prevádzkovanie dispečingu</w:t>
      </w:r>
      <w:r w:rsidRPr="00943179">
        <w:rPr>
          <w:rFonts w:ascii="Times New Roman" w:hAnsi="Times New Roman" w:cs="Times New Roman"/>
        </w:rPr>
        <w:t xml:space="preserve"> sa ustanovuje lehota, kedy môže žiadateľ najskôr podať návrh na výkon povolania prevádzkovateľa cestnej dopravy</w:t>
      </w:r>
      <w:r w:rsidR="00CD00C6">
        <w:rPr>
          <w:rFonts w:ascii="Times New Roman" w:hAnsi="Times New Roman" w:cs="Times New Roman"/>
        </w:rPr>
        <w:t>,</w:t>
      </w:r>
      <w:r w:rsidRPr="00943179">
        <w:rPr>
          <w:rFonts w:ascii="Times New Roman" w:hAnsi="Times New Roman" w:cs="Times New Roman"/>
        </w:rPr>
        <w:t> návrh na udelenie licencie Spoločenstva</w:t>
      </w:r>
      <w:r w:rsidR="00CD00C6">
        <w:rPr>
          <w:rFonts w:ascii="Times New Roman" w:hAnsi="Times New Roman" w:cs="Times New Roman"/>
        </w:rPr>
        <w:t>, koncesie na taxislužbu a povolenia na prevádzkovanie dispečingu</w:t>
      </w:r>
      <w:r w:rsidRPr="00943179">
        <w:rPr>
          <w:rFonts w:ascii="Times New Roman" w:hAnsi="Times New Roman" w:cs="Times New Roman"/>
        </w:rPr>
        <w:t xml:space="preserve"> na okresný úrad v sídle kraja. Ide o zabezpečenie toho, aby žiadatelia zámerne nepodávali návrh príliš skoro z dôvodu napríklad preukázania plnenia podmienky finančnej spoľahlivosti.</w:t>
      </w:r>
    </w:p>
    <w:p w14:paraId="6F33AE90" w14:textId="0F7AB555" w:rsidR="00E2751C" w:rsidRPr="00943179" w:rsidRDefault="00E2751C" w:rsidP="00E2751C">
      <w:pPr>
        <w:jc w:val="both"/>
        <w:rPr>
          <w:rFonts w:ascii="Times New Roman" w:hAnsi="Times New Roman" w:cs="Times New Roman"/>
          <w:i/>
        </w:rPr>
      </w:pPr>
    </w:p>
    <w:p w14:paraId="718B401D" w14:textId="0F346C22" w:rsidR="00FF28A7" w:rsidRPr="00943179" w:rsidRDefault="00FF28A7" w:rsidP="00E2751C">
      <w:pPr>
        <w:jc w:val="both"/>
        <w:rPr>
          <w:rFonts w:ascii="Times New Roman" w:hAnsi="Times New Roman" w:cs="Times New Roman"/>
          <w:u w:val="single"/>
        </w:rPr>
      </w:pPr>
      <w:r w:rsidRPr="00943179">
        <w:rPr>
          <w:rFonts w:ascii="Times New Roman" w:hAnsi="Times New Roman" w:cs="Times New Roman"/>
          <w:u w:val="single"/>
        </w:rPr>
        <w:t xml:space="preserve">K bodu </w:t>
      </w:r>
      <w:r w:rsidR="00CD00C6">
        <w:rPr>
          <w:rFonts w:ascii="Times New Roman" w:hAnsi="Times New Roman" w:cs="Times New Roman"/>
          <w:u w:val="single"/>
        </w:rPr>
        <w:t>3</w:t>
      </w:r>
      <w:r w:rsidR="00B81C13">
        <w:rPr>
          <w:rFonts w:ascii="Times New Roman" w:hAnsi="Times New Roman" w:cs="Times New Roman"/>
          <w:u w:val="single"/>
        </w:rPr>
        <w:t>2</w:t>
      </w:r>
    </w:p>
    <w:p w14:paraId="2AF30067" w14:textId="77777777" w:rsidR="00FF28A7" w:rsidRPr="00943179" w:rsidRDefault="00FF28A7" w:rsidP="00E2751C">
      <w:pPr>
        <w:jc w:val="both"/>
        <w:rPr>
          <w:rFonts w:ascii="Times New Roman" w:hAnsi="Times New Roman" w:cs="Times New Roman"/>
          <w:u w:val="single"/>
        </w:rPr>
      </w:pPr>
    </w:p>
    <w:p w14:paraId="33F162A7" w14:textId="766BFA4E" w:rsidR="00E2751C" w:rsidRPr="00943179" w:rsidRDefault="00E2751C" w:rsidP="00E2751C">
      <w:pPr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</w:rPr>
        <w:lastRenderedPageBreak/>
        <w:t xml:space="preserve">Ide o úpravu ustanovení vzhľadom na to, že sa špecifikujú podmienky týkajúce sa vozidiel taxislužby vo vzťahu na ich evidenciu. </w:t>
      </w:r>
    </w:p>
    <w:p w14:paraId="4E627EC7" w14:textId="77777777" w:rsidR="00E2751C" w:rsidRPr="00943179" w:rsidRDefault="00E2751C" w:rsidP="00E2751C">
      <w:pPr>
        <w:jc w:val="both"/>
        <w:rPr>
          <w:rFonts w:ascii="Times New Roman" w:hAnsi="Times New Roman" w:cs="Times New Roman"/>
        </w:rPr>
      </w:pPr>
    </w:p>
    <w:p w14:paraId="64F7D2C7" w14:textId="2EC5FE23" w:rsidR="006F4EDE" w:rsidRDefault="006F4EDE" w:rsidP="00E2751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 bodu </w:t>
      </w:r>
      <w:r w:rsidR="00B81C13">
        <w:rPr>
          <w:rFonts w:ascii="Times New Roman" w:hAnsi="Times New Roman" w:cs="Times New Roman"/>
          <w:u w:val="single"/>
        </w:rPr>
        <w:t>33</w:t>
      </w:r>
    </w:p>
    <w:p w14:paraId="4813EAEA" w14:textId="26F0327D" w:rsidR="006F4EDE" w:rsidRPr="00944D88" w:rsidRDefault="006F4EDE" w:rsidP="00E2751C">
      <w:pPr>
        <w:jc w:val="both"/>
        <w:rPr>
          <w:rFonts w:ascii="Times New Roman" w:hAnsi="Times New Roman" w:cs="Times New Roman"/>
        </w:rPr>
      </w:pPr>
      <w:r w:rsidRPr="00944D88">
        <w:rPr>
          <w:rFonts w:ascii="Times New Roman" w:hAnsi="Times New Roman" w:cs="Times New Roman"/>
        </w:rPr>
        <w:t xml:space="preserve">Zo zoznamu preberaných právne záväzných aktov Európskej únie sa vypúšťa prvý bod. </w:t>
      </w:r>
    </w:p>
    <w:p w14:paraId="645FCE0F" w14:textId="77777777" w:rsidR="006F4EDE" w:rsidRDefault="006F4EDE" w:rsidP="00E2751C">
      <w:pPr>
        <w:jc w:val="both"/>
        <w:rPr>
          <w:rFonts w:ascii="Times New Roman" w:hAnsi="Times New Roman" w:cs="Times New Roman"/>
          <w:u w:val="single"/>
        </w:rPr>
      </w:pPr>
    </w:p>
    <w:p w14:paraId="33A67787" w14:textId="05FCBEC3" w:rsidR="00E2751C" w:rsidRPr="003B62C6" w:rsidRDefault="003B62C6" w:rsidP="00E2751C">
      <w:pPr>
        <w:jc w:val="both"/>
        <w:rPr>
          <w:rFonts w:ascii="Times New Roman" w:hAnsi="Times New Roman" w:cs="Times New Roman"/>
          <w:u w:val="single"/>
        </w:rPr>
      </w:pPr>
      <w:r w:rsidRPr="003B62C6">
        <w:rPr>
          <w:rFonts w:ascii="Times New Roman" w:hAnsi="Times New Roman" w:cs="Times New Roman"/>
          <w:u w:val="single"/>
        </w:rPr>
        <w:t xml:space="preserve">K bodu </w:t>
      </w:r>
      <w:r w:rsidR="00B81C13">
        <w:rPr>
          <w:rFonts w:ascii="Times New Roman" w:hAnsi="Times New Roman" w:cs="Times New Roman"/>
          <w:u w:val="single"/>
        </w:rPr>
        <w:t>34</w:t>
      </w:r>
    </w:p>
    <w:p w14:paraId="071762D0" w14:textId="1F835E70" w:rsidR="003B62C6" w:rsidRPr="00943179" w:rsidRDefault="003B62C6" w:rsidP="00E27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zoznamu preberaných právne záväzných aktov Európskej únie sa dopĺňa </w:t>
      </w:r>
      <w:r w:rsidR="00F7276D">
        <w:rPr>
          <w:rFonts w:ascii="Times New Roman" w:eastAsiaTheme="minorEastAsia" w:hAnsi="Times New Roman" w:cs="Times New Roman"/>
          <w:lang w:eastAsia="cs-CZ"/>
        </w:rPr>
        <w:t>s</w:t>
      </w:r>
      <w:r w:rsidR="00F7276D" w:rsidRPr="00943179">
        <w:rPr>
          <w:rFonts w:ascii="Times New Roman" w:eastAsiaTheme="minorEastAsia" w:hAnsi="Times New Roman" w:cs="Times New Roman"/>
          <w:lang w:eastAsia="cs-CZ"/>
        </w:rPr>
        <w:t>mernic</w:t>
      </w:r>
      <w:r w:rsidR="00F7276D">
        <w:rPr>
          <w:rFonts w:ascii="Times New Roman" w:eastAsiaTheme="minorEastAsia" w:hAnsi="Times New Roman" w:cs="Times New Roman"/>
          <w:lang w:eastAsia="cs-CZ"/>
        </w:rPr>
        <w:t>a</w:t>
      </w:r>
      <w:r w:rsidR="00F7276D" w:rsidRPr="00943179"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F7276D">
        <w:rPr>
          <w:rFonts w:ascii="Times New Roman" w:eastAsiaTheme="minorEastAsia" w:hAnsi="Times New Roman" w:cs="Times New Roman"/>
          <w:lang w:eastAsia="cs-CZ"/>
        </w:rPr>
        <w:t>(</w:t>
      </w:r>
      <w:r w:rsidR="00F7276D" w:rsidRPr="00943179">
        <w:rPr>
          <w:rFonts w:ascii="Times New Roman" w:eastAsiaTheme="minorEastAsia" w:hAnsi="Times New Roman" w:cs="Times New Roman"/>
          <w:lang w:eastAsia="cs-CZ"/>
        </w:rPr>
        <w:t>E</w:t>
      </w:r>
      <w:r w:rsidR="00F7276D">
        <w:rPr>
          <w:rFonts w:ascii="Times New Roman" w:eastAsiaTheme="minorEastAsia" w:hAnsi="Times New Roman" w:cs="Times New Roman"/>
          <w:lang w:eastAsia="cs-CZ"/>
        </w:rPr>
        <w:t>Ú)</w:t>
      </w:r>
      <w:r w:rsidR="00F7276D" w:rsidRPr="00943179">
        <w:rPr>
          <w:rFonts w:ascii="Times New Roman" w:eastAsiaTheme="minorEastAsia" w:hAnsi="Times New Roman" w:cs="Times New Roman"/>
          <w:lang w:eastAsia="cs-CZ"/>
        </w:rPr>
        <w:t xml:space="preserve"> 2022/738</w:t>
      </w:r>
      <w:r>
        <w:rPr>
          <w:rFonts w:ascii="Times New Roman" w:eastAsiaTheme="minorEastAsia" w:hAnsi="Times New Roman" w:cs="Times New Roman"/>
          <w:lang w:eastAsia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64D81A2" w14:textId="77777777" w:rsidR="003B62C6" w:rsidRDefault="003B62C6" w:rsidP="00861A38">
      <w:pPr>
        <w:spacing w:before="120" w:after="280" w:line="276" w:lineRule="auto"/>
        <w:jc w:val="both"/>
        <w:rPr>
          <w:rFonts w:ascii="Times New Roman" w:hAnsi="Times New Roman" w:cs="Times New Roman"/>
          <w:b/>
        </w:rPr>
      </w:pPr>
    </w:p>
    <w:p w14:paraId="6DEF42AA" w14:textId="129697E2" w:rsidR="00861A38" w:rsidRPr="00943179" w:rsidRDefault="00861A38" w:rsidP="00861A38">
      <w:pPr>
        <w:spacing w:before="120" w:after="28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  <w:b/>
        </w:rPr>
        <w:t>K Čl. II</w:t>
      </w:r>
    </w:p>
    <w:p w14:paraId="4BA4F057" w14:textId="4091839D" w:rsidR="00861A38" w:rsidRPr="00943179" w:rsidRDefault="00861A38" w:rsidP="000443A2">
      <w:pPr>
        <w:pStyle w:val="Normlnywebov1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43179">
        <w:rPr>
          <w:rFonts w:ascii="Times New Roman" w:hAnsi="Times New Roman" w:cs="Times New Roman"/>
          <w:bCs/>
        </w:rPr>
        <w:t>Nav</w:t>
      </w:r>
      <w:r w:rsidR="00943179" w:rsidRPr="00943179">
        <w:rPr>
          <w:rFonts w:ascii="Times New Roman" w:hAnsi="Times New Roman" w:cs="Times New Roman"/>
          <w:bCs/>
        </w:rPr>
        <w:t>rhuje sa účinnosť návrhu zákona</w:t>
      </w:r>
      <w:r w:rsidRPr="00943179">
        <w:rPr>
          <w:rFonts w:ascii="Times New Roman" w:hAnsi="Times New Roman" w:cs="Times New Roman"/>
        </w:rPr>
        <w:t>.</w:t>
      </w:r>
    </w:p>
    <w:p w14:paraId="72CE7E5E" w14:textId="77777777" w:rsidR="00861A38" w:rsidRPr="00943179" w:rsidRDefault="00861A38" w:rsidP="00861A38">
      <w:pPr>
        <w:ind w:left="426" w:hanging="426"/>
        <w:jc w:val="both"/>
        <w:rPr>
          <w:rFonts w:ascii="Times New Roman" w:hAnsi="Times New Roman" w:cs="Times New Roman"/>
          <w:i/>
        </w:rPr>
      </w:pPr>
    </w:p>
    <w:sectPr w:rsidR="00861A38" w:rsidRPr="0094317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7794" w14:textId="77777777" w:rsidR="00214A8D" w:rsidRDefault="00214A8D" w:rsidP="006544EC">
      <w:pPr>
        <w:rPr>
          <w:rFonts w:hint="eastAsia"/>
        </w:rPr>
      </w:pPr>
      <w:r>
        <w:separator/>
      </w:r>
    </w:p>
  </w:endnote>
  <w:endnote w:type="continuationSeparator" w:id="0">
    <w:p w14:paraId="54AF845F" w14:textId="77777777" w:rsidR="00214A8D" w:rsidRDefault="00214A8D" w:rsidP="006544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932"/>
      <w:docPartObj>
        <w:docPartGallery w:val="Page Numbers (Bottom of Page)"/>
        <w:docPartUnique/>
      </w:docPartObj>
    </w:sdtPr>
    <w:sdtEndPr/>
    <w:sdtContent>
      <w:p w14:paraId="64B9EB13" w14:textId="234E915E" w:rsidR="007B75E6" w:rsidRDefault="007B75E6">
        <w:pPr>
          <w:pStyle w:val="Pt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FC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01A68432" w14:textId="77777777" w:rsidR="007B75E6" w:rsidRDefault="007B75E6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B123" w14:textId="77777777" w:rsidR="00214A8D" w:rsidRDefault="00214A8D" w:rsidP="006544EC">
      <w:pPr>
        <w:rPr>
          <w:rFonts w:hint="eastAsia"/>
        </w:rPr>
      </w:pPr>
      <w:r>
        <w:separator/>
      </w:r>
    </w:p>
  </w:footnote>
  <w:footnote w:type="continuationSeparator" w:id="0">
    <w:p w14:paraId="070EAA22" w14:textId="77777777" w:rsidR="00214A8D" w:rsidRDefault="00214A8D" w:rsidP="006544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F17"/>
    <w:multiLevelType w:val="multilevel"/>
    <w:tmpl w:val="388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A907EC"/>
    <w:multiLevelType w:val="multilevel"/>
    <w:tmpl w:val="2EB2D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7024812"/>
    <w:multiLevelType w:val="multilevel"/>
    <w:tmpl w:val="342A912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F23844"/>
    <w:multiLevelType w:val="hybridMultilevel"/>
    <w:tmpl w:val="9EBAF29E"/>
    <w:lvl w:ilvl="0" w:tplc="589E1F9C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6AFB"/>
    <w:multiLevelType w:val="hybridMultilevel"/>
    <w:tmpl w:val="F6024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5BF1"/>
    <w:multiLevelType w:val="hybridMultilevel"/>
    <w:tmpl w:val="17603BEE"/>
    <w:lvl w:ilvl="0" w:tplc="D9F4F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389C"/>
    <w:multiLevelType w:val="multilevel"/>
    <w:tmpl w:val="FF1EA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CFF07E3"/>
    <w:multiLevelType w:val="hybridMultilevel"/>
    <w:tmpl w:val="3DE02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92C2C"/>
    <w:multiLevelType w:val="multilevel"/>
    <w:tmpl w:val="B276021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42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82"/>
    <w:rsid w:val="00016BFE"/>
    <w:rsid w:val="000207EE"/>
    <w:rsid w:val="00023B99"/>
    <w:rsid w:val="00033B4A"/>
    <w:rsid w:val="00034E8F"/>
    <w:rsid w:val="00037445"/>
    <w:rsid w:val="00037813"/>
    <w:rsid w:val="000440C8"/>
    <w:rsid w:val="000443A2"/>
    <w:rsid w:val="00050B4A"/>
    <w:rsid w:val="00051230"/>
    <w:rsid w:val="000553F9"/>
    <w:rsid w:val="000746AE"/>
    <w:rsid w:val="000810A7"/>
    <w:rsid w:val="0008611F"/>
    <w:rsid w:val="000867DD"/>
    <w:rsid w:val="000A6C79"/>
    <w:rsid w:val="000C24E7"/>
    <w:rsid w:val="000D6F5B"/>
    <w:rsid w:val="000E013A"/>
    <w:rsid w:val="000E5E1E"/>
    <w:rsid w:val="000F675B"/>
    <w:rsid w:val="0010438F"/>
    <w:rsid w:val="00110713"/>
    <w:rsid w:val="00135E4E"/>
    <w:rsid w:val="001478A9"/>
    <w:rsid w:val="00160592"/>
    <w:rsid w:val="001745BB"/>
    <w:rsid w:val="00182A68"/>
    <w:rsid w:val="00184A75"/>
    <w:rsid w:val="00186F8D"/>
    <w:rsid w:val="001910B3"/>
    <w:rsid w:val="001918DB"/>
    <w:rsid w:val="001A18DB"/>
    <w:rsid w:val="001A2864"/>
    <w:rsid w:val="001B7021"/>
    <w:rsid w:val="001D0C5D"/>
    <w:rsid w:val="001E3BF5"/>
    <w:rsid w:val="00211377"/>
    <w:rsid w:val="00211905"/>
    <w:rsid w:val="00214A8D"/>
    <w:rsid w:val="002368FE"/>
    <w:rsid w:val="00244C8F"/>
    <w:rsid w:val="002653B6"/>
    <w:rsid w:val="00275433"/>
    <w:rsid w:val="00295A6A"/>
    <w:rsid w:val="002D2E41"/>
    <w:rsid w:val="002E5174"/>
    <w:rsid w:val="0030204F"/>
    <w:rsid w:val="00306A88"/>
    <w:rsid w:val="003135E4"/>
    <w:rsid w:val="0032201C"/>
    <w:rsid w:val="003250C0"/>
    <w:rsid w:val="00326C0D"/>
    <w:rsid w:val="0035152A"/>
    <w:rsid w:val="00351B83"/>
    <w:rsid w:val="00381588"/>
    <w:rsid w:val="003832A5"/>
    <w:rsid w:val="0038511C"/>
    <w:rsid w:val="00397771"/>
    <w:rsid w:val="003A02A5"/>
    <w:rsid w:val="003A29B7"/>
    <w:rsid w:val="003B17C3"/>
    <w:rsid w:val="003B62C6"/>
    <w:rsid w:val="003E1EA3"/>
    <w:rsid w:val="003E7EE3"/>
    <w:rsid w:val="003F4FF6"/>
    <w:rsid w:val="00410082"/>
    <w:rsid w:val="00410C16"/>
    <w:rsid w:val="00414B09"/>
    <w:rsid w:val="004335B6"/>
    <w:rsid w:val="00435B9F"/>
    <w:rsid w:val="00435DD6"/>
    <w:rsid w:val="004657B2"/>
    <w:rsid w:val="0046794D"/>
    <w:rsid w:val="00483F9C"/>
    <w:rsid w:val="004A1DFC"/>
    <w:rsid w:val="004C75E4"/>
    <w:rsid w:val="004D346D"/>
    <w:rsid w:val="004D7D3F"/>
    <w:rsid w:val="004F4104"/>
    <w:rsid w:val="0050270E"/>
    <w:rsid w:val="00514DDD"/>
    <w:rsid w:val="005202CC"/>
    <w:rsid w:val="005438C6"/>
    <w:rsid w:val="0057280B"/>
    <w:rsid w:val="00582022"/>
    <w:rsid w:val="00594AE9"/>
    <w:rsid w:val="005A12CB"/>
    <w:rsid w:val="005C3298"/>
    <w:rsid w:val="005C522E"/>
    <w:rsid w:val="005D6B5B"/>
    <w:rsid w:val="005F0AB8"/>
    <w:rsid w:val="00601FAC"/>
    <w:rsid w:val="0065230B"/>
    <w:rsid w:val="006529A6"/>
    <w:rsid w:val="006544EC"/>
    <w:rsid w:val="00657BC6"/>
    <w:rsid w:val="00673D95"/>
    <w:rsid w:val="0067532D"/>
    <w:rsid w:val="00680FC6"/>
    <w:rsid w:val="00685E2A"/>
    <w:rsid w:val="00693982"/>
    <w:rsid w:val="00697778"/>
    <w:rsid w:val="006A4E8A"/>
    <w:rsid w:val="006B078F"/>
    <w:rsid w:val="006E45B6"/>
    <w:rsid w:val="006F4E32"/>
    <w:rsid w:val="006F4EDE"/>
    <w:rsid w:val="007279E8"/>
    <w:rsid w:val="00752F8E"/>
    <w:rsid w:val="007539CA"/>
    <w:rsid w:val="00757675"/>
    <w:rsid w:val="007826F3"/>
    <w:rsid w:val="007A0E06"/>
    <w:rsid w:val="007B0482"/>
    <w:rsid w:val="007B75E6"/>
    <w:rsid w:val="007D3164"/>
    <w:rsid w:val="007E13EE"/>
    <w:rsid w:val="007F21A1"/>
    <w:rsid w:val="007F43D8"/>
    <w:rsid w:val="00811723"/>
    <w:rsid w:val="0081198F"/>
    <w:rsid w:val="00814689"/>
    <w:rsid w:val="00825375"/>
    <w:rsid w:val="0083585D"/>
    <w:rsid w:val="00861A38"/>
    <w:rsid w:val="00870C07"/>
    <w:rsid w:val="008877C6"/>
    <w:rsid w:val="008943A9"/>
    <w:rsid w:val="008A2637"/>
    <w:rsid w:val="008F79EB"/>
    <w:rsid w:val="009075B3"/>
    <w:rsid w:val="00920AC9"/>
    <w:rsid w:val="0092209D"/>
    <w:rsid w:val="00930E7E"/>
    <w:rsid w:val="00943179"/>
    <w:rsid w:val="00944D88"/>
    <w:rsid w:val="0096068E"/>
    <w:rsid w:val="00964832"/>
    <w:rsid w:val="009938E3"/>
    <w:rsid w:val="009D4F85"/>
    <w:rsid w:val="009D6A85"/>
    <w:rsid w:val="009E5D9D"/>
    <w:rsid w:val="009F173F"/>
    <w:rsid w:val="00A03D60"/>
    <w:rsid w:val="00A06DDA"/>
    <w:rsid w:val="00A158BC"/>
    <w:rsid w:val="00A2258F"/>
    <w:rsid w:val="00A26832"/>
    <w:rsid w:val="00A43CEB"/>
    <w:rsid w:val="00A4422B"/>
    <w:rsid w:val="00A4424F"/>
    <w:rsid w:val="00A6247B"/>
    <w:rsid w:val="00A7125C"/>
    <w:rsid w:val="00A7276A"/>
    <w:rsid w:val="00A74A33"/>
    <w:rsid w:val="00AA3FBF"/>
    <w:rsid w:val="00AA53B7"/>
    <w:rsid w:val="00AA65F3"/>
    <w:rsid w:val="00AC2ED4"/>
    <w:rsid w:val="00AD493E"/>
    <w:rsid w:val="00AD6E33"/>
    <w:rsid w:val="00AE12DA"/>
    <w:rsid w:val="00B04B9B"/>
    <w:rsid w:val="00B30723"/>
    <w:rsid w:val="00B42C8D"/>
    <w:rsid w:val="00B4359D"/>
    <w:rsid w:val="00B7319C"/>
    <w:rsid w:val="00B81C13"/>
    <w:rsid w:val="00B81D4F"/>
    <w:rsid w:val="00B8523E"/>
    <w:rsid w:val="00B916B6"/>
    <w:rsid w:val="00BA6159"/>
    <w:rsid w:val="00BB1838"/>
    <w:rsid w:val="00BC36F9"/>
    <w:rsid w:val="00BE0C1C"/>
    <w:rsid w:val="00BF0B16"/>
    <w:rsid w:val="00BF1000"/>
    <w:rsid w:val="00C30C1A"/>
    <w:rsid w:val="00C32BF8"/>
    <w:rsid w:val="00C4567F"/>
    <w:rsid w:val="00C54899"/>
    <w:rsid w:val="00C614E1"/>
    <w:rsid w:val="00C848DC"/>
    <w:rsid w:val="00C9475B"/>
    <w:rsid w:val="00CA513A"/>
    <w:rsid w:val="00CB0C99"/>
    <w:rsid w:val="00CD00C6"/>
    <w:rsid w:val="00CD3B78"/>
    <w:rsid w:val="00CE078B"/>
    <w:rsid w:val="00CF4030"/>
    <w:rsid w:val="00CF60DE"/>
    <w:rsid w:val="00D169B2"/>
    <w:rsid w:val="00D52183"/>
    <w:rsid w:val="00D67910"/>
    <w:rsid w:val="00D81D87"/>
    <w:rsid w:val="00D96641"/>
    <w:rsid w:val="00D97F94"/>
    <w:rsid w:val="00DB0585"/>
    <w:rsid w:val="00DC0526"/>
    <w:rsid w:val="00DD73BF"/>
    <w:rsid w:val="00DE5494"/>
    <w:rsid w:val="00DE5BE0"/>
    <w:rsid w:val="00E11BDA"/>
    <w:rsid w:val="00E204B0"/>
    <w:rsid w:val="00E207E7"/>
    <w:rsid w:val="00E2751C"/>
    <w:rsid w:val="00E3203A"/>
    <w:rsid w:val="00E524CE"/>
    <w:rsid w:val="00E53C05"/>
    <w:rsid w:val="00E62431"/>
    <w:rsid w:val="00E77ED6"/>
    <w:rsid w:val="00E87502"/>
    <w:rsid w:val="00EA3598"/>
    <w:rsid w:val="00EA6FA8"/>
    <w:rsid w:val="00EB121D"/>
    <w:rsid w:val="00EB26C7"/>
    <w:rsid w:val="00EB46CB"/>
    <w:rsid w:val="00EB60CC"/>
    <w:rsid w:val="00EC3ECD"/>
    <w:rsid w:val="00EC4077"/>
    <w:rsid w:val="00EE7F24"/>
    <w:rsid w:val="00F052D2"/>
    <w:rsid w:val="00F13C9E"/>
    <w:rsid w:val="00F210A9"/>
    <w:rsid w:val="00F41CCE"/>
    <w:rsid w:val="00F516C7"/>
    <w:rsid w:val="00F626D8"/>
    <w:rsid w:val="00F703D2"/>
    <w:rsid w:val="00F7276D"/>
    <w:rsid w:val="00FB4C7A"/>
    <w:rsid w:val="00FC448E"/>
    <w:rsid w:val="00FE5CF0"/>
    <w:rsid w:val="00FF28A7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45B3"/>
  <w15:docId w15:val="{7035FA95-D532-4C74-BEA4-029FA437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3A"/>
    <w:rPr>
      <w:rFonts w:ascii="Liberation Serif" w:hAnsi="Liberation Serif" w:cs="Liberation Serif"/>
      <w:sz w:val="24"/>
      <w:szCs w:val="24"/>
      <w:lang w:eastAsia="zh-CN"/>
    </w:rPr>
  </w:style>
  <w:style w:type="paragraph" w:styleId="Nadpis1">
    <w:name w:val="heading 1"/>
    <w:basedOn w:val="Normlny"/>
    <w:qFormat/>
    <w:pPr>
      <w:keepNext/>
      <w:tabs>
        <w:tab w:val="left" w:pos="0"/>
      </w:tabs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8534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lid-translation">
    <w:name w:val="tlid-translation"/>
    <w:basedOn w:val="Predvolenpsmoodseku"/>
    <w:qFormat/>
  </w:style>
  <w:style w:type="character" w:customStyle="1" w:styleId="Zdraznenie">
    <w:name w:val="Zdôraznenie"/>
    <w:basedOn w:val="Predvolenpsmoodseku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awspan1">
    <w:name w:val="awspan1"/>
    <w:basedOn w:val="Predvolenpsmoodseku"/>
    <w:qFormat/>
    <w:rsid w:val="004269B8"/>
    <w:rPr>
      <w:color w:val="000000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E61652"/>
    <w:rPr>
      <w:rFonts w:eastAsia="Times New Roman" w:cs="Times New Roman"/>
      <w:szCs w:val="20"/>
      <w:lang w:eastAsia="zh-CN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E61652"/>
    <w:rPr>
      <w:vertAlign w:val="superscript"/>
    </w:rPr>
  </w:style>
  <w:style w:type="character" w:customStyle="1" w:styleId="iadne">
    <w:name w:val="Žiadne"/>
    <w:qFormat/>
    <w:rsid w:val="00725C62"/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725C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865B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865B6"/>
    <w:rPr>
      <w:rFonts w:ascii="Liberation Serif" w:hAnsi="Liberation Serif" w:cs="Liberation Serif"/>
      <w:szCs w:val="20"/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865B6"/>
    <w:rPr>
      <w:rFonts w:ascii="Liberation Serif" w:hAnsi="Liberation Serif" w:cs="Liberation Serif"/>
      <w:b/>
      <w:bCs/>
      <w:szCs w:val="20"/>
      <w:lang w:eastAsia="zh-CN"/>
    </w:rPr>
  </w:style>
  <w:style w:type="character" w:customStyle="1" w:styleId="slovanieriadkov">
    <w:name w:val="Číslovanie riadkov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85348"/>
    <w:rPr>
      <w:rFonts w:ascii="Segoe UI" w:hAnsi="Segoe UI" w:cs="Segoe UI"/>
      <w:sz w:val="18"/>
      <w:szCs w:val="18"/>
    </w:rPr>
  </w:style>
  <w:style w:type="paragraph" w:customStyle="1" w:styleId="Normlnywebov1">
    <w:name w:val="Normálny (webový)1"/>
    <w:basedOn w:val="Normlny"/>
    <w:qFormat/>
    <w:pPr>
      <w:spacing w:before="280" w:after="280"/>
    </w:pPr>
  </w:style>
  <w:style w:type="paragraph" w:styleId="Odsekzoznamu">
    <w:name w:val="List Paragraph"/>
    <w:aliases w:val="Odsek zákon"/>
    <w:basedOn w:val="Normlny"/>
    <w:uiPriority w:val="34"/>
    <w:qFormat/>
    <w:pPr>
      <w:ind w:left="720"/>
    </w:pPr>
  </w:style>
  <w:style w:type="paragraph" w:customStyle="1" w:styleId="Vchodzie">
    <w:name w:val="Vchodzie"/>
    <w:qFormat/>
    <w:pPr>
      <w:widowControl w:val="0"/>
    </w:pPr>
    <w:rPr>
      <w:rFonts w:eastAsia="Times New Roman" w:cs="Calibri"/>
      <w:sz w:val="24"/>
      <w:szCs w:val="24"/>
      <w:lang w:eastAsia="sk-SK"/>
    </w:rPr>
  </w:style>
  <w:style w:type="paragraph" w:styleId="Normlnywebov">
    <w:name w:val="Normal (Web)"/>
    <w:basedOn w:val="Normlny"/>
    <w:uiPriority w:val="99"/>
    <w:qFormat/>
    <w:pPr>
      <w:spacing w:before="280" w:after="280"/>
    </w:pPr>
  </w:style>
  <w:style w:type="paragraph" w:styleId="Textpoznmkypodiarou">
    <w:name w:val="footnote text"/>
    <w:basedOn w:val="Normlny"/>
    <w:link w:val="TextpoznmkypodiarouChar"/>
    <w:uiPriority w:val="99"/>
    <w:rsid w:val="00E61652"/>
    <w:rPr>
      <w:rFonts w:asciiTheme="minorHAnsi" w:eastAsia="Times New Roman" w:hAnsiTheme="minorHAnsi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865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865B6"/>
    <w:rPr>
      <w:b/>
      <w:bCs/>
    </w:rPr>
  </w:style>
  <w:style w:type="paragraph" w:customStyle="1" w:styleId="FSC-normal">
    <w:name w:val="FSC-normal"/>
    <w:qFormat/>
    <w:rsid w:val="0038511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544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4EC"/>
    <w:rPr>
      <w:rFonts w:ascii="Liberation Serif" w:hAnsi="Liberation Serif" w:cs="Liberation Serif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544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4EC"/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TextpoznmkypodiarouChar1">
    <w:name w:val="Text poznámky pod čiarou Char1"/>
    <w:basedOn w:val="Predvolenpsmoodseku"/>
    <w:uiPriority w:val="99"/>
    <w:qFormat/>
    <w:rsid w:val="002D2E41"/>
    <w:rPr>
      <w:rFonts w:ascii="Calibri" w:eastAsia="Times New Roman" w:hAnsi="Calibri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unhideWhenUsed/>
    <w:rsid w:val="002D2E41"/>
    <w:rPr>
      <w:vertAlign w:val="superscript"/>
    </w:rPr>
  </w:style>
  <w:style w:type="paragraph" w:customStyle="1" w:styleId="Default">
    <w:name w:val="Default"/>
    <w:link w:val="DefaultChar"/>
    <w:rsid w:val="00943179"/>
    <w:pPr>
      <w:suppressAutoHyphens w:val="0"/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rsid w:val="00943179"/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3B62C6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6331-0426-4FCE-B2D5-D0D9A6CF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 MDV</dc:creator>
  <dc:description/>
  <cp:lastModifiedBy>Sabanoš, Slavomír</cp:lastModifiedBy>
  <cp:revision>8</cp:revision>
  <cp:lastPrinted>2022-12-01T14:14:00Z</cp:lastPrinted>
  <dcterms:created xsi:type="dcterms:W3CDTF">2023-02-03T13:08:00Z</dcterms:created>
  <dcterms:modified xsi:type="dcterms:W3CDTF">2023-02-08T12:06:00Z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