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64" w:rsidRPr="00622F0B" w:rsidRDefault="00720064" w:rsidP="00720064">
      <w:pPr>
        <w:keepNext/>
        <w:spacing w:after="6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DOLOŽKA  ZLUČITEĽNOSTI</w:t>
      </w:r>
    </w:p>
    <w:p w:rsidR="00720064" w:rsidRPr="00622F0B" w:rsidRDefault="00720064" w:rsidP="007200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právneho predpisu s právom Európskej únie</w:t>
      </w:r>
    </w:p>
    <w:p w:rsidR="00720064" w:rsidRPr="00622F0B" w:rsidRDefault="00720064" w:rsidP="0072006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720064" w:rsidRPr="00622F0B" w:rsidRDefault="00720064" w:rsidP="0072006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Prekladateľ právneho predpisu:</w:t>
      </w:r>
      <w:r w:rsidRPr="00622F0B">
        <w:rPr>
          <w:rFonts w:ascii="Times New Roman" w:hAnsi="Times New Roman" w:cs="Times New Roman"/>
          <w:sz w:val="24"/>
          <w:szCs w:val="24"/>
          <w:lang w:eastAsia="sk-SK"/>
        </w:rPr>
        <w:t xml:space="preserve"> vláda Slovenskej republiky</w:t>
      </w:r>
    </w:p>
    <w:p w:rsidR="00720064" w:rsidRPr="00622F0B" w:rsidRDefault="00720064" w:rsidP="007200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20064" w:rsidRPr="00A172A0" w:rsidRDefault="00720064" w:rsidP="00720064">
      <w:pPr>
        <w:widowControl w:val="0"/>
        <w:numPr>
          <w:ilvl w:val="0"/>
          <w:numId w:val="3"/>
        </w:numPr>
        <w:tabs>
          <w:tab w:val="left" w:pos="567"/>
          <w:tab w:val="num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Názov návrhu právneho predpisu:</w:t>
      </w:r>
      <w:r w:rsidRPr="00622F0B">
        <w:rPr>
          <w:rFonts w:ascii="Times New Roman" w:hAnsi="Times New Roman" w:cs="Times New Roman"/>
          <w:sz w:val="24"/>
          <w:szCs w:val="24"/>
          <w:lang w:eastAsia="sk-SK"/>
        </w:rPr>
        <w:t xml:space="preserve"> Návrh zákona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o </w:t>
      </w:r>
      <w:r w:rsidRPr="00A172A0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A172A0">
        <w:rPr>
          <w:rFonts w:ascii="Times New Roman" w:hAnsi="Times New Roman" w:cs="Times New Roman"/>
          <w:bCs/>
          <w:sz w:val="24"/>
          <w:szCs w:val="24"/>
          <w:lang w:eastAsia="sk-SK"/>
        </w:rPr>
        <w:t>kontrole obchodovania s určenými výrobkami, ktorých držba sa obmedzuje z bezpečnostných dôvodov a</w:t>
      </w:r>
      <w:r w:rsidR="00775E30">
        <w:rPr>
          <w:rFonts w:ascii="Times New Roman" w:hAnsi="Times New Roman" w:cs="Times New Roman"/>
          <w:bCs/>
          <w:sz w:val="24"/>
          <w:szCs w:val="24"/>
          <w:lang w:eastAsia="sk-SK"/>
        </w:rPr>
        <w:t> ktorým sa mení zákon</w:t>
      </w:r>
      <w:r w:rsidRPr="00A172A0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Národnej rady Slovenskej republiky č. 145/1995 Z. z. o správnych poplatkoch v znení neskorších predpisov</w:t>
      </w:r>
    </w:p>
    <w:p w:rsidR="00720064" w:rsidRPr="00622F0B" w:rsidRDefault="00720064" w:rsidP="00720064">
      <w:pPr>
        <w:widowControl w:val="0"/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</w:p>
    <w:p w:rsidR="00720064" w:rsidRPr="008720AA" w:rsidRDefault="00720064" w:rsidP="00720064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Problematika návrhu právneho predpisu:</w:t>
      </w:r>
      <w:r w:rsidRPr="00A86911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720064" w:rsidRPr="00622F0B" w:rsidRDefault="00720064" w:rsidP="00720064">
      <w:pPr>
        <w:numPr>
          <w:ilvl w:val="1"/>
          <w:numId w:val="4"/>
        </w:numPr>
        <w:spacing w:after="120" w:line="240" w:lineRule="auto"/>
        <w:ind w:left="538"/>
        <w:jc w:val="both"/>
        <w:rPr>
          <w:rFonts w:ascii="Times New Roman" w:eastAsia="Arial Unicode MS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je upravená v práve Európskej únie </w:t>
      </w: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>–  článok 346 ods. 1 písm. b) a odsek 2 Zmluvy</w:t>
      </w:r>
      <w:r w:rsidRPr="00622F0B"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 o fungovaní Európskej únie</w:t>
      </w:r>
    </w:p>
    <w:p w:rsidR="00720064" w:rsidRPr="00622F0B" w:rsidRDefault="00720064" w:rsidP="00720064">
      <w:pPr>
        <w:tabs>
          <w:tab w:val="left" w:pos="1068"/>
        </w:tabs>
        <w:spacing w:after="120" w:line="240" w:lineRule="auto"/>
        <w:ind w:left="1077" w:hanging="357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-</w:t>
      </w:r>
      <w:r w:rsidRPr="00622F0B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ab/>
        <w:t>sekundárnom (prijatom po nadobudnutím platnosti Lisabonskej zmluvy, ktorou sa mení a dopĺňa Zmluva o Európskom spoločenstve a Zmluva o Európskej únii – po 30. novembri 2009)</w:t>
      </w:r>
    </w:p>
    <w:p w:rsidR="00720064" w:rsidRPr="008720AA" w:rsidRDefault="00720064" w:rsidP="00720064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sz w:val="24"/>
          <w:szCs w:val="24"/>
          <w:lang w:eastAsia="sk-SK"/>
        </w:rPr>
        <w:t xml:space="preserve">legislatívne akty </w:t>
      </w:r>
    </w:p>
    <w:p w:rsidR="00720064" w:rsidRPr="00720064" w:rsidRDefault="00720064" w:rsidP="00720064">
      <w:pPr>
        <w:pStyle w:val="Odsekzoznamu"/>
        <w:numPr>
          <w:ilvl w:val="0"/>
          <w:numId w:val="7"/>
        </w:numPr>
        <w:tabs>
          <w:tab w:val="left" w:pos="106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iCs/>
          <w:sz w:val="24"/>
          <w:szCs w:val="24"/>
          <w:lang w:eastAsia="sk-SK"/>
        </w:rPr>
        <w:t>Nariadenie Rady (EHS) č. 2913/1992 z 12. októbra 1992, ktorým                              sa ustanovuje Colný kódex Spoločenstva (Mimoriadne vydanie Ú. v. EÚ, kap. 2/zv.4, Ú. v. ES L 302, 19. 10. 1992) v platnom znení</w:t>
      </w:r>
      <w:r w:rsidR="00865026">
        <w:rPr>
          <w:rFonts w:ascii="Times New Roman" w:hAnsi="Times New Roman" w:cs="Times New Roman"/>
          <w:iCs/>
          <w:sz w:val="24"/>
          <w:szCs w:val="24"/>
          <w:lang w:eastAsia="sk-SK"/>
        </w:rPr>
        <w:t>,</w:t>
      </w:r>
    </w:p>
    <w:p w:rsidR="00720064" w:rsidRPr="00720064" w:rsidRDefault="00720064" w:rsidP="00720064">
      <w:pPr>
        <w:pStyle w:val="Odsekzoznamu"/>
        <w:numPr>
          <w:ilvl w:val="0"/>
          <w:numId w:val="7"/>
        </w:numPr>
        <w:tabs>
          <w:tab w:val="left" w:pos="1068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iCs/>
          <w:sz w:val="24"/>
          <w:szCs w:val="24"/>
          <w:lang w:eastAsia="sk-SK"/>
        </w:rPr>
      </w:pPr>
      <w:r w:rsidRPr="00720064">
        <w:rPr>
          <w:rFonts w:ascii="Times New Roman" w:hAnsi="Times New Roman" w:cs="Times New Roman"/>
          <w:iCs/>
          <w:sz w:val="24"/>
          <w:szCs w:val="24"/>
          <w:lang w:eastAsia="sk-SK"/>
        </w:rPr>
        <w:t>Spoločná pozícia Rady 2008/944/SZBP z 8. decembra 2008, ktorou                            sa vymedzujú spoločné pravidlá upravujúce kontrolu vývozu vojenskej technológie a materiálu (Ú. v. EÚ L 335, 13. 12. 2008)</w:t>
      </w:r>
      <w:r w:rsidR="00865026">
        <w:rPr>
          <w:rFonts w:ascii="Times New Roman" w:hAnsi="Times New Roman" w:cs="Times New Roman"/>
          <w:iCs/>
          <w:sz w:val="24"/>
          <w:szCs w:val="24"/>
          <w:lang w:eastAsia="sk-SK"/>
        </w:rPr>
        <w:t>,</w:t>
      </w:r>
    </w:p>
    <w:p w:rsidR="00720064" w:rsidRPr="008720AA" w:rsidRDefault="00720064" w:rsidP="00865026">
      <w:pPr>
        <w:pStyle w:val="Odsekzoznamu"/>
        <w:numPr>
          <w:ilvl w:val="0"/>
          <w:numId w:val="7"/>
        </w:numPr>
        <w:tabs>
          <w:tab w:val="left" w:pos="1068"/>
        </w:tabs>
        <w:spacing w:after="60" w:line="240" w:lineRule="auto"/>
        <w:ind w:left="1434" w:hanging="357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 w:rsidRPr="008E5C00">
        <w:rPr>
          <w:rFonts w:ascii="Times New Roman" w:hAnsi="Times New Roman" w:cs="Times New Roman"/>
          <w:sz w:val="24"/>
          <w:szCs w:val="24"/>
          <w:lang w:eastAsia="sk-SK"/>
        </w:rPr>
        <w:t>Nariadenie Európskeho parlamentu a Rady (EÚ) č. 258/2012 zo 14. marca 2012,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ktorým </w:t>
      </w:r>
      <w:r w:rsidRPr="008E5C00">
        <w:rPr>
          <w:rFonts w:ascii="Times New Roman" w:hAnsi="Times New Roman" w:cs="Times New Roman"/>
          <w:sz w:val="24"/>
          <w:szCs w:val="24"/>
          <w:lang w:eastAsia="sk-SK"/>
        </w:rPr>
        <w:t>sa vykonáva článok 10 Protokolu Organizácie Spojených národov proti nezák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onnej výrobe a obchodovanie </w:t>
      </w:r>
      <w:r w:rsidRPr="008E5C00">
        <w:rPr>
          <w:rFonts w:ascii="Times New Roman" w:hAnsi="Times New Roman" w:cs="Times New Roman"/>
          <w:sz w:val="24"/>
          <w:szCs w:val="24"/>
          <w:lang w:eastAsia="sk-SK"/>
        </w:rPr>
        <w:t xml:space="preserve">so strelnými zbraňami, ich súčasťami a komponentmi a strelivom doplňujúceho Dohovor Organizácie spojených národov proti nezákonnému organizovanému zločinu (protokol OSN o strelných zbraniach a ktorým  sa ustanovujú vývozné povolenia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</w:t>
      </w:r>
      <w:r w:rsidRPr="008E5C00">
        <w:rPr>
          <w:rFonts w:ascii="Times New Roman" w:hAnsi="Times New Roman" w:cs="Times New Roman"/>
          <w:sz w:val="24"/>
          <w:szCs w:val="24"/>
          <w:lang w:eastAsia="sk-SK"/>
        </w:rPr>
        <w:t>a opatrenia týkajúce sa dovozu a tranzitu strelných zbraní, ich súčastí a častí streliva (Ú. v. EÚ L 94, 30. 3. 2012).</w:t>
      </w:r>
    </w:p>
    <w:p w:rsidR="00720064" w:rsidRPr="00622F0B" w:rsidRDefault="00720064" w:rsidP="00720064">
      <w:pPr>
        <w:widowControl w:val="0"/>
        <w:numPr>
          <w:ilvl w:val="0"/>
          <w:numId w:val="6"/>
        </w:numPr>
        <w:tabs>
          <w:tab w:val="left" w:pos="1440"/>
        </w:tabs>
        <w:adjustRightInd w:val="0"/>
        <w:spacing w:after="0" w:line="240" w:lineRule="auto"/>
        <w:ind w:left="1440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sz w:val="24"/>
          <w:szCs w:val="24"/>
          <w:lang w:eastAsia="sk-SK"/>
        </w:rPr>
        <w:t>nelegislatívne akty</w:t>
      </w:r>
    </w:p>
    <w:p w:rsidR="00720064" w:rsidRPr="00622F0B" w:rsidRDefault="00720064" w:rsidP="00720064">
      <w:pPr>
        <w:widowControl w:val="0"/>
        <w:adjustRightInd w:val="0"/>
        <w:spacing w:before="120" w:after="120" w:line="240" w:lineRule="auto"/>
        <w:ind w:left="1440"/>
        <w:rPr>
          <w:rFonts w:ascii="Times New Roman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sz w:val="24"/>
          <w:szCs w:val="24"/>
          <w:lang w:eastAsia="sk-SK"/>
        </w:rPr>
        <w:t>problematika nie je upravená,</w:t>
      </w:r>
    </w:p>
    <w:p w:rsidR="00720064" w:rsidRDefault="00720064" w:rsidP="00720064">
      <w:pPr>
        <w:tabs>
          <w:tab w:val="left" w:pos="1068"/>
        </w:tabs>
        <w:spacing w:after="120" w:line="240" w:lineRule="auto"/>
        <w:ind w:left="1077" w:hanging="357"/>
        <w:jc w:val="both"/>
        <w:rPr>
          <w:rFonts w:ascii="Times New Roman" w:hAnsi="Times New Roman" w:cs="Times New Roman"/>
          <w:i/>
          <w:iCs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>-</w:t>
      </w:r>
      <w:r w:rsidRPr="00622F0B">
        <w:rPr>
          <w:rFonts w:ascii="Times New Roman" w:hAnsi="Times New Roman" w:cs="Times New Roman"/>
          <w:i/>
          <w:iCs/>
          <w:sz w:val="24"/>
          <w:szCs w:val="24"/>
          <w:lang w:eastAsia="sk-SK"/>
        </w:rPr>
        <w:tab/>
        <w:t>sekundárnom (prijatom pred nadobudnutím platnosti Lisabonskej zmluvy, ktorou sa mení a dopĺňa Zmluva o Európskom spoločenstve a Zmluva o Európskej únii – do 30. novembra 2009)</w:t>
      </w:r>
    </w:p>
    <w:p w:rsidR="00720064" w:rsidRPr="008E5C00" w:rsidRDefault="00720064" w:rsidP="00720064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sk-SK"/>
        </w:rPr>
        <w:t xml:space="preserve">nie </w:t>
      </w:r>
      <w:r w:rsidRPr="00622F0B">
        <w:rPr>
          <w:rFonts w:ascii="Times New Roman" w:eastAsia="Arial Unicode MS" w:hAnsi="Times New Roman" w:cs="Times New Roman"/>
          <w:sz w:val="24"/>
          <w:szCs w:val="24"/>
          <w:lang w:eastAsia="sk-SK"/>
        </w:rPr>
        <w:t>je obsiahnutá v judikatúre Súdneho dvora Európskej únie</w:t>
      </w:r>
    </w:p>
    <w:p w:rsidR="00720064" w:rsidRPr="00622F0B" w:rsidRDefault="00720064" w:rsidP="00720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4.    Záväzky Slovenskej republiky vo vzťahu k Európskej únii: </w:t>
      </w:r>
    </w:p>
    <w:p w:rsidR="00720064" w:rsidRPr="00622F0B" w:rsidRDefault="00720064" w:rsidP="00720064">
      <w:pPr>
        <w:numPr>
          <w:ilvl w:val="0"/>
          <w:numId w:val="2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sz w:val="24"/>
          <w:szCs w:val="24"/>
          <w:lang w:eastAsia="sk-SK"/>
        </w:rPr>
        <w:t xml:space="preserve">lehota na prebratie smernice alebo lehota na implementáciu nariadenia alebo rozhodnutia – </w:t>
      </w:r>
      <w:r>
        <w:rPr>
          <w:rFonts w:ascii="Times New Roman" w:hAnsi="Times New Roman" w:cs="Times New Roman"/>
          <w:sz w:val="24"/>
          <w:szCs w:val="24"/>
          <w:lang w:eastAsia="sk-SK"/>
        </w:rPr>
        <w:t>30. september 2013</w:t>
      </w:r>
    </w:p>
    <w:p w:rsidR="00720064" w:rsidRPr="00622F0B" w:rsidRDefault="00720064" w:rsidP="00720064">
      <w:pPr>
        <w:numPr>
          <w:ilvl w:val="0"/>
          <w:numId w:val="2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 vypracovanie tabuliek zhody k návrhom všeobecne záväzných právnych predpisov – bezpredmetné</w:t>
      </w:r>
    </w:p>
    <w:p w:rsidR="00720064" w:rsidRPr="00622F0B" w:rsidRDefault="00720064" w:rsidP="00720064">
      <w:pPr>
        <w:numPr>
          <w:ilvl w:val="0"/>
          <w:numId w:val="2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sz w:val="24"/>
          <w:szCs w:val="24"/>
          <w:lang w:eastAsia="sk-SK"/>
        </w:rPr>
        <w:t>informácia o konaní začatom proti Slovenskej republike o porušení Zmluvy podľa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 w:rsidRPr="00622F0B">
        <w:rPr>
          <w:rFonts w:ascii="Times New Roman" w:hAnsi="Times New Roman" w:cs="Times New Roman"/>
          <w:sz w:val="24"/>
          <w:szCs w:val="24"/>
          <w:lang w:eastAsia="sk-SK"/>
        </w:rPr>
        <w:t xml:space="preserve"> čl. 258 až 260 Zmluvy o fungovaní Európskej únie – nebolo začaté žiadne konanie</w:t>
      </w:r>
    </w:p>
    <w:p w:rsidR="00720064" w:rsidRPr="00622F0B" w:rsidRDefault="00720064" w:rsidP="00720064">
      <w:pPr>
        <w:numPr>
          <w:ilvl w:val="0"/>
          <w:numId w:val="2"/>
        </w:numPr>
        <w:tabs>
          <w:tab w:val="num" w:pos="720"/>
          <w:tab w:val="left" w:pos="16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sz w:val="24"/>
          <w:szCs w:val="24"/>
          <w:lang w:eastAsia="sk-SK"/>
        </w:rPr>
        <w:t xml:space="preserve">informácia o právnych predpisoch, v ktorých sú preberané smernice alebo rámcové rozhodnutia už prebraté spolu s uvedením rozsahu tohto prebratia </w:t>
      </w:r>
      <w:r>
        <w:rPr>
          <w:rFonts w:ascii="Times New Roman" w:hAnsi="Times New Roman" w:cs="Times New Roman"/>
          <w:sz w:val="24"/>
          <w:szCs w:val="24"/>
          <w:lang w:eastAsia="sk-SK"/>
        </w:rPr>
        <w:t>- bezpredmetné</w:t>
      </w:r>
    </w:p>
    <w:p w:rsidR="00720064" w:rsidRPr="00622F0B" w:rsidRDefault="00720064" w:rsidP="00720064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20064" w:rsidRPr="00622F0B" w:rsidRDefault="00720064" w:rsidP="007200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Stupeň zlučiteľnosti návrhu právneho predpisu s právnom Európskej únie:</w:t>
      </w:r>
    </w:p>
    <w:p w:rsidR="00720064" w:rsidRPr="00622F0B" w:rsidRDefault="00720064" w:rsidP="00720064">
      <w:pPr>
        <w:spacing w:after="120" w:line="240" w:lineRule="auto"/>
        <w:ind w:left="340"/>
        <w:rPr>
          <w:rFonts w:ascii="Times New Roman" w:hAnsi="Times New Roman" w:cs="Times New Roman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sz w:val="24"/>
          <w:szCs w:val="24"/>
          <w:lang w:eastAsia="sk-SK"/>
        </w:rPr>
        <w:t>úplný</w:t>
      </w:r>
    </w:p>
    <w:p w:rsidR="00720064" w:rsidRPr="00622F0B" w:rsidRDefault="00720064" w:rsidP="0072006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Gestor a spolupracujúce rezorty:  </w:t>
      </w:r>
    </w:p>
    <w:p w:rsidR="00720064" w:rsidRPr="00865026" w:rsidRDefault="00720064" w:rsidP="00865026">
      <w:pPr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622F0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622F0B">
        <w:rPr>
          <w:rFonts w:ascii="Times New Roman" w:hAnsi="Times New Roman" w:cs="Times New Roman"/>
          <w:sz w:val="24"/>
          <w:szCs w:val="24"/>
          <w:lang w:eastAsia="sk-SK"/>
        </w:rPr>
        <w:t>Ministerstvo hospodárstva SR</w:t>
      </w:r>
    </w:p>
    <w:p w:rsidR="00113AAF" w:rsidRDefault="00113AAF"/>
    <w:sectPr w:rsidR="00113AAF" w:rsidSect="0086502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</w:rPr>
    </w:lvl>
  </w:abstractNum>
  <w:abstractNum w:abstractNumId="1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46FF4"/>
    <w:multiLevelType w:val="hybridMultilevel"/>
    <w:tmpl w:val="79F42B5E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bCs/>
        <w:i w:val="0"/>
        <w:iCs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12130"/>
    <w:multiLevelType w:val="multilevel"/>
    <w:tmpl w:val="ACAC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13229"/>
    <w:multiLevelType w:val="hybridMultilevel"/>
    <w:tmpl w:val="0F2441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7400F6"/>
    <w:multiLevelType w:val="multilevel"/>
    <w:tmpl w:val="443C1B5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64"/>
    <w:rsid w:val="00113AAF"/>
    <w:rsid w:val="00720064"/>
    <w:rsid w:val="00775E30"/>
    <w:rsid w:val="0086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064"/>
    <w:rPr>
      <w:rFonts w:ascii="Calibri" w:eastAsia="Calibri" w:hAnsi="Calibri" w:cs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200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pacing w:val="3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064"/>
    <w:rPr>
      <w:rFonts w:ascii="Calibri" w:eastAsia="Calibri" w:hAnsi="Calibri" w:cs="Calibri"/>
      <w:b w:val="0"/>
      <w:bCs w:val="0"/>
      <w:spacing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2006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2</cp:revision>
  <dcterms:created xsi:type="dcterms:W3CDTF">2012-11-29T13:00:00Z</dcterms:created>
  <dcterms:modified xsi:type="dcterms:W3CDTF">2012-12-12T09:40:00Z</dcterms:modified>
</cp:coreProperties>
</file>