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9" w:rsidRPr="00A62172" w:rsidRDefault="00C90869" w:rsidP="00A62172">
      <w:pPr>
        <w:pStyle w:val="Normlnywebov"/>
        <w:spacing w:before="0" w:beforeAutospacing="0" w:after="0" w:afterAutospacing="0"/>
        <w:jc w:val="center"/>
      </w:pPr>
      <w:r w:rsidRPr="00A62172">
        <w:rPr>
          <w:b/>
          <w:bCs/>
        </w:rPr>
        <w:t>Tézy</w:t>
      </w:r>
    </w:p>
    <w:p w:rsidR="00324E65" w:rsidRPr="00A62172" w:rsidRDefault="00C90869" w:rsidP="00A621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2172">
        <w:rPr>
          <w:rFonts w:ascii="Times New Roman" w:hAnsi="Times New Roman" w:cs="Times New Roman"/>
          <w:bCs/>
          <w:sz w:val="24"/>
          <w:szCs w:val="24"/>
        </w:rPr>
        <w:t xml:space="preserve">na vypracovanie návrhu </w:t>
      </w:r>
      <w:r w:rsidR="00324E65" w:rsidRPr="00A62172">
        <w:rPr>
          <w:rFonts w:ascii="Times New Roman" w:hAnsi="Times New Roman" w:cs="Times New Roman"/>
          <w:bCs/>
          <w:sz w:val="24"/>
          <w:szCs w:val="24"/>
        </w:rPr>
        <w:t xml:space="preserve">nariadenia vlády Slovenskej republiky, ktorým sa ustanovujú podrobnosti o spôsobe výpočtu finančnej náhrady, určení výšky nájomného a výšky odplaty za zmluvnú starostlivosť podľa zákona č. .../2013 </w:t>
      </w:r>
      <w:proofErr w:type="spellStart"/>
      <w:r w:rsidR="00324E65" w:rsidRPr="00A62172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="00324E65" w:rsidRPr="00A62172">
        <w:rPr>
          <w:rFonts w:ascii="Times New Roman" w:hAnsi="Times New Roman" w:cs="Times New Roman"/>
          <w:bCs/>
          <w:sz w:val="24"/>
          <w:szCs w:val="24"/>
        </w:rPr>
        <w:t>.,</w:t>
      </w:r>
    </w:p>
    <w:p w:rsidR="00C90869" w:rsidRPr="00A62172" w:rsidRDefault="00C90869" w:rsidP="00A62172">
      <w:pPr>
        <w:pStyle w:val="Normlnywebov"/>
        <w:pBdr>
          <w:bottom w:val="single" w:sz="12" w:space="1" w:color="000000"/>
        </w:pBdr>
        <w:spacing w:before="0" w:beforeAutospacing="0" w:after="0" w:afterAutospacing="0"/>
        <w:jc w:val="center"/>
      </w:pPr>
    </w:p>
    <w:p w:rsidR="00A62172" w:rsidRDefault="00A62172" w:rsidP="00A6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F8" w:rsidRDefault="00C90869" w:rsidP="00A6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72">
        <w:rPr>
          <w:rFonts w:ascii="Times New Roman" w:hAnsi="Times New Roman" w:cs="Times New Roman"/>
          <w:sz w:val="24"/>
          <w:szCs w:val="24"/>
        </w:rPr>
        <w:t>Vypracovanie</w:t>
      </w:r>
      <w:r w:rsidR="00324E65" w:rsidRPr="00A62172">
        <w:rPr>
          <w:rFonts w:ascii="Times New Roman" w:hAnsi="Times New Roman" w:cs="Times New Roman"/>
          <w:sz w:val="24"/>
          <w:szCs w:val="24"/>
        </w:rPr>
        <w:t xml:space="preserve"> </w:t>
      </w:r>
      <w:r w:rsidR="00324E65" w:rsidRPr="00A62172">
        <w:rPr>
          <w:rFonts w:ascii="Times New Roman" w:hAnsi="Times New Roman" w:cs="Times New Roman"/>
          <w:bCs/>
          <w:sz w:val="24"/>
          <w:szCs w:val="24"/>
        </w:rPr>
        <w:t>návrhu nariadenia vlády Slovenskej republiky</w:t>
      </w:r>
      <w:r w:rsidRPr="00A62172">
        <w:rPr>
          <w:rFonts w:ascii="Times New Roman" w:hAnsi="Times New Roman" w:cs="Times New Roman"/>
          <w:sz w:val="24"/>
          <w:szCs w:val="24"/>
        </w:rPr>
        <w:t xml:space="preserve"> nadväzuje na</w:t>
      </w:r>
      <w:r w:rsidR="00324E65" w:rsidRPr="00A62172">
        <w:rPr>
          <w:rFonts w:ascii="Times New Roman" w:hAnsi="Times New Roman" w:cs="Times New Roman"/>
          <w:sz w:val="24"/>
          <w:szCs w:val="24"/>
        </w:rPr>
        <w:t xml:space="preserve"> prijatie </w:t>
      </w:r>
      <w:r w:rsidRPr="00A62172">
        <w:rPr>
          <w:rFonts w:ascii="Times New Roman" w:hAnsi="Times New Roman" w:cs="Times New Roman"/>
          <w:sz w:val="24"/>
          <w:szCs w:val="24"/>
        </w:rPr>
        <w:t>zákona</w:t>
      </w:r>
      <w:r w:rsidR="00324E65" w:rsidRPr="00A62172">
        <w:rPr>
          <w:rFonts w:ascii="Times New Roman" w:hAnsi="Times New Roman" w:cs="Times New Roman"/>
          <w:sz w:val="24"/>
          <w:szCs w:val="24"/>
        </w:rPr>
        <w:t xml:space="preserve"> č. .../2013 </w:t>
      </w:r>
      <w:proofErr w:type="spellStart"/>
      <w:r w:rsidR="00324E65" w:rsidRPr="00A6217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24E65" w:rsidRPr="00A62172">
        <w:rPr>
          <w:rFonts w:ascii="Times New Roman" w:hAnsi="Times New Roman" w:cs="Times New Roman"/>
          <w:sz w:val="24"/>
          <w:szCs w:val="24"/>
        </w:rPr>
        <w:t xml:space="preserve">., </w:t>
      </w:r>
      <w:r w:rsidRPr="00A62172">
        <w:rPr>
          <w:rFonts w:ascii="Times New Roman" w:hAnsi="Times New Roman" w:cs="Times New Roman"/>
          <w:sz w:val="24"/>
          <w:szCs w:val="24"/>
        </w:rPr>
        <w:t>ktorým sa mení a dopĺňa zákon č. 543/2002 Z. z. o ochrane prírody a krajiny v znení neskorších predpisov a ktorým sa menia a dopĺňajú niektoré zákony</w:t>
      </w:r>
      <w:r w:rsidR="004F30EF" w:rsidRPr="00A62172">
        <w:rPr>
          <w:rFonts w:ascii="Times New Roman" w:hAnsi="Times New Roman" w:cs="Times New Roman"/>
          <w:sz w:val="24"/>
          <w:szCs w:val="24"/>
        </w:rPr>
        <w:t xml:space="preserve">. Návrh nariadenia vlády upraví: </w:t>
      </w:r>
    </w:p>
    <w:p w:rsidR="00C90869" w:rsidRPr="00A62172" w:rsidRDefault="004F30EF" w:rsidP="00A6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72">
        <w:rPr>
          <w:rFonts w:ascii="Times New Roman" w:hAnsi="Times New Roman" w:cs="Times New Roman"/>
          <w:sz w:val="24"/>
          <w:szCs w:val="24"/>
        </w:rPr>
        <w:t xml:space="preserve"> </w:t>
      </w:r>
      <w:r w:rsidR="00C90869" w:rsidRPr="00A62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2172">
        <w:rPr>
          <w:rFonts w:ascii="Times New Roman" w:hAnsi="Times New Roman"/>
          <w:b/>
          <w:sz w:val="24"/>
          <w:szCs w:val="24"/>
        </w:rPr>
        <w:t>Podrobnosti o spôsobe výpočtu finančnej náhrady, určení výšky nájomného a určení výšky odplaty za zmluvnú starostlivosť</w:t>
      </w:r>
    </w:p>
    <w:p w:rsidR="004F30EF" w:rsidRPr="00A62172" w:rsidRDefault="004F30EF" w:rsidP="00A621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F30EF" w:rsidRPr="00A62172" w:rsidRDefault="004F30EF" w:rsidP="00A621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621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Spôsob výpočtu finančnej náhrady</w:t>
      </w:r>
    </w:p>
    <w:p w:rsidR="00217A51" w:rsidRPr="00A62172" w:rsidRDefault="00217A51" w:rsidP="00A621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F30EF" w:rsidRPr="00A62172" w:rsidRDefault="004F30EF" w:rsidP="00A6217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21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A621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 výpočtu náhrady za obmedzenie bežného obhospodarovania na poľnohospodárskom pozemku</w:t>
      </w:r>
      <w:r w:rsidR="001B72AF" w:rsidRPr="00A621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A621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bookmarkStart w:id="0" w:name="p2-1"/>
      <w:bookmarkEnd w:id="0"/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Náhrada za obmedzenie bežného obhospodarovania na poľnohospodárskom pozemku v dôsledku zvýšenia nákladov nad bežné obhospodarovanie pozemku je rozdiel medzi skutočnými nákladmi vynaloženými na obhospodarovanie pozemku a priemernými nákladmi v danej výrobnej oblasti v tom istom roku vyjadrený v peňažných prostriedkoch </w:t>
      </w:r>
      <w:bookmarkStart w:id="1" w:name="p2-2"/>
      <w:bookmarkEnd w:id="1"/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Náhrada za obmedzenie bežného obhospodarovania na poľnohospodárskom pozemku v dôsledku zníženia produkcie je rozdiel medzi priemernou produkciou v danej výrobnej oblasti a dosiahnutou produkciou v tom istom roku vyjadrený v peňažných prostriedkoch.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" w:name="p2-3"/>
      <w:bookmarkEnd w:id="2"/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Náhrada za obmedzenie bežného obhospodarovania na poľnohospodárskom pozemku, ktorý nie je </w:t>
      </w:r>
      <w:r w:rsidRPr="00A62172">
        <w:rPr>
          <w:rFonts w:ascii="Times New Roman" w:hAnsi="Times New Roman" w:cs="Times New Roman"/>
          <w:sz w:val="24"/>
          <w:szCs w:val="24"/>
        </w:rPr>
        <w:t>udržiavaný v dobrom poľnohospodárskom stave</w:t>
      </w:r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v dôsledku realizácie aktivít nad rámec povinných požiadaviek starostlivosti o poľnohospodársku pôdu je rozdiel medzi skutočnými nákladmi vynaloženými na obhospodarovanie pozemku a priemernými nákladmi v danej výrobnej oblasti v tom istom roku vyjadrený v peňažných prostriedkoch. </w:t>
      </w:r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náhrada za obmedzenie bežného obhospodarovania na poľnohospodárskom pozemku sa vypočíta ako súčet náhrad podľa odsekov 1 až 3. Od uvedeného súčtu bude odpočítaná výška oslobodenia dane od z nehnuteľností (</w:t>
      </w:r>
      <w:hyperlink r:id="rId8" w:anchor="f6277217" w:history="1">
        <w:r w:rsidRPr="00A6217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17</w:t>
        </w:r>
      </w:hyperlink>
      <w:r w:rsidRPr="00A62172">
        <w:rPr>
          <w:rFonts w:ascii="Times New Roman" w:hAnsi="Times New Roman" w:cs="Times New Roman"/>
          <w:sz w:val="24"/>
          <w:szCs w:val="24"/>
        </w:rPr>
        <w:t xml:space="preserve"> zákona č. </w:t>
      </w:r>
      <w:hyperlink r:id="rId9" w:history="1">
        <w:r w:rsidRPr="00A6217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582/2004 Z. z.</w:t>
        </w:r>
      </w:hyperlink>
      <w:r w:rsidRPr="00A62172">
        <w:rPr>
          <w:rFonts w:ascii="Times New Roman" w:hAnsi="Times New Roman" w:cs="Times New Roman"/>
          <w:sz w:val="24"/>
          <w:szCs w:val="24"/>
        </w:rPr>
        <w:t xml:space="preserve"> o miestnych daniach a miestnom poplatku za komunálne odpady a drobné stavebné odpady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) a výška dotácií alebo príspevkov zo štátneho rozpočtu (</w:t>
      </w:r>
      <w:hyperlink r:id="rId10" w:anchor="f6387991" w:history="1">
        <w:hyperlink r:id="rId11" w:anchor="f5997291" w:history="1">
          <w:r w:rsidRPr="00A62172">
            <w:rPr>
              <w:rStyle w:val="Hypertextovprepojenie"/>
              <w:rFonts w:ascii="Times New Roman" w:hAnsi="Times New Roman" w:cs="Times New Roman"/>
              <w:color w:val="auto"/>
              <w:sz w:val="24"/>
              <w:szCs w:val="24"/>
            </w:rPr>
            <w:t>§ 60</w:t>
          </w:r>
        </w:hyperlink>
        <w:r w:rsidRPr="00A6217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zákona č. </w:t>
        </w:r>
        <w:hyperlink r:id="rId12" w:history="1">
          <w:r w:rsidRPr="00A62172">
            <w:rPr>
              <w:rStyle w:val="Hypertextovprepojenie"/>
              <w:rFonts w:ascii="Times New Roman" w:hAnsi="Times New Roman" w:cs="Times New Roman"/>
              <w:color w:val="auto"/>
              <w:sz w:val="24"/>
              <w:szCs w:val="24"/>
            </w:rPr>
            <w:t>543/2002 Z. z.</w:t>
          </w:r>
        </w:hyperlink>
        <w:r w:rsidRPr="00A62172">
          <w:rPr>
            <w:rStyle w:val="Hypertextovprepojeni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sk-SK"/>
          </w:rPr>
          <w:t>)</w:t>
        </w:r>
      </w:hyperlink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poskytnutých na úhradu zvýšených nákladov na obhospodarovanie pozemku oproti bežnému obhospodarovaniu, ak sa takéto dotácie alebo príspevky poskytli. Spôsob výpočtu náhrady za obmedzenie bežného obhospodarovania na poľnohospodárskom pozemku 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uvedený 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hyperlink r:id="rId13" w:anchor="f6387882" w:history="1">
        <w:r w:rsidRPr="00A62172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prílohe</w:t>
        </w:r>
      </w:hyperlink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3" w:name="p3"/>
      <w:bookmarkEnd w:id="3"/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Podkladom pre výpočet náhrad na poľnohospodárskych pozemkoch sú informačné databázy o</w:t>
      </w:r>
      <w:r w:rsidR="001B72AF" w:rsidRPr="00A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72">
        <w:rPr>
          <w:rFonts w:ascii="Times New Roman" w:eastAsia="Times New Roman" w:hAnsi="Times New Roman" w:cs="Times New Roman"/>
          <w:sz w:val="24"/>
          <w:szCs w:val="24"/>
        </w:rPr>
        <w:t>dosahovaných produkčných parametroch vybraných hlavných tržných plodín, ktoré v štruktúre osevu orných pôd v hodnotenom období zaberajú viac ako 50%,</w:t>
      </w:r>
      <w:r w:rsidR="001B72AF" w:rsidRPr="00A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72">
        <w:rPr>
          <w:rFonts w:ascii="Times New Roman" w:eastAsia="Times New Roman" w:hAnsi="Times New Roman" w:cs="Times New Roman"/>
          <w:sz w:val="24"/>
          <w:szCs w:val="24"/>
        </w:rPr>
        <w:t>priemerných hektárových úrod v sene, s rozlíšením pre lúky a pre pasienky,</w:t>
      </w:r>
      <w:r w:rsidR="001B72AF" w:rsidRPr="00A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72">
        <w:rPr>
          <w:rFonts w:ascii="Times New Roman" w:eastAsia="Times New Roman" w:hAnsi="Times New Roman" w:cs="Times New Roman"/>
          <w:sz w:val="24"/>
          <w:szCs w:val="24"/>
        </w:rPr>
        <w:t>priemerné hektárové úrody ovocia, ktoré zaberajú viac ako 50 % z výmery ovocných sadov,</w:t>
      </w:r>
      <w:r w:rsidR="001B72AF" w:rsidRPr="00A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priemerné hektárové úrody hrozna,</w:t>
      </w:r>
      <w:r w:rsidR="001B72AF" w:rsidRPr="00A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priemerné hektárové úrody zeleniny, ktoré tvoria viac ako 50 % výmery v štruktúre zberových plôch zeleniny (modelové plodiny sú napríklad kapusta biela, mrkva, paprika, rajčiaky a cibuľa),</w:t>
      </w: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priemerné náklady na obhospodarovanie pozemku v danej výrobnej oblasti. </w:t>
      </w:r>
      <w:r w:rsidR="001B72AF" w:rsidRPr="00A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0EF" w:rsidRPr="00A62172" w:rsidRDefault="001B72AF" w:rsidP="00A621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621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</w:t>
      </w:r>
      <w:r w:rsidR="004F30EF" w:rsidRPr="00A621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 výpočtu náhrady za obmedzenie bežného obhospodarovania na lesnom pozemku</w:t>
      </w:r>
      <w:r w:rsidRPr="00A621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bookmarkStart w:id="4" w:name="p3-1"/>
      <w:bookmarkEnd w:id="4"/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Náhrada za obmedzenie bežného obhospodarovania na lesnom pozemku v dôsledku straty 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t xml:space="preserve">oddialenia alebo zníženia výnosu z dreva je rozdiel výnosu z ťažby dreva pri bežnom 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lastRenderedPageBreak/>
        <w:t>obhospodarovaní (</w:t>
      </w:r>
      <w:hyperlink r:id="rId14" w:anchor="f5997319" w:history="1">
        <w:r w:rsidR="004F30EF" w:rsidRPr="00A62172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</w:rPr>
          <w:t>§ 61 ods. 2 písm. b)</w:t>
        </w:r>
      </w:hyperlink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t xml:space="preserve"> zákona č. </w:t>
      </w:r>
      <w:hyperlink r:id="rId15" w:history="1">
        <w:r w:rsidR="004F30EF" w:rsidRPr="00A62172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</w:rPr>
          <w:t>543/2002 Z. z.</w:t>
        </w:r>
      </w:hyperlink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t xml:space="preserve"> v znení zákona č. </w:t>
      </w:r>
      <w:hyperlink r:id="rId16" w:history="1">
        <w:r w:rsidR="004F30EF" w:rsidRPr="00A62172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</w:rPr>
          <w:t>364/2004 Z. z.</w:t>
        </w:r>
      </w:hyperlink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výnosu z ťažby dreva pri obmedzenom obhospodarovaní v dielcoch alebo ich častiach, v ktorých obmedzenie vzniklo, vyjadrený v peňažných prostriedkoch. Náhrada za obmedzenie bežného obhospodarovania sa vzťahuje na obdobie platnosti 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t xml:space="preserve">plánu starostlivosti o les ( </w:t>
      </w:r>
      <w:hyperlink r:id="rId17" w:anchor="f5997319" w:history="1">
        <w:r w:rsidR="004F30EF" w:rsidRPr="00A62172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</w:rPr>
          <w:t>§ 61e ods. 6 písm. b)</w:t>
        </w:r>
      </w:hyperlink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t xml:space="preserve"> zákona č. </w:t>
      </w:r>
      <w:hyperlink r:id="rId18" w:history="1">
        <w:r w:rsidR="004F30EF" w:rsidRPr="00A62172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</w:rPr>
          <w:t>543/2002 Z. z.</w:t>
        </w:r>
      </w:hyperlink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t xml:space="preserve"> v znení zákona č. </w:t>
      </w:r>
      <w:hyperlink r:id="rId19" w:history="1">
        <w:r w:rsidR="004F30EF" w:rsidRPr="00A62172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</w:rPr>
          <w:t>364/2004 Z. z.</w:t>
        </w:r>
      </w:hyperlink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vychádza zo skutočného stavu porastu so zohľadnením modelov bežného a obmedzeného hospodárenia a uplynulej časti obnovnej doby. Náhradu na lesných pozemkoch s predpisom výchovných ťažieb pri bežnom obhospodarovaní možno uplatniť len v prípade </w:t>
      </w:r>
      <w:proofErr w:type="spellStart"/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hmotového</w:t>
      </w:r>
      <w:proofErr w:type="spellEnd"/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predpisu ťažby v lesnom hospodárskom pláne. Po úplnom nahradení straty výnosu z dreva v dielcoch vzniká nový nárok na náhradu až po uplynutí periódy rubnej doby bežného obhospodarovania.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5" w:name="p3-2"/>
      <w:bookmarkEnd w:id="5"/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Náhrada za obmedzenie bežného obhospodarovania na lesnom pozemku v dôsledku zvýšených nákladov obhospodarovania je rozdiel medzi skutočnými nákladmi na požadované obhospodarovanie, ktoré vychádza z obmedzení a opatrení vyplývajúcich zo zákazov a iných podmienok ochrany prírody ustanovených zákonom a nákladmi na bežné obhospodarovanie v dielcoch alebo ich častiach vyjadrený v peňažných prostriedkoch.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6" w:name="p3-3"/>
      <w:bookmarkEnd w:id="6"/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Náhrada za obmedzenie bežného obhospodarovania na lesnom pozemku v dôsledku obmedzenia spracovania dreva pri odstraňovaní následkov mimoriadnych okolností a nepredvídaných škôd v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lesoch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určuje 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vyššie uvedeného postupu 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so zohľadnením výnosov zo spracovaného dreva a uhradených náhrad v predchádzajúcich obdobiach.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7" w:name="p3-4"/>
      <w:bookmarkEnd w:id="7"/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Výsledná hodnota náhrady za obmedzenie bežného obhospodarovania na lesnom pozemku sa vypočíta ako súčet odôvodnených čiastkových náhrad definovaných v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prílohách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, od ktorého sa odpočíta výška oslobodenia od dane z nehnuteľností, výška vyplatených dotácií alebo príspevkov zo štátneho rozpočtu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vzťahujúcich sa na predmet ujmy a obdobie, na ktoré sa uplatňuje. </w:t>
      </w:r>
      <w:bookmarkStart w:id="8" w:name="p3-5"/>
      <w:bookmarkEnd w:id="8"/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výpočtu náhrady za obmedzenie bežného obhospodarovania na lesnom pozemku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uvedený v prílohe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t xml:space="preserve"> Podkladom pre výpočet náhrad na lesných pozemkoch sú informačné databázy o  bonitno-produkčných parametroch lesných pozemkov (agregované do hospodárskeho súboru lesných typov v rozlíšení na kategórie lesov)</w:t>
      </w:r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4F30EF" w:rsidRPr="00A62172">
        <w:rPr>
          <w:rFonts w:ascii="Times New Roman" w:eastAsia="Times New Roman" w:hAnsi="Times New Roman" w:cs="Times New Roman"/>
          <w:sz w:val="24"/>
          <w:szCs w:val="24"/>
        </w:rPr>
        <w:t xml:space="preserve"> priemerné náklady na obhospodarovanie pozemku v hospodárskom súbore lesných typov (agregované do hospodárskeho súboru lesných typov v rozlíšení na kategórie lesov). </w:t>
      </w: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30EF" w:rsidRPr="00A62172" w:rsidRDefault="001B72AF" w:rsidP="00A621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9" w:name="p4"/>
      <w:bookmarkEnd w:id="9"/>
      <w:r w:rsidRPr="00A621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</w:t>
      </w:r>
      <w:r w:rsidR="004F30EF" w:rsidRPr="00A621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 výpočtu náhrady za obmedzenie bežného obhospodarovania na inom pozemku</w:t>
      </w: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p4-1"/>
      <w:bookmarkEnd w:id="10"/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Náhrada za obmedzenie bežného obhospodarovania na inom pozemku, v dôsledku zvýšenia nákladov na obhospodarovanie z dôvodu obmedzení a opatrení vyplývajúcich zo zákazov a iných podmienok ochrany prírody, je rozdiel medzi skutočnými odôvodnenými nákladmi a nákladmi na obhospodarovanie rovnakého pozemku v tom istom období pri bežnom obhospodarovaní vyjadrený v peňažných prostriedkoch.</w:t>
      </w:r>
      <w:r w:rsidR="001B72A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1" w:name="p4-2"/>
      <w:bookmarkEnd w:id="11"/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Náhrada za obmedzenie bežného obhospodarovania na inom pozemku stratou alebo znížením produkcie je rozdiel medzi dosiahnutou produkciou a produkciou dosiahnutou pri bežnom obhospodarovaní rovnakého pozemku v tom istom období vyjadrený v peňažných prostriedkoch.</w:t>
      </w:r>
      <w:r w:rsidR="001B72A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2" w:name="p4-3"/>
      <w:bookmarkEnd w:id="12"/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výpočtu náhrady za obmedzenie bežného obhospodarovania na inom pozemku</w:t>
      </w:r>
      <w:r w:rsidR="001B72AF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uvedený v prílohe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F30EF" w:rsidRPr="00A62172" w:rsidRDefault="00217A51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621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2. Spôsob </w:t>
      </w:r>
      <w:r w:rsidRPr="00A62172">
        <w:rPr>
          <w:rFonts w:ascii="Times New Roman" w:hAnsi="Times New Roman"/>
          <w:b/>
          <w:sz w:val="24"/>
          <w:szCs w:val="24"/>
        </w:rPr>
        <w:t>určenia</w:t>
      </w:r>
      <w:r w:rsidRPr="00A62172">
        <w:rPr>
          <w:rFonts w:ascii="Times New Roman" w:hAnsi="Times New Roman"/>
          <w:b/>
          <w:sz w:val="24"/>
          <w:szCs w:val="24"/>
        </w:rPr>
        <w:t xml:space="preserve"> výšky nájomného</w:t>
      </w:r>
      <w:r w:rsidR="004F30EF" w:rsidRPr="00A621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EF" w:rsidRPr="00A62172" w:rsidRDefault="004F30EF" w:rsidP="00A62172">
      <w:pPr>
        <w:spacing w:after="0" w:line="240" w:lineRule="auto"/>
        <w:jc w:val="both"/>
        <w:rPr>
          <w:sz w:val="24"/>
          <w:szCs w:val="24"/>
        </w:rPr>
      </w:pPr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Maximálnou výškou nájmu je </w:t>
      </w:r>
      <w:proofErr w:type="spellStart"/>
      <w:r w:rsidRPr="00A62172">
        <w:rPr>
          <w:rFonts w:ascii="Times New Roman" w:eastAsia="Times New Roman" w:hAnsi="Times New Roman" w:cs="Times New Roman"/>
          <w:sz w:val="24"/>
          <w:szCs w:val="24"/>
        </w:rPr>
        <w:t>neodúročený</w:t>
      </w:r>
      <w:proofErr w:type="spellEnd"/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budúci </w:t>
      </w:r>
      <w:proofErr w:type="spellStart"/>
      <w:r w:rsidRPr="00A62172">
        <w:rPr>
          <w:rFonts w:ascii="Times New Roman" w:eastAsia="Times New Roman" w:hAnsi="Times New Roman" w:cs="Times New Roman"/>
          <w:sz w:val="24"/>
          <w:szCs w:val="24"/>
        </w:rPr>
        <w:t>ušlý</w:t>
      </w:r>
      <w:proofErr w:type="spellEnd"/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zisk rozpočítaný na dohodnuté splátky (roky).</w:t>
      </w:r>
      <w:r w:rsidR="00217A51" w:rsidRPr="00A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(alternatíva pre lesný pozemok:  </w:t>
      </w:r>
      <w:proofErr w:type="spellStart"/>
      <w:r w:rsidRPr="00A62172">
        <w:rPr>
          <w:rFonts w:ascii="Times New Roman" w:eastAsia="Times New Roman" w:hAnsi="Times New Roman" w:cs="Times New Roman"/>
          <w:sz w:val="24"/>
          <w:szCs w:val="24"/>
        </w:rPr>
        <w:t>ušlá</w:t>
      </w:r>
      <w:proofErr w:type="spellEnd"/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produkcia lesného porastu odpovedajúca daným </w:t>
      </w:r>
      <w:proofErr w:type="spellStart"/>
      <w:r w:rsidRPr="00A62172">
        <w:rPr>
          <w:rFonts w:ascii="Times New Roman" w:eastAsia="Times New Roman" w:hAnsi="Times New Roman" w:cs="Times New Roman"/>
          <w:sz w:val="24"/>
          <w:szCs w:val="24"/>
        </w:rPr>
        <w:t>stanovištným</w:t>
      </w:r>
      <w:proofErr w:type="spellEnd"/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podmienkam znížená o náklady na založenie, </w:t>
      </w:r>
      <w:proofErr w:type="spellStart"/>
      <w:r w:rsidRPr="00A62172">
        <w:rPr>
          <w:rFonts w:ascii="Times New Roman" w:eastAsia="Times New Roman" w:hAnsi="Times New Roman" w:cs="Times New Roman"/>
          <w:sz w:val="24"/>
          <w:szCs w:val="24"/>
        </w:rPr>
        <w:t>pestovnú</w:t>
      </w:r>
      <w:proofErr w:type="spellEnd"/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 činnosť a správu, včítane </w:t>
      </w: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dane z nehnuteľnosti</w:t>
      </w:r>
      <w:r w:rsidR="00217A51" w:rsidRPr="00A6217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62172">
        <w:rPr>
          <w:rFonts w:ascii="Times New Roman" w:hAnsi="Times New Roman"/>
          <w:bCs/>
          <w:sz w:val="24"/>
          <w:szCs w:val="24"/>
        </w:rPr>
        <w:t>Odporúčaná doba nájmu lesných pozemkov sa určuje zo vzťahu medzi m</w:t>
      </w:r>
      <w:r w:rsidRPr="00A62172">
        <w:rPr>
          <w:rFonts w:ascii="Times New Roman" w:hAnsi="Times New Roman"/>
          <w:sz w:val="24"/>
          <w:szCs w:val="24"/>
        </w:rPr>
        <w:t>aximálnou výškou nájmu a</w:t>
      </w:r>
      <w:r w:rsidRPr="00A62172">
        <w:rPr>
          <w:rFonts w:ascii="Times New Roman" w:hAnsi="Times New Roman"/>
          <w:bCs/>
          <w:sz w:val="24"/>
          <w:szCs w:val="24"/>
        </w:rPr>
        <w:t xml:space="preserve"> výška finančnej náhrady. Vzorec vychádza z podmienky: m</w:t>
      </w:r>
      <w:r w:rsidRPr="00A62172">
        <w:rPr>
          <w:rFonts w:ascii="Times New Roman" w:hAnsi="Times New Roman"/>
          <w:sz w:val="24"/>
          <w:szCs w:val="24"/>
        </w:rPr>
        <w:t xml:space="preserve">aximálna výška nájmu za obdobie </w:t>
      </w:r>
      <w:r w:rsidRPr="00A62172">
        <w:rPr>
          <w:rFonts w:ascii="Times New Roman" w:hAnsi="Times New Roman"/>
          <w:bCs/>
          <w:sz w:val="24"/>
          <w:szCs w:val="24"/>
        </w:rPr>
        <w:t xml:space="preserve">dojednanej doby nájmu nesmie byť vyššia ako by bola výška finančnej náhrady </w:t>
      </w:r>
      <w:r w:rsidRPr="00A62172">
        <w:rPr>
          <w:rFonts w:ascii="Times New Roman" w:hAnsi="Times New Roman"/>
          <w:sz w:val="24"/>
          <w:szCs w:val="24"/>
        </w:rPr>
        <w:t xml:space="preserve">za obdobie </w:t>
      </w:r>
      <w:r w:rsidRPr="00A62172">
        <w:rPr>
          <w:rFonts w:ascii="Times New Roman" w:hAnsi="Times New Roman"/>
          <w:bCs/>
          <w:sz w:val="24"/>
          <w:szCs w:val="24"/>
        </w:rPr>
        <w:t>dojednanej doby nájmu)</w:t>
      </w:r>
      <w:r w:rsidR="00217A51" w:rsidRPr="00A62172">
        <w:rPr>
          <w:rFonts w:ascii="Times New Roman" w:hAnsi="Times New Roman"/>
          <w:bCs/>
          <w:sz w:val="24"/>
          <w:szCs w:val="24"/>
        </w:rPr>
        <w:t xml:space="preserve">. </w:t>
      </w: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30EF" w:rsidRPr="00A62172" w:rsidRDefault="00217A51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17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F30EF" w:rsidRPr="00A621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Spôsob </w:t>
      </w:r>
      <w:r w:rsidR="00D224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určenia </w:t>
      </w:r>
      <w:r w:rsidR="004F30EF" w:rsidRPr="00A621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výšky odplaty za zmluvnú starostlivosť</w:t>
      </w: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>Maximálnou výškou odplaty za zmluvnú starostlivosť je rozdiel medzi skutočnými odôvodnený</w:t>
      </w:r>
      <w:bookmarkStart w:id="13" w:name="_GoBack"/>
      <w:bookmarkEnd w:id="13"/>
      <w:r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 nákladmi a nákladmi na obhospodarovanie rovnakého pozemku v tom istom období pri bežnom obhospodarovaní vyjadrený v peňažných prostriedkoch. Spôsob výpočtu výšky odplaty za zmluvnú starostlivosť </w:t>
      </w:r>
      <w:r w:rsidR="00217A51" w:rsidRPr="00A62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uvedený v prílohe. </w:t>
      </w:r>
    </w:p>
    <w:p w:rsidR="004F30EF" w:rsidRPr="00A62172" w:rsidRDefault="004F30EF" w:rsidP="00A6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4F30EF" w:rsidRPr="00A6217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34" w:rsidRDefault="00F62F34" w:rsidP="00D409F8">
      <w:pPr>
        <w:spacing w:after="0" w:line="240" w:lineRule="auto"/>
      </w:pPr>
      <w:r>
        <w:separator/>
      </w:r>
    </w:p>
  </w:endnote>
  <w:endnote w:type="continuationSeparator" w:id="0">
    <w:p w:rsidR="00F62F34" w:rsidRDefault="00F62F34" w:rsidP="00D4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85039"/>
      <w:docPartObj>
        <w:docPartGallery w:val="Page Numbers (Bottom of Page)"/>
        <w:docPartUnique/>
      </w:docPartObj>
    </w:sdtPr>
    <w:sdtContent>
      <w:p w:rsidR="00D409F8" w:rsidRDefault="00D409F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83">
          <w:rPr>
            <w:noProof/>
          </w:rPr>
          <w:t>3</w:t>
        </w:r>
        <w:r>
          <w:fldChar w:fldCharType="end"/>
        </w:r>
      </w:p>
    </w:sdtContent>
  </w:sdt>
  <w:p w:rsidR="00D409F8" w:rsidRDefault="00D409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34" w:rsidRDefault="00F62F34" w:rsidP="00D409F8">
      <w:pPr>
        <w:spacing w:after="0" w:line="240" w:lineRule="auto"/>
      </w:pPr>
      <w:r>
        <w:separator/>
      </w:r>
    </w:p>
  </w:footnote>
  <w:footnote w:type="continuationSeparator" w:id="0">
    <w:p w:rsidR="00F62F34" w:rsidRDefault="00F62F34" w:rsidP="00D4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FFB"/>
    <w:multiLevelType w:val="hybridMultilevel"/>
    <w:tmpl w:val="D4C2B152"/>
    <w:lvl w:ilvl="0" w:tplc="F3A47F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114F8"/>
    <w:multiLevelType w:val="hybridMultilevel"/>
    <w:tmpl w:val="B6A8C908"/>
    <w:lvl w:ilvl="0" w:tplc="7B42F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BA"/>
    <w:rsid w:val="001B72AF"/>
    <w:rsid w:val="00217A51"/>
    <w:rsid w:val="00324E65"/>
    <w:rsid w:val="004F30EF"/>
    <w:rsid w:val="007B0328"/>
    <w:rsid w:val="00A62172"/>
    <w:rsid w:val="00C90869"/>
    <w:rsid w:val="00D22483"/>
    <w:rsid w:val="00D409F8"/>
    <w:rsid w:val="00F62F34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F30EF"/>
    <w:rPr>
      <w:strike w:val="0"/>
      <w:dstrike w:val="0"/>
      <w:color w:val="05507A"/>
      <w:u w:val="none"/>
      <w:effect w:val="none"/>
    </w:rPr>
  </w:style>
  <w:style w:type="paragraph" w:customStyle="1" w:styleId="l17">
    <w:name w:val="l17"/>
    <w:basedOn w:val="Normlny"/>
    <w:rsid w:val="004F30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72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09F8"/>
  </w:style>
  <w:style w:type="paragraph" w:styleId="Pta">
    <w:name w:val="footer"/>
    <w:basedOn w:val="Normlny"/>
    <w:link w:val="PtaChar"/>
    <w:uiPriority w:val="99"/>
    <w:unhideWhenUsed/>
    <w:rsid w:val="00D4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09F8"/>
  </w:style>
  <w:style w:type="paragraph" w:styleId="Textbubliny">
    <w:name w:val="Balloon Text"/>
    <w:basedOn w:val="Normlny"/>
    <w:link w:val="TextbublinyChar"/>
    <w:uiPriority w:val="99"/>
    <w:semiHidden/>
    <w:unhideWhenUsed/>
    <w:rsid w:val="00D4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F30EF"/>
    <w:rPr>
      <w:strike w:val="0"/>
      <w:dstrike w:val="0"/>
      <w:color w:val="05507A"/>
      <w:u w:val="none"/>
      <w:effect w:val="none"/>
    </w:rPr>
  </w:style>
  <w:style w:type="paragraph" w:customStyle="1" w:styleId="l17">
    <w:name w:val="l17"/>
    <w:basedOn w:val="Normlny"/>
    <w:rsid w:val="004F30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72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09F8"/>
  </w:style>
  <w:style w:type="paragraph" w:styleId="Pta">
    <w:name w:val="footer"/>
    <w:basedOn w:val="Normlny"/>
    <w:link w:val="PtaChar"/>
    <w:uiPriority w:val="99"/>
    <w:unhideWhenUsed/>
    <w:rsid w:val="00D4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09F8"/>
  </w:style>
  <w:style w:type="paragraph" w:styleId="Textbubliny">
    <w:name w:val="Balloon Text"/>
    <w:basedOn w:val="Normlny"/>
    <w:link w:val="TextbublinyChar"/>
    <w:uiPriority w:val="99"/>
    <w:semiHidden/>
    <w:unhideWhenUsed/>
    <w:rsid w:val="00D4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4-582" TargetMode="External"/><Relationship Id="rId13" Type="http://schemas.openxmlformats.org/officeDocument/2006/relationships/hyperlink" Target="http://www.zakonypreludi.sk/zz/2005-438" TargetMode="External"/><Relationship Id="rId18" Type="http://schemas.openxmlformats.org/officeDocument/2006/relationships/hyperlink" Target="http://www.zakonypreludi.sk/zz/2002-54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ypreludi.sk/zz/2002-543" TargetMode="External"/><Relationship Id="rId17" Type="http://schemas.openxmlformats.org/officeDocument/2006/relationships/hyperlink" Target="http://www.zakonypreludi.sk/zz/2002-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ypreludi.sk/zz/2004-36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ypreludi.sk/zz/2002-5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ypreludi.sk/zz/2002-543" TargetMode="External"/><Relationship Id="rId10" Type="http://schemas.openxmlformats.org/officeDocument/2006/relationships/hyperlink" Target="http://www.zakonypreludi.sk/zz/2005-438" TargetMode="External"/><Relationship Id="rId19" Type="http://schemas.openxmlformats.org/officeDocument/2006/relationships/hyperlink" Target="http://www.zakonypreludi.sk/zz/2004-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eludi.sk/zz/2004-582" TargetMode="External"/><Relationship Id="rId14" Type="http://schemas.openxmlformats.org/officeDocument/2006/relationships/hyperlink" Target="http://www.zakonypreludi.sk/zz/2002-5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8</cp:revision>
  <cp:lastPrinted>2013-09-12T08:05:00Z</cp:lastPrinted>
  <dcterms:created xsi:type="dcterms:W3CDTF">2013-09-11T15:04:00Z</dcterms:created>
  <dcterms:modified xsi:type="dcterms:W3CDTF">2013-09-12T08:06:00Z</dcterms:modified>
</cp:coreProperties>
</file>