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4F" w:rsidRPr="00B801E8" w:rsidRDefault="00B70F4F" w:rsidP="0016127A">
      <w:pPr>
        <w:jc w:val="center"/>
        <w:rPr>
          <w:rFonts w:ascii="Times New Roman" w:hAnsi="Times New Roman" w:cs="Times New Roman"/>
          <w:b/>
          <w:bCs/>
          <w:sz w:val="28"/>
          <w:szCs w:val="28"/>
        </w:rPr>
      </w:pPr>
      <w:r w:rsidRPr="00B801E8">
        <w:rPr>
          <w:rFonts w:ascii="Times New Roman" w:hAnsi="Times New Roman" w:cs="Times New Roman"/>
          <w:b/>
          <w:bCs/>
          <w:sz w:val="28"/>
          <w:szCs w:val="28"/>
        </w:rPr>
        <w:t xml:space="preserve">Analýza stavu úrazovosti a bezpečnosti detí a mládeže v Slovenskej </w:t>
      </w:r>
      <w:r w:rsidRPr="001969F0">
        <w:rPr>
          <w:rFonts w:ascii="Times New Roman" w:hAnsi="Times New Roman" w:cs="Times New Roman"/>
          <w:b/>
          <w:bCs/>
          <w:sz w:val="28"/>
          <w:szCs w:val="28"/>
        </w:rPr>
        <w:t>republike</w:t>
      </w:r>
    </w:p>
    <w:p w:rsidR="00B70F4F" w:rsidRPr="00E60B06" w:rsidRDefault="00B70F4F" w:rsidP="00B801E8">
      <w:pPr>
        <w:jc w:val="both"/>
        <w:rPr>
          <w:rFonts w:ascii="Times New Roman" w:hAnsi="Times New Roman" w:cs="Times New Roman"/>
          <w:sz w:val="24"/>
          <w:szCs w:val="24"/>
        </w:rPr>
      </w:pPr>
      <w:r w:rsidRPr="00E60B06">
        <w:rPr>
          <w:rFonts w:ascii="Times New Roman" w:hAnsi="Times New Roman" w:cs="Times New Roman"/>
          <w:sz w:val="24"/>
          <w:szCs w:val="24"/>
        </w:rPr>
        <w:t xml:space="preserve">Tento materiál,  vypracovaný v rámci rezortu zdravotníctva poskytuje pohľad na bezpečnosť detí a mladistvých v Slovenskej republike získaný na základe porovnania  profilov 31 krajín v európskom regióne, vrátane členských krajín </w:t>
      </w:r>
      <w:r>
        <w:rPr>
          <w:rFonts w:ascii="Times New Roman" w:hAnsi="Times New Roman" w:cs="Times New Roman"/>
          <w:sz w:val="24"/>
          <w:szCs w:val="24"/>
        </w:rPr>
        <w:t>Európskej únie (</w:t>
      </w:r>
      <w:r w:rsidRPr="00E60B06">
        <w:rPr>
          <w:rFonts w:ascii="Times New Roman" w:hAnsi="Times New Roman" w:cs="Times New Roman"/>
          <w:sz w:val="24"/>
          <w:szCs w:val="24"/>
        </w:rPr>
        <w:t>EÚ</w:t>
      </w:r>
      <w:r>
        <w:rPr>
          <w:rFonts w:ascii="Times New Roman" w:hAnsi="Times New Roman" w:cs="Times New Roman"/>
          <w:sz w:val="24"/>
          <w:szCs w:val="24"/>
        </w:rPr>
        <w:t>)</w:t>
      </w:r>
      <w:r w:rsidRPr="00E60B06">
        <w:rPr>
          <w:rFonts w:ascii="Times New Roman" w:hAnsi="Times New Roman" w:cs="Times New Roman"/>
          <w:sz w:val="24"/>
          <w:szCs w:val="24"/>
        </w:rPr>
        <w:t>. Profily jednotlivých krajín boli vypracované podľa jednotnej metodiky</w:t>
      </w:r>
      <w:r>
        <w:rPr>
          <w:rFonts w:ascii="Times New Roman" w:hAnsi="Times New Roman" w:cs="Times New Roman"/>
          <w:sz w:val="24"/>
          <w:szCs w:val="24"/>
        </w:rPr>
        <w:t xml:space="preserve"> </w:t>
      </w:r>
      <w:r w:rsidRPr="00E60B06">
        <w:rPr>
          <w:rFonts w:ascii="Times New Roman" w:hAnsi="Times New Roman" w:cs="Times New Roman"/>
          <w:sz w:val="24"/>
          <w:szCs w:val="24"/>
        </w:rPr>
        <w:t xml:space="preserve">hodnotenia </w:t>
      </w:r>
      <w:r>
        <w:rPr>
          <w:rFonts w:ascii="Times New Roman" w:hAnsi="Times New Roman" w:cs="Times New Roman"/>
          <w:sz w:val="24"/>
          <w:szCs w:val="24"/>
        </w:rPr>
        <w:t>(viď. prílohu 1)</w:t>
      </w:r>
      <w:r w:rsidRPr="00E60B06">
        <w:rPr>
          <w:rFonts w:ascii="Times New Roman" w:hAnsi="Times New Roman" w:cs="Times New Roman"/>
          <w:sz w:val="24"/>
          <w:szCs w:val="24"/>
        </w:rPr>
        <w:t xml:space="preserve"> vybraných   socioekonomických determinantov a ukazovateľov výskytu úrazov  detskej populácie vo veku 0-19 rokov v rámci medzinárodného projektu </w:t>
      </w:r>
      <w:r w:rsidR="00464460">
        <w:rPr>
          <w:rFonts w:ascii="Times New Roman" w:hAnsi="Times New Roman" w:cs="Times New Roman"/>
          <w:sz w:val="24"/>
          <w:szCs w:val="24"/>
        </w:rPr>
        <w:t>„</w:t>
      </w:r>
      <w:r w:rsidRPr="00E60B06">
        <w:rPr>
          <w:rFonts w:ascii="Times New Roman" w:hAnsi="Times New Roman" w:cs="Times New Roman"/>
          <w:sz w:val="24"/>
          <w:szCs w:val="24"/>
        </w:rPr>
        <w:t>Tools to Address Childhood Tra</w:t>
      </w:r>
      <w:r>
        <w:rPr>
          <w:rFonts w:ascii="Times New Roman" w:hAnsi="Times New Roman" w:cs="Times New Roman"/>
          <w:sz w:val="24"/>
          <w:szCs w:val="24"/>
        </w:rPr>
        <w:t>uma, Injury and Children Safety</w:t>
      </w:r>
      <w:r w:rsidR="00464460">
        <w:rPr>
          <w:rFonts w:ascii="Times New Roman" w:hAnsi="Times New Roman" w:cs="Times New Roman"/>
          <w:sz w:val="24"/>
          <w:szCs w:val="24"/>
        </w:rPr>
        <w:t>“</w:t>
      </w:r>
      <w:r w:rsidRPr="0052686E">
        <w:rPr>
          <w:rFonts w:ascii="Times New Roman" w:hAnsi="Times New Roman" w:cs="Times New Roman"/>
          <w:sz w:val="24"/>
          <w:szCs w:val="24"/>
        </w:rPr>
        <w:t xml:space="preserve"> </w:t>
      </w:r>
      <w:r w:rsidR="00464460">
        <w:rPr>
          <w:rFonts w:ascii="Times New Roman" w:hAnsi="Times New Roman" w:cs="Times New Roman"/>
          <w:sz w:val="24"/>
          <w:szCs w:val="24"/>
        </w:rPr>
        <w:t xml:space="preserve">- </w:t>
      </w:r>
      <w:r w:rsidR="00464460" w:rsidRPr="00464460">
        <w:rPr>
          <w:rStyle w:val="hps"/>
          <w:rFonts w:ascii="Times New Roman" w:hAnsi="Times New Roman" w:cs="Times New Roman"/>
          <w:color w:val="222222"/>
          <w:sz w:val="24"/>
          <w:szCs w:val="24"/>
        </w:rPr>
        <w:t>Nástroje</w:t>
      </w:r>
      <w:r w:rsidR="00464460" w:rsidRPr="00464460">
        <w:rPr>
          <w:rFonts w:ascii="Times New Roman" w:hAnsi="Times New Roman" w:cs="Times New Roman"/>
          <w:color w:val="222222"/>
          <w:sz w:val="24"/>
          <w:szCs w:val="24"/>
        </w:rPr>
        <w:t xml:space="preserve"> </w:t>
      </w:r>
      <w:r w:rsidR="00464460">
        <w:rPr>
          <w:rStyle w:val="hps"/>
          <w:rFonts w:ascii="Times New Roman" w:hAnsi="Times New Roman" w:cs="Times New Roman"/>
          <w:color w:val="222222"/>
          <w:sz w:val="24"/>
          <w:szCs w:val="24"/>
        </w:rPr>
        <w:t>pre riešenie problematiky úrazov detí a bezpečnosti</w:t>
      </w:r>
      <w:r w:rsidR="00464460" w:rsidRPr="00464460">
        <w:rPr>
          <w:rFonts w:ascii="Times New Roman" w:hAnsi="Times New Roman" w:cs="Times New Roman"/>
          <w:color w:val="222222"/>
          <w:sz w:val="24"/>
          <w:szCs w:val="24"/>
        </w:rPr>
        <w:t xml:space="preserve"> </w:t>
      </w:r>
      <w:r w:rsidR="00464460">
        <w:rPr>
          <w:rFonts w:ascii="Times New Roman" w:hAnsi="Times New Roman" w:cs="Times New Roman"/>
          <w:color w:val="222222"/>
          <w:sz w:val="24"/>
          <w:szCs w:val="24"/>
        </w:rPr>
        <w:t xml:space="preserve">detí </w:t>
      </w:r>
      <w:r>
        <w:rPr>
          <w:rFonts w:ascii="Times New Roman" w:hAnsi="Times New Roman" w:cs="Times New Roman"/>
          <w:sz w:val="24"/>
          <w:szCs w:val="24"/>
        </w:rPr>
        <w:t>(</w:t>
      </w:r>
      <w:r w:rsidR="00464460">
        <w:rPr>
          <w:rFonts w:ascii="Times New Roman" w:hAnsi="Times New Roman" w:cs="Times New Roman"/>
          <w:sz w:val="24"/>
          <w:szCs w:val="24"/>
        </w:rPr>
        <w:t xml:space="preserve">ďalej </w:t>
      </w:r>
      <w:r w:rsidRPr="00E60B06">
        <w:rPr>
          <w:rFonts w:ascii="Times New Roman" w:hAnsi="Times New Roman" w:cs="Times New Roman"/>
          <w:sz w:val="24"/>
          <w:szCs w:val="24"/>
        </w:rPr>
        <w:t>TACTICS</w:t>
      </w:r>
      <w:r>
        <w:rPr>
          <w:rFonts w:ascii="Times New Roman" w:hAnsi="Times New Roman" w:cs="Times New Roman"/>
          <w:sz w:val="24"/>
          <w:szCs w:val="24"/>
        </w:rPr>
        <w:t>)</w:t>
      </w:r>
      <w:r w:rsidRPr="00E60B06">
        <w:rPr>
          <w:rFonts w:ascii="Times New Roman" w:hAnsi="Times New Roman" w:cs="Times New Roman"/>
          <w:sz w:val="24"/>
          <w:szCs w:val="24"/>
        </w:rPr>
        <w:t xml:space="preserve">.  Pri vypracovaní profilu Slovenskej republiky sa vychádzalo z existujúcich oficiálnych materiálov  zaoberajúcich sa bezpečnosťou detí a mladistvých vrátane zákonov, stratégií, programov a projektov zameraných priamo alebo i nepriamo na ochranu a bezpečnosť detí.  Údaje </w:t>
      </w:r>
      <w:r w:rsidRPr="001969F0">
        <w:rPr>
          <w:rFonts w:ascii="Times New Roman" w:hAnsi="Times New Roman" w:cs="Times New Roman"/>
          <w:sz w:val="24"/>
          <w:szCs w:val="24"/>
        </w:rPr>
        <w:t>použité v</w:t>
      </w:r>
      <w:r w:rsidRPr="00E60B06">
        <w:rPr>
          <w:rFonts w:ascii="Times New Roman" w:hAnsi="Times New Roman" w:cs="Times New Roman"/>
          <w:sz w:val="24"/>
          <w:szCs w:val="24"/>
        </w:rPr>
        <w:t xml:space="preserve"> predkladanej analýze stavu úrazovosti  detí a mladistvých v SR pochádzajú z dostupných databáz Svetovej zdravotníckej organizácie (SZO), zo  zdrojov jednotlivých rezortov -</w:t>
      </w:r>
      <w:r>
        <w:rPr>
          <w:rFonts w:ascii="Times New Roman" w:hAnsi="Times New Roman" w:cs="Times New Roman"/>
          <w:sz w:val="24"/>
          <w:szCs w:val="24"/>
        </w:rPr>
        <w:t xml:space="preserve"> </w:t>
      </w:r>
      <w:r w:rsidRPr="00E60B06">
        <w:rPr>
          <w:rFonts w:ascii="Times New Roman" w:hAnsi="Times New Roman" w:cs="Times New Roman"/>
          <w:sz w:val="24"/>
          <w:szCs w:val="24"/>
        </w:rPr>
        <w:t>ministerst</w:t>
      </w:r>
      <w:r>
        <w:rPr>
          <w:rFonts w:ascii="Times New Roman" w:hAnsi="Times New Roman" w:cs="Times New Roman"/>
          <w:sz w:val="24"/>
          <w:szCs w:val="24"/>
        </w:rPr>
        <w:t>va</w:t>
      </w:r>
      <w:r w:rsidRPr="00E60B06">
        <w:rPr>
          <w:rFonts w:ascii="Times New Roman" w:hAnsi="Times New Roman" w:cs="Times New Roman"/>
          <w:sz w:val="24"/>
          <w:szCs w:val="24"/>
        </w:rPr>
        <w:t xml:space="preserve"> zdravotníctva</w:t>
      </w:r>
      <w:r>
        <w:rPr>
          <w:rFonts w:ascii="Times New Roman" w:hAnsi="Times New Roman" w:cs="Times New Roman"/>
          <w:sz w:val="24"/>
          <w:szCs w:val="24"/>
        </w:rPr>
        <w:t>, Národného centra pre zdravotníckych informácií</w:t>
      </w:r>
      <w:r w:rsidRPr="00E60B06">
        <w:rPr>
          <w:rFonts w:ascii="Times New Roman" w:hAnsi="Times New Roman" w:cs="Times New Roman"/>
          <w:sz w:val="24"/>
          <w:szCs w:val="24"/>
        </w:rPr>
        <w:t xml:space="preserve">  (NCZI),</w:t>
      </w:r>
      <w:r>
        <w:rPr>
          <w:rFonts w:ascii="Times New Roman" w:hAnsi="Times New Roman" w:cs="Times New Roman"/>
          <w:sz w:val="24"/>
          <w:szCs w:val="24"/>
        </w:rPr>
        <w:t xml:space="preserve"> ministerstva</w:t>
      </w:r>
      <w:r w:rsidRPr="00E60B06">
        <w:rPr>
          <w:rFonts w:ascii="Times New Roman" w:hAnsi="Times New Roman" w:cs="Times New Roman"/>
          <w:sz w:val="24"/>
          <w:szCs w:val="24"/>
        </w:rPr>
        <w:t xml:space="preserve"> vnútra, Policajného zboru SR,</w:t>
      </w:r>
      <w:r>
        <w:rPr>
          <w:rFonts w:ascii="Times New Roman" w:hAnsi="Times New Roman" w:cs="Times New Roman"/>
          <w:sz w:val="24"/>
          <w:szCs w:val="24"/>
        </w:rPr>
        <w:t xml:space="preserve"> ministerstva</w:t>
      </w:r>
      <w:r w:rsidRPr="00E60B06">
        <w:rPr>
          <w:rFonts w:ascii="Times New Roman" w:hAnsi="Times New Roman" w:cs="Times New Roman"/>
          <w:sz w:val="24"/>
          <w:szCs w:val="24"/>
        </w:rPr>
        <w:t xml:space="preserve"> práce sociálnych vecí a rodiny, </w:t>
      </w:r>
      <w:r>
        <w:rPr>
          <w:rFonts w:ascii="Times New Roman" w:hAnsi="Times New Roman" w:cs="Times New Roman"/>
          <w:sz w:val="24"/>
          <w:szCs w:val="24"/>
        </w:rPr>
        <w:t xml:space="preserve">ministerstva </w:t>
      </w:r>
      <w:r w:rsidRPr="00E60B06">
        <w:rPr>
          <w:rFonts w:ascii="Times New Roman" w:hAnsi="Times New Roman" w:cs="Times New Roman"/>
          <w:sz w:val="24"/>
          <w:szCs w:val="24"/>
        </w:rPr>
        <w:t>školstva</w:t>
      </w:r>
      <w:r w:rsidRPr="001969F0">
        <w:rPr>
          <w:rFonts w:ascii="Times New Roman" w:hAnsi="Times New Roman" w:cs="Times New Roman"/>
          <w:sz w:val="24"/>
          <w:szCs w:val="24"/>
        </w:rPr>
        <w:t>, vedy, výskumu a športu</w:t>
      </w:r>
      <w:r>
        <w:rPr>
          <w:rFonts w:ascii="Times New Roman" w:hAnsi="Times New Roman" w:cs="Times New Roman"/>
          <w:sz w:val="24"/>
          <w:szCs w:val="24"/>
        </w:rPr>
        <w:t xml:space="preserve"> </w:t>
      </w:r>
      <w:r w:rsidRPr="00E60B06">
        <w:rPr>
          <w:rFonts w:ascii="Times New Roman" w:hAnsi="Times New Roman" w:cs="Times New Roman"/>
          <w:sz w:val="24"/>
          <w:szCs w:val="24"/>
        </w:rPr>
        <w:t>a z prieskumu výskytu úrazovo</w:t>
      </w:r>
      <w:r>
        <w:rPr>
          <w:rFonts w:ascii="Times New Roman" w:hAnsi="Times New Roman" w:cs="Times New Roman"/>
          <w:sz w:val="24"/>
          <w:szCs w:val="24"/>
        </w:rPr>
        <w:t xml:space="preserve">sti u detí vo veku 3 – 14 rokov, </w:t>
      </w:r>
      <w:r w:rsidRPr="001969F0">
        <w:rPr>
          <w:rFonts w:ascii="Times New Roman" w:hAnsi="Times New Roman" w:cs="Times New Roman"/>
          <w:sz w:val="24"/>
          <w:szCs w:val="24"/>
        </w:rPr>
        <w:t>ktorý realizoval</w:t>
      </w:r>
      <w:r>
        <w:rPr>
          <w:rFonts w:ascii="Times New Roman" w:hAnsi="Times New Roman" w:cs="Times New Roman"/>
          <w:sz w:val="24"/>
          <w:szCs w:val="24"/>
        </w:rPr>
        <w:t xml:space="preserve"> Úrad verejného zdravotníctva SR </w:t>
      </w:r>
      <w:r w:rsidRPr="00E60B06">
        <w:rPr>
          <w:rFonts w:ascii="Times New Roman" w:hAnsi="Times New Roman" w:cs="Times New Roman"/>
          <w:sz w:val="24"/>
          <w:szCs w:val="24"/>
        </w:rPr>
        <w:t>(ÚVZ SR).</w:t>
      </w:r>
    </w:p>
    <w:p w:rsidR="00B70F4F" w:rsidRPr="00E60B06" w:rsidRDefault="00B70F4F" w:rsidP="00B801E8">
      <w:pPr>
        <w:jc w:val="both"/>
        <w:rPr>
          <w:rFonts w:ascii="Times New Roman" w:hAnsi="Times New Roman" w:cs="Times New Roman"/>
          <w:sz w:val="24"/>
          <w:szCs w:val="24"/>
        </w:rPr>
      </w:pPr>
      <w:r w:rsidRPr="00E60B06">
        <w:rPr>
          <w:rFonts w:ascii="Times New Roman" w:hAnsi="Times New Roman" w:cs="Times New Roman"/>
          <w:sz w:val="24"/>
          <w:szCs w:val="24"/>
        </w:rPr>
        <w:t xml:space="preserve">Zámerom tohto materiálu je upriamiť pozornosť  na slabé miesta súčasného systému prevencie detskej úrazovosti,  odstránenie ktorých by znamenalo významný zdravotný, sociálny i ekonomický prínos pre jednotlivca i spoločnosť. </w:t>
      </w:r>
    </w:p>
    <w:p w:rsidR="00B70F4F" w:rsidRPr="004E263A" w:rsidRDefault="00B70F4F" w:rsidP="00F4538D">
      <w:pPr>
        <w:jc w:val="both"/>
        <w:rPr>
          <w:rFonts w:ascii="Times New Roman" w:hAnsi="Times New Roman" w:cs="Times New Roman"/>
          <w:b/>
          <w:bCs/>
          <w:sz w:val="28"/>
          <w:szCs w:val="28"/>
        </w:rPr>
      </w:pPr>
      <w:r w:rsidRPr="004E263A">
        <w:rPr>
          <w:rFonts w:ascii="Times New Roman" w:hAnsi="Times New Roman" w:cs="Times New Roman"/>
          <w:b/>
          <w:bCs/>
          <w:sz w:val="28"/>
          <w:szCs w:val="28"/>
        </w:rPr>
        <w:t>Úvod</w:t>
      </w:r>
    </w:p>
    <w:p w:rsidR="00B70F4F" w:rsidRPr="0052686E" w:rsidRDefault="00B70F4F" w:rsidP="00F4538D">
      <w:pPr>
        <w:jc w:val="both"/>
        <w:rPr>
          <w:rStyle w:val="Siln"/>
          <w:rFonts w:ascii="Times New Roman" w:hAnsi="Times New Roman" w:cs="Times New Roman"/>
          <w:b w:val="0"/>
          <w:bCs w:val="0"/>
          <w:sz w:val="24"/>
          <w:szCs w:val="24"/>
        </w:rPr>
      </w:pPr>
      <w:r w:rsidRPr="0052686E">
        <w:rPr>
          <w:rFonts w:ascii="Times New Roman" w:hAnsi="Times New Roman" w:cs="Times New Roman"/>
          <w:sz w:val="24"/>
          <w:szCs w:val="24"/>
        </w:rPr>
        <w:t>Dohovor o právach detí prijatý na Valnom zhromaždení OSN 20.</w:t>
      </w:r>
      <w:r>
        <w:rPr>
          <w:rFonts w:ascii="Times New Roman" w:hAnsi="Times New Roman" w:cs="Times New Roman"/>
          <w:sz w:val="24"/>
          <w:szCs w:val="24"/>
        </w:rPr>
        <w:t xml:space="preserve"> </w:t>
      </w:r>
      <w:r w:rsidRPr="0052686E">
        <w:rPr>
          <w:rFonts w:ascii="Times New Roman" w:hAnsi="Times New Roman" w:cs="Times New Roman"/>
          <w:sz w:val="24"/>
          <w:szCs w:val="24"/>
        </w:rPr>
        <w:t>novembra 1989 je najratifikovanejšou medzinárodnou zmluvou v oblasti  ľudských práv. V tejto zmluve sú uznané všetky typy práv  detí  zaisťujúce ich prežitie a možnosť ich všestranného rastu a rozvoja</w:t>
      </w:r>
      <w:r w:rsidRPr="0052686E">
        <w:rPr>
          <w:rFonts w:ascii="Times New Roman" w:hAnsi="Times New Roman" w:cs="Times New Roman"/>
          <w:b/>
          <w:bCs/>
          <w:sz w:val="24"/>
          <w:szCs w:val="24"/>
        </w:rPr>
        <w:t xml:space="preserve">.  </w:t>
      </w:r>
      <w:r w:rsidRPr="0052686E">
        <w:rPr>
          <w:rStyle w:val="Siln"/>
          <w:rFonts w:ascii="Times New Roman" w:hAnsi="Times New Roman" w:cs="Times New Roman"/>
          <w:b w:val="0"/>
          <w:bCs w:val="0"/>
          <w:sz w:val="24"/>
          <w:szCs w:val="24"/>
        </w:rPr>
        <w:t xml:space="preserve">Výkon týchto  práv je však možný len za predpokladu, že sú v krajine pre to vytvorené  adekvátne právne, sociálne a ekonomické podmienky, bezpečné prostredie nevynímajúc. Za kreovanie bezpečných podmienok života detí  zodpovedá okrem rodičov </w:t>
      </w:r>
      <w:r w:rsidRPr="002C0B7C">
        <w:rPr>
          <w:rStyle w:val="Siln"/>
          <w:rFonts w:ascii="Times New Roman" w:hAnsi="Times New Roman" w:cs="Times New Roman"/>
          <w:b w:val="0"/>
          <w:bCs w:val="0"/>
          <w:sz w:val="24"/>
          <w:szCs w:val="24"/>
        </w:rPr>
        <w:t>aj</w:t>
      </w:r>
      <w:r>
        <w:rPr>
          <w:rStyle w:val="Siln"/>
          <w:rFonts w:ascii="Times New Roman" w:hAnsi="Times New Roman" w:cs="Times New Roman"/>
          <w:b w:val="0"/>
          <w:bCs w:val="0"/>
          <w:sz w:val="24"/>
          <w:szCs w:val="24"/>
        </w:rPr>
        <w:t xml:space="preserve"> </w:t>
      </w:r>
      <w:r w:rsidRPr="0052686E">
        <w:rPr>
          <w:rStyle w:val="Siln"/>
          <w:rFonts w:ascii="Times New Roman" w:hAnsi="Times New Roman" w:cs="Times New Roman"/>
          <w:b w:val="0"/>
          <w:bCs w:val="0"/>
          <w:sz w:val="24"/>
          <w:szCs w:val="24"/>
        </w:rPr>
        <w:t xml:space="preserve">spoločnosť ako celok. </w:t>
      </w:r>
    </w:p>
    <w:p w:rsidR="00B70F4F" w:rsidRPr="0052686E" w:rsidRDefault="00B70F4F" w:rsidP="002546FC">
      <w:pPr>
        <w:jc w:val="both"/>
        <w:rPr>
          <w:rFonts w:ascii="Times New Roman" w:hAnsi="Times New Roman" w:cs="Times New Roman"/>
          <w:sz w:val="24"/>
          <w:szCs w:val="24"/>
        </w:rPr>
      </w:pPr>
      <w:r w:rsidRPr="0052686E">
        <w:rPr>
          <w:rFonts w:ascii="Times New Roman" w:hAnsi="Times New Roman" w:cs="Times New Roman"/>
          <w:sz w:val="24"/>
          <w:szCs w:val="24"/>
        </w:rPr>
        <w:t>Katastrofické udalosti ako napr. železničné nehody upútajú pozornosť verejnosti, ale to že každý deň zomrie v Európskom regióne 115 detí v dôsledku úrazov si sotva niekto všimne</w:t>
      </w:r>
      <w:r w:rsidR="00B13D2E">
        <w:rPr>
          <w:rFonts w:ascii="Times New Roman" w:hAnsi="Times New Roman" w:cs="Times New Roman"/>
          <w:sz w:val="24"/>
          <w:szCs w:val="24"/>
        </w:rPr>
        <w:t>.</w:t>
      </w:r>
      <w:r w:rsidR="008367E3">
        <w:rPr>
          <w:rFonts w:ascii="Times New Roman" w:hAnsi="Times New Roman" w:cs="Times New Roman"/>
          <w:sz w:val="24"/>
          <w:szCs w:val="24"/>
        </w:rPr>
        <w:t xml:space="preserve"> </w:t>
      </w:r>
      <w:r w:rsidR="008367E3" w:rsidRPr="008367E3">
        <w:rPr>
          <w:rFonts w:ascii="Times New Roman" w:hAnsi="Times New Roman" w:cs="Times New Roman"/>
          <w:sz w:val="24"/>
          <w:szCs w:val="24"/>
        </w:rPr>
        <w:t>(1)</w:t>
      </w:r>
      <w:r w:rsidRPr="0052686E">
        <w:rPr>
          <w:rFonts w:ascii="Times New Roman" w:hAnsi="Times New Roman" w:cs="Times New Roman"/>
          <w:sz w:val="24"/>
          <w:szCs w:val="24"/>
        </w:rPr>
        <w:t xml:space="preserve"> Najväčšie straty na životoch detí v</w:t>
      </w:r>
      <w:r>
        <w:rPr>
          <w:rFonts w:ascii="Times New Roman" w:hAnsi="Times New Roman" w:cs="Times New Roman"/>
          <w:sz w:val="24"/>
          <w:szCs w:val="24"/>
        </w:rPr>
        <w:t> </w:t>
      </w:r>
      <w:r w:rsidRPr="0052686E">
        <w:rPr>
          <w:rFonts w:ascii="Times New Roman" w:hAnsi="Times New Roman" w:cs="Times New Roman"/>
          <w:sz w:val="24"/>
          <w:szCs w:val="24"/>
        </w:rPr>
        <w:t>regióne</w:t>
      </w:r>
      <w:r>
        <w:rPr>
          <w:rFonts w:ascii="Times New Roman" w:hAnsi="Times New Roman" w:cs="Times New Roman"/>
          <w:sz w:val="24"/>
          <w:szCs w:val="24"/>
        </w:rPr>
        <w:t xml:space="preserve"> </w:t>
      </w:r>
      <w:r w:rsidRPr="001969F0">
        <w:rPr>
          <w:rFonts w:ascii="Times New Roman" w:hAnsi="Times New Roman" w:cs="Times New Roman"/>
          <w:sz w:val="24"/>
          <w:szCs w:val="24"/>
        </w:rPr>
        <w:t>sú zaznamenané</w:t>
      </w:r>
      <w:r w:rsidRPr="0052686E">
        <w:rPr>
          <w:rFonts w:ascii="Times New Roman" w:hAnsi="Times New Roman" w:cs="Times New Roman"/>
          <w:sz w:val="24"/>
          <w:szCs w:val="24"/>
        </w:rPr>
        <w:t xml:space="preserve"> v krajinách s nízkym a stredným príjmom HDP, kde dochádza v dôsledku úrazov k 5 zo 6 úmrtí. Úmrtnosť  v dôsledku neúmyselných úrazov detí </w:t>
      </w:r>
      <w:r w:rsidRPr="001969F0">
        <w:rPr>
          <w:rFonts w:ascii="Times New Roman" w:hAnsi="Times New Roman" w:cs="Times New Roman"/>
          <w:sz w:val="24"/>
          <w:szCs w:val="24"/>
        </w:rPr>
        <w:t xml:space="preserve">v krajinách s vyšším </w:t>
      </w:r>
      <w:r w:rsidR="00F02D9A">
        <w:rPr>
          <w:rFonts w:ascii="Times New Roman" w:hAnsi="Times New Roman" w:cs="Times New Roman"/>
          <w:sz w:val="24"/>
          <w:szCs w:val="24"/>
        </w:rPr>
        <w:t xml:space="preserve">príjmom </w:t>
      </w:r>
      <w:r w:rsidRPr="001969F0">
        <w:rPr>
          <w:rFonts w:ascii="Times New Roman" w:hAnsi="Times New Roman" w:cs="Times New Roman"/>
          <w:sz w:val="24"/>
          <w:szCs w:val="24"/>
        </w:rPr>
        <w:t>HDP je sedemkrát nižšia ako v krajinách s nízkymi  príjmami</w:t>
      </w:r>
      <w:r w:rsidR="00B13D2E">
        <w:rPr>
          <w:rFonts w:ascii="Times New Roman" w:hAnsi="Times New Roman" w:cs="Times New Roman"/>
          <w:sz w:val="24"/>
          <w:szCs w:val="24"/>
        </w:rPr>
        <w:t>.</w:t>
      </w:r>
      <w:r w:rsidR="008E7264" w:rsidRPr="00EA726A">
        <w:rPr>
          <w:rFonts w:ascii="Times New Roman" w:hAnsi="Times New Roman" w:cs="Times New Roman"/>
          <w:sz w:val="24"/>
          <w:szCs w:val="24"/>
        </w:rPr>
        <w:t>(2)</w:t>
      </w:r>
      <w:r w:rsidRPr="0052686E">
        <w:rPr>
          <w:rStyle w:val="hps"/>
          <w:rFonts w:ascii="Times New Roman" w:hAnsi="Times New Roman" w:cs="Times New Roman"/>
          <w:sz w:val="24"/>
          <w:szCs w:val="24"/>
        </w:rPr>
        <w:t xml:space="preserve"> Vyššia</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úmrtnosť  následkom úrazu v týchto k</w:t>
      </w:r>
      <w:r w:rsidRPr="0052686E">
        <w:rPr>
          <w:rFonts w:ascii="Times New Roman" w:hAnsi="Times New Roman" w:cs="Times New Roman"/>
          <w:sz w:val="24"/>
          <w:szCs w:val="24"/>
        </w:rPr>
        <w:t xml:space="preserve">rajinách je spojená s rýchlym tempom </w:t>
      </w:r>
      <w:r w:rsidRPr="0052686E">
        <w:rPr>
          <w:rStyle w:val="hps"/>
          <w:rFonts w:ascii="Times New Roman" w:hAnsi="Times New Roman" w:cs="Times New Roman"/>
          <w:sz w:val="24"/>
          <w:szCs w:val="24"/>
        </w:rPr>
        <w:t>sociálno-ekonomických</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a</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politických zmien.</w:t>
      </w:r>
      <w:r>
        <w:rPr>
          <w:rStyle w:val="hps"/>
          <w:rFonts w:ascii="Times New Roman" w:hAnsi="Times New Roman" w:cs="Times New Roman"/>
          <w:sz w:val="24"/>
          <w:szCs w:val="24"/>
        </w:rPr>
        <w:t xml:space="preserve"> </w:t>
      </w:r>
      <w:r w:rsidRPr="0052686E">
        <w:rPr>
          <w:rFonts w:ascii="Times New Roman" w:hAnsi="Times New Roman" w:cs="Times New Roman"/>
          <w:sz w:val="24"/>
          <w:szCs w:val="24"/>
        </w:rPr>
        <w:t>Hlavnými mechanizmami úmrtí v dôsledku neúmyselných úrazov detí  sú dopravné nehody, utopenie, otravy, úrazy v dôsledku popálenín a obarenia a pády. H</w:t>
      </w:r>
      <w:r w:rsidRPr="0052686E">
        <w:rPr>
          <w:rStyle w:val="hps"/>
          <w:rFonts w:ascii="Times New Roman" w:hAnsi="Times New Roman" w:cs="Times New Roman"/>
          <w:sz w:val="24"/>
          <w:szCs w:val="24"/>
        </w:rPr>
        <w:t>lavné</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príčiny</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poranení</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a</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ich</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základné</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sociálno-ekonomické</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a</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environmentálne faktory</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sú</w:t>
      </w:r>
      <w:r w:rsidRPr="0052686E">
        <w:rPr>
          <w:rFonts w:ascii="Times New Roman" w:hAnsi="Times New Roman" w:cs="Times New Roman"/>
          <w:sz w:val="24"/>
          <w:szCs w:val="24"/>
        </w:rPr>
        <w:t xml:space="preserve"> p</w:t>
      </w:r>
      <w:r w:rsidRPr="0052686E">
        <w:rPr>
          <w:rStyle w:val="hps"/>
          <w:rFonts w:ascii="Times New Roman" w:hAnsi="Times New Roman" w:cs="Times New Roman"/>
          <w:sz w:val="24"/>
          <w:szCs w:val="24"/>
        </w:rPr>
        <w:t>re</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všetky mechanizmy nápadne</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podobné</w:t>
      </w:r>
      <w:r w:rsidRPr="0052686E">
        <w:rPr>
          <w:rFonts w:ascii="Times New Roman" w:hAnsi="Times New Roman" w:cs="Times New Roman"/>
          <w:sz w:val="24"/>
          <w:szCs w:val="24"/>
        </w:rPr>
        <w:t>. Z</w:t>
      </w:r>
      <w:r w:rsidRPr="0052686E">
        <w:rPr>
          <w:rStyle w:val="hps"/>
          <w:rFonts w:ascii="Times New Roman" w:hAnsi="Times New Roman" w:cs="Times New Roman"/>
          <w:sz w:val="24"/>
          <w:szCs w:val="24"/>
        </w:rPr>
        <w:t>áťaž</w:t>
      </w:r>
      <w:r w:rsidRPr="0052686E">
        <w:rPr>
          <w:rFonts w:ascii="Times New Roman" w:hAnsi="Times New Roman" w:cs="Times New Roman"/>
          <w:sz w:val="24"/>
          <w:szCs w:val="24"/>
        </w:rPr>
        <w:t xml:space="preserve"> dopadá </w:t>
      </w:r>
      <w:r w:rsidRPr="0052686E">
        <w:rPr>
          <w:rStyle w:val="hps"/>
          <w:rFonts w:ascii="Times New Roman" w:hAnsi="Times New Roman" w:cs="Times New Roman"/>
          <w:sz w:val="24"/>
          <w:szCs w:val="24"/>
        </w:rPr>
        <w:t>neprimerane</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na</w:t>
      </w:r>
      <w:r w:rsidRPr="0052686E">
        <w:rPr>
          <w:rFonts w:ascii="Times New Roman" w:hAnsi="Times New Roman" w:cs="Times New Roman"/>
          <w:sz w:val="24"/>
          <w:szCs w:val="24"/>
        </w:rPr>
        <w:t xml:space="preserve"> najviac znevýhodnené deti </w:t>
      </w:r>
      <w:r w:rsidRPr="0052686E">
        <w:rPr>
          <w:rStyle w:val="hps"/>
          <w:rFonts w:ascii="Times New Roman" w:hAnsi="Times New Roman" w:cs="Times New Roman"/>
          <w:sz w:val="24"/>
          <w:szCs w:val="24"/>
        </w:rPr>
        <w:t xml:space="preserve">v </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krajinách</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ktoré</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prechádzajú</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najväčšími zmenami</w:t>
      </w:r>
      <w:r w:rsidRPr="0052686E">
        <w:rPr>
          <w:rFonts w:ascii="Times New Roman" w:hAnsi="Times New Roman" w:cs="Times New Roman"/>
          <w:sz w:val="24"/>
          <w:szCs w:val="24"/>
        </w:rPr>
        <w:t xml:space="preserve">. V </w:t>
      </w:r>
      <w:r w:rsidRPr="0052686E">
        <w:rPr>
          <w:rStyle w:val="hps"/>
          <w:rFonts w:ascii="Times New Roman" w:hAnsi="Times New Roman" w:cs="Times New Roman"/>
          <w:sz w:val="24"/>
          <w:szCs w:val="24"/>
        </w:rPr>
        <w:t>niektorých</w:t>
      </w:r>
      <w:r w:rsidRPr="0052686E">
        <w:rPr>
          <w:rFonts w:ascii="Times New Roman" w:hAnsi="Times New Roman" w:cs="Times New Roman"/>
          <w:sz w:val="24"/>
          <w:szCs w:val="24"/>
        </w:rPr>
        <w:t xml:space="preserve"> </w:t>
      </w:r>
      <w:r w:rsidRPr="0052686E">
        <w:rPr>
          <w:rStyle w:val="hps"/>
          <w:rFonts w:ascii="Times New Roman" w:hAnsi="Times New Roman" w:cs="Times New Roman"/>
          <w:sz w:val="24"/>
          <w:szCs w:val="24"/>
        </w:rPr>
        <w:t xml:space="preserve">krajinách </w:t>
      </w:r>
      <w:r w:rsidRPr="0052686E">
        <w:rPr>
          <w:rFonts w:ascii="Times New Roman" w:hAnsi="Times New Roman" w:cs="Times New Roman"/>
          <w:sz w:val="24"/>
          <w:szCs w:val="24"/>
        </w:rPr>
        <w:t>v závislosti od socio</w:t>
      </w:r>
      <w:r>
        <w:rPr>
          <w:rFonts w:ascii="Times New Roman" w:hAnsi="Times New Roman" w:cs="Times New Roman"/>
          <w:sz w:val="24"/>
          <w:szCs w:val="24"/>
        </w:rPr>
        <w:t>-</w:t>
      </w:r>
      <w:r w:rsidRPr="0052686E">
        <w:rPr>
          <w:rFonts w:ascii="Times New Roman" w:hAnsi="Times New Roman" w:cs="Times New Roman"/>
          <w:sz w:val="24"/>
          <w:szCs w:val="24"/>
        </w:rPr>
        <w:t>ekonomického statusu určitých vrstiev je miera úmrtnosti v dôsledku neúmyselných úrazov až deväťkrát vyššia. Táto nerovná distribúcia vedie k ďalšiemu rozširovaniu nerovností v zdraví medzi a v rámci krajín a</w:t>
      </w:r>
      <w:r>
        <w:rPr>
          <w:rFonts w:ascii="Times New Roman" w:hAnsi="Times New Roman" w:cs="Times New Roman"/>
          <w:sz w:val="24"/>
          <w:szCs w:val="24"/>
        </w:rPr>
        <w:t> </w:t>
      </w:r>
      <w:r w:rsidRPr="0052686E">
        <w:rPr>
          <w:rFonts w:ascii="Times New Roman" w:hAnsi="Times New Roman" w:cs="Times New Roman"/>
          <w:sz w:val="24"/>
          <w:szCs w:val="24"/>
        </w:rPr>
        <w:t>spôsobuj</w:t>
      </w:r>
      <w:r w:rsidRPr="00934A69">
        <w:rPr>
          <w:rFonts w:ascii="Times New Roman" w:hAnsi="Times New Roman" w:cs="Times New Roman"/>
          <w:sz w:val="24"/>
          <w:szCs w:val="24"/>
        </w:rPr>
        <w:t>e</w:t>
      </w:r>
      <w:r>
        <w:rPr>
          <w:rFonts w:ascii="Times New Roman" w:hAnsi="Times New Roman" w:cs="Times New Roman"/>
          <w:sz w:val="24"/>
          <w:szCs w:val="24"/>
        </w:rPr>
        <w:t xml:space="preserve"> </w:t>
      </w:r>
      <w:r w:rsidRPr="0052686E">
        <w:rPr>
          <w:rFonts w:ascii="Times New Roman" w:hAnsi="Times New Roman" w:cs="Times New Roman"/>
          <w:sz w:val="24"/>
          <w:szCs w:val="24"/>
        </w:rPr>
        <w:t xml:space="preserve">sociálnu nespravodlivosť. </w:t>
      </w:r>
      <w:r>
        <w:rPr>
          <w:rFonts w:ascii="Times New Roman" w:hAnsi="Times New Roman" w:cs="Times New Roman"/>
          <w:sz w:val="24"/>
          <w:szCs w:val="24"/>
        </w:rPr>
        <w:t>V</w:t>
      </w:r>
      <w:r w:rsidRPr="0052686E">
        <w:rPr>
          <w:rFonts w:ascii="Times New Roman" w:hAnsi="Times New Roman" w:cs="Times New Roman"/>
          <w:sz w:val="24"/>
          <w:szCs w:val="24"/>
        </w:rPr>
        <w:t xml:space="preserve">iaceré krajiny v Európe dosiahli výrazné úspechy v rozvoji komplexných a na dôkazoch založených prístupov v  prevencii detských úrazov čím sa zaraďujú medzi najbezpečnejšie krajiny sveta.  </w:t>
      </w:r>
      <w:r w:rsidR="00CB59CE">
        <w:rPr>
          <w:rFonts w:ascii="Times New Roman" w:hAnsi="Times New Roman" w:cs="Times New Roman"/>
          <w:sz w:val="24"/>
          <w:szCs w:val="24"/>
        </w:rPr>
        <w:t>Ak by vo všetkých krajinách v regióne boli aplikované bezpečnostné opatrenia ako v týchto krajinách mohlo by sa predísť trom zo štyroch úmrtí v dôsledku úrazov</w:t>
      </w:r>
      <w:r w:rsidR="00B13D2E">
        <w:rPr>
          <w:rFonts w:ascii="Times New Roman" w:hAnsi="Times New Roman" w:cs="Times New Roman"/>
          <w:sz w:val="24"/>
          <w:szCs w:val="24"/>
        </w:rPr>
        <w:t>.</w:t>
      </w:r>
      <w:r w:rsidR="00CB59CE">
        <w:rPr>
          <w:rFonts w:ascii="Times New Roman" w:hAnsi="Times New Roman" w:cs="Times New Roman"/>
          <w:sz w:val="24"/>
          <w:szCs w:val="24"/>
        </w:rPr>
        <w:t xml:space="preserve"> (3)  </w:t>
      </w:r>
    </w:p>
    <w:p w:rsidR="00B70F4F" w:rsidRPr="00004EC4" w:rsidRDefault="00B70F4F" w:rsidP="00B801E8">
      <w:pPr>
        <w:jc w:val="both"/>
        <w:rPr>
          <w:rStyle w:val="Siln"/>
          <w:rFonts w:ascii="Times New Roman" w:hAnsi="Times New Roman" w:cs="Times New Roman"/>
          <w:sz w:val="28"/>
          <w:szCs w:val="28"/>
        </w:rPr>
      </w:pPr>
      <w:r w:rsidRPr="00004EC4">
        <w:rPr>
          <w:rStyle w:val="Siln"/>
          <w:rFonts w:ascii="Times New Roman" w:hAnsi="Times New Roman" w:cs="Times New Roman"/>
          <w:sz w:val="28"/>
          <w:szCs w:val="28"/>
        </w:rPr>
        <w:t>Právny rámec a existujúce programy a politiky v Slovenskej republike (SR)</w:t>
      </w:r>
    </w:p>
    <w:p w:rsidR="00B70F4F" w:rsidRPr="00E60B06" w:rsidRDefault="00B70F4F" w:rsidP="00B801E8">
      <w:pPr>
        <w:jc w:val="both"/>
        <w:rPr>
          <w:rFonts w:ascii="Times New Roman" w:hAnsi="Times New Roman" w:cs="Times New Roman"/>
          <w:sz w:val="24"/>
          <w:szCs w:val="24"/>
        </w:rPr>
      </w:pPr>
      <w:r w:rsidRPr="00E60B06">
        <w:rPr>
          <w:rFonts w:ascii="Times New Roman" w:hAnsi="Times New Roman" w:cs="Times New Roman"/>
          <w:sz w:val="24"/>
          <w:szCs w:val="24"/>
        </w:rPr>
        <w:t xml:space="preserve">Dieťa má právo na bezpečnosť v akýchkoľvek súvislostiach – musí byť chránené pred zneužívaním, týraním, zlým zaobchádzaním, v určitých súvislostiach i samým pred sebou (užívanie alkoholu, </w:t>
      </w:r>
      <w:r w:rsidR="005047BC">
        <w:rPr>
          <w:rFonts w:ascii="Times New Roman" w:hAnsi="Times New Roman" w:cs="Times New Roman"/>
          <w:sz w:val="24"/>
          <w:szCs w:val="24"/>
        </w:rPr>
        <w:t>tabaku, omamných látok a psychotropných látok</w:t>
      </w:r>
      <w:r w:rsidRPr="00E60B06">
        <w:rPr>
          <w:rFonts w:ascii="Times New Roman" w:hAnsi="Times New Roman" w:cs="Times New Roman"/>
          <w:sz w:val="24"/>
          <w:szCs w:val="24"/>
        </w:rPr>
        <w:t xml:space="preserve">) a musí mať bezpečné prostredie doma, v školách, pri športových aktivitách, na ihriskách, na cestách. Právna ochrana dieťaťa je v SR zabezpečená prostredníctvom zákonov a záväzných predpisov viacerých rezortov </w:t>
      </w:r>
      <w:r w:rsidR="00F02D9A">
        <w:rPr>
          <w:rFonts w:ascii="Times New Roman" w:hAnsi="Times New Roman" w:cs="Times New Roman"/>
          <w:sz w:val="24"/>
          <w:szCs w:val="24"/>
        </w:rPr>
        <w:t xml:space="preserve">najmä </w:t>
      </w:r>
      <w:r w:rsidRPr="00E60B06">
        <w:rPr>
          <w:rFonts w:ascii="Times New Roman" w:hAnsi="Times New Roman" w:cs="Times New Roman"/>
          <w:sz w:val="24"/>
          <w:szCs w:val="24"/>
        </w:rPr>
        <w:t xml:space="preserve"> ministerstva práce, sociálnych vecí a rodiny, ministerstva školstva</w:t>
      </w:r>
      <w:r w:rsidRPr="001969F0">
        <w:rPr>
          <w:rFonts w:ascii="Times New Roman" w:hAnsi="Times New Roman" w:cs="Times New Roman"/>
          <w:sz w:val="24"/>
          <w:szCs w:val="24"/>
        </w:rPr>
        <w:t>, vedy, výskumu a športu</w:t>
      </w:r>
      <w:r w:rsidRPr="00E60B06">
        <w:rPr>
          <w:rFonts w:ascii="Times New Roman" w:hAnsi="Times New Roman" w:cs="Times New Roman"/>
          <w:sz w:val="24"/>
          <w:szCs w:val="24"/>
        </w:rPr>
        <w:t xml:space="preserve">, ministerstva vnútra, </w:t>
      </w:r>
      <w:r w:rsidR="00F02D9A">
        <w:rPr>
          <w:rFonts w:ascii="Times New Roman" w:hAnsi="Times New Roman" w:cs="Times New Roman"/>
          <w:sz w:val="24"/>
          <w:szCs w:val="24"/>
        </w:rPr>
        <w:t>ministerstva spravodlivosti a</w:t>
      </w:r>
      <w:r w:rsidRPr="00E60B06">
        <w:rPr>
          <w:rFonts w:ascii="Times New Roman" w:hAnsi="Times New Roman" w:cs="Times New Roman"/>
          <w:sz w:val="24"/>
          <w:szCs w:val="24"/>
        </w:rPr>
        <w:t xml:space="preserve"> ministerstva zdravotníctva. Každý z týchto rezortov sa zaoberá problematikou ochrany detí a mládeže v  rozsahu svojich pôsobností, t.j. zo  svojho zorného  uhla.  Efektívna prevencia úrazov detí však musí byť založená na komplexnosti, ktorá predpokladá sústredenie   poznatkov a informácií a najmä spoľahlivých údajov tak, aby mohli byť prijaté účinné opatrenia na prevenciu. Fragmentácia zodpovednosti v oblasti prevencie úrazov detí je jedným z negatívov vo viacerých krajinách Európy</w:t>
      </w:r>
      <w:r>
        <w:rPr>
          <w:rFonts w:ascii="Times New Roman" w:hAnsi="Times New Roman" w:cs="Times New Roman"/>
          <w:sz w:val="24"/>
          <w:szCs w:val="24"/>
        </w:rPr>
        <w:t>,</w:t>
      </w:r>
      <w:r w:rsidRPr="00E60B06">
        <w:rPr>
          <w:rFonts w:ascii="Times New Roman" w:hAnsi="Times New Roman" w:cs="Times New Roman"/>
          <w:sz w:val="24"/>
          <w:szCs w:val="24"/>
        </w:rPr>
        <w:t xml:space="preserve"> Slovensko nevynímajúc. Pokiaľ ide o </w:t>
      </w:r>
      <w:r w:rsidRPr="00396BC1">
        <w:rPr>
          <w:rFonts w:ascii="Times New Roman" w:hAnsi="Times New Roman" w:cs="Times New Roman"/>
          <w:sz w:val="24"/>
          <w:szCs w:val="24"/>
        </w:rPr>
        <w:t>s</w:t>
      </w:r>
      <w:r w:rsidRPr="00396BC1">
        <w:rPr>
          <w:rFonts w:ascii="Times New Roman" w:hAnsi="Times New Roman" w:cs="Times New Roman"/>
          <w:noProof/>
          <w:sz w:val="24"/>
          <w:szCs w:val="24"/>
        </w:rPr>
        <w:t xml:space="preserve">účasné legislatívne a nelegislatívne opatrenia v ochrane detí pred násilím, kde  je prevencia a skorá intervencia najdôležitejšia, </w:t>
      </w:r>
      <w:r w:rsidRPr="001969F0">
        <w:rPr>
          <w:rFonts w:ascii="Times New Roman" w:hAnsi="Times New Roman" w:cs="Times New Roman"/>
          <w:noProof/>
          <w:sz w:val="24"/>
          <w:szCs w:val="24"/>
        </w:rPr>
        <w:t>tieto sa</w:t>
      </w:r>
      <w:r w:rsidRPr="00396BC1">
        <w:rPr>
          <w:rFonts w:ascii="Times New Roman" w:hAnsi="Times New Roman" w:cs="Times New Roman"/>
          <w:noProof/>
          <w:sz w:val="24"/>
          <w:szCs w:val="24"/>
        </w:rPr>
        <w:t xml:space="preserve"> javia ako nízko efektívne najmä pokiaľ ide o prepojenie a spoluprácu orgánov zodpovedných za ochranu detí pred násilím</w:t>
      </w:r>
      <w:r w:rsidRPr="00396BC1">
        <w:rPr>
          <w:rFonts w:ascii="Times New Roman" w:hAnsi="Times New Roman" w:cs="Times New Roman"/>
          <w:sz w:val="24"/>
          <w:szCs w:val="24"/>
        </w:rPr>
        <w:t xml:space="preserve">. </w:t>
      </w:r>
      <w:r w:rsidRPr="00E60B06">
        <w:rPr>
          <w:rFonts w:ascii="Times New Roman" w:hAnsi="Times New Roman" w:cs="Times New Roman"/>
          <w:sz w:val="24"/>
          <w:szCs w:val="24"/>
        </w:rPr>
        <w:t>Pre oblasť prevencie neúmyselných úrazov detí, napr. dopravných úrazov, sú už  v súčasných právnych predpisoch zakomponované  určité prvky ochrany detí  (zákon č.</w:t>
      </w:r>
      <w:r>
        <w:rPr>
          <w:rFonts w:ascii="Times New Roman" w:hAnsi="Times New Roman" w:cs="Times New Roman"/>
          <w:sz w:val="24"/>
          <w:szCs w:val="24"/>
        </w:rPr>
        <w:t xml:space="preserve"> </w:t>
      </w:r>
      <w:r w:rsidRPr="00E60B06">
        <w:rPr>
          <w:rFonts w:ascii="Times New Roman" w:hAnsi="Times New Roman" w:cs="Times New Roman"/>
          <w:sz w:val="24"/>
          <w:szCs w:val="24"/>
        </w:rPr>
        <w:t>8/2009 Z.</w:t>
      </w:r>
      <w:r>
        <w:rPr>
          <w:rFonts w:ascii="Times New Roman" w:hAnsi="Times New Roman" w:cs="Times New Roman"/>
          <w:sz w:val="24"/>
          <w:szCs w:val="24"/>
        </w:rPr>
        <w:t xml:space="preserve"> </w:t>
      </w:r>
      <w:r w:rsidRPr="00E60B06">
        <w:rPr>
          <w:rFonts w:ascii="Times New Roman" w:hAnsi="Times New Roman" w:cs="Times New Roman"/>
          <w:sz w:val="24"/>
          <w:szCs w:val="24"/>
        </w:rPr>
        <w:t>z. o cestnej premávke)</w:t>
      </w:r>
      <w:r>
        <w:rPr>
          <w:rFonts w:ascii="Times New Roman" w:hAnsi="Times New Roman" w:cs="Times New Roman"/>
          <w:sz w:val="24"/>
          <w:szCs w:val="24"/>
        </w:rPr>
        <w:t xml:space="preserve">, </w:t>
      </w:r>
      <w:r w:rsidRPr="00E60B06">
        <w:rPr>
          <w:rFonts w:ascii="Times New Roman" w:hAnsi="Times New Roman" w:cs="Times New Roman"/>
          <w:sz w:val="24"/>
          <w:szCs w:val="24"/>
        </w:rPr>
        <w:t xml:space="preserve"> ale </w:t>
      </w:r>
      <w:r w:rsidRPr="001969F0">
        <w:rPr>
          <w:rFonts w:ascii="Times New Roman" w:hAnsi="Times New Roman" w:cs="Times New Roman"/>
          <w:sz w:val="24"/>
          <w:szCs w:val="24"/>
        </w:rPr>
        <w:t>pre iné typy úrazov</w:t>
      </w:r>
      <w:r w:rsidRPr="00E60B06">
        <w:rPr>
          <w:rFonts w:ascii="Times New Roman" w:hAnsi="Times New Roman" w:cs="Times New Roman"/>
          <w:sz w:val="24"/>
          <w:szCs w:val="24"/>
        </w:rPr>
        <w:t xml:space="preserve"> (pády, utopenie, popálenie) Slovensko prakticky nemá stratégiu vôbec.    </w:t>
      </w:r>
    </w:p>
    <w:p w:rsidR="00B70F4F" w:rsidRPr="00396BC1" w:rsidRDefault="00B70F4F" w:rsidP="00B801E8">
      <w:pPr>
        <w:spacing w:after="120"/>
        <w:ind w:firstLine="426"/>
        <w:jc w:val="both"/>
        <w:rPr>
          <w:rFonts w:ascii="Times New Roman" w:hAnsi="Times New Roman" w:cs="Times New Roman"/>
          <w:sz w:val="24"/>
          <w:szCs w:val="24"/>
        </w:rPr>
      </w:pPr>
      <w:r w:rsidRPr="00396BC1">
        <w:rPr>
          <w:rFonts w:ascii="Times New Roman" w:hAnsi="Times New Roman" w:cs="Times New Roman"/>
          <w:sz w:val="24"/>
          <w:szCs w:val="24"/>
        </w:rPr>
        <w:t xml:space="preserve">Problematikou ochrany detí a mládeže sa zaoberá niekoľko národných dokumentov schválených vládou Slovenskej republiky, ktoré boli vypracované v súčinnosti viacerých rezortov; sú to najmä   </w:t>
      </w:r>
    </w:p>
    <w:p w:rsidR="00B70F4F" w:rsidRPr="00396BC1" w:rsidRDefault="00B70F4F" w:rsidP="00B801E8">
      <w:pPr>
        <w:spacing w:after="0"/>
        <w:jc w:val="both"/>
        <w:rPr>
          <w:rFonts w:ascii="Times New Roman" w:hAnsi="Times New Roman" w:cs="Times New Roman"/>
          <w:sz w:val="24"/>
          <w:szCs w:val="24"/>
        </w:rPr>
      </w:pPr>
      <w:r w:rsidRPr="00396BC1">
        <w:rPr>
          <w:rFonts w:ascii="Times New Roman" w:hAnsi="Times New Roman" w:cs="Times New Roman"/>
          <w:sz w:val="24"/>
          <w:szCs w:val="24"/>
        </w:rPr>
        <w:t>- Národný akčný plán pre deti na roky 2013 – 2017</w:t>
      </w:r>
      <w:r w:rsidR="00942AD8">
        <w:rPr>
          <w:rFonts w:ascii="Times New Roman" w:hAnsi="Times New Roman" w:cs="Times New Roman"/>
          <w:sz w:val="24"/>
          <w:szCs w:val="24"/>
        </w:rPr>
        <w:t xml:space="preserve"> </w:t>
      </w:r>
      <w:r w:rsidR="00942AD8" w:rsidRPr="00942AD8">
        <w:rPr>
          <w:rFonts w:ascii="Times New Roman" w:hAnsi="Times New Roman" w:cs="Times New Roman"/>
          <w:i/>
          <w:sz w:val="24"/>
          <w:szCs w:val="24"/>
        </w:rPr>
        <w:t>(MPSVR SR)</w:t>
      </w:r>
      <w:r w:rsidRPr="00396BC1">
        <w:rPr>
          <w:rFonts w:ascii="Times New Roman" w:hAnsi="Times New Roman" w:cs="Times New Roman"/>
          <w:sz w:val="24"/>
          <w:szCs w:val="24"/>
        </w:rPr>
        <w:t xml:space="preserve"> </w:t>
      </w:r>
    </w:p>
    <w:p w:rsidR="00B70F4F" w:rsidRPr="00942AD8" w:rsidRDefault="00B70F4F" w:rsidP="00B801E8">
      <w:pPr>
        <w:spacing w:after="0"/>
        <w:jc w:val="both"/>
        <w:rPr>
          <w:rFonts w:ascii="Times New Roman" w:hAnsi="Times New Roman" w:cs="Times New Roman"/>
          <w:i/>
          <w:sz w:val="24"/>
          <w:szCs w:val="24"/>
        </w:rPr>
      </w:pPr>
      <w:r w:rsidRPr="00396BC1">
        <w:rPr>
          <w:rFonts w:ascii="Times New Roman" w:hAnsi="Times New Roman" w:cs="Times New Roman"/>
          <w:sz w:val="24"/>
          <w:szCs w:val="24"/>
        </w:rPr>
        <w:t>- Národný program</w:t>
      </w:r>
      <w:r w:rsidR="001969F0">
        <w:rPr>
          <w:rFonts w:ascii="Times New Roman" w:hAnsi="Times New Roman" w:cs="Times New Roman"/>
          <w:sz w:val="24"/>
          <w:szCs w:val="24"/>
        </w:rPr>
        <w:t xml:space="preserve"> </w:t>
      </w:r>
      <w:r w:rsidRPr="00396BC1">
        <w:rPr>
          <w:rFonts w:ascii="Times New Roman" w:hAnsi="Times New Roman" w:cs="Times New Roman"/>
          <w:sz w:val="24"/>
          <w:szCs w:val="24"/>
        </w:rPr>
        <w:t>starostlivosti o deti a dorast v Slovenskej republike na roky 2008 – 2015</w:t>
      </w:r>
      <w:r w:rsidR="00942AD8">
        <w:rPr>
          <w:rFonts w:ascii="Times New Roman" w:hAnsi="Times New Roman" w:cs="Times New Roman"/>
          <w:sz w:val="24"/>
          <w:szCs w:val="24"/>
        </w:rPr>
        <w:t xml:space="preserve">, </w:t>
      </w:r>
      <w:r w:rsidR="00942AD8" w:rsidRPr="00942AD8">
        <w:rPr>
          <w:rFonts w:ascii="Times New Roman" w:hAnsi="Times New Roman" w:cs="Times New Roman"/>
          <w:i/>
          <w:sz w:val="24"/>
          <w:szCs w:val="24"/>
        </w:rPr>
        <w:t>(MZ SR)</w:t>
      </w:r>
    </w:p>
    <w:p w:rsidR="00B70F4F" w:rsidRPr="00396BC1" w:rsidRDefault="00B70F4F" w:rsidP="00B801E8">
      <w:pPr>
        <w:spacing w:after="0"/>
        <w:jc w:val="both"/>
        <w:rPr>
          <w:rFonts w:ascii="Times New Roman" w:hAnsi="Times New Roman" w:cs="Times New Roman"/>
          <w:sz w:val="24"/>
          <w:szCs w:val="24"/>
        </w:rPr>
      </w:pPr>
      <w:r w:rsidRPr="00396BC1">
        <w:rPr>
          <w:rFonts w:ascii="Times New Roman" w:hAnsi="Times New Roman" w:cs="Times New Roman"/>
          <w:sz w:val="24"/>
          <w:szCs w:val="24"/>
        </w:rPr>
        <w:t>- Akčný plán politiky mládeže na roky 2012 – 2013</w:t>
      </w:r>
      <w:r w:rsidR="00942AD8">
        <w:rPr>
          <w:rFonts w:ascii="Times New Roman" w:hAnsi="Times New Roman" w:cs="Times New Roman"/>
          <w:sz w:val="24"/>
          <w:szCs w:val="24"/>
        </w:rPr>
        <w:t xml:space="preserve">, </w:t>
      </w:r>
      <w:r w:rsidR="00942AD8" w:rsidRPr="00942AD8">
        <w:rPr>
          <w:rFonts w:ascii="Times New Roman" w:hAnsi="Times New Roman" w:cs="Times New Roman"/>
          <w:i/>
          <w:sz w:val="24"/>
          <w:szCs w:val="24"/>
        </w:rPr>
        <w:t>(MŠVVŠ SR)</w:t>
      </w:r>
    </w:p>
    <w:p w:rsidR="00B70F4F" w:rsidRDefault="00B70F4F" w:rsidP="00B801E8">
      <w:pPr>
        <w:spacing w:after="0"/>
        <w:jc w:val="both"/>
        <w:rPr>
          <w:rFonts w:ascii="Times New Roman" w:hAnsi="Times New Roman" w:cs="Times New Roman"/>
          <w:sz w:val="24"/>
          <w:szCs w:val="24"/>
        </w:rPr>
      </w:pPr>
      <w:r w:rsidRPr="00396BC1">
        <w:rPr>
          <w:rFonts w:ascii="Times New Roman" w:hAnsi="Times New Roman" w:cs="Times New Roman"/>
          <w:sz w:val="24"/>
          <w:szCs w:val="24"/>
        </w:rPr>
        <w:t xml:space="preserve">- Národný akčný plán pre životné prostredie a zdravie obyvateľov SR IV (NEHAP IV)  </w:t>
      </w:r>
    </w:p>
    <w:p w:rsidR="00B70F4F" w:rsidRPr="00942AD8" w:rsidRDefault="00B70F4F" w:rsidP="00B801E8">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396BC1">
        <w:rPr>
          <w:rFonts w:ascii="Times New Roman" w:hAnsi="Times New Roman" w:cs="Times New Roman"/>
          <w:sz w:val="24"/>
          <w:szCs w:val="24"/>
        </w:rPr>
        <w:t>s osobitným zreteľom na deti (CEHAP</w:t>
      </w:r>
      <w:r>
        <w:rPr>
          <w:rFonts w:ascii="Times New Roman" w:hAnsi="Times New Roman" w:cs="Times New Roman"/>
          <w:sz w:val="24"/>
          <w:szCs w:val="24"/>
        </w:rPr>
        <w:t>E</w:t>
      </w:r>
      <w:r w:rsidRPr="00396BC1">
        <w:rPr>
          <w:rFonts w:ascii="Times New Roman" w:hAnsi="Times New Roman" w:cs="Times New Roman"/>
          <w:sz w:val="24"/>
          <w:szCs w:val="24"/>
        </w:rPr>
        <w:t>)</w:t>
      </w:r>
      <w:r w:rsidR="00942AD8">
        <w:rPr>
          <w:rFonts w:ascii="Times New Roman" w:hAnsi="Times New Roman" w:cs="Times New Roman"/>
          <w:sz w:val="24"/>
          <w:szCs w:val="24"/>
        </w:rPr>
        <w:t xml:space="preserve">, </w:t>
      </w:r>
      <w:r w:rsidR="00942AD8" w:rsidRPr="00942AD8">
        <w:rPr>
          <w:rFonts w:ascii="Times New Roman" w:hAnsi="Times New Roman" w:cs="Times New Roman"/>
          <w:i/>
          <w:sz w:val="24"/>
          <w:szCs w:val="24"/>
        </w:rPr>
        <w:t>(MZ SR,ÚVZ SR)</w:t>
      </w:r>
    </w:p>
    <w:p w:rsidR="00B70F4F" w:rsidRPr="00942AD8" w:rsidRDefault="00B70F4F" w:rsidP="00B801E8">
      <w:pPr>
        <w:spacing w:after="0"/>
        <w:jc w:val="both"/>
        <w:rPr>
          <w:rFonts w:ascii="Times New Roman" w:hAnsi="Times New Roman" w:cs="Times New Roman"/>
          <w:i/>
          <w:sz w:val="24"/>
          <w:szCs w:val="24"/>
        </w:rPr>
      </w:pPr>
      <w:r w:rsidRPr="00396BC1">
        <w:rPr>
          <w:rFonts w:ascii="Times New Roman" w:hAnsi="Times New Roman" w:cs="Times New Roman"/>
          <w:sz w:val="24"/>
          <w:szCs w:val="24"/>
        </w:rPr>
        <w:t>- Národná stratégia na prevenciu a elimináciu násilia páchaného na ženách a v</w:t>
      </w:r>
      <w:r w:rsidR="00942AD8">
        <w:rPr>
          <w:rFonts w:ascii="Times New Roman" w:hAnsi="Times New Roman" w:cs="Times New Roman"/>
          <w:sz w:val="24"/>
          <w:szCs w:val="24"/>
        </w:rPr>
        <w:t> </w:t>
      </w:r>
      <w:r w:rsidRPr="00396BC1">
        <w:rPr>
          <w:rFonts w:ascii="Times New Roman" w:hAnsi="Times New Roman" w:cs="Times New Roman"/>
          <w:sz w:val="24"/>
          <w:szCs w:val="24"/>
        </w:rPr>
        <w:t>rodinách</w:t>
      </w:r>
      <w:r w:rsidR="00942AD8">
        <w:rPr>
          <w:rFonts w:ascii="Times New Roman" w:hAnsi="Times New Roman" w:cs="Times New Roman"/>
          <w:sz w:val="24"/>
          <w:szCs w:val="24"/>
        </w:rPr>
        <w:t xml:space="preserve">, </w:t>
      </w:r>
      <w:r w:rsidR="00942AD8" w:rsidRPr="00942AD8">
        <w:rPr>
          <w:rFonts w:ascii="Times New Roman" w:hAnsi="Times New Roman" w:cs="Times New Roman"/>
          <w:i/>
          <w:sz w:val="24"/>
          <w:szCs w:val="24"/>
        </w:rPr>
        <w:t>(MPSVR SR)</w:t>
      </w:r>
    </w:p>
    <w:p w:rsidR="00B70F4F" w:rsidRPr="00942AD8" w:rsidRDefault="00B70F4F" w:rsidP="00B801E8">
      <w:pPr>
        <w:jc w:val="both"/>
        <w:rPr>
          <w:rFonts w:ascii="Times New Roman" w:hAnsi="Times New Roman" w:cs="Times New Roman"/>
          <w:i/>
          <w:sz w:val="24"/>
          <w:szCs w:val="24"/>
        </w:rPr>
      </w:pPr>
      <w:r w:rsidRPr="00396BC1">
        <w:rPr>
          <w:rFonts w:ascii="Times New Roman" w:hAnsi="Times New Roman" w:cs="Times New Roman"/>
          <w:sz w:val="24"/>
          <w:szCs w:val="24"/>
        </w:rPr>
        <w:t>-</w:t>
      </w:r>
      <w:r>
        <w:rPr>
          <w:rFonts w:ascii="Times New Roman" w:hAnsi="Times New Roman" w:cs="Times New Roman"/>
          <w:sz w:val="24"/>
          <w:szCs w:val="24"/>
        </w:rPr>
        <w:t xml:space="preserve"> </w:t>
      </w:r>
      <w:r w:rsidRPr="00396BC1">
        <w:rPr>
          <w:rFonts w:ascii="Times New Roman" w:hAnsi="Times New Roman" w:cs="Times New Roman"/>
          <w:sz w:val="24"/>
          <w:szCs w:val="24"/>
        </w:rPr>
        <w:t>Národný akčný plán na prevenciu a elimináciu násilia páchaného na ženách na roky         2009 - 2012 a jeho aktualizácia</w:t>
      </w:r>
      <w:r w:rsidR="00942AD8">
        <w:rPr>
          <w:rFonts w:ascii="Times New Roman" w:hAnsi="Times New Roman" w:cs="Times New Roman"/>
          <w:sz w:val="24"/>
          <w:szCs w:val="24"/>
        </w:rPr>
        <w:t>,</w:t>
      </w:r>
      <w:r w:rsidRPr="00396BC1">
        <w:rPr>
          <w:rFonts w:ascii="Times New Roman" w:hAnsi="Times New Roman" w:cs="Times New Roman"/>
          <w:sz w:val="24"/>
          <w:szCs w:val="24"/>
        </w:rPr>
        <w:t xml:space="preserve"> </w:t>
      </w:r>
      <w:r w:rsidR="00942AD8">
        <w:rPr>
          <w:rFonts w:ascii="Times New Roman" w:hAnsi="Times New Roman" w:cs="Times New Roman"/>
          <w:sz w:val="24"/>
          <w:szCs w:val="24"/>
        </w:rPr>
        <w:t>(</w:t>
      </w:r>
      <w:r w:rsidR="00942AD8" w:rsidRPr="00942AD8">
        <w:rPr>
          <w:rFonts w:ascii="Times New Roman" w:hAnsi="Times New Roman" w:cs="Times New Roman"/>
          <w:i/>
          <w:sz w:val="24"/>
          <w:szCs w:val="24"/>
        </w:rPr>
        <w:t>MPSVR SR)</w:t>
      </w:r>
    </w:p>
    <w:p w:rsidR="00B70F4F" w:rsidRPr="00396BC1" w:rsidRDefault="00B70F4F" w:rsidP="00B801E8">
      <w:pPr>
        <w:jc w:val="both"/>
        <w:rPr>
          <w:rFonts w:ascii="Times New Roman" w:hAnsi="Times New Roman" w:cs="Times New Roman"/>
          <w:sz w:val="24"/>
          <w:szCs w:val="24"/>
        </w:rPr>
      </w:pPr>
      <w:r w:rsidRPr="00396BC1">
        <w:rPr>
          <w:rFonts w:ascii="Times New Roman" w:hAnsi="Times New Roman" w:cs="Times New Roman"/>
          <w:sz w:val="24"/>
          <w:szCs w:val="24"/>
        </w:rPr>
        <w:t>Minimálne jeden z</w:t>
      </w:r>
      <w:r>
        <w:rPr>
          <w:rFonts w:ascii="Times New Roman" w:hAnsi="Times New Roman" w:cs="Times New Roman"/>
          <w:sz w:val="24"/>
          <w:szCs w:val="24"/>
        </w:rPr>
        <w:t xml:space="preserve"> uvedených dokumentov </w:t>
      </w:r>
      <w:r w:rsidRPr="00396BC1">
        <w:rPr>
          <w:rFonts w:ascii="Times New Roman" w:hAnsi="Times New Roman" w:cs="Times New Roman"/>
          <w:sz w:val="24"/>
          <w:szCs w:val="24"/>
        </w:rPr>
        <w:t>(NEHAP IV) zdôrazňuje potrebu zamerania sa na prevenciu a podstatné zníženie zdravotných dôsledkov z dôvodu nehôd a úrazov podporovaním bezpečných, spoľahlivých a vhodných obydlí pre všetky deti a zníženie celkovej úmrtnosti a chorobnosti detí a mládeže v dôsledku externých príčin. Takýto záväzok prijali všetky členské štáty SZO na 5</w:t>
      </w:r>
      <w:r>
        <w:rPr>
          <w:rFonts w:ascii="Times New Roman" w:hAnsi="Times New Roman" w:cs="Times New Roman"/>
          <w:sz w:val="24"/>
          <w:szCs w:val="24"/>
        </w:rPr>
        <w:t>.</w:t>
      </w:r>
      <w:r w:rsidRPr="00396BC1">
        <w:rPr>
          <w:rFonts w:ascii="Times New Roman" w:hAnsi="Times New Roman" w:cs="Times New Roman"/>
          <w:sz w:val="24"/>
          <w:szCs w:val="24"/>
        </w:rPr>
        <w:t xml:space="preserve"> ministerskej konferencii o životnom prostredí a zdraví v Parme v </w:t>
      </w:r>
      <w:r>
        <w:rPr>
          <w:rFonts w:ascii="Times New Roman" w:hAnsi="Times New Roman" w:cs="Times New Roman"/>
          <w:sz w:val="24"/>
          <w:szCs w:val="24"/>
        </w:rPr>
        <w:t xml:space="preserve"> </w:t>
      </w:r>
      <w:r w:rsidRPr="00396BC1">
        <w:rPr>
          <w:rFonts w:ascii="Times New Roman" w:hAnsi="Times New Roman" w:cs="Times New Roman"/>
          <w:sz w:val="24"/>
          <w:szCs w:val="24"/>
        </w:rPr>
        <w:t>r.</w:t>
      </w:r>
      <w:r>
        <w:rPr>
          <w:rFonts w:ascii="Times New Roman" w:hAnsi="Times New Roman" w:cs="Times New Roman"/>
          <w:sz w:val="24"/>
          <w:szCs w:val="24"/>
        </w:rPr>
        <w:t xml:space="preserve"> </w:t>
      </w:r>
      <w:r w:rsidRPr="00396BC1">
        <w:rPr>
          <w:rFonts w:ascii="Times New Roman" w:hAnsi="Times New Roman" w:cs="Times New Roman"/>
          <w:sz w:val="24"/>
          <w:szCs w:val="24"/>
        </w:rPr>
        <w:t xml:space="preserve">2010 z dôvodu, že neúmyselné úrazy sú hlavnou príčinou úmrtia u detí vo veku 5-19 rokov v Európskom regióne. </w:t>
      </w:r>
    </w:p>
    <w:p w:rsidR="00B70F4F" w:rsidRPr="00396BC1" w:rsidRDefault="00B70F4F" w:rsidP="00B801E8">
      <w:pPr>
        <w:jc w:val="both"/>
        <w:rPr>
          <w:rFonts w:ascii="Times New Roman" w:hAnsi="Times New Roman" w:cs="Times New Roman"/>
          <w:sz w:val="24"/>
          <w:szCs w:val="24"/>
        </w:rPr>
      </w:pPr>
      <w:r w:rsidRPr="00396BC1">
        <w:rPr>
          <w:rFonts w:ascii="Times New Roman" w:hAnsi="Times New Roman" w:cs="Times New Roman"/>
          <w:sz w:val="24"/>
          <w:szCs w:val="24"/>
        </w:rPr>
        <w:t xml:space="preserve">Aj v Národnom programe starostlivosti o deti a dorast na roky 2008-2014  sa konštatuje, že </w:t>
      </w:r>
      <w:r>
        <w:rPr>
          <w:rFonts w:ascii="Times New Roman" w:hAnsi="Times New Roman" w:cs="Times New Roman"/>
          <w:sz w:val="24"/>
          <w:szCs w:val="24"/>
        </w:rPr>
        <w:t xml:space="preserve"> </w:t>
      </w:r>
      <w:r w:rsidRPr="00396BC1">
        <w:rPr>
          <w:rFonts w:ascii="Times New Roman" w:hAnsi="Times New Roman" w:cs="Times New Roman"/>
          <w:sz w:val="24"/>
          <w:szCs w:val="24"/>
        </w:rPr>
        <w:t xml:space="preserve">„v súčasnosti chýba jednotný monitorovací systém, ktorý by na základe rozboru príčin a mechanizmu úrazu, ich závažnosti, socio-ekonomického statusu danej lokality, finančnej náročnosti na starostlivosť atď., výraznejšie upozornil na tento problém“. Absentujú konkrétne indikátory sledovania, pritom indikátor ako napr.  počet úrazov vyžadujúcich ošetrenie v zdravotníckych zariadeniach je veľmi dobrým indikátorom účinnosti preventívnych opatrení vykonaných rôznymi subjektmi </w:t>
      </w:r>
      <w:r>
        <w:rPr>
          <w:rFonts w:ascii="Times New Roman" w:hAnsi="Times New Roman" w:cs="Times New Roman"/>
          <w:sz w:val="24"/>
          <w:szCs w:val="24"/>
        </w:rPr>
        <w:t xml:space="preserve">a </w:t>
      </w:r>
      <w:r w:rsidRPr="00396BC1">
        <w:rPr>
          <w:rFonts w:ascii="Times New Roman" w:hAnsi="Times New Roman" w:cs="Times New Roman"/>
          <w:sz w:val="24"/>
          <w:szCs w:val="24"/>
        </w:rPr>
        <w:t>na rôznych úrovniach.</w:t>
      </w:r>
    </w:p>
    <w:p w:rsidR="00B70F4F" w:rsidRDefault="00B70F4F" w:rsidP="00396BC1">
      <w:pPr>
        <w:autoSpaceDE w:val="0"/>
        <w:autoSpaceDN w:val="0"/>
        <w:adjustRightInd w:val="0"/>
        <w:spacing w:after="0"/>
        <w:jc w:val="both"/>
        <w:rPr>
          <w:rFonts w:ascii="Times New Roman" w:hAnsi="Times New Roman" w:cs="Times New Roman"/>
          <w:sz w:val="24"/>
          <w:szCs w:val="24"/>
        </w:rPr>
      </w:pPr>
      <w:r w:rsidRPr="00396BC1">
        <w:rPr>
          <w:rFonts w:ascii="Times New Roman" w:hAnsi="Times New Roman" w:cs="Times New Roman"/>
          <w:sz w:val="24"/>
          <w:szCs w:val="24"/>
        </w:rPr>
        <w:t>V Národnom akčnom pláne pre deti na roky 2013 – 2017 sa konštatuje, že úlohy v akčnom  pláne v predchádzajúcom období (r. 2009-2012) sú veľmi rôznorodé a všeobecné a len ťažko je možné hodnotiť či priniesli pokrok v redukcii detských úrazov. Avšak ani zodpovedné</w:t>
      </w:r>
      <w:r w:rsidRPr="00E60B06">
        <w:rPr>
          <w:rFonts w:ascii="Times New Roman" w:hAnsi="Times New Roman" w:cs="Times New Roman"/>
          <w:color w:val="0070C0"/>
          <w:sz w:val="24"/>
          <w:szCs w:val="24"/>
        </w:rPr>
        <w:t xml:space="preserve"> </w:t>
      </w:r>
      <w:r w:rsidRPr="00396BC1">
        <w:rPr>
          <w:rFonts w:ascii="Times New Roman" w:hAnsi="Times New Roman" w:cs="Times New Roman"/>
          <w:sz w:val="24"/>
          <w:szCs w:val="24"/>
        </w:rPr>
        <w:t>subjekty zaviazané</w:t>
      </w:r>
      <w:r w:rsidRPr="00E60B06">
        <w:rPr>
          <w:rFonts w:ascii="Times New Roman" w:hAnsi="Times New Roman" w:cs="Times New Roman"/>
          <w:color w:val="0070C0"/>
          <w:sz w:val="24"/>
          <w:szCs w:val="24"/>
        </w:rPr>
        <w:t xml:space="preserve"> </w:t>
      </w:r>
      <w:r w:rsidRPr="00E60B06">
        <w:rPr>
          <w:rFonts w:ascii="Times New Roman" w:hAnsi="Times New Roman" w:cs="Times New Roman"/>
          <w:sz w:val="24"/>
          <w:szCs w:val="24"/>
        </w:rPr>
        <w:t>v bode C.4. uznesenia vlády Slovenskej republiky</w:t>
      </w:r>
      <w:r>
        <w:rPr>
          <w:rFonts w:ascii="Times New Roman" w:hAnsi="Times New Roman" w:cs="Times New Roman"/>
          <w:sz w:val="24"/>
          <w:szCs w:val="24"/>
        </w:rPr>
        <w:t xml:space="preserve"> </w:t>
      </w:r>
      <w:r w:rsidRPr="00E60B06">
        <w:rPr>
          <w:rFonts w:ascii="Times New Roman" w:hAnsi="Times New Roman" w:cs="Times New Roman"/>
          <w:sz w:val="24"/>
          <w:szCs w:val="24"/>
        </w:rPr>
        <w:t>č. 94 z 28. januára 2009 k sledovaniu efektivity merateľnými indikátormi k</w:t>
      </w:r>
      <w:r>
        <w:rPr>
          <w:rFonts w:ascii="Times New Roman" w:hAnsi="Times New Roman" w:cs="Times New Roman"/>
          <w:sz w:val="24"/>
          <w:szCs w:val="24"/>
        </w:rPr>
        <w:t> </w:t>
      </w:r>
      <w:r w:rsidRPr="00E60B06">
        <w:rPr>
          <w:rFonts w:ascii="Times New Roman" w:hAnsi="Times New Roman" w:cs="Times New Roman"/>
          <w:sz w:val="24"/>
          <w:szCs w:val="24"/>
        </w:rPr>
        <w:t>jednotlivým</w:t>
      </w:r>
      <w:r>
        <w:rPr>
          <w:rFonts w:ascii="Times New Roman" w:hAnsi="Times New Roman" w:cs="Times New Roman"/>
          <w:sz w:val="24"/>
          <w:szCs w:val="24"/>
        </w:rPr>
        <w:t xml:space="preserve"> </w:t>
      </w:r>
      <w:r w:rsidRPr="00E60B06">
        <w:rPr>
          <w:rFonts w:ascii="Times New Roman" w:hAnsi="Times New Roman" w:cs="Times New Roman"/>
          <w:sz w:val="24"/>
          <w:szCs w:val="24"/>
        </w:rPr>
        <w:t>úlohám, primerane nezohľadnili tento aspekt. Akčný plán na roky 2013-2017 je z časti zameraný aj na prevenciu úmyselný</w:t>
      </w:r>
      <w:r w:rsidR="00D02913">
        <w:rPr>
          <w:rFonts w:ascii="Times New Roman" w:hAnsi="Times New Roman" w:cs="Times New Roman"/>
          <w:sz w:val="24"/>
          <w:szCs w:val="24"/>
        </w:rPr>
        <w:t>ch</w:t>
      </w:r>
      <w:r w:rsidRPr="00E60B06">
        <w:rPr>
          <w:rFonts w:ascii="Times New Roman" w:hAnsi="Times New Roman" w:cs="Times New Roman"/>
          <w:sz w:val="24"/>
          <w:szCs w:val="24"/>
        </w:rPr>
        <w:t xml:space="preserve"> i neúmyselný</w:t>
      </w:r>
      <w:r w:rsidR="00D02913">
        <w:rPr>
          <w:rFonts w:ascii="Times New Roman" w:hAnsi="Times New Roman" w:cs="Times New Roman"/>
          <w:sz w:val="24"/>
          <w:szCs w:val="24"/>
        </w:rPr>
        <w:t>ch</w:t>
      </w:r>
      <w:r w:rsidRPr="00E60B06">
        <w:rPr>
          <w:rFonts w:ascii="Times New Roman" w:hAnsi="Times New Roman" w:cs="Times New Roman"/>
          <w:sz w:val="24"/>
          <w:szCs w:val="24"/>
        </w:rPr>
        <w:t xml:space="preserve">  úrazo</w:t>
      </w:r>
      <w:r w:rsidR="00D02913">
        <w:rPr>
          <w:rFonts w:ascii="Times New Roman" w:hAnsi="Times New Roman" w:cs="Times New Roman"/>
          <w:sz w:val="24"/>
          <w:szCs w:val="24"/>
        </w:rPr>
        <w:t>v</w:t>
      </w:r>
      <w:r w:rsidRPr="00E60B06">
        <w:rPr>
          <w:rFonts w:ascii="Times New Roman" w:hAnsi="Times New Roman" w:cs="Times New Roman"/>
          <w:sz w:val="24"/>
          <w:szCs w:val="24"/>
        </w:rPr>
        <w:t xml:space="preserve"> detí, miera efektivity </w:t>
      </w:r>
      <w:r w:rsidRPr="001969F0">
        <w:rPr>
          <w:rFonts w:ascii="Times New Roman" w:hAnsi="Times New Roman" w:cs="Times New Roman"/>
          <w:sz w:val="24"/>
          <w:szCs w:val="24"/>
        </w:rPr>
        <w:t>navrhnutých aktivít</w:t>
      </w:r>
      <w:r>
        <w:rPr>
          <w:rFonts w:ascii="Times New Roman" w:hAnsi="Times New Roman" w:cs="Times New Roman"/>
          <w:sz w:val="24"/>
          <w:szCs w:val="24"/>
        </w:rPr>
        <w:t xml:space="preserve"> </w:t>
      </w:r>
      <w:r w:rsidRPr="00E60B06">
        <w:rPr>
          <w:rFonts w:ascii="Times New Roman" w:hAnsi="Times New Roman" w:cs="Times New Roman"/>
          <w:sz w:val="24"/>
          <w:szCs w:val="24"/>
        </w:rPr>
        <w:t xml:space="preserve">sa preukáže </w:t>
      </w:r>
      <w:r>
        <w:rPr>
          <w:rFonts w:ascii="Times New Roman" w:hAnsi="Times New Roman" w:cs="Times New Roman"/>
          <w:sz w:val="24"/>
          <w:szCs w:val="24"/>
        </w:rPr>
        <w:t xml:space="preserve">až </w:t>
      </w:r>
      <w:r w:rsidRPr="00E60B06">
        <w:rPr>
          <w:rFonts w:ascii="Times New Roman" w:hAnsi="Times New Roman" w:cs="Times New Roman"/>
          <w:sz w:val="24"/>
          <w:szCs w:val="24"/>
        </w:rPr>
        <w:t>p</w:t>
      </w:r>
      <w:r>
        <w:rPr>
          <w:rFonts w:ascii="Times New Roman" w:hAnsi="Times New Roman" w:cs="Times New Roman"/>
          <w:sz w:val="24"/>
          <w:szCs w:val="24"/>
        </w:rPr>
        <w:t>o ich</w:t>
      </w:r>
      <w:r w:rsidRPr="00E60B06">
        <w:rPr>
          <w:rFonts w:ascii="Times New Roman" w:hAnsi="Times New Roman" w:cs="Times New Roman"/>
          <w:sz w:val="24"/>
          <w:szCs w:val="24"/>
        </w:rPr>
        <w:t xml:space="preserve"> vyhodnotení</w:t>
      </w:r>
      <w:r>
        <w:rPr>
          <w:rFonts w:ascii="Times New Roman" w:hAnsi="Times New Roman" w:cs="Times New Roman"/>
          <w:sz w:val="24"/>
          <w:szCs w:val="24"/>
        </w:rPr>
        <w:t>,</w:t>
      </w:r>
      <w:r w:rsidRPr="00E60B06">
        <w:rPr>
          <w:rFonts w:ascii="Times New Roman" w:hAnsi="Times New Roman" w:cs="Times New Roman"/>
          <w:sz w:val="24"/>
          <w:szCs w:val="24"/>
        </w:rPr>
        <w:t xml:space="preserve">  ale najmä v praktickom živote. </w:t>
      </w:r>
    </w:p>
    <w:p w:rsidR="00B70F4F" w:rsidRPr="00190195" w:rsidRDefault="00B70F4F" w:rsidP="00396B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Pokiaľ ide o problém násilia páchanom na deťoch, </w:t>
      </w:r>
      <w:r w:rsidRPr="00190195">
        <w:rPr>
          <w:rFonts w:ascii="Times New Roman" w:hAnsi="Times New Roman" w:cs="Times New Roman"/>
          <w:sz w:val="24"/>
          <w:szCs w:val="24"/>
        </w:rPr>
        <w:t>(napr. t</w:t>
      </w:r>
      <w:r w:rsidRPr="00190195">
        <w:rPr>
          <w:rStyle w:val="hps"/>
          <w:rFonts w:ascii="Times New Roman" w:hAnsi="Times New Roman" w:cs="Times New Roman"/>
          <w:sz w:val="24"/>
          <w:szCs w:val="24"/>
        </w:rPr>
        <w:t>ýranie</w:t>
      </w:r>
      <w:r w:rsidRPr="00190195">
        <w:rPr>
          <w:rStyle w:val="longtext"/>
          <w:rFonts w:ascii="Times New Roman" w:hAnsi="Times New Roman" w:cs="Times New Roman"/>
          <w:sz w:val="24"/>
          <w:szCs w:val="24"/>
        </w:rPr>
        <w:t xml:space="preserve"> </w:t>
      </w:r>
      <w:r w:rsidRPr="00190195">
        <w:rPr>
          <w:rStyle w:val="hps"/>
          <w:rFonts w:ascii="Times New Roman" w:hAnsi="Times New Roman" w:cs="Times New Roman"/>
          <w:sz w:val="24"/>
          <w:szCs w:val="24"/>
        </w:rPr>
        <w:t>detí,</w:t>
      </w:r>
      <w:r w:rsidRPr="00190195">
        <w:rPr>
          <w:rStyle w:val="longtext"/>
          <w:rFonts w:ascii="Times New Roman" w:hAnsi="Times New Roman" w:cs="Times New Roman"/>
          <w:sz w:val="24"/>
          <w:szCs w:val="24"/>
        </w:rPr>
        <w:t xml:space="preserve"> </w:t>
      </w:r>
      <w:r w:rsidRPr="00190195">
        <w:rPr>
          <w:rStyle w:val="hps"/>
          <w:rFonts w:ascii="Times New Roman" w:hAnsi="Times New Roman" w:cs="Times New Roman"/>
          <w:sz w:val="24"/>
          <w:szCs w:val="24"/>
        </w:rPr>
        <w:t>zanedbávanie,</w:t>
      </w:r>
      <w:r w:rsidRPr="00190195">
        <w:rPr>
          <w:rStyle w:val="longtext"/>
          <w:rFonts w:ascii="Times New Roman" w:hAnsi="Times New Roman" w:cs="Times New Roman"/>
          <w:sz w:val="24"/>
          <w:szCs w:val="24"/>
        </w:rPr>
        <w:t xml:space="preserve"> </w:t>
      </w:r>
      <w:r w:rsidRPr="00190195">
        <w:rPr>
          <w:rStyle w:val="hps"/>
          <w:rFonts w:ascii="Times New Roman" w:hAnsi="Times New Roman" w:cs="Times New Roman"/>
          <w:sz w:val="24"/>
          <w:szCs w:val="24"/>
        </w:rPr>
        <w:t>zneužívanie</w:t>
      </w:r>
      <w:r w:rsidRPr="00190195">
        <w:rPr>
          <w:rStyle w:val="longtext"/>
          <w:rFonts w:ascii="Times New Roman" w:hAnsi="Times New Roman" w:cs="Times New Roman"/>
          <w:sz w:val="24"/>
          <w:szCs w:val="24"/>
        </w:rPr>
        <w:t xml:space="preserve">, </w:t>
      </w:r>
      <w:r w:rsidRPr="00190195">
        <w:rPr>
          <w:rStyle w:val="hps"/>
          <w:rFonts w:ascii="Times New Roman" w:hAnsi="Times New Roman" w:cs="Times New Roman"/>
          <w:sz w:val="24"/>
          <w:szCs w:val="24"/>
        </w:rPr>
        <w:t>peer</w:t>
      </w:r>
      <w:r w:rsidRPr="00190195">
        <w:rPr>
          <w:rStyle w:val="atn"/>
          <w:rFonts w:ascii="Times New Roman" w:hAnsi="Times New Roman" w:cs="Times New Roman"/>
          <w:sz w:val="24"/>
          <w:szCs w:val="24"/>
        </w:rPr>
        <w:t>-</w:t>
      </w:r>
      <w:r w:rsidRPr="00190195">
        <w:rPr>
          <w:rStyle w:val="longtext"/>
          <w:rFonts w:ascii="Times New Roman" w:hAnsi="Times New Roman" w:cs="Times New Roman"/>
          <w:sz w:val="24"/>
          <w:szCs w:val="24"/>
        </w:rPr>
        <w:t>to</w:t>
      </w:r>
      <w:r w:rsidRPr="00190195">
        <w:rPr>
          <w:rStyle w:val="atn"/>
          <w:rFonts w:ascii="Times New Roman" w:hAnsi="Times New Roman" w:cs="Times New Roman"/>
          <w:sz w:val="24"/>
          <w:szCs w:val="24"/>
        </w:rPr>
        <w:t>-</w:t>
      </w:r>
      <w:r w:rsidRPr="00190195">
        <w:rPr>
          <w:rStyle w:val="longtext"/>
          <w:rFonts w:ascii="Times New Roman" w:hAnsi="Times New Roman" w:cs="Times New Roman"/>
          <w:sz w:val="24"/>
          <w:szCs w:val="24"/>
        </w:rPr>
        <w:t xml:space="preserve">peer </w:t>
      </w:r>
      <w:r w:rsidRPr="00190195">
        <w:rPr>
          <w:rStyle w:val="hps"/>
          <w:rFonts w:ascii="Times New Roman" w:hAnsi="Times New Roman" w:cs="Times New Roman"/>
          <w:sz w:val="24"/>
          <w:szCs w:val="24"/>
        </w:rPr>
        <w:t>násilie, vraždy</w:t>
      </w:r>
      <w:r w:rsidRPr="00190195">
        <w:rPr>
          <w:rStyle w:val="longtext"/>
          <w:rFonts w:ascii="Times New Roman" w:hAnsi="Times New Roman" w:cs="Times New Roman"/>
          <w:sz w:val="24"/>
          <w:szCs w:val="24"/>
        </w:rPr>
        <w:t xml:space="preserve"> </w:t>
      </w:r>
      <w:r w:rsidRPr="00190195">
        <w:rPr>
          <w:rStyle w:val="hps"/>
          <w:rFonts w:ascii="Times New Roman" w:hAnsi="Times New Roman" w:cs="Times New Roman"/>
          <w:sz w:val="24"/>
          <w:szCs w:val="24"/>
        </w:rPr>
        <w:t>a</w:t>
      </w:r>
      <w:r w:rsidRPr="00190195">
        <w:rPr>
          <w:rStyle w:val="longtext"/>
          <w:rFonts w:ascii="Times New Roman" w:hAnsi="Times New Roman" w:cs="Times New Roman"/>
          <w:sz w:val="24"/>
          <w:szCs w:val="24"/>
        </w:rPr>
        <w:t> </w:t>
      </w:r>
      <w:r w:rsidRPr="00190195">
        <w:rPr>
          <w:rStyle w:val="hps"/>
          <w:rFonts w:ascii="Times New Roman" w:hAnsi="Times New Roman" w:cs="Times New Roman"/>
          <w:sz w:val="24"/>
          <w:szCs w:val="24"/>
        </w:rPr>
        <w:t>samovraždy,</w:t>
      </w:r>
      <w:r w:rsidRPr="00190195">
        <w:rPr>
          <w:rStyle w:val="longtext"/>
          <w:rFonts w:ascii="Times New Roman" w:hAnsi="Times New Roman" w:cs="Times New Roman"/>
          <w:sz w:val="24"/>
          <w:szCs w:val="24"/>
        </w:rPr>
        <w:t xml:space="preserve"> </w:t>
      </w:r>
      <w:r w:rsidRPr="00190195">
        <w:rPr>
          <w:rStyle w:val="hps"/>
          <w:rFonts w:ascii="Times New Roman" w:hAnsi="Times New Roman" w:cs="Times New Roman"/>
          <w:sz w:val="24"/>
          <w:szCs w:val="24"/>
        </w:rPr>
        <w:t>úmyselné seba</w:t>
      </w:r>
      <w:r>
        <w:rPr>
          <w:rStyle w:val="hps"/>
          <w:rFonts w:ascii="Times New Roman" w:hAnsi="Times New Roman" w:cs="Times New Roman"/>
          <w:sz w:val="24"/>
          <w:szCs w:val="24"/>
        </w:rPr>
        <w:t xml:space="preserve"> </w:t>
      </w:r>
      <w:r w:rsidRPr="00190195">
        <w:rPr>
          <w:rStyle w:val="hps"/>
          <w:rFonts w:ascii="Times New Roman" w:hAnsi="Times New Roman" w:cs="Times New Roman"/>
          <w:sz w:val="24"/>
          <w:szCs w:val="24"/>
        </w:rPr>
        <w:t>poškodzovanie)</w:t>
      </w:r>
      <w:r w:rsidRPr="00190195">
        <w:rPr>
          <w:rStyle w:val="longtext"/>
          <w:rFonts w:ascii="Times New Roman" w:hAnsi="Times New Roman" w:cs="Times New Roman"/>
          <w:sz w:val="24"/>
          <w:szCs w:val="24"/>
        </w:rPr>
        <w:t xml:space="preserve"> </w:t>
      </w:r>
      <w:r>
        <w:rPr>
          <w:rStyle w:val="longtext"/>
          <w:rFonts w:ascii="Times New Roman" w:hAnsi="Times New Roman" w:cs="Times New Roman"/>
          <w:sz w:val="24"/>
          <w:szCs w:val="24"/>
        </w:rPr>
        <w:t xml:space="preserve">je v súčasnosti pripravovaná </w:t>
      </w:r>
      <w:r w:rsidR="00256F3A">
        <w:rPr>
          <w:rStyle w:val="longtext"/>
          <w:rFonts w:ascii="Times New Roman" w:hAnsi="Times New Roman" w:cs="Times New Roman"/>
          <w:sz w:val="24"/>
          <w:szCs w:val="24"/>
        </w:rPr>
        <w:t xml:space="preserve">napríklad </w:t>
      </w:r>
      <w:r>
        <w:rPr>
          <w:rStyle w:val="longtext"/>
          <w:rFonts w:ascii="Times New Roman" w:hAnsi="Times New Roman" w:cs="Times New Roman"/>
          <w:sz w:val="24"/>
          <w:szCs w:val="24"/>
        </w:rPr>
        <w:t xml:space="preserve">Národná stratégia ochrany detí pred násilím v gestorstve Ministerstva práce, sociálnych vecí a rodiny SR, v súčinnosti s viacerými rezortmi. Okrem toho Úrad verejného zdravotníctva SR </w:t>
      </w:r>
      <w:r w:rsidRPr="00EB12E7">
        <w:rPr>
          <w:rStyle w:val="longtext"/>
          <w:rFonts w:ascii="Times New Roman" w:hAnsi="Times New Roman" w:cs="Times New Roman"/>
          <w:sz w:val="24"/>
          <w:szCs w:val="24"/>
        </w:rPr>
        <w:t>v roku 2013 pokračuje v medzinárodnom projekte TACTICS, v rámci ktorého</w:t>
      </w:r>
      <w:r>
        <w:rPr>
          <w:rStyle w:val="longtext"/>
          <w:rFonts w:ascii="Times New Roman" w:hAnsi="Times New Roman" w:cs="Times New Roman"/>
          <w:sz w:val="24"/>
          <w:szCs w:val="24"/>
        </w:rPr>
        <w:t xml:space="preserve"> bude vypracovaná Informačná karta Slovenska pre oblasť násilia na deťoch podľa jednotnej európskej metodiky.</w:t>
      </w:r>
    </w:p>
    <w:p w:rsidR="00B70F4F" w:rsidRDefault="00B70F4F" w:rsidP="00B801E8">
      <w:pPr>
        <w:autoSpaceDE w:val="0"/>
        <w:autoSpaceDN w:val="0"/>
        <w:adjustRightInd w:val="0"/>
        <w:spacing w:after="0" w:line="240" w:lineRule="auto"/>
        <w:jc w:val="both"/>
        <w:rPr>
          <w:rFonts w:ascii="Times New Roman" w:hAnsi="Times New Roman" w:cs="Times New Roman"/>
          <w:sz w:val="24"/>
          <w:szCs w:val="24"/>
        </w:rPr>
      </w:pPr>
    </w:p>
    <w:p w:rsidR="00B70F4F" w:rsidRDefault="00B70F4F" w:rsidP="00F4538D">
      <w:pPr>
        <w:autoSpaceDE w:val="0"/>
        <w:autoSpaceDN w:val="0"/>
        <w:adjustRightInd w:val="0"/>
        <w:spacing w:after="0" w:line="240" w:lineRule="auto"/>
        <w:jc w:val="both"/>
        <w:rPr>
          <w:rFonts w:ascii="Times New Roman" w:hAnsi="Times New Roman" w:cs="Times New Roman"/>
          <w:b/>
          <w:bCs/>
          <w:sz w:val="28"/>
          <w:szCs w:val="28"/>
        </w:rPr>
      </w:pPr>
      <w:r w:rsidRPr="002D213C">
        <w:rPr>
          <w:rFonts w:ascii="Times New Roman" w:hAnsi="Times New Roman" w:cs="Times New Roman"/>
          <w:b/>
          <w:bCs/>
          <w:sz w:val="28"/>
          <w:szCs w:val="28"/>
        </w:rPr>
        <w:t xml:space="preserve">Požadované kroky na riešenie </w:t>
      </w:r>
    </w:p>
    <w:p w:rsidR="00B70F4F" w:rsidRPr="002D213C" w:rsidRDefault="00B70F4F" w:rsidP="00F4538D">
      <w:pPr>
        <w:autoSpaceDE w:val="0"/>
        <w:autoSpaceDN w:val="0"/>
        <w:adjustRightInd w:val="0"/>
        <w:spacing w:after="0" w:line="240" w:lineRule="auto"/>
        <w:jc w:val="both"/>
        <w:rPr>
          <w:rFonts w:ascii="Times New Roman" w:hAnsi="Times New Roman" w:cs="Times New Roman"/>
          <w:b/>
          <w:bCs/>
          <w:sz w:val="28"/>
          <w:szCs w:val="28"/>
        </w:rPr>
      </w:pPr>
    </w:p>
    <w:p w:rsidR="00B70F4F" w:rsidRPr="00396BC1" w:rsidRDefault="00B70F4F" w:rsidP="00F4538D">
      <w:pPr>
        <w:jc w:val="both"/>
        <w:rPr>
          <w:rFonts w:ascii="Times New Roman" w:hAnsi="Times New Roman" w:cs="Times New Roman"/>
          <w:sz w:val="24"/>
          <w:szCs w:val="24"/>
        </w:rPr>
      </w:pPr>
      <w:r w:rsidRPr="00396BC1">
        <w:rPr>
          <w:rFonts w:ascii="Times New Roman" w:hAnsi="Times New Roman" w:cs="Times New Roman"/>
          <w:sz w:val="24"/>
          <w:szCs w:val="24"/>
        </w:rPr>
        <w:t xml:space="preserve">Napriek snahe niektorých rezortov riešiť problematiku úrazov detí a mladistvých, čo je zrejmé z vyššie uvedených dokumentov, pretrváva  nedostatok opatrení zameraných na zber údajov založených na dôkazoch, ich spracovanie a systematické vyhodnocovanie v jednom integrovanom systéme. Tento problém sa prejavil aj pri vypracovaní Informačnej karty o bezpečnosti detí v Slovenskej republike 2012 </w:t>
      </w:r>
      <w:r w:rsidR="008142C0">
        <w:rPr>
          <w:rFonts w:ascii="Times New Roman" w:hAnsi="Times New Roman" w:cs="Times New Roman"/>
          <w:sz w:val="24"/>
          <w:szCs w:val="24"/>
        </w:rPr>
        <w:t xml:space="preserve">(ďalej Informačná karta) </w:t>
      </w:r>
      <w:r w:rsidRPr="00396BC1">
        <w:rPr>
          <w:rFonts w:ascii="Times New Roman" w:hAnsi="Times New Roman" w:cs="Times New Roman"/>
          <w:sz w:val="24"/>
          <w:szCs w:val="24"/>
        </w:rPr>
        <w:t>a Profilu krajiny pre bezpečnosť detí 2012</w:t>
      </w:r>
      <w:r>
        <w:rPr>
          <w:rFonts w:ascii="Times New Roman" w:hAnsi="Times New Roman" w:cs="Times New Roman"/>
          <w:sz w:val="24"/>
          <w:szCs w:val="24"/>
        </w:rPr>
        <w:t xml:space="preserve"> (Príloha č. 1)</w:t>
      </w:r>
      <w:r w:rsidRPr="00396BC1">
        <w:rPr>
          <w:rFonts w:ascii="Times New Roman" w:hAnsi="Times New Roman" w:cs="Times New Roman"/>
          <w:sz w:val="24"/>
          <w:szCs w:val="24"/>
        </w:rPr>
        <w:t xml:space="preserve">, ktoré tvoria základ tohto materiálu.  Bolo potrebné osloviť mnoho subjektov – rezortných ministerstiev, inštitúcií a úradov, ale aj individuálnych odborníkov zaoberajúcich sa problematikou bezpečnosti detí na Slovensku, ktorým je potrebné poďakovať za ich pomoc a aktívny prístup pri poskytovaní oficiálnych dát a relevantných informácií. </w:t>
      </w:r>
    </w:p>
    <w:p w:rsidR="00B70F4F" w:rsidRPr="00396BC1" w:rsidRDefault="00B70F4F" w:rsidP="00F4538D">
      <w:pPr>
        <w:jc w:val="both"/>
        <w:rPr>
          <w:rFonts w:ascii="Times New Roman" w:hAnsi="Times New Roman" w:cs="Times New Roman"/>
          <w:sz w:val="24"/>
          <w:szCs w:val="24"/>
        </w:rPr>
      </w:pPr>
      <w:r w:rsidRPr="00396BC1">
        <w:rPr>
          <w:rFonts w:ascii="Times New Roman" w:hAnsi="Times New Roman" w:cs="Times New Roman"/>
          <w:sz w:val="24"/>
          <w:szCs w:val="24"/>
        </w:rPr>
        <w:t xml:space="preserve">Skúmanie možností ako riešiť situáciu v prevencii detských úrazov na Slovensku (napr. v rámci rezortu zdravotníctva) ukázalo, že bude nevyhnutné pre získanie relevantných údajov o úrazoch detí, </w:t>
      </w:r>
      <w:r w:rsidRPr="001969F0">
        <w:rPr>
          <w:rFonts w:ascii="Times New Roman" w:hAnsi="Times New Roman" w:cs="Times New Roman"/>
          <w:sz w:val="24"/>
          <w:szCs w:val="24"/>
        </w:rPr>
        <w:t>mechanizme ich vzniku</w:t>
      </w:r>
      <w:r w:rsidRPr="00396BC1">
        <w:rPr>
          <w:rFonts w:ascii="Times New Roman" w:hAnsi="Times New Roman" w:cs="Times New Roman"/>
          <w:sz w:val="24"/>
          <w:szCs w:val="24"/>
        </w:rPr>
        <w:t xml:space="preserve">, mieste výskytu a ďalších charakteristických znakoch úrazov zaviesť systém monitorovania </w:t>
      </w:r>
      <w:r w:rsidR="004506A3">
        <w:rPr>
          <w:rFonts w:ascii="Times New Roman" w:hAnsi="Times New Roman" w:cs="Times New Roman"/>
          <w:sz w:val="24"/>
          <w:szCs w:val="24"/>
        </w:rPr>
        <w:t xml:space="preserve">taktiež </w:t>
      </w:r>
      <w:r w:rsidRPr="00396BC1">
        <w:rPr>
          <w:rFonts w:ascii="Times New Roman" w:hAnsi="Times New Roman" w:cs="Times New Roman"/>
          <w:sz w:val="24"/>
          <w:szCs w:val="24"/>
        </w:rPr>
        <w:t>prostredníctvom detských traumatologických centier v rámci vybraných  zdravotníckych zariadení/nemocníc. Detské traumatologické centrá sú optimálnym, nie však jediným  riešením pre  získavanie údajov založených na dôkazoch</w:t>
      </w:r>
      <w:r>
        <w:rPr>
          <w:rFonts w:ascii="Times New Roman" w:hAnsi="Times New Roman" w:cs="Times New Roman"/>
          <w:sz w:val="24"/>
          <w:szCs w:val="24"/>
        </w:rPr>
        <w:t>,</w:t>
      </w:r>
      <w:r w:rsidRPr="00396BC1">
        <w:rPr>
          <w:rFonts w:ascii="Times New Roman" w:hAnsi="Times New Roman" w:cs="Times New Roman"/>
          <w:sz w:val="24"/>
          <w:szCs w:val="24"/>
        </w:rPr>
        <w:t xml:space="preserve"> čo je princíp, ktorý je nutné uplatniť pri navrhovaní stratégií, programov a projektov vedúcich k redukcii </w:t>
      </w:r>
      <w:r>
        <w:rPr>
          <w:rFonts w:ascii="Times New Roman" w:hAnsi="Times New Roman" w:cs="Times New Roman"/>
          <w:sz w:val="24"/>
          <w:szCs w:val="24"/>
        </w:rPr>
        <w:t xml:space="preserve">počtu </w:t>
      </w:r>
      <w:r w:rsidRPr="00396BC1">
        <w:rPr>
          <w:rFonts w:ascii="Times New Roman" w:hAnsi="Times New Roman" w:cs="Times New Roman"/>
          <w:sz w:val="24"/>
          <w:szCs w:val="24"/>
        </w:rPr>
        <w:t xml:space="preserve">úrazov detí. Jednou z úloh v Národnom programe starostlivosti o deti a mládež na roky 2008-2014 je zriadenie štyroch detských  traumatologických centier avšak až do súčasnosti sa nedosiahol žiaden pokrok smerujúci k realizácii tejto úlohy. Ako dôvod sa uvádza nedostatok finančných prostriedkov. </w:t>
      </w:r>
    </w:p>
    <w:p w:rsidR="00B70F4F" w:rsidRPr="00396BC1" w:rsidRDefault="00B70F4F" w:rsidP="00F4538D">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sz w:val="24"/>
          <w:szCs w:val="24"/>
        </w:rPr>
      </w:pPr>
      <w:r w:rsidRPr="00396BC1">
        <w:rPr>
          <w:rFonts w:ascii="Times New Roman" w:hAnsi="Times New Roman" w:cs="Times New Roman"/>
          <w:i/>
          <w:iCs/>
          <w:sz w:val="24"/>
          <w:szCs w:val="24"/>
        </w:rPr>
        <w:t>Nutnosť zriadiť detské traumatologické centrá podčiarkuje aj skutočnosť,  že v bežných nemocniciach sa zaznamenáva až 45%-ná úmrtnosť detí po ťažkom úraze</w:t>
      </w:r>
      <w:r>
        <w:rPr>
          <w:rFonts w:ascii="Times New Roman" w:hAnsi="Times New Roman" w:cs="Times New Roman"/>
          <w:i/>
          <w:iCs/>
          <w:sz w:val="24"/>
          <w:szCs w:val="24"/>
        </w:rPr>
        <w:t>,</w:t>
      </w:r>
      <w:r w:rsidRPr="00396BC1">
        <w:rPr>
          <w:rFonts w:ascii="Times New Roman" w:hAnsi="Times New Roman" w:cs="Times New Roman"/>
          <w:i/>
          <w:iCs/>
          <w:sz w:val="24"/>
          <w:szCs w:val="24"/>
        </w:rPr>
        <w:t xml:space="preserve"> kým mortalita zranených a ošetrených v traumatologických centrách je výrazne nižšia - 14%.  Význam detských  traumatologických centier  z hľadiska prevencie mortality detí a mladistvých spočíva v tom, že slúžia ako báza pre  získanie údajov o charaktere úrazov založených na dôkazoch, bez ktorých nie možné prijať efektívne preventívne opatrenia. </w:t>
      </w:r>
    </w:p>
    <w:p w:rsidR="00B70F4F" w:rsidRPr="009B250E" w:rsidRDefault="00B70F4F" w:rsidP="009B250E">
      <w:pPr>
        <w:pStyle w:val="Normlnywebov"/>
        <w:spacing w:before="240" w:beforeAutospacing="0" w:after="240" w:afterAutospacing="0" w:line="276" w:lineRule="auto"/>
        <w:jc w:val="both"/>
      </w:pPr>
      <w:r w:rsidRPr="009B250E">
        <w:t>Rozšírenie Národných zdravotných registrov stanovených v zákone o Národnom zdravotníckom informačnom  systéme schválenom v Národnej rade SR vo februári t.r.  o Národný register osôb s úrazom vyžadujúcim poskytnutie ústavnej zdravotnej starostlivosti  a Národný register osôb s podozrením na ich zanedbávanie, týranie, zneužívanie a osôb, na ktorých bolo páchané násilie,  predstavuje pozitívny krok na vyplnenie chýbajúceho článku v reťazci zákonom uložených povinností pre zber údajov o úrazoch. Na druhej strane však orgány verejného zdravotníctva nie sú zaradené medzi tzv. tretie strany, ktoré majú prístup k údajom v uvedených registroch. Táto okolnosť nesmierne sťaží dostupnosť údajov založených na dôkazoch, ktoré verejné zdravotníctvo potrebuje pre rozvoj a presadzovanie cielených preventívnych opatrení na predchádzanie úrazom detí. Odstránenie tejto legislatívnej prekážky je teda kľúčovou otázkou,  ktorú bude potrebné riešiť v</w:t>
      </w:r>
      <w:r>
        <w:t> </w:t>
      </w:r>
      <w:r w:rsidRPr="009B250E">
        <w:t>krátk</w:t>
      </w:r>
      <w:r>
        <w:t>om čase.</w:t>
      </w:r>
    </w:p>
    <w:p w:rsidR="00B70F4F" w:rsidRDefault="00B70F4F" w:rsidP="00B801E8">
      <w:pPr>
        <w:autoSpaceDE w:val="0"/>
        <w:autoSpaceDN w:val="0"/>
        <w:adjustRightInd w:val="0"/>
        <w:spacing w:after="0" w:line="240" w:lineRule="auto"/>
        <w:jc w:val="both"/>
        <w:rPr>
          <w:rFonts w:ascii="Times New Roman" w:hAnsi="Times New Roman" w:cs="Times New Roman"/>
          <w:sz w:val="24"/>
          <w:szCs w:val="24"/>
        </w:rPr>
      </w:pPr>
    </w:p>
    <w:p w:rsidR="00B70F4F" w:rsidRDefault="00B70F4F" w:rsidP="00B801E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Ú</w:t>
      </w:r>
      <w:r w:rsidRPr="002D213C">
        <w:rPr>
          <w:rFonts w:ascii="Times New Roman" w:hAnsi="Times New Roman" w:cs="Times New Roman"/>
          <w:b/>
          <w:bCs/>
          <w:sz w:val="28"/>
          <w:szCs w:val="28"/>
        </w:rPr>
        <w:t>mrt</w:t>
      </w:r>
      <w:r>
        <w:rPr>
          <w:rFonts w:ascii="Times New Roman" w:hAnsi="Times New Roman" w:cs="Times New Roman"/>
          <w:b/>
          <w:bCs/>
          <w:sz w:val="28"/>
          <w:szCs w:val="28"/>
        </w:rPr>
        <w:t>ia</w:t>
      </w:r>
      <w:r w:rsidRPr="002D213C">
        <w:rPr>
          <w:rFonts w:ascii="Times New Roman" w:hAnsi="Times New Roman" w:cs="Times New Roman"/>
          <w:b/>
          <w:bCs/>
          <w:sz w:val="28"/>
          <w:szCs w:val="28"/>
        </w:rPr>
        <w:t xml:space="preserve"> detí a mladistvých v dôsledku úrazov</w:t>
      </w:r>
      <w:r>
        <w:rPr>
          <w:rFonts w:ascii="Times New Roman" w:hAnsi="Times New Roman" w:cs="Times New Roman"/>
          <w:b/>
          <w:bCs/>
          <w:sz w:val="28"/>
          <w:szCs w:val="28"/>
        </w:rPr>
        <w:t xml:space="preserve"> a poranení v Európe a Slovenskej republike</w:t>
      </w:r>
    </w:p>
    <w:p w:rsidR="00B70F4F" w:rsidRDefault="00B70F4F" w:rsidP="00B801E8">
      <w:pPr>
        <w:autoSpaceDE w:val="0"/>
        <w:autoSpaceDN w:val="0"/>
        <w:adjustRightInd w:val="0"/>
        <w:spacing w:after="0" w:line="240" w:lineRule="auto"/>
        <w:jc w:val="both"/>
        <w:rPr>
          <w:rFonts w:ascii="Times New Roman" w:hAnsi="Times New Roman" w:cs="Times New Roman"/>
          <w:b/>
          <w:bCs/>
          <w:sz w:val="28"/>
          <w:szCs w:val="28"/>
        </w:rPr>
      </w:pPr>
    </w:p>
    <w:p w:rsidR="00B70F4F" w:rsidRPr="00DE0FC4" w:rsidRDefault="00B70F4F" w:rsidP="005E719F">
      <w:pPr>
        <w:spacing w:after="0"/>
        <w:jc w:val="both"/>
        <w:rPr>
          <w:rFonts w:ascii="Times New Roman" w:hAnsi="Times New Roman" w:cs="Times New Roman"/>
          <w:sz w:val="24"/>
          <w:szCs w:val="24"/>
          <w:lang w:eastAsia="sk-SK"/>
        </w:rPr>
      </w:pPr>
      <w:r w:rsidRPr="00F4538D">
        <w:rPr>
          <w:rFonts w:ascii="Times New Roman" w:hAnsi="Times New Roman" w:cs="Times New Roman"/>
          <w:sz w:val="24"/>
          <w:szCs w:val="24"/>
          <w:lang w:eastAsia="sk-SK"/>
        </w:rPr>
        <w:t>Svetová správa o úrazoch detí z roku 2008 uvádza, že zranenia</w:t>
      </w:r>
      <w:r w:rsidRPr="00540EBF">
        <w:rPr>
          <w:rFonts w:ascii="Times New Roman" w:hAnsi="Times New Roman" w:cs="Times New Roman"/>
          <w:sz w:val="24"/>
          <w:szCs w:val="24"/>
          <w:lang w:eastAsia="sk-SK"/>
        </w:rPr>
        <w:t xml:space="preserve"> </w:t>
      </w:r>
      <w:r w:rsidRPr="00F4538D">
        <w:rPr>
          <w:rFonts w:ascii="Times New Roman" w:hAnsi="Times New Roman" w:cs="Times New Roman"/>
          <w:sz w:val="24"/>
          <w:szCs w:val="24"/>
          <w:lang w:eastAsia="sk-SK"/>
        </w:rPr>
        <w:t>a</w:t>
      </w:r>
      <w:r w:rsidRPr="00540EBF">
        <w:rPr>
          <w:rFonts w:ascii="Times New Roman" w:hAnsi="Times New Roman" w:cs="Times New Roman"/>
          <w:sz w:val="24"/>
          <w:szCs w:val="24"/>
          <w:lang w:eastAsia="sk-SK"/>
        </w:rPr>
        <w:t xml:space="preserve"> </w:t>
      </w:r>
      <w:r w:rsidRPr="00F4538D">
        <w:rPr>
          <w:rFonts w:ascii="Times New Roman" w:hAnsi="Times New Roman" w:cs="Times New Roman"/>
          <w:sz w:val="24"/>
          <w:szCs w:val="24"/>
          <w:lang w:eastAsia="sk-SK"/>
        </w:rPr>
        <w:t>násilie</w:t>
      </w:r>
      <w:r w:rsidRPr="00540EBF">
        <w:rPr>
          <w:rFonts w:ascii="Times New Roman" w:hAnsi="Times New Roman" w:cs="Times New Roman"/>
          <w:sz w:val="24"/>
          <w:szCs w:val="24"/>
          <w:lang w:eastAsia="sk-SK"/>
        </w:rPr>
        <w:t xml:space="preserve"> </w:t>
      </w:r>
      <w:r w:rsidRPr="00F4538D">
        <w:rPr>
          <w:rFonts w:ascii="Times New Roman" w:hAnsi="Times New Roman" w:cs="Times New Roman"/>
          <w:sz w:val="24"/>
          <w:szCs w:val="24"/>
          <w:lang w:eastAsia="sk-SK"/>
        </w:rPr>
        <w:t>sú</w:t>
      </w:r>
      <w:r w:rsidRPr="00540EBF">
        <w:rPr>
          <w:rFonts w:ascii="Times New Roman" w:hAnsi="Times New Roman" w:cs="Times New Roman"/>
          <w:sz w:val="24"/>
          <w:szCs w:val="24"/>
          <w:lang w:eastAsia="sk-SK"/>
        </w:rPr>
        <w:t xml:space="preserve"> </w:t>
      </w:r>
      <w:r w:rsidRPr="00F4538D">
        <w:rPr>
          <w:rFonts w:ascii="Times New Roman" w:hAnsi="Times New Roman" w:cs="Times New Roman"/>
          <w:sz w:val="24"/>
          <w:szCs w:val="24"/>
          <w:lang w:eastAsia="sk-SK"/>
        </w:rPr>
        <w:t>hlavným</w:t>
      </w:r>
      <w:r w:rsidRPr="00540EBF">
        <w:rPr>
          <w:rFonts w:ascii="Times New Roman" w:hAnsi="Times New Roman" w:cs="Times New Roman"/>
          <w:sz w:val="24"/>
          <w:szCs w:val="24"/>
          <w:lang w:eastAsia="sk-SK"/>
        </w:rPr>
        <w:t xml:space="preserve"> </w:t>
      </w:r>
      <w:r w:rsidRPr="00F4538D">
        <w:rPr>
          <w:rFonts w:ascii="Times New Roman" w:hAnsi="Times New Roman" w:cs="Times New Roman"/>
          <w:sz w:val="24"/>
          <w:szCs w:val="24"/>
          <w:lang w:eastAsia="sk-SK"/>
        </w:rPr>
        <w:t>zabijakom</w:t>
      </w:r>
      <w:r w:rsidRPr="00540EBF">
        <w:rPr>
          <w:rFonts w:ascii="Times New Roman" w:hAnsi="Times New Roman" w:cs="Times New Roman"/>
          <w:sz w:val="24"/>
          <w:szCs w:val="24"/>
          <w:lang w:eastAsia="sk-SK"/>
        </w:rPr>
        <w:t xml:space="preserve"> </w:t>
      </w:r>
      <w:r w:rsidRPr="00F4538D">
        <w:rPr>
          <w:rFonts w:ascii="Times New Roman" w:hAnsi="Times New Roman" w:cs="Times New Roman"/>
          <w:sz w:val="24"/>
          <w:szCs w:val="24"/>
          <w:lang w:eastAsia="sk-SK"/>
        </w:rPr>
        <w:t>detí po</w:t>
      </w:r>
      <w:r w:rsidRPr="00540EBF">
        <w:rPr>
          <w:rFonts w:ascii="Times New Roman" w:hAnsi="Times New Roman" w:cs="Times New Roman"/>
          <w:sz w:val="24"/>
          <w:szCs w:val="24"/>
          <w:lang w:eastAsia="sk-SK"/>
        </w:rPr>
        <w:t xml:space="preserve"> </w:t>
      </w:r>
      <w:r w:rsidRPr="00F4538D">
        <w:rPr>
          <w:rFonts w:ascii="Times New Roman" w:hAnsi="Times New Roman" w:cs="Times New Roman"/>
          <w:sz w:val="24"/>
          <w:szCs w:val="24"/>
          <w:lang w:eastAsia="sk-SK"/>
        </w:rPr>
        <w:t>celom</w:t>
      </w:r>
      <w:r w:rsidRPr="00540EBF">
        <w:rPr>
          <w:rFonts w:ascii="Times New Roman" w:hAnsi="Times New Roman" w:cs="Times New Roman"/>
          <w:sz w:val="24"/>
          <w:szCs w:val="24"/>
          <w:lang w:eastAsia="sk-SK"/>
        </w:rPr>
        <w:t xml:space="preserve"> </w:t>
      </w:r>
      <w:r w:rsidRPr="00F4538D">
        <w:rPr>
          <w:rFonts w:ascii="Times New Roman" w:hAnsi="Times New Roman" w:cs="Times New Roman"/>
          <w:sz w:val="24"/>
          <w:szCs w:val="24"/>
          <w:lang w:eastAsia="sk-SK"/>
        </w:rPr>
        <w:t>svete</w:t>
      </w:r>
      <w:r w:rsidR="00B50B62">
        <w:rPr>
          <w:rFonts w:ascii="Times New Roman" w:hAnsi="Times New Roman" w:cs="Times New Roman"/>
          <w:sz w:val="24"/>
          <w:szCs w:val="24"/>
          <w:lang w:eastAsia="sk-SK"/>
        </w:rPr>
        <w:t>.</w:t>
      </w:r>
      <w:r w:rsidR="00B50B62" w:rsidRPr="00B50B62">
        <w:rPr>
          <w:rFonts w:ascii="Times New Roman" w:hAnsi="Times New Roman" w:cs="Times New Roman"/>
          <w:sz w:val="24"/>
          <w:szCs w:val="24"/>
          <w:lang w:eastAsia="sk-SK"/>
        </w:rPr>
        <w:t>(1)</w:t>
      </w:r>
      <w:r w:rsidRPr="00F4538D">
        <w:rPr>
          <w:rFonts w:ascii="Times New Roman" w:hAnsi="Times New Roman" w:cs="Times New Roman"/>
          <w:sz w:val="24"/>
          <w:szCs w:val="24"/>
          <w:lang w:eastAsia="sk-SK"/>
        </w:rPr>
        <w:t xml:space="preserve"> Okolo 950000 detí zomrie ročne v dôsledku úrazov a násilia na deťoch vo veku do 18 rokov.</w:t>
      </w:r>
      <w:r w:rsidRPr="00540EBF">
        <w:rPr>
          <w:rFonts w:ascii="Times New Roman" w:hAnsi="Times New Roman" w:cs="Times New Roman"/>
          <w:sz w:val="24"/>
          <w:szCs w:val="24"/>
          <w:lang w:eastAsia="sk-SK"/>
        </w:rPr>
        <w:t xml:space="preserve"> </w:t>
      </w:r>
      <w:r w:rsidR="008C18EE" w:rsidRPr="00F4538D">
        <w:rPr>
          <w:rFonts w:ascii="Times New Roman" w:hAnsi="Times New Roman" w:cs="Times New Roman"/>
          <w:sz w:val="24"/>
          <w:szCs w:val="24"/>
          <w:lang w:eastAsia="sk-SK"/>
        </w:rPr>
        <w:t>Neúmyselné</w:t>
      </w:r>
      <w:r w:rsidR="008C18EE" w:rsidRPr="00540EBF">
        <w:rPr>
          <w:rFonts w:ascii="Times New Roman" w:hAnsi="Times New Roman" w:cs="Times New Roman"/>
          <w:sz w:val="24"/>
          <w:szCs w:val="24"/>
          <w:lang w:eastAsia="sk-SK"/>
        </w:rPr>
        <w:t xml:space="preserve"> </w:t>
      </w:r>
      <w:r w:rsidR="008C18EE" w:rsidRPr="00F4538D">
        <w:rPr>
          <w:rFonts w:ascii="Times New Roman" w:hAnsi="Times New Roman" w:cs="Times New Roman"/>
          <w:sz w:val="24"/>
          <w:szCs w:val="24"/>
          <w:lang w:eastAsia="sk-SK"/>
        </w:rPr>
        <w:t>úrazy</w:t>
      </w:r>
      <w:r w:rsidR="008C18EE" w:rsidRPr="00540EBF">
        <w:rPr>
          <w:rFonts w:ascii="Times New Roman" w:hAnsi="Times New Roman" w:cs="Times New Roman"/>
          <w:sz w:val="24"/>
          <w:szCs w:val="24"/>
          <w:lang w:eastAsia="sk-SK"/>
        </w:rPr>
        <w:t xml:space="preserve"> </w:t>
      </w:r>
      <w:r w:rsidR="008C18EE" w:rsidRPr="00F4538D">
        <w:rPr>
          <w:rFonts w:ascii="Times New Roman" w:hAnsi="Times New Roman" w:cs="Times New Roman"/>
          <w:sz w:val="24"/>
          <w:szCs w:val="24"/>
          <w:lang w:eastAsia="sk-SK"/>
        </w:rPr>
        <w:t>predstavujú</w:t>
      </w:r>
      <w:r w:rsidR="008C18EE" w:rsidRPr="00540EBF">
        <w:rPr>
          <w:rFonts w:ascii="Times New Roman" w:hAnsi="Times New Roman" w:cs="Times New Roman"/>
          <w:sz w:val="24"/>
          <w:szCs w:val="24"/>
          <w:lang w:eastAsia="sk-SK"/>
        </w:rPr>
        <w:t xml:space="preserve"> </w:t>
      </w:r>
      <w:r w:rsidR="008C18EE" w:rsidRPr="00F4538D">
        <w:rPr>
          <w:rFonts w:ascii="Times New Roman" w:hAnsi="Times New Roman" w:cs="Times New Roman"/>
          <w:sz w:val="24"/>
          <w:szCs w:val="24"/>
          <w:lang w:eastAsia="sk-SK"/>
        </w:rPr>
        <w:t>takmer</w:t>
      </w:r>
      <w:r w:rsidR="008C18EE" w:rsidRPr="00540EBF">
        <w:rPr>
          <w:rFonts w:ascii="Times New Roman" w:hAnsi="Times New Roman" w:cs="Times New Roman"/>
          <w:sz w:val="24"/>
          <w:szCs w:val="24"/>
          <w:lang w:eastAsia="sk-SK"/>
        </w:rPr>
        <w:t xml:space="preserve"> </w:t>
      </w:r>
      <w:r w:rsidR="008C18EE" w:rsidRPr="00F4538D">
        <w:rPr>
          <w:rFonts w:ascii="Times New Roman" w:hAnsi="Times New Roman" w:cs="Times New Roman"/>
          <w:sz w:val="24"/>
          <w:szCs w:val="24"/>
          <w:lang w:eastAsia="sk-SK"/>
        </w:rPr>
        <w:t>90</w:t>
      </w:r>
      <w:r w:rsidR="008C18EE" w:rsidRPr="00540EBF">
        <w:rPr>
          <w:rFonts w:ascii="Times New Roman" w:hAnsi="Times New Roman" w:cs="Times New Roman"/>
          <w:sz w:val="24"/>
          <w:szCs w:val="24"/>
          <w:lang w:eastAsia="sk-SK"/>
        </w:rPr>
        <w:t xml:space="preserve">% </w:t>
      </w:r>
      <w:r w:rsidR="008C18EE" w:rsidRPr="00F4538D">
        <w:rPr>
          <w:rFonts w:ascii="Times New Roman" w:hAnsi="Times New Roman" w:cs="Times New Roman"/>
          <w:sz w:val="24"/>
          <w:szCs w:val="24"/>
          <w:lang w:eastAsia="sk-SK"/>
        </w:rPr>
        <w:t>z</w:t>
      </w:r>
      <w:r w:rsidR="008C18EE" w:rsidRPr="00540EBF">
        <w:rPr>
          <w:rFonts w:ascii="Times New Roman" w:hAnsi="Times New Roman" w:cs="Times New Roman"/>
          <w:sz w:val="24"/>
          <w:szCs w:val="24"/>
          <w:lang w:eastAsia="sk-SK"/>
        </w:rPr>
        <w:t xml:space="preserve"> </w:t>
      </w:r>
      <w:r w:rsidR="008C18EE" w:rsidRPr="00F4538D">
        <w:rPr>
          <w:rFonts w:ascii="Times New Roman" w:hAnsi="Times New Roman" w:cs="Times New Roman"/>
          <w:sz w:val="24"/>
          <w:szCs w:val="24"/>
          <w:lang w:eastAsia="sk-SK"/>
        </w:rPr>
        <w:t>týchto prípadov</w:t>
      </w:r>
      <w:r w:rsidR="008C18EE" w:rsidRPr="001969F0">
        <w:rPr>
          <w:rFonts w:ascii="Times New Roman" w:hAnsi="Times New Roman" w:cs="Times New Roman"/>
          <w:sz w:val="24"/>
          <w:szCs w:val="24"/>
          <w:lang w:eastAsia="sk-SK"/>
        </w:rPr>
        <w:t xml:space="preserve">. </w:t>
      </w:r>
      <w:r w:rsidRPr="001969F0">
        <w:rPr>
          <w:rFonts w:ascii="Times New Roman" w:hAnsi="Times New Roman" w:cs="Times New Roman"/>
          <w:sz w:val="24"/>
          <w:szCs w:val="24"/>
          <w:lang w:eastAsia="sk-SK"/>
        </w:rPr>
        <w:t xml:space="preserve">Viac ako 100 detí každú hodinu, každý deň v každom roku zomrie </w:t>
      </w:r>
      <w:r w:rsidR="008C18EE" w:rsidRPr="001969F0">
        <w:rPr>
          <w:rFonts w:ascii="Times New Roman" w:hAnsi="Times New Roman" w:cs="Times New Roman"/>
          <w:sz w:val="24"/>
          <w:szCs w:val="24"/>
          <w:lang w:eastAsia="sk-SK"/>
        </w:rPr>
        <w:t xml:space="preserve">v dôsledku neúmyselných úrazov </w:t>
      </w:r>
      <w:r w:rsidRPr="001969F0">
        <w:rPr>
          <w:rFonts w:ascii="Times New Roman" w:hAnsi="Times New Roman" w:cs="Times New Roman"/>
          <w:sz w:val="24"/>
          <w:szCs w:val="24"/>
          <w:lang w:eastAsia="sk-SK"/>
        </w:rPr>
        <w:t>úplne zbytočne.</w:t>
      </w:r>
      <w:r w:rsidRPr="00F4538D">
        <w:rPr>
          <w:rFonts w:ascii="Times New Roman" w:hAnsi="Times New Roman" w:cs="Times New Roman"/>
          <w:sz w:val="24"/>
          <w:szCs w:val="24"/>
          <w:lang w:eastAsia="sk-SK"/>
        </w:rPr>
        <w:t xml:space="preserve"> </w:t>
      </w:r>
      <w:r w:rsidRPr="00540EBF">
        <w:rPr>
          <w:rFonts w:ascii="Times New Roman" w:hAnsi="Times New Roman" w:cs="Times New Roman"/>
          <w:sz w:val="24"/>
          <w:szCs w:val="24"/>
          <w:lang w:eastAsia="sk-SK"/>
        </w:rPr>
        <w:t xml:space="preserve"> </w:t>
      </w:r>
      <w:r w:rsidR="005047BC">
        <w:rPr>
          <w:rFonts w:ascii="Times New Roman" w:hAnsi="Times New Roman" w:cs="Times New Roman"/>
          <w:sz w:val="24"/>
          <w:szCs w:val="24"/>
          <w:lang w:eastAsia="sk-SK"/>
        </w:rPr>
        <w:t>Podľa posledných oficiálnych údajov WHO z roku 2008 boli ú</w:t>
      </w:r>
      <w:r w:rsidRPr="00F4538D">
        <w:rPr>
          <w:rFonts w:ascii="Times New Roman" w:hAnsi="Times New Roman" w:cs="Times New Roman"/>
          <w:sz w:val="24"/>
          <w:szCs w:val="24"/>
          <w:lang w:eastAsia="sk-SK"/>
        </w:rPr>
        <w:t xml:space="preserve">razy v dôsledku dopravných nehôd </w:t>
      </w:r>
      <w:r w:rsidR="005047BC">
        <w:rPr>
          <w:rFonts w:ascii="Times New Roman" w:hAnsi="Times New Roman" w:cs="Times New Roman"/>
          <w:sz w:val="24"/>
          <w:szCs w:val="24"/>
          <w:lang w:eastAsia="sk-SK"/>
        </w:rPr>
        <w:t xml:space="preserve">v Slovenskej republike </w:t>
      </w:r>
      <w:r>
        <w:rPr>
          <w:rFonts w:ascii="Times New Roman" w:hAnsi="Times New Roman" w:cs="Times New Roman"/>
          <w:sz w:val="24"/>
          <w:szCs w:val="24"/>
          <w:lang w:eastAsia="sk-SK"/>
        </w:rPr>
        <w:t>hlavnou</w:t>
      </w:r>
      <w:r w:rsidRPr="00F4538D">
        <w:rPr>
          <w:rFonts w:ascii="Times New Roman" w:hAnsi="Times New Roman" w:cs="Times New Roman"/>
          <w:sz w:val="24"/>
          <w:szCs w:val="24"/>
          <w:lang w:eastAsia="sk-SK"/>
        </w:rPr>
        <w:t xml:space="preserve"> príčinou úmrtí  u detí vo veku od 15 -18 rokov a druhou najčastejšou príčinou u detí vo veku 5-14 rokov. </w:t>
      </w:r>
      <w:r w:rsidRPr="004571DA">
        <w:rPr>
          <w:rFonts w:ascii="Times New Roman" w:hAnsi="Times New Roman" w:cs="Times New Roman"/>
          <w:sz w:val="24"/>
          <w:szCs w:val="24"/>
          <w:lang w:eastAsia="sk-SK"/>
        </w:rPr>
        <w:t>(</w:t>
      </w:r>
      <w:r w:rsidR="004571DA" w:rsidRPr="004571DA">
        <w:rPr>
          <w:rFonts w:ascii="Times New Roman" w:hAnsi="Times New Roman" w:cs="Times New Roman"/>
          <w:sz w:val="24"/>
          <w:szCs w:val="24"/>
          <w:lang w:eastAsia="sk-SK"/>
        </w:rPr>
        <w:t>Sethi D et al., European report on child injury prevenVon, Copenhagen, WHO Regional office for Europe, 2008;</w:t>
      </w:r>
      <w:r w:rsidR="004571DA">
        <w:rPr>
          <w:rFonts w:ascii="Times New Roman" w:hAnsi="Times New Roman" w:cs="Times New Roman"/>
          <w:sz w:val="24"/>
          <w:szCs w:val="24"/>
          <w:lang w:eastAsia="sk-SK"/>
        </w:rPr>
        <w:t>)</w:t>
      </w:r>
      <w:r w:rsidR="004571DA" w:rsidRPr="004571DA">
        <w:rPr>
          <w:rFonts w:ascii="Times New Roman" w:hAnsi="Times New Roman" w:cs="Times New Roman"/>
          <w:sz w:val="24"/>
          <w:szCs w:val="24"/>
          <w:lang w:eastAsia="sk-SK"/>
        </w:rPr>
        <w:t xml:space="preserve"> </w:t>
      </w:r>
    </w:p>
    <w:p w:rsidR="00B70F4F" w:rsidRPr="006A22A6" w:rsidRDefault="00B70F4F" w:rsidP="00F4538D">
      <w:pPr>
        <w:jc w:val="both"/>
        <w:rPr>
          <w:rFonts w:ascii="Times New Roman" w:hAnsi="Times New Roman" w:cs="Times New Roman"/>
          <w:sz w:val="24"/>
          <w:szCs w:val="24"/>
        </w:rPr>
      </w:pPr>
      <w:r w:rsidRPr="006A22A6">
        <w:rPr>
          <w:rFonts w:ascii="Times New Roman" w:hAnsi="Times New Roman" w:cs="Times New Roman"/>
          <w:sz w:val="24"/>
          <w:szCs w:val="24"/>
        </w:rPr>
        <w:t>V roku 2004 zomrelo v dôsledku neúmyselných úrazov  v Európskom regióne SZO 42000 detí vo veku 0-19 rokov. Podľa aktuálnych údajov z roku 2012 (Child safety report card 2012) v členských krajinách EÚ umiera ročne okolo 35 000 detí a mladých ľudí vo veku pod 20 rokov na rôzne úrazy</w:t>
      </w:r>
      <w:r>
        <w:rPr>
          <w:rFonts w:ascii="Times New Roman" w:hAnsi="Times New Roman" w:cs="Times New Roman"/>
          <w:sz w:val="24"/>
          <w:szCs w:val="24"/>
        </w:rPr>
        <w:t>,</w:t>
      </w:r>
      <w:r w:rsidRPr="006A22A6">
        <w:rPr>
          <w:rFonts w:ascii="Times New Roman" w:hAnsi="Times New Roman" w:cs="Times New Roman"/>
          <w:sz w:val="24"/>
          <w:szCs w:val="24"/>
        </w:rPr>
        <w:t xml:space="preserve"> z toho viac ako dve tretiny na neúmyselné. Medzi jednotlivými krajinami je v počte úrazov značná variabilita; v krajinách s najlepšími výsledkami je 5 až 6 krát nižšia úroveň úmrtnosti na úrazy ako v krajinách s vyššou alebo vysokou mierou úmrtnosti</w:t>
      </w:r>
      <w:r w:rsidR="00B50B62">
        <w:rPr>
          <w:rFonts w:ascii="Times New Roman" w:hAnsi="Times New Roman" w:cs="Times New Roman"/>
          <w:sz w:val="24"/>
          <w:szCs w:val="24"/>
        </w:rPr>
        <w:t>.</w:t>
      </w:r>
      <w:r w:rsidR="00B50B62" w:rsidRPr="00B50B62">
        <w:rPr>
          <w:rFonts w:ascii="Times New Roman" w:hAnsi="Times New Roman" w:cs="Times New Roman"/>
          <w:sz w:val="24"/>
          <w:szCs w:val="24"/>
        </w:rPr>
        <w:t>(2)</w:t>
      </w:r>
      <w:r w:rsidR="00B50B62">
        <w:rPr>
          <w:rFonts w:ascii="Times New Roman" w:hAnsi="Times New Roman" w:cs="Times New Roman"/>
          <w:sz w:val="24"/>
          <w:szCs w:val="24"/>
        </w:rPr>
        <w:t xml:space="preserve"> </w:t>
      </w:r>
      <w:r w:rsidRPr="006A22A6">
        <w:rPr>
          <w:rFonts w:ascii="Times New Roman" w:hAnsi="Times New Roman" w:cs="Times New Roman"/>
          <w:sz w:val="24"/>
          <w:szCs w:val="24"/>
        </w:rPr>
        <w:t>Slovensko sa podľa hodnotenia 28 krajín v Európskom regióne (okrem Luxemburgu, Cyprusu, Islandu a</w:t>
      </w:r>
      <w:r w:rsidR="00C7796D">
        <w:rPr>
          <w:rFonts w:ascii="Times New Roman" w:hAnsi="Times New Roman" w:cs="Times New Roman"/>
          <w:sz w:val="24"/>
          <w:szCs w:val="24"/>
        </w:rPr>
        <w:t> </w:t>
      </w:r>
      <w:r w:rsidRPr="006A22A6">
        <w:rPr>
          <w:rFonts w:ascii="Times New Roman" w:hAnsi="Times New Roman" w:cs="Times New Roman"/>
          <w:sz w:val="24"/>
          <w:szCs w:val="24"/>
        </w:rPr>
        <w:t>Malty</w:t>
      </w:r>
      <w:r w:rsidR="00C7796D">
        <w:rPr>
          <w:rFonts w:ascii="Times New Roman" w:hAnsi="Times New Roman" w:cs="Times New Roman"/>
          <w:sz w:val="24"/>
          <w:szCs w:val="24"/>
        </w:rPr>
        <w:t xml:space="preserve"> pre malý počet obyvateľstva</w:t>
      </w:r>
      <w:r w:rsidRPr="006A22A6">
        <w:rPr>
          <w:rFonts w:ascii="Times New Roman" w:hAnsi="Times New Roman" w:cs="Times New Roman"/>
          <w:sz w:val="24"/>
          <w:szCs w:val="24"/>
        </w:rPr>
        <w:t>) nachádza na 16 mieste s mierou štandardizovaného úmrtia 9,27/100000 detí (priemer EÚ 9,57) zo všetkých úrazov a 8,26/100000 detí (priemer EÚ 7,46) neúmyselných úrazov. Úmrtia vo vekovej skupine 15-19 rokov sú výrazne najčastejšie, viac u chlapcov ako u dievčat, na druhom mieste je veková skupina  detí do 1 roka, viac u dievčat ako u chlapcov. Európsk</w:t>
      </w:r>
      <w:r w:rsidRPr="001969F0">
        <w:rPr>
          <w:rFonts w:ascii="Times New Roman" w:hAnsi="Times New Roman" w:cs="Times New Roman"/>
          <w:sz w:val="24"/>
          <w:szCs w:val="24"/>
        </w:rPr>
        <w:t>i</w:t>
      </w:r>
      <w:r w:rsidRPr="006A22A6">
        <w:rPr>
          <w:rFonts w:ascii="Times New Roman" w:hAnsi="Times New Roman" w:cs="Times New Roman"/>
          <w:sz w:val="24"/>
          <w:szCs w:val="24"/>
        </w:rPr>
        <w:t xml:space="preserve"> odborníci odhadujú, že pri uplatnení účinných preventívnych opatrení by sa mohlo predísť až 90-tim percentám úrazov a k zníženiu počtu úmrtí až o polovicu </w:t>
      </w:r>
      <w:r w:rsidRPr="009B250E">
        <w:rPr>
          <w:rFonts w:ascii="Times New Roman" w:hAnsi="Times New Roman" w:cs="Times New Roman"/>
          <w:sz w:val="24"/>
          <w:szCs w:val="24"/>
        </w:rPr>
        <w:t>(</w:t>
      </w:r>
      <w:r w:rsidR="00C25960">
        <w:rPr>
          <w:rFonts w:ascii="Times New Roman" w:hAnsi="Times New Roman" w:cs="Times New Roman"/>
          <w:sz w:val="24"/>
          <w:szCs w:val="24"/>
        </w:rPr>
        <w:t>P</w:t>
      </w:r>
      <w:r w:rsidRPr="009B250E">
        <w:rPr>
          <w:rFonts w:ascii="Times New Roman" w:hAnsi="Times New Roman" w:cs="Times New Roman"/>
          <w:sz w:val="24"/>
          <w:szCs w:val="24"/>
        </w:rPr>
        <w:t>ríloha č.</w:t>
      </w:r>
      <w:r w:rsidR="00C25960">
        <w:rPr>
          <w:rFonts w:ascii="Times New Roman" w:hAnsi="Times New Roman" w:cs="Times New Roman"/>
          <w:sz w:val="24"/>
          <w:szCs w:val="24"/>
        </w:rPr>
        <w:t xml:space="preserve"> </w:t>
      </w:r>
      <w:r w:rsidRPr="009B250E">
        <w:rPr>
          <w:rFonts w:ascii="Times New Roman" w:hAnsi="Times New Roman" w:cs="Times New Roman"/>
          <w:sz w:val="24"/>
          <w:szCs w:val="24"/>
        </w:rPr>
        <w:t xml:space="preserve">2, Graf </w:t>
      </w:r>
      <w:r w:rsidR="00C25960">
        <w:rPr>
          <w:rFonts w:ascii="Times New Roman" w:hAnsi="Times New Roman" w:cs="Times New Roman"/>
          <w:sz w:val="24"/>
          <w:szCs w:val="24"/>
        </w:rPr>
        <w:t xml:space="preserve">č. </w:t>
      </w:r>
      <w:r w:rsidRPr="009B250E">
        <w:rPr>
          <w:rFonts w:ascii="Times New Roman" w:hAnsi="Times New Roman" w:cs="Times New Roman"/>
          <w:sz w:val="24"/>
          <w:szCs w:val="24"/>
        </w:rPr>
        <w:t>1).</w:t>
      </w:r>
      <w:r w:rsidRPr="006A22A6">
        <w:rPr>
          <w:rFonts w:ascii="Times New Roman" w:hAnsi="Times New Roman" w:cs="Times New Roman"/>
          <w:sz w:val="24"/>
          <w:szCs w:val="24"/>
        </w:rPr>
        <w:t xml:space="preserve"> V Európe sú hlavnou príčinou úmrtí na neúmyselné úrazy dopravné nehody, </w:t>
      </w:r>
      <w:r w:rsidRPr="001969F0">
        <w:rPr>
          <w:rFonts w:ascii="Times New Roman" w:hAnsi="Times New Roman" w:cs="Times New Roman"/>
          <w:sz w:val="24"/>
          <w:szCs w:val="24"/>
        </w:rPr>
        <w:t>nasleduje</w:t>
      </w:r>
      <w:r>
        <w:rPr>
          <w:rFonts w:ascii="Times New Roman" w:hAnsi="Times New Roman" w:cs="Times New Roman"/>
          <w:sz w:val="24"/>
          <w:szCs w:val="24"/>
        </w:rPr>
        <w:t xml:space="preserve"> uto</w:t>
      </w:r>
      <w:r w:rsidRPr="006A22A6">
        <w:rPr>
          <w:rFonts w:ascii="Times New Roman" w:hAnsi="Times New Roman" w:cs="Times New Roman"/>
          <w:sz w:val="24"/>
          <w:szCs w:val="24"/>
        </w:rPr>
        <w:t xml:space="preserve">penie, otravy, úmrtia v dôsledku popálenia a pády. Prieskumy tiež ukázali, že okrem dopravných nehôd takmer polovica neúmyselných úrazov sa stáva v domácom prostredí. </w:t>
      </w:r>
    </w:p>
    <w:p w:rsidR="00B70F4F" w:rsidRPr="006A22A6" w:rsidRDefault="00B70F4F" w:rsidP="00022AAF">
      <w:pPr>
        <w:spacing w:after="0"/>
        <w:jc w:val="both"/>
        <w:rPr>
          <w:rFonts w:ascii="Times New Roman" w:hAnsi="Times New Roman" w:cs="Times New Roman"/>
          <w:sz w:val="24"/>
          <w:szCs w:val="24"/>
        </w:rPr>
      </w:pPr>
      <w:r w:rsidRPr="006A22A6">
        <w:rPr>
          <w:rFonts w:ascii="Times New Roman" w:hAnsi="Times New Roman" w:cs="Times New Roman"/>
          <w:sz w:val="24"/>
          <w:szCs w:val="24"/>
        </w:rPr>
        <w:t xml:space="preserve">Poradie najčastejších príčin úmrtia detí v dôsledku neúmyselných úrazov na Slovensku je nasledovné: dopravné nehody, utopenie, pády, otravy a popálenie. </w:t>
      </w:r>
      <w:r w:rsidR="00C25960">
        <w:rPr>
          <w:rFonts w:ascii="Times New Roman" w:hAnsi="Times New Roman" w:cs="Times New Roman"/>
          <w:sz w:val="24"/>
          <w:szCs w:val="24"/>
        </w:rPr>
        <w:t>(P</w:t>
      </w:r>
      <w:r w:rsidRPr="009B250E">
        <w:rPr>
          <w:rFonts w:ascii="Times New Roman" w:hAnsi="Times New Roman" w:cs="Times New Roman"/>
          <w:sz w:val="24"/>
          <w:szCs w:val="24"/>
        </w:rPr>
        <w:t>ríloha č.</w:t>
      </w:r>
      <w:r w:rsidR="00C25960">
        <w:rPr>
          <w:rFonts w:ascii="Times New Roman" w:hAnsi="Times New Roman" w:cs="Times New Roman"/>
          <w:sz w:val="24"/>
          <w:szCs w:val="24"/>
        </w:rPr>
        <w:t xml:space="preserve"> </w:t>
      </w:r>
      <w:r w:rsidRPr="009B250E">
        <w:rPr>
          <w:rFonts w:ascii="Times New Roman" w:hAnsi="Times New Roman" w:cs="Times New Roman"/>
          <w:sz w:val="24"/>
          <w:szCs w:val="24"/>
        </w:rPr>
        <w:t>2</w:t>
      </w:r>
      <w:r w:rsidR="00C25960">
        <w:rPr>
          <w:rFonts w:ascii="Times New Roman" w:hAnsi="Times New Roman" w:cs="Times New Roman"/>
          <w:sz w:val="24"/>
          <w:szCs w:val="24"/>
        </w:rPr>
        <w:t>,</w:t>
      </w:r>
      <w:r w:rsidRPr="009B250E">
        <w:rPr>
          <w:rFonts w:ascii="Times New Roman" w:hAnsi="Times New Roman" w:cs="Times New Roman"/>
          <w:sz w:val="24"/>
          <w:szCs w:val="24"/>
        </w:rPr>
        <w:t xml:space="preserve"> Tab.</w:t>
      </w:r>
      <w:r w:rsidR="00C25960">
        <w:rPr>
          <w:rFonts w:ascii="Times New Roman" w:hAnsi="Times New Roman" w:cs="Times New Roman"/>
          <w:sz w:val="24"/>
          <w:szCs w:val="24"/>
        </w:rPr>
        <w:t xml:space="preserve"> č. </w:t>
      </w:r>
      <w:r w:rsidRPr="009B250E">
        <w:rPr>
          <w:rFonts w:ascii="Times New Roman" w:hAnsi="Times New Roman" w:cs="Times New Roman"/>
          <w:sz w:val="24"/>
          <w:szCs w:val="24"/>
        </w:rPr>
        <w:t>1</w:t>
      </w:r>
      <w:r w:rsidR="00AC35F1">
        <w:rPr>
          <w:rFonts w:ascii="Times New Roman" w:hAnsi="Times New Roman" w:cs="Times New Roman"/>
          <w:sz w:val="24"/>
          <w:szCs w:val="24"/>
        </w:rPr>
        <w:t xml:space="preserve"> </w:t>
      </w:r>
      <w:r w:rsidR="00AC35F1" w:rsidRPr="001969F0">
        <w:rPr>
          <w:rFonts w:ascii="Times New Roman" w:hAnsi="Times New Roman" w:cs="Times New Roman"/>
          <w:sz w:val="24"/>
          <w:szCs w:val="24"/>
        </w:rPr>
        <w:t>a 2</w:t>
      </w:r>
      <w:r w:rsidRPr="001969F0">
        <w:rPr>
          <w:rFonts w:ascii="Times New Roman" w:hAnsi="Times New Roman" w:cs="Times New Roman"/>
          <w:sz w:val="24"/>
          <w:szCs w:val="24"/>
        </w:rPr>
        <w:t>,</w:t>
      </w:r>
      <w:r w:rsidRPr="009B250E">
        <w:rPr>
          <w:rFonts w:ascii="Times New Roman" w:hAnsi="Times New Roman" w:cs="Times New Roman"/>
          <w:sz w:val="24"/>
          <w:szCs w:val="24"/>
        </w:rPr>
        <w:t xml:space="preserve"> Graf</w:t>
      </w:r>
      <w:r w:rsidR="00C25960">
        <w:rPr>
          <w:rFonts w:ascii="Times New Roman" w:hAnsi="Times New Roman" w:cs="Times New Roman"/>
          <w:sz w:val="24"/>
          <w:szCs w:val="24"/>
        </w:rPr>
        <w:t>y</w:t>
      </w:r>
      <w:r w:rsidRPr="009B250E">
        <w:rPr>
          <w:rFonts w:ascii="Times New Roman" w:hAnsi="Times New Roman" w:cs="Times New Roman"/>
          <w:sz w:val="24"/>
          <w:szCs w:val="24"/>
        </w:rPr>
        <w:t xml:space="preserve"> </w:t>
      </w:r>
      <w:r w:rsidR="00C25960">
        <w:rPr>
          <w:rFonts w:ascii="Times New Roman" w:hAnsi="Times New Roman" w:cs="Times New Roman"/>
          <w:sz w:val="24"/>
          <w:szCs w:val="24"/>
        </w:rPr>
        <w:t xml:space="preserve">č. </w:t>
      </w:r>
      <w:r w:rsidRPr="001969F0">
        <w:rPr>
          <w:rFonts w:ascii="Times New Roman" w:hAnsi="Times New Roman" w:cs="Times New Roman"/>
          <w:sz w:val="24"/>
          <w:szCs w:val="24"/>
        </w:rPr>
        <w:t>2</w:t>
      </w:r>
      <w:r w:rsidR="00AC35F1" w:rsidRPr="001969F0">
        <w:rPr>
          <w:rFonts w:ascii="Times New Roman" w:hAnsi="Times New Roman" w:cs="Times New Roman"/>
          <w:sz w:val="24"/>
          <w:szCs w:val="24"/>
        </w:rPr>
        <w:t xml:space="preserve"> a 3</w:t>
      </w:r>
      <w:r w:rsidRPr="009B250E">
        <w:rPr>
          <w:rFonts w:ascii="Times New Roman" w:hAnsi="Times New Roman" w:cs="Times New Roman"/>
          <w:sz w:val="24"/>
          <w:szCs w:val="24"/>
        </w:rPr>
        <w:t>)</w:t>
      </w:r>
    </w:p>
    <w:p w:rsidR="002427EA" w:rsidRDefault="00B70F4F" w:rsidP="00BF78B7">
      <w:pPr>
        <w:spacing w:after="0"/>
        <w:jc w:val="both"/>
        <w:rPr>
          <w:rFonts w:ascii="Times New Roman" w:hAnsi="Times New Roman" w:cs="Times New Roman"/>
          <w:sz w:val="24"/>
          <w:szCs w:val="24"/>
        </w:rPr>
      </w:pPr>
      <w:r w:rsidRPr="006A22A6">
        <w:rPr>
          <w:rFonts w:ascii="Times New Roman" w:hAnsi="Times New Roman" w:cs="Times New Roman"/>
          <w:sz w:val="24"/>
          <w:szCs w:val="24"/>
        </w:rPr>
        <w:t>V období rokov 1993 do 2004 počet úmrtí detí a mladistvých v dôsledku úrazov signifikantne poklesol, ale za trojročné obdobie 20</w:t>
      </w:r>
      <w:r w:rsidRPr="001969F0">
        <w:rPr>
          <w:rFonts w:ascii="Times New Roman" w:hAnsi="Times New Roman" w:cs="Times New Roman"/>
          <w:sz w:val="24"/>
          <w:szCs w:val="24"/>
        </w:rPr>
        <w:t>10</w:t>
      </w:r>
      <w:r w:rsidRPr="006A22A6">
        <w:rPr>
          <w:rFonts w:ascii="Times New Roman" w:hAnsi="Times New Roman" w:cs="Times New Roman"/>
          <w:sz w:val="24"/>
          <w:szCs w:val="24"/>
        </w:rPr>
        <w:t xml:space="preserve">-2012 počet úmrtí v porovnaní s trojročným obdobím 2003-2005 vzrástol </w:t>
      </w:r>
      <w:r w:rsidRPr="009B250E">
        <w:rPr>
          <w:rFonts w:ascii="Times New Roman" w:hAnsi="Times New Roman" w:cs="Times New Roman"/>
          <w:sz w:val="24"/>
          <w:szCs w:val="24"/>
        </w:rPr>
        <w:t>(</w:t>
      </w:r>
      <w:r w:rsidR="00C25960">
        <w:rPr>
          <w:rFonts w:ascii="Times New Roman" w:hAnsi="Times New Roman" w:cs="Times New Roman"/>
          <w:sz w:val="24"/>
          <w:szCs w:val="24"/>
        </w:rPr>
        <w:t>P</w:t>
      </w:r>
      <w:r w:rsidRPr="009B250E">
        <w:rPr>
          <w:rFonts w:ascii="Times New Roman" w:hAnsi="Times New Roman" w:cs="Times New Roman"/>
          <w:sz w:val="24"/>
          <w:szCs w:val="24"/>
        </w:rPr>
        <w:t>ríloha č. 2 ,</w:t>
      </w:r>
      <w:r w:rsidRPr="009837AB">
        <w:rPr>
          <w:rFonts w:ascii="Times New Roman" w:hAnsi="Times New Roman" w:cs="Times New Roman"/>
          <w:sz w:val="24"/>
          <w:szCs w:val="24"/>
        </w:rPr>
        <w:t>Tab.</w:t>
      </w:r>
      <w:r w:rsidR="00C25960">
        <w:rPr>
          <w:rFonts w:ascii="Times New Roman" w:hAnsi="Times New Roman" w:cs="Times New Roman"/>
          <w:sz w:val="24"/>
          <w:szCs w:val="24"/>
        </w:rPr>
        <w:t xml:space="preserve"> č.</w:t>
      </w:r>
      <w:r w:rsidR="00AC35F1" w:rsidRPr="009837AB">
        <w:rPr>
          <w:rFonts w:ascii="Times New Roman" w:hAnsi="Times New Roman" w:cs="Times New Roman"/>
          <w:sz w:val="24"/>
          <w:szCs w:val="24"/>
        </w:rPr>
        <w:t>3</w:t>
      </w:r>
      <w:r w:rsidRPr="009837AB">
        <w:rPr>
          <w:rFonts w:ascii="Times New Roman" w:hAnsi="Times New Roman" w:cs="Times New Roman"/>
          <w:sz w:val="24"/>
          <w:szCs w:val="24"/>
        </w:rPr>
        <w:t>, Graf</w:t>
      </w:r>
      <w:r w:rsidR="00C25960">
        <w:rPr>
          <w:rFonts w:ascii="Times New Roman" w:hAnsi="Times New Roman" w:cs="Times New Roman"/>
          <w:sz w:val="24"/>
          <w:szCs w:val="24"/>
        </w:rPr>
        <w:t xml:space="preserve"> č.</w:t>
      </w:r>
      <w:r w:rsidRPr="009837AB">
        <w:rPr>
          <w:rFonts w:ascii="Times New Roman" w:hAnsi="Times New Roman" w:cs="Times New Roman"/>
          <w:sz w:val="24"/>
          <w:szCs w:val="24"/>
        </w:rPr>
        <w:t xml:space="preserve"> </w:t>
      </w:r>
      <w:r w:rsidR="00AC35F1" w:rsidRPr="009837AB">
        <w:rPr>
          <w:rFonts w:ascii="Times New Roman" w:hAnsi="Times New Roman" w:cs="Times New Roman"/>
          <w:sz w:val="24"/>
          <w:szCs w:val="24"/>
        </w:rPr>
        <w:t>4</w:t>
      </w:r>
      <w:r w:rsidRPr="009B250E">
        <w:rPr>
          <w:rFonts w:ascii="Times New Roman" w:hAnsi="Times New Roman" w:cs="Times New Roman"/>
          <w:sz w:val="24"/>
          <w:szCs w:val="24"/>
        </w:rPr>
        <w:t>)</w:t>
      </w:r>
      <w:r w:rsidR="002427EA">
        <w:rPr>
          <w:rFonts w:ascii="Times New Roman" w:hAnsi="Times New Roman" w:cs="Times New Roman"/>
          <w:sz w:val="24"/>
          <w:szCs w:val="24"/>
        </w:rPr>
        <w:t>.</w:t>
      </w:r>
      <w:r w:rsidRPr="006A22A6">
        <w:rPr>
          <w:rFonts w:ascii="Times New Roman" w:hAnsi="Times New Roman" w:cs="Times New Roman"/>
          <w:sz w:val="24"/>
          <w:szCs w:val="24"/>
        </w:rPr>
        <w:t xml:space="preserve"> </w:t>
      </w:r>
    </w:p>
    <w:p w:rsidR="00B70F4F" w:rsidRPr="006A22A6" w:rsidRDefault="00B70F4F" w:rsidP="00BF78B7">
      <w:pPr>
        <w:spacing w:after="0"/>
        <w:jc w:val="both"/>
        <w:rPr>
          <w:rFonts w:ascii="Times New Roman" w:hAnsi="Times New Roman" w:cs="Times New Roman"/>
          <w:sz w:val="24"/>
          <w:szCs w:val="24"/>
        </w:rPr>
      </w:pPr>
      <w:r>
        <w:rPr>
          <w:rFonts w:ascii="Times New Roman" w:hAnsi="Times New Roman" w:cs="Times New Roman"/>
          <w:sz w:val="24"/>
          <w:szCs w:val="24"/>
        </w:rPr>
        <w:t xml:space="preserve">Tabuľky č.4 a 5 a grafy </w:t>
      </w:r>
      <w:r w:rsidR="00C25960">
        <w:rPr>
          <w:rFonts w:ascii="Times New Roman" w:hAnsi="Times New Roman" w:cs="Times New Roman"/>
          <w:sz w:val="24"/>
          <w:szCs w:val="24"/>
        </w:rPr>
        <w:t xml:space="preserve">č. </w:t>
      </w:r>
      <w:r w:rsidRPr="009B250E">
        <w:rPr>
          <w:rFonts w:ascii="Times New Roman" w:hAnsi="Times New Roman" w:cs="Times New Roman"/>
          <w:sz w:val="24"/>
          <w:szCs w:val="24"/>
        </w:rPr>
        <w:t>5 a 6 (Príloha č.</w:t>
      </w:r>
      <w:r w:rsidR="00C25960">
        <w:rPr>
          <w:rFonts w:ascii="Times New Roman" w:hAnsi="Times New Roman" w:cs="Times New Roman"/>
          <w:sz w:val="24"/>
          <w:szCs w:val="24"/>
        </w:rPr>
        <w:t xml:space="preserve"> </w:t>
      </w:r>
      <w:r w:rsidRPr="009B250E">
        <w:rPr>
          <w:rFonts w:ascii="Times New Roman" w:hAnsi="Times New Roman" w:cs="Times New Roman"/>
          <w:sz w:val="24"/>
          <w:szCs w:val="24"/>
        </w:rPr>
        <w:t>2</w:t>
      </w:r>
      <w:r w:rsidRPr="006A22A6">
        <w:rPr>
          <w:rFonts w:ascii="Times New Roman" w:hAnsi="Times New Roman" w:cs="Times New Roman"/>
          <w:sz w:val="24"/>
          <w:szCs w:val="24"/>
        </w:rPr>
        <w:t>) uvádzajú celkové počty a mieru štandardizovaného úmrtia v dôsledku úmyselných poranení detí a mladistvých vo veku 0-19 rokov za trojročné obdobie 2010-2012.</w:t>
      </w:r>
    </w:p>
    <w:p w:rsidR="00B70F4F" w:rsidRPr="006A22A6" w:rsidRDefault="00B70F4F" w:rsidP="00BF78B7">
      <w:pPr>
        <w:spacing w:after="0"/>
        <w:jc w:val="both"/>
        <w:rPr>
          <w:rFonts w:ascii="Times New Roman" w:hAnsi="Times New Roman" w:cs="Times New Roman"/>
          <w:sz w:val="24"/>
          <w:szCs w:val="24"/>
        </w:rPr>
      </w:pPr>
      <w:r w:rsidRPr="006A22A6">
        <w:rPr>
          <w:rFonts w:ascii="Times New Roman" w:hAnsi="Times New Roman" w:cs="Times New Roman"/>
          <w:sz w:val="24"/>
          <w:szCs w:val="24"/>
        </w:rPr>
        <w:t>Hodnotenie úrovne bezpečnosti detí a mladistvých v 28 krajinách vykonané v rámci projektu TACTICS bolo vykonané v 9 oblastiach:</w:t>
      </w:r>
    </w:p>
    <w:p w:rsidR="00B70F4F" w:rsidRPr="002E773C" w:rsidRDefault="00B70F4F" w:rsidP="00D91B1B">
      <w:pPr>
        <w:pStyle w:val="Odsekzoznamu"/>
        <w:numPr>
          <w:ilvl w:val="0"/>
          <w:numId w:val="12"/>
        </w:numPr>
        <w:spacing w:after="0" w:line="240" w:lineRule="auto"/>
        <w:jc w:val="both"/>
        <w:rPr>
          <w:rFonts w:ascii="Times New Roman" w:hAnsi="Times New Roman" w:cs="Times New Roman"/>
          <w:sz w:val="24"/>
          <w:szCs w:val="24"/>
        </w:rPr>
      </w:pPr>
      <w:r w:rsidRPr="002E773C">
        <w:rPr>
          <w:rFonts w:ascii="Times New Roman" w:hAnsi="Times New Roman" w:cs="Times New Roman"/>
          <w:sz w:val="24"/>
          <w:szCs w:val="24"/>
        </w:rPr>
        <w:t>bezpečnosť chodcov</w:t>
      </w:r>
    </w:p>
    <w:p w:rsidR="00B70F4F" w:rsidRPr="002E773C" w:rsidRDefault="00B70F4F" w:rsidP="00D91B1B">
      <w:pPr>
        <w:pStyle w:val="Odsekzoznamu"/>
        <w:numPr>
          <w:ilvl w:val="0"/>
          <w:numId w:val="12"/>
        </w:numPr>
        <w:spacing w:after="0" w:line="240" w:lineRule="auto"/>
        <w:jc w:val="both"/>
        <w:rPr>
          <w:rFonts w:ascii="Times New Roman" w:hAnsi="Times New Roman" w:cs="Times New Roman"/>
          <w:sz w:val="24"/>
          <w:szCs w:val="24"/>
        </w:rPr>
      </w:pPr>
      <w:r w:rsidRPr="002E773C">
        <w:rPr>
          <w:rFonts w:ascii="Times New Roman" w:hAnsi="Times New Roman" w:cs="Times New Roman"/>
          <w:sz w:val="24"/>
          <w:szCs w:val="24"/>
        </w:rPr>
        <w:t xml:space="preserve">bezpečnosť spolujazdcov/vodičov </w:t>
      </w:r>
    </w:p>
    <w:p w:rsidR="00B70F4F" w:rsidRPr="002E773C" w:rsidRDefault="00B70F4F" w:rsidP="00D91B1B">
      <w:pPr>
        <w:pStyle w:val="Odsekzoznamu"/>
        <w:numPr>
          <w:ilvl w:val="0"/>
          <w:numId w:val="12"/>
        </w:numPr>
        <w:spacing w:after="0" w:line="240" w:lineRule="auto"/>
        <w:rPr>
          <w:rFonts w:ascii="Times New Roman" w:hAnsi="Times New Roman" w:cs="Times New Roman"/>
          <w:sz w:val="24"/>
          <w:szCs w:val="24"/>
        </w:rPr>
      </w:pPr>
      <w:r w:rsidRPr="002E773C">
        <w:rPr>
          <w:rFonts w:ascii="Times New Roman" w:hAnsi="Times New Roman" w:cs="Times New Roman"/>
          <w:sz w:val="24"/>
          <w:szCs w:val="24"/>
        </w:rPr>
        <w:t>bezpečnosť na motocykli/skútri</w:t>
      </w:r>
    </w:p>
    <w:p w:rsidR="00B70F4F" w:rsidRPr="002E773C" w:rsidRDefault="00B70F4F" w:rsidP="00D91B1B">
      <w:pPr>
        <w:pStyle w:val="Odsekzoznamu"/>
        <w:numPr>
          <w:ilvl w:val="0"/>
          <w:numId w:val="12"/>
        </w:numPr>
        <w:spacing w:after="0" w:line="240" w:lineRule="auto"/>
        <w:rPr>
          <w:rFonts w:ascii="Times New Roman" w:hAnsi="Times New Roman" w:cs="Times New Roman"/>
          <w:sz w:val="24"/>
          <w:szCs w:val="24"/>
        </w:rPr>
      </w:pPr>
      <w:r w:rsidRPr="002E773C">
        <w:rPr>
          <w:rFonts w:ascii="Times New Roman" w:hAnsi="Times New Roman" w:cs="Times New Roman"/>
          <w:sz w:val="24"/>
          <w:szCs w:val="24"/>
        </w:rPr>
        <w:t>bezpečnosť cyklistov</w:t>
      </w:r>
    </w:p>
    <w:p w:rsidR="00B70F4F" w:rsidRPr="002E773C" w:rsidRDefault="00B70F4F" w:rsidP="00D91B1B">
      <w:pPr>
        <w:pStyle w:val="Odsekzoznamu"/>
        <w:numPr>
          <w:ilvl w:val="0"/>
          <w:numId w:val="12"/>
        </w:numPr>
        <w:spacing w:after="0" w:line="240" w:lineRule="auto"/>
        <w:rPr>
          <w:rFonts w:ascii="Times New Roman" w:hAnsi="Times New Roman" w:cs="Times New Roman"/>
          <w:sz w:val="24"/>
          <w:szCs w:val="24"/>
        </w:rPr>
      </w:pPr>
      <w:r w:rsidRPr="002E773C">
        <w:rPr>
          <w:rFonts w:ascii="Times New Roman" w:hAnsi="Times New Roman" w:cs="Times New Roman"/>
          <w:sz w:val="24"/>
          <w:szCs w:val="24"/>
        </w:rPr>
        <w:t>bezpečnosť vo vode/ochrana pred utopením</w:t>
      </w:r>
    </w:p>
    <w:p w:rsidR="00B70F4F" w:rsidRPr="002E773C" w:rsidRDefault="00B70F4F" w:rsidP="00D91B1B">
      <w:pPr>
        <w:pStyle w:val="Odsekzoznamu"/>
        <w:numPr>
          <w:ilvl w:val="0"/>
          <w:numId w:val="12"/>
        </w:numPr>
        <w:spacing w:after="0" w:line="240" w:lineRule="auto"/>
        <w:rPr>
          <w:rFonts w:ascii="Times New Roman" w:hAnsi="Times New Roman" w:cs="Times New Roman"/>
          <w:sz w:val="24"/>
          <w:szCs w:val="24"/>
        </w:rPr>
      </w:pPr>
      <w:r w:rsidRPr="002E773C">
        <w:rPr>
          <w:rFonts w:ascii="Times New Roman" w:hAnsi="Times New Roman" w:cs="Times New Roman"/>
          <w:sz w:val="24"/>
          <w:szCs w:val="24"/>
        </w:rPr>
        <w:t>prevencia  pádov</w:t>
      </w:r>
    </w:p>
    <w:p w:rsidR="00B70F4F" w:rsidRPr="002E773C" w:rsidRDefault="00B70F4F" w:rsidP="00D91B1B">
      <w:pPr>
        <w:pStyle w:val="Odsekzoznamu"/>
        <w:numPr>
          <w:ilvl w:val="0"/>
          <w:numId w:val="12"/>
        </w:numPr>
        <w:spacing w:after="0" w:line="240" w:lineRule="auto"/>
        <w:rPr>
          <w:rFonts w:ascii="Times New Roman" w:hAnsi="Times New Roman" w:cs="Times New Roman"/>
          <w:sz w:val="24"/>
          <w:szCs w:val="24"/>
        </w:rPr>
      </w:pPr>
      <w:r w:rsidRPr="002E773C">
        <w:rPr>
          <w:rFonts w:ascii="Times New Roman" w:hAnsi="Times New Roman" w:cs="Times New Roman"/>
          <w:sz w:val="24"/>
          <w:szCs w:val="24"/>
        </w:rPr>
        <w:t>prevencia otráv</w:t>
      </w:r>
    </w:p>
    <w:p w:rsidR="00B70F4F" w:rsidRPr="002E773C" w:rsidRDefault="00B70F4F" w:rsidP="00D91B1B">
      <w:pPr>
        <w:pStyle w:val="Odsekzoznamu"/>
        <w:numPr>
          <w:ilvl w:val="0"/>
          <w:numId w:val="12"/>
        </w:numPr>
        <w:spacing w:after="0" w:line="240" w:lineRule="auto"/>
        <w:rPr>
          <w:rFonts w:ascii="Times New Roman" w:hAnsi="Times New Roman" w:cs="Times New Roman"/>
          <w:sz w:val="24"/>
          <w:szCs w:val="24"/>
        </w:rPr>
      </w:pPr>
      <w:r w:rsidRPr="002E773C">
        <w:rPr>
          <w:rFonts w:ascii="Times New Roman" w:hAnsi="Times New Roman" w:cs="Times New Roman"/>
          <w:sz w:val="24"/>
          <w:szCs w:val="24"/>
        </w:rPr>
        <w:t>prevencia popálenín/obarenín</w:t>
      </w:r>
    </w:p>
    <w:p w:rsidR="00B70F4F" w:rsidRPr="00B93E83" w:rsidRDefault="00B70F4F" w:rsidP="00D91B1B">
      <w:pPr>
        <w:pStyle w:val="Odsekzoznamu"/>
        <w:numPr>
          <w:ilvl w:val="0"/>
          <w:numId w:val="12"/>
        </w:numPr>
        <w:spacing w:after="0" w:line="240" w:lineRule="auto"/>
        <w:rPr>
          <w:rFonts w:ascii="Times New Roman" w:hAnsi="Times New Roman" w:cs="Times New Roman"/>
          <w:sz w:val="24"/>
          <w:szCs w:val="24"/>
        </w:rPr>
      </w:pPr>
      <w:r w:rsidRPr="002E773C">
        <w:rPr>
          <w:rFonts w:ascii="Times New Roman" w:hAnsi="Times New Roman" w:cs="Times New Roman"/>
          <w:sz w:val="24"/>
          <w:szCs w:val="24"/>
        </w:rPr>
        <w:t>prevencia  udusenia/uškrtenia</w:t>
      </w:r>
    </w:p>
    <w:p w:rsidR="00B70F4F" w:rsidRDefault="00B70F4F" w:rsidP="00D91B1B">
      <w:pPr>
        <w:pStyle w:val="Odsekzoznamu"/>
        <w:spacing w:after="0"/>
        <w:ind w:left="781"/>
        <w:jc w:val="both"/>
        <w:rPr>
          <w:rFonts w:ascii="Times New Roman" w:hAnsi="Times New Roman" w:cs="Times New Roman"/>
          <w:color w:val="0070C0"/>
          <w:sz w:val="24"/>
          <w:szCs w:val="24"/>
        </w:rPr>
      </w:pPr>
    </w:p>
    <w:p w:rsidR="00B70F4F" w:rsidRPr="001B1FBD" w:rsidRDefault="00B70F4F" w:rsidP="00B93E83">
      <w:pPr>
        <w:pStyle w:val="Odsekzoznamu"/>
        <w:ind w:left="781"/>
        <w:jc w:val="both"/>
        <w:rPr>
          <w:rFonts w:ascii="Times New Roman" w:hAnsi="Times New Roman" w:cs="Times New Roman"/>
          <w:sz w:val="24"/>
          <w:szCs w:val="24"/>
        </w:rPr>
      </w:pPr>
      <w:r w:rsidRPr="001B1FBD">
        <w:rPr>
          <w:rFonts w:ascii="Times New Roman" w:hAnsi="Times New Roman" w:cs="Times New Roman"/>
          <w:sz w:val="24"/>
          <w:szCs w:val="24"/>
        </w:rPr>
        <w:t>Bezpečnosť chodcov</w:t>
      </w:r>
    </w:p>
    <w:p w:rsidR="00B70F4F" w:rsidRPr="00B93E83" w:rsidRDefault="00B70F4F" w:rsidP="00B93E83">
      <w:pPr>
        <w:pStyle w:val="Odsekzoznamu"/>
        <w:ind w:left="0"/>
        <w:jc w:val="both"/>
        <w:rPr>
          <w:rStyle w:val="hps"/>
          <w:rFonts w:ascii="Times New Roman" w:hAnsi="Times New Roman" w:cs="Times New Roman"/>
          <w:sz w:val="24"/>
          <w:szCs w:val="24"/>
        </w:rPr>
      </w:pPr>
      <w:r w:rsidRPr="00B93E83">
        <w:rPr>
          <w:rStyle w:val="hps"/>
          <w:rFonts w:ascii="Times New Roman" w:hAnsi="Times New Roman" w:cs="Times New Roman"/>
        </w:rPr>
        <w:t xml:space="preserve">Pri </w:t>
      </w:r>
      <w:r w:rsidRPr="00B93E83">
        <w:rPr>
          <w:rStyle w:val="hps"/>
          <w:rFonts w:ascii="Times New Roman" w:hAnsi="Times New Roman" w:cs="Times New Roman"/>
          <w:sz w:val="24"/>
          <w:szCs w:val="24"/>
        </w:rPr>
        <w:t>hodnotení bezpečnosti chodcov sa ukázali veľké nerovnosti medzi krajinami, až 14 krát väčšie je riziko úrazu v krajinách s vyššou mierou úmrtnosti ako v krajinách so zavedenými účinnými bezpečnostnými opatreniami. Slovensko je na 21</w:t>
      </w:r>
      <w:r>
        <w:rPr>
          <w:rStyle w:val="hps"/>
          <w:rFonts w:ascii="Times New Roman" w:hAnsi="Times New Roman" w:cs="Times New Roman"/>
          <w:sz w:val="24"/>
          <w:szCs w:val="24"/>
        </w:rPr>
        <w:t>.</w:t>
      </w:r>
      <w:r w:rsidRPr="00B93E83">
        <w:rPr>
          <w:rStyle w:val="hps"/>
          <w:rFonts w:ascii="Times New Roman" w:hAnsi="Times New Roman" w:cs="Times New Roman"/>
          <w:sz w:val="24"/>
          <w:szCs w:val="24"/>
        </w:rPr>
        <w:t xml:space="preserve"> mieste s hodnotou miery štandardnej úmrtnosti (na 100000 detí) 1,72 (priemer EÚ 1,07) u chlapcov a 0,79 (priemer EÚ 0,54) u dievčat.</w:t>
      </w:r>
    </w:p>
    <w:p w:rsidR="00B70F4F" w:rsidRPr="001B1FBD" w:rsidRDefault="00B70F4F" w:rsidP="00B93E83">
      <w:pPr>
        <w:pStyle w:val="Odsekzoznamu"/>
        <w:ind w:left="781"/>
        <w:jc w:val="both"/>
        <w:rPr>
          <w:rFonts w:ascii="Times New Roman" w:hAnsi="Times New Roman" w:cs="Times New Roman"/>
          <w:sz w:val="24"/>
          <w:szCs w:val="24"/>
        </w:rPr>
      </w:pPr>
      <w:r w:rsidRPr="001B1FBD">
        <w:rPr>
          <w:rStyle w:val="hps"/>
          <w:rFonts w:ascii="Times New Roman" w:hAnsi="Times New Roman" w:cs="Times New Roman"/>
          <w:sz w:val="24"/>
          <w:szCs w:val="24"/>
        </w:rPr>
        <w:t>B</w:t>
      </w:r>
      <w:r w:rsidRPr="001B1FBD">
        <w:rPr>
          <w:rFonts w:ascii="Times New Roman" w:hAnsi="Times New Roman" w:cs="Times New Roman"/>
          <w:sz w:val="24"/>
          <w:szCs w:val="24"/>
        </w:rPr>
        <w:t xml:space="preserve">ezpečnosť spolujazdcov/vodičov </w:t>
      </w:r>
    </w:p>
    <w:p w:rsidR="00B70F4F" w:rsidRPr="00B93E83" w:rsidRDefault="00B70F4F" w:rsidP="00B93E83">
      <w:pPr>
        <w:pStyle w:val="Odsekzoznamu"/>
        <w:ind w:left="0"/>
        <w:jc w:val="both"/>
        <w:rPr>
          <w:rStyle w:val="hps"/>
          <w:rFonts w:ascii="Times New Roman" w:hAnsi="Times New Roman" w:cs="Times New Roman"/>
          <w:sz w:val="24"/>
          <w:szCs w:val="24"/>
        </w:rPr>
      </w:pPr>
      <w:r w:rsidRPr="00B93E83">
        <w:rPr>
          <w:rStyle w:val="hps"/>
          <w:rFonts w:ascii="Times New Roman" w:hAnsi="Times New Roman" w:cs="Times New Roman"/>
          <w:sz w:val="24"/>
          <w:szCs w:val="24"/>
        </w:rPr>
        <w:t>V krajinách s nižšou mierou bezpečnosti je riziko úmrtia spolujazdcov resp. vodičov (najmä vo veku 15-19 rokov) 10 krát vyššie ako u krajín s vysokou bezpečnosťou (Holandsko). Slovensko je s hodnotami 2,03/100000 u chlapcov a 0,75/100000 u dievčat medzi hodnotenými krajinami na 6</w:t>
      </w:r>
      <w:r>
        <w:rPr>
          <w:rStyle w:val="hps"/>
          <w:rFonts w:ascii="Times New Roman" w:hAnsi="Times New Roman" w:cs="Times New Roman"/>
          <w:sz w:val="24"/>
          <w:szCs w:val="24"/>
        </w:rPr>
        <w:t>.</w:t>
      </w:r>
      <w:r w:rsidRPr="00B93E83">
        <w:rPr>
          <w:rStyle w:val="hps"/>
          <w:rFonts w:ascii="Times New Roman" w:hAnsi="Times New Roman" w:cs="Times New Roman"/>
          <w:sz w:val="24"/>
          <w:szCs w:val="24"/>
        </w:rPr>
        <w:t xml:space="preserve"> mieste čo je významne lepšie ako priemer EÚ (3,4/100000 u chlapcov a 1,43/100000 u dievčat).</w:t>
      </w:r>
    </w:p>
    <w:p w:rsidR="00B70F4F" w:rsidRPr="00F12B27" w:rsidRDefault="00B70F4F" w:rsidP="00B93E83">
      <w:pPr>
        <w:pStyle w:val="Odsekzoznamu"/>
        <w:ind w:left="781"/>
        <w:jc w:val="both"/>
        <w:rPr>
          <w:rFonts w:ascii="Times New Roman" w:hAnsi="Times New Roman" w:cs="Times New Roman"/>
          <w:sz w:val="24"/>
          <w:szCs w:val="24"/>
        </w:rPr>
      </w:pPr>
      <w:r w:rsidRPr="00F12B27">
        <w:rPr>
          <w:rFonts w:ascii="Times New Roman" w:hAnsi="Times New Roman" w:cs="Times New Roman"/>
          <w:sz w:val="24"/>
          <w:szCs w:val="24"/>
        </w:rPr>
        <w:t>Bezpečnosť na motocykli/skútri</w:t>
      </w:r>
    </w:p>
    <w:p w:rsidR="00B70F4F" w:rsidRPr="00F12B27" w:rsidRDefault="00B70F4F" w:rsidP="00B93E83">
      <w:pPr>
        <w:pStyle w:val="Odsekzoznamu"/>
        <w:ind w:left="0"/>
        <w:jc w:val="both"/>
        <w:rPr>
          <w:rStyle w:val="hps"/>
          <w:rFonts w:ascii="Times New Roman" w:hAnsi="Times New Roman" w:cs="Times New Roman"/>
          <w:sz w:val="24"/>
          <w:szCs w:val="24"/>
        </w:rPr>
      </w:pPr>
      <w:r w:rsidRPr="00F12B27">
        <w:rPr>
          <w:rStyle w:val="hps"/>
          <w:rFonts w:ascii="Times New Roman" w:hAnsi="Times New Roman" w:cs="Times New Roman"/>
          <w:sz w:val="24"/>
          <w:szCs w:val="24"/>
        </w:rPr>
        <w:t>Používanie mopedov</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a</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skútrov</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adolescentmi  je</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veľmi</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časté</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v</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južnej</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Európe.</w:t>
      </w:r>
      <w:r w:rsidRPr="00F12B27">
        <w:rPr>
          <w:rFonts w:ascii="Times New Roman" w:hAnsi="Times New Roman" w:cs="Times New Roman"/>
          <w:sz w:val="24"/>
          <w:szCs w:val="24"/>
        </w:rPr>
        <w:t xml:space="preserve"> Hodnotenie ukazuje, že ich používanie sa javí ako ekonomická alternatíva k autám.</w:t>
      </w:r>
      <w:r w:rsidR="00040EF7">
        <w:rPr>
          <w:rFonts w:ascii="Times New Roman" w:hAnsi="Times New Roman" w:cs="Times New Roman"/>
          <w:sz w:val="24"/>
          <w:szCs w:val="24"/>
        </w:rPr>
        <w:t xml:space="preserve"> </w:t>
      </w:r>
      <w:r w:rsidRPr="00F12B27">
        <w:rPr>
          <w:rStyle w:val="hps"/>
          <w:rFonts w:ascii="Times New Roman" w:hAnsi="Times New Roman" w:cs="Times New Roman"/>
          <w:sz w:val="24"/>
          <w:szCs w:val="24"/>
        </w:rPr>
        <w:t>V niekoľkých</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krajinách</w:t>
      </w:r>
      <w:r w:rsidRPr="00F12B27">
        <w:rPr>
          <w:rStyle w:val="longtext"/>
          <w:rFonts w:ascii="Times New Roman" w:hAnsi="Times New Roman" w:cs="Times New Roman"/>
          <w:sz w:val="24"/>
          <w:szCs w:val="24"/>
        </w:rPr>
        <w:t xml:space="preserve"> sú m</w:t>
      </w:r>
      <w:r w:rsidRPr="00F12B27">
        <w:rPr>
          <w:rStyle w:val="hps"/>
          <w:rFonts w:ascii="Times New Roman" w:hAnsi="Times New Roman" w:cs="Times New Roman"/>
          <w:sz w:val="24"/>
          <w:szCs w:val="24"/>
        </w:rPr>
        <w:t>opedy</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 xml:space="preserve"> hlavnými</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dopravnými</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prostriedkami</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do</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školy</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práce a rôznych aktivít mládeže. Nerovnosť</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v</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úmrtí</w:t>
      </w:r>
      <w:r w:rsidRPr="00F12B27">
        <w:rPr>
          <w:rStyle w:val="longtext"/>
          <w:rFonts w:ascii="Times New Roman" w:hAnsi="Times New Roman" w:cs="Times New Roman"/>
          <w:sz w:val="24"/>
          <w:szCs w:val="24"/>
        </w:rPr>
        <w:t xml:space="preserve"> v dôsledku úrazov pri </w:t>
      </w:r>
      <w:r w:rsidRPr="00F12B27">
        <w:rPr>
          <w:rStyle w:val="hps"/>
          <w:rFonts w:ascii="Times New Roman" w:hAnsi="Times New Roman" w:cs="Times New Roman"/>
          <w:sz w:val="24"/>
          <w:szCs w:val="24"/>
        </w:rPr>
        <w:t>motorizovaných</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jednostopových</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vozidlách</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pre</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deti</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a</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dorast</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ukazuje</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až 36</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krát</w:t>
      </w:r>
      <w:r w:rsidRPr="00F12B27">
        <w:rPr>
          <w:rFonts w:ascii="Times New Roman" w:hAnsi="Times New Roman" w:cs="Times New Roman"/>
          <w:sz w:val="24"/>
          <w:szCs w:val="24"/>
        </w:rPr>
        <w:t xml:space="preserve"> </w:t>
      </w:r>
      <w:r w:rsidRPr="00F12B27">
        <w:rPr>
          <w:rStyle w:val="hps"/>
          <w:rFonts w:ascii="Times New Roman" w:hAnsi="Times New Roman" w:cs="Times New Roman"/>
          <w:sz w:val="24"/>
          <w:szCs w:val="24"/>
        </w:rPr>
        <w:t>väčšie</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 xml:space="preserve">riziko </w:t>
      </w:r>
      <w:r w:rsidRPr="00F12B27">
        <w:rPr>
          <w:rStyle w:val="hps"/>
          <w:rFonts w:ascii="Times New Roman" w:hAnsi="Times New Roman" w:cs="Times New Roman"/>
          <w:strike/>
          <w:sz w:val="24"/>
          <w:szCs w:val="24"/>
        </w:rPr>
        <w:t>je</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v</w:t>
      </w:r>
      <w:r w:rsidRPr="00F12B27">
        <w:rPr>
          <w:rStyle w:val="longtext"/>
          <w:rFonts w:ascii="Times New Roman" w:hAnsi="Times New Roman" w:cs="Times New Roman"/>
          <w:sz w:val="24"/>
          <w:szCs w:val="24"/>
        </w:rPr>
        <w:t xml:space="preserve"> krajinách s nižšou úrovňou bezpečnostných opatrení </w:t>
      </w:r>
      <w:r w:rsidRPr="00F12B27">
        <w:rPr>
          <w:rStyle w:val="hps"/>
          <w:rFonts w:ascii="Times New Roman" w:hAnsi="Times New Roman" w:cs="Times New Roman"/>
          <w:sz w:val="24"/>
          <w:szCs w:val="24"/>
        </w:rPr>
        <w:t>v porovnaní</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s</w:t>
      </w:r>
      <w:r w:rsidRPr="00F12B27">
        <w:rPr>
          <w:rFonts w:ascii="Times New Roman" w:hAnsi="Times New Roman" w:cs="Times New Roman"/>
          <w:sz w:val="24"/>
          <w:szCs w:val="24"/>
        </w:rPr>
        <w:t xml:space="preserve"> </w:t>
      </w:r>
      <w:r w:rsidRPr="00F12B27">
        <w:rPr>
          <w:rStyle w:val="hps"/>
          <w:rFonts w:ascii="Times New Roman" w:hAnsi="Times New Roman" w:cs="Times New Roman"/>
          <w:sz w:val="24"/>
          <w:szCs w:val="24"/>
        </w:rPr>
        <w:t>najvýkonnejšími</w:t>
      </w:r>
      <w:r w:rsidRPr="00F12B27">
        <w:rPr>
          <w:rStyle w:val="longtext"/>
          <w:rFonts w:ascii="Times New Roman" w:hAnsi="Times New Roman" w:cs="Times New Roman"/>
          <w:sz w:val="24"/>
          <w:szCs w:val="24"/>
        </w:rPr>
        <w:t xml:space="preserve"> </w:t>
      </w:r>
      <w:r w:rsidRPr="00F12B27">
        <w:rPr>
          <w:rStyle w:val="hps"/>
          <w:rFonts w:ascii="Times New Roman" w:hAnsi="Times New Roman" w:cs="Times New Roman"/>
          <w:sz w:val="24"/>
          <w:szCs w:val="24"/>
        </w:rPr>
        <w:t>krajinami. Slovensko je na 6. mieste s mierou úmrtnosti 0,32/100000 (priemer EÚ 0,85/100000) u chlapcov a 0,04/100000 (priemer EÚ 0,11/100000) u dievčat.</w:t>
      </w:r>
    </w:p>
    <w:p w:rsidR="00B70F4F" w:rsidRDefault="00B70F4F" w:rsidP="00B93E83">
      <w:pPr>
        <w:pStyle w:val="Odsekzoznamu"/>
        <w:ind w:left="781"/>
        <w:rPr>
          <w:rFonts w:ascii="Times New Roman" w:hAnsi="Times New Roman" w:cs="Times New Roman"/>
          <w:sz w:val="24"/>
          <w:szCs w:val="24"/>
        </w:rPr>
      </w:pPr>
      <w:r>
        <w:rPr>
          <w:rFonts w:ascii="Times New Roman" w:hAnsi="Times New Roman" w:cs="Times New Roman"/>
          <w:sz w:val="24"/>
          <w:szCs w:val="24"/>
        </w:rPr>
        <w:t>B</w:t>
      </w:r>
      <w:r w:rsidRPr="00B93E83">
        <w:rPr>
          <w:rFonts w:ascii="Times New Roman" w:hAnsi="Times New Roman" w:cs="Times New Roman"/>
          <w:sz w:val="24"/>
          <w:szCs w:val="24"/>
        </w:rPr>
        <w:t>ezpečnosť cyklistov</w:t>
      </w:r>
    </w:p>
    <w:p w:rsidR="00B70F4F" w:rsidRDefault="00B70F4F" w:rsidP="00D91B1B">
      <w:pPr>
        <w:pStyle w:val="Odsekzoznamu"/>
        <w:spacing w:after="0"/>
        <w:ind w:left="0"/>
        <w:jc w:val="both"/>
        <w:rPr>
          <w:rStyle w:val="hps"/>
          <w:rFonts w:ascii="Times New Roman" w:hAnsi="Times New Roman" w:cs="Times New Roman"/>
          <w:sz w:val="24"/>
          <w:szCs w:val="24"/>
        </w:rPr>
      </w:pPr>
      <w:r w:rsidRPr="00416AB0">
        <w:rPr>
          <w:rStyle w:val="hps"/>
          <w:rFonts w:ascii="Times New Roman" w:hAnsi="Times New Roman" w:cs="Times New Roman"/>
          <w:sz w:val="24"/>
          <w:szCs w:val="24"/>
        </w:rPr>
        <w:t>Rovnako ako</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chôdza</w:t>
      </w:r>
      <w:r w:rsidRPr="00416AB0">
        <w:rPr>
          <w:rStyle w:val="longtext"/>
          <w:rFonts w:ascii="Times New Roman" w:hAnsi="Times New Roman" w:cs="Times New Roman"/>
          <w:sz w:val="24"/>
          <w:szCs w:val="24"/>
        </w:rPr>
        <w:t xml:space="preserve"> aj jazda na bicykli podporuje </w:t>
      </w:r>
      <w:r w:rsidRPr="00416AB0">
        <w:rPr>
          <w:rStyle w:val="hps"/>
          <w:rFonts w:ascii="Times New Roman" w:hAnsi="Times New Roman" w:cs="Times New Roman"/>
          <w:sz w:val="24"/>
          <w:szCs w:val="24"/>
        </w:rPr>
        <w:t>fyzickú</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aktivitu</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a</w:t>
      </w:r>
      <w:r w:rsidRPr="00416AB0">
        <w:rPr>
          <w:rStyle w:val="longtext"/>
          <w:rFonts w:ascii="Times New Roman" w:hAnsi="Times New Roman" w:cs="Times New Roman"/>
          <w:sz w:val="24"/>
          <w:szCs w:val="24"/>
        </w:rPr>
        <w:t> </w:t>
      </w:r>
      <w:r w:rsidRPr="00416AB0">
        <w:rPr>
          <w:rStyle w:val="hps"/>
          <w:rFonts w:ascii="Times New Roman" w:hAnsi="Times New Roman" w:cs="Times New Roman"/>
          <w:sz w:val="24"/>
          <w:szCs w:val="24"/>
        </w:rPr>
        <w:t>boj proti obezite, z tohto dôvodu</w:t>
      </w:r>
      <w:r>
        <w:rPr>
          <w:rStyle w:val="hps"/>
          <w:rFonts w:ascii="Times New Roman" w:hAnsi="Times New Roman" w:cs="Times New Roman"/>
          <w:sz w:val="24"/>
          <w:szCs w:val="24"/>
        </w:rPr>
        <w:t>,</w:t>
      </w:r>
      <w:r w:rsidRPr="00416AB0">
        <w:rPr>
          <w:rStyle w:val="hps"/>
          <w:rFonts w:ascii="Times New Roman" w:hAnsi="Times New Roman" w:cs="Times New Roman"/>
          <w:sz w:val="24"/>
          <w:szCs w:val="24"/>
        </w:rPr>
        <w:t xml:space="preserve"> ako aj z dôvodu ochrany životného prostredia je rozvoj cyklistiky žiad</w:t>
      </w:r>
      <w:r w:rsidR="008142C0">
        <w:rPr>
          <w:rStyle w:val="hps"/>
          <w:rFonts w:ascii="Times New Roman" w:hAnsi="Times New Roman" w:cs="Times New Roman"/>
          <w:sz w:val="24"/>
          <w:szCs w:val="24"/>
        </w:rPr>
        <w:t>u</w:t>
      </w:r>
      <w:r w:rsidRPr="00416AB0">
        <w:rPr>
          <w:rStyle w:val="hps"/>
          <w:rFonts w:ascii="Times New Roman" w:hAnsi="Times New Roman" w:cs="Times New Roman"/>
          <w:sz w:val="24"/>
          <w:szCs w:val="24"/>
        </w:rPr>
        <w:t xml:space="preserve">ci.  </w:t>
      </w:r>
      <w:r w:rsidRPr="00416AB0">
        <w:rPr>
          <w:rFonts w:ascii="Times New Roman" w:hAnsi="Times New Roman" w:cs="Times New Roman"/>
          <w:sz w:val="24"/>
          <w:szCs w:val="24"/>
        </w:rPr>
        <w:br/>
      </w:r>
      <w:r w:rsidRPr="00416AB0">
        <w:rPr>
          <w:rStyle w:val="hps"/>
          <w:rFonts w:ascii="Times New Roman" w:hAnsi="Times New Roman" w:cs="Times New Roman"/>
          <w:sz w:val="24"/>
          <w:szCs w:val="24"/>
        </w:rPr>
        <w:t>Bohužiaľ</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len</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málo</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krajín</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investuje</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do infraštruktúry</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w:t>
      </w:r>
      <w:r w:rsidRPr="00416AB0">
        <w:rPr>
          <w:rStyle w:val="longtext"/>
          <w:rFonts w:ascii="Times New Roman" w:hAnsi="Times New Roman" w:cs="Times New Roman"/>
          <w:sz w:val="24"/>
          <w:szCs w:val="24"/>
        </w:rPr>
        <w:t xml:space="preserve">napr. budovanie </w:t>
      </w:r>
      <w:r w:rsidRPr="00416AB0">
        <w:rPr>
          <w:rStyle w:val="hps"/>
          <w:rFonts w:ascii="Times New Roman" w:hAnsi="Times New Roman" w:cs="Times New Roman"/>
          <w:sz w:val="24"/>
          <w:szCs w:val="24"/>
        </w:rPr>
        <w:t>samostatných</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chodníkov pre</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cyklistov</w:t>
      </w:r>
      <w:r w:rsidRPr="00416AB0">
        <w:rPr>
          <w:rStyle w:val="longtext"/>
          <w:rFonts w:ascii="Times New Roman" w:hAnsi="Times New Roman" w:cs="Times New Roman"/>
          <w:sz w:val="24"/>
          <w:szCs w:val="24"/>
        </w:rPr>
        <w:t xml:space="preserve">) v mestách  a prímestských lokalitách. </w:t>
      </w:r>
      <w:r w:rsidRPr="00416AB0">
        <w:rPr>
          <w:rStyle w:val="hps"/>
          <w:rFonts w:ascii="Times New Roman" w:hAnsi="Times New Roman" w:cs="Times New Roman"/>
          <w:sz w:val="24"/>
          <w:szCs w:val="24"/>
        </w:rPr>
        <w:t>Nerovnosť</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v</w:t>
      </w:r>
      <w:r w:rsidRPr="00416AB0">
        <w:rPr>
          <w:rStyle w:val="longtext"/>
          <w:rFonts w:ascii="Times New Roman" w:hAnsi="Times New Roman" w:cs="Times New Roman"/>
          <w:sz w:val="24"/>
          <w:szCs w:val="24"/>
        </w:rPr>
        <w:t xml:space="preserve"> úmrtiach na úrazy pri bicyklovaní v krajinách s nižšou výkonnosťou (z hľadiska bezpečnostných opatrení) </w:t>
      </w:r>
      <w:r w:rsidRPr="00416AB0">
        <w:rPr>
          <w:rStyle w:val="hps"/>
          <w:rFonts w:ascii="Times New Roman" w:hAnsi="Times New Roman" w:cs="Times New Roman"/>
          <w:sz w:val="24"/>
          <w:szCs w:val="24"/>
        </w:rPr>
        <w:t>je značná, riziko úmrtia detí a mládeže do 19 rokov  v týchto krajinách  je 40</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krát</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 xml:space="preserve">vyššie ako v krajinách so zavedenými účinnými opatreniami. Slovensko je v tejto oblasti na 14 mieste s mierou úmrtnosti 0,36/100000 (priemer EÚ 0,31) u chlapcov a 0,0/100000 (priemer EÚ </w:t>
      </w:r>
    </w:p>
    <w:p w:rsidR="00B70F4F" w:rsidRPr="00416AB0" w:rsidRDefault="00B70F4F" w:rsidP="00D91B1B">
      <w:pPr>
        <w:pStyle w:val="Odsekzoznamu"/>
        <w:spacing w:after="0"/>
        <w:ind w:left="0"/>
        <w:rPr>
          <w:rStyle w:val="hps"/>
          <w:rFonts w:ascii="Times New Roman" w:hAnsi="Times New Roman" w:cs="Times New Roman"/>
          <w:sz w:val="24"/>
          <w:szCs w:val="24"/>
        </w:rPr>
      </w:pPr>
      <w:r w:rsidRPr="00416AB0">
        <w:rPr>
          <w:rStyle w:val="hps"/>
          <w:rFonts w:ascii="Times New Roman" w:hAnsi="Times New Roman" w:cs="Times New Roman"/>
          <w:sz w:val="24"/>
          <w:szCs w:val="24"/>
        </w:rPr>
        <w:t xml:space="preserve">0,13) u dievčat.   </w:t>
      </w:r>
      <w:r w:rsidRPr="00416AB0">
        <w:rPr>
          <w:rFonts w:ascii="Times New Roman" w:hAnsi="Times New Roman" w:cs="Times New Roman"/>
          <w:sz w:val="24"/>
          <w:szCs w:val="24"/>
        </w:rPr>
        <w:br/>
      </w:r>
    </w:p>
    <w:p w:rsidR="00B70F4F" w:rsidRPr="00416AB0" w:rsidRDefault="00B70F4F" w:rsidP="00416AB0">
      <w:pPr>
        <w:pStyle w:val="Odsekzoznamu"/>
        <w:ind w:left="781"/>
        <w:rPr>
          <w:rFonts w:ascii="Times New Roman" w:hAnsi="Times New Roman" w:cs="Times New Roman"/>
          <w:sz w:val="24"/>
          <w:szCs w:val="24"/>
        </w:rPr>
      </w:pPr>
      <w:r w:rsidRPr="00416AB0">
        <w:rPr>
          <w:rFonts w:ascii="Times New Roman" w:hAnsi="Times New Roman" w:cs="Times New Roman"/>
          <w:sz w:val="24"/>
          <w:szCs w:val="24"/>
        </w:rPr>
        <w:t>Bezpečnosť vo vode/ochrana pred utopením</w:t>
      </w:r>
    </w:p>
    <w:p w:rsidR="00B70F4F" w:rsidRDefault="00B70F4F" w:rsidP="00B93E83">
      <w:pPr>
        <w:pStyle w:val="Odsekzoznamu"/>
        <w:ind w:left="0"/>
        <w:jc w:val="both"/>
        <w:rPr>
          <w:rStyle w:val="hps"/>
          <w:rFonts w:ascii="Times New Roman" w:hAnsi="Times New Roman" w:cs="Times New Roman"/>
          <w:sz w:val="24"/>
          <w:szCs w:val="24"/>
        </w:rPr>
      </w:pPr>
      <w:r w:rsidRPr="00416AB0">
        <w:rPr>
          <w:rStyle w:val="hps"/>
          <w:rFonts w:ascii="Times New Roman" w:hAnsi="Times New Roman" w:cs="Times New Roman"/>
          <w:sz w:val="24"/>
          <w:szCs w:val="24"/>
        </w:rPr>
        <w:t>Utopenie</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je</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druhou</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najčastejšou</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príčinou</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neúmyselných</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zranení s následkom smrti</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u</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detí</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a</w:t>
      </w:r>
      <w:r w:rsidRPr="00416AB0">
        <w:rPr>
          <w:rStyle w:val="longtext"/>
          <w:rFonts w:ascii="Times New Roman" w:hAnsi="Times New Roman" w:cs="Times New Roman"/>
          <w:sz w:val="24"/>
          <w:szCs w:val="24"/>
        </w:rPr>
        <w:t> </w:t>
      </w:r>
      <w:r w:rsidRPr="00416AB0">
        <w:rPr>
          <w:rStyle w:val="hps"/>
          <w:rFonts w:ascii="Times New Roman" w:hAnsi="Times New Roman" w:cs="Times New Roman"/>
          <w:sz w:val="24"/>
          <w:szCs w:val="24"/>
        </w:rPr>
        <w:t xml:space="preserve">mladistvých </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v EÚ</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K utopeniu dochádza behom</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niekoľkých</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sekúnd</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a</w:t>
      </w:r>
      <w:r w:rsidRPr="00416AB0">
        <w:rPr>
          <w:rStyle w:val="longtext"/>
          <w:rFonts w:ascii="Times New Roman" w:hAnsi="Times New Roman" w:cs="Times New Roman"/>
          <w:sz w:val="24"/>
          <w:szCs w:val="24"/>
        </w:rPr>
        <w:t> </w:t>
      </w:r>
      <w:r w:rsidRPr="00416AB0">
        <w:rPr>
          <w:rStyle w:val="hps"/>
          <w:rFonts w:ascii="Times New Roman" w:hAnsi="Times New Roman" w:cs="Times New Roman"/>
          <w:sz w:val="24"/>
          <w:szCs w:val="24"/>
        </w:rPr>
        <w:t>môž</w:t>
      </w:r>
      <w:r w:rsidRPr="00782AC9">
        <w:rPr>
          <w:rStyle w:val="hps"/>
          <w:rFonts w:ascii="Times New Roman" w:hAnsi="Times New Roman" w:cs="Times New Roman"/>
          <w:sz w:val="24"/>
          <w:szCs w:val="24"/>
        </w:rPr>
        <w:t>e</w:t>
      </w:r>
      <w:r w:rsidRPr="00416AB0">
        <w:rPr>
          <w:rStyle w:val="hps"/>
          <w:rFonts w:ascii="Times New Roman" w:hAnsi="Times New Roman" w:cs="Times New Roman"/>
          <w:sz w:val="24"/>
          <w:szCs w:val="24"/>
        </w:rPr>
        <w:t xml:space="preserve"> </w:t>
      </w:r>
      <w:r>
        <w:rPr>
          <w:rStyle w:val="hps"/>
          <w:rFonts w:ascii="Times New Roman" w:hAnsi="Times New Roman" w:cs="Times New Roman"/>
          <w:sz w:val="24"/>
          <w:szCs w:val="24"/>
        </w:rPr>
        <w:t xml:space="preserve">sa prihodiť </w:t>
      </w:r>
      <w:r w:rsidRPr="00416AB0">
        <w:rPr>
          <w:rStyle w:val="hps"/>
          <w:rFonts w:ascii="Times New Roman" w:hAnsi="Times New Roman" w:cs="Times New Roman"/>
          <w:sz w:val="24"/>
          <w:szCs w:val="24"/>
        </w:rPr>
        <w:t xml:space="preserve">aj v malých vodách o hĺbke </w:t>
      </w:r>
      <w:r w:rsidRPr="00882511">
        <w:rPr>
          <w:rStyle w:val="hps"/>
          <w:rFonts w:ascii="Times New Roman" w:hAnsi="Times New Roman" w:cs="Times New Roman"/>
          <w:sz w:val="24"/>
          <w:szCs w:val="24"/>
        </w:rPr>
        <w:t>2 cm</w:t>
      </w:r>
      <w:r w:rsidRPr="00416AB0">
        <w:rPr>
          <w:rStyle w:val="hps"/>
          <w:rFonts w:ascii="Times New Roman" w:hAnsi="Times New Roman" w:cs="Times New Roman"/>
          <w:sz w:val="24"/>
          <w:szCs w:val="24"/>
        </w:rPr>
        <w:t>.</w:t>
      </w:r>
      <w:r>
        <w:rPr>
          <w:rStyle w:val="hps"/>
          <w:rFonts w:ascii="Times New Roman" w:hAnsi="Times New Roman" w:cs="Times New Roman"/>
          <w:sz w:val="24"/>
          <w:szCs w:val="24"/>
        </w:rPr>
        <w:t xml:space="preserve"> Slovensko je na 19. mieste medzi hodnotenými (27) krajinami s mierou úmrtnosti 1,45/100000 (priemer EÚ 1,8) u chlapcov a 0,4/100000 (priemer EÚ 0,55) u dievčat. Riziko utopenia v krajinách s nižšou výkonnosťou je 18 krát vyššie ako v krajinách s účinnými opatreniami.</w:t>
      </w:r>
    </w:p>
    <w:p w:rsidR="00D91B1B" w:rsidRDefault="00B70F4F" w:rsidP="00D91B1B">
      <w:pPr>
        <w:pStyle w:val="Odsekzoznamu"/>
        <w:ind w:left="781"/>
        <w:jc w:val="both"/>
        <w:rPr>
          <w:rFonts w:ascii="Times New Roman" w:hAnsi="Times New Roman" w:cs="Times New Roman"/>
          <w:sz w:val="24"/>
          <w:szCs w:val="24"/>
        </w:rPr>
      </w:pPr>
      <w:r>
        <w:rPr>
          <w:rFonts w:ascii="Times New Roman" w:hAnsi="Times New Roman" w:cs="Times New Roman"/>
          <w:sz w:val="24"/>
          <w:szCs w:val="24"/>
        </w:rPr>
        <w:t>P</w:t>
      </w:r>
      <w:r w:rsidRPr="00B93E83">
        <w:rPr>
          <w:rFonts w:ascii="Times New Roman" w:hAnsi="Times New Roman" w:cs="Times New Roman"/>
          <w:sz w:val="24"/>
          <w:szCs w:val="24"/>
        </w:rPr>
        <w:t>revencia  pádov</w:t>
      </w:r>
    </w:p>
    <w:p w:rsidR="00B70F4F" w:rsidRDefault="00B70F4F" w:rsidP="00D91B1B">
      <w:pPr>
        <w:pStyle w:val="Odsekzoznamu"/>
        <w:ind w:left="0"/>
        <w:jc w:val="both"/>
        <w:rPr>
          <w:rFonts w:ascii="Times New Roman" w:hAnsi="Times New Roman" w:cs="Times New Roman"/>
          <w:sz w:val="24"/>
          <w:szCs w:val="24"/>
        </w:rPr>
      </w:pPr>
      <w:r>
        <w:rPr>
          <w:rFonts w:ascii="Times New Roman" w:hAnsi="Times New Roman" w:cs="Times New Roman"/>
          <w:sz w:val="24"/>
          <w:szCs w:val="24"/>
        </w:rPr>
        <w:t>Pády sú treťou najčastejšou príčinou úmrtia detí v EÚ aj na Slovensku, ale najčastejšou príčinou hospitalizácií a ošetrení na pohotovostiach. Nerovnosti v úmrtiach následkom pádov medzi krajinami ukazujú, že v krajinách s nižšou výkonnosťou  je riziko úmrtia na pády 9 krát vyššie. Slovensko je na 20. mieste medzi hodnotenými krajinami s hodnotu 0,57/100000  (priemer EÚ 0,53) u chlapcov a 0,32/100000 (priemer EÚ 0,21) u dievčat.</w:t>
      </w:r>
    </w:p>
    <w:p w:rsidR="00B70F4F" w:rsidRDefault="00B70F4F" w:rsidP="00737E1C">
      <w:pPr>
        <w:pStyle w:val="Odsekzoznamu"/>
        <w:ind w:left="781"/>
        <w:jc w:val="both"/>
        <w:rPr>
          <w:rFonts w:ascii="Times New Roman" w:hAnsi="Times New Roman" w:cs="Times New Roman"/>
          <w:sz w:val="24"/>
          <w:szCs w:val="24"/>
        </w:rPr>
      </w:pPr>
      <w:r>
        <w:rPr>
          <w:rFonts w:ascii="Times New Roman" w:hAnsi="Times New Roman" w:cs="Times New Roman"/>
          <w:sz w:val="24"/>
          <w:szCs w:val="24"/>
        </w:rPr>
        <w:t>P</w:t>
      </w:r>
      <w:r w:rsidRPr="00B93E83">
        <w:rPr>
          <w:rFonts w:ascii="Times New Roman" w:hAnsi="Times New Roman" w:cs="Times New Roman"/>
          <w:sz w:val="24"/>
          <w:szCs w:val="24"/>
        </w:rPr>
        <w:t>revencia otráv</w:t>
      </w:r>
    </w:p>
    <w:p w:rsidR="00B70F4F" w:rsidRPr="00416AB0" w:rsidRDefault="00B70F4F" w:rsidP="00737E1C">
      <w:pPr>
        <w:pStyle w:val="Odsekzoznamu"/>
        <w:ind w:left="0"/>
        <w:jc w:val="both"/>
        <w:rPr>
          <w:rFonts w:ascii="Times New Roman" w:hAnsi="Times New Roman" w:cs="Times New Roman"/>
          <w:sz w:val="24"/>
          <w:szCs w:val="24"/>
        </w:rPr>
      </w:pPr>
      <w:r w:rsidRPr="00416AB0">
        <w:rPr>
          <w:rStyle w:val="hps"/>
          <w:rFonts w:ascii="Times New Roman" w:hAnsi="Times New Roman" w:cs="Times New Roman"/>
          <w:sz w:val="24"/>
          <w:szCs w:val="24"/>
        </w:rPr>
        <w:t>Otrava</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je piatou</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najčastejšou</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príčinou</w:t>
      </w:r>
      <w:r w:rsidRPr="00416AB0">
        <w:rPr>
          <w:rStyle w:val="longtext"/>
          <w:rFonts w:ascii="Times New Roman" w:hAnsi="Times New Roman" w:cs="Times New Roman"/>
          <w:sz w:val="24"/>
          <w:szCs w:val="24"/>
        </w:rPr>
        <w:t xml:space="preserve"> smrti v dôsledku </w:t>
      </w:r>
      <w:r w:rsidRPr="00416AB0">
        <w:rPr>
          <w:rStyle w:val="hps"/>
          <w:rFonts w:ascii="Times New Roman" w:hAnsi="Times New Roman" w:cs="Times New Roman"/>
          <w:sz w:val="24"/>
          <w:szCs w:val="24"/>
        </w:rPr>
        <w:t>neúmyselných</w:t>
      </w:r>
      <w:r w:rsidRPr="00416AB0">
        <w:rPr>
          <w:rStyle w:val="longtext"/>
          <w:rFonts w:ascii="Times New Roman" w:hAnsi="Times New Roman" w:cs="Times New Roman"/>
          <w:sz w:val="24"/>
          <w:szCs w:val="24"/>
        </w:rPr>
        <w:t xml:space="preserve"> úrazov  </w:t>
      </w:r>
      <w:r w:rsidRPr="00416AB0">
        <w:rPr>
          <w:rStyle w:val="hps"/>
          <w:rFonts w:ascii="Times New Roman" w:hAnsi="Times New Roman" w:cs="Times New Roman"/>
          <w:sz w:val="24"/>
          <w:szCs w:val="24"/>
        </w:rPr>
        <w:t>u</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detí</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a</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mladistvých</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v</w:t>
      </w:r>
      <w:r>
        <w:rPr>
          <w:rStyle w:val="hps"/>
          <w:rFonts w:ascii="Times New Roman" w:hAnsi="Times New Roman" w:cs="Times New Roman"/>
          <w:sz w:val="24"/>
          <w:szCs w:val="24"/>
        </w:rPr>
        <w:t xml:space="preserve"> </w:t>
      </w:r>
      <w:r w:rsidRPr="00416AB0">
        <w:rPr>
          <w:rStyle w:val="longtext"/>
          <w:rFonts w:ascii="Times New Roman" w:hAnsi="Times New Roman" w:cs="Times New Roman"/>
          <w:sz w:val="24"/>
          <w:szCs w:val="24"/>
        </w:rPr>
        <w:t> </w:t>
      </w:r>
      <w:r w:rsidRPr="00416AB0">
        <w:rPr>
          <w:rStyle w:val="hps"/>
          <w:rFonts w:ascii="Times New Roman" w:hAnsi="Times New Roman" w:cs="Times New Roman"/>
          <w:sz w:val="24"/>
          <w:szCs w:val="24"/>
        </w:rPr>
        <w:t>EÚ</w:t>
      </w:r>
      <w:r w:rsidRPr="00416AB0">
        <w:rPr>
          <w:rStyle w:val="longtext"/>
          <w:rFonts w:ascii="Times New Roman" w:hAnsi="Times New Roman" w:cs="Times New Roman"/>
          <w:sz w:val="24"/>
          <w:szCs w:val="24"/>
        </w:rPr>
        <w:t xml:space="preserve"> a na štvrtom mieste na Slovensku.</w:t>
      </w:r>
      <w:r>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Najviac sú ohrozené najmladšie</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deti,</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pretože tieto majú</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prirodzenú</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tendenciu</w:t>
      </w:r>
      <w:r w:rsidRPr="00416AB0">
        <w:rPr>
          <w:rStyle w:val="longtext"/>
          <w:rFonts w:ascii="Times New Roman" w:hAnsi="Times New Roman" w:cs="Times New Roman"/>
          <w:sz w:val="24"/>
          <w:szCs w:val="24"/>
        </w:rPr>
        <w:t xml:space="preserve"> </w:t>
      </w:r>
      <w:r w:rsidRPr="00075E4D">
        <w:rPr>
          <w:rStyle w:val="hps"/>
          <w:rFonts w:ascii="Times New Roman" w:hAnsi="Times New Roman" w:cs="Times New Roman"/>
          <w:sz w:val="24"/>
          <w:szCs w:val="24"/>
        </w:rPr>
        <w:t>dávať</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veci</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do svojich</w:t>
      </w:r>
      <w:r w:rsidRPr="00416AB0">
        <w:rPr>
          <w:rFonts w:ascii="Times New Roman" w:hAnsi="Times New Roman" w:cs="Times New Roman"/>
          <w:sz w:val="24"/>
          <w:szCs w:val="24"/>
        </w:rPr>
        <w:t xml:space="preserve"> </w:t>
      </w:r>
      <w:r w:rsidRPr="00416AB0">
        <w:rPr>
          <w:rStyle w:val="hps"/>
          <w:rFonts w:ascii="Times New Roman" w:hAnsi="Times New Roman" w:cs="Times New Roman"/>
          <w:sz w:val="24"/>
          <w:szCs w:val="24"/>
        </w:rPr>
        <w:t>úst. U starších detí a mladistvých sú otravy spojené s konzumáciou alkoholu. Slovensko je na 11</w:t>
      </w:r>
      <w:r>
        <w:rPr>
          <w:rStyle w:val="hps"/>
          <w:rFonts w:ascii="Times New Roman" w:hAnsi="Times New Roman" w:cs="Times New Roman"/>
          <w:sz w:val="24"/>
          <w:szCs w:val="24"/>
        </w:rPr>
        <w:t>.</w:t>
      </w:r>
      <w:r w:rsidRPr="00416AB0">
        <w:rPr>
          <w:rStyle w:val="hps"/>
          <w:rFonts w:ascii="Times New Roman" w:hAnsi="Times New Roman" w:cs="Times New Roman"/>
          <w:sz w:val="24"/>
          <w:szCs w:val="24"/>
        </w:rPr>
        <w:t xml:space="preserve"> mieste s hodnotami miery úmrtnosti 0,31/100000 (priemer EÚ 0,65) u chlapcov a 0,29/100000 (priemer EÚ 0,32) u dievčat. Nerovnosti v úmrtiach na otravy v jednotlivých krajinách sú značné, viac ako </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40</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krát</w:t>
      </w:r>
      <w:r w:rsidRPr="00416AB0">
        <w:rPr>
          <w:rStyle w:val="longtext"/>
          <w:rFonts w:ascii="Times New Roman" w:hAnsi="Times New Roman" w:cs="Times New Roman"/>
          <w:sz w:val="24"/>
          <w:szCs w:val="24"/>
        </w:rPr>
        <w:t xml:space="preserve"> </w:t>
      </w:r>
      <w:r w:rsidRPr="00416AB0">
        <w:rPr>
          <w:rStyle w:val="hps"/>
          <w:rFonts w:ascii="Times New Roman" w:hAnsi="Times New Roman" w:cs="Times New Roman"/>
          <w:sz w:val="24"/>
          <w:szCs w:val="24"/>
        </w:rPr>
        <w:t>väčšie je riziko</w:t>
      </w:r>
      <w:r w:rsidRPr="00416AB0">
        <w:rPr>
          <w:rStyle w:val="longtext"/>
          <w:rFonts w:ascii="Times New Roman" w:hAnsi="Times New Roman" w:cs="Times New Roman"/>
          <w:sz w:val="24"/>
          <w:szCs w:val="24"/>
        </w:rPr>
        <w:t xml:space="preserve"> v</w:t>
      </w:r>
      <w:r>
        <w:rPr>
          <w:rStyle w:val="longtext"/>
          <w:rFonts w:ascii="Times New Roman" w:hAnsi="Times New Roman" w:cs="Times New Roman"/>
          <w:sz w:val="24"/>
          <w:szCs w:val="24"/>
        </w:rPr>
        <w:t> </w:t>
      </w:r>
      <w:r w:rsidRPr="00416AB0">
        <w:rPr>
          <w:rStyle w:val="longtext"/>
          <w:rFonts w:ascii="Times New Roman" w:hAnsi="Times New Roman" w:cs="Times New Roman"/>
          <w:sz w:val="24"/>
          <w:szCs w:val="24"/>
        </w:rPr>
        <w:t>krajinách</w:t>
      </w:r>
      <w:r>
        <w:rPr>
          <w:rStyle w:val="longtext"/>
          <w:rFonts w:ascii="Times New Roman" w:hAnsi="Times New Roman" w:cs="Times New Roman"/>
          <w:sz w:val="24"/>
          <w:szCs w:val="24"/>
        </w:rPr>
        <w:t>,</w:t>
      </w:r>
      <w:r w:rsidRPr="00416AB0">
        <w:rPr>
          <w:rStyle w:val="longtext"/>
          <w:rFonts w:ascii="Times New Roman" w:hAnsi="Times New Roman" w:cs="Times New Roman"/>
          <w:sz w:val="24"/>
          <w:szCs w:val="24"/>
        </w:rPr>
        <w:t xml:space="preserve"> kde sú preventívne </w:t>
      </w:r>
      <w:r>
        <w:rPr>
          <w:rStyle w:val="longtext"/>
          <w:rFonts w:ascii="Times New Roman" w:hAnsi="Times New Roman" w:cs="Times New Roman"/>
          <w:sz w:val="24"/>
          <w:szCs w:val="24"/>
        </w:rPr>
        <w:t xml:space="preserve">opatrenia málo </w:t>
      </w:r>
      <w:r w:rsidRPr="00416AB0">
        <w:rPr>
          <w:rStyle w:val="longtext"/>
          <w:rFonts w:ascii="Times New Roman" w:hAnsi="Times New Roman" w:cs="Times New Roman"/>
          <w:sz w:val="24"/>
          <w:szCs w:val="24"/>
        </w:rPr>
        <w:t xml:space="preserve">účinné (Litva, Lotyšsko, Estónsko, Írsko, Rumunsko). </w:t>
      </w:r>
    </w:p>
    <w:p w:rsidR="00B70F4F" w:rsidRDefault="00B70F4F" w:rsidP="00737E1C">
      <w:pPr>
        <w:pStyle w:val="Odsekzoznamu"/>
        <w:ind w:left="781"/>
        <w:jc w:val="both"/>
        <w:rPr>
          <w:rFonts w:ascii="Times New Roman" w:hAnsi="Times New Roman" w:cs="Times New Roman"/>
          <w:sz w:val="24"/>
          <w:szCs w:val="24"/>
        </w:rPr>
      </w:pPr>
      <w:r>
        <w:rPr>
          <w:rFonts w:ascii="Times New Roman" w:hAnsi="Times New Roman" w:cs="Times New Roman"/>
          <w:sz w:val="24"/>
          <w:szCs w:val="24"/>
        </w:rPr>
        <w:t>P</w:t>
      </w:r>
      <w:r w:rsidRPr="00B93E83">
        <w:rPr>
          <w:rFonts w:ascii="Times New Roman" w:hAnsi="Times New Roman" w:cs="Times New Roman"/>
          <w:sz w:val="24"/>
          <w:szCs w:val="24"/>
        </w:rPr>
        <w:t>revencia popálenín/obarenín</w:t>
      </w:r>
    </w:p>
    <w:p w:rsidR="00B70F4F" w:rsidRDefault="00B70F4F" w:rsidP="00737E1C">
      <w:pPr>
        <w:pStyle w:val="Odsekzoznamu"/>
        <w:ind w:left="0"/>
        <w:jc w:val="both"/>
        <w:rPr>
          <w:rStyle w:val="hps"/>
          <w:rFonts w:ascii="Times New Roman" w:hAnsi="Times New Roman" w:cs="Times New Roman"/>
          <w:sz w:val="24"/>
          <w:szCs w:val="24"/>
        </w:rPr>
      </w:pPr>
      <w:r w:rsidRPr="00737E1C">
        <w:rPr>
          <w:rStyle w:val="hps"/>
          <w:rFonts w:ascii="Times New Roman" w:hAnsi="Times New Roman" w:cs="Times New Roman"/>
          <w:sz w:val="24"/>
          <w:szCs w:val="24"/>
        </w:rPr>
        <w:t>Popáleniny a</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obareniny</w:t>
      </w:r>
      <w:r w:rsidRPr="00737E1C">
        <w:rPr>
          <w:rStyle w:val="longtext"/>
          <w:rFonts w:ascii="Times New Roman" w:hAnsi="Times New Roman" w:cs="Times New Roman"/>
          <w:sz w:val="24"/>
          <w:szCs w:val="24"/>
        </w:rPr>
        <w:t xml:space="preserve"> sú </w:t>
      </w:r>
      <w:r w:rsidRPr="00737E1C">
        <w:rPr>
          <w:rStyle w:val="hps"/>
          <w:rFonts w:ascii="Times New Roman" w:hAnsi="Times New Roman" w:cs="Times New Roman"/>
          <w:sz w:val="24"/>
          <w:szCs w:val="24"/>
        </w:rPr>
        <w:t>štvrtou najčastejšou</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príčinou</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neúmyselných zranení s následkom smrti</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pre</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deti</w:t>
      </w:r>
      <w:r w:rsidRPr="00737E1C">
        <w:rPr>
          <w:rFonts w:ascii="Times New Roman" w:hAnsi="Times New Roman" w:cs="Times New Roman"/>
          <w:sz w:val="24"/>
          <w:szCs w:val="24"/>
        </w:rPr>
        <w:t xml:space="preserve"> </w:t>
      </w:r>
      <w:r w:rsidRPr="00737E1C">
        <w:rPr>
          <w:rStyle w:val="hps"/>
          <w:rFonts w:ascii="Times New Roman" w:hAnsi="Times New Roman" w:cs="Times New Roman"/>
          <w:sz w:val="24"/>
          <w:szCs w:val="24"/>
        </w:rPr>
        <w:t>a</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mladistvých</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v</w:t>
      </w:r>
      <w:r w:rsidRPr="00737E1C">
        <w:rPr>
          <w:rStyle w:val="longtext"/>
          <w:rFonts w:ascii="Times New Roman" w:hAnsi="Times New Roman" w:cs="Times New Roman"/>
          <w:sz w:val="24"/>
          <w:szCs w:val="24"/>
        </w:rPr>
        <w:t> </w:t>
      </w:r>
      <w:r w:rsidRPr="00737E1C">
        <w:rPr>
          <w:rStyle w:val="hps"/>
          <w:rFonts w:ascii="Times New Roman" w:hAnsi="Times New Roman" w:cs="Times New Roman"/>
          <w:sz w:val="24"/>
          <w:szCs w:val="24"/>
        </w:rPr>
        <w:t>EÚ, na Slovensku je piatou najčastejšou príčinou. Popálenia</w:t>
      </w:r>
      <w:r>
        <w:rPr>
          <w:rStyle w:val="hps"/>
          <w:rFonts w:ascii="Times New Roman" w:hAnsi="Times New Roman" w:cs="Times New Roman"/>
          <w:sz w:val="24"/>
          <w:szCs w:val="24"/>
        </w:rPr>
        <w:t>,</w:t>
      </w:r>
      <w:r w:rsidRPr="00737E1C">
        <w:rPr>
          <w:rStyle w:val="hps"/>
          <w:rFonts w:ascii="Times New Roman" w:hAnsi="Times New Roman" w:cs="Times New Roman"/>
          <w:sz w:val="24"/>
          <w:szCs w:val="24"/>
        </w:rPr>
        <w:t xml:space="preserve"> aj keď vždy nekončia smrťou</w:t>
      </w:r>
      <w:r>
        <w:rPr>
          <w:rStyle w:val="hps"/>
          <w:rFonts w:ascii="Times New Roman" w:hAnsi="Times New Roman" w:cs="Times New Roman"/>
          <w:sz w:val="24"/>
          <w:szCs w:val="24"/>
        </w:rPr>
        <w:t>,</w:t>
      </w:r>
      <w:r w:rsidRPr="00737E1C">
        <w:rPr>
          <w:rStyle w:val="hps"/>
          <w:rFonts w:ascii="Times New Roman" w:hAnsi="Times New Roman" w:cs="Times New Roman"/>
          <w:sz w:val="24"/>
          <w:szCs w:val="24"/>
        </w:rPr>
        <w:t xml:space="preserve"> vyžadujú dlhú dobu hospitalizácie, spôsobujú znetvorenie a často vedú k trvalej invalidite. V krajinách s horším hodnotením je</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21</w:t>
      </w:r>
      <w:r w:rsidRPr="00737E1C">
        <w:rPr>
          <w:rStyle w:val="longtext"/>
          <w:rFonts w:ascii="Times New Roman" w:hAnsi="Times New Roman" w:cs="Times New Roman"/>
          <w:sz w:val="24"/>
          <w:szCs w:val="24"/>
        </w:rPr>
        <w:t xml:space="preserve">-krát </w:t>
      </w:r>
      <w:r w:rsidRPr="00737E1C">
        <w:rPr>
          <w:rStyle w:val="hps"/>
          <w:rFonts w:ascii="Times New Roman" w:hAnsi="Times New Roman" w:cs="Times New Roman"/>
          <w:sz w:val="24"/>
          <w:szCs w:val="24"/>
        </w:rPr>
        <w:t>vyššie riziko úmrtí detí a mladistvých  na</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popálenie</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a</w:t>
      </w:r>
      <w:r w:rsidRPr="00737E1C">
        <w:rPr>
          <w:rStyle w:val="longtext"/>
          <w:rFonts w:ascii="Times New Roman" w:hAnsi="Times New Roman" w:cs="Times New Roman"/>
          <w:sz w:val="24"/>
          <w:szCs w:val="24"/>
        </w:rPr>
        <w:t> </w:t>
      </w:r>
      <w:r w:rsidRPr="00737E1C">
        <w:rPr>
          <w:rStyle w:val="hps"/>
          <w:rFonts w:ascii="Times New Roman" w:hAnsi="Times New Roman" w:cs="Times New Roman"/>
          <w:sz w:val="24"/>
          <w:szCs w:val="24"/>
        </w:rPr>
        <w:t>obarenie ako v krajinách so zavedenými bezpečnostnými opatreniami. Najohrozenejšou vekovou skupinou sú deti do 5 rokov. Slovensko je na 13</w:t>
      </w:r>
      <w:r>
        <w:rPr>
          <w:rStyle w:val="hps"/>
          <w:rFonts w:ascii="Times New Roman" w:hAnsi="Times New Roman" w:cs="Times New Roman"/>
          <w:sz w:val="24"/>
          <w:szCs w:val="24"/>
        </w:rPr>
        <w:t>.</w:t>
      </w:r>
      <w:r w:rsidRPr="00737E1C">
        <w:rPr>
          <w:rStyle w:val="hps"/>
          <w:rFonts w:ascii="Times New Roman" w:hAnsi="Times New Roman" w:cs="Times New Roman"/>
          <w:sz w:val="24"/>
          <w:szCs w:val="24"/>
        </w:rPr>
        <w:t xml:space="preserve"> mieste hodnotených krajín s hodnotou 0,17/100000 (priemer EÚ 0,29) u chlapcov a 0,27/100000 (priemer EÚ 0,26) u dievčat.</w:t>
      </w:r>
      <w:r>
        <w:rPr>
          <w:rStyle w:val="hps"/>
          <w:rFonts w:ascii="Times New Roman" w:hAnsi="Times New Roman" w:cs="Times New Roman"/>
          <w:sz w:val="24"/>
          <w:szCs w:val="24"/>
        </w:rPr>
        <w:t xml:space="preserve"> </w:t>
      </w:r>
      <w:r w:rsidRPr="00737E1C">
        <w:rPr>
          <w:rStyle w:val="hps"/>
          <w:rFonts w:ascii="Times New Roman" w:hAnsi="Times New Roman" w:cs="Times New Roman"/>
          <w:sz w:val="24"/>
          <w:szCs w:val="24"/>
        </w:rPr>
        <w:t>Najvyšší</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výskyt</w:t>
      </w:r>
      <w:r w:rsidRPr="00737E1C">
        <w:rPr>
          <w:rStyle w:val="longtext"/>
          <w:rFonts w:ascii="Times New Roman" w:hAnsi="Times New Roman" w:cs="Times New Roman"/>
          <w:sz w:val="24"/>
          <w:szCs w:val="24"/>
        </w:rPr>
        <w:t xml:space="preserve"> úmrtí na popálenie a obarenie je </w:t>
      </w:r>
      <w:r w:rsidRPr="00737E1C">
        <w:rPr>
          <w:rStyle w:val="hps"/>
          <w:rFonts w:ascii="Times New Roman" w:hAnsi="Times New Roman" w:cs="Times New Roman"/>
          <w:sz w:val="24"/>
          <w:szCs w:val="24"/>
        </w:rPr>
        <w:t>v</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Lotyšsku</w:t>
      </w:r>
      <w:r w:rsidRPr="00737E1C">
        <w:rPr>
          <w:rStyle w:val="longtext"/>
          <w:rFonts w:ascii="Times New Roman" w:hAnsi="Times New Roman" w:cs="Times New Roman"/>
          <w:sz w:val="24"/>
          <w:szCs w:val="24"/>
        </w:rPr>
        <w:t xml:space="preserve">, </w:t>
      </w:r>
      <w:r w:rsidRPr="00737E1C">
        <w:rPr>
          <w:rStyle w:val="hps"/>
          <w:rFonts w:ascii="Times New Roman" w:hAnsi="Times New Roman" w:cs="Times New Roman"/>
          <w:sz w:val="24"/>
          <w:szCs w:val="24"/>
        </w:rPr>
        <w:t>Estónsku</w:t>
      </w:r>
      <w:r w:rsidRPr="00737E1C">
        <w:rPr>
          <w:rFonts w:ascii="Times New Roman" w:hAnsi="Times New Roman" w:cs="Times New Roman"/>
          <w:sz w:val="24"/>
          <w:szCs w:val="24"/>
        </w:rPr>
        <w:t xml:space="preserve"> </w:t>
      </w:r>
      <w:r w:rsidRPr="00737E1C">
        <w:rPr>
          <w:rStyle w:val="hps"/>
          <w:rFonts w:ascii="Times New Roman" w:hAnsi="Times New Roman" w:cs="Times New Roman"/>
          <w:sz w:val="24"/>
          <w:szCs w:val="24"/>
        </w:rPr>
        <w:t>a</w:t>
      </w:r>
      <w:r w:rsidRPr="00737E1C">
        <w:rPr>
          <w:rStyle w:val="longtext"/>
          <w:rFonts w:ascii="Times New Roman" w:hAnsi="Times New Roman" w:cs="Times New Roman"/>
          <w:sz w:val="24"/>
          <w:szCs w:val="24"/>
        </w:rPr>
        <w:t> </w:t>
      </w:r>
      <w:r w:rsidRPr="00737E1C">
        <w:rPr>
          <w:rStyle w:val="hps"/>
          <w:rFonts w:ascii="Times New Roman" w:hAnsi="Times New Roman" w:cs="Times New Roman"/>
          <w:sz w:val="24"/>
          <w:szCs w:val="24"/>
        </w:rPr>
        <w:t>Rumunsku a</w:t>
      </w:r>
      <w:r>
        <w:rPr>
          <w:rStyle w:val="longtext"/>
          <w:rFonts w:ascii="Times New Roman" w:hAnsi="Times New Roman" w:cs="Times New Roman"/>
          <w:sz w:val="24"/>
          <w:szCs w:val="24"/>
        </w:rPr>
        <w:t> </w:t>
      </w:r>
      <w:r w:rsidRPr="00737E1C">
        <w:rPr>
          <w:rStyle w:val="hps"/>
          <w:rFonts w:ascii="Times New Roman" w:hAnsi="Times New Roman" w:cs="Times New Roman"/>
          <w:sz w:val="24"/>
          <w:szCs w:val="24"/>
        </w:rPr>
        <w:t>Bulharsku</w:t>
      </w:r>
      <w:r>
        <w:rPr>
          <w:rStyle w:val="hps"/>
          <w:rFonts w:ascii="Times New Roman" w:hAnsi="Times New Roman" w:cs="Times New Roman"/>
          <w:sz w:val="24"/>
          <w:szCs w:val="24"/>
        </w:rPr>
        <w:t>.</w:t>
      </w:r>
    </w:p>
    <w:p w:rsidR="00B70F4F" w:rsidRDefault="00B70F4F" w:rsidP="004802B6">
      <w:pPr>
        <w:pStyle w:val="Odsekzoznamu"/>
        <w:ind w:left="0" w:firstLine="708"/>
        <w:jc w:val="both"/>
        <w:rPr>
          <w:rFonts w:ascii="Times New Roman" w:hAnsi="Times New Roman" w:cs="Times New Roman"/>
          <w:sz w:val="24"/>
          <w:szCs w:val="24"/>
        </w:rPr>
      </w:pPr>
      <w:r w:rsidRPr="00737E1C">
        <w:rPr>
          <w:rFonts w:ascii="Times New Roman" w:hAnsi="Times New Roman" w:cs="Times New Roman"/>
          <w:sz w:val="24"/>
          <w:szCs w:val="24"/>
        </w:rPr>
        <w:t>Prevencia  udusenia/uškrtenia</w:t>
      </w:r>
    </w:p>
    <w:p w:rsidR="00B70F4F" w:rsidRPr="00737E1C" w:rsidRDefault="00B70F4F" w:rsidP="002E773C">
      <w:pPr>
        <w:spacing w:after="0"/>
        <w:jc w:val="both"/>
        <w:rPr>
          <w:rFonts w:ascii="Times New Roman" w:hAnsi="Times New Roman" w:cs="Times New Roman"/>
          <w:sz w:val="24"/>
          <w:szCs w:val="24"/>
          <w:lang w:eastAsia="sk-SK"/>
        </w:rPr>
      </w:pPr>
      <w:r w:rsidRPr="00737E1C">
        <w:rPr>
          <w:rFonts w:ascii="Times New Roman" w:hAnsi="Times New Roman" w:cs="Times New Roman"/>
          <w:sz w:val="24"/>
          <w:szCs w:val="24"/>
          <w:lang w:eastAsia="sk-SK"/>
        </w:rPr>
        <w:t>Aj keď sa takéto úrazy objavujú menej často ako iné typy úrazov, majú často smrteľný následok najmä u detí vo veku do 1 roka, kedy prirodzená zvedavosť a snaha dať veci do úst zvyšuje riziko udusenia.</w:t>
      </w:r>
      <w:r>
        <w:rPr>
          <w:rFonts w:ascii="Times New Roman" w:hAnsi="Times New Roman" w:cs="Times New Roman"/>
          <w:sz w:val="24"/>
          <w:szCs w:val="24"/>
          <w:lang w:eastAsia="sk-SK"/>
        </w:rPr>
        <w:t xml:space="preserve"> </w:t>
      </w:r>
      <w:r w:rsidRPr="00737E1C">
        <w:rPr>
          <w:rFonts w:ascii="Times New Roman" w:hAnsi="Times New Roman" w:cs="Times New Roman"/>
          <w:sz w:val="24"/>
          <w:szCs w:val="24"/>
          <w:lang w:eastAsia="sk-SK"/>
        </w:rPr>
        <w:t>Riziko udusenia/uškrtenia je v krajinách s nižšou bezpečnostnou výkonnosťou 20 krát vyššie ako v krajinách so zavedenými opatreniami. Slovensko s hodnotami miery úmrtnosti 0,78/100000 detí (priemer EÚ 0,59) u chlapcov a 0,53 (priemer EÚ 0,82) u dievčat je na 20</w:t>
      </w:r>
      <w:r>
        <w:rPr>
          <w:rFonts w:ascii="Times New Roman" w:hAnsi="Times New Roman" w:cs="Times New Roman"/>
          <w:sz w:val="24"/>
          <w:szCs w:val="24"/>
          <w:lang w:eastAsia="sk-SK"/>
        </w:rPr>
        <w:t>.</w:t>
      </w:r>
      <w:r w:rsidRPr="00737E1C">
        <w:rPr>
          <w:rFonts w:ascii="Times New Roman" w:hAnsi="Times New Roman" w:cs="Times New Roman"/>
          <w:sz w:val="24"/>
          <w:szCs w:val="24"/>
          <w:lang w:eastAsia="sk-SK"/>
        </w:rPr>
        <w:t xml:space="preserve"> mieste medzi hodnotenými krajinami. Najvyšší výskyt bol pozorovaný v Estónsku, Litve, Rumunsku a Bulharsku.</w:t>
      </w:r>
    </w:p>
    <w:p w:rsidR="00B70F4F" w:rsidRDefault="00B70F4F" w:rsidP="00B801E8">
      <w:pPr>
        <w:autoSpaceDE w:val="0"/>
        <w:autoSpaceDN w:val="0"/>
        <w:adjustRightInd w:val="0"/>
        <w:spacing w:after="0" w:line="240" w:lineRule="auto"/>
        <w:jc w:val="both"/>
        <w:rPr>
          <w:rFonts w:ascii="Times New Roman" w:hAnsi="Times New Roman" w:cs="Times New Roman"/>
          <w:b/>
          <w:bCs/>
          <w:sz w:val="28"/>
          <w:szCs w:val="28"/>
        </w:rPr>
      </w:pPr>
    </w:p>
    <w:p w:rsidR="00B70F4F" w:rsidRDefault="00B70F4F" w:rsidP="00D7325C">
      <w:pPr>
        <w:rPr>
          <w:rFonts w:ascii="Times New Roman" w:hAnsi="Times New Roman" w:cs="Times New Roman"/>
          <w:b/>
          <w:bCs/>
          <w:sz w:val="28"/>
          <w:szCs w:val="28"/>
          <w:u w:val="single"/>
        </w:rPr>
      </w:pPr>
      <w:r w:rsidRPr="00E60B06">
        <w:rPr>
          <w:rFonts w:ascii="Times New Roman" w:hAnsi="Times New Roman" w:cs="Times New Roman"/>
          <w:b/>
          <w:bCs/>
          <w:sz w:val="28"/>
          <w:szCs w:val="28"/>
          <w:u w:val="single"/>
        </w:rPr>
        <w:t>Informačná karta o bezpečnosti detí</w:t>
      </w:r>
      <w:r w:rsidR="00F12B27">
        <w:rPr>
          <w:rFonts w:ascii="Times New Roman" w:hAnsi="Times New Roman" w:cs="Times New Roman"/>
          <w:b/>
          <w:bCs/>
          <w:sz w:val="28"/>
          <w:szCs w:val="28"/>
          <w:u w:val="single"/>
        </w:rPr>
        <w:t xml:space="preserve"> pre </w:t>
      </w:r>
      <w:r w:rsidRPr="00E60B06">
        <w:rPr>
          <w:rFonts w:ascii="Times New Roman" w:hAnsi="Times New Roman" w:cs="Times New Roman"/>
          <w:b/>
          <w:bCs/>
          <w:sz w:val="28"/>
          <w:szCs w:val="28"/>
          <w:u w:val="single"/>
        </w:rPr>
        <w:t>Slovensk</w:t>
      </w:r>
      <w:r w:rsidR="00F12B27">
        <w:rPr>
          <w:rFonts w:ascii="Times New Roman" w:hAnsi="Times New Roman" w:cs="Times New Roman"/>
          <w:b/>
          <w:bCs/>
          <w:sz w:val="28"/>
          <w:szCs w:val="28"/>
          <w:u w:val="single"/>
        </w:rPr>
        <w:t>ú</w:t>
      </w:r>
      <w:r w:rsidRPr="00E60B06">
        <w:rPr>
          <w:rFonts w:ascii="Times New Roman" w:hAnsi="Times New Roman" w:cs="Times New Roman"/>
          <w:b/>
          <w:bCs/>
          <w:sz w:val="28"/>
          <w:szCs w:val="28"/>
          <w:u w:val="single"/>
        </w:rPr>
        <w:t xml:space="preserve"> republik</w:t>
      </w:r>
      <w:r w:rsidR="00F12B27">
        <w:rPr>
          <w:rFonts w:ascii="Times New Roman" w:hAnsi="Times New Roman" w:cs="Times New Roman"/>
          <w:b/>
          <w:bCs/>
          <w:sz w:val="28"/>
          <w:szCs w:val="28"/>
          <w:u w:val="single"/>
        </w:rPr>
        <w:t>u</w:t>
      </w:r>
    </w:p>
    <w:p w:rsidR="00B70F4F" w:rsidRPr="00E60B06" w:rsidRDefault="00B70F4F" w:rsidP="00E52602">
      <w:pPr>
        <w:jc w:val="both"/>
        <w:rPr>
          <w:rFonts w:ascii="Times New Roman" w:hAnsi="Times New Roman" w:cs="Times New Roman"/>
          <w:color w:val="000000"/>
          <w:sz w:val="24"/>
          <w:szCs w:val="24"/>
        </w:rPr>
      </w:pPr>
      <w:r w:rsidRPr="00E60B06">
        <w:rPr>
          <w:rFonts w:ascii="Times New Roman" w:hAnsi="Times New Roman" w:cs="Times New Roman"/>
          <w:sz w:val="24"/>
          <w:szCs w:val="24"/>
        </w:rPr>
        <w:t xml:space="preserve">V rámci projektu TACTICS, do ktorého je zapojených 31 krajín v Európskom regióne, bola na základe existujúcich databáz </w:t>
      </w:r>
      <w:r>
        <w:rPr>
          <w:rFonts w:ascii="Times New Roman" w:hAnsi="Times New Roman" w:cs="Times New Roman"/>
          <w:sz w:val="24"/>
          <w:szCs w:val="24"/>
        </w:rPr>
        <w:t>Svetovej zdravotníckej organizácie, Európskej databázy úmrtnosti (EDMD),</w:t>
      </w:r>
      <w:r w:rsidRPr="00E60B06">
        <w:rPr>
          <w:rFonts w:ascii="Times New Roman" w:hAnsi="Times New Roman" w:cs="Times New Roman"/>
          <w:sz w:val="24"/>
          <w:szCs w:val="24"/>
        </w:rPr>
        <w:t> dostupných materiálov</w:t>
      </w:r>
      <w:r>
        <w:rPr>
          <w:rFonts w:ascii="Times New Roman" w:hAnsi="Times New Roman" w:cs="Times New Roman"/>
          <w:sz w:val="24"/>
          <w:szCs w:val="24"/>
        </w:rPr>
        <w:t xml:space="preserve"> </w:t>
      </w:r>
      <w:r w:rsidRPr="00E60B06">
        <w:rPr>
          <w:rFonts w:ascii="Times New Roman" w:hAnsi="Times New Roman" w:cs="Times New Roman"/>
          <w:sz w:val="24"/>
          <w:szCs w:val="24"/>
        </w:rPr>
        <w:t xml:space="preserve">a podľa jednotnej </w:t>
      </w:r>
      <w:r>
        <w:rPr>
          <w:rFonts w:ascii="Times New Roman" w:hAnsi="Times New Roman" w:cs="Times New Roman"/>
          <w:sz w:val="24"/>
          <w:szCs w:val="24"/>
        </w:rPr>
        <w:t xml:space="preserve">európskej </w:t>
      </w:r>
      <w:r w:rsidRPr="00E60B06">
        <w:rPr>
          <w:rFonts w:ascii="Times New Roman" w:hAnsi="Times New Roman" w:cs="Times New Roman"/>
          <w:sz w:val="24"/>
          <w:szCs w:val="24"/>
        </w:rPr>
        <w:t xml:space="preserve">metodiky vypracovaná </w:t>
      </w:r>
      <w:r>
        <w:rPr>
          <w:rFonts w:ascii="Times New Roman" w:hAnsi="Times New Roman" w:cs="Times New Roman"/>
          <w:sz w:val="24"/>
          <w:szCs w:val="24"/>
        </w:rPr>
        <w:t>I</w:t>
      </w:r>
      <w:r w:rsidRPr="00E60B06">
        <w:rPr>
          <w:rFonts w:ascii="Times New Roman" w:hAnsi="Times New Roman" w:cs="Times New Roman"/>
          <w:sz w:val="24"/>
          <w:szCs w:val="24"/>
        </w:rPr>
        <w:t>nformačná karta o bezpečnosti detí na Slovensku</w:t>
      </w:r>
      <w:r>
        <w:rPr>
          <w:rFonts w:ascii="Times New Roman" w:hAnsi="Times New Roman" w:cs="Times New Roman"/>
          <w:sz w:val="24"/>
          <w:szCs w:val="24"/>
        </w:rPr>
        <w:t xml:space="preserve"> zameraná na neúmyselné úrazy</w:t>
      </w:r>
      <w:r w:rsidR="00B13D2E">
        <w:rPr>
          <w:rFonts w:ascii="Times New Roman" w:hAnsi="Times New Roman" w:cs="Times New Roman"/>
          <w:sz w:val="24"/>
          <w:szCs w:val="24"/>
        </w:rPr>
        <w:t>.</w:t>
      </w:r>
      <w:r w:rsidR="00A8406F">
        <w:rPr>
          <w:rFonts w:ascii="Times New Roman" w:hAnsi="Times New Roman" w:cs="Times New Roman"/>
          <w:sz w:val="24"/>
          <w:szCs w:val="24"/>
        </w:rPr>
        <w:t>(4)</w:t>
      </w:r>
      <w:r w:rsidRPr="00E60B06">
        <w:rPr>
          <w:rFonts w:ascii="Times New Roman" w:hAnsi="Times New Roman" w:cs="Times New Roman"/>
          <w:sz w:val="24"/>
          <w:szCs w:val="24"/>
        </w:rPr>
        <w:t xml:space="preserve"> Informačné karty pre všetkých 31 krajín (pre Slovenskú republiku je vypracovaná prvýkrát)</w:t>
      </w:r>
      <w:r>
        <w:rPr>
          <w:rFonts w:ascii="Times New Roman" w:hAnsi="Times New Roman" w:cs="Times New Roman"/>
          <w:sz w:val="24"/>
          <w:szCs w:val="24"/>
        </w:rPr>
        <w:t xml:space="preserve"> </w:t>
      </w:r>
      <w:r w:rsidRPr="00E60B06">
        <w:rPr>
          <w:rFonts w:ascii="Times New Roman" w:hAnsi="Times New Roman" w:cs="Times New Roman"/>
          <w:sz w:val="24"/>
          <w:szCs w:val="24"/>
        </w:rPr>
        <w:t xml:space="preserve"> boli vypracované ako nástroj na meranie pokroku a st</w:t>
      </w:r>
      <w:r w:rsidRPr="00E60B06">
        <w:rPr>
          <w:rFonts w:ascii="Times New Roman" w:hAnsi="Times New Roman" w:cs="Times New Roman"/>
          <w:color w:val="000000"/>
          <w:sz w:val="24"/>
          <w:szCs w:val="24"/>
        </w:rPr>
        <w:t>anovenie cieľov na zníženie počtu neúmyselných zranení detí a mladistvých s následkami úmrtia či invalidity v Európe.</w:t>
      </w:r>
    </w:p>
    <w:p w:rsidR="00B70F4F" w:rsidRPr="00E60B06" w:rsidRDefault="00B70F4F" w:rsidP="00E52602">
      <w:pPr>
        <w:jc w:val="both"/>
        <w:rPr>
          <w:rFonts w:ascii="Times New Roman" w:hAnsi="Times New Roman" w:cs="Times New Roman"/>
          <w:sz w:val="24"/>
          <w:szCs w:val="24"/>
        </w:rPr>
      </w:pPr>
      <w:r w:rsidRPr="00E60B06">
        <w:rPr>
          <w:rFonts w:ascii="Times New Roman" w:hAnsi="Times New Roman" w:cs="Times New Roman"/>
          <w:sz w:val="24"/>
          <w:szCs w:val="24"/>
        </w:rPr>
        <w:t xml:space="preserve">Najčastejšou príčinou úmrtia u detí a dospievajúcich vo veku 0 až 19 rokov na Slovensku </w:t>
      </w:r>
      <w:r>
        <w:rPr>
          <w:rFonts w:ascii="Times New Roman" w:hAnsi="Times New Roman" w:cs="Times New Roman"/>
          <w:sz w:val="24"/>
          <w:szCs w:val="24"/>
        </w:rPr>
        <w:t xml:space="preserve">sú úrazy. </w:t>
      </w:r>
      <w:r w:rsidRPr="00E60B06">
        <w:rPr>
          <w:rFonts w:ascii="Times New Roman" w:hAnsi="Times New Roman" w:cs="Times New Roman"/>
          <w:sz w:val="24"/>
          <w:szCs w:val="24"/>
        </w:rPr>
        <w:t>V roku 2009 následkami zranenia umrelo 121 detí a dospievajúcich v tejto vekovej kategórii. Keby sa na Slovensku podarilo znížiť počet úmrtí na zranenia na úroveň Holandska, jednej</w:t>
      </w:r>
      <w:r>
        <w:rPr>
          <w:rFonts w:ascii="Times New Roman" w:hAnsi="Times New Roman" w:cs="Times New Roman"/>
          <w:sz w:val="24"/>
          <w:szCs w:val="24"/>
        </w:rPr>
        <w:t xml:space="preserve"> z</w:t>
      </w:r>
      <w:r w:rsidRPr="00E60B06">
        <w:rPr>
          <w:rFonts w:ascii="Times New Roman" w:hAnsi="Times New Roman" w:cs="Times New Roman"/>
          <w:sz w:val="24"/>
          <w:szCs w:val="24"/>
        </w:rPr>
        <w:t xml:space="preserve"> najbezpečnejších krajín v Európe, odhaduje sa, že by sa mohlo zachrániť 50 až 60% týchto životov.</w:t>
      </w:r>
    </w:p>
    <w:p w:rsidR="00B70F4F" w:rsidRDefault="00B70F4F" w:rsidP="00E52602">
      <w:pPr>
        <w:jc w:val="both"/>
        <w:rPr>
          <w:rFonts w:ascii="Times New Roman" w:hAnsi="Times New Roman" w:cs="Times New Roman"/>
          <w:sz w:val="24"/>
          <w:szCs w:val="24"/>
        </w:rPr>
      </w:pPr>
      <w:r w:rsidRPr="00E60B06">
        <w:rPr>
          <w:rFonts w:ascii="Times New Roman" w:hAnsi="Times New Roman" w:cs="Times New Roman"/>
          <w:sz w:val="24"/>
          <w:szCs w:val="24"/>
        </w:rPr>
        <w:t>Informačná karta ponúka prehľad výkonnosti Slovenska z hľadiska úrovne bezpečnosti poskytovanej najmladším a najz</w:t>
      </w:r>
      <w:r>
        <w:rPr>
          <w:rFonts w:ascii="Times New Roman" w:hAnsi="Times New Roman" w:cs="Times New Roman"/>
          <w:sz w:val="24"/>
          <w:szCs w:val="24"/>
        </w:rPr>
        <w:t>raniteľnejším občanom republiky</w:t>
      </w:r>
      <w:r w:rsidRPr="00E60B06">
        <w:rPr>
          <w:rFonts w:ascii="Times New Roman" w:hAnsi="Times New Roman" w:cs="Times New Roman"/>
          <w:sz w:val="24"/>
          <w:szCs w:val="24"/>
        </w:rPr>
        <w:t xml:space="preserve"> a to prostredníctvom celonárodnej stratégie postupu pri neúmyselnom zranení. Informačná karta pre Slovensko je založená na posúdení súčasných rezortných stratégií na podporu bezpečnosti detí a mladistvých, platných do júla 2011, vrátane špecifických oblastí zranenia (napr. dopravné komunikácie, domáce prostredie či voľnočasové aktivity) a postupov v oblasti managementu,  infraštruktúry a kapacít na podporu úsilia o prevenciu úrazov. </w:t>
      </w:r>
    </w:p>
    <w:p w:rsidR="004802B6" w:rsidRDefault="004802B6" w:rsidP="005D0AE9">
      <w:pPr>
        <w:spacing w:after="0" w:line="240" w:lineRule="auto"/>
        <w:jc w:val="both"/>
        <w:rPr>
          <w:rFonts w:ascii="Times New Roman" w:hAnsi="Times New Roman" w:cs="Times New Roman"/>
          <w:b/>
          <w:bCs/>
        </w:rPr>
      </w:pPr>
    </w:p>
    <w:p w:rsidR="00B70F4F" w:rsidRPr="00E60B06" w:rsidRDefault="00B70F4F" w:rsidP="005D0AE9">
      <w:pPr>
        <w:spacing w:after="0" w:line="240" w:lineRule="auto"/>
        <w:jc w:val="both"/>
        <w:rPr>
          <w:rFonts w:ascii="Times New Roman" w:hAnsi="Times New Roman" w:cs="Times New Roman"/>
          <w:b/>
          <w:bCs/>
        </w:rPr>
      </w:pPr>
      <w:r w:rsidRPr="00E60B06">
        <w:rPr>
          <w:rFonts w:ascii="Times New Roman" w:hAnsi="Times New Roman" w:cs="Times New Roman"/>
          <w:b/>
          <w:bCs/>
        </w:rPr>
        <w:t>Hodnotenie bezpečnosti detí a mládeže v SR bolo vykonané v nasledovných oblastiach:</w:t>
      </w:r>
    </w:p>
    <w:p w:rsidR="00B70F4F" w:rsidRPr="00E60B06" w:rsidRDefault="00B70F4F" w:rsidP="005D0AE9">
      <w:pPr>
        <w:spacing w:after="0" w:line="240" w:lineRule="auto"/>
        <w:jc w:val="both"/>
        <w:rPr>
          <w:rFonts w:ascii="Times New Roman" w:hAnsi="Times New Roman" w:cs="Times New Roman"/>
        </w:rPr>
      </w:pPr>
      <w:r w:rsidRPr="00E60B06">
        <w:rPr>
          <w:rFonts w:ascii="Times New Roman" w:hAnsi="Times New Roman" w:cs="Times New Roman"/>
        </w:rPr>
        <w:t>(maximum 5 hviezdičiek)</w:t>
      </w:r>
    </w:p>
    <w:p w:rsidR="00B70F4F" w:rsidRDefault="00B70F4F" w:rsidP="005D0AE9">
      <w:pPr>
        <w:spacing w:after="0"/>
        <w:jc w:val="both"/>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27"/>
        <w:gridCol w:w="4659"/>
      </w:tblGrid>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 xml:space="preserve">Bezpečnosť chodcov </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pict>
                <v:group id="_x0000_s1026" editas="canvas" style="width:116.45pt;height:30.8pt;mso-position-horizontal-relative:char;mso-position-vertical-relative:line" coordorigin="6023,1144" coordsize="2329,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023;top:1144;width:2329;height:616" o:preferrelative="f">
                    <v:fill o:detectmouseclick="t"/>
                    <v:path o:extrusionok="t" o:connecttype="none"/>
                    <o:lock v:ext="edit" text="t"/>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6209;top:1327;width:425;height:327" fillcolor="#ffc000" strokecolor="#365f91"/>
                  <v:shape id="_x0000_s1029" type="#_x0000_t12" style="position:absolute;left:6648;top:1327;width:425;height:327" fillcolor="#ffc000" strokecolor="#365f91"/>
                  <v:shape id="_x0000_s1030" type="#_x0000_t12" style="position:absolute;left:7088;top:1327;width:425;height:327" fillcolor="#ffc000" strokecolor="#365f91"/>
                  <v:shape id="_x0000_s1031" type="#_x0000_t12" style="position:absolute;left:7528;top:1387;width:227;height:170" fillcolor="#ffc000" strokecolor="#365f91"/>
                  <w10:wrap type="none"/>
                  <w10:anchorlock/>
                </v:group>
              </w:pict>
            </w:r>
          </w:p>
        </w:tc>
      </w:tr>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Bezpečnosť na motocykli/skútri</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rPr>
                <w:noProof/>
                <w:lang w:eastAsia="sk-SK"/>
              </w:rPr>
              <w:pict>
                <v:shape id="_x0000_s1053" type="#_x0000_t12" style="position:absolute;left:0;text-align:left;margin-left:98pt;margin-top:8.5pt;width:11.35pt;height:8.5pt;z-index:23;mso-position-horizontal-relative:text;mso-position-vertical-relative:text" fillcolor="#ffc000" strokecolor="#365f91">
                  <w10:anchorlock/>
                </v:shape>
              </w:pict>
            </w:r>
            <w:r>
              <w:rPr>
                <w:noProof/>
                <w:lang w:eastAsia="sk-SK"/>
              </w:rPr>
              <w:pict>
                <v:shape id="_x0000_s1037" type="#_x0000_t12" style="position:absolute;left:0;text-align:left;margin-left:76.75pt;margin-top:5.15pt;width:21.25pt;height:16.35pt;z-index:7;mso-position-horizontal-relative:text;mso-position-vertical-relative:text" fillcolor="#ffc000" strokecolor="#365f91">
                  <w10:anchorlock/>
                </v:shape>
              </w:pict>
            </w:r>
            <w:r>
              <w:rPr>
                <w:noProof/>
                <w:lang w:eastAsia="sk-SK"/>
              </w:rPr>
              <w:pict>
                <v:shape id="_x0000_s1036" type="#_x0000_t12" style="position:absolute;left:0;text-align:left;margin-left:54pt;margin-top:5.15pt;width:21.25pt;height:16.35pt;z-index:6;mso-position-horizontal-relative:text;mso-position-vertical-relative:text" fillcolor="#ffc000" strokecolor="#365f91">
                  <w10:anchorlock/>
                </v:shape>
              </w:pict>
            </w:r>
            <w:r>
              <w:rPr>
                <w:noProof/>
                <w:lang w:eastAsia="sk-SK"/>
              </w:rPr>
              <w:pict>
                <v:shape id="_x0000_s1035" type="#_x0000_t12" style="position:absolute;left:0;text-align:left;margin-left:32pt;margin-top:5.15pt;width:21.25pt;height:16.35pt;z-index:5;mso-position-horizontal-relative:text;mso-position-vertical-relative:text" fillcolor="#ffc000" strokecolor="#365f91">
                  <w10:anchorlock/>
                </v:shape>
              </w:pict>
            </w:r>
            <w:r>
              <w:rPr>
                <w:noProof/>
                <w:lang w:eastAsia="sk-SK"/>
              </w:rPr>
              <w:pict>
                <v:shape id="_x0000_s1034" type="#_x0000_t12" style="position:absolute;left:0;text-align:left;margin-left:10pt;margin-top:5.15pt;width:21.25pt;height:16.35pt;z-index:4;mso-position-horizontal-relative:text;mso-position-vertical-relative:text" fillcolor="#ffc000" strokecolor="#365f91">
                  <w10:anchorlock/>
                </v:shape>
              </w:pict>
            </w:r>
          </w:p>
        </w:tc>
      </w:tr>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Bezpečnosť vo vode/ochrana pred utopením</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rPr>
                <w:noProof/>
                <w:lang w:eastAsia="sk-SK"/>
              </w:rPr>
              <w:pict>
                <v:shape id="_x0000_s1038" type="#_x0000_t12" style="position:absolute;left:0;text-align:left;margin-left:9.25pt;margin-top:5.5pt;width:21.25pt;height:16.35pt;z-index:8;mso-position-horizontal-relative:text;mso-position-vertical-relative:text" fillcolor="#ffc000" strokecolor="#365f91">
                  <w10:anchorlock/>
                </v:shape>
              </w:pict>
            </w:r>
          </w:p>
        </w:tc>
      </w:tr>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 xml:space="preserve">Bezpečnosť spolujazdcov/vodičov </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rPr>
                <w:noProof/>
                <w:lang w:eastAsia="sk-SK"/>
              </w:rPr>
              <w:pict>
                <v:shape id="_x0000_s1054" type="#_x0000_t12" style="position:absolute;left:0;text-align:left;margin-left:53.25pt;margin-top:8pt;width:11.35pt;height:8.5pt;z-index:24;mso-position-horizontal-relative:text;mso-position-vertical-relative:text" fillcolor="#ffc000" strokecolor="#365f91">
                  <w10:anchorlock/>
                </v:shape>
              </w:pict>
            </w:r>
            <w:r>
              <w:rPr>
                <w:noProof/>
                <w:lang w:eastAsia="sk-SK"/>
              </w:rPr>
              <w:pict>
                <v:shape id="_x0000_s1052" type="#_x0000_t12" style="position:absolute;left:0;text-align:left;margin-left:31.25pt;margin-top:4.65pt;width:21.25pt;height:16.35pt;z-index:22;mso-position-horizontal-relative:text;mso-position-vertical-relative:text" fillcolor="#ffc000" strokecolor="#365f91">
                  <w10:anchorlock/>
                </v:shape>
              </w:pict>
            </w:r>
            <w:r>
              <w:rPr>
                <w:noProof/>
                <w:lang w:eastAsia="sk-SK"/>
              </w:rPr>
              <w:pict>
                <v:shape id="_x0000_s1039" type="#_x0000_t12" style="position:absolute;left:0;text-align:left;margin-left:10pt;margin-top:4.65pt;width:21.25pt;height:16.35pt;z-index:9;mso-position-horizontal-relative:text;mso-position-vertical-relative:text" fillcolor="#ffc000" strokecolor="#365f91">
                  <w10:anchorlock/>
                </v:shape>
              </w:pict>
            </w:r>
          </w:p>
        </w:tc>
      </w:tr>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Bezpečnosť na bicykli</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rPr>
                <w:noProof/>
                <w:lang w:eastAsia="sk-SK"/>
              </w:rPr>
              <w:pict>
                <v:shape id="_x0000_s1055" type="#_x0000_t12" style="position:absolute;left:0;text-align:left;margin-left:73pt;margin-top:7.95pt;width:11.35pt;height:8.5pt;z-index:25;mso-position-horizontal-relative:text;mso-position-vertical-relative:text" fillcolor="#ffc000" strokecolor="#365f91">
                  <w10:anchorlock/>
                </v:shape>
              </w:pict>
            </w:r>
            <w:r>
              <w:rPr>
                <w:noProof/>
                <w:lang w:eastAsia="sk-SK"/>
              </w:rPr>
              <w:pict>
                <v:shape id="_x0000_s1043" type="#_x0000_t12" style="position:absolute;left:0;text-align:left;margin-left:51pt;margin-top:4.6pt;width:21.25pt;height:16.35pt;z-index:13;mso-position-horizontal-relative:text;mso-position-vertical-relative:text" fillcolor="#ffc000" strokecolor="#365f91">
                  <w10:anchorlock/>
                </v:shape>
              </w:pict>
            </w:r>
            <w:r>
              <w:rPr>
                <w:noProof/>
                <w:lang w:eastAsia="sk-SK"/>
              </w:rPr>
              <w:pict>
                <v:shape id="_x0000_s1042" type="#_x0000_t12" style="position:absolute;left:0;text-align:left;margin-left:29.75pt;margin-top:4.6pt;width:21.25pt;height:16.35pt;z-index:12;mso-position-horizontal-relative:text;mso-position-vertical-relative:text" fillcolor="#ffc000" strokecolor="#365f91">
                  <w10:anchorlock/>
                </v:shape>
              </w:pict>
            </w:r>
            <w:r>
              <w:rPr>
                <w:noProof/>
                <w:lang w:eastAsia="sk-SK"/>
              </w:rPr>
              <w:pict>
                <v:shape id="_x0000_s1041" type="#_x0000_t12" style="position:absolute;left:0;text-align:left;margin-left:8.5pt;margin-top:4.6pt;width:21.25pt;height:16.35pt;z-index:11;mso-position-horizontal-relative:text;mso-position-vertical-relative:text" fillcolor="#ffc000" strokecolor="#365f91">
                  <w10:anchorlock/>
                </v:shape>
              </w:pict>
            </w:r>
          </w:p>
        </w:tc>
      </w:tr>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Prevencia  pádov</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rPr>
                <w:noProof/>
                <w:lang w:eastAsia="sk-SK"/>
              </w:rPr>
              <w:pict>
                <v:shape id="_x0000_s1044" type="#_x0000_t12" style="position:absolute;left:0;text-align:left;margin-left:8.5pt;margin-top:3.4pt;width:21.25pt;height:16.35pt;z-index:14;mso-position-horizontal-relative:text;mso-position-vertical-relative:text" fillcolor="#ffc000" strokecolor="#365f91">
                  <w10:anchorlock/>
                </v:shape>
              </w:pict>
            </w:r>
          </w:p>
        </w:tc>
      </w:tr>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Prevencia otráv</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rPr>
                <w:noProof/>
                <w:lang w:eastAsia="sk-SK"/>
              </w:rPr>
              <w:pict>
                <v:shape id="_x0000_s1056" type="#_x0000_t12" style="position:absolute;left:0;text-align:left;margin-left:31.25pt;margin-top:6.7pt;width:11.35pt;height:8.5pt;z-index:26;mso-position-horizontal-relative:text;mso-position-vertical-relative:text" fillcolor="#ffc000" strokecolor="#365f91">
                  <w10:anchorlock/>
                </v:shape>
              </w:pict>
            </w:r>
            <w:r>
              <w:rPr>
                <w:noProof/>
                <w:lang w:eastAsia="sk-SK"/>
              </w:rPr>
              <w:pict>
                <v:shape id="_x0000_s1045" type="#_x0000_t12" style="position:absolute;left:0;text-align:left;margin-left:10pt;margin-top:4.1pt;width:21.25pt;height:16.35pt;z-index:15;mso-position-horizontal-relative:text;mso-position-vertical-relative:text" fillcolor="#ffc000" strokecolor="#365f91">
                  <w10:anchorlock/>
                </v:shape>
              </w:pict>
            </w:r>
          </w:p>
        </w:tc>
      </w:tr>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Prevencia popálenín/obarenín</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rPr>
                <w:noProof/>
                <w:lang w:eastAsia="sk-SK"/>
              </w:rPr>
              <w:pict>
                <v:shape id="_x0000_s1046" type="#_x0000_t12" style="position:absolute;left:0;text-align:left;margin-left:10.75pt;margin-top:5.15pt;width:21.25pt;height:16.35pt;z-index:16;mso-position-horizontal-relative:text;mso-position-vertical-relative:text" fillcolor="#ffc000" strokecolor="#365f91">
                  <w10:anchorlock/>
                </v:shape>
              </w:pict>
            </w:r>
          </w:p>
        </w:tc>
      </w:tr>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Prevencia  udusenia/uškrtenia</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rPr>
                <w:noProof/>
                <w:lang w:eastAsia="sk-SK"/>
              </w:rPr>
              <w:pict>
                <v:shape id="_x0000_s1060" type="#_x0000_t12" style="position:absolute;left:0;text-align:left;margin-left:31.3pt;margin-top:6.05pt;width:21.25pt;height:16.35pt;z-index:30;mso-position-horizontal-relative:text;mso-position-vertical-relative:text" fillcolor="#ffc000" strokecolor="#365f91">
                  <w10:anchorlock/>
                </v:shape>
              </w:pict>
            </w:r>
            <w:r>
              <w:rPr>
                <w:noProof/>
                <w:lang w:eastAsia="sk-SK"/>
              </w:rPr>
              <w:pict>
                <v:shape id="_x0000_s1047" type="#_x0000_t12" style="position:absolute;left:0;text-align:left;margin-left:10pt;margin-top:5.9pt;width:21.25pt;height:16.35pt;z-index:17;mso-position-horizontal-relative:text;mso-position-vertical-relative:text" fillcolor="#ffc000" strokecolor="#365f91">
                  <w10:anchorlock/>
                </v:shape>
              </w:pict>
            </w:r>
          </w:p>
        </w:tc>
      </w:tr>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Management bezpečnosti detí</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rPr>
                <w:noProof/>
                <w:lang w:eastAsia="sk-SK"/>
              </w:rPr>
              <w:pict>
                <v:shape id="_x0000_s1057" type="#_x0000_t12" style="position:absolute;left:0;text-align:left;margin-left:30.5pt;margin-top:9.1pt;width:11.35pt;height:8.5pt;z-index:27;mso-position-horizontal-relative:text;mso-position-vertical-relative:text" fillcolor="#ffc000" strokecolor="#365f91">
                  <w10:anchorlock/>
                </v:shape>
              </w:pict>
            </w:r>
            <w:r>
              <w:rPr>
                <w:noProof/>
                <w:lang w:eastAsia="sk-SK"/>
              </w:rPr>
              <w:pict>
                <v:shape id="_x0000_s1048" type="#_x0000_t12" style="position:absolute;left:0;text-align:left;margin-left:9.25pt;margin-top:5.75pt;width:21.25pt;height:16.35pt;z-index:18;mso-position-horizontal-relative:text;mso-position-vertical-relative:text" fillcolor="#ffc000" strokecolor="#365f91">
                  <w10:anchorlock/>
                </v:shape>
              </w:pict>
            </w:r>
          </w:p>
        </w:tc>
      </w:tr>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Infraštruktúra v oblasti bezpečnosti detí</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rPr>
                <w:noProof/>
                <w:lang w:eastAsia="sk-SK"/>
              </w:rPr>
              <w:pict>
                <v:shape id="_x0000_s1058" type="#_x0000_t12" style="position:absolute;left:0;text-align:left;margin-left:30.5pt;margin-top:9.05pt;width:11.35pt;height:8.5pt;z-index:28;mso-position-horizontal-relative:text;mso-position-vertical-relative:text" fillcolor="#ffc000" strokecolor="#365f91">
                  <w10:anchorlock/>
                </v:shape>
              </w:pict>
            </w:r>
            <w:r>
              <w:rPr>
                <w:noProof/>
                <w:lang w:eastAsia="sk-SK"/>
              </w:rPr>
              <w:pict>
                <v:shape id="_x0000_s1049" type="#_x0000_t12" style="position:absolute;left:0;text-align:left;margin-left:9.25pt;margin-top:5.7pt;width:21.25pt;height:16.35pt;z-index:19;mso-position-horizontal-relative:text;mso-position-vertical-relative:text" fillcolor="#ffc000" strokecolor="#365f91">
                  <w10:anchorlock/>
                </v:shape>
              </w:pict>
            </w:r>
          </w:p>
        </w:tc>
      </w:tr>
      <w:tr w:rsidR="00B70F4F" w:rsidRPr="006C2F75">
        <w:tc>
          <w:tcPr>
            <w:tcW w:w="4889" w:type="dxa"/>
            <w:shd w:val="clear" w:color="auto" w:fill="FFC000"/>
          </w:tcPr>
          <w:p w:rsidR="00B70F4F" w:rsidRPr="006C2F75" w:rsidRDefault="00B70F4F" w:rsidP="006C2F75">
            <w:pPr>
              <w:spacing w:after="0" w:line="240" w:lineRule="auto"/>
              <w:jc w:val="right"/>
              <w:rPr>
                <w:rFonts w:ascii="Times New Roman" w:hAnsi="Times New Roman" w:cs="Times New Roman"/>
                <w:b/>
                <w:bCs/>
              </w:rPr>
            </w:pPr>
            <w:r w:rsidRPr="006C2F75">
              <w:rPr>
                <w:rFonts w:ascii="Times New Roman" w:hAnsi="Times New Roman" w:cs="Times New Roman"/>
                <w:b/>
                <w:bCs/>
              </w:rPr>
              <w:t>Budovanie kapacít pre bezpečnosť detí</w:t>
            </w:r>
          </w:p>
          <w:p w:rsidR="00B70F4F" w:rsidRPr="006C2F75" w:rsidRDefault="00B70F4F" w:rsidP="006C2F75">
            <w:pPr>
              <w:spacing w:after="0" w:line="240" w:lineRule="auto"/>
              <w:jc w:val="right"/>
              <w:rPr>
                <w:rFonts w:ascii="Times New Roman" w:hAnsi="Times New Roman" w:cs="Times New Roman"/>
              </w:rPr>
            </w:pPr>
          </w:p>
        </w:tc>
        <w:tc>
          <w:tcPr>
            <w:tcW w:w="4889" w:type="dxa"/>
          </w:tcPr>
          <w:p w:rsidR="00B70F4F" w:rsidRPr="006C2F75" w:rsidRDefault="00250B2A" w:rsidP="006C2F75">
            <w:pPr>
              <w:spacing w:after="0" w:line="240" w:lineRule="auto"/>
              <w:jc w:val="both"/>
            </w:pPr>
            <w:r>
              <w:rPr>
                <w:noProof/>
                <w:lang w:eastAsia="sk-SK"/>
              </w:rPr>
              <w:pict>
                <v:shape id="_x0000_s1059" type="#_x0000_t12" style="position:absolute;left:0;text-align:left;margin-left:72.25pt;margin-top:9pt;width:11.35pt;height:8.5pt;z-index:29;mso-position-horizontal-relative:text;mso-position-vertical-relative:text" fillcolor="#ffc000" strokecolor="#365f91">
                  <w10:anchorlock/>
                </v:shape>
              </w:pict>
            </w:r>
            <w:r>
              <w:rPr>
                <w:noProof/>
                <w:lang w:eastAsia="sk-SK"/>
              </w:rPr>
              <w:pict>
                <v:shape id="_x0000_s1051" type="#_x0000_t12" style="position:absolute;left:0;text-align:left;margin-left:51.75pt;margin-top:5.65pt;width:21.25pt;height:16.35pt;z-index:21;mso-position-horizontal-relative:text;mso-position-vertical-relative:text" fillcolor="#ffc000" strokecolor="#365f91">
                  <w10:anchorlock/>
                </v:shape>
              </w:pict>
            </w:r>
            <w:r>
              <w:rPr>
                <w:noProof/>
                <w:lang w:eastAsia="sk-SK"/>
              </w:rPr>
              <w:pict>
                <v:shape id="_x0000_s1050" type="#_x0000_t12" style="position:absolute;left:0;text-align:left;margin-left:30.5pt;margin-top:5.65pt;width:21.25pt;height:16.35pt;z-index:20;mso-position-horizontal-relative:text;mso-position-vertical-relative:text" fillcolor="#ffc000" strokecolor="#365f91">
                  <w10:anchorlock/>
                </v:shape>
              </w:pict>
            </w:r>
            <w:r>
              <w:rPr>
                <w:noProof/>
                <w:lang w:eastAsia="sk-SK"/>
              </w:rPr>
              <w:pict>
                <v:shape id="_x0000_s1040" type="#_x0000_t12" style="position:absolute;left:0;text-align:left;margin-left:9.25pt;margin-top:5.65pt;width:21.25pt;height:16.35pt;z-index:10;mso-position-horizontal-relative:text;mso-position-vertical-relative:text" fillcolor="#ffc000" strokecolor="#365f91">
                  <w10:anchorlock/>
                </v:shape>
              </w:pict>
            </w:r>
          </w:p>
        </w:tc>
      </w:tr>
    </w:tbl>
    <w:p w:rsidR="004802B6" w:rsidRDefault="00B70F4F" w:rsidP="00D04268">
      <w:pPr>
        <w:spacing w:before="240" w:after="0" w:line="240" w:lineRule="auto"/>
        <w:jc w:val="both"/>
      </w:pPr>
      <w:r>
        <w:t>Stupnica hodnotenia</w:t>
      </w:r>
      <w:r w:rsidR="00D04268">
        <w:t xml:space="preserve">: </w:t>
      </w:r>
    </w:p>
    <w:p w:rsidR="004802B6" w:rsidRDefault="00250B2A" w:rsidP="00D04268">
      <w:pPr>
        <w:spacing w:before="240" w:after="0" w:line="240" w:lineRule="auto"/>
        <w:jc w:val="both"/>
      </w:pPr>
      <w:r w:rsidRPr="00250B2A">
        <w:rPr>
          <w:noProof/>
          <w:sz w:val="20"/>
          <w:szCs w:val="20"/>
        </w:rPr>
        <w:pict>
          <v:shape id="_x0000_s1089" type="#_x0000_t75" style="position:absolute;left:0;text-align:left;margin-left:-.3pt;margin-top:2.8pt;width:172.35pt;height:125.8pt;z-index:59">
            <v:imagedata r:id="rId7" o:title=""/>
          </v:shape>
        </w:pict>
      </w:r>
    </w:p>
    <w:p w:rsidR="004802B6" w:rsidRDefault="004802B6" w:rsidP="00D04268">
      <w:pPr>
        <w:spacing w:before="240" w:after="0" w:line="240" w:lineRule="auto"/>
        <w:jc w:val="both"/>
      </w:pPr>
    </w:p>
    <w:p w:rsidR="004802B6" w:rsidRDefault="004802B6" w:rsidP="00D04268">
      <w:pPr>
        <w:spacing w:before="240" w:after="0" w:line="240" w:lineRule="auto"/>
        <w:jc w:val="both"/>
      </w:pPr>
    </w:p>
    <w:tbl>
      <w:tblPr>
        <w:tblW w:w="9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8"/>
        <w:gridCol w:w="4799"/>
      </w:tblGrid>
      <w:tr w:rsidR="00B70F4F" w:rsidRPr="006C2F75" w:rsidTr="004802B6">
        <w:trPr>
          <w:trHeight w:val="992"/>
        </w:trPr>
        <w:tc>
          <w:tcPr>
            <w:tcW w:w="4838" w:type="dxa"/>
          </w:tcPr>
          <w:p w:rsidR="00B70F4F" w:rsidRPr="00D04268" w:rsidRDefault="00250B2A" w:rsidP="00D04268">
            <w:pPr>
              <w:spacing w:before="240" w:after="0" w:line="240" w:lineRule="auto"/>
              <w:jc w:val="both"/>
              <w:rPr>
                <w:rFonts w:ascii="Times New Roman" w:hAnsi="Times New Roman" w:cs="Times New Roman"/>
                <w:b/>
                <w:bCs/>
                <w:sz w:val="24"/>
                <w:szCs w:val="24"/>
              </w:rPr>
            </w:pPr>
            <w:r w:rsidRPr="00250B2A">
              <w:rPr>
                <w:noProof/>
                <w:lang w:eastAsia="sk-SK"/>
              </w:rPr>
              <w:pict>
                <v:shapetype id="_x0000_t202" coordsize="21600,21600" o:spt="202" path="m,l,21600r21600,l21600,xe">
                  <v:stroke joinstyle="miter"/>
                  <v:path gradientshapeok="t" o:connecttype="rect"/>
                </v:shapetype>
                <v:shape id="_x0000_s1033" type="#_x0000_t202" style="position:absolute;left:0;text-align:left;margin-left:24.55pt;margin-top:70.25pt;width:39.4pt;height:10.3pt;z-index:3;mso-wrap-distance-left:0;mso-wrap-distance-right:0" stroked="f">
                  <v:fill color2="black"/>
                  <v:textbox style="mso-next-textbox:#_x0000_s1033" inset="0,0,0,0">
                    <w:txbxContent>
                      <w:p w:rsidR="008A28F9" w:rsidRPr="00D04268" w:rsidRDefault="008A28F9" w:rsidP="00D04268">
                        <w:pPr>
                          <w:rPr>
                            <w:szCs w:val="18"/>
                          </w:rPr>
                        </w:pPr>
                      </w:p>
                    </w:txbxContent>
                  </v:textbox>
                  <w10:anchorlock/>
                </v:shape>
              </w:pict>
            </w:r>
            <w:r w:rsidRPr="00250B2A">
              <w:rPr>
                <w:noProof/>
                <w:lang w:eastAsia="sk-SK"/>
              </w:rPr>
              <w:pict>
                <v:shape id="_x0000_s1032" type="#_x0000_t202" style="position:absolute;left:0;text-align:left;margin-left:24.3pt;margin-top:47.65pt;width:24.9pt;height:11.7pt;z-index:2;mso-wrap-distance-left:0;mso-wrap-distance-right:0" stroked="f">
                  <v:fill color2="black"/>
                  <v:textbox style="mso-next-textbox:#_x0000_s1032" inset="0,0,0,0">
                    <w:txbxContent>
                      <w:p w:rsidR="008A28F9" w:rsidRPr="00BF78B7" w:rsidRDefault="008A28F9" w:rsidP="00BF78B7">
                        <w:pPr>
                          <w:rPr>
                            <w:szCs w:val="18"/>
                          </w:rPr>
                        </w:pPr>
                      </w:p>
                    </w:txbxContent>
                  </v:textbox>
                  <w10:wrap type="square"/>
                  <w10:anchorlock/>
                </v:shape>
              </w:pict>
            </w:r>
            <w:r w:rsidR="00B70F4F" w:rsidRPr="006C2F75">
              <w:rPr>
                <w:rFonts w:ascii="Times New Roman" w:hAnsi="Times New Roman" w:cs="Times New Roman"/>
                <w:b/>
                <w:bCs/>
                <w:sz w:val="24"/>
                <w:szCs w:val="24"/>
              </w:rPr>
              <w:t xml:space="preserve">Celkové hodnotenie bezpečnosti detí pre Slovenskú republiku </w:t>
            </w:r>
          </w:p>
        </w:tc>
        <w:tc>
          <w:tcPr>
            <w:tcW w:w="4799" w:type="dxa"/>
          </w:tcPr>
          <w:p w:rsidR="00B70F4F" w:rsidRPr="006C2F75" w:rsidRDefault="00250B2A" w:rsidP="00D04268">
            <w:pPr>
              <w:spacing w:before="240" w:after="0" w:line="240" w:lineRule="auto"/>
              <w:jc w:val="both"/>
              <w:rPr>
                <w:rFonts w:ascii="Times New Roman" w:hAnsi="Times New Roman" w:cs="Times New Roman"/>
                <w:sz w:val="24"/>
                <w:szCs w:val="24"/>
              </w:rPr>
            </w:pPr>
            <w:r w:rsidRPr="00250B2A">
              <w:rPr>
                <w:noProof/>
                <w:lang w:eastAsia="sk-SK"/>
              </w:rPr>
              <w:pict>
                <v:shape id="Obrázok 2" o:spid="_x0000_s1061" type="#_x0000_t75" style="position:absolute;left:0;text-align:left;margin-left:86.85pt;margin-top:3.65pt;width:31.8pt;height:29.55pt;z-index:31;visibility:visible;mso-wrap-distance-left:0;mso-wrap-distance-right:0;mso-position-horizontal-relative:text;mso-position-vertical-relative:text" filled="t">
                  <v:imagedata r:id="rId8" o:title=""/>
                  <w10:wrap type="topAndBottom"/>
                  <w10:anchorlock/>
                </v:shape>
              </w:pict>
            </w:r>
          </w:p>
        </w:tc>
      </w:tr>
    </w:tbl>
    <w:p w:rsidR="00B70F4F" w:rsidRPr="00E60B06" w:rsidRDefault="00B70F4F" w:rsidP="00D04268">
      <w:pPr>
        <w:spacing w:before="240" w:after="0"/>
        <w:jc w:val="both"/>
        <w:rPr>
          <w:rFonts w:ascii="Times New Roman" w:hAnsi="Times New Roman" w:cs="Times New Roman"/>
          <w:b/>
          <w:bCs/>
          <w:sz w:val="24"/>
          <w:szCs w:val="24"/>
        </w:rPr>
      </w:pPr>
    </w:p>
    <w:p w:rsidR="00B70F4F" w:rsidRPr="00E60B06" w:rsidRDefault="00B70F4F" w:rsidP="00E52602">
      <w:pPr>
        <w:jc w:val="both"/>
        <w:rPr>
          <w:rFonts w:ascii="Times New Roman" w:hAnsi="Times New Roman" w:cs="Times New Roman"/>
          <w:sz w:val="24"/>
          <w:szCs w:val="24"/>
        </w:rPr>
      </w:pPr>
      <w:r w:rsidRPr="00E60B06">
        <w:rPr>
          <w:rFonts w:ascii="Times New Roman" w:hAnsi="Times New Roman" w:cs="Times New Roman"/>
          <w:b/>
          <w:bCs/>
          <w:sz w:val="24"/>
          <w:szCs w:val="24"/>
        </w:rPr>
        <w:t>Zistené nedostatky a požadované opatrenia</w:t>
      </w:r>
    </w:p>
    <w:p w:rsidR="00B70F4F" w:rsidRPr="00E60B06" w:rsidRDefault="00B70F4F" w:rsidP="00E52602">
      <w:pPr>
        <w:jc w:val="both"/>
        <w:rPr>
          <w:rFonts w:ascii="Times New Roman" w:hAnsi="Times New Roman" w:cs="Times New Roman"/>
          <w:sz w:val="24"/>
          <w:szCs w:val="24"/>
        </w:rPr>
      </w:pPr>
      <w:r w:rsidRPr="00E60B06">
        <w:rPr>
          <w:rFonts w:ascii="Times New Roman" w:hAnsi="Times New Roman" w:cs="Times New Roman"/>
          <w:sz w:val="24"/>
          <w:szCs w:val="24"/>
        </w:rPr>
        <w:t>Slovensko dosiahlo v riešení problémov s bezpečnosťou detí a mladistvých na bicykloch a motocykloch značné úspechy, no pre bezpečnosť detí v motorových vozidlách a chodcov by sa dalo urobiť podstatne viac. Navyše aj opatrenia na riešenie prípadov zranenia v domácom prostredí, ako utopenie, pády, popáleniny a obareniny, otrava a udusenie/zaškrtenie, sú tiež nedostatočné. Z tu prezentovaných celkových hodnotení bezpečnosti detí jasne vyplýva, že je nevyhnutné uskutočniť omnoho viac krokov týkajúcich sa predkladania, zavádzania a presadzovania stratégií na podporu bezpečnosti detí a mladistvých vo všetkých oblastiach. Je potrebné podporovať a dotovať preventívne opatrenia proti zraneniu</w:t>
      </w:r>
      <w:r>
        <w:rPr>
          <w:rFonts w:ascii="Times New Roman" w:hAnsi="Times New Roman" w:cs="Times New Roman"/>
          <w:sz w:val="24"/>
          <w:szCs w:val="24"/>
        </w:rPr>
        <w:t>,</w:t>
      </w:r>
      <w:r w:rsidRPr="00E60B06">
        <w:rPr>
          <w:rFonts w:ascii="Times New Roman" w:hAnsi="Times New Roman" w:cs="Times New Roman"/>
          <w:sz w:val="24"/>
          <w:szCs w:val="24"/>
        </w:rPr>
        <w:t xml:space="preserve"> a to prístupom spájajúcim vzdelávanie, </w:t>
      </w:r>
      <w:r>
        <w:rPr>
          <w:rFonts w:ascii="Times New Roman" w:hAnsi="Times New Roman" w:cs="Times New Roman"/>
          <w:sz w:val="24"/>
          <w:szCs w:val="24"/>
        </w:rPr>
        <w:t xml:space="preserve">výstavbu objektov rôzneho druhu </w:t>
      </w:r>
      <w:r w:rsidRPr="00E60B06">
        <w:rPr>
          <w:rFonts w:ascii="Times New Roman" w:hAnsi="Times New Roman" w:cs="Times New Roman"/>
          <w:sz w:val="24"/>
          <w:szCs w:val="24"/>
        </w:rPr>
        <w:t xml:space="preserve">a presadzovanie noriem a predpisov. Táto </w:t>
      </w:r>
      <w:r w:rsidR="00F12B27">
        <w:rPr>
          <w:rFonts w:ascii="Times New Roman" w:hAnsi="Times New Roman" w:cs="Times New Roman"/>
          <w:sz w:val="24"/>
          <w:szCs w:val="24"/>
        </w:rPr>
        <w:t>I</w:t>
      </w:r>
      <w:r w:rsidRPr="00E60B06">
        <w:rPr>
          <w:rFonts w:ascii="Times New Roman" w:hAnsi="Times New Roman" w:cs="Times New Roman"/>
          <w:sz w:val="24"/>
          <w:szCs w:val="24"/>
        </w:rPr>
        <w:t>nformačná karta preto poukazuje na tie oblasti v súčasnej stratégii Slovenska, kde je priestor na uskutočnenie zmien.</w:t>
      </w:r>
    </w:p>
    <w:p w:rsidR="00B70F4F" w:rsidRPr="00E60B06" w:rsidRDefault="00B70F4F" w:rsidP="00E52602">
      <w:pPr>
        <w:jc w:val="both"/>
        <w:rPr>
          <w:rFonts w:ascii="Times New Roman" w:hAnsi="Times New Roman" w:cs="Times New Roman"/>
          <w:sz w:val="24"/>
          <w:szCs w:val="24"/>
        </w:rPr>
      </w:pPr>
      <w:r w:rsidRPr="00E60B06">
        <w:rPr>
          <w:rFonts w:ascii="Times New Roman" w:hAnsi="Times New Roman" w:cs="Times New Roman"/>
          <w:sz w:val="24"/>
          <w:szCs w:val="24"/>
        </w:rPr>
        <w:t>Slovensko má k dispozícii určitú infraštruktúru a kapacitu na zaistenie bezpečnosti detí a mladistvých, je však potrebné ju posilniť a zároveň zabezpečiť výraznejšie vedenie zo strany vlády. Vedenie zo strany štátu je obzvlášť potrebné na zabezpečenie a implementácie vládou schválenej národnej stratégie so špecifickými cieľmi v oblasti bezpečnosti detí a mladistvých, ako aj na zaistenie finančných prostriedkov na podporu národnej koordinácie, plánovania a osobitého výskumu v oblasti bezpečnosti detí a mladistvých. Ďalej treba zlepšiť existujúcu infraštruktúru a kapacitu. Jednou z najväčších výziev je absencia účinného systému na monitorovanie úrazov. Bez potrebných údajov je ťažké naplánovať kroky či zhodnotiť ich účinok. Hoci niektoré údaje sú dostupné, neexistuje ani centralizovaný systém dohľadu, ani inštitúcia, ktorej úlohou by bolo zabezpečiť potrebnú koordináciu a spoluprácu medzi jednotlivými rezortmi. Na realizáciu uvedeného cieľa by bolo potrebné jednotné vedenie. Ďalej treba podporovať budovanie vybavenia a základne v podobe technických odborníkov a tvorby siete, čím sa zabezpečí výmena informácií o správnych postupoch a otázkach ich implementácie.</w:t>
      </w:r>
    </w:p>
    <w:p w:rsidR="00B70F4F" w:rsidRPr="00E60B06" w:rsidRDefault="00B70F4F" w:rsidP="00E52602">
      <w:pPr>
        <w:jc w:val="both"/>
        <w:rPr>
          <w:rFonts w:ascii="Times New Roman" w:hAnsi="Times New Roman" w:cs="Times New Roman"/>
          <w:sz w:val="24"/>
          <w:szCs w:val="24"/>
        </w:rPr>
      </w:pPr>
      <w:r w:rsidRPr="00E60B06">
        <w:rPr>
          <w:rFonts w:ascii="Times New Roman" w:hAnsi="Times New Roman" w:cs="Times New Roman"/>
          <w:sz w:val="24"/>
          <w:szCs w:val="24"/>
        </w:rPr>
        <w:t>Podľa Informačnej karty môže vláda Slovenskej republiky veľa urobiť pre podporu budovania správnych  postupov, a to nielen integráciou stratégií založených na dôkazoch do programov verejného zdravia, ale aj tým, že zabezpečí, aby všetky stratégie zohľadňovali otázky bezpečnosti detí. A hoci opatrenia na celonárodnej úrovni sú pre dosiahnutie bezpečnejšieho štátu nevyhnutné, zásadným krokom v tomto smere je tiež efektívne zabezpečenie, že stratégie na prevenciu úrazov založené na dôkazoch sa postupne preberajú a zavádzajú na všetkých úrovniach – od celonárodnej, cez regionálnu až po miestnu. Preto je potrebné dobre chápať, ako sa vyvíjajú a zavádzajú do praxe regionálne a miestne iniciatívy, a tiež treba chápať aj vznik stratégií na budovanie vhodného vybavenia pre zúčastnené strany na týchto úrovniach. Navyše, ako sa snahy o prevenciu presúvajú z celonárodných na regionálne a lokálne úrovne, vzrastá význam medziodvetvovej spolupráce (napr. spolupráca medzi odvetviami zdravia, dopravy, životného prostredia a školstva). Keďže v súčasnosti sú k dispozícii len obmedzené zdroje, je nevyhnutné hľadať také riešenia, ktoré by okrem prevencie úrazom pomohli aj riešeniu ďalších problémov. Napríklad posilnenie infraštruktúry pre bezpečnejšiu cestnú premávku môže okrem zvýšenia bezpečnosti detí a cyklistov podnecovať aj k zvýšeniu fyzickej aktivity, čo môže pomôcť pri znižovaní počtu prípadov detskej obezity. Strategické investície do prevencie zranení u detí a mladistvých teda zároveň napomôžu koordinovanému a na dôkazoch založenému prístupu k najcennejšiemu zdroju Slovenska – deťom a mladistvým.</w:t>
      </w:r>
    </w:p>
    <w:p w:rsidR="00B70F4F" w:rsidRPr="00E60B06" w:rsidRDefault="00B70F4F" w:rsidP="00E52602">
      <w:pPr>
        <w:jc w:val="both"/>
        <w:rPr>
          <w:rFonts w:ascii="Times New Roman" w:hAnsi="Times New Roman" w:cs="Times New Roman"/>
          <w:b/>
          <w:bCs/>
          <w:sz w:val="24"/>
          <w:szCs w:val="24"/>
        </w:rPr>
      </w:pPr>
      <w:r w:rsidRPr="00E60B06">
        <w:rPr>
          <w:rFonts w:ascii="Times New Roman" w:hAnsi="Times New Roman" w:cs="Times New Roman"/>
          <w:b/>
          <w:bCs/>
          <w:sz w:val="24"/>
          <w:szCs w:val="24"/>
        </w:rPr>
        <w:t>Rozdiely – zaistenie bezpečnosti pre všetkých</w:t>
      </w:r>
    </w:p>
    <w:p w:rsidR="00B70F4F" w:rsidRPr="00E60B06" w:rsidRDefault="00B70F4F" w:rsidP="00E52602">
      <w:pPr>
        <w:jc w:val="both"/>
        <w:rPr>
          <w:rFonts w:ascii="Times New Roman" w:hAnsi="Times New Roman" w:cs="Times New Roman"/>
          <w:sz w:val="24"/>
          <w:szCs w:val="24"/>
        </w:rPr>
      </w:pPr>
      <w:r w:rsidRPr="00E60B06">
        <w:rPr>
          <w:rFonts w:ascii="Times New Roman" w:hAnsi="Times New Roman" w:cs="Times New Roman"/>
          <w:sz w:val="24"/>
          <w:szCs w:val="24"/>
        </w:rPr>
        <w:t xml:space="preserve">Hlavnou príčinou rozdielov v počtoch detských úmrtí u chlapcov a dievčat sú neúmyselné zranenia. Z dostupných údajov vyplýva, že zo všetkých vekových skupín </w:t>
      </w:r>
      <w:r>
        <w:rPr>
          <w:rFonts w:ascii="Times New Roman" w:hAnsi="Times New Roman" w:cs="Times New Roman"/>
          <w:sz w:val="24"/>
          <w:szCs w:val="24"/>
        </w:rPr>
        <w:t xml:space="preserve">populácie </w:t>
      </w:r>
      <w:r w:rsidRPr="00E60B06">
        <w:rPr>
          <w:rFonts w:ascii="Times New Roman" w:hAnsi="Times New Roman" w:cs="Times New Roman"/>
          <w:sz w:val="24"/>
          <w:szCs w:val="24"/>
        </w:rPr>
        <w:t>sa rozdiely najčastejšie vyskytujú práve u detí, čo opäť poukazuje na význam ich zraniteľnosti voči socioekonomickým faktorom. Štúdie zaoberajúce sa mechanizmami zranení prispievajúcimi k tomuto spoločenskému trendu ukazujú, že jedným z najvýznamnejších rizikových faktorov je zvýšené vystavenie ohrozeniu v nezabezpečenom domácom, hernom a vonkajšom prostredí u detí žijúcich v zle udržiavaných oblastiach.</w:t>
      </w:r>
    </w:p>
    <w:p w:rsidR="00B70F4F" w:rsidRPr="00E60B06" w:rsidRDefault="00B70F4F" w:rsidP="00E52602">
      <w:pPr>
        <w:jc w:val="both"/>
        <w:rPr>
          <w:rFonts w:ascii="Times New Roman" w:hAnsi="Times New Roman" w:cs="Times New Roman"/>
          <w:sz w:val="24"/>
          <w:szCs w:val="24"/>
        </w:rPr>
      </w:pPr>
      <w:r w:rsidRPr="00E60B06">
        <w:rPr>
          <w:rFonts w:ascii="Times New Roman" w:hAnsi="Times New Roman" w:cs="Times New Roman"/>
          <w:sz w:val="24"/>
          <w:szCs w:val="24"/>
        </w:rPr>
        <w:t>Stratégie pasívnej prevencie, ako posilnenie zákonov a predpisov na zvýšenie bezpečnosti nezabezpečeného prostredia, pomáhajú tieto rozdiely vyrovnať zavedením zákonnej požiadavky platnej pre celú krajinu. V prípadoch, kde tieto požiadavky nemajú spätnú platnosť, však naopak môžu viesť k ďalším rozdielom. Napríklad požiadavka na detektory dymu, ktorá platí len pre nové či zrekonštruované budovy, môže v skutočnosti rozdiely zvýšiť, keďže u najzraniteľnejších rodín je  najmenšia pravdepodobnosť, že budú žiť v budovách, ktorých by sa táto požiadavka týkala. Pokiaľ ide o aktívnejšie stratégie, medzi ktoré patrí hlavne propagácia bezpečného správania, treba sa osobitne zamyslieť, či je potrebné zavádzať špecifické opatrenia pre najzraniteľnejšie skupiny obyvateľstva (napr. deti, prisťahovalci, rodiny s nízkym príjmom, rodiny žijúce v chudobe už po niekoľko generácií), a ako by sa tieto opatrenia mali prispôsobiť jednotlivým prostrediam, kde budú zavedené (mestské, vidiecke, domáce, verejné).</w:t>
      </w:r>
    </w:p>
    <w:p w:rsidR="00B70F4F" w:rsidRPr="00E60B06" w:rsidRDefault="00B70F4F" w:rsidP="00E52602">
      <w:pPr>
        <w:jc w:val="both"/>
        <w:rPr>
          <w:rFonts w:ascii="Times New Roman" w:hAnsi="Times New Roman" w:cs="Times New Roman"/>
          <w:sz w:val="24"/>
          <w:szCs w:val="24"/>
        </w:rPr>
      </w:pPr>
      <w:r w:rsidRPr="00E60B06">
        <w:rPr>
          <w:rFonts w:ascii="Times New Roman" w:hAnsi="Times New Roman" w:cs="Times New Roman"/>
          <w:sz w:val="24"/>
          <w:szCs w:val="24"/>
        </w:rPr>
        <w:t>Krajiny, ktoré už pri vyrovnávaní rozdielov v zraneniach detí dosiahli istý pokrok, zaň vďačia tomu, že si dôkladne naštudovali problematiku, aby dokázali lepšie pochopiť riziká a následne prijať opatrenia voči konkrétnym rizikovým faktorom. Toto sa dá uskutočniť v podobe zákona, nariadenia či predpisu s cieľom zvýšiť bezpečnosť všetkých detí, prípadne špecifickými programami či stratégiami zameranými na tých najzraniteľnejších (napr. programy a stratégie na zníženie nákladov na bezpečnostné prostriedky). V čase tohto hodnotenia na Slovensku neprebiehali iniciatívy na vyrovnanie rozdielov týkajúcich sa úrazov detí. Vhodným prvým krokom by mohlo byť zabezpečenie, aby súčasná národná stratégia vhodne reagovala na tento problém, a tiež aby venovala osobitnú pozornosť potrebám zraniteľných detí, ako napr. detí žijúcich v chudobe.</w:t>
      </w:r>
    </w:p>
    <w:p w:rsidR="00E53A61" w:rsidRDefault="00E53A61" w:rsidP="00E52602">
      <w:pPr>
        <w:jc w:val="both"/>
        <w:rPr>
          <w:rFonts w:ascii="Times New Roman" w:hAnsi="Times New Roman" w:cs="Times New Roman"/>
          <w:b/>
          <w:bCs/>
          <w:sz w:val="24"/>
          <w:szCs w:val="24"/>
        </w:rPr>
      </w:pPr>
    </w:p>
    <w:p w:rsidR="00B70F4F" w:rsidRPr="00E60B06" w:rsidRDefault="004750D6" w:rsidP="00E53A6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Odporúčané</w:t>
      </w:r>
      <w:r w:rsidR="00B70F4F" w:rsidRPr="00E60B06">
        <w:rPr>
          <w:rFonts w:ascii="Times New Roman" w:hAnsi="Times New Roman" w:cs="Times New Roman"/>
          <w:b/>
          <w:bCs/>
          <w:sz w:val="24"/>
          <w:szCs w:val="24"/>
        </w:rPr>
        <w:t xml:space="preserve"> </w:t>
      </w:r>
      <w:r w:rsidR="00B70F4F">
        <w:rPr>
          <w:rFonts w:ascii="Times New Roman" w:hAnsi="Times New Roman" w:cs="Times New Roman"/>
          <w:b/>
          <w:bCs/>
          <w:sz w:val="24"/>
          <w:szCs w:val="24"/>
        </w:rPr>
        <w:t>opatrenia</w:t>
      </w:r>
    </w:p>
    <w:p w:rsidR="00B70F4F" w:rsidRPr="00E60B06" w:rsidRDefault="00B70F4F" w:rsidP="00E53A61">
      <w:pPr>
        <w:widowControl w:val="0"/>
        <w:numPr>
          <w:ilvl w:val="0"/>
          <w:numId w:val="11"/>
        </w:numPr>
        <w:suppressAutoHyphens/>
        <w:spacing w:after="0" w:line="240" w:lineRule="auto"/>
        <w:ind w:right="-4905"/>
        <w:jc w:val="both"/>
        <w:rPr>
          <w:rFonts w:ascii="Times New Roman" w:hAnsi="Times New Roman" w:cs="Times New Roman"/>
          <w:sz w:val="24"/>
          <w:szCs w:val="24"/>
        </w:rPr>
      </w:pPr>
      <w:r w:rsidRPr="00E60B06">
        <w:rPr>
          <w:rFonts w:ascii="Times New Roman" w:hAnsi="Times New Roman" w:cs="Times New Roman"/>
          <w:sz w:val="24"/>
          <w:szCs w:val="24"/>
        </w:rPr>
        <w:t>zvýšiť bezpečnosť chodcov podporovaním úsilí o úpravy noriem dizajnu európskych</w:t>
      </w:r>
    </w:p>
    <w:p w:rsidR="00F12B27" w:rsidRDefault="00B70F4F" w:rsidP="00E53A61">
      <w:pPr>
        <w:widowControl w:val="0"/>
        <w:suppressAutoHyphens/>
        <w:spacing w:after="0" w:line="240" w:lineRule="auto"/>
        <w:ind w:left="720" w:right="-4905"/>
        <w:jc w:val="both"/>
        <w:rPr>
          <w:rFonts w:ascii="Times New Roman" w:hAnsi="Times New Roman" w:cs="Times New Roman"/>
          <w:sz w:val="24"/>
          <w:szCs w:val="24"/>
        </w:rPr>
      </w:pPr>
      <w:r w:rsidRPr="00E60B06">
        <w:rPr>
          <w:rFonts w:ascii="Times New Roman" w:hAnsi="Times New Roman" w:cs="Times New Roman"/>
          <w:sz w:val="24"/>
          <w:szCs w:val="24"/>
        </w:rPr>
        <w:t xml:space="preserve">automobilov, </w:t>
      </w:r>
      <w:r>
        <w:rPr>
          <w:rFonts w:ascii="Times New Roman" w:hAnsi="Times New Roman" w:cs="Times New Roman"/>
          <w:sz w:val="24"/>
          <w:szCs w:val="24"/>
        </w:rPr>
        <w:t xml:space="preserve">čím sa zníži riziko </w:t>
      </w:r>
      <w:r w:rsidRPr="00E60B06">
        <w:rPr>
          <w:rFonts w:ascii="Times New Roman" w:hAnsi="Times New Roman" w:cs="Times New Roman"/>
          <w:sz w:val="24"/>
          <w:szCs w:val="24"/>
        </w:rPr>
        <w:t xml:space="preserve">úrazov detí a mladistvých (napr. </w:t>
      </w:r>
      <w:r w:rsidR="00F12B27">
        <w:rPr>
          <w:rFonts w:ascii="Times New Roman" w:hAnsi="Times New Roman" w:cs="Times New Roman"/>
          <w:sz w:val="24"/>
          <w:szCs w:val="24"/>
        </w:rPr>
        <w:t xml:space="preserve">  </w:t>
      </w:r>
      <w:r w:rsidRPr="00E60B06">
        <w:rPr>
          <w:rFonts w:ascii="Times New Roman" w:hAnsi="Times New Roman" w:cs="Times New Roman"/>
          <w:sz w:val="24"/>
          <w:szCs w:val="24"/>
        </w:rPr>
        <w:t>výška</w:t>
      </w:r>
      <w:r w:rsidR="00F12B27">
        <w:rPr>
          <w:rFonts w:ascii="Times New Roman" w:hAnsi="Times New Roman" w:cs="Times New Roman"/>
          <w:sz w:val="24"/>
          <w:szCs w:val="24"/>
        </w:rPr>
        <w:t xml:space="preserve">   </w:t>
      </w:r>
      <w:r w:rsidRPr="00E60B06">
        <w:rPr>
          <w:rFonts w:ascii="Times New Roman" w:hAnsi="Times New Roman" w:cs="Times New Roman"/>
          <w:sz w:val="24"/>
          <w:szCs w:val="24"/>
        </w:rPr>
        <w:t xml:space="preserve"> nárazníka </w:t>
      </w:r>
    </w:p>
    <w:p w:rsidR="00B70F4F" w:rsidRPr="00E60B06" w:rsidRDefault="00B70F4F" w:rsidP="00E53A61">
      <w:pPr>
        <w:widowControl w:val="0"/>
        <w:suppressAutoHyphens/>
        <w:spacing w:after="0" w:line="240" w:lineRule="auto"/>
        <w:ind w:left="720" w:right="-4905"/>
        <w:jc w:val="both"/>
        <w:rPr>
          <w:rFonts w:ascii="Times New Roman" w:hAnsi="Times New Roman" w:cs="Times New Roman"/>
          <w:sz w:val="24"/>
          <w:szCs w:val="24"/>
        </w:rPr>
      </w:pPr>
      <w:r w:rsidRPr="00E60B06">
        <w:rPr>
          <w:rFonts w:ascii="Times New Roman" w:hAnsi="Times New Roman" w:cs="Times New Roman"/>
          <w:sz w:val="24"/>
          <w:szCs w:val="24"/>
        </w:rPr>
        <w:t>berúca ohľad na chodcov),</w:t>
      </w:r>
    </w:p>
    <w:p w:rsidR="00B70F4F" w:rsidRPr="00E60B06" w:rsidRDefault="00B70F4F" w:rsidP="00E53A61">
      <w:pPr>
        <w:spacing w:after="0" w:line="240" w:lineRule="auto"/>
        <w:jc w:val="both"/>
        <w:rPr>
          <w:rFonts w:ascii="Times New Roman" w:hAnsi="Times New Roman" w:cs="Times New Roman"/>
          <w:sz w:val="24"/>
          <w:szCs w:val="24"/>
        </w:rPr>
      </w:pPr>
    </w:p>
    <w:p w:rsidR="00B70F4F" w:rsidRPr="00E60B06" w:rsidRDefault="00B70F4F" w:rsidP="00C60B64">
      <w:pPr>
        <w:widowControl w:val="0"/>
        <w:numPr>
          <w:ilvl w:val="0"/>
          <w:numId w:val="11"/>
        </w:numPr>
        <w:suppressAutoHyphens/>
        <w:spacing w:after="0" w:line="240" w:lineRule="auto"/>
        <w:jc w:val="both"/>
        <w:rPr>
          <w:rFonts w:ascii="Times New Roman" w:hAnsi="Times New Roman" w:cs="Times New Roman"/>
          <w:sz w:val="24"/>
          <w:szCs w:val="24"/>
        </w:rPr>
      </w:pPr>
      <w:r w:rsidRPr="00E60B06">
        <w:rPr>
          <w:rFonts w:ascii="Times New Roman" w:hAnsi="Times New Roman" w:cs="Times New Roman"/>
          <w:sz w:val="24"/>
          <w:szCs w:val="24"/>
        </w:rPr>
        <w:t xml:space="preserve">zvýšiť bezpečnosť cyklistov presadzovaním celoštátne platnej požiadavky na používanie ochrannej </w:t>
      </w:r>
      <w:r w:rsidR="004506A3">
        <w:rPr>
          <w:rFonts w:ascii="Times New Roman" w:hAnsi="Times New Roman" w:cs="Times New Roman"/>
          <w:sz w:val="24"/>
          <w:szCs w:val="24"/>
        </w:rPr>
        <w:t>prilby,</w:t>
      </w:r>
    </w:p>
    <w:p w:rsidR="00B70F4F" w:rsidRPr="00E60B06" w:rsidRDefault="00B70F4F" w:rsidP="00C60B64">
      <w:pPr>
        <w:pStyle w:val="Odsekzoznamu"/>
        <w:spacing w:after="0" w:line="240" w:lineRule="auto"/>
        <w:rPr>
          <w:rFonts w:ascii="Times New Roman" w:hAnsi="Times New Roman" w:cs="Times New Roman"/>
          <w:sz w:val="24"/>
          <w:szCs w:val="24"/>
        </w:rPr>
      </w:pPr>
    </w:p>
    <w:p w:rsidR="00B70F4F" w:rsidRPr="00E60B06" w:rsidRDefault="00B70F4F" w:rsidP="00C60B64">
      <w:pPr>
        <w:widowControl w:val="0"/>
        <w:numPr>
          <w:ilvl w:val="0"/>
          <w:numId w:val="11"/>
        </w:numPr>
        <w:suppressAutoHyphens/>
        <w:spacing w:after="0" w:line="240" w:lineRule="auto"/>
        <w:jc w:val="both"/>
        <w:rPr>
          <w:rFonts w:ascii="Times New Roman" w:hAnsi="Times New Roman" w:cs="Times New Roman"/>
          <w:sz w:val="24"/>
          <w:szCs w:val="24"/>
        </w:rPr>
      </w:pPr>
      <w:r w:rsidRPr="00E60B06">
        <w:rPr>
          <w:rFonts w:ascii="Times New Roman" w:hAnsi="Times New Roman" w:cs="Times New Roman"/>
          <w:sz w:val="24"/>
          <w:szCs w:val="24"/>
        </w:rPr>
        <w:t>zvýšiť ochranu pred utopením pomocou zákonov požadujúcich oplotenie okolo  všetkých súkromných i verejných bazénov, pomocou požiadavky na využívanie plaveckých pomôcok/záchranných viest počas pobytu vo vode (nie len dostupnosť ochranného vybavenia, ale aj reálne využitie), a tiež navrhnutím celoštátne platných noriem pre verejné bazény a záchranné služby,</w:t>
      </w:r>
    </w:p>
    <w:p w:rsidR="00B70F4F" w:rsidRPr="00E60B06" w:rsidRDefault="00B70F4F" w:rsidP="00C60B64">
      <w:pPr>
        <w:widowControl w:val="0"/>
        <w:suppressAutoHyphens/>
        <w:spacing w:after="0" w:line="240" w:lineRule="auto"/>
        <w:jc w:val="both"/>
        <w:rPr>
          <w:rFonts w:ascii="Times New Roman" w:hAnsi="Times New Roman" w:cs="Times New Roman"/>
          <w:sz w:val="24"/>
          <w:szCs w:val="24"/>
        </w:rPr>
      </w:pPr>
    </w:p>
    <w:p w:rsidR="00B70F4F" w:rsidRPr="00E60B06" w:rsidRDefault="00B70F4F" w:rsidP="00C60B64">
      <w:pPr>
        <w:widowControl w:val="0"/>
        <w:numPr>
          <w:ilvl w:val="0"/>
          <w:numId w:val="11"/>
        </w:numPr>
        <w:suppressAutoHyphens/>
        <w:spacing w:after="0" w:line="240" w:lineRule="auto"/>
        <w:jc w:val="both"/>
        <w:rPr>
          <w:rFonts w:ascii="Times New Roman" w:hAnsi="Times New Roman" w:cs="Times New Roman"/>
          <w:sz w:val="24"/>
          <w:szCs w:val="24"/>
        </w:rPr>
      </w:pPr>
      <w:r w:rsidRPr="00E60B06">
        <w:rPr>
          <w:rFonts w:ascii="Times New Roman" w:hAnsi="Times New Roman" w:cs="Times New Roman"/>
          <w:sz w:val="24"/>
          <w:szCs w:val="24"/>
        </w:rPr>
        <w:t>zvýšiť ochranu pred pádom sprísnením národných noriem bezpečnosti pre vybavenie na detských ihriskách a zavedeným celoštátne platnej legislatívy na zvýšenie noriem stavieb, ktoré by vyžadovali zásadnejšie zásahy na ochranu detí pred pádom v domácom prostredí (napr. opatrenia na zabránenie vypadnutiu dieťaťa z okna v budovách s viac ako jedným podlažím),</w:t>
      </w:r>
    </w:p>
    <w:p w:rsidR="00B70F4F" w:rsidRPr="00E60B06" w:rsidRDefault="00B70F4F" w:rsidP="00C60B64">
      <w:pPr>
        <w:spacing w:after="0" w:line="240" w:lineRule="auto"/>
        <w:jc w:val="both"/>
        <w:rPr>
          <w:rFonts w:ascii="Times New Roman" w:hAnsi="Times New Roman" w:cs="Times New Roman"/>
          <w:sz w:val="24"/>
          <w:szCs w:val="24"/>
        </w:rPr>
      </w:pPr>
    </w:p>
    <w:p w:rsidR="00B70F4F" w:rsidRPr="00E60B06" w:rsidRDefault="00B70F4F" w:rsidP="009E0900">
      <w:pPr>
        <w:widowControl w:val="0"/>
        <w:numPr>
          <w:ilvl w:val="0"/>
          <w:numId w:val="11"/>
        </w:numPr>
        <w:suppressAutoHyphens/>
        <w:spacing w:after="0" w:line="240" w:lineRule="auto"/>
        <w:jc w:val="both"/>
        <w:rPr>
          <w:rFonts w:ascii="Times New Roman" w:hAnsi="Times New Roman" w:cs="Times New Roman"/>
          <w:sz w:val="24"/>
          <w:szCs w:val="24"/>
        </w:rPr>
      </w:pPr>
      <w:r w:rsidRPr="00E60B06">
        <w:rPr>
          <w:rFonts w:ascii="Times New Roman" w:hAnsi="Times New Roman" w:cs="Times New Roman"/>
          <w:sz w:val="24"/>
          <w:szCs w:val="24"/>
        </w:rPr>
        <w:t>zvýšiť ochranu pred otravou zavedením celoštátnej legislatívy požadujúcej, aby boli balenia liekov zabezpečené proti otvoreniu dieťaťom,</w:t>
      </w:r>
    </w:p>
    <w:p w:rsidR="00B70F4F" w:rsidRPr="00E60B06" w:rsidRDefault="00B70F4F" w:rsidP="009E0900">
      <w:pPr>
        <w:widowControl w:val="0"/>
        <w:suppressAutoHyphens/>
        <w:spacing w:after="0" w:line="240" w:lineRule="auto"/>
        <w:ind w:left="720"/>
        <w:jc w:val="both"/>
        <w:rPr>
          <w:rFonts w:ascii="Times New Roman" w:hAnsi="Times New Roman" w:cs="Times New Roman"/>
          <w:sz w:val="24"/>
          <w:szCs w:val="24"/>
        </w:rPr>
      </w:pPr>
    </w:p>
    <w:p w:rsidR="00B70F4F" w:rsidRPr="00E60B06" w:rsidRDefault="00B70F4F" w:rsidP="009E0900">
      <w:pPr>
        <w:widowControl w:val="0"/>
        <w:numPr>
          <w:ilvl w:val="0"/>
          <w:numId w:val="11"/>
        </w:numPr>
        <w:suppressAutoHyphens/>
        <w:spacing w:after="0" w:line="240" w:lineRule="auto"/>
        <w:jc w:val="both"/>
        <w:rPr>
          <w:rFonts w:ascii="Times New Roman" w:hAnsi="Times New Roman" w:cs="Times New Roman"/>
          <w:sz w:val="24"/>
          <w:szCs w:val="24"/>
        </w:rPr>
      </w:pPr>
      <w:r w:rsidRPr="00E60B06">
        <w:rPr>
          <w:rFonts w:ascii="Times New Roman" w:hAnsi="Times New Roman" w:cs="Times New Roman"/>
          <w:sz w:val="24"/>
          <w:szCs w:val="24"/>
        </w:rPr>
        <w:t>zvýšiť ochranu pred popálením prijatím a presadzovaním celoštátnej legislatívy požadujúcej bezpečnú maximálnu prednastavenú teplotu vody z vodovodu (50°C) v domácnostiach, ako aj detektory dymu vo všetkých súkromných príbytkoch a verejných budovách (nových i starších), a tiež zavedením požiadavky na vyrábanie detských pyžám z látok obsahujúcich ohňovzdorné materiály,</w:t>
      </w:r>
    </w:p>
    <w:p w:rsidR="00B70F4F" w:rsidRPr="00E60B06" w:rsidRDefault="00B70F4F" w:rsidP="009E0900">
      <w:pPr>
        <w:pStyle w:val="Odsekzoznamu"/>
        <w:spacing w:after="0" w:line="240" w:lineRule="auto"/>
        <w:rPr>
          <w:rFonts w:ascii="Times New Roman" w:hAnsi="Times New Roman" w:cs="Times New Roman"/>
          <w:sz w:val="24"/>
          <w:szCs w:val="24"/>
        </w:rPr>
      </w:pPr>
    </w:p>
    <w:p w:rsidR="00B70F4F" w:rsidRPr="00E60B06" w:rsidRDefault="00B70F4F" w:rsidP="009E0900">
      <w:pPr>
        <w:widowControl w:val="0"/>
        <w:numPr>
          <w:ilvl w:val="0"/>
          <w:numId w:val="11"/>
        </w:numPr>
        <w:suppressAutoHyphens/>
        <w:spacing w:after="0" w:line="240" w:lineRule="auto"/>
        <w:jc w:val="both"/>
        <w:rPr>
          <w:rFonts w:ascii="Times New Roman" w:hAnsi="Times New Roman" w:cs="Times New Roman"/>
          <w:sz w:val="24"/>
          <w:szCs w:val="24"/>
        </w:rPr>
      </w:pPr>
      <w:r w:rsidRPr="00E60B06">
        <w:rPr>
          <w:rFonts w:ascii="Times New Roman" w:hAnsi="Times New Roman" w:cs="Times New Roman"/>
          <w:sz w:val="24"/>
          <w:szCs w:val="24"/>
        </w:rPr>
        <w:t>zvýšiť ochranu pred udusením/uškrtením zákazom využívania nebezpečných výrobkov (napr. nejedlých častí v potravinových výrobkoch) alebo zmenou dizajnu (napr. šnúry visiace zo žalúzií),</w:t>
      </w:r>
    </w:p>
    <w:p w:rsidR="00B70F4F" w:rsidRPr="00E60B06" w:rsidRDefault="00B70F4F" w:rsidP="009E0900">
      <w:pPr>
        <w:pStyle w:val="Odsekzoznamu"/>
        <w:spacing w:after="0" w:line="240" w:lineRule="auto"/>
        <w:rPr>
          <w:rFonts w:ascii="Times New Roman" w:hAnsi="Times New Roman" w:cs="Times New Roman"/>
          <w:sz w:val="24"/>
          <w:szCs w:val="24"/>
        </w:rPr>
      </w:pPr>
    </w:p>
    <w:p w:rsidR="00B70F4F" w:rsidRDefault="00B70F4F" w:rsidP="009E0900">
      <w:pPr>
        <w:widowControl w:val="0"/>
        <w:numPr>
          <w:ilvl w:val="0"/>
          <w:numId w:val="11"/>
        </w:numPr>
        <w:suppressAutoHyphens/>
        <w:spacing w:after="0" w:line="240" w:lineRule="auto"/>
        <w:jc w:val="both"/>
        <w:rPr>
          <w:rFonts w:ascii="Times New Roman" w:hAnsi="Times New Roman" w:cs="Times New Roman"/>
          <w:sz w:val="24"/>
          <w:szCs w:val="24"/>
        </w:rPr>
      </w:pPr>
      <w:r w:rsidRPr="00E60B06">
        <w:rPr>
          <w:rFonts w:ascii="Times New Roman" w:hAnsi="Times New Roman" w:cs="Times New Roman"/>
          <w:sz w:val="24"/>
          <w:szCs w:val="24"/>
        </w:rPr>
        <w:t>zaviesť vzdelávací program pre nových rodičov a opatrovateľov malých detí na zvýšenie verejného povedomia o riziku zranenia v domácnosti a o účinných spôsoboch prevencie,</w:t>
      </w:r>
    </w:p>
    <w:p w:rsidR="00E53A61" w:rsidRDefault="00E53A61" w:rsidP="009E0900">
      <w:pPr>
        <w:widowControl w:val="0"/>
        <w:suppressAutoHyphens/>
        <w:spacing w:after="0" w:line="240" w:lineRule="auto"/>
        <w:jc w:val="both"/>
        <w:rPr>
          <w:rFonts w:ascii="Times New Roman" w:hAnsi="Times New Roman" w:cs="Times New Roman"/>
          <w:sz w:val="24"/>
          <w:szCs w:val="24"/>
        </w:rPr>
      </w:pPr>
    </w:p>
    <w:p w:rsidR="00E53A61" w:rsidRPr="00E60B06" w:rsidRDefault="00E53A61" w:rsidP="009E0900">
      <w:pPr>
        <w:widowControl w:val="0"/>
        <w:numPr>
          <w:ilvl w:val="0"/>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zaviesť v školách povinný vzdelávací predmet Výchova ku zdraviu, ktorého obsah bude zameraný okrem iného aj na prevenciu úrazom, </w:t>
      </w:r>
    </w:p>
    <w:p w:rsidR="00B70F4F" w:rsidRPr="00E60B06" w:rsidRDefault="00B70F4F" w:rsidP="009E0900">
      <w:pPr>
        <w:pStyle w:val="Odsekzoznamu"/>
        <w:spacing w:after="0" w:line="240" w:lineRule="auto"/>
        <w:rPr>
          <w:rFonts w:ascii="Times New Roman" w:hAnsi="Times New Roman" w:cs="Times New Roman"/>
          <w:sz w:val="24"/>
          <w:szCs w:val="24"/>
        </w:rPr>
      </w:pPr>
    </w:p>
    <w:p w:rsidR="00B70F4F" w:rsidRDefault="00B70F4F" w:rsidP="009E0900">
      <w:pPr>
        <w:widowControl w:val="0"/>
        <w:numPr>
          <w:ilvl w:val="0"/>
          <w:numId w:val="11"/>
        </w:numPr>
        <w:suppressAutoHyphens/>
        <w:spacing w:after="0" w:line="240" w:lineRule="auto"/>
        <w:jc w:val="both"/>
        <w:rPr>
          <w:rFonts w:ascii="Times New Roman" w:hAnsi="Times New Roman" w:cs="Times New Roman"/>
          <w:sz w:val="24"/>
          <w:szCs w:val="24"/>
        </w:rPr>
      </w:pPr>
      <w:r w:rsidRPr="00E60B06">
        <w:rPr>
          <w:rFonts w:ascii="Times New Roman" w:hAnsi="Times New Roman" w:cs="Times New Roman"/>
          <w:sz w:val="24"/>
          <w:szCs w:val="24"/>
        </w:rPr>
        <w:t>zlepšiť infraštruktúru pomocou prijatia zodpovednosti za rozvoj a údržbu centra</w:t>
      </w:r>
      <w:r>
        <w:rPr>
          <w:rFonts w:ascii="Times New Roman" w:hAnsi="Times New Roman" w:cs="Times New Roman"/>
          <w:sz w:val="24"/>
          <w:szCs w:val="24"/>
        </w:rPr>
        <w:t xml:space="preserve">lizovaného systému dohľadu nad </w:t>
      </w:r>
      <w:r w:rsidRPr="00E60B06">
        <w:rPr>
          <w:rFonts w:ascii="Times New Roman" w:hAnsi="Times New Roman" w:cs="Times New Roman"/>
          <w:sz w:val="24"/>
          <w:szCs w:val="24"/>
        </w:rPr>
        <w:t xml:space="preserve">úrazmi, aby bolo možné zbierať </w:t>
      </w:r>
      <w:r w:rsidR="008A28F9">
        <w:rPr>
          <w:rFonts w:ascii="Times New Roman" w:hAnsi="Times New Roman" w:cs="Times New Roman"/>
          <w:sz w:val="24"/>
          <w:szCs w:val="24"/>
        </w:rPr>
        <w:t>a analyzovať údaje o zraneniach,</w:t>
      </w:r>
    </w:p>
    <w:p w:rsidR="009E0900" w:rsidRDefault="009E0900" w:rsidP="009E0900">
      <w:pPr>
        <w:widowControl w:val="0"/>
        <w:suppressAutoHyphens/>
        <w:spacing w:after="0" w:line="240" w:lineRule="auto"/>
        <w:jc w:val="both"/>
        <w:rPr>
          <w:rFonts w:ascii="Times New Roman" w:hAnsi="Times New Roman" w:cs="Times New Roman"/>
          <w:sz w:val="24"/>
          <w:szCs w:val="24"/>
        </w:rPr>
      </w:pPr>
    </w:p>
    <w:p w:rsidR="008A28F9" w:rsidRPr="009E0900" w:rsidRDefault="008A28F9" w:rsidP="009E0900">
      <w:pPr>
        <w:widowControl w:val="0"/>
        <w:numPr>
          <w:ilvl w:val="0"/>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budovať ohradené detské ihriská s určenými otváracími hodinami,</w:t>
      </w:r>
    </w:p>
    <w:p w:rsidR="009E0900" w:rsidRDefault="009E0900" w:rsidP="009E0900">
      <w:pPr>
        <w:widowControl w:val="0"/>
        <w:suppressAutoHyphens/>
        <w:spacing w:after="0" w:line="240" w:lineRule="auto"/>
        <w:ind w:left="720"/>
        <w:jc w:val="both"/>
        <w:rPr>
          <w:rFonts w:ascii="Times New Roman" w:hAnsi="Times New Roman" w:cs="Times New Roman"/>
          <w:sz w:val="24"/>
          <w:szCs w:val="24"/>
        </w:rPr>
      </w:pPr>
    </w:p>
    <w:p w:rsidR="008A28F9" w:rsidRDefault="009E0900" w:rsidP="009E0900">
      <w:pPr>
        <w:widowControl w:val="0"/>
        <w:numPr>
          <w:ilvl w:val="0"/>
          <w:numId w:val="1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posilniť dozor príslušníkov Policajného zboru na miestach ako sú školy, komunikácie okolo škôl a verejné športoviská.</w:t>
      </w:r>
    </w:p>
    <w:p w:rsidR="005F1367" w:rsidRDefault="005F1367" w:rsidP="009E0900">
      <w:pPr>
        <w:pStyle w:val="Odsekzoznamu"/>
        <w:spacing w:line="240" w:lineRule="auto"/>
        <w:rPr>
          <w:rFonts w:ascii="Times New Roman" w:hAnsi="Times New Roman" w:cs="Times New Roman"/>
          <w:sz w:val="24"/>
          <w:szCs w:val="24"/>
        </w:rPr>
      </w:pPr>
    </w:p>
    <w:p w:rsidR="00B70F4F" w:rsidRDefault="00B70F4F" w:rsidP="00E52602">
      <w:pPr>
        <w:jc w:val="both"/>
        <w:rPr>
          <w:rFonts w:ascii="Times New Roman" w:hAnsi="Times New Roman" w:cs="Times New Roman"/>
          <w:sz w:val="24"/>
          <w:szCs w:val="24"/>
        </w:rPr>
      </w:pPr>
      <w:r w:rsidRPr="00E60B06">
        <w:rPr>
          <w:rFonts w:ascii="Times New Roman" w:hAnsi="Times New Roman" w:cs="Times New Roman"/>
          <w:sz w:val="24"/>
          <w:szCs w:val="24"/>
        </w:rPr>
        <w:t xml:space="preserve">Stratégie na celonárodnej úrovni pre špecifické oblasti neúmyselného zranenia uvedené v informačnej karte sa zakladajú na súčasných dôkazoch o správnych postupoch a na diskusiách s členmi Európskej aliancie pre bezpečnosť detí a s európskymi odborníkmi. Tieto merania sa chápu ako mini-ukazovatele pokroku v podpore propagácie bezpečnosti detí a mladistvých a opatrení na prevenciu zranenia na národnej úrovni. Keby sa na Slovensku zaviedli a presadzovali všetky stratégie na celoštátnej úrovni, ktoré </w:t>
      </w:r>
      <w:r>
        <w:rPr>
          <w:rFonts w:ascii="Times New Roman" w:hAnsi="Times New Roman" w:cs="Times New Roman"/>
          <w:sz w:val="24"/>
          <w:szCs w:val="24"/>
        </w:rPr>
        <w:t>boli v informačnej karte hodnotené</w:t>
      </w:r>
      <w:r w:rsidRPr="00E60B06">
        <w:rPr>
          <w:rFonts w:ascii="Times New Roman" w:hAnsi="Times New Roman" w:cs="Times New Roman"/>
          <w:sz w:val="24"/>
          <w:szCs w:val="24"/>
        </w:rPr>
        <w:t>, dosiahol by sa ďalší pokles v počte zranení u detí a mladistvých.</w:t>
      </w:r>
    </w:p>
    <w:p w:rsidR="00B70F4F" w:rsidRPr="00E60B06" w:rsidRDefault="00B70F4F" w:rsidP="00E52602">
      <w:pPr>
        <w:jc w:val="both"/>
        <w:rPr>
          <w:rFonts w:ascii="Times New Roman" w:hAnsi="Times New Roman" w:cs="Times New Roman"/>
          <w:b/>
          <w:bCs/>
          <w:sz w:val="28"/>
          <w:szCs w:val="28"/>
          <w:u w:val="single"/>
        </w:rPr>
      </w:pPr>
      <w:r w:rsidRPr="00E60B06">
        <w:rPr>
          <w:rFonts w:ascii="Times New Roman" w:hAnsi="Times New Roman" w:cs="Times New Roman"/>
          <w:b/>
          <w:bCs/>
          <w:sz w:val="28"/>
          <w:szCs w:val="28"/>
          <w:u w:val="single"/>
        </w:rPr>
        <w:t>Profil Slovenskej republiky pre bezpečnosť detí</w:t>
      </w:r>
    </w:p>
    <w:p w:rsidR="002D3147" w:rsidRDefault="00B70F4F" w:rsidP="002D3147">
      <w:pPr>
        <w:autoSpaceDE w:val="0"/>
        <w:spacing w:after="0"/>
        <w:jc w:val="both"/>
        <w:rPr>
          <w:rFonts w:ascii="Times New Roman" w:hAnsi="Times New Roman" w:cs="Times New Roman"/>
          <w:color w:val="000000"/>
          <w:sz w:val="24"/>
          <w:szCs w:val="24"/>
        </w:rPr>
      </w:pPr>
      <w:r w:rsidRPr="00E60B06">
        <w:rPr>
          <w:rFonts w:ascii="Times New Roman" w:hAnsi="Times New Roman" w:cs="Times New Roman"/>
          <w:color w:val="000000"/>
          <w:sz w:val="24"/>
          <w:szCs w:val="24"/>
        </w:rPr>
        <w:t>Profilovanie krajín pre bezpečnosť detí a mladistvých v európskom regióne podľa rozsiahlej</w:t>
      </w:r>
    </w:p>
    <w:p w:rsidR="00B70F4F" w:rsidRPr="00E60B06" w:rsidRDefault="00B70F4F" w:rsidP="002D3147">
      <w:pPr>
        <w:autoSpaceDE w:val="0"/>
        <w:spacing w:after="0"/>
        <w:jc w:val="both"/>
        <w:rPr>
          <w:rFonts w:ascii="Times New Roman" w:hAnsi="Times New Roman" w:cs="Times New Roman"/>
          <w:color w:val="000000"/>
          <w:sz w:val="24"/>
          <w:szCs w:val="24"/>
        </w:rPr>
      </w:pPr>
      <w:r w:rsidRPr="00E60B06">
        <w:rPr>
          <w:rFonts w:ascii="Times New Roman" w:hAnsi="Times New Roman" w:cs="Times New Roman"/>
          <w:color w:val="000000"/>
          <w:sz w:val="24"/>
          <w:szCs w:val="24"/>
        </w:rPr>
        <w:t xml:space="preserve">viacročnej iniciatívy s cieľom poskytovať lepšie informácie, praktické nástroje a zdroje na podporu prijímania a zavádzania vylepšených postupov na prevenciu úrazov detí a mladistvých v Európe na základe dôkazov. Túto iniciatívu spravuje Európska aliancia pre bezpečnosť detí EuroSafe, pričom je spolufinancovaná aj partnermi z Európskej komisie, Nordickej školy verejného zdravia, Maastrichtskej univerzity, Univerzity v Swansea, Dublinskej univerzity, Európskej aliancie verejného zdravia, a ďalšími partnermi z vyše </w:t>
      </w:r>
      <w:r>
        <w:rPr>
          <w:rFonts w:ascii="Times New Roman" w:hAnsi="Times New Roman" w:cs="Times New Roman"/>
          <w:color w:val="000000"/>
          <w:sz w:val="24"/>
          <w:szCs w:val="24"/>
        </w:rPr>
        <w:t xml:space="preserve">               </w:t>
      </w:r>
      <w:r w:rsidRPr="00E60B06">
        <w:rPr>
          <w:rFonts w:ascii="Times New Roman" w:hAnsi="Times New Roman" w:cs="Times New Roman"/>
          <w:color w:val="000000"/>
          <w:sz w:val="24"/>
          <w:szCs w:val="24"/>
        </w:rPr>
        <w:t>30 krajín, vrátane Úradu verejného zdravotníctva Slovenskej republiky.</w:t>
      </w:r>
    </w:p>
    <w:p w:rsidR="00B70F4F" w:rsidRPr="00E60B06" w:rsidRDefault="00B70F4F" w:rsidP="005C7FBD">
      <w:pPr>
        <w:autoSpaceDE w:val="0"/>
        <w:jc w:val="both"/>
        <w:rPr>
          <w:rFonts w:ascii="Times New Roman" w:hAnsi="Times New Roman" w:cs="Times New Roman"/>
          <w:color w:val="000000"/>
          <w:sz w:val="24"/>
          <w:szCs w:val="24"/>
        </w:rPr>
      </w:pPr>
      <w:r w:rsidRPr="00E60B06">
        <w:rPr>
          <w:rFonts w:ascii="Times New Roman" w:hAnsi="Times New Roman" w:cs="Times New Roman"/>
          <w:color w:val="000000"/>
          <w:sz w:val="24"/>
          <w:szCs w:val="24"/>
        </w:rPr>
        <w:t xml:space="preserve">Jednotná metodika pre profilovanie krajín vypracovaná v rámci </w:t>
      </w:r>
      <w:r>
        <w:rPr>
          <w:rFonts w:ascii="Times New Roman" w:hAnsi="Times New Roman" w:cs="Times New Roman"/>
          <w:color w:val="000000"/>
          <w:sz w:val="24"/>
          <w:szCs w:val="24"/>
        </w:rPr>
        <w:t xml:space="preserve"> projektu </w:t>
      </w:r>
      <w:r w:rsidRPr="00E60B06">
        <w:rPr>
          <w:rFonts w:ascii="Times New Roman" w:hAnsi="Times New Roman" w:cs="Times New Roman"/>
          <w:color w:val="000000"/>
          <w:sz w:val="24"/>
          <w:szCs w:val="24"/>
        </w:rPr>
        <w:t>TACTICS tímom európskych odborníkov zaoberajúcich sa problematikou bezpečnosti detí používa 94 indikátorov, ktoré umožňujú vzájomné porovnávanie a hodnotenie dosiahnutého pokroku v  krajinách Európy. Aktuálne tento proces prebieha v 31 krajinách  európskeho regiónu. Prvá správa o hodnotení bola vypracovaná v roku 2007 (16 krajín), ďalšia v roku 2009 (24 krajín); aktuálna správa je z roku 2012 (31 krajín) a táto už zahŕňa aj profil Slovenska.  Keďže sa Slovensko zapojilo do tohto procesu  až v roku 2011</w:t>
      </w:r>
      <w:r>
        <w:rPr>
          <w:rFonts w:ascii="Times New Roman" w:hAnsi="Times New Roman" w:cs="Times New Roman"/>
          <w:color w:val="000000"/>
          <w:sz w:val="24"/>
          <w:szCs w:val="24"/>
        </w:rPr>
        <w:t>,</w:t>
      </w:r>
      <w:r w:rsidRPr="00E60B06">
        <w:rPr>
          <w:rFonts w:ascii="Times New Roman" w:hAnsi="Times New Roman" w:cs="Times New Roman"/>
          <w:color w:val="000000"/>
          <w:sz w:val="24"/>
          <w:szCs w:val="24"/>
        </w:rPr>
        <w:t xml:space="preserve"> nehodnotí sa v nej dosiahnutý pokrok,  poskytuje len aktuálny obraz o bezpečnosti detí a mladistvých a vykresľuje situáciu vo vybraných ukazovateľoch.  Napriek tomu však umožňuje porovnanie slovenských údajov </w:t>
      </w:r>
      <w:r>
        <w:rPr>
          <w:rFonts w:ascii="Times New Roman" w:hAnsi="Times New Roman" w:cs="Times New Roman"/>
          <w:color w:val="000000"/>
          <w:sz w:val="24"/>
          <w:szCs w:val="24"/>
        </w:rPr>
        <w:t xml:space="preserve"> </w:t>
      </w:r>
      <w:r w:rsidRPr="00E60B06">
        <w:rPr>
          <w:rFonts w:ascii="Times New Roman" w:hAnsi="Times New Roman" w:cs="Times New Roman"/>
          <w:color w:val="000000"/>
          <w:sz w:val="24"/>
          <w:szCs w:val="24"/>
        </w:rPr>
        <w:t xml:space="preserve">s ostatnými 30-imi krajinami.   </w:t>
      </w:r>
    </w:p>
    <w:p w:rsidR="00B70F4F" w:rsidRPr="00E60B06" w:rsidRDefault="00B70F4F" w:rsidP="005C7FBD">
      <w:pPr>
        <w:autoSpaceDE w:val="0"/>
        <w:jc w:val="both"/>
        <w:rPr>
          <w:rFonts w:ascii="Times New Roman" w:hAnsi="Times New Roman" w:cs="Times New Roman"/>
          <w:color w:val="000000"/>
          <w:sz w:val="24"/>
          <w:szCs w:val="24"/>
        </w:rPr>
      </w:pPr>
      <w:r w:rsidRPr="00E60B06">
        <w:rPr>
          <w:rFonts w:ascii="Times New Roman" w:hAnsi="Times New Roman" w:cs="Times New Roman"/>
          <w:color w:val="000000"/>
          <w:sz w:val="24"/>
          <w:szCs w:val="24"/>
        </w:rPr>
        <w:t xml:space="preserve">Profil Slovenska pre bezpečnosť detí za rok 2012 poukazuje na riziko úrazov detí a mladistvých a skúma socio-demografické ukazovatele, ktoré poskytujú východiskový bod pre interpretáciu výsledkov Informačnej karty o bezpečnosti detí pre Slovensko 2012. Zároveň na jeho základe možno sledovať pokrok a stanoviť ciele na zníženie počtu úrazov detí a mladistvých s následkami úmrtia či invalidity. </w:t>
      </w:r>
    </w:p>
    <w:p w:rsidR="00B70F4F" w:rsidRPr="00E60B06" w:rsidRDefault="00B70F4F" w:rsidP="005C7FBD">
      <w:pPr>
        <w:autoSpaceDE w:val="0"/>
        <w:jc w:val="both"/>
        <w:rPr>
          <w:rFonts w:ascii="Times New Roman" w:hAnsi="Times New Roman" w:cs="Times New Roman"/>
          <w:color w:val="000000"/>
          <w:sz w:val="24"/>
          <w:szCs w:val="24"/>
        </w:rPr>
      </w:pPr>
      <w:r w:rsidRPr="00E60B06">
        <w:rPr>
          <w:rFonts w:ascii="Times New Roman" w:hAnsi="Times New Roman" w:cs="Times New Roman"/>
          <w:color w:val="000000"/>
          <w:sz w:val="24"/>
          <w:szCs w:val="24"/>
        </w:rPr>
        <w:t>Najzávažnejšou príčinou úmrtia detí a mladistvých vo veku 0 – 19 rokov na Slovensku sú úrazy. V porovnaní s ďalším</w:t>
      </w:r>
      <w:r w:rsidRPr="009837AB">
        <w:rPr>
          <w:rFonts w:ascii="Times New Roman" w:hAnsi="Times New Roman" w:cs="Times New Roman"/>
          <w:color w:val="000000"/>
          <w:sz w:val="24"/>
          <w:szCs w:val="24"/>
        </w:rPr>
        <w:t>i</w:t>
      </w:r>
      <w:r w:rsidRPr="00E60B06">
        <w:rPr>
          <w:rFonts w:ascii="Times New Roman" w:hAnsi="Times New Roman" w:cs="Times New Roman"/>
          <w:color w:val="000000"/>
          <w:sz w:val="24"/>
          <w:szCs w:val="24"/>
        </w:rPr>
        <w:t xml:space="preserve"> 30-imi krajinami, pre ktoré boli v roku 2012 vypracované informačné karty, </w:t>
      </w:r>
      <w:r>
        <w:rPr>
          <w:rFonts w:ascii="Times New Roman" w:hAnsi="Times New Roman" w:cs="Times New Roman"/>
          <w:color w:val="000000"/>
          <w:sz w:val="24"/>
          <w:szCs w:val="24"/>
        </w:rPr>
        <w:t xml:space="preserve">podľa </w:t>
      </w:r>
      <w:r w:rsidRPr="00E60B06">
        <w:rPr>
          <w:rFonts w:ascii="Times New Roman" w:hAnsi="Times New Roman" w:cs="Times New Roman"/>
          <w:color w:val="000000"/>
          <w:sz w:val="24"/>
          <w:szCs w:val="24"/>
        </w:rPr>
        <w:t>mier</w:t>
      </w:r>
      <w:r>
        <w:rPr>
          <w:rFonts w:ascii="Times New Roman" w:hAnsi="Times New Roman" w:cs="Times New Roman"/>
          <w:color w:val="000000"/>
          <w:sz w:val="24"/>
          <w:szCs w:val="24"/>
        </w:rPr>
        <w:t>y</w:t>
      </w:r>
      <w:r w:rsidRPr="00E60B06">
        <w:rPr>
          <w:rFonts w:ascii="Times New Roman" w:hAnsi="Times New Roman" w:cs="Times New Roman"/>
          <w:color w:val="000000"/>
          <w:sz w:val="24"/>
          <w:szCs w:val="24"/>
        </w:rPr>
        <w:t xml:space="preserve"> úmrtnosti detí a mladistvých na Slovensku (berúc do úvahy posledný rok</w:t>
      </w:r>
      <w:r>
        <w:rPr>
          <w:rFonts w:ascii="Times New Roman" w:hAnsi="Times New Roman" w:cs="Times New Roman"/>
          <w:color w:val="000000"/>
          <w:sz w:val="24"/>
          <w:szCs w:val="24"/>
        </w:rPr>
        <w:t xml:space="preserve"> - 2009</w:t>
      </w:r>
      <w:r w:rsidRPr="00E60B06">
        <w:rPr>
          <w:rFonts w:ascii="Times New Roman" w:hAnsi="Times New Roman" w:cs="Times New Roman"/>
          <w:color w:val="000000"/>
          <w:sz w:val="24"/>
          <w:szCs w:val="24"/>
        </w:rPr>
        <w:t xml:space="preserve">, pre ktorý boli tieto údaje dostupné) dosiahla </w:t>
      </w:r>
      <w:r>
        <w:rPr>
          <w:rFonts w:ascii="Times New Roman" w:hAnsi="Times New Roman" w:cs="Times New Roman"/>
          <w:color w:val="000000"/>
          <w:sz w:val="24"/>
          <w:szCs w:val="24"/>
        </w:rPr>
        <w:t xml:space="preserve">Slovenská republika </w:t>
      </w:r>
      <w:r w:rsidRPr="00E60B06">
        <w:rPr>
          <w:rFonts w:ascii="Times New Roman" w:hAnsi="Times New Roman" w:cs="Times New Roman"/>
          <w:color w:val="000000"/>
          <w:sz w:val="24"/>
          <w:szCs w:val="24"/>
        </w:rPr>
        <w:t>20</w:t>
      </w:r>
      <w:r>
        <w:rPr>
          <w:rFonts w:ascii="Times New Roman" w:hAnsi="Times New Roman" w:cs="Times New Roman"/>
          <w:color w:val="000000"/>
          <w:sz w:val="24"/>
          <w:szCs w:val="24"/>
        </w:rPr>
        <w:t>. a </w:t>
      </w:r>
      <w:r w:rsidRPr="00E60B06">
        <w:rPr>
          <w:rFonts w:ascii="Times New Roman" w:hAnsi="Times New Roman" w:cs="Times New Roman"/>
          <w:color w:val="000000"/>
          <w:sz w:val="24"/>
          <w:szCs w:val="24"/>
        </w:rPr>
        <w:t>21</w:t>
      </w:r>
      <w:r>
        <w:rPr>
          <w:rFonts w:ascii="Times New Roman" w:hAnsi="Times New Roman" w:cs="Times New Roman"/>
          <w:color w:val="000000"/>
          <w:sz w:val="24"/>
          <w:szCs w:val="24"/>
        </w:rPr>
        <w:t xml:space="preserve">. miesto pre chlapcov a dievčatá medzi 31 krajinami. </w:t>
      </w:r>
      <w:r w:rsidRPr="00E60B06">
        <w:rPr>
          <w:rFonts w:ascii="Times New Roman" w:hAnsi="Times New Roman" w:cs="Times New Roman"/>
          <w:color w:val="000000"/>
          <w:sz w:val="24"/>
          <w:szCs w:val="24"/>
        </w:rPr>
        <w:t xml:space="preserve"> Úmrtie detí a mladistvých následkom zranenia v roku 2009 na Slovensku predstavovalo 8,289 potenciálne stratených rokov života (</w:t>
      </w:r>
      <w:r>
        <w:rPr>
          <w:rFonts w:ascii="Times New Roman" w:hAnsi="Times New Roman" w:cs="Times New Roman"/>
          <w:color w:val="000000"/>
          <w:sz w:val="24"/>
          <w:szCs w:val="24"/>
        </w:rPr>
        <w:t xml:space="preserve">Potentional Years of Life Lost - </w:t>
      </w:r>
      <w:r w:rsidRPr="00E60B06">
        <w:rPr>
          <w:rFonts w:ascii="Times New Roman" w:hAnsi="Times New Roman" w:cs="Times New Roman"/>
          <w:color w:val="000000"/>
          <w:sz w:val="24"/>
          <w:szCs w:val="24"/>
        </w:rPr>
        <w:t>PYLL), vrátane 7,359 PYLL kvôli neúmyselnému zraneniu – ide o roky, počas ktorých deti a mladiství nebudú môcť rásť, učiť sa a v konečnom dôsledku ani prispievať do spoločnosti.</w:t>
      </w:r>
    </w:p>
    <w:p w:rsidR="00B70F4F" w:rsidRDefault="00B70F4F" w:rsidP="005C7FBD">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Počet úmrtí detí a mladistvých </w:t>
      </w:r>
      <w:r w:rsidRPr="00E60B06">
        <w:rPr>
          <w:rFonts w:ascii="Times New Roman" w:hAnsi="Times New Roman" w:cs="Times New Roman"/>
          <w:color w:val="000000"/>
          <w:sz w:val="24"/>
          <w:szCs w:val="24"/>
        </w:rPr>
        <w:t xml:space="preserve"> v roku 2004 bol na Slovensku dvakrát vyšší než v Holandsku, jednej z najbezpečnejších krajín Európy (graf A). V roku 2009 bolo na Slovensku 18% všetkých úmrtí detí a mladistvých zapríčinených zranením, pričom neúmyselné zranenie spôsobilo približne jedno z piatich úmrtí u chlapcov a jedno z ôsmich úmrtí u dievčat v tejto vekovej kategórii </w:t>
      </w:r>
      <w:r>
        <w:rPr>
          <w:rFonts w:ascii="Times New Roman" w:hAnsi="Times New Roman" w:cs="Times New Roman"/>
          <w:color w:val="000000"/>
          <w:sz w:val="24"/>
          <w:szCs w:val="24"/>
        </w:rPr>
        <w:t xml:space="preserve"> </w:t>
      </w:r>
      <w:r w:rsidRPr="00E60B06">
        <w:rPr>
          <w:rFonts w:ascii="Times New Roman" w:hAnsi="Times New Roman" w:cs="Times New Roman"/>
          <w:color w:val="000000"/>
          <w:sz w:val="24"/>
          <w:szCs w:val="24"/>
        </w:rPr>
        <w:t>(</w:t>
      </w:r>
      <w:r w:rsidR="00C25960">
        <w:rPr>
          <w:rFonts w:ascii="Times New Roman" w:hAnsi="Times New Roman" w:cs="Times New Roman"/>
          <w:color w:val="000000"/>
          <w:sz w:val="24"/>
          <w:szCs w:val="24"/>
        </w:rPr>
        <w:t>T</w:t>
      </w:r>
      <w:r w:rsidRPr="00E60B06">
        <w:rPr>
          <w:rFonts w:ascii="Times New Roman" w:hAnsi="Times New Roman" w:cs="Times New Roman"/>
          <w:color w:val="000000"/>
          <w:sz w:val="24"/>
          <w:szCs w:val="24"/>
        </w:rPr>
        <w:t>ab</w:t>
      </w:r>
      <w:r w:rsidR="00C25960">
        <w:rPr>
          <w:rFonts w:ascii="Times New Roman" w:hAnsi="Times New Roman" w:cs="Times New Roman"/>
          <w:color w:val="000000"/>
          <w:sz w:val="24"/>
          <w:szCs w:val="24"/>
        </w:rPr>
        <w:t xml:space="preserve">. č. </w:t>
      </w:r>
      <w:r w:rsidRPr="00E60B06">
        <w:rPr>
          <w:rFonts w:ascii="Times New Roman" w:hAnsi="Times New Roman" w:cs="Times New Roman"/>
          <w:color w:val="000000"/>
          <w:sz w:val="24"/>
          <w:szCs w:val="24"/>
        </w:rPr>
        <w:t>1).</w:t>
      </w:r>
    </w:p>
    <w:p w:rsidR="004802B6" w:rsidRDefault="00B70F4F" w:rsidP="00D04268">
      <w:pPr>
        <w:autoSpaceDE w:val="0"/>
        <w:spacing w:before="240"/>
        <w:jc w:val="both"/>
        <w:rPr>
          <w:i/>
          <w:iCs/>
          <w:color w:val="000000"/>
        </w:rPr>
      </w:pPr>
      <w:r>
        <w:rPr>
          <w:b/>
          <w:bCs/>
          <w:i/>
          <w:iCs/>
          <w:color w:val="000000"/>
        </w:rPr>
        <w:t>Graf A.</w:t>
      </w:r>
      <w:r>
        <w:rPr>
          <w:i/>
          <w:iCs/>
          <w:color w:val="000000"/>
        </w:rPr>
        <w:t xml:space="preserve"> Európske vekovo štandardizované počty úmrtí na Slovensku a v Holandsku (priemery s odstupom troch rokov u detí a mladistvých vo veku 0 – 19 rokov)</w:t>
      </w:r>
    </w:p>
    <w:p w:rsidR="00B70F4F" w:rsidRDefault="00250B2A" w:rsidP="00D04268">
      <w:pPr>
        <w:autoSpaceDE w:val="0"/>
        <w:spacing w:before="240"/>
        <w:jc w:val="both"/>
        <w:rPr>
          <w:i/>
          <w:iCs/>
          <w:color w:val="000000"/>
        </w:rPr>
      </w:pPr>
      <w:r w:rsidRPr="00250B2A">
        <w:rPr>
          <w:noProof/>
          <w:lang w:eastAsia="sk-SK"/>
        </w:rPr>
        <w:pict>
          <v:shape id="_x0000_s1069" type="#_x0000_t202" style="position:absolute;left:0;text-align:left;margin-left:8.1pt;margin-top:238.2pt;width:197.1pt;height:8.95pt;z-index:39;mso-wrap-distance-left:0;mso-wrap-distance-right:0" stroked="f">
            <v:fill color2="black"/>
            <v:textbox style="mso-next-textbox:#_x0000_s1069" inset="0,0,0,0">
              <w:txbxContent>
                <w:p w:rsidR="008A28F9" w:rsidRDefault="008A28F9" w:rsidP="001011EA">
                  <w:pPr>
                    <w:autoSpaceDE w:val="0"/>
                    <w:rPr>
                      <w:color w:val="000000"/>
                      <w:sz w:val="16"/>
                      <w:szCs w:val="16"/>
                    </w:rPr>
                  </w:pPr>
                  <w:r>
                    <w:rPr>
                      <w:color w:val="000000"/>
                      <w:sz w:val="16"/>
                      <w:szCs w:val="16"/>
                    </w:rPr>
                    <w:t>Zdroj: Európska podrobná databáza úmrtnosti SZO (EDMD)</w:t>
                  </w:r>
                </w:p>
              </w:txbxContent>
            </v:textbox>
            <w10:wrap type="square"/>
            <w10:anchorlock/>
          </v:shape>
        </w:pict>
      </w:r>
      <w:r w:rsidRPr="00250B2A">
        <w:rPr>
          <w:noProof/>
          <w:lang w:eastAsia="sk-SK"/>
        </w:rPr>
        <w:pict>
          <v:shape id="Obrázok 73" o:spid="_x0000_s1062" type="#_x0000_t75" style="position:absolute;left:0;text-align:left;margin-left:1.9pt;margin-top:7.3pt;width:481.65pt;height:235.3pt;z-index:32;visibility:visible;mso-wrap-distance-left:0;mso-wrap-distance-right:0" filled="t">
            <v:imagedata r:id="rId9" o:title=""/>
            <w10:anchorlock/>
          </v:shape>
        </w:pict>
      </w:r>
      <w:r w:rsidRPr="00250B2A">
        <w:rPr>
          <w:noProof/>
          <w:lang w:eastAsia="sk-SK"/>
        </w:rPr>
        <w:pict>
          <v:shape id="_x0000_s1063" type="#_x0000_t202" style="position:absolute;left:0;text-align:left;margin-left:17.9pt;margin-top:62.85pt;width:29.9pt;height:138pt;z-index:33;mso-wrap-distance-left:0;mso-wrap-distance-right:0" stroked="f">
            <v:fill color2="black"/>
            <v:textbox style="layout-flow:vertical-ideographic;mso-next-textbox:#_x0000_s1063" inset="0,0,0,0">
              <w:txbxContent>
                <w:p w:rsidR="008A28F9" w:rsidRDefault="008A28F9" w:rsidP="005C7FBD">
                  <w:pPr>
                    <w:pStyle w:val="Obsahrmca"/>
                    <w:jc w:val="center"/>
                    <w:rPr>
                      <w:sz w:val="18"/>
                      <w:szCs w:val="18"/>
                      <w:lang w:val="sk-SK"/>
                    </w:rPr>
                  </w:pPr>
                  <w:r>
                    <w:rPr>
                      <w:sz w:val="18"/>
                      <w:szCs w:val="18"/>
                      <w:lang w:val="sk-SK"/>
                    </w:rPr>
                    <w:t>Európske vekovo štandardizované počty úmrtí na 100 000</w:t>
                  </w:r>
                </w:p>
              </w:txbxContent>
            </v:textbox>
            <w10:wrap type="square"/>
            <w10:anchorlock/>
          </v:shape>
        </w:pict>
      </w:r>
      <w:r w:rsidRPr="00250B2A">
        <w:rPr>
          <w:noProof/>
          <w:lang w:eastAsia="sk-SK"/>
        </w:rPr>
        <w:pict>
          <v:shape id="_x0000_s1064" type="#_x0000_t202" style="position:absolute;left:0;text-align:left;margin-left:205.2pt;margin-top:224.6pt;width:26.05pt;height:10.5pt;z-index:34;mso-wrap-distance-left:0;mso-wrap-distance-right:0" stroked="f">
            <v:fill color2="black"/>
            <v:textbox style="mso-next-textbox:#_x0000_s1064" inset="0,0,0,0">
              <w:txbxContent>
                <w:p w:rsidR="008A28F9" w:rsidRDefault="008A28F9" w:rsidP="005C7FBD">
                  <w:pPr>
                    <w:pStyle w:val="Obsahrmca"/>
                    <w:jc w:val="center"/>
                    <w:rPr>
                      <w:sz w:val="18"/>
                      <w:szCs w:val="18"/>
                      <w:lang w:val="sk-SK"/>
                    </w:rPr>
                  </w:pPr>
                  <w:r>
                    <w:rPr>
                      <w:sz w:val="18"/>
                      <w:szCs w:val="18"/>
                      <w:lang w:val="sk-SK"/>
                    </w:rPr>
                    <w:t>Rok</w:t>
                  </w:r>
                </w:p>
              </w:txbxContent>
            </v:textbox>
            <w10:wrap type="square"/>
            <w10:anchorlock/>
          </v:shape>
        </w:pict>
      </w:r>
      <w:r w:rsidRPr="00250B2A">
        <w:rPr>
          <w:noProof/>
          <w:lang w:eastAsia="sk-SK"/>
        </w:rPr>
        <w:pict>
          <v:shape id="_x0000_s1065" type="#_x0000_t202" style="position:absolute;left:0;text-align:left;margin-left:390.65pt;margin-top:66.4pt;width:76.3pt;height:12.1pt;z-index:35;mso-wrap-distance-left:0;mso-wrap-distance-right:0" stroked="f">
            <v:fill color2="black"/>
            <v:textbox style="mso-next-textbox:#_x0000_s1065" inset="0,0,0,0">
              <w:txbxContent>
                <w:p w:rsidR="008A28F9" w:rsidRDefault="008A28F9" w:rsidP="005C7FBD">
                  <w:pPr>
                    <w:pStyle w:val="Obsahrmca"/>
                    <w:jc w:val="center"/>
                    <w:rPr>
                      <w:sz w:val="18"/>
                      <w:szCs w:val="18"/>
                      <w:lang w:val="sk-SK"/>
                    </w:rPr>
                  </w:pPr>
                  <w:r>
                    <w:rPr>
                      <w:sz w:val="18"/>
                      <w:szCs w:val="18"/>
                      <w:lang w:val="sk-SK"/>
                    </w:rPr>
                    <w:t>Slovensko - chlapci</w:t>
                  </w:r>
                </w:p>
              </w:txbxContent>
            </v:textbox>
            <w10:wrap type="square"/>
            <w10:anchorlock/>
          </v:shape>
        </w:pict>
      </w:r>
      <w:r w:rsidRPr="00250B2A">
        <w:rPr>
          <w:noProof/>
          <w:lang w:eastAsia="sk-SK"/>
        </w:rPr>
        <w:pict>
          <v:shape id="_x0000_s1066" type="#_x0000_t202" style="position:absolute;left:0;text-align:left;margin-left:393.95pt;margin-top:96.85pt;width:80.45pt;height:11.25pt;z-index:36;mso-wrap-distance-left:0;mso-wrap-distance-right:0" stroked="f">
            <v:fill color2="black"/>
            <v:textbox style="mso-next-textbox:#_x0000_s1066" inset="0,0,0,0">
              <w:txbxContent>
                <w:p w:rsidR="008A28F9" w:rsidRDefault="008A28F9" w:rsidP="005C7FBD">
                  <w:pPr>
                    <w:pStyle w:val="Obsahrmca"/>
                    <w:jc w:val="center"/>
                    <w:rPr>
                      <w:sz w:val="18"/>
                      <w:szCs w:val="18"/>
                      <w:lang w:val="sk-SK"/>
                    </w:rPr>
                  </w:pPr>
                  <w:r>
                    <w:rPr>
                      <w:sz w:val="18"/>
                      <w:szCs w:val="18"/>
                      <w:lang w:val="sk-SK"/>
                    </w:rPr>
                    <w:t>Slovensko - dievčatá</w:t>
                  </w:r>
                </w:p>
              </w:txbxContent>
            </v:textbox>
            <w10:wrap type="square"/>
            <w10:anchorlock/>
          </v:shape>
        </w:pict>
      </w:r>
      <w:r w:rsidRPr="00250B2A">
        <w:rPr>
          <w:noProof/>
          <w:lang w:eastAsia="sk-SK"/>
        </w:rPr>
        <w:pict>
          <v:shape id="_x0000_s1067" type="#_x0000_t202" style="position:absolute;left:0;text-align:left;margin-left:395.25pt;margin-top:123.25pt;width:79.95pt;height:10.1pt;z-index:37;mso-wrap-distance-left:0;mso-wrap-distance-right:0" stroked="f">
            <v:fill color2="black"/>
            <v:textbox style="mso-next-textbox:#_x0000_s1067" inset="0,0,0,0">
              <w:txbxContent>
                <w:p w:rsidR="008A28F9" w:rsidRDefault="008A28F9" w:rsidP="005C7FBD">
                  <w:pPr>
                    <w:pStyle w:val="Obsahrmca"/>
                    <w:jc w:val="center"/>
                    <w:rPr>
                      <w:sz w:val="18"/>
                      <w:szCs w:val="18"/>
                      <w:lang w:val="sk-SK"/>
                    </w:rPr>
                  </w:pPr>
                  <w:r>
                    <w:rPr>
                      <w:sz w:val="18"/>
                      <w:szCs w:val="18"/>
                      <w:lang w:val="sk-SK"/>
                    </w:rPr>
                    <w:t>Holandsko - chlapci</w:t>
                  </w:r>
                </w:p>
              </w:txbxContent>
            </v:textbox>
            <w10:wrap type="square"/>
            <w10:anchorlock/>
          </v:shape>
        </w:pict>
      </w:r>
      <w:r w:rsidRPr="00250B2A">
        <w:rPr>
          <w:noProof/>
          <w:lang w:eastAsia="sk-SK"/>
        </w:rPr>
        <w:pict>
          <v:shape id="_x0000_s1068" type="#_x0000_t202" style="position:absolute;left:0;text-align:left;margin-left:393.25pt;margin-top:153.75pt;width:80.3pt;height:10.1pt;z-index:38;mso-wrap-distance-left:0;mso-wrap-distance-right:0" stroked="f">
            <v:fill color2="black"/>
            <v:textbox style="mso-next-textbox:#_x0000_s1068" inset="0,0,0,0">
              <w:txbxContent>
                <w:p w:rsidR="008A28F9" w:rsidRDefault="008A28F9" w:rsidP="005C7FBD">
                  <w:pPr>
                    <w:pStyle w:val="Obsahrmca"/>
                    <w:jc w:val="center"/>
                    <w:rPr>
                      <w:sz w:val="18"/>
                      <w:szCs w:val="18"/>
                      <w:lang w:val="sk-SK"/>
                    </w:rPr>
                  </w:pPr>
                  <w:r>
                    <w:rPr>
                      <w:sz w:val="18"/>
                      <w:szCs w:val="18"/>
                      <w:lang w:val="sk-SK"/>
                    </w:rPr>
                    <w:t>Holandsko - dievčatá</w:t>
                  </w:r>
                </w:p>
              </w:txbxContent>
            </v:textbox>
            <w10:wrap type="square"/>
            <w10:anchorlock/>
          </v:shape>
        </w:pict>
      </w:r>
    </w:p>
    <w:p w:rsidR="004802B6" w:rsidRDefault="004802B6" w:rsidP="00D04268">
      <w:pPr>
        <w:autoSpaceDE w:val="0"/>
        <w:spacing w:before="240"/>
        <w:jc w:val="both"/>
        <w:rPr>
          <w:rFonts w:ascii="Times New Roman" w:hAnsi="Times New Roman" w:cs="Times New Roman"/>
          <w:i/>
          <w:iCs/>
          <w:color w:val="000000"/>
        </w:rPr>
      </w:pPr>
    </w:p>
    <w:p w:rsidR="004802B6" w:rsidRDefault="004802B6" w:rsidP="00D04268">
      <w:pPr>
        <w:autoSpaceDE w:val="0"/>
        <w:spacing w:before="240"/>
        <w:jc w:val="both"/>
        <w:rPr>
          <w:rFonts w:ascii="Times New Roman" w:hAnsi="Times New Roman" w:cs="Times New Roman"/>
          <w:i/>
          <w:iCs/>
          <w:color w:val="000000"/>
        </w:rPr>
      </w:pPr>
    </w:p>
    <w:p w:rsidR="004802B6" w:rsidRDefault="004802B6" w:rsidP="00D04268">
      <w:pPr>
        <w:autoSpaceDE w:val="0"/>
        <w:spacing w:before="240"/>
        <w:jc w:val="both"/>
        <w:rPr>
          <w:rFonts w:ascii="Times New Roman" w:hAnsi="Times New Roman" w:cs="Times New Roman"/>
          <w:i/>
          <w:iCs/>
          <w:color w:val="000000"/>
        </w:rPr>
      </w:pPr>
    </w:p>
    <w:p w:rsidR="004802B6" w:rsidRDefault="004802B6" w:rsidP="00D04268">
      <w:pPr>
        <w:autoSpaceDE w:val="0"/>
        <w:spacing w:before="240"/>
        <w:jc w:val="both"/>
        <w:rPr>
          <w:rFonts w:ascii="Times New Roman" w:hAnsi="Times New Roman" w:cs="Times New Roman"/>
          <w:i/>
          <w:iCs/>
          <w:color w:val="000000"/>
        </w:rPr>
      </w:pPr>
    </w:p>
    <w:p w:rsidR="004802B6" w:rsidRDefault="004802B6" w:rsidP="00D04268">
      <w:pPr>
        <w:autoSpaceDE w:val="0"/>
        <w:spacing w:before="240"/>
        <w:jc w:val="both"/>
        <w:rPr>
          <w:rFonts w:ascii="Times New Roman" w:hAnsi="Times New Roman" w:cs="Times New Roman"/>
          <w:i/>
          <w:iCs/>
          <w:color w:val="000000"/>
        </w:rPr>
      </w:pPr>
    </w:p>
    <w:p w:rsidR="004802B6" w:rsidRDefault="004802B6" w:rsidP="00D04268">
      <w:pPr>
        <w:autoSpaceDE w:val="0"/>
        <w:spacing w:before="240"/>
        <w:jc w:val="both"/>
        <w:rPr>
          <w:rFonts w:ascii="Times New Roman" w:hAnsi="Times New Roman" w:cs="Times New Roman"/>
          <w:i/>
          <w:iCs/>
          <w:color w:val="000000"/>
        </w:rPr>
      </w:pPr>
    </w:p>
    <w:p w:rsidR="004802B6" w:rsidRDefault="004802B6" w:rsidP="00D04268">
      <w:pPr>
        <w:autoSpaceDE w:val="0"/>
        <w:spacing w:before="240"/>
        <w:jc w:val="both"/>
        <w:rPr>
          <w:rFonts w:ascii="Times New Roman" w:hAnsi="Times New Roman" w:cs="Times New Roman"/>
          <w:i/>
          <w:iCs/>
          <w:color w:val="000000"/>
        </w:rPr>
      </w:pPr>
    </w:p>
    <w:p w:rsidR="004802B6" w:rsidRDefault="004802B6" w:rsidP="00D04268">
      <w:pPr>
        <w:autoSpaceDE w:val="0"/>
        <w:spacing w:before="240"/>
        <w:jc w:val="both"/>
        <w:rPr>
          <w:rFonts w:ascii="Times New Roman" w:hAnsi="Times New Roman" w:cs="Times New Roman"/>
          <w:i/>
          <w:iCs/>
          <w:color w:val="000000"/>
        </w:rPr>
      </w:pPr>
    </w:p>
    <w:p w:rsidR="00F24C7A" w:rsidRDefault="00F24C7A" w:rsidP="004802B6">
      <w:pPr>
        <w:autoSpaceDE w:val="0"/>
        <w:spacing w:before="240"/>
        <w:jc w:val="both"/>
        <w:rPr>
          <w:rFonts w:ascii="Times New Roman" w:hAnsi="Times New Roman" w:cs="Times New Roman"/>
          <w:i/>
          <w:iCs/>
          <w:color w:val="000000"/>
        </w:rPr>
      </w:pPr>
    </w:p>
    <w:p w:rsidR="004802B6" w:rsidRDefault="004802B6" w:rsidP="004802B6">
      <w:pPr>
        <w:autoSpaceDE w:val="0"/>
        <w:spacing w:before="240"/>
        <w:jc w:val="both"/>
        <w:rPr>
          <w:rFonts w:ascii="Times New Roman" w:hAnsi="Times New Roman" w:cs="Times New Roman"/>
          <w:i/>
          <w:iCs/>
          <w:color w:val="000000"/>
        </w:rPr>
      </w:pPr>
      <w:r w:rsidRPr="009B250E">
        <w:rPr>
          <w:rFonts w:ascii="Times New Roman" w:hAnsi="Times New Roman" w:cs="Times New Roman"/>
          <w:i/>
          <w:iCs/>
          <w:color w:val="000000"/>
        </w:rPr>
        <w:t>Tab</w:t>
      </w:r>
      <w:r w:rsidR="00C25960">
        <w:rPr>
          <w:rFonts w:ascii="Times New Roman" w:hAnsi="Times New Roman" w:cs="Times New Roman"/>
          <w:i/>
          <w:iCs/>
          <w:color w:val="000000"/>
        </w:rPr>
        <w:t>.</w:t>
      </w:r>
      <w:r w:rsidRPr="009B250E">
        <w:rPr>
          <w:rFonts w:ascii="Times New Roman" w:hAnsi="Times New Roman" w:cs="Times New Roman"/>
          <w:i/>
          <w:iCs/>
          <w:color w:val="000000"/>
        </w:rPr>
        <w:t xml:space="preserve"> </w:t>
      </w:r>
      <w:r w:rsidR="00C25960">
        <w:rPr>
          <w:rFonts w:ascii="Times New Roman" w:hAnsi="Times New Roman" w:cs="Times New Roman"/>
          <w:i/>
          <w:iCs/>
          <w:color w:val="000000"/>
        </w:rPr>
        <w:t xml:space="preserve">č. </w:t>
      </w:r>
      <w:r w:rsidRPr="009B250E">
        <w:rPr>
          <w:rFonts w:ascii="Times New Roman" w:hAnsi="Times New Roman" w:cs="Times New Roman"/>
          <w:i/>
          <w:iCs/>
          <w:color w:val="000000"/>
        </w:rPr>
        <w:t>1.</w:t>
      </w:r>
      <w:r w:rsidRPr="00E60B06">
        <w:rPr>
          <w:rFonts w:ascii="Times New Roman" w:hAnsi="Times New Roman" w:cs="Times New Roman"/>
          <w:i/>
          <w:iCs/>
          <w:color w:val="000000"/>
        </w:rPr>
        <w:t xml:space="preserve"> Vybrané miery úmrtnosti u detí a dospievajúcich následkom zranenia</w:t>
      </w:r>
    </w:p>
    <w:tbl>
      <w:tblPr>
        <w:tblW w:w="9651" w:type="dxa"/>
        <w:tblInd w:w="2" w:type="dxa"/>
        <w:tblLayout w:type="fixed"/>
        <w:tblCellMar>
          <w:top w:w="55" w:type="dxa"/>
          <w:left w:w="55" w:type="dxa"/>
          <w:bottom w:w="55" w:type="dxa"/>
          <w:right w:w="55" w:type="dxa"/>
        </w:tblCellMar>
        <w:tblLook w:val="0000"/>
      </w:tblPr>
      <w:tblGrid>
        <w:gridCol w:w="4912"/>
        <w:gridCol w:w="808"/>
        <w:gridCol w:w="857"/>
        <w:gridCol w:w="659"/>
        <w:gridCol w:w="808"/>
        <w:gridCol w:w="972"/>
        <w:gridCol w:w="635"/>
      </w:tblGrid>
      <w:tr w:rsidR="00B70F4F" w:rsidRPr="006C2F75" w:rsidTr="00F24C7A">
        <w:tc>
          <w:tcPr>
            <w:tcW w:w="4912" w:type="dxa"/>
            <w:vMerge w:val="restart"/>
            <w:tcBorders>
              <w:top w:val="single" w:sz="2" w:space="0" w:color="000000"/>
              <w:left w:val="single" w:sz="2" w:space="0" w:color="000000"/>
              <w:bottom w:val="single" w:sz="2" w:space="0" w:color="000000"/>
            </w:tcBorders>
            <w:vAlign w:val="center"/>
          </w:tcPr>
          <w:p w:rsidR="00B70F4F" w:rsidRPr="00403BF7" w:rsidRDefault="00B70F4F" w:rsidP="00D04268">
            <w:pPr>
              <w:pStyle w:val="Obsahtabuky"/>
              <w:snapToGrid w:val="0"/>
              <w:spacing w:before="240"/>
              <w:jc w:val="center"/>
              <w:rPr>
                <w:sz w:val="20"/>
                <w:szCs w:val="20"/>
                <w:lang w:val="sk-SK"/>
              </w:rPr>
            </w:pPr>
          </w:p>
        </w:tc>
        <w:tc>
          <w:tcPr>
            <w:tcW w:w="2324" w:type="dxa"/>
            <w:gridSpan w:val="3"/>
            <w:tcBorders>
              <w:top w:val="single" w:sz="2" w:space="0" w:color="000000"/>
              <w:left w:val="single" w:sz="2" w:space="0" w:color="000000"/>
              <w:bottom w:val="single" w:sz="2" w:space="0" w:color="000000"/>
            </w:tcBorders>
            <w:vAlign w:val="center"/>
          </w:tcPr>
          <w:p w:rsidR="00B70F4F" w:rsidRDefault="00B70F4F" w:rsidP="00DE0FC4">
            <w:pPr>
              <w:pStyle w:val="Obsahtabuky"/>
              <w:snapToGrid w:val="0"/>
              <w:jc w:val="center"/>
              <w:rPr>
                <w:b/>
                <w:bCs/>
                <w:sz w:val="20"/>
                <w:szCs w:val="20"/>
              </w:rPr>
            </w:pPr>
            <w:r>
              <w:rPr>
                <w:b/>
                <w:bCs/>
                <w:sz w:val="20"/>
                <w:szCs w:val="20"/>
              </w:rPr>
              <w:t>Slovensko (2009)</w:t>
            </w:r>
          </w:p>
        </w:tc>
        <w:tc>
          <w:tcPr>
            <w:tcW w:w="2415" w:type="dxa"/>
            <w:gridSpan w:val="3"/>
            <w:tcBorders>
              <w:top w:val="single" w:sz="2" w:space="0" w:color="000000"/>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b/>
                <w:bCs/>
                <w:sz w:val="20"/>
                <w:szCs w:val="20"/>
              </w:rPr>
            </w:pPr>
            <w:r>
              <w:rPr>
                <w:b/>
                <w:bCs/>
                <w:sz w:val="20"/>
                <w:szCs w:val="20"/>
              </w:rPr>
              <w:t>EÚ-27</w:t>
            </w:r>
          </w:p>
        </w:tc>
      </w:tr>
      <w:tr w:rsidR="00B70F4F" w:rsidRPr="006C2F75" w:rsidTr="00F24C7A">
        <w:tc>
          <w:tcPr>
            <w:tcW w:w="4912" w:type="dxa"/>
            <w:vMerge/>
            <w:tcBorders>
              <w:left w:val="single" w:sz="2" w:space="0" w:color="000000"/>
              <w:bottom w:val="single" w:sz="2" w:space="0" w:color="000000"/>
            </w:tcBorders>
            <w:vAlign w:val="center"/>
          </w:tcPr>
          <w:p w:rsidR="00B70F4F" w:rsidRDefault="00B70F4F" w:rsidP="00DE0FC4">
            <w:pPr>
              <w:pStyle w:val="Obsahtabuky"/>
              <w:snapToGrid w:val="0"/>
              <w:jc w:val="center"/>
              <w:rPr>
                <w:sz w:val="20"/>
                <w:szCs w:val="20"/>
              </w:rPr>
            </w:pPr>
          </w:p>
        </w:tc>
        <w:tc>
          <w:tcPr>
            <w:tcW w:w="808" w:type="dxa"/>
            <w:tcBorders>
              <w:left w:val="single" w:sz="2" w:space="0" w:color="000000"/>
              <w:bottom w:val="single" w:sz="2" w:space="0" w:color="000000"/>
            </w:tcBorders>
            <w:vAlign w:val="center"/>
          </w:tcPr>
          <w:p w:rsidR="00B70F4F" w:rsidRDefault="00B70F4F" w:rsidP="00DE0FC4">
            <w:pPr>
              <w:pStyle w:val="Obsahtabuky"/>
              <w:snapToGrid w:val="0"/>
              <w:jc w:val="center"/>
              <w:rPr>
                <w:b/>
                <w:bCs/>
                <w:sz w:val="20"/>
                <w:szCs w:val="20"/>
              </w:rPr>
            </w:pPr>
            <w:r>
              <w:rPr>
                <w:b/>
                <w:bCs/>
                <w:sz w:val="20"/>
                <w:szCs w:val="20"/>
              </w:rPr>
              <w:t>Chlapci</w:t>
            </w:r>
          </w:p>
        </w:tc>
        <w:tc>
          <w:tcPr>
            <w:tcW w:w="857" w:type="dxa"/>
            <w:tcBorders>
              <w:left w:val="single" w:sz="2" w:space="0" w:color="000000"/>
              <w:bottom w:val="single" w:sz="2" w:space="0" w:color="000000"/>
            </w:tcBorders>
            <w:vAlign w:val="center"/>
          </w:tcPr>
          <w:p w:rsidR="00B70F4F" w:rsidRDefault="00B70F4F" w:rsidP="00DE0FC4">
            <w:pPr>
              <w:pStyle w:val="Obsahtabuky"/>
              <w:snapToGrid w:val="0"/>
              <w:jc w:val="center"/>
              <w:rPr>
                <w:b/>
                <w:bCs/>
                <w:sz w:val="20"/>
                <w:szCs w:val="20"/>
              </w:rPr>
            </w:pPr>
            <w:r>
              <w:rPr>
                <w:b/>
                <w:bCs/>
                <w:sz w:val="20"/>
                <w:szCs w:val="20"/>
              </w:rPr>
              <w:t>Dievčatá</w:t>
            </w:r>
          </w:p>
        </w:tc>
        <w:tc>
          <w:tcPr>
            <w:tcW w:w="659" w:type="dxa"/>
            <w:tcBorders>
              <w:left w:val="single" w:sz="2" w:space="0" w:color="000000"/>
              <w:bottom w:val="single" w:sz="2" w:space="0" w:color="000000"/>
            </w:tcBorders>
            <w:vAlign w:val="center"/>
          </w:tcPr>
          <w:p w:rsidR="00B70F4F" w:rsidRDefault="00B70F4F" w:rsidP="00DE0FC4">
            <w:pPr>
              <w:pStyle w:val="Obsahtabuky"/>
              <w:snapToGrid w:val="0"/>
              <w:jc w:val="center"/>
              <w:rPr>
                <w:b/>
                <w:bCs/>
                <w:sz w:val="20"/>
                <w:szCs w:val="20"/>
              </w:rPr>
            </w:pPr>
            <w:r>
              <w:rPr>
                <w:b/>
                <w:bCs/>
                <w:sz w:val="20"/>
                <w:szCs w:val="20"/>
              </w:rPr>
              <w:t>Spolu</w:t>
            </w:r>
          </w:p>
        </w:tc>
        <w:tc>
          <w:tcPr>
            <w:tcW w:w="808" w:type="dxa"/>
            <w:tcBorders>
              <w:left w:val="single" w:sz="2" w:space="0" w:color="000000"/>
              <w:bottom w:val="single" w:sz="2" w:space="0" w:color="000000"/>
            </w:tcBorders>
            <w:vAlign w:val="center"/>
          </w:tcPr>
          <w:p w:rsidR="00B70F4F" w:rsidRDefault="00B70F4F" w:rsidP="00DE0FC4">
            <w:pPr>
              <w:pStyle w:val="Obsahtabuky"/>
              <w:snapToGrid w:val="0"/>
              <w:jc w:val="center"/>
              <w:rPr>
                <w:b/>
                <w:bCs/>
                <w:sz w:val="20"/>
                <w:szCs w:val="20"/>
              </w:rPr>
            </w:pPr>
            <w:r>
              <w:rPr>
                <w:b/>
                <w:bCs/>
                <w:sz w:val="20"/>
                <w:szCs w:val="20"/>
              </w:rPr>
              <w:t>Chlapci</w:t>
            </w:r>
          </w:p>
        </w:tc>
        <w:tc>
          <w:tcPr>
            <w:tcW w:w="972" w:type="dxa"/>
            <w:tcBorders>
              <w:left w:val="single" w:sz="2" w:space="0" w:color="000000"/>
              <w:bottom w:val="single" w:sz="2" w:space="0" w:color="000000"/>
            </w:tcBorders>
            <w:vAlign w:val="center"/>
          </w:tcPr>
          <w:p w:rsidR="00B70F4F" w:rsidRDefault="00B70F4F" w:rsidP="00DE0FC4">
            <w:pPr>
              <w:pStyle w:val="Obsahtabuky"/>
              <w:snapToGrid w:val="0"/>
              <w:jc w:val="center"/>
              <w:rPr>
                <w:b/>
                <w:bCs/>
                <w:sz w:val="20"/>
                <w:szCs w:val="20"/>
              </w:rPr>
            </w:pPr>
            <w:r>
              <w:rPr>
                <w:b/>
                <w:bCs/>
                <w:sz w:val="20"/>
                <w:szCs w:val="20"/>
              </w:rPr>
              <w:t>Dievčatá</w:t>
            </w:r>
          </w:p>
        </w:tc>
        <w:tc>
          <w:tcPr>
            <w:tcW w:w="635"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b/>
                <w:bCs/>
                <w:sz w:val="20"/>
                <w:szCs w:val="20"/>
              </w:rPr>
            </w:pPr>
            <w:r>
              <w:rPr>
                <w:b/>
                <w:bCs/>
                <w:sz w:val="20"/>
                <w:szCs w:val="20"/>
              </w:rPr>
              <w:t>Spolu</w:t>
            </w:r>
          </w:p>
        </w:tc>
      </w:tr>
      <w:tr w:rsidR="00B70F4F" w:rsidRPr="006C2F75" w:rsidTr="00F24C7A">
        <w:tc>
          <w:tcPr>
            <w:tcW w:w="4912" w:type="dxa"/>
            <w:tcBorders>
              <w:left w:val="single" w:sz="2" w:space="0" w:color="000000"/>
              <w:bottom w:val="single" w:sz="2" w:space="0" w:color="000000"/>
            </w:tcBorders>
            <w:vAlign w:val="center"/>
          </w:tcPr>
          <w:p w:rsidR="00B70F4F" w:rsidRPr="00403BF7" w:rsidRDefault="00B70F4F" w:rsidP="00DE0FC4">
            <w:pPr>
              <w:pStyle w:val="Obsahtabuky"/>
              <w:snapToGrid w:val="0"/>
              <w:rPr>
                <w:b/>
                <w:bCs/>
                <w:sz w:val="20"/>
                <w:szCs w:val="20"/>
                <w:lang w:val="sk-SK"/>
              </w:rPr>
            </w:pPr>
            <w:r w:rsidRPr="00403BF7">
              <w:rPr>
                <w:b/>
                <w:bCs/>
                <w:sz w:val="20"/>
                <w:szCs w:val="20"/>
                <w:lang w:val="sk-SK"/>
              </w:rPr>
              <w:t xml:space="preserve">Vekovo štandardizovaná miera neúmyselných úmrtí </w:t>
            </w:r>
          </w:p>
          <w:p w:rsidR="00B70F4F" w:rsidRPr="00403BF7" w:rsidRDefault="00B70F4F" w:rsidP="00DE0FC4">
            <w:pPr>
              <w:pStyle w:val="Obsahtabuky"/>
              <w:rPr>
                <w:b/>
                <w:bCs/>
                <w:sz w:val="20"/>
                <w:szCs w:val="20"/>
                <w:lang w:val="sk-SK"/>
              </w:rPr>
            </w:pPr>
            <w:r w:rsidRPr="00403BF7">
              <w:rPr>
                <w:b/>
                <w:bCs/>
                <w:sz w:val="20"/>
                <w:szCs w:val="20"/>
                <w:lang w:val="sk-SK"/>
              </w:rPr>
              <w:t>na 100 000 vo veku 0-19 rokov</w:t>
            </w:r>
          </w:p>
        </w:tc>
        <w:tc>
          <w:tcPr>
            <w:tcW w:w="808"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11.24</w:t>
            </w:r>
          </w:p>
        </w:tc>
        <w:tc>
          <w:tcPr>
            <w:tcW w:w="85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5.14</w:t>
            </w:r>
          </w:p>
        </w:tc>
        <w:tc>
          <w:tcPr>
            <w:tcW w:w="65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8.26</w:t>
            </w:r>
          </w:p>
        </w:tc>
        <w:tc>
          <w:tcPr>
            <w:tcW w:w="808"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10.20</w:t>
            </w:r>
          </w:p>
        </w:tc>
        <w:tc>
          <w:tcPr>
            <w:tcW w:w="972"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4.59</w:t>
            </w:r>
          </w:p>
        </w:tc>
        <w:tc>
          <w:tcPr>
            <w:tcW w:w="635"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7.46</w:t>
            </w:r>
          </w:p>
        </w:tc>
      </w:tr>
      <w:tr w:rsidR="00B70F4F" w:rsidRPr="006C2F75" w:rsidTr="00F24C7A">
        <w:tc>
          <w:tcPr>
            <w:tcW w:w="4912" w:type="dxa"/>
            <w:tcBorders>
              <w:left w:val="single" w:sz="2" w:space="0" w:color="000000"/>
              <w:bottom w:val="single" w:sz="2" w:space="0" w:color="000000"/>
            </w:tcBorders>
            <w:vAlign w:val="center"/>
          </w:tcPr>
          <w:p w:rsidR="00B70F4F" w:rsidRPr="00403BF7" w:rsidRDefault="00B70F4F" w:rsidP="00DE0FC4">
            <w:pPr>
              <w:pStyle w:val="Obsahtabuky"/>
              <w:snapToGrid w:val="0"/>
              <w:rPr>
                <w:b/>
                <w:bCs/>
                <w:sz w:val="20"/>
                <w:szCs w:val="20"/>
                <w:lang w:val="sk-SK"/>
              </w:rPr>
            </w:pPr>
            <w:r w:rsidRPr="00403BF7">
              <w:rPr>
                <w:b/>
                <w:bCs/>
                <w:sz w:val="20"/>
                <w:szCs w:val="20"/>
                <w:lang w:val="sk-SK"/>
              </w:rPr>
              <w:t>Podiel neúmyselných úmrtí na celkovej úmrtnosti detí a mladistvých (v %)</w:t>
            </w:r>
          </w:p>
        </w:tc>
        <w:tc>
          <w:tcPr>
            <w:tcW w:w="808"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19.14</w:t>
            </w:r>
          </w:p>
        </w:tc>
        <w:tc>
          <w:tcPr>
            <w:tcW w:w="85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11.97</w:t>
            </w:r>
          </w:p>
        </w:tc>
        <w:tc>
          <w:tcPr>
            <w:tcW w:w="65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16.31</w:t>
            </w:r>
          </w:p>
        </w:tc>
        <w:tc>
          <w:tcPr>
            <w:tcW w:w="808"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21.28</w:t>
            </w:r>
          </w:p>
        </w:tc>
        <w:tc>
          <w:tcPr>
            <w:tcW w:w="972"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13.55</w:t>
            </w:r>
          </w:p>
        </w:tc>
        <w:tc>
          <w:tcPr>
            <w:tcW w:w="635"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18.24</w:t>
            </w:r>
          </w:p>
        </w:tc>
      </w:tr>
      <w:tr w:rsidR="00B70F4F" w:rsidRPr="006C2F75" w:rsidTr="00F24C7A">
        <w:tc>
          <w:tcPr>
            <w:tcW w:w="4912" w:type="dxa"/>
            <w:tcBorders>
              <w:left w:val="single" w:sz="2" w:space="0" w:color="000000"/>
              <w:bottom w:val="single" w:sz="2" w:space="0" w:color="000000"/>
            </w:tcBorders>
            <w:vAlign w:val="center"/>
          </w:tcPr>
          <w:p w:rsidR="00B70F4F" w:rsidRPr="00403BF7" w:rsidRDefault="00B70F4F" w:rsidP="00DE0FC4">
            <w:pPr>
              <w:pStyle w:val="Obsahtabuky"/>
              <w:snapToGrid w:val="0"/>
              <w:rPr>
                <w:b/>
                <w:bCs/>
                <w:sz w:val="20"/>
                <w:szCs w:val="20"/>
                <w:lang w:val="sk-SK"/>
              </w:rPr>
            </w:pPr>
            <w:r w:rsidRPr="00403BF7">
              <w:rPr>
                <w:b/>
                <w:bCs/>
                <w:sz w:val="20"/>
                <w:szCs w:val="20"/>
                <w:lang w:val="sk-SK"/>
              </w:rPr>
              <w:t xml:space="preserve">Vekovo štandardizovaná miera úmyselných úmrtí </w:t>
            </w:r>
          </w:p>
          <w:p w:rsidR="00B70F4F" w:rsidRPr="00403BF7" w:rsidRDefault="00B70F4F" w:rsidP="00DE0FC4">
            <w:pPr>
              <w:pStyle w:val="Obsahtabuky"/>
              <w:rPr>
                <w:b/>
                <w:bCs/>
                <w:sz w:val="20"/>
                <w:szCs w:val="20"/>
                <w:lang w:val="sk-SK"/>
              </w:rPr>
            </w:pPr>
            <w:r w:rsidRPr="00403BF7">
              <w:rPr>
                <w:b/>
                <w:bCs/>
                <w:sz w:val="20"/>
                <w:szCs w:val="20"/>
                <w:lang w:val="sk-SK"/>
              </w:rPr>
              <w:t>na 100 000 vo veku 0-19 rokov</w:t>
            </w:r>
          </w:p>
        </w:tc>
        <w:tc>
          <w:tcPr>
            <w:tcW w:w="808"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1.66</w:t>
            </w:r>
          </w:p>
        </w:tc>
        <w:tc>
          <w:tcPr>
            <w:tcW w:w="85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0.32</w:t>
            </w:r>
          </w:p>
        </w:tc>
        <w:tc>
          <w:tcPr>
            <w:tcW w:w="65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1.00</w:t>
            </w:r>
          </w:p>
        </w:tc>
        <w:tc>
          <w:tcPr>
            <w:tcW w:w="808"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3.08</w:t>
            </w:r>
          </w:p>
        </w:tc>
        <w:tc>
          <w:tcPr>
            <w:tcW w:w="972"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1.09</w:t>
            </w:r>
          </w:p>
        </w:tc>
        <w:tc>
          <w:tcPr>
            <w:tcW w:w="635"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2.11</w:t>
            </w:r>
          </w:p>
        </w:tc>
      </w:tr>
      <w:tr w:rsidR="00B70F4F" w:rsidRPr="006C2F75" w:rsidTr="00F24C7A">
        <w:tc>
          <w:tcPr>
            <w:tcW w:w="4912" w:type="dxa"/>
            <w:tcBorders>
              <w:left w:val="single" w:sz="2" w:space="0" w:color="000000"/>
              <w:bottom w:val="single" w:sz="2" w:space="0" w:color="000000"/>
            </w:tcBorders>
            <w:vAlign w:val="center"/>
          </w:tcPr>
          <w:p w:rsidR="00B70F4F" w:rsidRPr="00403BF7" w:rsidRDefault="00B70F4F" w:rsidP="00DE0FC4">
            <w:pPr>
              <w:pStyle w:val="Obsahtabuky"/>
              <w:snapToGrid w:val="0"/>
              <w:rPr>
                <w:b/>
                <w:bCs/>
                <w:sz w:val="20"/>
                <w:szCs w:val="20"/>
                <w:lang w:val="sk-SK"/>
              </w:rPr>
            </w:pPr>
            <w:r w:rsidRPr="00403BF7">
              <w:rPr>
                <w:b/>
                <w:bCs/>
                <w:sz w:val="20"/>
                <w:szCs w:val="20"/>
                <w:lang w:val="sk-SK"/>
              </w:rPr>
              <w:t>Podiel úmyselných úmrtí na celkovej úmrtnosti detí a mladistvých (v %)</w:t>
            </w:r>
          </w:p>
        </w:tc>
        <w:tc>
          <w:tcPr>
            <w:tcW w:w="808"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3.02</w:t>
            </w:r>
          </w:p>
        </w:tc>
        <w:tc>
          <w:tcPr>
            <w:tcW w:w="85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0.77</w:t>
            </w:r>
          </w:p>
        </w:tc>
        <w:tc>
          <w:tcPr>
            <w:tcW w:w="65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2.13</w:t>
            </w:r>
          </w:p>
        </w:tc>
        <w:tc>
          <w:tcPr>
            <w:tcW w:w="808"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7.10</w:t>
            </w:r>
          </w:p>
        </w:tc>
        <w:tc>
          <w:tcPr>
            <w:tcW w:w="972"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3.51</w:t>
            </w:r>
          </w:p>
        </w:tc>
        <w:tc>
          <w:tcPr>
            <w:tcW w:w="635"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20"/>
                <w:szCs w:val="20"/>
              </w:rPr>
            </w:pPr>
            <w:r>
              <w:rPr>
                <w:rFonts w:eastAsia="Times New Roman"/>
                <w:sz w:val="20"/>
                <w:szCs w:val="20"/>
              </w:rPr>
              <w:t>5.71</w:t>
            </w:r>
          </w:p>
        </w:tc>
      </w:tr>
    </w:tbl>
    <w:p w:rsidR="00B70F4F" w:rsidRDefault="00B70F4F" w:rsidP="005C7FBD">
      <w:pPr>
        <w:autoSpaceDE w:val="0"/>
        <w:jc w:val="both"/>
        <w:rPr>
          <w:color w:val="000000"/>
          <w:sz w:val="16"/>
          <w:szCs w:val="16"/>
        </w:rPr>
      </w:pPr>
      <w:r>
        <w:rPr>
          <w:color w:val="000000"/>
          <w:sz w:val="16"/>
          <w:szCs w:val="16"/>
        </w:rPr>
        <w:t>Zdroj: Európska podrobná databáza úmrtnosti SZO (EDMD)</w:t>
      </w:r>
    </w:p>
    <w:p w:rsidR="00B70F4F" w:rsidRPr="00E60B06" w:rsidRDefault="00B70F4F" w:rsidP="005C7FBD">
      <w:pPr>
        <w:autoSpaceDE w:val="0"/>
        <w:jc w:val="both"/>
        <w:rPr>
          <w:rFonts w:ascii="Times New Roman" w:hAnsi="Times New Roman" w:cs="Times New Roman"/>
          <w:color w:val="000000"/>
          <w:sz w:val="24"/>
          <w:szCs w:val="24"/>
        </w:rPr>
      </w:pPr>
      <w:r w:rsidRPr="00E60B06">
        <w:rPr>
          <w:rFonts w:ascii="Times New Roman" w:hAnsi="Times New Roman" w:cs="Times New Roman"/>
          <w:color w:val="000000"/>
          <w:sz w:val="24"/>
          <w:szCs w:val="24"/>
        </w:rPr>
        <w:t>Z podrobnejšej analýzy vekových rozdielov vyplýva, že úmrtia zapríčinené neúmyselným zranením sa najčastejšie vyskytujú u chlapcov vo veku 15 až 19 rokov. Nasledujú dievčatá vo veku &lt;1 rok a chlapci vo veku 1-4 roky (Tab</w:t>
      </w:r>
      <w:r w:rsidR="00C25960">
        <w:rPr>
          <w:rFonts w:ascii="Times New Roman" w:hAnsi="Times New Roman" w:cs="Times New Roman"/>
          <w:color w:val="000000"/>
          <w:sz w:val="24"/>
          <w:szCs w:val="24"/>
        </w:rPr>
        <w:t>. č.</w:t>
      </w:r>
      <w:r w:rsidRPr="00E60B06">
        <w:rPr>
          <w:rFonts w:ascii="Times New Roman" w:hAnsi="Times New Roman" w:cs="Times New Roman"/>
          <w:color w:val="000000"/>
          <w:sz w:val="24"/>
          <w:szCs w:val="24"/>
        </w:rPr>
        <w:t xml:space="preserve"> 2).</w:t>
      </w:r>
    </w:p>
    <w:p w:rsidR="00B70F4F" w:rsidRPr="00E60B06" w:rsidRDefault="00B70F4F" w:rsidP="005C7FBD">
      <w:pPr>
        <w:autoSpaceDE w:val="0"/>
        <w:jc w:val="both"/>
        <w:rPr>
          <w:rFonts w:ascii="Times New Roman" w:hAnsi="Times New Roman" w:cs="Times New Roman"/>
          <w:i/>
          <w:iCs/>
          <w:color w:val="000000"/>
        </w:rPr>
      </w:pPr>
      <w:r w:rsidRPr="009B250E">
        <w:rPr>
          <w:rFonts w:ascii="Times New Roman" w:hAnsi="Times New Roman" w:cs="Times New Roman"/>
          <w:i/>
          <w:iCs/>
          <w:color w:val="000000"/>
        </w:rPr>
        <w:t>Tabuľka 2</w:t>
      </w:r>
      <w:r w:rsidRPr="00E60B06">
        <w:rPr>
          <w:rFonts w:ascii="Times New Roman" w:hAnsi="Times New Roman" w:cs="Times New Roman"/>
          <w:b/>
          <w:bCs/>
          <w:i/>
          <w:iCs/>
          <w:color w:val="000000"/>
        </w:rPr>
        <w:t xml:space="preserve">. </w:t>
      </w:r>
      <w:r w:rsidRPr="00E60B06">
        <w:rPr>
          <w:rFonts w:ascii="Times New Roman" w:hAnsi="Times New Roman" w:cs="Times New Roman"/>
          <w:i/>
          <w:iCs/>
          <w:color w:val="000000"/>
        </w:rPr>
        <w:t>Vekovo štandardizované počty úmrtí zapríčinených neúmyselným zranením na 100 000 podľa veku a pohlavia</w:t>
      </w:r>
    </w:p>
    <w:tbl>
      <w:tblPr>
        <w:tblW w:w="0" w:type="auto"/>
        <w:tblInd w:w="2" w:type="dxa"/>
        <w:tblLayout w:type="fixed"/>
        <w:tblCellMar>
          <w:top w:w="55" w:type="dxa"/>
          <w:left w:w="55" w:type="dxa"/>
          <w:bottom w:w="55" w:type="dxa"/>
          <w:right w:w="55" w:type="dxa"/>
        </w:tblCellMar>
        <w:tblLook w:val="0000"/>
      </w:tblPr>
      <w:tblGrid>
        <w:gridCol w:w="2736"/>
        <w:gridCol w:w="594"/>
        <w:gridCol w:w="1269"/>
        <w:gridCol w:w="1417"/>
        <w:gridCol w:w="1187"/>
        <w:gridCol w:w="1160"/>
      </w:tblGrid>
      <w:tr w:rsidR="00B70F4F" w:rsidRPr="006C2F75">
        <w:tc>
          <w:tcPr>
            <w:tcW w:w="2736" w:type="dxa"/>
            <w:vMerge w:val="restart"/>
            <w:tcBorders>
              <w:top w:val="single" w:sz="2" w:space="0" w:color="000000"/>
              <w:left w:val="single" w:sz="2" w:space="0" w:color="000000"/>
              <w:bottom w:val="single" w:sz="2" w:space="0" w:color="000000"/>
            </w:tcBorders>
            <w:vAlign w:val="center"/>
          </w:tcPr>
          <w:p w:rsidR="00B70F4F" w:rsidRPr="00403BF7" w:rsidRDefault="00B70F4F" w:rsidP="00DE0FC4">
            <w:pPr>
              <w:pStyle w:val="Obsahtabuky"/>
              <w:snapToGrid w:val="0"/>
              <w:jc w:val="both"/>
              <w:rPr>
                <w:b/>
                <w:bCs/>
                <w:sz w:val="18"/>
                <w:szCs w:val="18"/>
                <w:lang w:val="sk-SK"/>
              </w:rPr>
            </w:pPr>
          </w:p>
        </w:tc>
        <w:tc>
          <w:tcPr>
            <w:tcW w:w="594" w:type="dxa"/>
            <w:vMerge w:val="restart"/>
            <w:tcBorders>
              <w:top w:val="single" w:sz="2" w:space="0" w:color="000000"/>
              <w:left w:val="single" w:sz="2" w:space="0" w:color="000000"/>
              <w:bottom w:val="single" w:sz="2" w:space="0" w:color="000000"/>
            </w:tcBorders>
            <w:vAlign w:val="bottom"/>
          </w:tcPr>
          <w:p w:rsidR="00B70F4F" w:rsidRDefault="00B70F4F" w:rsidP="00DE0FC4">
            <w:pPr>
              <w:pStyle w:val="Obsahtabuky"/>
              <w:snapToGrid w:val="0"/>
              <w:jc w:val="both"/>
              <w:rPr>
                <w:b/>
                <w:bCs/>
                <w:sz w:val="18"/>
                <w:szCs w:val="18"/>
              </w:rPr>
            </w:pPr>
            <w:r>
              <w:rPr>
                <w:b/>
                <w:bCs/>
                <w:sz w:val="18"/>
                <w:szCs w:val="18"/>
              </w:rPr>
              <w:t>Vek</w:t>
            </w:r>
          </w:p>
        </w:tc>
        <w:tc>
          <w:tcPr>
            <w:tcW w:w="2686" w:type="dxa"/>
            <w:gridSpan w:val="2"/>
            <w:tcBorders>
              <w:top w:val="single" w:sz="2" w:space="0" w:color="000000"/>
              <w:left w:val="single" w:sz="2" w:space="0" w:color="000000"/>
              <w:bottom w:val="single" w:sz="2" w:space="0" w:color="000000"/>
            </w:tcBorders>
            <w:vAlign w:val="center"/>
          </w:tcPr>
          <w:p w:rsidR="00B70F4F" w:rsidRDefault="00B70F4F" w:rsidP="00DE0FC4">
            <w:pPr>
              <w:pStyle w:val="Obsahtabuky"/>
              <w:snapToGrid w:val="0"/>
              <w:jc w:val="center"/>
              <w:rPr>
                <w:b/>
                <w:bCs/>
                <w:sz w:val="18"/>
                <w:szCs w:val="18"/>
              </w:rPr>
            </w:pPr>
            <w:r>
              <w:rPr>
                <w:b/>
                <w:bCs/>
                <w:sz w:val="18"/>
                <w:szCs w:val="18"/>
              </w:rPr>
              <w:t>Slovensko (2009)</w:t>
            </w:r>
          </w:p>
        </w:tc>
        <w:tc>
          <w:tcPr>
            <w:tcW w:w="2347" w:type="dxa"/>
            <w:gridSpan w:val="2"/>
            <w:tcBorders>
              <w:top w:val="single" w:sz="2" w:space="0" w:color="000000"/>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b/>
                <w:bCs/>
                <w:sz w:val="18"/>
                <w:szCs w:val="18"/>
              </w:rPr>
            </w:pPr>
            <w:r>
              <w:rPr>
                <w:b/>
                <w:bCs/>
                <w:sz w:val="18"/>
                <w:szCs w:val="18"/>
              </w:rPr>
              <w:t>EÚ-27</w:t>
            </w:r>
          </w:p>
        </w:tc>
      </w:tr>
      <w:tr w:rsidR="00B70F4F" w:rsidRPr="006C2F75">
        <w:tc>
          <w:tcPr>
            <w:tcW w:w="2736" w:type="dxa"/>
            <w:vMerge/>
            <w:tcBorders>
              <w:left w:val="single" w:sz="2" w:space="0" w:color="000000"/>
              <w:bottom w:val="single" w:sz="2" w:space="0" w:color="000000"/>
            </w:tcBorders>
            <w:vAlign w:val="center"/>
          </w:tcPr>
          <w:p w:rsidR="00B70F4F" w:rsidRDefault="00B70F4F" w:rsidP="00DE0FC4">
            <w:pPr>
              <w:pStyle w:val="Obsahtabuky"/>
              <w:snapToGrid w:val="0"/>
              <w:jc w:val="both"/>
              <w:rPr>
                <w:b/>
                <w:bCs/>
                <w:sz w:val="18"/>
                <w:szCs w:val="18"/>
              </w:rPr>
            </w:pPr>
          </w:p>
        </w:tc>
        <w:tc>
          <w:tcPr>
            <w:tcW w:w="594" w:type="dxa"/>
            <w:vMerge/>
            <w:tcBorders>
              <w:top w:val="single" w:sz="2" w:space="0" w:color="000000"/>
              <w:left w:val="single" w:sz="2" w:space="0" w:color="000000"/>
              <w:bottom w:val="single" w:sz="2" w:space="0" w:color="000000"/>
            </w:tcBorders>
            <w:vAlign w:val="center"/>
          </w:tcPr>
          <w:p w:rsidR="00B70F4F" w:rsidRDefault="00B70F4F" w:rsidP="00DE0FC4">
            <w:pPr>
              <w:pStyle w:val="Obsahtabuky"/>
              <w:snapToGrid w:val="0"/>
              <w:jc w:val="both"/>
              <w:rPr>
                <w:b/>
                <w:bCs/>
                <w:sz w:val="18"/>
                <w:szCs w:val="18"/>
              </w:rPr>
            </w:pPr>
          </w:p>
        </w:tc>
        <w:tc>
          <w:tcPr>
            <w:tcW w:w="1269" w:type="dxa"/>
            <w:tcBorders>
              <w:left w:val="single" w:sz="2" w:space="0" w:color="000000"/>
              <w:bottom w:val="single" w:sz="2" w:space="0" w:color="000000"/>
            </w:tcBorders>
            <w:vAlign w:val="center"/>
          </w:tcPr>
          <w:p w:rsidR="00B70F4F" w:rsidRDefault="00B70F4F" w:rsidP="00DE0FC4">
            <w:pPr>
              <w:pStyle w:val="Obsahtabuky"/>
              <w:snapToGrid w:val="0"/>
              <w:jc w:val="center"/>
              <w:rPr>
                <w:b/>
                <w:bCs/>
                <w:sz w:val="18"/>
                <w:szCs w:val="18"/>
              </w:rPr>
            </w:pPr>
            <w:r>
              <w:rPr>
                <w:b/>
                <w:bCs/>
                <w:sz w:val="18"/>
                <w:szCs w:val="18"/>
              </w:rPr>
              <w:t>Chlapci</w:t>
            </w:r>
          </w:p>
        </w:tc>
        <w:tc>
          <w:tcPr>
            <w:tcW w:w="1417" w:type="dxa"/>
            <w:tcBorders>
              <w:left w:val="single" w:sz="2" w:space="0" w:color="000000"/>
              <w:bottom w:val="single" w:sz="2" w:space="0" w:color="000000"/>
            </w:tcBorders>
            <w:vAlign w:val="center"/>
          </w:tcPr>
          <w:p w:rsidR="00B70F4F" w:rsidRDefault="00B70F4F" w:rsidP="00DE0FC4">
            <w:pPr>
              <w:pStyle w:val="Obsahtabuky"/>
              <w:snapToGrid w:val="0"/>
              <w:jc w:val="center"/>
              <w:rPr>
                <w:b/>
                <w:bCs/>
                <w:sz w:val="18"/>
                <w:szCs w:val="18"/>
              </w:rPr>
            </w:pPr>
            <w:r>
              <w:rPr>
                <w:b/>
                <w:bCs/>
                <w:sz w:val="18"/>
                <w:szCs w:val="18"/>
              </w:rPr>
              <w:t>Dievčatá</w:t>
            </w:r>
          </w:p>
        </w:tc>
        <w:tc>
          <w:tcPr>
            <w:tcW w:w="1187" w:type="dxa"/>
            <w:tcBorders>
              <w:left w:val="single" w:sz="2" w:space="0" w:color="000000"/>
              <w:bottom w:val="single" w:sz="2" w:space="0" w:color="000000"/>
            </w:tcBorders>
            <w:vAlign w:val="center"/>
          </w:tcPr>
          <w:p w:rsidR="00B70F4F" w:rsidRDefault="00B70F4F" w:rsidP="00DE0FC4">
            <w:pPr>
              <w:pStyle w:val="Obsahtabuky"/>
              <w:snapToGrid w:val="0"/>
              <w:jc w:val="center"/>
              <w:rPr>
                <w:b/>
                <w:bCs/>
                <w:sz w:val="18"/>
                <w:szCs w:val="18"/>
              </w:rPr>
            </w:pPr>
            <w:r>
              <w:rPr>
                <w:b/>
                <w:bCs/>
                <w:sz w:val="18"/>
                <w:szCs w:val="18"/>
              </w:rPr>
              <w:t>Chlapci</w:t>
            </w:r>
          </w:p>
        </w:tc>
        <w:tc>
          <w:tcPr>
            <w:tcW w:w="1160"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b/>
                <w:bCs/>
                <w:sz w:val="18"/>
                <w:szCs w:val="18"/>
              </w:rPr>
            </w:pPr>
            <w:r>
              <w:rPr>
                <w:b/>
                <w:bCs/>
                <w:sz w:val="18"/>
                <w:szCs w:val="18"/>
              </w:rPr>
              <w:t>Dievčatá</w:t>
            </w:r>
          </w:p>
        </w:tc>
      </w:tr>
      <w:tr w:rsidR="00B70F4F" w:rsidRPr="006C2F75">
        <w:tc>
          <w:tcPr>
            <w:tcW w:w="2736" w:type="dxa"/>
            <w:vMerge w:val="restart"/>
            <w:tcBorders>
              <w:left w:val="single" w:sz="2" w:space="0" w:color="000000"/>
              <w:bottom w:val="single" w:sz="2" w:space="0" w:color="000000"/>
            </w:tcBorders>
            <w:vAlign w:val="center"/>
          </w:tcPr>
          <w:p w:rsidR="00B70F4F" w:rsidRDefault="00B70F4F" w:rsidP="00DE0FC4">
            <w:pPr>
              <w:pStyle w:val="Obsahtabuky"/>
              <w:snapToGrid w:val="0"/>
              <w:jc w:val="center"/>
              <w:rPr>
                <w:b/>
                <w:bCs/>
                <w:sz w:val="18"/>
                <w:szCs w:val="18"/>
              </w:rPr>
            </w:pPr>
            <w:r>
              <w:rPr>
                <w:b/>
                <w:bCs/>
                <w:sz w:val="18"/>
                <w:szCs w:val="18"/>
              </w:rPr>
              <w:t>Neúmyselné úmrtia</w:t>
            </w:r>
          </w:p>
        </w:tc>
        <w:tc>
          <w:tcPr>
            <w:tcW w:w="594"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b/>
                <w:bCs/>
                <w:sz w:val="18"/>
                <w:szCs w:val="18"/>
              </w:rPr>
            </w:pPr>
            <w:r>
              <w:rPr>
                <w:rFonts w:eastAsia="Times New Roman"/>
                <w:b/>
                <w:bCs/>
                <w:sz w:val="18"/>
                <w:szCs w:val="18"/>
              </w:rPr>
              <w:t>&lt;1</w:t>
            </w:r>
          </w:p>
        </w:tc>
        <w:tc>
          <w:tcPr>
            <w:tcW w:w="126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19.77</w:t>
            </w:r>
          </w:p>
        </w:tc>
        <w:tc>
          <w:tcPr>
            <w:tcW w:w="141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20.85</w:t>
            </w:r>
          </w:p>
        </w:tc>
        <w:tc>
          <w:tcPr>
            <w:tcW w:w="118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11.03</w:t>
            </w:r>
          </w:p>
        </w:tc>
        <w:tc>
          <w:tcPr>
            <w:tcW w:w="1160"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8.42</w:t>
            </w:r>
          </w:p>
        </w:tc>
      </w:tr>
      <w:tr w:rsidR="00B70F4F" w:rsidRPr="006C2F75">
        <w:tc>
          <w:tcPr>
            <w:tcW w:w="2736" w:type="dxa"/>
            <w:vMerge/>
            <w:tcBorders>
              <w:left w:val="single" w:sz="2" w:space="0" w:color="000000"/>
              <w:bottom w:val="single" w:sz="2" w:space="0" w:color="000000"/>
            </w:tcBorders>
            <w:vAlign w:val="center"/>
          </w:tcPr>
          <w:p w:rsidR="00B70F4F" w:rsidRDefault="00B70F4F" w:rsidP="00DE0FC4">
            <w:pPr>
              <w:pStyle w:val="Obsahtabuky"/>
              <w:snapToGrid w:val="0"/>
              <w:jc w:val="center"/>
              <w:rPr>
                <w:b/>
                <w:bCs/>
                <w:sz w:val="18"/>
                <w:szCs w:val="18"/>
              </w:rPr>
            </w:pPr>
          </w:p>
        </w:tc>
        <w:tc>
          <w:tcPr>
            <w:tcW w:w="594"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b/>
                <w:bCs/>
                <w:sz w:val="18"/>
                <w:szCs w:val="18"/>
              </w:rPr>
            </w:pPr>
            <w:r>
              <w:rPr>
                <w:rFonts w:eastAsia="Times New Roman"/>
                <w:b/>
                <w:bCs/>
                <w:sz w:val="18"/>
                <w:szCs w:val="18"/>
              </w:rPr>
              <w:t>1-4</w:t>
            </w:r>
          </w:p>
        </w:tc>
        <w:tc>
          <w:tcPr>
            <w:tcW w:w="126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8.07</w:t>
            </w:r>
          </w:p>
        </w:tc>
        <w:tc>
          <w:tcPr>
            <w:tcW w:w="141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3.77</w:t>
            </w:r>
          </w:p>
        </w:tc>
        <w:tc>
          <w:tcPr>
            <w:tcW w:w="118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5.48</w:t>
            </w:r>
          </w:p>
        </w:tc>
        <w:tc>
          <w:tcPr>
            <w:tcW w:w="1160"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5.05</w:t>
            </w:r>
          </w:p>
        </w:tc>
      </w:tr>
      <w:tr w:rsidR="00B70F4F" w:rsidRPr="006C2F75">
        <w:tc>
          <w:tcPr>
            <w:tcW w:w="2736" w:type="dxa"/>
            <w:vMerge/>
            <w:tcBorders>
              <w:left w:val="single" w:sz="2" w:space="0" w:color="000000"/>
              <w:bottom w:val="single" w:sz="2" w:space="0" w:color="000000"/>
            </w:tcBorders>
            <w:vAlign w:val="center"/>
          </w:tcPr>
          <w:p w:rsidR="00B70F4F" w:rsidRDefault="00B70F4F" w:rsidP="00DE0FC4">
            <w:pPr>
              <w:pStyle w:val="Obsahtabuky"/>
              <w:snapToGrid w:val="0"/>
              <w:jc w:val="center"/>
              <w:rPr>
                <w:b/>
                <w:bCs/>
                <w:sz w:val="18"/>
                <w:szCs w:val="18"/>
              </w:rPr>
            </w:pPr>
          </w:p>
        </w:tc>
        <w:tc>
          <w:tcPr>
            <w:tcW w:w="594"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b/>
                <w:bCs/>
                <w:sz w:val="18"/>
                <w:szCs w:val="18"/>
              </w:rPr>
            </w:pPr>
            <w:r>
              <w:rPr>
                <w:rFonts w:eastAsia="Times New Roman"/>
                <w:b/>
                <w:bCs/>
                <w:sz w:val="18"/>
                <w:szCs w:val="18"/>
              </w:rPr>
              <w:t>5-9</w:t>
            </w:r>
          </w:p>
        </w:tc>
        <w:tc>
          <w:tcPr>
            <w:tcW w:w="126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4.48</w:t>
            </w:r>
          </w:p>
        </w:tc>
        <w:tc>
          <w:tcPr>
            <w:tcW w:w="141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2.36</w:t>
            </w:r>
          </w:p>
        </w:tc>
        <w:tc>
          <w:tcPr>
            <w:tcW w:w="118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3.79</w:t>
            </w:r>
          </w:p>
        </w:tc>
        <w:tc>
          <w:tcPr>
            <w:tcW w:w="1160"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2.28</w:t>
            </w:r>
          </w:p>
        </w:tc>
      </w:tr>
      <w:tr w:rsidR="00B70F4F" w:rsidRPr="006C2F75">
        <w:tc>
          <w:tcPr>
            <w:tcW w:w="2736" w:type="dxa"/>
            <w:vMerge/>
            <w:tcBorders>
              <w:left w:val="single" w:sz="2" w:space="0" w:color="000000"/>
              <w:bottom w:val="single" w:sz="2" w:space="0" w:color="000000"/>
            </w:tcBorders>
            <w:vAlign w:val="center"/>
          </w:tcPr>
          <w:p w:rsidR="00B70F4F" w:rsidRDefault="00B70F4F" w:rsidP="00DE0FC4">
            <w:pPr>
              <w:pStyle w:val="Obsahtabuky"/>
              <w:snapToGrid w:val="0"/>
              <w:jc w:val="center"/>
              <w:rPr>
                <w:b/>
                <w:bCs/>
                <w:sz w:val="18"/>
                <w:szCs w:val="18"/>
              </w:rPr>
            </w:pPr>
          </w:p>
        </w:tc>
        <w:tc>
          <w:tcPr>
            <w:tcW w:w="594"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b/>
                <w:bCs/>
                <w:sz w:val="18"/>
                <w:szCs w:val="18"/>
              </w:rPr>
            </w:pPr>
            <w:r>
              <w:rPr>
                <w:rFonts w:eastAsia="Times New Roman"/>
                <w:b/>
                <w:bCs/>
                <w:sz w:val="18"/>
                <w:szCs w:val="18"/>
              </w:rPr>
              <w:t>10-14</w:t>
            </w:r>
          </w:p>
        </w:tc>
        <w:tc>
          <w:tcPr>
            <w:tcW w:w="126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7.26</w:t>
            </w:r>
          </w:p>
        </w:tc>
        <w:tc>
          <w:tcPr>
            <w:tcW w:w="141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4.16</w:t>
            </w:r>
          </w:p>
        </w:tc>
        <w:tc>
          <w:tcPr>
            <w:tcW w:w="118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5.84</w:t>
            </w:r>
          </w:p>
        </w:tc>
        <w:tc>
          <w:tcPr>
            <w:tcW w:w="1160"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3.08</w:t>
            </w:r>
          </w:p>
        </w:tc>
      </w:tr>
      <w:tr w:rsidR="00B70F4F" w:rsidRPr="006C2F75">
        <w:tc>
          <w:tcPr>
            <w:tcW w:w="2736" w:type="dxa"/>
            <w:vMerge/>
            <w:tcBorders>
              <w:left w:val="single" w:sz="2" w:space="0" w:color="000000"/>
              <w:bottom w:val="single" w:sz="2" w:space="0" w:color="000000"/>
            </w:tcBorders>
            <w:vAlign w:val="center"/>
          </w:tcPr>
          <w:p w:rsidR="00B70F4F" w:rsidRDefault="00B70F4F" w:rsidP="00DE0FC4">
            <w:pPr>
              <w:pStyle w:val="Obsahtabuky"/>
              <w:snapToGrid w:val="0"/>
              <w:jc w:val="center"/>
              <w:rPr>
                <w:b/>
                <w:bCs/>
                <w:sz w:val="18"/>
                <w:szCs w:val="18"/>
              </w:rPr>
            </w:pPr>
          </w:p>
        </w:tc>
        <w:tc>
          <w:tcPr>
            <w:tcW w:w="594"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b/>
                <w:bCs/>
                <w:sz w:val="18"/>
                <w:szCs w:val="18"/>
              </w:rPr>
            </w:pPr>
            <w:r>
              <w:rPr>
                <w:rFonts w:eastAsia="Times New Roman"/>
                <w:b/>
                <w:bCs/>
                <w:sz w:val="18"/>
                <w:szCs w:val="18"/>
              </w:rPr>
              <w:t>15-19</w:t>
            </w:r>
          </w:p>
        </w:tc>
        <w:tc>
          <w:tcPr>
            <w:tcW w:w="126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22.96</w:t>
            </w:r>
          </w:p>
        </w:tc>
        <w:tc>
          <w:tcPr>
            <w:tcW w:w="141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6.56</w:t>
            </w:r>
          </w:p>
        </w:tc>
        <w:tc>
          <w:tcPr>
            <w:tcW w:w="118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25.07</w:t>
            </w:r>
          </w:p>
        </w:tc>
        <w:tc>
          <w:tcPr>
            <w:tcW w:w="1160"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7.13</w:t>
            </w:r>
          </w:p>
        </w:tc>
      </w:tr>
      <w:tr w:rsidR="00B70F4F" w:rsidRPr="006C2F75">
        <w:tc>
          <w:tcPr>
            <w:tcW w:w="2736" w:type="dxa"/>
            <w:vMerge w:val="restart"/>
            <w:tcBorders>
              <w:left w:val="single" w:sz="2" w:space="0" w:color="000000"/>
              <w:bottom w:val="single" w:sz="2" w:space="0" w:color="000000"/>
            </w:tcBorders>
            <w:vAlign w:val="center"/>
          </w:tcPr>
          <w:p w:rsidR="00B70F4F" w:rsidRDefault="00B70F4F" w:rsidP="00DE0FC4">
            <w:pPr>
              <w:pStyle w:val="Obsahtabuky"/>
              <w:snapToGrid w:val="0"/>
              <w:jc w:val="center"/>
              <w:rPr>
                <w:b/>
                <w:bCs/>
                <w:sz w:val="18"/>
                <w:szCs w:val="18"/>
              </w:rPr>
            </w:pPr>
            <w:r>
              <w:rPr>
                <w:b/>
                <w:bCs/>
                <w:sz w:val="18"/>
                <w:szCs w:val="18"/>
              </w:rPr>
              <w:t>Úmyselné úmrtia</w:t>
            </w:r>
          </w:p>
        </w:tc>
        <w:tc>
          <w:tcPr>
            <w:tcW w:w="594"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b/>
                <w:bCs/>
                <w:sz w:val="18"/>
                <w:szCs w:val="18"/>
              </w:rPr>
            </w:pPr>
            <w:r>
              <w:rPr>
                <w:rFonts w:eastAsia="Times New Roman"/>
                <w:b/>
                <w:bCs/>
                <w:sz w:val="18"/>
                <w:szCs w:val="18"/>
              </w:rPr>
              <w:t>&lt;1</w:t>
            </w:r>
          </w:p>
        </w:tc>
        <w:tc>
          <w:tcPr>
            <w:tcW w:w="126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0.00</w:t>
            </w:r>
          </w:p>
        </w:tc>
        <w:tc>
          <w:tcPr>
            <w:tcW w:w="141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3.48</w:t>
            </w:r>
          </w:p>
        </w:tc>
        <w:tc>
          <w:tcPr>
            <w:tcW w:w="118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1.30</w:t>
            </w:r>
          </w:p>
        </w:tc>
        <w:tc>
          <w:tcPr>
            <w:tcW w:w="1160"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1.42</w:t>
            </w:r>
          </w:p>
        </w:tc>
      </w:tr>
      <w:tr w:rsidR="00B70F4F" w:rsidRPr="006C2F75">
        <w:tc>
          <w:tcPr>
            <w:tcW w:w="2736" w:type="dxa"/>
            <w:vMerge/>
            <w:tcBorders>
              <w:left w:val="single" w:sz="2" w:space="0" w:color="000000"/>
              <w:bottom w:val="single" w:sz="2" w:space="0" w:color="000000"/>
            </w:tcBorders>
            <w:vAlign w:val="center"/>
          </w:tcPr>
          <w:p w:rsidR="00B70F4F" w:rsidRDefault="00B70F4F" w:rsidP="00DE0FC4">
            <w:pPr>
              <w:pStyle w:val="Obsahtabuky"/>
              <w:snapToGrid w:val="0"/>
              <w:jc w:val="both"/>
              <w:rPr>
                <w:sz w:val="18"/>
                <w:szCs w:val="18"/>
              </w:rPr>
            </w:pPr>
          </w:p>
        </w:tc>
        <w:tc>
          <w:tcPr>
            <w:tcW w:w="594"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b/>
                <w:bCs/>
                <w:sz w:val="18"/>
                <w:szCs w:val="18"/>
              </w:rPr>
            </w:pPr>
            <w:r>
              <w:rPr>
                <w:rFonts w:eastAsia="Times New Roman"/>
                <w:b/>
                <w:bCs/>
                <w:sz w:val="18"/>
                <w:szCs w:val="18"/>
              </w:rPr>
              <w:t>1-4</w:t>
            </w:r>
          </w:p>
        </w:tc>
        <w:tc>
          <w:tcPr>
            <w:tcW w:w="126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1.79</w:t>
            </w:r>
          </w:p>
        </w:tc>
        <w:tc>
          <w:tcPr>
            <w:tcW w:w="141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0.00</w:t>
            </w:r>
          </w:p>
        </w:tc>
        <w:tc>
          <w:tcPr>
            <w:tcW w:w="118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0.71</w:t>
            </w:r>
          </w:p>
        </w:tc>
        <w:tc>
          <w:tcPr>
            <w:tcW w:w="1160"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0.33</w:t>
            </w:r>
          </w:p>
        </w:tc>
      </w:tr>
      <w:tr w:rsidR="00B70F4F" w:rsidRPr="006C2F75">
        <w:tc>
          <w:tcPr>
            <w:tcW w:w="2736" w:type="dxa"/>
            <w:vMerge/>
            <w:tcBorders>
              <w:left w:val="single" w:sz="2" w:space="0" w:color="000000"/>
              <w:bottom w:val="single" w:sz="2" w:space="0" w:color="000000"/>
            </w:tcBorders>
            <w:vAlign w:val="center"/>
          </w:tcPr>
          <w:p w:rsidR="00B70F4F" w:rsidRDefault="00B70F4F" w:rsidP="00DE0FC4">
            <w:pPr>
              <w:pStyle w:val="Obsahtabuky"/>
              <w:snapToGrid w:val="0"/>
              <w:jc w:val="both"/>
              <w:rPr>
                <w:sz w:val="18"/>
                <w:szCs w:val="18"/>
              </w:rPr>
            </w:pPr>
          </w:p>
        </w:tc>
        <w:tc>
          <w:tcPr>
            <w:tcW w:w="594"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b/>
                <w:bCs/>
                <w:sz w:val="18"/>
                <w:szCs w:val="18"/>
              </w:rPr>
            </w:pPr>
            <w:r>
              <w:rPr>
                <w:rFonts w:eastAsia="Times New Roman"/>
                <w:b/>
                <w:bCs/>
                <w:sz w:val="18"/>
                <w:szCs w:val="18"/>
              </w:rPr>
              <w:t>5-9</w:t>
            </w:r>
          </w:p>
        </w:tc>
        <w:tc>
          <w:tcPr>
            <w:tcW w:w="126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0.00</w:t>
            </w:r>
          </w:p>
        </w:tc>
        <w:tc>
          <w:tcPr>
            <w:tcW w:w="141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0.00</w:t>
            </w:r>
          </w:p>
        </w:tc>
        <w:tc>
          <w:tcPr>
            <w:tcW w:w="118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0.17</w:t>
            </w:r>
          </w:p>
        </w:tc>
        <w:tc>
          <w:tcPr>
            <w:tcW w:w="1160"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0.2</w:t>
            </w:r>
          </w:p>
        </w:tc>
      </w:tr>
      <w:tr w:rsidR="00B70F4F" w:rsidRPr="006C2F75">
        <w:tc>
          <w:tcPr>
            <w:tcW w:w="2736" w:type="dxa"/>
            <w:vMerge/>
            <w:tcBorders>
              <w:left w:val="single" w:sz="2" w:space="0" w:color="000000"/>
              <w:bottom w:val="single" w:sz="2" w:space="0" w:color="000000"/>
            </w:tcBorders>
            <w:vAlign w:val="center"/>
          </w:tcPr>
          <w:p w:rsidR="00B70F4F" w:rsidRDefault="00B70F4F" w:rsidP="00DE0FC4">
            <w:pPr>
              <w:pStyle w:val="Obsahtabuky"/>
              <w:snapToGrid w:val="0"/>
              <w:jc w:val="both"/>
              <w:rPr>
                <w:sz w:val="18"/>
                <w:szCs w:val="18"/>
              </w:rPr>
            </w:pPr>
          </w:p>
        </w:tc>
        <w:tc>
          <w:tcPr>
            <w:tcW w:w="594"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b/>
                <w:bCs/>
                <w:sz w:val="18"/>
                <w:szCs w:val="18"/>
              </w:rPr>
            </w:pPr>
            <w:r>
              <w:rPr>
                <w:rFonts w:eastAsia="Times New Roman"/>
                <w:b/>
                <w:bCs/>
                <w:sz w:val="18"/>
                <w:szCs w:val="18"/>
              </w:rPr>
              <w:t>10-14</w:t>
            </w:r>
          </w:p>
        </w:tc>
        <w:tc>
          <w:tcPr>
            <w:tcW w:w="126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0.00</w:t>
            </w:r>
          </w:p>
        </w:tc>
        <w:tc>
          <w:tcPr>
            <w:tcW w:w="141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0.00</w:t>
            </w:r>
          </w:p>
        </w:tc>
        <w:tc>
          <w:tcPr>
            <w:tcW w:w="118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0.89</w:t>
            </w:r>
          </w:p>
        </w:tc>
        <w:tc>
          <w:tcPr>
            <w:tcW w:w="1160"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0.59</w:t>
            </w:r>
          </w:p>
        </w:tc>
      </w:tr>
      <w:tr w:rsidR="00B70F4F" w:rsidRPr="006C2F75">
        <w:tc>
          <w:tcPr>
            <w:tcW w:w="2736" w:type="dxa"/>
            <w:vMerge/>
            <w:tcBorders>
              <w:left w:val="single" w:sz="2" w:space="0" w:color="000000"/>
              <w:bottom w:val="single" w:sz="2" w:space="0" w:color="000000"/>
            </w:tcBorders>
            <w:vAlign w:val="center"/>
          </w:tcPr>
          <w:p w:rsidR="00B70F4F" w:rsidRDefault="00B70F4F" w:rsidP="00DE0FC4">
            <w:pPr>
              <w:pStyle w:val="Obsahtabuky"/>
              <w:snapToGrid w:val="0"/>
              <w:jc w:val="both"/>
              <w:rPr>
                <w:sz w:val="18"/>
                <w:szCs w:val="18"/>
              </w:rPr>
            </w:pPr>
          </w:p>
        </w:tc>
        <w:tc>
          <w:tcPr>
            <w:tcW w:w="594"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b/>
                <w:bCs/>
                <w:sz w:val="18"/>
                <w:szCs w:val="18"/>
              </w:rPr>
            </w:pPr>
            <w:r>
              <w:rPr>
                <w:rFonts w:eastAsia="Times New Roman"/>
                <w:b/>
                <w:bCs/>
                <w:sz w:val="18"/>
                <w:szCs w:val="18"/>
              </w:rPr>
              <w:t>15-19</w:t>
            </w:r>
          </w:p>
        </w:tc>
        <w:tc>
          <w:tcPr>
            <w:tcW w:w="1269"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5.22</w:t>
            </w:r>
          </w:p>
        </w:tc>
        <w:tc>
          <w:tcPr>
            <w:tcW w:w="141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0.55</w:t>
            </w:r>
          </w:p>
        </w:tc>
        <w:tc>
          <w:tcPr>
            <w:tcW w:w="1187" w:type="dxa"/>
            <w:tcBorders>
              <w:left w:val="single" w:sz="2" w:space="0" w:color="000000"/>
              <w:bottom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10.75</w:t>
            </w:r>
          </w:p>
        </w:tc>
        <w:tc>
          <w:tcPr>
            <w:tcW w:w="1160"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rFonts w:eastAsia="Times New Roman"/>
                <w:sz w:val="18"/>
                <w:szCs w:val="18"/>
              </w:rPr>
            </w:pPr>
            <w:r>
              <w:rPr>
                <w:rFonts w:eastAsia="Times New Roman"/>
                <w:sz w:val="18"/>
                <w:szCs w:val="18"/>
              </w:rPr>
              <w:t>3.11</w:t>
            </w:r>
          </w:p>
        </w:tc>
      </w:tr>
    </w:tbl>
    <w:p w:rsidR="00B70F4F" w:rsidRDefault="00B70F4F" w:rsidP="001011EA">
      <w:pPr>
        <w:autoSpaceDE w:val="0"/>
        <w:rPr>
          <w:color w:val="000000"/>
          <w:sz w:val="16"/>
          <w:szCs w:val="16"/>
        </w:rPr>
      </w:pPr>
      <w:r>
        <w:rPr>
          <w:color w:val="000000"/>
          <w:sz w:val="16"/>
          <w:szCs w:val="16"/>
        </w:rPr>
        <w:t>Zdroj: Európska podrobná databáza úmrtnosti SZO (EDMD)</w:t>
      </w:r>
    </w:p>
    <w:p w:rsidR="00B70F4F" w:rsidRPr="00E60B06" w:rsidRDefault="00B70F4F" w:rsidP="005C7FBD">
      <w:pPr>
        <w:autoSpaceDE w:val="0"/>
        <w:jc w:val="both"/>
        <w:rPr>
          <w:rFonts w:ascii="Times New Roman" w:hAnsi="Times New Roman" w:cs="Times New Roman"/>
          <w:color w:val="000000"/>
          <w:sz w:val="24"/>
          <w:szCs w:val="24"/>
        </w:rPr>
      </w:pPr>
      <w:r w:rsidRPr="00E60B06">
        <w:rPr>
          <w:rFonts w:ascii="Times New Roman" w:hAnsi="Times New Roman" w:cs="Times New Roman"/>
          <w:color w:val="000000"/>
          <w:sz w:val="24"/>
          <w:szCs w:val="24"/>
        </w:rPr>
        <w:t>Z analýzy konkrétnych príčin vyplýva, že najzávažnejšou z nich aj naďalej zostávajú dopravné nehody, a to hlavne u 15 až 19 ročných. Značný podiel na úmrtiach spôsobených zranením však majú aj ďalšie druhy nehôd (Tab</w:t>
      </w:r>
      <w:r w:rsidR="00C25960">
        <w:rPr>
          <w:rFonts w:ascii="Times New Roman" w:hAnsi="Times New Roman" w:cs="Times New Roman"/>
          <w:color w:val="000000"/>
          <w:sz w:val="24"/>
          <w:szCs w:val="24"/>
        </w:rPr>
        <w:t xml:space="preserve">. č. </w:t>
      </w:r>
      <w:r w:rsidRPr="00E60B06">
        <w:rPr>
          <w:rFonts w:ascii="Times New Roman" w:hAnsi="Times New Roman" w:cs="Times New Roman"/>
          <w:color w:val="000000"/>
          <w:sz w:val="24"/>
          <w:szCs w:val="24"/>
        </w:rPr>
        <w:t>3).</w:t>
      </w:r>
    </w:p>
    <w:p w:rsidR="00B70F4F" w:rsidRPr="00E60B06" w:rsidRDefault="00B70F4F" w:rsidP="005C7FBD">
      <w:pPr>
        <w:autoSpaceDE w:val="0"/>
        <w:jc w:val="both"/>
        <w:rPr>
          <w:rFonts w:ascii="Times New Roman" w:hAnsi="Times New Roman" w:cs="Times New Roman"/>
          <w:color w:val="000000"/>
        </w:rPr>
      </w:pPr>
      <w:r w:rsidRPr="009B250E">
        <w:rPr>
          <w:rFonts w:ascii="Times New Roman" w:hAnsi="Times New Roman" w:cs="Times New Roman"/>
          <w:i/>
          <w:iCs/>
          <w:color w:val="000000"/>
        </w:rPr>
        <w:t>Tab</w:t>
      </w:r>
      <w:r w:rsidR="00C25960">
        <w:rPr>
          <w:rFonts w:ascii="Times New Roman" w:hAnsi="Times New Roman" w:cs="Times New Roman"/>
          <w:i/>
          <w:iCs/>
          <w:color w:val="000000"/>
        </w:rPr>
        <w:t xml:space="preserve">. č. </w:t>
      </w:r>
      <w:r w:rsidRPr="009B250E">
        <w:rPr>
          <w:rFonts w:ascii="Times New Roman" w:hAnsi="Times New Roman" w:cs="Times New Roman"/>
          <w:i/>
          <w:iCs/>
          <w:color w:val="000000"/>
        </w:rPr>
        <w:t>3.</w:t>
      </w:r>
      <w:r w:rsidRPr="00E60B06">
        <w:rPr>
          <w:rFonts w:ascii="Times New Roman" w:hAnsi="Times New Roman" w:cs="Times New Roman"/>
          <w:i/>
          <w:iCs/>
          <w:color w:val="000000"/>
        </w:rPr>
        <w:t xml:space="preserve"> Počty úmrtí následkom zranenia, rozdelené podľa konkrétnych príčin u detí a mladistvých vo veku 0 – 19 rokov; štandardizované trojročné priemerné počty úmrtí za roky 2007 – 2009</w:t>
      </w:r>
      <w:r w:rsidRPr="00E60B06">
        <w:rPr>
          <w:rFonts w:ascii="Times New Roman" w:hAnsi="Times New Roman" w:cs="Times New Roman"/>
          <w:color w:val="000000"/>
        </w:rPr>
        <w:t xml:space="preserve"> </w:t>
      </w:r>
    </w:p>
    <w:tbl>
      <w:tblPr>
        <w:tblW w:w="0" w:type="auto"/>
        <w:tblInd w:w="2" w:type="dxa"/>
        <w:tblLayout w:type="fixed"/>
        <w:tblCellMar>
          <w:top w:w="55" w:type="dxa"/>
          <w:left w:w="55" w:type="dxa"/>
          <w:bottom w:w="55" w:type="dxa"/>
          <w:right w:w="55" w:type="dxa"/>
        </w:tblCellMar>
        <w:tblLook w:val="0000"/>
      </w:tblPr>
      <w:tblGrid>
        <w:gridCol w:w="3725"/>
        <w:gridCol w:w="627"/>
        <w:gridCol w:w="643"/>
        <w:gridCol w:w="609"/>
        <w:gridCol w:w="627"/>
        <w:gridCol w:w="610"/>
        <w:gridCol w:w="544"/>
        <w:gridCol w:w="478"/>
        <w:gridCol w:w="560"/>
        <w:gridCol w:w="643"/>
        <w:gridCol w:w="583"/>
      </w:tblGrid>
      <w:tr w:rsidR="00B70F4F" w:rsidRPr="006C2F75">
        <w:tc>
          <w:tcPr>
            <w:tcW w:w="3725" w:type="dxa"/>
            <w:vMerge w:val="restart"/>
            <w:tcBorders>
              <w:top w:val="single" w:sz="2" w:space="0" w:color="000000"/>
              <w:left w:val="single" w:sz="2" w:space="0" w:color="000000"/>
              <w:bottom w:val="single" w:sz="2" w:space="0" w:color="000000"/>
            </w:tcBorders>
          </w:tcPr>
          <w:p w:rsidR="00B70F4F" w:rsidRDefault="00B70F4F" w:rsidP="00DE0FC4">
            <w:pPr>
              <w:pStyle w:val="Obsahtabuky"/>
              <w:snapToGrid w:val="0"/>
              <w:jc w:val="both"/>
              <w:rPr>
                <w:sz w:val="18"/>
                <w:szCs w:val="18"/>
                <w:lang w:val="sk-SK"/>
              </w:rPr>
            </w:pPr>
          </w:p>
        </w:tc>
        <w:tc>
          <w:tcPr>
            <w:tcW w:w="5924" w:type="dxa"/>
            <w:gridSpan w:val="10"/>
            <w:tcBorders>
              <w:top w:val="single" w:sz="2" w:space="0" w:color="000000"/>
              <w:left w:val="single" w:sz="2" w:space="0" w:color="000000"/>
              <w:bottom w:val="single" w:sz="2" w:space="0" w:color="000000"/>
              <w:right w:val="single" w:sz="2" w:space="0" w:color="000000"/>
            </w:tcBorders>
          </w:tcPr>
          <w:p w:rsidR="00B70F4F" w:rsidRDefault="00B70F4F" w:rsidP="00DE0FC4">
            <w:pPr>
              <w:pStyle w:val="Obsahtabuky"/>
              <w:snapToGrid w:val="0"/>
              <w:jc w:val="center"/>
              <w:rPr>
                <w:b/>
                <w:bCs/>
                <w:sz w:val="18"/>
                <w:szCs w:val="18"/>
                <w:lang w:val="sk-SK"/>
              </w:rPr>
            </w:pPr>
            <w:r>
              <w:rPr>
                <w:b/>
                <w:bCs/>
                <w:sz w:val="18"/>
                <w:szCs w:val="18"/>
                <w:lang w:val="sk-SK"/>
              </w:rPr>
              <w:t>Miera úmrtnosti následkom zranenia na 100 000</w:t>
            </w:r>
          </w:p>
        </w:tc>
      </w:tr>
      <w:tr w:rsidR="00B70F4F" w:rsidRPr="006C2F75">
        <w:tc>
          <w:tcPr>
            <w:tcW w:w="3725" w:type="dxa"/>
            <w:vMerge/>
            <w:tcBorders>
              <w:top w:val="single" w:sz="2" w:space="0" w:color="000000"/>
              <w:left w:val="single" w:sz="2" w:space="0" w:color="000000"/>
              <w:bottom w:val="single" w:sz="2" w:space="0" w:color="000000"/>
            </w:tcBorders>
          </w:tcPr>
          <w:p w:rsidR="00B70F4F" w:rsidRPr="006C2F75" w:rsidRDefault="00B70F4F" w:rsidP="00DE0FC4">
            <w:pPr>
              <w:snapToGrid w:val="0"/>
              <w:jc w:val="both"/>
              <w:rPr>
                <w:sz w:val="18"/>
                <w:szCs w:val="18"/>
              </w:rPr>
            </w:pPr>
          </w:p>
        </w:tc>
        <w:tc>
          <w:tcPr>
            <w:tcW w:w="3116" w:type="dxa"/>
            <w:gridSpan w:val="5"/>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Chlapci</w:t>
            </w:r>
          </w:p>
        </w:tc>
        <w:tc>
          <w:tcPr>
            <w:tcW w:w="2808" w:type="dxa"/>
            <w:gridSpan w:val="5"/>
            <w:tcBorders>
              <w:left w:val="single" w:sz="2" w:space="0" w:color="000000"/>
              <w:bottom w:val="single" w:sz="2" w:space="0" w:color="000000"/>
              <w:right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Dievčatá</w:t>
            </w:r>
          </w:p>
        </w:tc>
      </w:tr>
      <w:tr w:rsidR="00B70F4F" w:rsidRPr="006C2F75">
        <w:tc>
          <w:tcPr>
            <w:tcW w:w="3725" w:type="dxa"/>
            <w:vMerge/>
            <w:tcBorders>
              <w:top w:val="single" w:sz="2" w:space="0" w:color="000000"/>
              <w:left w:val="single" w:sz="2" w:space="0" w:color="000000"/>
              <w:bottom w:val="single" w:sz="2" w:space="0" w:color="000000"/>
            </w:tcBorders>
          </w:tcPr>
          <w:p w:rsidR="00B70F4F" w:rsidRDefault="00B70F4F" w:rsidP="00DE0FC4">
            <w:pPr>
              <w:pStyle w:val="Obsahtabuky"/>
              <w:snapToGrid w:val="0"/>
              <w:jc w:val="both"/>
              <w:rPr>
                <w:sz w:val="18"/>
                <w:szCs w:val="18"/>
                <w:lang w:val="sk-SK"/>
              </w:rPr>
            </w:pP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&lt;1</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1-4</w:t>
            </w:r>
          </w:p>
        </w:tc>
        <w:tc>
          <w:tcPr>
            <w:tcW w:w="609"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5-9</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10-14</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15-19</w:t>
            </w:r>
          </w:p>
        </w:tc>
        <w:tc>
          <w:tcPr>
            <w:tcW w:w="544"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&lt;1</w:t>
            </w:r>
          </w:p>
        </w:tc>
        <w:tc>
          <w:tcPr>
            <w:tcW w:w="478"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1-4</w:t>
            </w:r>
          </w:p>
        </w:tc>
        <w:tc>
          <w:tcPr>
            <w:tcW w:w="56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5-9</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10-14</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autoSpaceDE w:val="0"/>
              <w:snapToGrid w:val="0"/>
              <w:jc w:val="center"/>
              <w:rPr>
                <w:rFonts w:eastAsia="Times New Roman"/>
                <w:b/>
                <w:bCs/>
                <w:sz w:val="18"/>
                <w:szCs w:val="18"/>
                <w:lang w:val="sk-SK"/>
              </w:rPr>
            </w:pPr>
            <w:r>
              <w:rPr>
                <w:rFonts w:eastAsia="Times New Roman"/>
                <w:b/>
                <w:bCs/>
                <w:sz w:val="18"/>
                <w:szCs w:val="18"/>
                <w:lang w:val="sk-SK"/>
              </w:rPr>
              <w:t>15-19</w:t>
            </w:r>
          </w:p>
        </w:tc>
      </w:tr>
      <w:tr w:rsidR="00B70F4F" w:rsidRPr="006C2F75">
        <w:tc>
          <w:tcPr>
            <w:tcW w:w="3725" w:type="dxa"/>
            <w:tcBorders>
              <w:left w:val="single" w:sz="2" w:space="0" w:color="000000"/>
              <w:bottom w:val="single" w:sz="2" w:space="0" w:color="000000"/>
            </w:tcBorders>
          </w:tcPr>
          <w:p w:rsidR="00B70F4F" w:rsidRDefault="00B70F4F" w:rsidP="00DE0FC4">
            <w:pPr>
              <w:pStyle w:val="Obsahtabuky"/>
              <w:snapToGrid w:val="0"/>
              <w:jc w:val="both"/>
              <w:rPr>
                <w:b/>
                <w:bCs/>
                <w:sz w:val="18"/>
                <w:szCs w:val="18"/>
                <w:lang w:val="sk-SK"/>
              </w:rPr>
            </w:pPr>
            <w:r>
              <w:rPr>
                <w:b/>
                <w:bCs/>
                <w:sz w:val="18"/>
                <w:szCs w:val="18"/>
                <w:lang w:val="sk-SK"/>
              </w:rPr>
              <w:t>Chodci</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0.00</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0.60</w:t>
            </w:r>
          </w:p>
        </w:tc>
        <w:tc>
          <w:tcPr>
            <w:tcW w:w="609"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1.48</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0.63</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4.46</w:t>
            </w:r>
          </w:p>
        </w:tc>
        <w:tc>
          <w:tcPr>
            <w:tcW w:w="544"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478"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0.31</w:t>
            </w:r>
          </w:p>
        </w:tc>
        <w:tc>
          <w:tcPr>
            <w:tcW w:w="56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0.52</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1.56</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0.89</w:t>
            </w:r>
          </w:p>
        </w:tc>
      </w:tr>
      <w:tr w:rsidR="00B70F4F" w:rsidRPr="006C2F75">
        <w:tc>
          <w:tcPr>
            <w:tcW w:w="3725" w:type="dxa"/>
            <w:tcBorders>
              <w:left w:val="single" w:sz="2" w:space="0" w:color="000000"/>
              <w:bottom w:val="single" w:sz="2" w:space="0" w:color="000000"/>
            </w:tcBorders>
          </w:tcPr>
          <w:p w:rsidR="00B70F4F" w:rsidRDefault="00B70F4F" w:rsidP="00DE0FC4">
            <w:pPr>
              <w:pStyle w:val="Obsahtabuky"/>
              <w:snapToGrid w:val="0"/>
              <w:jc w:val="both"/>
              <w:rPr>
                <w:b/>
                <w:bCs/>
                <w:sz w:val="18"/>
                <w:szCs w:val="18"/>
                <w:lang w:val="sk-SK"/>
              </w:rPr>
            </w:pPr>
            <w:r>
              <w:rPr>
                <w:b/>
                <w:bCs/>
                <w:sz w:val="18"/>
                <w:szCs w:val="18"/>
                <w:lang w:val="sk-SK"/>
              </w:rPr>
              <w:t>Vodiči a cestujúci v motorových vozidlách</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2.34</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0.90</w:t>
            </w:r>
          </w:p>
        </w:tc>
        <w:tc>
          <w:tcPr>
            <w:tcW w:w="609"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0.25</w:t>
            </w:r>
          </w:p>
        </w:tc>
        <w:tc>
          <w:tcPr>
            <w:tcW w:w="627"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0.85</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5.96</w:t>
            </w:r>
          </w:p>
        </w:tc>
        <w:tc>
          <w:tcPr>
            <w:tcW w:w="544"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478"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0.32</w:t>
            </w:r>
          </w:p>
        </w:tc>
        <w:tc>
          <w:tcPr>
            <w:tcW w:w="560"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43"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0.66</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2.15</w:t>
            </w:r>
          </w:p>
        </w:tc>
      </w:tr>
      <w:tr w:rsidR="00B70F4F" w:rsidRPr="006C2F75">
        <w:tc>
          <w:tcPr>
            <w:tcW w:w="3725" w:type="dxa"/>
            <w:tcBorders>
              <w:left w:val="single" w:sz="2" w:space="0" w:color="000000"/>
              <w:bottom w:val="single" w:sz="2" w:space="0" w:color="000000"/>
            </w:tcBorders>
          </w:tcPr>
          <w:p w:rsidR="00B70F4F" w:rsidRDefault="00B70F4F" w:rsidP="00DE0FC4">
            <w:pPr>
              <w:pStyle w:val="Obsahtabuky"/>
              <w:snapToGrid w:val="0"/>
              <w:jc w:val="both"/>
              <w:rPr>
                <w:b/>
                <w:bCs/>
                <w:sz w:val="18"/>
                <w:szCs w:val="18"/>
                <w:lang w:val="sk-SK"/>
              </w:rPr>
            </w:pPr>
            <w:r>
              <w:rPr>
                <w:b/>
                <w:bCs/>
                <w:sz w:val="18"/>
                <w:szCs w:val="18"/>
                <w:lang w:val="sk-SK"/>
              </w:rPr>
              <w:t>Vodiči motocyklov</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0.00</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0.30</w:t>
            </w:r>
          </w:p>
        </w:tc>
        <w:tc>
          <w:tcPr>
            <w:tcW w:w="609"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27"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1.03</w:t>
            </w:r>
          </w:p>
        </w:tc>
        <w:tc>
          <w:tcPr>
            <w:tcW w:w="544"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478"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560"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43"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0.18</w:t>
            </w:r>
          </w:p>
        </w:tc>
      </w:tr>
      <w:tr w:rsidR="00B70F4F" w:rsidRPr="006C2F75">
        <w:tc>
          <w:tcPr>
            <w:tcW w:w="3725" w:type="dxa"/>
            <w:tcBorders>
              <w:left w:val="single" w:sz="2" w:space="0" w:color="000000"/>
              <w:bottom w:val="single" w:sz="2" w:space="0" w:color="000000"/>
            </w:tcBorders>
          </w:tcPr>
          <w:p w:rsidR="00B70F4F" w:rsidRDefault="00B70F4F" w:rsidP="00DE0FC4">
            <w:pPr>
              <w:pStyle w:val="Obsahtabuky"/>
              <w:snapToGrid w:val="0"/>
              <w:jc w:val="both"/>
              <w:rPr>
                <w:b/>
                <w:bCs/>
                <w:sz w:val="18"/>
                <w:szCs w:val="18"/>
                <w:lang w:val="sk-SK"/>
              </w:rPr>
            </w:pPr>
            <w:r>
              <w:rPr>
                <w:b/>
                <w:bCs/>
                <w:sz w:val="18"/>
                <w:szCs w:val="18"/>
                <w:lang w:val="sk-SK"/>
              </w:rPr>
              <w:t>Cyklisti (v rámci/mimo cestnej premávky)</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0.00</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0.30</w:t>
            </w:r>
          </w:p>
        </w:tc>
        <w:tc>
          <w:tcPr>
            <w:tcW w:w="609"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0.25</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0.65</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0.34</w:t>
            </w:r>
          </w:p>
        </w:tc>
        <w:tc>
          <w:tcPr>
            <w:tcW w:w="544"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478"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560"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43"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r>
      <w:tr w:rsidR="00B70F4F" w:rsidRPr="006C2F75">
        <w:tc>
          <w:tcPr>
            <w:tcW w:w="3725" w:type="dxa"/>
            <w:tcBorders>
              <w:left w:val="single" w:sz="2" w:space="0" w:color="000000"/>
              <w:bottom w:val="single" w:sz="2" w:space="0" w:color="000000"/>
            </w:tcBorders>
          </w:tcPr>
          <w:p w:rsidR="00B70F4F" w:rsidRDefault="00B70F4F" w:rsidP="00DE0FC4">
            <w:pPr>
              <w:pStyle w:val="Obsahtabuky"/>
              <w:snapToGrid w:val="0"/>
              <w:jc w:val="both"/>
              <w:rPr>
                <w:b/>
                <w:bCs/>
                <w:sz w:val="18"/>
                <w:szCs w:val="18"/>
                <w:lang w:val="sk-SK"/>
              </w:rPr>
            </w:pPr>
            <w:r>
              <w:rPr>
                <w:b/>
                <w:bCs/>
                <w:sz w:val="18"/>
                <w:szCs w:val="18"/>
                <w:lang w:val="sk-SK"/>
              </w:rPr>
              <w:t>Utopenie</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0.00</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0.30</w:t>
            </w:r>
          </w:p>
        </w:tc>
        <w:tc>
          <w:tcPr>
            <w:tcW w:w="609"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0.75</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2.57</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2.40</w:t>
            </w:r>
          </w:p>
        </w:tc>
        <w:tc>
          <w:tcPr>
            <w:tcW w:w="544"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478"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0.32</w:t>
            </w:r>
          </w:p>
        </w:tc>
        <w:tc>
          <w:tcPr>
            <w:tcW w:w="560"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0.26</w:t>
            </w:r>
          </w:p>
        </w:tc>
        <w:tc>
          <w:tcPr>
            <w:tcW w:w="643"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0.91</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0.18</w:t>
            </w:r>
          </w:p>
        </w:tc>
      </w:tr>
      <w:tr w:rsidR="00B70F4F" w:rsidRPr="006C2F75">
        <w:tc>
          <w:tcPr>
            <w:tcW w:w="3725" w:type="dxa"/>
            <w:tcBorders>
              <w:left w:val="single" w:sz="2" w:space="0" w:color="000000"/>
              <w:bottom w:val="single" w:sz="2" w:space="0" w:color="000000"/>
            </w:tcBorders>
          </w:tcPr>
          <w:p w:rsidR="00B70F4F" w:rsidRDefault="00B70F4F" w:rsidP="00DE0FC4">
            <w:pPr>
              <w:pStyle w:val="Obsahtabuky"/>
              <w:snapToGrid w:val="0"/>
              <w:jc w:val="both"/>
              <w:rPr>
                <w:b/>
                <w:bCs/>
                <w:sz w:val="18"/>
                <w:szCs w:val="18"/>
                <w:lang w:val="sk-SK"/>
              </w:rPr>
            </w:pPr>
            <w:r>
              <w:rPr>
                <w:b/>
                <w:bCs/>
                <w:sz w:val="18"/>
                <w:szCs w:val="18"/>
                <w:lang w:val="sk-SK"/>
              </w:rPr>
              <w:t>Pády</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0.00</w:t>
            </w:r>
          </w:p>
        </w:tc>
        <w:tc>
          <w:tcPr>
            <w:tcW w:w="643"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1.2</w:t>
            </w:r>
          </w:p>
        </w:tc>
        <w:tc>
          <w:tcPr>
            <w:tcW w:w="609"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0.22</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1.03</w:t>
            </w:r>
          </w:p>
        </w:tc>
        <w:tc>
          <w:tcPr>
            <w:tcW w:w="544"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1.23</w:t>
            </w:r>
          </w:p>
        </w:tc>
        <w:tc>
          <w:tcPr>
            <w:tcW w:w="478"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560"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0.26</w:t>
            </w:r>
          </w:p>
        </w:tc>
        <w:tc>
          <w:tcPr>
            <w:tcW w:w="643"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0.23</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0.54</w:t>
            </w:r>
          </w:p>
        </w:tc>
      </w:tr>
      <w:tr w:rsidR="00B70F4F" w:rsidRPr="006C2F75">
        <w:tc>
          <w:tcPr>
            <w:tcW w:w="3725" w:type="dxa"/>
            <w:tcBorders>
              <w:left w:val="single" w:sz="2" w:space="0" w:color="000000"/>
              <w:bottom w:val="single" w:sz="2" w:space="0" w:color="000000"/>
            </w:tcBorders>
          </w:tcPr>
          <w:p w:rsidR="00B70F4F" w:rsidRDefault="00B70F4F" w:rsidP="00DE0FC4">
            <w:pPr>
              <w:pStyle w:val="Obsahtabuky"/>
              <w:snapToGrid w:val="0"/>
              <w:jc w:val="both"/>
              <w:rPr>
                <w:b/>
                <w:bCs/>
                <w:sz w:val="18"/>
                <w:szCs w:val="18"/>
                <w:lang w:val="sk-SK"/>
              </w:rPr>
            </w:pPr>
            <w:r>
              <w:rPr>
                <w:b/>
                <w:bCs/>
                <w:sz w:val="18"/>
                <w:szCs w:val="18"/>
                <w:lang w:val="sk-SK"/>
              </w:rPr>
              <w:t>Požiare, popáleniny a obareniny</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1.10</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0.30</w:t>
            </w:r>
          </w:p>
        </w:tc>
        <w:tc>
          <w:tcPr>
            <w:tcW w:w="609"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27"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0.17</w:t>
            </w:r>
          </w:p>
        </w:tc>
        <w:tc>
          <w:tcPr>
            <w:tcW w:w="544"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1.16</w:t>
            </w:r>
          </w:p>
        </w:tc>
        <w:tc>
          <w:tcPr>
            <w:tcW w:w="478"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0.94</w:t>
            </w:r>
          </w:p>
        </w:tc>
        <w:tc>
          <w:tcPr>
            <w:tcW w:w="560"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43"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r>
      <w:tr w:rsidR="00B70F4F" w:rsidRPr="006C2F75">
        <w:tc>
          <w:tcPr>
            <w:tcW w:w="3725" w:type="dxa"/>
            <w:tcBorders>
              <w:left w:val="single" w:sz="2" w:space="0" w:color="000000"/>
              <w:bottom w:val="single" w:sz="2" w:space="0" w:color="000000"/>
            </w:tcBorders>
          </w:tcPr>
          <w:p w:rsidR="00B70F4F" w:rsidRDefault="00B70F4F" w:rsidP="00DE0FC4">
            <w:pPr>
              <w:pStyle w:val="Obsahtabuky"/>
              <w:snapToGrid w:val="0"/>
              <w:jc w:val="both"/>
              <w:rPr>
                <w:b/>
                <w:bCs/>
                <w:sz w:val="18"/>
                <w:szCs w:val="18"/>
                <w:lang w:val="sk-SK"/>
              </w:rPr>
            </w:pPr>
            <w:r>
              <w:rPr>
                <w:b/>
                <w:bCs/>
                <w:sz w:val="18"/>
                <w:szCs w:val="18"/>
                <w:lang w:val="sk-SK"/>
              </w:rPr>
              <w:t>Otrava</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0.00</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0.61</w:t>
            </w:r>
          </w:p>
        </w:tc>
        <w:tc>
          <w:tcPr>
            <w:tcW w:w="609"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0.22</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0.52</w:t>
            </w:r>
          </w:p>
        </w:tc>
        <w:tc>
          <w:tcPr>
            <w:tcW w:w="544"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1.23</w:t>
            </w:r>
          </w:p>
        </w:tc>
        <w:tc>
          <w:tcPr>
            <w:tcW w:w="478"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560"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0.26</w:t>
            </w:r>
          </w:p>
        </w:tc>
        <w:tc>
          <w:tcPr>
            <w:tcW w:w="643"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0.67</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r>
      <w:tr w:rsidR="00B70F4F" w:rsidRPr="006C2F75">
        <w:tc>
          <w:tcPr>
            <w:tcW w:w="3725" w:type="dxa"/>
            <w:tcBorders>
              <w:left w:val="single" w:sz="2" w:space="0" w:color="000000"/>
              <w:bottom w:val="single" w:sz="2" w:space="0" w:color="000000"/>
            </w:tcBorders>
          </w:tcPr>
          <w:p w:rsidR="00B70F4F" w:rsidRDefault="00285F08" w:rsidP="00DE0FC4">
            <w:pPr>
              <w:pStyle w:val="Obsahtabuky"/>
              <w:snapToGrid w:val="0"/>
              <w:jc w:val="both"/>
              <w:rPr>
                <w:b/>
                <w:bCs/>
                <w:sz w:val="18"/>
                <w:szCs w:val="18"/>
                <w:lang w:val="sk-SK"/>
              </w:rPr>
            </w:pPr>
            <w:r>
              <w:rPr>
                <w:b/>
                <w:bCs/>
                <w:sz w:val="18"/>
                <w:szCs w:val="18"/>
                <w:lang w:val="sk-SK"/>
              </w:rPr>
              <w:t>U</w:t>
            </w:r>
            <w:r w:rsidR="00B70F4F">
              <w:rPr>
                <w:b/>
                <w:bCs/>
                <w:sz w:val="18"/>
                <w:szCs w:val="18"/>
                <w:lang w:val="sk-SK"/>
              </w:rPr>
              <w:t>dusenie/uškrtenie</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6.73</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0.90</w:t>
            </w:r>
          </w:p>
        </w:tc>
        <w:tc>
          <w:tcPr>
            <w:tcW w:w="609"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27"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0.85</w:t>
            </w:r>
          </w:p>
        </w:tc>
        <w:tc>
          <w:tcPr>
            <w:tcW w:w="544"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8.38</w:t>
            </w:r>
          </w:p>
        </w:tc>
        <w:tc>
          <w:tcPr>
            <w:tcW w:w="478"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0.32</w:t>
            </w:r>
          </w:p>
        </w:tc>
        <w:tc>
          <w:tcPr>
            <w:tcW w:w="560"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643"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w:t>
            </w:r>
          </w:p>
        </w:tc>
      </w:tr>
      <w:tr w:rsidR="00B70F4F" w:rsidRPr="006C2F75">
        <w:tc>
          <w:tcPr>
            <w:tcW w:w="3725" w:type="dxa"/>
            <w:tcBorders>
              <w:left w:val="single" w:sz="2" w:space="0" w:color="000000"/>
              <w:bottom w:val="single" w:sz="2" w:space="0" w:color="000000"/>
            </w:tcBorders>
          </w:tcPr>
          <w:p w:rsidR="00B70F4F" w:rsidRDefault="00B70F4F" w:rsidP="00DE0FC4">
            <w:pPr>
              <w:pStyle w:val="Obsahtabuky"/>
              <w:snapToGrid w:val="0"/>
              <w:jc w:val="both"/>
              <w:rPr>
                <w:b/>
                <w:bCs/>
                <w:sz w:val="18"/>
                <w:szCs w:val="18"/>
                <w:lang w:val="sk-SK"/>
              </w:rPr>
            </w:pPr>
            <w:r>
              <w:rPr>
                <w:b/>
                <w:bCs/>
                <w:sz w:val="18"/>
                <w:szCs w:val="18"/>
                <w:lang w:val="sk-SK"/>
              </w:rPr>
              <w:t>Samovražda/sebapoškodzovanie</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0.00</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609"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4.10</w:t>
            </w:r>
          </w:p>
        </w:tc>
        <w:tc>
          <w:tcPr>
            <w:tcW w:w="544"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478"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56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0.22</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0.54</w:t>
            </w:r>
          </w:p>
        </w:tc>
      </w:tr>
      <w:tr w:rsidR="00B70F4F" w:rsidRPr="006C2F75">
        <w:tc>
          <w:tcPr>
            <w:tcW w:w="3725" w:type="dxa"/>
            <w:tcBorders>
              <w:left w:val="single" w:sz="2" w:space="0" w:color="000000"/>
              <w:bottom w:val="single" w:sz="2" w:space="0" w:color="000000"/>
            </w:tcBorders>
          </w:tcPr>
          <w:p w:rsidR="00B70F4F" w:rsidRDefault="00B70F4F" w:rsidP="00DE0FC4">
            <w:pPr>
              <w:pStyle w:val="Obsahtabuky"/>
              <w:snapToGrid w:val="0"/>
              <w:jc w:val="both"/>
              <w:rPr>
                <w:b/>
                <w:bCs/>
                <w:sz w:val="18"/>
                <w:szCs w:val="18"/>
                <w:lang w:val="sk-SK"/>
              </w:rPr>
            </w:pPr>
            <w:r>
              <w:rPr>
                <w:b/>
                <w:bCs/>
                <w:sz w:val="18"/>
                <w:szCs w:val="18"/>
                <w:lang w:val="sk-SK"/>
              </w:rPr>
              <w:t>Zabitie</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1.17</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0.60</w:t>
            </w:r>
          </w:p>
        </w:tc>
        <w:tc>
          <w:tcPr>
            <w:tcW w:w="609"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627"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61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0.68</w:t>
            </w:r>
          </w:p>
        </w:tc>
        <w:tc>
          <w:tcPr>
            <w:tcW w:w="544" w:type="dxa"/>
            <w:tcBorders>
              <w:left w:val="single" w:sz="2" w:space="0" w:color="000000"/>
              <w:bottom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1.16</w:t>
            </w:r>
          </w:p>
        </w:tc>
        <w:tc>
          <w:tcPr>
            <w:tcW w:w="478"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560"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w:t>
            </w:r>
          </w:p>
        </w:tc>
        <w:tc>
          <w:tcPr>
            <w:tcW w:w="643" w:type="dxa"/>
            <w:tcBorders>
              <w:left w:val="single" w:sz="2" w:space="0" w:color="000000"/>
              <w:bottom w:val="single" w:sz="2" w:space="0" w:color="000000"/>
            </w:tcBorders>
            <w:vAlign w:val="center"/>
          </w:tcPr>
          <w:p w:rsidR="00B70F4F" w:rsidRDefault="00B70F4F" w:rsidP="00DE0FC4">
            <w:pPr>
              <w:pStyle w:val="Obsahtabuky"/>
              <w:autoSpaceDE w:val="0"/>
              <w:snapToGrid w:val="0"/>
              <w:jc w:val="center"/>
              <w:rPr>
                <w:rFonts w:eastAsia="Times New Roman"/>
                <w:sz w:val="18"/>
                <w:szCs w:val="18"/>
                <w:lang w:val="sk-SK"/>
              </w:rPr>
            </w:pPr>
            <w:r>
              <w:rPr>
                <w:rFonts w:eastAsia="Times New Roman"/>
                <w:sz w:val="18"/>
                <w:szCs w:val="18"/>
                <w:lang w:val="sk-SK"/>
              </w:rPr>
              <w:t>0.22</w:t>
            </w:r>
          </w:p>
        </w:tc>
        <w:tc>
          <w:tcPr>
            <w:tcW w:w="583" w:type="dxa"/>
            <w:tcBorders>
              <w:left w:val="single" w:sz="2" w:space="0" w:color="000000"/>
              <w:bottom w:val="single" w:sz="2" w:space="0" w:color="000000"/>
              <w:right w:val="single" w:sz="2" w:space="0" w:color="000000"/>
            </w:tcBorders>
            <w:vAlign w:val="center"/>
          </w:tcPr>
          <w:p w:rsidR="00B70F4F" w:rsidRDefault="00B70F4F" w:rsidP="00DE0FC4">
            <w:pPr>
              <w:pStyle w:val="Obsahtabuky"/>
              <w:snapToGrid w:val="0"/>
              <w:jc w:val="center"/>
              <w:rPr>
                <w:sz w:val="18"/>
                <w:szCs w:val="18"/>
                <w:lang w:val="sk-SK"/>
              </w:rPr>
            </w:pPr>
            <w:r>
              <w:rPr>
                <w:sz w:val="18"/>
                <w:szCs w:val="18"/>
                <w:lang w:val="sk-SK"/>
              </w:rPr>
              <w:t>1.18</w:t>
            </w:r>
          </w:p>
        </w:tc>
      </w:tr>
    </w:tbl>
    <w:p w:rsidR="00B70F4F" w:rsidRDefault="00B70F4F" w:rsidP="0042313E">
      <w:pPr>
        <w:autoSpaceDE w:val="0"/>
        <w:rPr>
          <w:color w:val="000000"/>
          <w:sz w:val="16"/>
          <w:szCs w:val="16"/>
        </w:rPr>
      </w:pPr>
      <w:r>
        <w:rPr>
          <w:color w:val="000000"/>
          <w:sz w:val="16"/>
          <w:szCs w:val="16"/>
        </w:rPr>
        <w:t>Zdroj: Európska podrobná databáza úmrtnosti SZO (EDMD)</w:t>
      </w:r>
    </w:p>
    <w:p w:rsidR="00B70F4F" w:rsidRPr="00E60B06" w:rsidRDefault="00B70F4F" w:rsidP="005C7FBD">
      <w:pPr>
        <w:autoSpaceDE w:val="0"/>
        <w:jc w:val="both"/>
        <w:rPr>
          <w:rFonts w:ascii="Times New Roman" w:hAnsi="Times New Roman" w:cs="Times New Roman"/>
          <w:color w:val="000000"/>
          <w:sz w:val="24"/>
          <w:szCs w:val="24"/>
        </w:rPr>
      </w:pPr>
      <w:r w:rsidRPr="00E60B06">
        <w:rPr>
          <w:rFonts w:ascii="Times New Roman" w:hAnsi="Times New Roman" w:cs="Times New Roman"/>
          <w:color w:val="000000"/>
          <w:sz w:val="24"/>
          <w:szCs w:val="24"/>
        </w:rPr>
        <w:t>Zranenia sa výrazne viac dotýkajú najzraniteľnejších detí a mladistvých v spoločnosti, a v mnohom platí, že zdravie závisí od ekonomickej situácie jednotlivca i celej krajiny</w:t>
      </w:r>
      <w:r w:rsidR="00B13D2E">
        <w:rPr>
          <w:rFonts w:ascii="Times New Roman" w:hAnsi="Times New Roman" w:cs="Times New Roman"/>
          <w:color w:val="000000"/>
          <w:sz w:val="24"/>
          <w:szCs w:val="24"/>
        </w:rPr>
        <w:t>.</w:t>
      </w:r>
      <w:r w:rsidR="0041304C">
        <w:rPr>
          <w:rFonts w:ascii="Times New Roman" w:hAnsi="Times New Roman" w:cs="Times New Roman"/>
          <w:color w:val="000000"/>
          <w:sz w:val="24"/>
          <w:szCs w:val="24"/>
        </w:rPr>
        <w:t xml:space="preserve"> (5)</w:t>
      </w:r>
      <w:r>
        <w:rPr>
          <w:rFonts w:ascii="Times New Roman" w:hAnsi="Times New Roman" w:cs="Times New Roman"/>
          <w:color w:val="000000"/>
          <w:sz w:val="24"/>
          <w:szCs w:val="24"/>
        </w:rPr>
        <w:t xml:space="preserve"> </w:t>
      </w:r>
      <w:r w:rsidRPr="00E60B06">
        <w:rPr>
          <w:rFonts w:ascii="Times New Roman" w:hAnsi="Times New Roman" w:cs="Times New Roman"/>
          <w:color w:val="000000"/>
          <w:sz w:val="24"/>
          <w:szCs w:val="24"/>
        </w:rPr>
        <w:t xml:space="preserve">Zranenia detí a mladistvých sa častejšie vyskytujú v rodinách s nižším príjmom, nižším vzdelaním a gramotnosťou, ktoré žijú v hustejšie obývaných oblastiach, kde dostatočné financovanie verejného zdravotníctva nie je bežnou súčasťou zdravotnej starostlivosti. Sústavné znižovanie počtu detí a mladistvých v dôsledku zranenia zároveň predstavuje aj závažný demografický a ekonomický problém. </w:t>
      </w:r>
    </w:p>
    <w:p w:rsidR="00B70F4F" w:rsidRPr="00E60B06" w:rsidRDefault="00B70F4F" w:rsidP="005C7FBD">
      <w:pPr>
        <w:autoSpaceDE w:val="0"/>
        <w:jc w:val="both"/>
        <w:rPr>
          <w:rFonts w:ascii="Times New Roman" w:hAnsi="Times New Roman" w:cs="Times New Roman"/>
          <w:color w:val="000000"/>
          <w:sz w:val="24"/>
          <w:szCs w:val="24"/>
        </w:rPr>
      </w:pPr>
      <w:r w:rsidRPr="00E60B06">
        <w:rPr>
          <w:rFonts w:ascii="Times New Roman" w:hAnsi="Times New Roman" w:cs="Times New Roman"/>
          <w:color w:val="000000"/>
          <w:sz w:val="24"/>
          <w:szCs w:val="24"/>
        </w:rPr>
        <w:t xml:space="preserve">Je dôležité sa na tieto faktory bližšie zamerať, aby </w:t>
      </w:r>
      <w:r>
        <w:rPr>
          <w:rFonts w:ascii="Times New Roman" w:hAnsi="Times New Roman" w:cs="Times New Roman"/>
          <w:color w:val="000000"/>
          <w:sz w:val="24"/>
          <w:szCs w:val="24"/>
        </w:rPr>
        <w:t xml:space="preserve">bolo možné </w:t>
      </w:r>
      <w:r w:rsidRPr="00E60B06">
        <w:rPr>
          <w:rFonts w:ascii="Times New Roman" w:hAnsi="Times New Roman" w:cs="Times New Roman"/>
          <w:color w:val="000000"/>
          <w:sz w:val="24"/>
          <w:szCs w:val="24"/>
        </w:rPr>
        <w:t>lepšie interpretovať reakciu Slovenska na problém zranenia detí a mladistvých. Tab</w:t>
      </w:r>
      <w:r w:rsidR="00F803AD">
        <w:rPr>
          <w:rFonts w:ascii="Times New Roman" w:hAnsi="Times New Roman" w:cs="Times New Roman"/>
          <w:color w:val="000000"/>
          <w:sz w:val="24"/>
          <w:szCs w:val="24"/>
        </w:rPr>
        <w:t>. č.</w:t>
      </w:r>
      <w:r w:rsidRPr="00E60B06">
        <w:rPr>
          <w:rFonts w:ascii="Times New Roman" w:hAnsi="Times New Roman" w:cs="Times New Roman"/>
          <w:color w:val="000000"/>
          <w:sz w:val="24"/>
          <w:szCs w:val="24"/>
        </w:rPr>
        <w:t>4 poskytuje informácie o vybraných socio-demografických činiteľoch a okolnostiach zranenia. Treba však poznamenať, že vplyv socio-ekonomickej nevyváženosti je zvýšený aj faktom, že nevyváženosť v počte zranení u detí postupne rastie, zatiaľ čo počet zranení vo všeobecnosti má klesavú tendenciu</w:t>
      </w:r>
      <w:r>
        <w:rPr>
          <w:rFonts w:ascii="Times New Roman" w:hAnsi="Times New Roman" w:cs="Times New Roman"/>
          <w:color w:val="000000"/>
          <w:sz w:val="24"/>
          <w:szCs w:val="24"/>
        </w:rPr>
        <w:t>.</w:t>
      </w:r>
      <w:r w:rsidR="00B13D2E">
        <w:rPr>
          <w:rFonts w:ascii="Times New Roman" w:hAnsi="Times New Roman" w:cs="Times New Roman"/>
          <w:color w:val="000000"/>
          <w:sz w:val="24"/>
          <w:szCs w:val="24"/>
        </w:rPr>
        <w:t>(6)</w:t>
      </w:r>
      <w:r w:rsidRPr="00E60B06">
        <w:rPr>
          <w:rFonts w:ascii="Times New Roman" w:hAnsi="Times New Roman" w:cs="Times New Roman"/>
          <w:color w:val="000000"/>
          <w:sz w:val="24"/>
          <w:szCs w:val="24"/>
        </w:rPr>
        <w:t xml:space="preserve"> </w:t>
      </w:r>
    </w:p>
    <w:p w:rsidR="00B70F4F" w:rsidRPr="00E60B06" w:rsidRDefault="00B70F4F" w:rsidP="005C7FBD">
      <w:pPr>
        <w:autoSpaceDE w:val="0"/>
        <w:jc w:val="both"/>
        <w:rPr>
          <w:rFonts w:ascii="Times New Roman" w:hAnsi="Times New Roman" w:cs="Times New Roman"/>
          <w:i/>
          <w:iCs/>
          <w:color w:val="000000"/>
        </w:rPr>
      </w:pPr>
      <w:r w:rsidRPr="009B250E">
        <w:rPr>
          <w:rFonts w:ascii="Times New Roman" w:hAnsi="Times New Roman" w:cs="Times New Roman"/>
          <w:i/>
          <w:iCs/>
          <w:color w:val="000000"/>
        </w:rPr>
        <w:t>Tab</w:t>
      </w:r>
      <w:r w:rsidR="00F803AD">
        <w:rPr>
          <w:rFonts w:ascii="Times New Roman" w:hAnsi="Times New Roman" w:cs="Times New Roman"/>
          <w:i/>
          <w:iCs/>
          <w:color w:val="000000"/>
        </w:rPr>
        <w:t xml:space="preserve">. č. </w:t>
      </w:r>
      <w:r w:rsidRPr="009B250E">
        <w:rPr>
          <w:rFonts w:ascii="Times New Roman" w:hAnsi="Times New Roman" w:cs="Times New Roman"/>
          <w:i/>
          <w:iCs/>
          <w:color w:val="000000"/>
        </w:rPr>
        <w:t>4.</w:t>
      </w:r>
      <w:r w:rsidRPr="00E60B06">
        <w:rPr>
          <w:rFonts w:ascii="Times New Roman" w:hAnsi="Times New Roman" w:cs="Times New Roman"/>
          <w:i/>
          <w:iCs/>
          <w:color w:val="000000"/>
        </w:rPr>
        <w:t xml:space="preserve"> Vybrané socio-demografické miery a ukazovatele výskytu zranení</w:t>
      </w:r>
    </w:p>
    <w:tbl>
      <w:tblPr>
        <w:tblW w:w="0" w:type="auto"/>
        <w:tblInd w:w="2" w:type="dxa"/>
        <w:tblLayout w:type="fixed"/>
        <w:tblCellMar>
          <w:top w:w="55" w:type="dxa"/>
          <w:left w:w="55" w:type="dxa"/>
          <w:bottom w:w="55" w:type="dxa"/>
          <w:right w:w="55" w:type="dxa"/>
        </w:tblCellMar>
        <w:tblLook w:val="0000"/>
      </w:tblPr>
      <w:tblGrid>
        <w:gridCol w:w="7582"/>
        <w:gridCol w:w="989"/>
        <w:gridCol w:w="1157"/>
      </w:tblGrid>
      <w:tr w:rsidR="00B70F4F" w:rsidRPr="006C2F75">
        <w:tc>
          <w:tcPr>
            <w:tcW w:w="7582" w:type="dxa"/>
            <w:tcBorders>
              <w:top w:val="single" w:sz="2" w:space="0" w:color="000000"/>
              <w:left w:val="single" w:sz="2" w:space="0" w:color="000000"/>
              <w:bottom w:val="single" w:sz="2" w:space="0" w:color="000000"/>
            </w:tcBorders>
          </w:tcPr>
          <w:p w:rsidR="00B70F4F" w:rsidRPr="00403BF7" w:rsidRDefault="00B70F4F" w:rsidP="00DE0FC4">
            <w:pPr>
              <w:pStyle w:val="Obsahtabuky"/>
              <w:snapToGrid w:val="0"/>
              <w:rPr>
                <w:sz w:val="20"/>
                <w:szCs w:val="20"/>
                <w:lang w:val="sk-SK"/>
              </w:rPr>
            </w:pPr>
          </w:p>
        </w:tc>
        <w:tc>
          <w:tcPr>
            <w:tcW w:w="989" w:type="dxa"/>
            <w:tcBorders>
              <w:top w:val="single" w:sz="2" w:space="0" w:color="000000"/>
              <w:left w:val="single" w:sz="2" w:space="0" w:color="000000"/>
              <w:bottom w:val="single" w:sz="2" w:space="0" w:color="000000"/>
            </w:tcBorders>
          </w:tcPr>
          <w:p w:rsidR="00B70F4F" w:rsidRDefault="00B70F4F" w:rsidP="00DE0FC4">
            <w:pPr>
              <w:pStyle w:val="Obsahtabuky"/>
              <w:snapToGrid w:val="0"/>
              <w:rPr>
                <w:b/>
                <w:bCs/>
                <w:sz w:val="20"/>
                <w:szCs w:val="20"/>
              </w:rPr>
            </w:pPr>
            <w:r>
              <w:rPr>
                <w:b/>
                <w:bCs/>
                <w:sz w:val="20"/>
                <w:szCs w:val="20"/>
              </w:rPr>
              <w:t>Slovensko</w:t>
            </w:r>
          </w:p>
        </w:tc>
        <w:tc>
          <w:tcPr>
            <w:tcW w:w="1157" w:type="dxa"/>
            <w:tcBorders>
              <w:top w:val="single" w:sz="2" w:space="0" w:color="000000"/>
              <w:left w:val="single" w:sz="2" w:space="0" w:color="000000"/>
              <w:bottom w:val="single" w:sz="2" w:space="0" w:color="000000"/>
              <w:right w:val="single" w:sz="2" w:space="0" w:color="000000"/>
            </w:tcBorders>
          </w:tcPr>
          <w:p w:rsidR="00B70F4F" w:rsidRDefault="00B70F4F" w:rsidP="00DE0FC4">
            <w:pPr>
              <w:pStyle w:val="Obsahtabuky"/>
              <w:snapToGrid w:val="0"/>
              <w:rPr>
                <w:b/>
                <w:bCs/>
                <w:sz w:val="20"/>
                <w:szCs w:val="20"/>
              </w:rPr>
            </w:pPr>
            <w:r>
              <w:rPr>
                <w:b/>
                <w:bCs/>
                <w:sz w:val="20"/>
                <w:szCs w:val="20"/>
              </w:rPr>
              <w:t>EU-27</w:t>
            </w:r>
          </w:p>
        </w:tc>
      </w:tr>
      <w:tr w:rsidR="00B70F4F" w:rsidRPr="006C2F75">
        <w:tc>
          <w:tcPr>
            <w:tcW w:w="7582" w:type="dxa"/>
            <w:tcBorders>
              <w:left w:val="single" w:sz="2" w:space="0" w:color="000000"/>
              <w:bottom w:val="single" w:sz="2" w:space="0" w:color="000000"/>
            </w:tcBorders>
          </w:tcPr>
          <w:p w:rsidR="00B70F4F" w:rsidRDefault="00B70F4F" w:rsidP="00DE0FC4">
            <w:pPr>
              <w:pStyle w:val="Obsahtabuky"/>
              <w:snapToGrid w:val="0"/>
              <w:rPr>
                <w:b/>
                <w:bCs/>
                <w:sz w:val="20"/>
                <w:szCs w:val="20"/>
              </w:rPr>
            </w:pPr>
            <w:r>
              <w:rPr>
                <w:b/>
                <w:bCs/>
                <w:sz w:val="20"/>
                <w:szCs w:val="20"/>
              </w:rPr>
              <w:t>Celkový počet obyvateľov (2011)</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5,397,036</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502,486,499</w:t>
            </w:r>
          </w:p>
        </w:tc>
      </w:tr>
      <w:tr w:rsidR="00B70F4F" w:rsidRPr="006C2F75">
        <w:tc>
          <w:tcPr>
            <w:tcW w:w="7582" w:type="dxa"/>
            <w:tcBorders>
              <w:left w:val="single" w:sz="2" w:space="0" w:color="000000"/>
              <w:bottom w:val="single" w:sz="2" w:space="0" w:color="000000"/>
            </w:tcBorders>
          </w:tcPr>
          <w:p w:rsidR="00B70F4F" w:rsidRPr="00403BF7" w:rsidRDefault="00B70F4F" w:rsidP="00DE0FC4">
            <w:pPr>
              <w:pStyle w:val="Obsahtabuky"/>
              <w:snapToGrid w:val="0"/>
              <w:rPr>
                <w:b/>
                <w:bCs/>
                <w:sz w:val="20"/>
                <w:szCs w:val="20"/>
                <w:lang w:val="sk-SK"/>
              </w:rPr>
            </w:pPr>
            <w:r w:rsidRPr="00403BF7">
              <w:rPr>
                <w:b/>
                <w:bCs/>
                <w:sz w:val="20"/>
                <w:szCs w:val="20"/>
                <w:lang w:val="sk-SK"/>
              </w:rPr>
              <w:t>Priemerná hustota obývania (počet obyvateľov na km</w:t>
            </w:r>
            <w:r w:rsidRPr="00403BF7">
              <w:rPr>
                <w:b/>
                <w:bCs/>
                <w:sz w:val="20"/>
                <w:szCs w:val="20"/>
                <w:vertAlign w:val="superscript"/>
                <w:lang w:val="sk-SK"/>
              </w:rPr>
              <w:t>2</w:t>
            </w:r>
            <w:r w:rsidRPr="00403BF7">
              <w:rPr>
                <w:b/>
                <w:bCs/>
                <w:sz w:val="20"/>
                <w:szCs w:val="20"/>
                <w:lang w:val="sk-SK"/>
              </w:rPr>
              <w:t>, 2011)</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sz w:val="18"/>
                <w:szCs w:val="18"/>
              </w:rPr>
            </w:pPr>
            <w:r w:rsidRPr="00390BDC">
              <w:rPr>
                <w:sz w:val="18"/>
                <w:szCs w:val="18"/>
              </w:rPr>
              <w:t>111</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116.2</w:t>
            </w:r>
          </w:p>
        </w:tc>
      </w:tr>
      <w:tr w:rsidR="00B70F4F" w:rsidRPr="006C2F75">
        <w:tc>
          <w:tcPr>
            <w:tcW w:w="7582" w:type="dxa"/>
            <w:tcBorders>
              <w:left w:val="single" w:sz="2" w:space="0" w:color="000000"/>
              <w:bottom w:val="single" w:sz="2" w:space="0" w:color="000000"/>
            </w:tcBorders>
          </w:tcPr>
          <w:p w:rsidR="00B70F4F" w:rsidRPr="00403BF7" w:rsidRDefault="00B70F4F" w:rsidP="00DE0FC4">
            <w:pPr>
              <w:pStyle w:val="Obsahtabuky"/>
              <w:snapToGrid w:val="0"/>
              <w:rPr>
                <w:rFonts w:eastAsia="Times New Roman"/>
                <w:b/>
                <w:bCs/>
                <w:sz w:val="20"/>
                <w:szCs w:val="20"/>
                <w:lang w:val="sk-SK"/>
              </w:rPr>
            </w:pPr>
            <w:r w:rsidRPr="00403BF7">
              <w:rPr>
                <w:b/>
                <w:bCs/>
                <w:sz w:val="20"/>
                <w:szCs w:val="20"/>
                <w:lang w:val="sk-SK"/>
              </w:rPr>
              <w:t xml:space="preserve">%  obyvateľov žijúcich v husto obývaných oblastiach </w:t>
            </w:r>
            <w:r w:rsidRPr="00403BF7">
              <w:rPr>
                <w:rFonts w:eastAsia="Times New Roman"/>
                <w:b/>
                <w:bCs/>
                <w:sz w:val="20"/>
                <w:szCs w:val="20"/>
                <w:lang w:val="sk-SK"/>
              </w:rPr>
              <w:t>(≥500 obyvateľov/km˛, 2010)</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26.5%</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47%</w:t>
            </w:r>
          </w:p>
        </w:tc>
      </w:tr>
      <w:tr w:rsidR="00B70F4F" w:rsidRPr="006C2F75">
        <w:tc>
          <w:tcPr>
            <w:tcW w:w="7582" w:type="dxa"/>
            <w:tcBorders>
              <w:left w:val="single" w:sz="2" w:space="0" w:color="000000"/>
              <w:bottom w:val="single" w:sz="2" w:space="0" w:color="000000"/>
            </w:tcBorders>
          </w:tcPr>
          <w:p w:rsidR="00B70F4F" w:rsidRPr="00403BF7" w:rsidRDefault="00B70F4F" w:rsidP="00DE0FC4">
            <w:pPr>
              <w:pStyle w:val="Obsahtabuky"/>
              <w:snapToGrid w:val="0"/>
              <w:rPr>
                <w:b/>
                <w:bCs/>
                <w:sz w:val="20"/>
                <w:szCs w:val="20"/>
                <w:lang w:val="pl-PL"/>
              </w:rPr>
            </w:pPr>
            <w:r w:rsidRPr="00403BF7">
              <w:rPr>
                <w:b/>
                <w:bCs/>
                <w:sz w:val="20"/>
                <w:szCs w:val="20"/>
                <w:lang w:val="pl-PL"/>
              </w:rPr>
              <w:t>% obyvateľov vo veku do 14 rokov (2011)</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15.3%</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15.6%</w:t>
            </w:r>
          </w:p>
        </w:tc>
      </w:tr>
      <w:tr w:rsidR="00B70F4F" w:rsidRPr="006C2F75">
        <w:tc>
          <w:tcPr>
            <w:tcW w:w="7582" w:type="dxa"/>
            <w:tcBorders>
              <w:left w:val="single" w:sz="2" w:space="0" w:color="000000"/>
              <w:bottom w:val="single" w:sz="2" w:space="0" w:color="000000"/>
            </w:tcBorders>
          </w:tcPr>
          <w:p w:rsidR="00B70F4F" w:rsidRPr="00403BF7" w:rsidRDefault="00B70F4F" w:rsidP="00DE0FC4">
            <w:pPr>
              <w:pStyle w:val="Obsahtabuky"/>
              <w:snapToGrid w:val="0"/>
              <w:rPr>
                <w:b/>
                <w:bCs/>
                <w:sz w:val="20"/>
                <w:szCs w:val="20"/>
                <w:lang w:val="sk-SK"/>
              </w:rPr>
            </w:pPr>
            <w:r w:rsidRPr="00403BF7">
              <w:rPr>
                <w:b/>
                <w:bCs/>
                <w:sz w:val="20"/>
                <w:szCs w:val="20"/>
                <w:lang w:val="sk-SK"/>
              </w:rPr>
              <w:t>Prirodzené zmeny obyvateľstva (počet živo narodených detí – počet úmrtí, Eurostat 2010)</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1.283</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1.029</w:t>
            </w:r>
          </w:p>
        </w:tc>
      </w:tr>
      <w:tr w:rsidR="00B70F4F" w:rsidRPr="006C2F75">
        <w:tc>
          <w:tcPr>
            <w:tcW w:w="7582" w:type="dxa"/>
            <w:tcBorders>
              <w:left w:val="single" w:sz="2" w:space="0" w:color="000000"/>
              <w:bottom w:val="single" w:sz="2" w:space="0" w:color="000000"/>
            </w:tcBorders>
          </w:tcPr>
          <w:p w:rsidR="00B70F4F" w:rsidRPr="00403BF7" w:rsidRDefault="00B70F4F" w:rsidP="00DE0FC4">
            <w:pPr>
              <w:pStyle w:val="Obsahtabuky"/>
              <w:snapToGrid w:val="0"/>
              <w:rPr>
                <w:b/>
                <w:bCs/>
                <w:sz w:val="20"/>
                <w:szCs w:val="20"/>
                <w:lang w:val="sk-SK"/>
              </w:rPr>
            </w:pPr>
            <w:r w:rsidRPr="00403BF7">
              <w:rPr>
                <w:b/>
                <w:bCs/>
                <w:sz w:val="20"/>
                <w:szCs w:val="20"/>
                <w:lang w:val="sk-SK"/>
              </w:rPr>
              <w:t>Miera negramotnosti u dospelých obyvateľov (% vo veku 15 rokov a viac, 2009)</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0.4%</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1.3%</w:t>
            </w:r>
          </w:p>
        </w:tc>
      </w:tr>
      <w:tr w:rsidR="00B70F4F" w:rsidRPr="006C2F75">
        <w:tc>
          <w:tcPr>
            <w:tcW w:w="7582" w:type="dxa"/>
            <w:tcBorders>
              <w:left w:val="single" w:sz="2" w:space="0" w:color="000000"/>
              <w:bottom w:val="single" w:sz="2" w:space="0" w:color="000000"/>
            </w:tcBorders>
          </w:tcPr>
          <w:p w:rsidR="00B70F4F" w:rsidRDefault="00B70F4F" w:rsidP="00DE0FC4">
            <w:pPr>
              <w:pStyle w:val="Obsahtabuky"/>
              <w:snapToGrid w:val="0"/>
              <w:rPr>
                <w:rFonts w:eastAsia="Times New Roman"/>
                <w:b/>
                <w:bCs/>
                <w:sz w:val="20"/>
                <w:szCs w:val="20"/>
              </w:rPr>
            </w:pPr>
            <w:r>
              <w:rPr>
                <w:b/>
                <w:bCs/>
                <w:sz w:val="20"/>
                <w:szCs w:val="20"/>
              </w:rPr>
              <w:t xml:space="preserve">Hrubý domáci produkt (HDP) na obyvateľa PPS </w:t>
            </w:r>
            <w:r>
              <w:rPr>
                <w:rFonts w:eastAsia="Times New Roman"/>
                <w:b/>
                <w:bCs/>
                <w:sz w:val="20"/>
                <w:szCs w:val="20"/>
              </w:rPr>
              <w:t>(EU-27=100, 2010)</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74</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sz w:val="18"/>
                <w:szCs w:val="18"/>
              </w:rPr>
            </w:pPr>
            <w:r w:rsidRPr="00390BDC">
              <w:rPr>
                <w:sz w:val="18"/>
                <w:szCs w:val="18"/>
              </w:rPr>
              <w:t>100</w:t>
            </w:r>
          </w:p>
        </w:tc>
      </w:tr>
      <w:tr w:rsidR="00B70F4F" w:rsidRPr="006C2F75">
        <w:tc>
          <w:tcPr>
            <w:tcW w:w="7582" w:type="dxa"/>
            <w:tcBorders>
              <w:left w:val="single" w:sz="2" w:space="0" w:color="000000"/>
              <w:bottom w:val="single" w:sz="2" w:space="0" w:color="000000"/>
            </w:tcBorders>
          </w:tcPr>
          <w:p w:rsidR="00B70F4F" w:rsidRPr="00403BF7" w:rsidRDefault="00B70F4F" w:rsidP="00DE0FC4">
            <w:pPr>
              <w:pStyle w:val="Obsahtabuky"/>
              <w:snapToGrid w:val="0"/>
              <w:rPr>
                <w:b/>
                <w:bCs/>
                <w:sz w:val="20"/>
                <w:szCs w:val="20"/>
                <w:lang w:val="sk-SK"/>
              </w:rPr>
            </w:pPr>
            <w:r w:rsidRPr="00403BF7">
              <w:rPr>
                <w:b/>
                <w:bCs/>
                <w:sz w:val="20"/>
                <w:szCs w:val="20"/>
                <w:lang w:val="sk-SK"/>
              </w:rPr>
              <w:t>Celkové zdravotné náklady vyjadrené v % HDP (odhady SZO, 2009)</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9.1</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9.76%</w:t>
            </w:r>
          </w:p>
        </w:tc>
      </w:tr>
      <w:tr w:rsidR="00B70F4F" w:rsidRPr="006C2F75">
        <w:tc>
          <w:tcPr>
            <w:tcW w:w="7582" w:type="dxa"/>
            <w:tcBorders>
              <w:left w:val="single" w:sz="2" w:space="0" w:color="000000"/>
              <w:bottom w:val="single" w:sz="2" w:space="0" w:color="000000"/>
            </w:tcBorders>
          </w:tcPr>
          <w:p w:rsidR="00B70F4F" w:rsidRPr="00403BF7" w:rsidRDefault="00B70F4F" w:rsidP="00DE0FC4">
            <w:pPr>
              <w:pStyle w:val="Obsahtabuky"/>
              <w:snapToGrid w:val="0"/>
              <w:rPr>
                <w:b/>
                <w:bCs/>
                <w:sz w:val="20"/>
                <w:szCs w:val="20"/>
                <w:lang w:val="sk-SK"/>
              </w:rPr>
            </w:pPr>
            <w:r w:rsidRPr="00403BF7">
              <w:rPr>
                <w:b/>
                <w:bCs/>
                <w:sz w:val="20"/>
                <w:szCs w:val="20"/>
                <w:lang w:val="sk-SK"/>
              </w:rPr>
              <w:t>Percento obyvateľstva v riziku chudoby alebo sociálneho odlúčenia (Eurostat 2010)</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20.6%</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23.5%</w:t>
            </w:r>
          </w:p>
        </w:tc>
      </w:tr>
      <w:tr w:rsidR="00B70F4F" w:rsidRPr="006C2F75">
        <w:tc>
          <w:tcPr>
            <w:tcW w:w="7582" w:type="dxa"/>
            <w:tcBorders>
              <w:left w:val="single" w:sz="2" w:space="0" w:color="000000"/>
              <w:bottom w:val="single" w:sz="2" w:space="0" w:color="000000"/>
            </w:tcBorders>
          </w:tcPr>
          <w:p w:rsidR="00B70F4F" w:rsidRPr="00403BF7" w:rsidRDefault="00B70F4F" w:rsidP="00DE0FC4">
            <w:pPr>
              <w:pStyle w:val="Obsahtabuky"/>
              <w:snapToGrid w:val="0"/>
              <w:rPr>
                <w:b/>
                <w:bCs/>
                <w:sz w:val="20"/>
                <w:szCs w:val="20"/>
                <w:lang w:val="sk-SK"/>
              </w:rPr>
            </w:pPr>
            <w:r w:rsidRPr="00403BF7">
              <w:rPr>
                <w:b/>
                <w:bCs/>
                <w:sz w:val="20"/>
                <w:szCs w:val="20"/>
                <w:lang w:val="sk-SK"/>
              </w:rPr>
              <w:t>% detí a mladistvých do 17 r. v domácnosti so všetkými členmi nezamestnanými (Eurostat 2010)</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10.2%</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10.6%</w:t>
            </w:r>
          </w:p>
        </w:tc>
      </w:tr>
      <w:tr w:rsidR="00B70F4F" w:rsidRPr="006C2F75">
        <w:tc>
          <w:tcPr>
            <w:tcW w:w="7582" w:type="dxa"/>
            <w:tcBorders>
              <w:left w:val="single" w:sz="2" w:space="0" w:color="000000"/>
              <w:bottom w:val="single" w:sz="2" w:space="0" w:color="000000"/>
            </w:tcBorders>
          </w:tcPr>
          <w:p w:rsidR="00B70F4F" w:rsidRDefault="00B70F4F" w:rsidP="00DE0FC4">
            <w:pPr>
              <w:pStyle w:val="Obsahtabuky"/>
              <w:snapToGrid w:val="0"/>
              <w:rPr>
                <w:b/>
                <w:bCs/>
                <w:sz w:val="20"/>
                <w:szCs w:val="20"/>
              </w:rPr>
            </w:pPr>
            <w:r>
              <w:rPr>
                <w:b/>
                <w:bCs/>
                <w:sz w:val="20"/>
                <w:szCs w:val="20"/>
              </w:rPr>
              <w:t>Index ľudského rozvoja (HDI, 2011)</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0.834</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N/A</w:t>
            </w:r>
          </w:p>
        </w:tc>
      </w:tr>
      <w:tr w:rsidR="00B70F4F" w:rsidRPr="006C2F75">
        <w:tc>
          <w:tcPr>
            <w:tcW w:w="7582" w:type="dxa"/>
            <w:tcBorders>
              <w:left w:val="single" w:sz="2" w:space="0" w:color="000000"/>
              <w:bottom w:val="single" w:sz="2" w:space="0" w:color="000000"/>
            </w:tcBorders>
          </w:tcPr>
          <w:p w:rsidR="00B70F4F" w:rsidRDefault="00B70F4F" w:rsidP="00DE0FC4">
            <w:pPr>
              <w:pStyle w:val="Obsahtabuky"/>
              <w:snapToGrid w:val="0"/>
              <w:rPr>
                <w:b/>
                <w:bCs/>
                <w:sz w:val="20"/>
                <w:szCs w:val="20"/>
              </w:rPr>
            </w:pPr>
            <w:r>
              <w:rPr>
                <w:b/>
                <w:bCs/>
                <w:sz w:val="20"/>
                <w:szCs w:val="20"/>
              </w:rPr>
              <w:t>Globálne hodnotenie HDI (2011)</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35</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w:t>
            </w:r>
          </w:p>
        </w:tc>
      </w:tr>
      <w:tr w:rsidR="00B70F4F" w:rsidRPr="006C2F75">
        <w:tc>
          <w:tcPr>
            <w:tcW w:w="7582" w:type="dxa"/>
            <w:tcBorders>
              <w:left w:val="single" w:sz="2" w:space="0" w:color="000000"/>
              <w:bottom w:val="single" w:sz="2" w:space="0" w:color="000000"/>
            </w:tcBorders>
          </w:tcPr>
          <w:p w:rsidR="00B70F4F" w:rsidRDefault="00B70F4F" w:rsidP="00DE0FC4">
            <w:pPr>
              <w:pStyle w:val="Obsahtabuky"/>
              <w:snapToGrid w:val="0"/>
              <w:rPr>
                <w:b/>
                <w:bCs/>
                <w:sz w:val="20"/>
                <w:szCs w:val="20"/>
              </w:rPr>
            </w:pPr>
            <w:r>
              <w:rPr>
                <w:b/>
                <w:bCs/>
                <w:sz w:val="20"/>
                <w:szCs w:val="20"/>
              </w:rPr>
              <w:t>Index GINI (2010)</w:t>
            </w:r>
          </w:p>
        </w:tc>
        <w:tc>
          <w:tcPr>
            <w:tcW w:w="989" w:type="dxa"/>
            <w:tcBorders>
              <w:left w:val="single" w:sz="2" w:space="0" w:color="000000"/>
              <w:bottom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25.9</w:t>
            </w:r>
          </w:p>
        </w:tc>
        <w:tc>
          <w:tcPr>
            <w:tcW w:w="1157" w:type="dxa"/>
            <w:tcBorders>
              <w:left w:val="single" w:sz="2" w:space="0" w:color="000000"/>
              <w:bottom w:val="single" w:sz="2" w:space="0" w:color="000000"/>
              <w:right w:val="single" w:sz="2" w:space="0" w:color="000000"/>
            </w:tcBorders>
          </w:tcPr>
          <w:p w:rsidR="00B70F4F" w:rsidRPr="00390BDC" w:rsidRDefault="00B70F4F" w:rsidP="00DE0FC4">
            <w:pPr>
              <w:pStyle w:val="Obsahtabuky"/>
              <w:snapToGrid w:val="0"/>
              <w:rPr>
                <w:rFonts w:eastAsia="Times New Roman"/>
                <w:sz w:val="18"/>
                <w:szCs w:val="18"/>
              </w:rPr>
            </w:pPr>
            <w:r w:rsidRPr="00390BDC">
              <w:rPr>
                <w:rFonts w:eastAsia="Times New Roman"/>
                <w:sz w:val="18"/>
                <w:szCs w:val="18"/>
              </w:rPr>
              <w:t>30.5</w:t>
            </w:r>
          </w:p>
        </w:tc>
      </w:tr>
    </w:tbl>
    <w:p w:rsidR="00B70F4F" w:rsidRDefault="00B70F4F" w:rsidP="005C7FBD">
      <w:pPr>
        <w:autoSpaceDE w:val="0"/>
        <w:jc w:val="both"/>
        <w:rPr>
          <w:color w:val="000000"/>
          <w:sz w:val="16"/>
          <w:szCs w:val="16"/>
        </w:rPr>
      </w:pPr>
      <w:r>
        <w:rPr>
          <w:color w:val="000000"/>
          <w:sz w:val="16"/>
          <w:szCs w:val="16"/>
        </w:rPr>
        <w:t xml:space="preserve">N/A – údaj nedostupný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Zdroj: Európska podrobná databáza úmrtnosti SZO (EDMD)</w:t>
      </w:r>
    </w:p>
    <w:p w:rsidR="00B70F4F" w:rsidRDefault="00B70F4F" w:rsidP="005C7FBD">
      <w:pPr>
        <w:autoSpaceDE w:val="0"/>
        <w:jc w:val="both"/>
        <w:rPr>
          <w:color w:val="000000"/>
          <w:sz w:val="16"/>
          <w:szCs w:val="16"/>
        </w:rPr>
      </w:pPr>
    </w:p>
    <w:p w:rsidR="00B70F4F" w:rsidRDefault="00B70F4F" w:rsidP="00791DCF">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Graf</w:t>
      </w:r>
      <w:r w:rsidRPr="00E60B06">
        <w:rPr>
          <w:rFonts w:ascii="Times New Roman" w:hAnsi="Times New Roman" w:cs="Times New Roman"/>
          <w:color w:val="000000"/>
          <w:sz w:val="24"/>
          <w:szCs w:val="24"/>
        </w:rPr>
        <w:t xml:space="preserve"> B poskytuje porovnanie dostupnosti a dosiahnuteľnosti odporúčaných bezpečnostných pomôcok, ktoré znižujú riziko úrazov detí a adolescentov. Výsledky naznačujú, že je potrebné vyvinúť úsilie, aby odporúčané bezpečnostné zariadenia boli dostupnejšie v SR a je potrebné nájsť efektívne mechanizmy, aby boli cenovo dostupnejšie pre ľudí z nižších sociálno-ekonomických vrstiev. Zvýšenie dostupnosti vrátane cenovej dostupnosti  by malo zvýšiť pravdepodobnosť, že pre každé narodené dieťa je zaistené bezpečné prostredie pre život, učenie</w:t>
      </w:r>
      <w:r>
        <w:rPr>
          <w:rFonts w:ascii="Times New Roman" w:hAnsi="Times New Roman" w:cs="Times New Roman"/>
          <w:color w:val="000000"/>
          <w:sz w:val="24"/>
          <w:szCs w:val="24"/>
        </w:rPr>
        <w:t>,</w:t>
      </w:r>
      <w:r w:rsidRPr="00E60B06">
        <w:rPr>
          <w:rFonts w:ascii="Times New Roman" w:hAnsi="Times New Roman" w:cs="Times New Roman"/>
          <w:color w:val="000000"/>
          <w:sz w:val="24"/>
          <w:szCs w:val="24"/>
        </w:rPr>
        <w:t xml:space="preserve"> hranie sa a pomôcť zabezpečiť, že z detí vyrastú prispievajúci členovia spoločnosti. </w:t>
      </w:r>
    </w:p>
    <w:p w:rsidR="00D04268" w:rsidRDefault="00D04268" w:rsidP="00791DCF">
      <w:pPr>
        <w:autoSpaceDE w:val="0"/>
        <w:jc w:val="both"/>
        <w:rPr>
          <w:rFonts w:ascii="Times New Roman" w:hAnsi="Times New Roman" w:cs="Times New Roman"/>
          <w:i/>
          <w:iCs/>
          <w:color w:val="000000"/>
          <w:sz w:val="24"/>
          <w:szCs w:val="24"/>
        </w:rPr>
      </w:pPr>
    </w:p>
    <w:p w:rsidR="00D04268" w:rsidRDefault="00D04268" w:rsidP="00791DCF">
      <w:pPr>
        <w:autoSpaceDE w:val="0"/>
        <w:jc w:val="both"/>
        <w:rPr>
          <w:rFonts w:ascii="Times New Roman" w:hAnsi="Times New Roman" w:cs="Times New Roman"/>
          <w:i/>
          <w:iCs/>
          <w:color w:val="000000"/>
          <w:sz w:val="24"/>
          <w:szCs w:val="24"/>
        </w:rPr>
      </w:pPr>
    </w:p>
    <w:p w:rsidR="00D04268" w:rsidRDefault="00D04268" w:rsidP="00791DCF">
      <w:pPr>
        <w:autoSpaceDE w:val="0"/>
        <w:jc w:val="both"/>
        <w:rPr>
          <w:rFonts w:ascii="Times New Roman" w:hAnsi="Times New Roman" w:cs="Times New Roman"/>
          <w:i/>
          <w:iCs/>
          <w:color w:val="000000"/>
          <w:sz w:val="24"/>
          <w:szCs w:val="24"/>
        </w:rPr>
      </w:pPr>
    </w:p>
    <w:p w:rsidR="00D04268" w:rsidRDefault="00D04268" w:rsidP="00791DCF">
      <w:pPr>
        <w:autoSpaceDE w:val="0"/>
        <w:jc w:val="both"/>
        <w:rPr>
          <w:rFonts w:ascii="Times New Roman" w:hAnsi="Times New Roman" w:cs="Times New Roman"/>
          <w:i/>
          <w:iCs/>
          <w:color w:val="000000"/>
          <w:sz w:val="24"/>
          <w:szCs w:val="24"/>
        </w:rPr>
      </w:pPr>
    </w:p>
    <w:p w:rsidR="00B70F4F" w:rsidRPr="00E60B06" w:rsidRDefault="00B70F4F" w:rsidP="00662EBA">
      <w:pPr>
        <w:autoSpaceDE w:val="0"/>
        <w:spacing w:after="0" w:line="240" w:lineRule="auto"/>
        <w:jc w:val="both"/>
        <w:rPr>
          <w:rFonts w:ascii="Times New Roman" w:hAnsi="Times New Roman" w:cs="Times New Roman"/>
          <w:color w:val="000000"/>
          <w:sz w:val="24"/>
          <w:szCs w:val="24"/>
        </w:rPr>
      </w:pPr>
      <w:r w:rsidRPr="00E60B06">
        <w:rPr>
          <w:rFonts w:ascii="Times New Roman" w:hAnsi="Times New Roman" w:cs="Times New Roman"/>
          <w:i/>
          <w:iCs/>
          <w:color w:val="000000"/>
          <w:sz w:val="24"/>
          <w:szCs w:val="24"/>
        </w:rPr>
        <w:t xml:space="preserve">Graf B. Dostupnosť a cenová prístupnosť vybraných bezpečnostných prostriedkov   </w:t>
      </w:r>
      <w:r>
        <w:rPr>
          <w:rFonts w:ascii="Times New Roman" w:hAnsi="Times New Roman" w:cs="Times New Roman"/>
          <w:i/>
          <w:iCs/>
          <w:color w:val="000000"/>
          <w:sz w:val="24"/>
          <w:szCs w:val="24"/>
        </w:rPr>
        <w:t>(Slovenská republika)</w:t>
      </w:r>
    </w:p>
    <w:p w:rsidR="00B70F4F" w:rsidRPr="0082106E" w:rsidRDefault="00B70F4F" w:rsidP="00662EBA">
      <w:pPr>
        <w:pStyle w:val="z-Hornokrajformulra"/>
        <w:jc w:val="both"/>
        <w:rPr>
          <w:rFonts w:ascii="Times New Roman" w:hAnsi="Times New Roman" w:cs="Times New Roman"/>
        </w:rPr>
      </w:pPr>
      <w:r w:rsidRPr="0082106E">
        <w:rPr>
          <w:rFonts w:ascii="Times New Roman" w:hAnsi="Times New Roman" w:cs="Times New Roman"/>
        </w:rPr>
        <w:t>Začiatok formulára</w:t>
      </w:r>
    </w:p>
    <w:p w:rsidR="00B70F4F" w:rsidRPr="00E60B06" w:rsidRDefault="00B70F4F" w:rsidP="00662EBA">
      <w:pPr>
        <w:spacing w:after="0" w:line="240" w:lineRule="auto"/>
        <w:rPr>
          <w:rFonts w:ascii="Times New Roman" w:hAnsi="Times New Roman" w:cs="Times New Roman"/>
          <w:i/>
          <w:iCs/>
          <w:color w:val="000000"/>
          <w:sz w:val="24"/>
          <w:szCs w:val="24"/>
        </w:rPr>
      </w:pPr>
    </w:p>
    <w:p w:rsidR="00B70F4F" w:rsidRPr="00E60B06" w:rsidRDefault="00B70F4F" w:rsidP="00662EBA">
      <w:pPr>
        <w:autoSpaceDE w:val="0"/>
        <w:spacing w:after="0" w:line="240" w:lineRule="auto"/>
        <w:jc w:val="both"/>
        <w:rPr>
          <w:rFonts w:ascii="Times New Roman" w:hAnsi="Times New Roman" w:cs="Times New Roman"/>
          <w:color w:val="000000"/>
          <w:sz w:val="24"/>
          <w:szCs w:val="24"/>
        </w:rPr>
      </w:pPr>
      <w:r w:rsidRPr="00E60B06">
        <w:rPr>
          <w:rFonts w:ascii="Times New Roman" w:hAnsi="Times New Roman" w:cs="Times New Roman"/>
          <w:color w:val="000000"/>
          <w:sz w:val="24"/>
          <w:szCs w:val="24"/>
        </w:rPr>
        <w:t xml:space="preserve">     </w:t>
      </w:r>
    </w:p>
    <w:p w:rsidR="00B70F4F" w:rsidRDefault="00250B2A" w:rsidP="00662EBA">
      <w:pPr>
        <w:autoSpaceDE w:val="0"/>
        <w:spacing w:after="0" w:line="240" w:lineRule="auto"/>
        <w:jc w:val="both"/>
        <w:rPr>
          <w:i/>
          <w:iCs/>
          <w:color w:val="000000"/>
        </w:rPr>
      </w:pPr>
      <w:r w:rsidRPr="00250B2A">
        <w:rPr>
          <w:noProof/>
          <w:lang w:eastAsia="sk-SK"/>
        </w:rPr>
        <w:pict>
          <v:shape id="_x0000_s1072" type="#_x0000_t202" style="position:absolute;left:0;text-align:left;margin-left:260.3pt;margin-top:6.65pt;width:200.5pt;height:68.75pt;z-index:42;mso-wrap-distance-left:0;mso-wrap-distance-right:0" stroked="f">
            <v:fill color2="black"/>
            <v:textbox style="mso-next-textbox:#_x0000_s1072" inset="0,0,0,0">
              <w:txbxContent>
                <w:p w:rsidR="008A28F9" w:rsidRPr="00E60B06" w:rsidRDefault="008A28F9" w:rsidP="00506FB6">
                  <w:pPr>
                    <w:autoSpaceDE w:val="0"/>
                    <w:jc w:val="right"/>
                    <w:rPr>
                      <w:rFonts w:ascii="Times New Roman" w:hAnsi="Times New Roman" w:cs="Times New Roman"/>
                      <w:b/>
                      <w:bCs/>
                      <w:color w:val="000000"/>
                    </w:rPr>
                  </w:pPr>
                  <w:r w:rsidRPr="00E60B06">
                    <w:rPr>
                      <w:rFonts w:ascii="Times New Roman" w:hAnsi="Times New Roman" w:cs="Times New Roman"/>
                      <w:b/>
                      <w:bCs/>
                      <w:color w:val="000000"/>
                    </w:rPr>
                    <w:t>Dostupnosť</w:t>
                  </w:r>
                </w:p>
                <w:p w:rsidR="008A28F9" w:rsidRPr="00E60B06" w:rsidRDefault="008A28F9" w:rsidP="00506FB6">
                  <w:pPr>
                    <w:autoSpaceDE w:val="0"/>
                    <w:jc w:val="right"/>
                    <w:rPr>
                      <w:rFonts w:ascii="Times New Roman" w:hAnsi="Times New Roman" w:cs="Times New Roman"/>
                      <w:color w:val="000000"/>
                    </w:rPr>
                  </w:pPr>
                  <w:r w:rsidRPr="00E60B06">
                    <w:rPr>
                      <w:rFonts w:ascii="Times New Roman" w:hAnsi="Times New Roman" w:cs="Times New Roman"/>
                      <w:color w:val="000000"/>
                    </w:rPr>
                    <w:t>Percento posudzovaných predajných miest ponúkajúcich daný bezpečnostný prostriedok</w:t>
                  </w:r>
                </w:p>
              </w:txbxContent>
            </v:textbox>
            <w10:wrap type="square"/>
            <w10:anchorlock/>
          </v:shape>
        </w:pict>
      </w:r>
      <w:r w:rsidRPr="00250B2A">
        <w:rPr>
          <w:noProof/>
          <w:lang w:eastAsia="sk-SK"/>
        </w:rPr>
        <w:pict>
          <v:shape id="Obrázok 72" o:spid="_x0000_s1070" type="#_x0000_t75" style="position:absolute;left:0;text-align:left;margin-left:15.5pt;margin-top:2.55pt;width:451.7pt;height:510.8pt;z-index:40;visibility:visible;mso-wrap-distance-left:0;mso-wrap-distance-right:0" filled="t">
            <v:imagedata r:id="rId10" o:title=""/>
            <w10:wrap type="topAndBottom"/>
            <w10:anchorlock/>
          </v:shape>
        </w:pict>
      </w:r>
      <w:r w:rsidRPr="00250B2A">
        <w:rPr>
          <w:noProof/>
          <w:lang w:eastAsia="sk-SK"/>
        </w:rPr>
        <w:pict>
          <v:shape id="_x0000_s1073" type="#_x0000_t202" style="position:absolute;left:0;text-align:left;margin-left:228.45pt;margin-top:243.8pt;width:226.9pt;height:67.35pt;z-index:43;mso-wrap-distance-left:0;mso-wrap-distance-right:0" stroked="f">
            <v:fill color2="black"/>
            <v:textbox inset="0,0,0,0">
              <w:txbxContent>
                <w:p w:rsidR="008A28F9" w:rsidRPr="00E60B06" w:rsidRDefault="008A28F9" w:rsidP="00506FB6">
                  <w:pPr>
                    <w:autoSpaceDE w:val="0"/>
                    <w:jc w:val="right"/>
                    <w:rPr>
                      <w:rFonts w:ascii="Times New Roman" w:hAnsi="Times New Roman" w:cs="Times New Roman"/>
                      <w:b/>
                      <w:bCs/>
                      <w:color w:val="000000"/>
                    </w:rPr>
                  </w:pPr>
                  <w:r w:rsidRPr="00E60B06">
                    <w:rPr>
                      <w:rFonts w:ascii="Times New Roman" w:hAnsi="Times New Roman" w:cs="Times New Roman"/>
                      <w:b/>
                      <w:bCs/>
                      <w:color w:val="000000"/>
                    </w:rPr>
                    <w:t>Cenová prístupnosť</w:t>
                  </w:r>
                </w:p>
                <w:p w:rsidR="008A28F9" w:rsidRPr="00E60B06" w:rsidRDefault="008A28F9" w:rsidP="00506FB6">
                  <w:pPr>
                    <w:autoSpaceDE w:val="0"/>
                    <w:jc w:val="right"/>
                    <w:rPr>
                      <w:rFonts w:ascii="Times New Roman" w:hAnsi="Times New Roman" w:cs="Times New Roman"/>
                      <w:color w:val="000000"/>
                    </w:rPr>
                  </w:pPr>
                  <w:r w:rsidRPr="00E60B06">
                    <w:rPr>
                      <w:rFonts w:ascii="Times New Roman" w:hAnsi="Times New Roman" w:cs="Times New Roman"/>
                      <w:color w:val="000000"/>
                    </w:rPr>
                    <w:t>Počet odpracovaných hodín pri minimálnej mzde potrebných na kúpu daného   bezpečnostného prostriedku v priemernej cene</w:t>
                  </w:r>
                </w:p>
              </w:txbxContent>
            </v:textbox>
            <w10:wrap type="square"/>
            <w10:anchorlock/>
          </v:shape>
        </w:pict>
      </w:r>
      <w:r w:rsidRPr="00250B2A">
        <w:rPr>
          <w:noProof/>
          <w:lang w:eastAsia="sk-SK"/>
        </w:rPr>
        <w:pict>
          <v:shape id="_x0000_s1088" type="#_x0000_t202" style="position:absolute;left:0;text-align:left;margin-left:163.85pt;margin-top:191pt;width:40.2pt;height:19.15pt;z-index:58;mso-wrap-distance-left:0;mso-wrap-distance-right:0" stroked="f">
            <v:fill color2="black"/>
            <v:textbox inset="0,0,0,0">
              <w:txbxContent>
                <w:p w:rsidR="008A28F9" w:rsidRDefault="008A28F9" w:rsidP="00506FB6">
                  <w:pPr>
                    <w:pStyle w:val="Obsahrmca"/>
                    <w:jc w:val="center"/>
                    <w:rPr>
                      <w:sz w:val="18"/>
                      <w:szCs w:val="18"/>
                    </w:rPr>
                  </w:pPr>
                  <w:r>
                    <w:rPr>
                      <w:sz w:val="18"/>
                      <w:szCs w:val="18"/>
                    </w:rPr>
                    <w:t>Podsedák</w:t>
                  </w:r>
                </w:p>
              </w:txbxContent>
            </v:textbox>
            <w10:wrap type="square"/>
            <w10:anchorlock/>
          </v:shape>
        </w:pict>
      </w:r>
      <w:r w:rsidRPr="00250B2A">
        <w:rPr>
          <w:noProof/>
          <w:lang w:eastAsia="sk-SK"/>
        </w:rPr>
        <w:pict>
          <v:shape id="_x0000_s1087" type="#_x0000_t202" style="position:absolute;left:0;text-align:left;margin-left:163.05pt;margin-top:463.8pt;width:40.2pt;height:22.7pt;z-index:57;mso-wrap-distance-left:0;mso-wrap-distance-right:0" stroked="f">
            <v:fill color2="black"/>
            <v:textbox inset="0,0,0,0">
              <w:txbxContent>
                <w:p w:rsidR="008A28F9" w:rsidRDefault="008A28F9" w:rsidP="00506FB6">
                  <w:pPr>
                    <w:pStyle w:val="Obsahrmca"/>
                    <w:jc w:val="center"/>
                    <w:rPr>
                      <w:sz w:val="18"/>
                      <w:szCs w:val="18"/>
                    </w:rPr>
                  </w:pPr>
                  <w:r>
                    <w:rPr>
                      <w:sz w:val="18"/>
                      <w:szCs w:val="18"/>
                    </w:rPr>
                    <w:t>Podsedák</w:t>
                  </w:r>
                </w:p>
              </w:txbxContent>
            </v:textbox>
            <w10:anchorlock/>
          </v:shape>
        </w:pict>
      </w:r>
      <w:r w:rsidRPr="00250B2A">
        <w:rPr>
          <w:noProof/>
          <w:lang w:eastAsia="sk-SK"/>
        </w:rPr>
        <w:pict>
          <v:shape id="_x0000_s1086" type="#_x0000_t202" style="position:absolute;left:0;text-align:left;margin-left:406.5pt;margin-top:466.6pt;width:33.3pt;height:20.5pt;z-index:56;mso-wrap-distance-left:0;mso-wrap-distance-right:0" stroked="f">
            <v:fill color2="black"/>
            <v:textbox inset="0,0,0,0">
              <w:txbxContent>
                <w:p w:rsidR="008A28F9" w:rsidRDefault="008A28F9" w:rsidP="00506FB6">
                  <w:pPr>
                    <w:pStyle w:val="Obsahrmca"/>
                    <w:jc w:val="center"/>
                    <w:rPr>
                      <w:sz w:val="18"/>
                      <w:szCs w:val="18"/>
                    </w:rPr>
                  </w:pPr>
                  <w:r>
                    <w:rPr>
                      <w:sz w:val="18"/>
                      <w:szCs w:val="18"/>
                    </w:rPr>
                    <w:t>Detektor dymu</w:t>
                  </w:r>
                </w:p>
              </w:txbxContent>
            </v:textbox>
            <w10:wrap type="square"/>
            <w10:anchorlock/>
          </v:shape>
        </w:pict>
      </w:r>
      <w:r w:rsidRPr="00250B2A">
        <w:rPr>
          <w:noProof/>
          <w:lang w:eastAsia="sk-SK"/>
        </w:rPr>
        <w:pict>
          <v:shape id="_x0000_s1085" type="#_x0000_t202" style="position:absolute;left:0;text-align:left;margin-left:335.65pt;margin-top:466.7pt;width:47.3pt;height:30.85pt;z-index:55;mso-wrap-distance-left:0;mso-wrap-distance-right:0" stroked="f">
            <v:fill color2="black"/>
            <v:textbox inset="0,0,0,0">
              <w:txbxContent>
                <w:p w:rsidR="008A28F9" w:rsidRDefault="008A28F9" w:rsidP="00506FB6">
                  <w:pPr>
                    <w:pStyle w:val="Obsahrmca"/>
                    <w:jc w:val="center"/>
                    <w:rPr>
                      <w:sz w:val="18"/>
                      <w:szCs w:val="18"/>
                    </w:rPr>
                  </w:pPr>
                  <w:r>
                    <w:rPr>
                      <w:sz w:val="18"/>
                      <w:szCs w:val="18"/>
                    </w:rPr>
                    <w:t>Ochranné zábradlie na schody</w:t>
                  </w:r>
                </w:p>
              </w:txbxContent>
            </v:textbox>
            <w10:wrap type="square"/>
            <w10:anchorlock/>
          </v:shape>
        </w:pict>
      </w:r>
      <w:r w:rsidRPr="00250B2A">
        <w:rPr>
          <w:noProof/>
          <w:lang w:eastAsia="sk-SK"/>
        </w:rPr>
        <w:pict>
          <v:shape id="_x0000_s1084" type="#_x0000_t202" style="position:absolute;left:0;text-align:left;margin-left:272.65pt;margin-top:187.35pt;width:55.95pt;height:51.55pt;z-index:54;mso-wrap-distance-left:0;mso-wrap-distance-right:0" stroked="f">
            <v:fill color2="black"/>
            <v:textbox inset="0,0,0,0">
              <w:txbxContent>
                <w:p w:rsidR="008A28F9" w:rsidRDefault="008A28F9" w:rsidP="00506FB6">
                  <w:pPr>
                    <w:pStyle w:val="Obsahrmca"/>
                    <w:jc w:val="center"/>
                    <w:rPr>
                      <w:sz w:val="18"/>
                      <w:szCs w:val="18"/>
                    </w:rPr>
                  </w:pPr>
                  <w:r>
                    <w:rPr>
                      <w:sz w:val="18"/>
                      <w:szCs w:val="18"/>
                    </w:rPr>
                    <w:t>Osobná ochrana pred utopením / záchranná vesta</w:t>
                  </w:r>
                </w:p>
              </w:txbxContent>
            </v:textbox>
            <w10:wrap type="square"/>
            <w10:anchorlock/>
          </v:shape>
        </w:pict>
      </w:r>
      <w:r w:rsidRPr="00250B2A">
        <w:rPr>
          <w:noProof/>
          <w:lang w:eastAsia="sk-SK"/>
        </w:rPr>
        <w:pict>
          <v:shape id="_x0000_s1083" type="#_x0000_t202" style="position:absolute;left:0;text-align:left;margin-left:220.2pt;margin-top:189.1pt;width:44.05pt;height:20.5pt;z-index:53;mso-wrap-distance-left:0;mso-wrap-distance-right:0" stroked="f">
            <v:fill color2="black"/>
            <v:textbox inset="0,0,0,0">
              <w:txbxContent>
                <w:p w:rsidR="008A28F9" w:rsidRDefault="008A28F9" w:rsidP="00506FB6">
                  <w:pPr>
                    <w:pStyle w:val="Obsahrmca"/>
                    <w:jc w:val="center"/>
                    <w:rPr>
                      <w:sz w:val="18"/>
                      <w:szCs w:val="18"/>
                    </w:rPr>
                  </w:pPr>
                  <w:r>
                    <w:rPr>
                      <w:sz w:val="18"/>
                      <w:szCs w:val="18"/>
                    </w:rPr>
                    <w:t>Bicyklová helma</w:t>
                  </w:r>
                </w:p>
              </w:txbxContent>
            </v:textbox>
            <w10:wrap type="square"/>
            <w10:anchorlock/>
          </v:shape>
        </w:pict>
      </w:r>
      <w:r w:rsidRPr="00250B2A">
        <w:rPr>
          <w:noProof/>
          <w:lang w:eastAsia="sk-SK"/>
        </w:rPr>
        <w:pict>
          <v:shape id="_x0000_s1082" type="#_x0000_t202" style="position:absolute;left:0;text-align:left;margin-left:406.55pt;margin-top:189.55pt;width:33.3pt;height:20.5pt;z-index:52;mso-wrap-distance-left:0;mso-wrap-distance-right:0" stroked="f">
            <v:fill color2="black"/>
            <v:textbox inset="0,0,0,0">
              <w:txbxContent>
                <w:p w:rsidR="008A28F9" w:rsidRDefault="008A28F9" w:rsidP="00506FB6">
                  <w:pPr>
                    <w:pStyle w:val="Obsahrmca"/>
                    <w:jc w:val="center"/>
                    <w:rPr>
                      <w:sz w:val="18"/>
                      <w:szCs w:val="18"/>
                    </w:rPr>
                  </w:pPr>
                  <w:r>
                    <w:rPr>
                      <w:sz w:val="18"/>
                      <w:szCs w:val="18"/>
                    </w:rPr>
                    <w:t>Detektor dymu</w:t>
                  </w:r>
                </w:p>
              </w:txbxContent>
            </v:textbox>
            <w10:wrap type="square"/>
            <w10:anchorlock/>
          </v:shape>
        </w:pict>
      </w:r>
      <w:r w:rsidRPr="00250B2A">
        <w:rPr>
          <w:noProof/>
          <w:lang w:eastAsia="sk-SK"/>
        </w:rPr>
        <w:pict>
          <v:shape id="_x0000_s1081" type="#_x0000_t202" style="position:absolute;left:0;text-align:left;margin-left:274.95pt;margin-top:461.35pt;width:55.4pt;height:51.35pt;z-index:51;mso-wrap-distance-left:0;mso-wrap-distance-right:0" stroked="f">
            <v:fill color2="black"/>
            <v:textbox inset="0,0,0,0">
              <w:txbxContent>
                <w:p w:rsidR="008A28F9" w:rsidRDefault="008A28F9" w:rsidP="00506FB6">
                  <w:pPr>
                    <w:pStyle w:val="Obsahrmca"/>
                    <w:jc w:val="center"/>
                    <w:rPr>
                      <w:sz w:val="18"/>
                      <w:szCs w:val="18"/>
                    </w:rPr>
                  </w:pPr>
                  <w:r>
                    <w:rPr>
                      <w:sz w:val="18"/>
                      <w:szCs w:val="18"/>
                    </w:rPr>
                    <w:t>Osobná ochrana pred utopením / záchranná vesta</w:t>
                  </w:r>
                </w:p>
              </w:txbxContent>
            </v:textbox>
            <w10:wrap type="square"/>
            <w10:anchorlock/>
          </v:shape>
        </w:pict>
      </w:r>
      <w:r w:rsidRPr="00250B2A">
        <w:rPr>
          <w:noProof/>
          <w:lang w:eastAsia="sk-SK"/>
        </w:rPr>
        <w:pict>
          <v:shape id="_x0000_s1080" type="#_x0000_t202" style="position:absolute;left:0;text-align:left;margin-left:339.75pt;margin-top:191.2pt;width:50.6pt;height:31.15pt;z-index:50;mso-wrap-distance-left:0;mso-wrap-distance-right:0" stroked="f">
            <v:fill color2="black"/>
            <v:textbox inset="0,0,0,0">
              <w:txbxContent>
                <w:p w:rsidR="008A28F9" w:rsidRDefault="008A28F9" w:rsidP="00506FB6">
                  <w:pPr>
                    <w:pStyle w:val="Obsahrmca"/>
                    <w:jc w:val="center"/>
                    <w:rPr>
                      <w:sz w:val="18"/>
                      <w:szCs w:val="18"/>
                    </w:rPr>
                  </w:pPr>
                  <w:r>
                    <w:rPr>
                      <w:sz w:val="18"/>
                      <w:szCs w:val="18"/>
                    </w:rPr>
                    <w:t>Ochranné zábradlie na schody</w:t>
                  </w:r>
                </w:p>
              </w:txbxContent>
            </v:textbox>
            <w10:wrap type="square"/>
            <w10:anchorlock/>
          </v:shape>
        </w:pict>
      </w:r>
      <w:r w:rsidRPr="00250B2A">
        <w:rPr>
          <w:noProof/>
          <w:lang w:eastAsia="sk-SK"/>
        </w:rPr>
        <w:pict>
          <v:shape id="_x0000_s1079" type="#_x0000_t202" style="position:absolute;left:0;text-align:left;margin-left:220.2pt;margin-top:466.3pt;width:44.05pt;height:24.45pt;z-index:49;mso-wrap-distance-left:0;mso-wrap-distance-right:0" stroked="f">
            <v:fill color2="black"/>
            <v:textbox inset="0,0,0,0">
              <w:txbxContent>
                <w:p w:rsidR="008A28F9" w:rsidRDefault="008A28F9" w:rsidP="00506FB6">
                  <w:pPr>
                    <w:pStyle w:val="Obsahrmca"/>
                    <w:jc w:val="center"/>
                    <w:rPr>
                      <w:sz w:val="18"/>
                      <w:szCs w:val="18"/>
                    </w:rPr>
                  </w:pPr>
                  <w:r>
                    <w:rPr>
                      <w:sz w:val="18"/>
                      <w:szCs w:val="18"/>
                    </w:rPr>
                    <w:t>Bicyklová helma</w:t>
                  </w:r>
                </w:p>
              </w:txbxContent>
            </v:textbox>
            <w10:wrap type="square"/>
            <w10:anchorlock/>
          </v:shape>
        </w:pict>
      </w:r>
      <w:r w:rsidRPr="00250B2A">
        <w:rPr>
          <w:noProof/>
          <w:lang w:eastAsia="sk-SK"/>
        </w:rPr>
        <w:pict>
          <v:shape id="_x0000_s1078" type="#_x0000_t202" style="position:absolute;left:0;text-align:left;margin-left:34.8pt;margin-top:190.95pt;width:50.6pt;height:30.85pt;z-index:48;mso-wrap-distance-left:0;mso-wrap-distance-right:0" stroked="f">
            <v:fill color2="black"/>
            <v:textbox inset="0,0,0,0">
              <w:txbxContent>
                <w:p w:rsidR="008A28F9" w:rsidRDefault="008A28F9" w:rsidP="00506FB6">
                  <w:pPr>
                    <w:pStyle w:val="Obsahrmca"/>
                    <w:jc w:val="center"/>
                    <w:rPr>
                      <w:sz w:val="18"/>
                      <w:szCs w:val="18"/>
                    </w:rPr>
                  </w:pPr>
                  <w:r>
                    <w:rPr>
                      <w:sz w:val="18"/>
                      <w:szCs w:val="18"/>
                    </w:rPr>
                    <w:t>Autosedačka smerujúca dozadu</w:t>
                  </w:r>
                </w:p>
              </w:txbxContent>
            </v:textbox>
            <w10:wrap type="square"/>
            <w10:anchorlock/>
          </v:shape>
        </w:pict>
      </w:r>
      <w:r w:rsidRPr="00250B2A">
        <w:rPr>
          <w:noProof/>
          <w:lang w:eastAsia="sk-SK"/>
        </w:rPr>
        <w:pict>
          <v:shape id="_x0000_s1077" type="#_x0000_t202" style="position:absolute;left:0;text-align:left;margin-left:35.6pt;margin-top:465.95pt;width:50.6pt;height:31.95pt;z-index:47;mso-wrap-distance-left:0;mso-wrap-distance-right:0" stroked="f">
            <v:fill color2="black"/>
            <v:textbox inset="0,0,0,0">
              <w:txbxContent>
                <w:p w:rsidR="008A28F9" w:rsidRDefault="008A28F9" w:rsidP="00506FB6">
                  <w:pPr>
                    <w:pStyle w:val="Obsahrmca"/>
                    <w:jc w:val="center"/>
                    <w:rPr>
                      <w:sz w:val="18"/>
                      <w:szCs w:val="18"/>
                    </w:rPr>
                  </w:pPr>
                  <w:r>
                    <w:rPr>
                      <w:sz w:val="18"/>
                      <w:szCs w:val="18"/>
                    </w:rPr>
                    <w:t>Autosedačka smerujúca dozadu</w:t>
                  </w:r>
                </w:p>
              </w:txbxContent>
            </v:textbox>
            <w10:wrap type="square"/>
            <w10:anchorlock/>
          </v:shape>
        </w:pict>
      </w:r>
      <w:r w:rsidRPr="00250B2A">
        <w:rPr>
          <w:noProof/>
          <w:lang w:eastAsia="sk-SK"/>
        </w:rPr>
        <w:pict>
          <v:shape id="_x0000_s1076" type="#_x0000_t202" style="position:absolute;left:0;text-align:left;margin-left:97.4pt;margin-top:190.45pt;width:54.8pt;height:34.05pt;z-index:46;mso-wrap-distance-left:0;mso-wrap-distance-right:0" stroked="f">
            <v:fill color2="black"/>
            <v:textbox inset="0,0,0,0">
              <w:txbxContent>
                <w:p w:rsidR="008A28F9" w:rsidRDefault="008A28F9" w:rsidP="00791DCF">
                  <w:pPr>
                    <w:autoSpaceDE w:val="0"/>
                    <w:jc w:val="both"/>
                    <w:rPr>
                      <w:rFonts w:ascii="Times New Roman" w:hAnsi="Times New Roman" w:cs="Times New Roman"/>
                      <w:color w:val="000000"/>
                      <w:sz w:val="24"/>
                      <w:szCs w:val="24"/>
                    </w:rPr>
                  </w:pPr>
                  <w:r>
                    <w:rPr>
                      <w:sz w:val="18"/>
                      <w:szCs w:val="18"/>
                    </w:rPr>
                    <w:t>Autosedačka smerujúca dopredu</w:t>
                  </w:r>
                  <w:r w:rsidRPr="00791DCF">
                    <w:rPr>
                      <w:rFonts w:ascii="Times New Roman" w:hAnsi="Times New Roman" w:cs="Times New Roman"/>
                      <w:color w:val="000000"/>
                      <w:sz w:val="24"/>
                      <w:szCs w:val="24"/>
                    </w:rPr>
                    <w:t xml:space="preserve"> </w:t>
                  </w:r>
                  <w:r w:rsidRPr="00E60B06">
                    <w:rPr>
                      <w:rFonts w:ascii="Times New Roman" w:hAnsi="Times New Roman" w:cs="Times New Roman"/>
                      <w:color w:val="000000"/>
                      <w:sz w:val="24"/>
                      <w:szCs w:val="24"/>
                    </w:rPr>
                    <w:t>Obrázok B poskytuje porovnanie dostupnosti a dosiahnuteľnosti odporúčaných bezpečnostných pomôcok, ktoré znižujú riziko úrazov detí a adolescentov. Výsledky naznačujú, že je potrebné vyvinúť úsilie, aby odporúčané bezpečnostné zariadenia boli dostupnejšie v SR a je potrebné nájsť efektívne mechanizmy, aby boli cenovo dostupnejšie pre ľudí z nižších sociálno-ekonomických vrstiev. Zvýšenie dostupnosti vrátane cenovej dostupnosti  by malo zvýšiť pravdepodobnosť, že pre každé narodené dieťa je zaistené bezpečné prostredie pre život, učenie</w:t>
                  </w:r>
                  <w:r>
                    <w:rPr>
                      <w:rFonts w:ascii="Times New Roman" w:hAnsi="Times New Roman" w:cs="Times New Roman"/>
                      <w:color w:val="000000"/>
                      <w:sz w:val="24"/>
                      <w:szCs w:val="24"/>
                    </w:rPr>
                    <w:t>,</w:t>
                  </w:r>
                  <w:r w:rsidRPr="00E60B06">
                    <w:rPr>
                      <w:rFonts w:ascii="Times New Roman" w:hAnsi="Times New Roman" w:cs="Times New Roman"/>
                      <w:color w:val="000000"/>
                      <w:sz w:val="24"/>
                      <w:szCs w:val="24"/>
                    </w:rPr>
                    <w:t xml:space="preserve"> hranie sa a pomôcť zabezpečiť, že z detí vyrastú prispievajúci členovia spoločnosti. </w:t>
                  </w:r>
                </w:p>
                <w:p w:rsidR="008A28F9" w:rsidRPr="00E60B06" w:rsidRDefault="008A28F9" w:rsidP="00791DCF">
                  <w:pPr>
                    <w:autoSpaceDE w:val="0"/>
                    <w:jc w:val="both"/>
                    <w:rPr>
                      <w:rFonts w:ascii="Times New Roman" w:hAnsi="Times New Roman" w:cs="Times New Roman"/>
                      <w:color w:val="000000"/>
                      <w:sz w:val="24"/>
                      <w:szCs w:val="24"/>
                    </w:rPr>
                  </w:pPr>
                  <w:r w:rsidRPr="00E60B06">
                    <w:rPr>
                      <w:rFonts w:ascii="Times New Roman" w:hAnsi="Times New Roman" w:cs="Times New Roman"/>
                      <w:i/>
                      <w:iCs/>
                      <w:color w:val="000000"/>
                      <w:sz w:val="24"/>
                      <w:szCs w:val="24"/>
                    </w:rPr>
                    <w:t xml:space="preserve">Graf B. Dostupnosť a cenová prístupnosť vybraných bezpečnostných prostriedkov   </w:t>
                  </w:r>
                  <w:r>
                    <w:rPr>
                      <w:rFonts w:ascii="Times New Roman" w:hAnsi="Times New Roman" w:cs="Times New Roman"/>
                      <w:i/>
                      <w:iCs/>
                      <w:color w:val="000000"/>
                      <w:sz w:val="24"/>
                      <w:szCs w:val="24"/>
                    </w:rPr>
                    <w:t>(Slovenská republika)</w:t>
                  </w:r>
                </w:p>
                <w:p w:rsidR="008A28F9" w:rsidRDefault="008A28F9" w:rsidP="00506FB6">
                  <w:pPr>
                    <w:pStyle w:val="Obsahrmca"/>
                    <w:jc w:val="center"/>
                    <w:rPr>
                      <w:sz w:val="18"/>
                      <w:szCs w:val="18"/>
                    </w:rPr>
                  </w:pPr>
                  <w:r>
                    <w:rPr>
                      <w:sz w:val="18"/>
                      <w:szCs w:val="18"/>
                    </w:rPr>
                    <w:t>u</w:t>
                  </w:r>
                </w:p>
              </w:txbxContent>
            </v:textbox>
            <w10:wrap type="square"/>
            <w10:anchorlock/>
          </v:shape>
        </w:pict>
      </w:r>
      <w:r w:rsidRPr="00250B2A">
        <w:rPr>
          <w:noProof/>
          <w:lang w:eastAsia="sk-SK"/>
        </w:rPr>
        <w:pict>
          <v:shape id="_x0000_s1075" type="#_x0000_t202" style="position:absolute;left:0;text-align:left;margin-left:37.8pt;margin-top:29.1pt;width:86.35pt;height:10.9pt;z-index:45;mso-wrap-distance-left:0;mso-wrap-distance-right:0" stroked="f">
            <v:fill color2="black"/>
            <v:textbox inset="0,0,0,0">
              <w:txbxContent>
                <w:p w:rsidR="008A28F9" w:rsidRDefault="008A28F9" w:rsidP="00506FB6">
                  <w:pPr>
                    <w:pStyle w:val="Obsahrmca"/>
                    <w:rPr>
                      <w:sz w:val="16"/>
                      <w:szCs w:val="16"/>
                    </w:rPr>
                  </w:pPr>
                  <w:r>
                    <w:rPr>
                      <w:sz w:val="16"/>
                      <w:szCs w:val="16"/>
                    </w:rPr>
                    <w:t>Priemer krajín TACTICS</w:t>
                  </w:r>
                </w:p>
              </w:txbxContent>
            </v:textbox>
            <w10:wrap type="square"/>
            <w10:anchorlock/>
          </v:shape>
        </w:pict>
      </w:r>
      <w:r w:rsidRPr="00250B2A">
        <w:rPr>
          <w:noProof/>
          <w:lang w:eastAsia="sk-SK"/>
        </w:rPr>
        <w:pict>
          <v:shape id="_x0000_s1074" type="#_x0000_t202" style="position:absolute;left:0;text-align:left;margin-left:91.15pt;margin-top:465.6pt;width:56.4pt;height:31.65pt;z-index:44;mso-wrap-distance-left:0;mso-wrap-distance-right:0" stroked="f">
            <v:fill color2="black"/>
            <v:textbox inset="0,0,0,0">
              <w:txbxContent>
                <w:p w:rsidR="008A28F9" w:rsidRDefault="008A28F9" w:rsidP="00506FB6">
                  <w:pPr>
                    <w:pStyle w:val="Obsahrmca"/>
                    <w:jc w:val="center"/>
                    <w:rPr>
                      <w:sz w:val="18"/>
                      <w:szCs w:val="18"/>
                    </w:rPr>
                  </w:pPr>
                  <w:r>
                    <w:rPr>
                      <w:sz w:val="18"/>
                      <w:szCs w:val="18"/>
                    </w:rPr>
                    <w:t>Autosedačka smerujúca dopredu</w:t>
                  </w:r>
                </w:p>
              </w:txbxContent>
            </v:textbox>
            <w10:wrap type="square"/>
            <w10:anchorlock/>
          </v:shape>
        </w:pict>
      </w:r>
      <w:r w:rsidRPr="00250B2A">
        <w:rPr>
          <w:noProof/>
          <w:lang w:eastAsia="sk-SK"/>
        </w:rPr>
        <w:pict>
          <v:shape id="_x0000_s1071" type="#_x0000_t202" style="position:absolute;left:0;text-align:left;margin-left:37.8pt;margin-top:19.4pt;width:39.4pt;height:9.55pt;z-index:41;mso-wrap-distance-left:0;mso-wrap-distance-right:0" stroked="f">
            <v:fill color2="black"/>
            <v:textbox inset="0,0,0,0">
              <w:txbxContent>
                <w:p w:rsidR="008A28F9" w:rsidRDefault="008A28F9" w:rsidP="00506FB6">
                  <w:pPr>
                    <w:pStyle w:val="Obsahrmca"/>
                    <w:rPr>
                      <w:sz w:val="16"/>
                      <w:szCs w:val="16"/>
                    </w:rPr>
                  </w:pPr>
                  <w:r>
                    <w:rPr>
                      <w:sz w:val="16"/>
                      <w:szCs w:val="16"/>
                    </w:rPr>
                    <w:t>Slovensko</w:t>
                  </w:r>
                </w:p>
              </w:txbxContent>
            </v:textbox>
            <w10:wrap type="square"/>
            <w10:anchorlock/>
          </v:shape>
        </w:pict>
      </w:r>
    </w:p>
    <w:p w:rsidR="00B70F4F" w:rsidRDefault="00B70F4F" w:rsidP="00D04268">
      <w:pPr>
        <w:spacing w:after="0"/>
        <w:rPr>
          <w:rFonts w:ascii="Times New Roman" w:hAnsi="Times New Roman" w:cs="Times New Roman"/>
          <w:color w:val="FFFFFF"/>
          <w:sz w:val="18"/>
          <w:szCs w:val="18"/>
        </w:rPr>
      </w:pPr>
    </w:p>
    <w:p w:rsidR="00B70F4F" w:rsidRDefault="00B70F4F" w:rsidP="00791DCF">
      <w:pPr>
        <w:jc w:val="both"/>
        <w:rPr>
          <w:rStyle w:val="longtext"/>
          <w:rFonts w:ascii="Times New Roman" w:hAnsi="Times New Roman" w:cs="Times New Roman"/>
          <w:sz w:val="24"/>
          <w:szCs w:val="24"/>
        </w:rPr>
      </w:pPr>
      <w:r w:rsidRPr="0082106E">
        <w:rPr>
          <w:rStyle w:val="longtext"/>
          <w:rFonts w:ascii="Times New Roman" w:hAnsi="Times New Roman" w:cs="Times New Roman"/>
          <w:sz w:val="24"/>
          <w:szCs w:val="24"/>
        </w:rPr>
        <w:t>Pre rodičov môže smútok pre  nečakanú stratu dieťaťa v dôsledku  úrazu trvať desaťročia a pre mnohých neskončí  nikdy. Emocionálna stránka takejto udalosti pre mnohých je ešte väčšia</w:t>
      </w:r>
      <w:r>
        <w:rPr>
          <w:rStyle w:val="longtext"/>
          <w:rFonts w:ascii="Times New Roman" w:hAnsi="Times New Roman" w:cs="Times New Roman"/>
          <w:sz w:val="24"/>
          <w:szCs w:val="24"/>
        </w:rPr>
        <w:t>,</w:t>
      </w:r>
      <w:r w:rsidRPr="0082106E">
        <w:rPr>
          <w:rStyle w:val="longtext"/>
          <w:rFonts w:ascii="Times New Roman" w:hAnsi="Times New Roman" w:cs="Times New Roman"/>
          <w:sz w:val="24"/>
          <w:szCs w:val="24"/>
        </w:rPr>
        <w:t xml:space="preserve"> keď si uvedomia, že úrazu mohli zabrániť jednoduché opatrenia. </w:t>
      </w:r>
      <w:r w:rsidRPr="0082106E">
        <w:rPr>
          <w:rFonts w:ascii="Times New Roman" w:hAnsi="Times New Roman" w:cs="Times New Roman"/>
          <w:color w:val="000000"/>
          <w:sz w:val="24"/>
          <w:szCs w:val="24"/>
        </w:rPr>
        <w:t xml:space="preserve">Aj keď nie všetky úrazy končia fatálne náklady na zdravotnú starostlivosť a osobitnú starostlivosť, ktorú vyžaduje vážne zranenie dieťaťa môžu klásť obrovské nároky na rodičov a spôsobiť veľké problémy pre rodinu s deťmi. Okrem utrpenia v rodine, </w:t>
      </w:r>
      <w:r>
        <w:rPr>
          <w:rFonts w:ascii="Times New Roman" w:hAnsi="Times New Roman" w:cs="Times New Roman"/>
          <w:color w:val="000000"/>
          <w:sz w:val="24"/>
          <w:szCs w:val="24"/>
        </w:rPr>
        <w:t xml:space="preserve">náklady spojené s liečbou zranení </w:t>
      </w:r>
      <w:r w:rsidRPr="0082106E">
        <w:rPr>
          <w:rFonts w:ascii="Times New Roman" w:hAnsi="Times New Roman" w:cs="Times New Roman"/>
          <w:color w:val="000000"/>
          <w:sz w:val="24"/>
          <w:szCs w:val="24"/>
        </w:rPr>
        <w:t xml:space="preserve">detí do značnej miery odčerpávajú </w:t>
      </w:r>
      <w:r>
        <w:rPr>
          <w:rFonts w:ascii="Times New Roman" w:hAnsi="Times New Roman" w:cs="Times New Roman"/>
          <w:color w:val="000000"/>
          <w:sz w:val="24"/>
          <w:szCs w:val="24"/>
        </w:rPr>
        <w:t xml:space="preserve">prostriedky </w:t>
      </w:r>
      <w:r w:rsidRPr="0082106E">
        <w:rPr>
          <w:rFonts w:ascii="Times New Roman" w:hAnsi="Times New Roman" w:cs="Times New Roman"/>
          <w:color w:val="000000"/>
          <w:sz w:val="24"/>
          <w:szCs w:val="24"/>
        </w:rPr>
        <w:t>často preťažen</w:t>
      </w:r>
      <w:r>
        <w:rPr>
          <w:rFonts w:ascii="Times New Roman" w:hAnsi="Times New Roman" w:cs="Times New Roman"/>
          <w:color w:val="000000"/>
          <w:sz w:val="24"/>
          <w:szCs w:val="24"/>
        </w:rPr>
        <w:t>ých</w:t>
      </w:r>
      <w:r w:rsidRPr="0082106E">
        <w:rPr>
          <w:rFonts w:ascii="Times New Roman" w:hAnsi="Times New Roman" w:cs="Times New Roman"/>
          <w:color w:val="000000"/>
          <w:sz w:val="24"/>
          <w:szCs w:val="24"/>
        </w:rPr>
        <w:t xml:space="preserve"> systém</w:t>
      </w:r>
      <w:r>
        <w:rPr>
          <w:rFonts w:ascii="Times New Roman" w:hAnsi="Times New Roman" w:cs="Times New Roman"/>
          <w:color w:val="000000"/>
          <w:sz w:val="24"/>
          <w:szCs w:val="24"/>
        </w:rPr>
        <w:t>ov</w:t>
      </w:r>
      <w:r w:rsidRPr="0082106E">
        <w:rPr>
          <w:rFonts w:ascii="Times New Roman" w:hAnsi="Times New Roman" w:cs="Times New Roman"/>
          <w:color w:val="000000"/>
          <w:sz w:val="24"/>
          <w:szCs w:val="24"/>
        </w:rPr>
        <w:t xml:space="preserve"> zdravotnej starostlivosti. Náklady na programy primárnej prevencie sú podstatne nižšie ako náklady na liečenie dieťaťa, ktoré niekedy trvá mnoho mesiacov. Mnohé bohatšie krajiny už zaviedli programy vychádzajúce z analýzy nákladov a prínosov (cost-benefit analýzy), ktoré viedli k zníženiu nákladov na zdravotnú starostlivosť.  V USA, napríklad, odhadli, že na každý 1 US </w:t>
      </w:r>
      <w:r w:rsidRPr="0082106E">
        <w:rPr>
          <w:rStyle w:val="longtext"/>
          <w:rFonts w:ascii="Times New Roman" w:hAnsi="Times New Roman" w:cs="Times New Roman"/>
          <w:sz w:val="24"/>
          <w:szCs w:val="24"/>
        </w:rPr>
        <w:t>$ vynaložený na bezpečno</w:t>
      </w:r>
      <w:r>
        <w:rPr>
          <w:rStyle w:val="longtext"/>
          <w:rFonts w:ascii="Times New Roman" w:hAnsi="Times New Roman" w:cs="Times New Roman"/>
          <w:sz w:val="24"/>
          <w:szCs w:val="24"/>
        </w:rPr>
        <w:t>sť</w:t>
      </w:r>
      <w:r w:rsidRPr="0082106E">
        <w:rPr>
          <w:rStyle w:val="longtext"/>
          <w:rFonts w:ascii="Times New Roman" w:hAnsi="Times New Roman" w:cs="Times New Roman"/>
          <w:sz w:val="24"/>
          <w:szCs w:val="24"/>
        </w:rPr>
        <w:t xml:space="preserve"> dieťaťa sa dosiahne  priamo alebo nepriamo úspora nákladov na zdravotnú starostlivosť v sume  29 US $. Ako v </w:t>
      </w:r>
      <w:r>
        <w:rPr>
          <w:rStyle w:val="longtext"/>
          <w:rFonts w:ascii="Times New Roman" w:hAnsi="Times New Roman" w:cs="Times New Roman"/>
          <w:sz w:val="24"/>
          <w:szCs w:val="24"/>
        </w:rPr>
        <w:t>T</w:t>
      </w:r>
      <w:r w:rsidRPr="0082106E">
        <w:rPr>
          <w:rStyle w:val="longtext"/>
          <w:rFonts w:ascii="Times New Roman" w:hAnsi="Times New Roman" w:cs="Times New Roman"/>
          <w:sz w:val="24"/>
          <w:szCs w:val="24"/>
        </w:rPr>
        <w:t>abuľke  5 vidieť, stratégie pre zníženie neúmyselných úrazov detí využívajúce cost-benefit analýzy môžu priniesť nielen záchranu životov</w:t>
      </w:r>
      <w:r>
        <w:rPr>
          <w:rStyle w:val="longtext"/>
          <w:rFonts w:ascii="Times New Roman" w:hAnsi="Times New Roman" w:cs="Times New Roman"/>
          <w:sz w:val="24"/>
          <w:szCs w:val="24"/>
        </w:rPr>
        <w:t>,</w:t>
      </w:r>
      <w:r w:rsidRPr="0082106E">
        <w:rPr>
          <w:rStyle w:val="longtext"/>
          <w:rFonts w:ascii="Times New Roman" w:hAnsi="Times New Roman" w:cs="Times New Roman"/>
          <w:sz w:val="24"/>
          <w:szCs w:val="24"/>
        </w:rPr>
        <w:t xml:space="preserve"> ale aj znížiť zaťaženie celej spoločnosti.  </w:t>
      </w:r>
    </w:p>
    <w:p w:rsidR="00B70F4F" w:rsidRDefault="00B70F4F" w:rsidP="00791DCF">
      <w:pPr>
        <w:spacing w:after="0" w:line="240" w:lineRule="auto"/>
        <w:rPr>
          <w:rStyle w:val="longtext"/>
          <w:rFonts w:ascii="Times New Roman" w:hAnsi="Times New Roman" w:cs="Times New Roman"/>
          <w:i/>
          <w:iCs/>
        </w:rPr>
        <w:sectPr w:rsidR="00B70F4F" w:rsidSect="00B93E83">
          <w:footerReference w:type="default" r:id="rId11"/>
          <w:type w:val="continuous"/>
          <w:pgSz w:w="11906" w:h="16838"/>
          <w:pgMar w:top="1417" w:right="1417" w:bottom="1417" w:left="1417" w:header="708" w:footer="708" w:gutter="0"/>
          <w:cols w:space="708"/>
          <w:docGrid w:linePitch="360"/>
        </w:sectPr>
      </w:pPr>
    </w:p>
    <w:p w:rsidR="00B70F4F" w:rsidRPr="0082106E" w:rsidRDefault="00B70F4F" w:rsidP="00791DCF">
      <w:pPr>
        <w:spacing w:after="0" w:line="240" w:lineRule="auto"/>
        <w:rPr>
          <w:rStyle w:val="hps"/>
          <w:rFonts w:ascii="Times New Roman" w:hAnsi="Times New Roman" w:cs="Times New Roman"/>
          <w:i/>
          <w:iCs/>
        </w:rPr>
      </w:pPr>
      <w:r>
        <w:rPr>
          <w:rStyle w:val="longtext"/>
          <w:rFonts w:ascii="Times New Roman" w:hAnsi="Times New Roman" w:cs="Times New Roman"/>
          <w:i/>
          <w:iCs/>
        </w:rPr>
        <w:t xml:space="preserve">Tabuľka </w:t>
      </w:r>
      <w:r w:rsidRPr="0082106E">
        <w:rPr>
          <w:rStyle w:val="longtext"/>
          <w:rFonts w:ascii="Times New Roman" w:hAnsi="Times New Roman" w:cs="Times New Roman"/>
          <w:i/>
          <w:iCs/>
        </w:rPr>
        <w:t>5</w:t>
      </w:r>
      <w:r>
        <w:rPr>
          <w:rStyle w:val="longtext"/>
          <w:rFonts w:ascii="Times New Roman" w:hAnsi="Times New Roman" w:cs="Times New Roman"/>
          <w:i/>
          <w:iCs/>
        </w:rPr>
        <w:t>.</w:t>
      </w:r>
      <w:r w:rsidRPr="0082106E">
        <w:rPr>
          <w:rStyle w:val="longtext"/>
          <w:rFonts w:ascii="Times New Roman" w:hAnsi="Times New Roman" w:cs="Times New Roman"/>
          <w:i/>
          <w:iCs/>
        </w:rPr>
        <w:t xml:space="preserve"> </w:t>
      </w:r>
      <w:r w:rsidRPr="0082106E">
        <w:rPr>
          <w:rStyle w:val="hps"/>
          <w:rFonts w:ascii="Times New Roman" w:hAnsi="Times New Roman" w:cs="Times New Roman"/>
          <w:i/>
          <w:iCs/>
        </w:rPr>
        <w:t>Finančné</w:t>
      </w:r>
      <w:r w:rsidRPr="0082106E">
        <w:rPr>
          <w:rStyle w:val="longtext"/>
          <w:rFonts w:ascii="Times New Roman" w:hAnsi="Times New Roman" w:cs="Times New Roman"/>
          <w:i/>
          <w:iCs/>
        </w:rPr>
        <w:t xml:space="preserve"> </w:t>
      </w:r>
      <w:r w:rsidRPr="0082106E">
        <w:rPr>
          <w:rStyle w:val="hps"/>
          <w:rFonts w:ascii="Times New Roman" w:hAnsi="Times New Roman" w:cs="Times New Roman"/>
          <w:i/>
          <w:iCs/>
        </w:rPr>
        <w:t>úspory</w:t>
      </w:r>
      <w:r w:rsidRPr="0082106E">
        <w:rPr>
          <w:rStyle w:val="longtext"/>
          <w:rFonts w:ascii="Times New Roman" w:hAnsi="Times New Roman" w:cs="Times New Roman"/>
          <w:i/>
          <w:iCs/>
        </w:rPr>
        <w:t xml:space="preserve"> </w:t>
      </w:r>
      <w:r w:rsidRPr="0082106E">
        <w:rPr>
          <w:rStyle w:val="hps"/>
          <w:rFonts w:ascii="Times New Roman" w:hAnsi="Times New Roman" w:cs="Times New Roman"/>
          <w:i/>
          <w:iCs/>
        </w:rPr>
        <w:t>z vybraných</w:t>
      </w:r>
    </w:p>
    <w:p w:rsidR="00B70F4F" w:rsidRDefault="00B70F4F" w:rsidP="00791DCF">
      <w:pPr>
        <w:spacing w:after="0" w:line="240" w:lineRule="auto"/>
        <w:rPr>
          <w:rStyle w:val="hps"/>
          <w:rFonts w:ascii="Times New Roman" w:hAnsi="Times New Roman" w:cs="Times New Roman"/>
          <w:i/>
          <w:iCs/>
        </w:rPr>
      </w:pPr>
      <w:r w:rsidRPr="0082106E">
        <w:rPr>
          <w:rStyle w:val="longtext"/>
          <w:rFonts w:ascii="Times New Roman" w:hAnsi="Times New Roman" w:cs="Times New Roman"/>
          <w:i/>
          <w:iCs/>
        </w:rPr>
        <w:t xml:space="preserve"> </w:t>
      </w:r>
      <w:r w:rsidRPr="0082106E">
        <w:rPr>
          <w:rStyle w:val="hps"/>
          <w:rFonts w:ascii="Times New Roman" w:hAnsi="Times New Roman" w:cs="Times New Roman"/>
          <w:i/>
          <w:iCs/>
        </w:rPr>
        <w:t>intervenčných opatrení na</w:t>
      </w:r>
      <w:r w:rsidRPr="0082106E">
        <w:rPr>
          <w:rStyle w:val="longtext"/>
          <w:rFonts w:ascii="Times New Roman" w:hAnsi="Times New Roman" w:cs="Times New Roman"/>
          <w:i/>
          <w:iCs/>
        </w:rPr>
        <w:t xml:space="preserve"> </w:t>
      </w:r>
      <w:r w:rsidRPr="0082106E">
        <w:rPr>
          <w:rStyle w:val="hps"/>
          <w:rFonts w:ascii="Times New Roman" w:hAnsi="Times New Roman" w:cs="Times New Roman"/>
          <w:i/>
          <w:iCs/>
        </w:rPr>
        <w:t>prevenciu</w:t>
      </w:r>
      <w:r w:rsidRPr="0082106E">
        <w:rPr>
          <w:rStyle w:val="longtext"/>
          <w:rFonts w:ascii="Times New Roman" w:hAnsi="Times New Roman" w:cs="Times New Roman"/>
          <w:i/>
          <w:iCs/>
        </w:rPr>
        <w:t xml:space="preserve"> </w:t>
      </w:r>
      <w:r w:rsidRPr="0082106E">
        <w:rPr>
          <w:rStyle w:val="hps"/>
          <w:rFonts w:ascii="Times New Roman" w:hAnsi="Times New Roman" w:cs="Times New Roman"/>
          <w:i/>
          <w:iCs/>
        </w:rPr>
        <w:t>úrazov</w:t>
      </w:r>
      <w:r>
        <w:rPr>
          <w:rStyle w:val="hps"/>
          <w:rFonts w:ascii="Times New Roman" w:hAnsi="Times New Roman" w:cs="Times New Roman"/>
          <w:i/>
          <w:iCs/>
        </w:rPr>
        <w:t xml:space="preserve"> (USA)</w:t>
      </w:r>
    </w:p>
    <w:p w:rsidR="00B70F4F" w:rsidRPr="0082106E" w:rsidRDefault="00B70F4F" w:rsidP="00791DCF">
      <w:pPr>
        <w:spacing w:after="0" w:line="240" w:lineRule="auto"/>
        <w:rPr>
          <w:rStyle w:val="longtext"/>
          <w:rFonts w:ascii="Times New Roman" w:hAnsi="Times New Roman" w:cs="Times New Roman"/>
          <w:i/>
          <w:iCs/>
        </w:rPr>
      </w:pPr>
    </w:p>
    <w:tbl>
      <w:tblPr>
        <w:tblW w:w="0" w:type="auto"/>
        <w:tblInd w:w="2" w:type="dxa"/>
        <w:tblBorders>
          <w:top w:val="single" w:sz="8" w:space="0" w:color="4BACC6"/>
          <w:bottom w:val="single" w:sz="8" w:space="0" w:color="4BACC6"/>
        </w:tblBorders>
        <w:tblLook w:val="00A0"/>
      </w:tblPr>
      <w:tblGrid>
        <w:gridCol w:w="3410"/>
        <w:gridCol w:w="986"/>
      </w:tblGrid>
      <w:tr w:rsidR="00B70F4F" w:rsidRPr="006C2F75">
        <w:tc>
          <w:tcPr>
            <w:tcW w:w="3936" w:type="dxa"/>
            <w:tcBorders>
              <w:top w:val="single" w:sz="8" w:space="0" w:color="4BACC6"/>
              <w:left w:val="nil"/>
              <w:bottom w:val="single" w:sz="8" w:space="0" w:color="4BACC6"/>
              <w:right w:val="nil"/>
            </w:tcBorders>
          </w:tcPr>
          <w:p w:rsidR="00B70F4F" w:rsidRPr="006C2F75" w:rsidRDefault="00B70F4F" w:rsidP="006C2F75">
            <w:pPr>
              <w:spacing w:after="0" w:line="240" w:lineRule="auto"/>
              <w:rPr>
                <w:rFonts w:ascii="Times New Roman" w:hAnsi="Times New Roman" w:cs="Times New Roman"/>
                <w:b/>
                <w:bCs/>
                <w:color w:val="000000"/>
                <w:sz w:val="24"/>
                <w:szCs w:val="24"/>
              </w:rPr>
            </w:pPr>
            <w:r w:rsidRPr="006C2F75">
              <w:rPr>
                <w:rFonts w:ascii="Times New Roman" w:hAnsi="Times New Roman" w:cs="Times New Roman"/>
                <w:b/>
                <w:bCs/>
                <w:color w:val="000000"/>
                <w:sz w:val="24"/>
                <w:szCs w:val="24"/>
              </w:rPr>
              <w:t xml:space="preserve">Výdavok na každý 1 US </w:t>
            </w:r>
            <w:r w:rsidRPr="000F4501">
              <w:rPr>
                <w:rStyle w:val="longtext"/>
                <w:rFonts w:ascii="Times New Roman" w:hAnsi="Times New Roman" w:cs="Times New Roman"/>
                <w:b/>
                <w:bCs/>
                <w:sz w:val="24"/>
                <w:szCs w:val="24"/>
              </w:rPr>
              <w:t>$</w:t>
            </w:r>
          </w:p>
        </w:tc>
        <w:tc>
          <w:tcPr>
            <w:tcW w:w="992" w:type="dxa"/>
            <w:tcBorders>
              <w:top w:val="single" w:sz="8" w:space="0" w:color="4BACC6"/>
              <w:left w:val="nil"/>
              <w:bottom w:val="single" w:sz="8" w:space="0" w:color="4BACC6"/>
              <w:right w:val="nil"/>
            </w:tcBorders>
          </w:tcPr>
          <w:p w:rsidR="00B70F4F" w:rsidRPr="006C2F75" w:rsidRDefault="00B70F4F" w:rsidP="006C2F75">
            <w:pPr>
              <w:spacing w:after="0" w:line="240" w:lineRule="auto"/>
              <w:rPr>
                <w:rFonts w:ascii="Times New Roman" w:hAnsi="Times New Roman" w:cs="Times New Roman"/>
                <w:b/>
                <w:bCs/>
                <w:color w:val="000000"/>
                <w:sz w:val="24"/>
                <w:szCs w:val="24"/>
              </w:rPr>
            </w:pPr>
            <w:r w:rsidRPr="006C2F75">
              <w:rPr>
                <w:rFonts w:ascii="Times New Roman" w:hAnsi="Times New Roman" w:cs="Times New Roman"/>
                <w:b/>
                <w:bCs/>
                <w:color w:val="000000"/>
                <w:sz w:val="24"/>
                <w:szCs w:val="24"/>
              </w:rPr>
              <w:t xml:space="preserve">Úspory (US </w:t>
            </w:r>
            <w:r w:rsidRPr="006C2F75">
              <w:rPr>
                <w:rStyle w:val="longtext"/>
                <w:rFonts w:ascii="Times New Roman" w:hAnsi="Times New Roman" w:cs="Times New Roman"/>
                <w:b/>
                <w:bCs/>
                <w:sz w:val="24"/>
                <w:szCs w:val="24"/>
              </w:rPr>
              <w:t>$)</w:t>
            </w:r>
          </w:p>
        </w:tc>
      </w:tr>
      <w:tr w:rsidR="00B70F4F" w:rsidRPr="006C2F75">
        <w:tc>
          <w:tcPr>
            <w:tcW w:w="3936" w:type="dxa"/>
            <w:tcBorders>
              <w:left w:val="nil"/>
              <w:right w:val="nil"/>
            </w:tcBorders>
            <w:shd w:val="clear" w:color="auto" w:fill="D2EAF1"/>
          </w:tcPr>
          <w:p w:rsidR="00B70F4F" w:rsidRPr="006C2F75" w:rsidRDefault="00B70F4F" w:rsidP="006C2F75">
            <w:pPr>
              <w:spacing w:after="0" w:line="240" w:lineRule="auto"/>
              <w:rPr>
                <w:rStyle w:val="longtext"/>
                <w:rFonts w:ascii="Times New Roman" w:hAnsi="Times New Roman" w:cs="Times New Roman"/>
                <w:b/>
                <w:bCs/>
              </w:rPr>
            </w:pPr>
            <w:r w:rsidRPr="006C2F75">
              <w:rPr>
                <w:rStyle w:val="longtext"/>
                <w:rFonts w:ascii="Times New Roman" w:hAnsi="Times New Roman" w:cs="Times New Roman"/>
              </w:rPr>
              <w:t>Detektory dymu</w:t>
            </w:r>
          </w:p>
          <w:p w:rsidR="00B70F4F" w:rsidRPr="006C2F75" w:rsidRDefault="00B70F4F" w:rsidP="006C2F75">
            <w:pPr>
              <w:spacing w:after="0" w:line="240" w:lineRule="auto"/>
              <w:rPr>
                <w:rFonts w:ascii="Times New Roman" w:hAnsi="Times New Roman" w:cs="Times New Roman"/>
                <w:b/>
                <w:bCs/>
              </w:rPr>
            </w:pPr>
          </w:p>
        </w:tc>
        <w:tc>
          <w:tcPr>
            <w:tcW w:w="992" w:type="dxa"/>
            <w:tcBorders>
              <w:left w:val="nil"/>
              <w:right w:val="nil"/>
            </w:tcBorders>
            <w:shd w:val="clear" w:color="auto" w:fill="D2EAF1"/>
          </w:tcPr>
          <w:p w:rsidR="00B70F4F" w:rsidRPr="006C2F75" w:rsidRDefault="00B70F4F" w:rsidP="006C2F75">
            <w:pPr>
              <w:spacing w:after="0" w:line="240" w:lineRule="auto"/>
              <w:rPr>
                <w:rFonts w:ascii="Times New Roman" w:hAnsi="Times New Roman" w:cs="Times New Roman"/>
                <w:color w:val="000000"/>
              </w:rPr>
            </w:pPr>
            <w:r w:rsidRPr="006C2F75">
              <w:rPr>
                <w:rFonts w:ascii="Times New Roman" w:hAnsi="Times New Roman" w:cs="Times New Roman"/>
                <w:color w:val="000000"/>
              </w:rPr>
              <w:t>65</w:t>
            </w:r>
          </w:p>
        </w:tc>
      </w:tr>
      <w:tr w:rsidR="00B70F4F" w:rsidRPr="006C2F75">
        <w:tc>
          <w:tcPr>
            <w:tcW w:w="3936" w:type="dxa"/>
          </w:tcPr>
          <w:p w:rsidR="00B70F4F" w:rsidRPr="006C2F75" w:rsidRDefault="00B70F4F" w:rsidP="006C2F75">
            <w:pPr>
              <w:spacing w:after="0" w:line="240" w:lineRule="auto"/>
              <w:rPr>
                <w:rStyle w:val="hps"/>
                <w:rFonts w:ascii="Times New Roman" w:hAnsi="Times New Roman" w:cs="Times New Roman"/>
                <w:b/>
                <w:bCs/>
              </w:rPr>
            </w:pPr>
            <w:r w:rsidRPr="006C2F75">
              <w:rPr>
                <w:rStyle w:val="hps"/>
                <w:rFonts w:ascii="Times New Roman" w:hAnsi="Times New Roman" w:cs="Times New Roman"/>
              </w:rPr>
              <w:t>Detské</w:t>
            </w:r>
            <w:r w:rsidRPr="006C2F75">
              <w:rPr>
                <w:rStyle w:val="longtext"/>
                <w:rFonts w:ascii="Times New Roman" w:hAnsi="Times New Roman" w:cs="Times New Roman"/>
              </w:rPr>
              <w:t xml:space="preserve"> </w:t>
            </w:r>
            <w:r w:rsidRPr="006C2F75">
              <w:rPr>
                <w:rStyle w:val="hps"/>
                <w:rFonts w:ascii="Times New Roman" w:hAnsi="Times New Roman" w:cs="Times New Roman"/>
              </w:rPr>
              <w:t>bezpečnostné</w:t>
            </w:r>
            <w:r w:rsidRPr="006C2F75">
              <w:rPr>
                <w:rStyle w:val="longtext"/>
                <w:rFonts w:ascii="Times New Roman" w:hAnsi="Times New Roman" w:cs="Times New Roman"/>
              </w:rPr>
              <w:t xml:space="preserve"> </w:t>
            </w:r>
            <w:r w:rsidRPr="006C2F75">
              <w:rPr>
                <w:rStyle w:val="hps"/>
                <w:rFonts w:ascii="Times New Roman" w:hAnsi="Times New Roman" w:cs="Times New Roman"/>
              </w:rPr>
              <w:t>systémy</w:t>
            </w:r>
          </w:p>
          <w:p w:rsidR="00B70F4F" w:rsidRPr="006C2F75" w:rsidRDefault="00B70F4F" w:rsidP="006C2F75">
            <w:pPr>
              <w:spacing w:after="0" w:line="240" w:lineRule="auto"/>
              <w:rPr>
                <w:rFonts w:ascii="Times New Roman" w:hAnsi="Times New Roman" w:cs="Times New Roman"/>
                <w:b/>
                <w:bCs/>
              </w:rPr>
            </w:pPr>
          </w:p>
        </w:tc>
        <w:tc>
          <w:tcPr>
            <w:tcW w:w="992" w:type="dxa"/>
          </w:tcPr>
          <w:p w:rsidR="00B70F4F" w:rsidRPr="006C2F75" w:rsidRDefault="00B70F4F" w:rsidP="006C2F75">
            <w:pPr>
              <w:spacing w:after="0" w:line="240" w:lineRule="auto"/>
              <w:rPr>
                <w:rFonts w:ascii="Times New Roman" w:hAnsi="Times New Roman" w:cs="Times New Roman"/>
                <w:color w:val="000000"/>
              </w:rPr>
            </w:pPr>
            <w:r w:rsidRPr="006C2F75">
              <w:rPr>
                <w:rFonts w:ascii="Times New Roman" w:hAnsi="Times New Roman" w:cs="Times New Roman"/>
                <w:color w:val="000000"/>
              </w:rPr>
              <w:t>29</w:t>
            </w:r>
          </w:p>
        </w:tc>
      </w:tr>
      <w:tr w:rsidR="00B70F4F" w:rsidRPr="006C2F75">
        <w:tc>
          <w:tcPr>
            <w:tcW w:w="3936" w:type="dxa"/>
            <w:tcBorders>
              <w:left w:val="nil"/>
              <w:right w:val="nil"/>
            </w:tcBorders>
            <w:shd w:val="clear" w:color="auto" w:fill="D2EAF1"/>
          </w:tcPr>
          <w:p w:rsidR="00B70F4F" w:rsidRPr="006C2F75" w:rsidRDefault="00B70F4F" w:rsidP="006C2F75">
            <w:pPr>
              <w:spacing w:after="0" w:line="240" w:lineRule="auto"/>
              <w:rPr>
                <w:rStyle w:val="hps"/>
                <w:rFonts w:ascii="Times New Roman" w:hAnsi="Times New Roman" w:cs="Times New Roman"/>
                <w:b/>
                <w:bCs/>
              </w:rPr>
            </w:pPr>
            <w:r w:rsidRPr="006C2F75">
              <w:rPr>
                <w:rStyle w:val="hps"/>
                <w:rFonts w:ascii="Times New Roman" w:hAnsi="Times New Roman" w:cs="Times New Roman"/>
              </w:rPr>
              <w:t>Cyklistické</w:t>
            </w:r>
            <w:r w:rsidRPr="006C2F75">
              <w:rPr>
                <w:rStyle w:val="longtext"/>
                <w:rFonts w:ascii="Times New Roman" w:hAnsi="Times New Roman" w:cs="Times New Roman"/>
              </w:rPr>
              <w:t xml:space="preserve"> </w:t>
            </w:r>
            <w:r w:rsidRPr="006C2F75">
              <w:rPr>
                <w:rStyle w:val="hps"/>
                <w:rFonts w:ascii="Times New Roman" w:hAnsi="Times New Roman" w:cs="Times New Roman"/>
              </w:rPr>
              <w:t>helmy</w:t>
            </w:r>
          </w:p>
          <w:p w:rsidR="00B70F4F" w:rsidRPr="006C2F75" w:rsidRDefault="00B70F4F" w:rsidP="006C2F75">
            <w:pPr>
              <w:spacing w:after="0" w:line="240" w:lineRule="auto"/>
              <w:rPr>
                <w:rFonts w:ascii="Times New Roman" w:hAnsi="Times New Roman" w:cs="Times New Roman"/>
                <w:b/>
                <w:bCs/>
              </w:rPr>
            </w:pPr>
          </w:p>
        </w:tc>
        <w:tc>
          <w:tcPr>
            <w:tcW w:w="992" w:type="dxa"/>
            <w:tcBorders>
              <w:left w:val="nil"/>
              <w:right w:val="nil"/>
            </w:tcBorders>
            <w:shd w:val="clear" w:color="auto" w:fill="D2EAF1"/>
          </w:tcPr>
          <w:p w:rsidR="00B70F4F" w:rsidRPr="006C2F75" w:rsidRDefault="00B70F4F" w:rsidP="006C2F75">
            <w:pPr>
              <w:spacing w:after="0" w:line="240" w:lineRule="auto"/>
              <w:rPr>
                <w:rFonts w:ascii="Times New Roman" w:hAnsi="Times New Roman" w:cs="Times New Roman"/>
                <w:color w:val="000000"/>
              </w:rPr>
            </w:pPr>
            <w:r w:rsidRPr="006C2F75">
              <w:rPr>
                <w:rFonts w:ascii="Times New Roman" w:hAnsi="Times New Roman" w:cs="Times New Roman"/>
                <w:color w:val="000000"/>
              </w:rPr>
              <w:t>29</w:t>
            </w:r>
          </w:p>
        </w:tc>
      </w:tr>
      <w:tr w:rsidR="00B70F4F" w:rsidRPr="006C2F75">
        <w:tc>
          <w:tcPr>
            <w:tcW w:w="3936" w:type="dxa"/>
          </w:tcPr>
          <w:p w:rsidR="00B70F4F" w:rsidRPr="006C2F75" w:rsidRDefault="00B70F4F" w:rsidP="006C2F75">
            <w:pPr>
              <w:spacing w:after="0" w:line="240" w:lineRule="auto"/>
              <w:rPr>
                <w:rStyle w:val="hps"/>
                <w:rFonts w:ascii="Times New Roman" w:hAnsi="Times New Roman" w:cs="Times New Roman"/>
                <w:b/>
                <w:bCs/>
              </w:rPr>
            </w:pPr>
            <w:r w:rsidRPr="006C2F75">
              <w:rPr>
                <w:rStyle w:val="hps"/>
                <w:rFonts w:ascii="Times New Roman" w:hAnsi="Times New Roman" w:cs="Times New Roman"/>
              </w:rPr>
              <w:t xml:space="preserve">Prevencia, </w:t>
            </w:r>
            <w:r w:rsidRPr="006C2F75">
              <w:rPr>
                <w:rStyle w:val="longtext"/>
                <w:rFonts w:ascii="Times New Roman" w:hAnsi="Times New Roman" w:cs="Times New Roman"/>
              </w:rPr>
              <w:t xml:space="preserve"> </w:t>
            </w:r>
            <w:r w:rsidRPr="006C2F75">
              <w:rPr>
                <w:rStyle w:val="hps"/>
                <w:rFonts w:ascii="Times New Roman" w:hAnsi="Times New Roman" w:cs="Times New Roman"/>
              </w:rPr>
              <w:t>poradenstvo</w:t>
            </w:r>
            <w:r w:rsidRPr="006C2F75">
              <w:rPr>
                <w:rStyle w:val="longtext"/>
                <w:rFonts w:ascii="Times New Roman" w:hAnsi="Times New Roman" w:cs="Times New Roman"/>
              </w:rPr>
              <w:t xml:space="preserve"> poskytované </w:t>
            </w:r>
            <w:r w:rsidRPr="006C2F75">
              <w:rPr>
                <w:rStyle w:val="hps"/>
                <w:rFonts w:ascii="Times New Roman" w:hAnsi="Times New Roman" w:cs="Times New Roman"/>
              </w:rPr>
              <w:t>pediatrami</w:t>
            </w:r>
          </w:p>
          <w:p w:rsidR="00B70F4F" w:rsidRPr="006C2F75" w:rsidRDefault="00B70F4F" w:rsidP="006C2F75">
            <w:pPr>
              <w:spacing w:after="0" w:line="240" w:lineRule="auto"/>
              <w:rPr>
                <w:rFonts w:ascii="Times New Roman" w:hAnsi="Times New Roman" w:cs="Times New Roman"/>
                <w:b/>
                <w:bCs/>
              </w:rPr>
            </w:pPr>
          </w:p>
        </w:tc>
        <w:tc>
          <w:tcPr>
            <w:tcW w:w="992" w:type="dxa"/>
          </w:tcPr>
          <w:p w:rsidR="00B70F4F" w:rsidRPr="006C2F75" w:rsidRDefault="00B70F4F" w:rsidP="006C2F75">
            <w:pPr>
              <w:spacing w:after="0" w:line="240" w:lineRule="auto"/>
              <w:rPr>
                <w:rFonts w:ascii="Times New Roman" w:hAnsi="Times New Roman" w:cs="Times New Roman"/>
                <w:color w:val="000000"/>
              </w:rPr>
            </w:pPr>
            <w:r w:rsidRPr="006C2F75">
              <w:rPr>
                <w:rFonts w:ascii="Times New Roman" w:hAnsi="Times New Roman" w:cs="Times New Roman"/>
                <w:color w:val="000000"/>
              </w:rPr>
              <w:t>10</w:t>
            </w:r>
          </w:p>
        </w:tc>
      </w:tr>
      <w:tr w:rsidR="00B70F4F" w:rsidRPr="006C2F75">
        <w:tc>
          <w:tcPr>
            <w:tcW w:w="3936" w:type="dxa"/>
            <w:tcBorders>
              <w:left w:val="nil"/>
              <w:right w:val="nil"/>
            </w:tcBorders>
            <w:shd w:val="clear" w:color="auto" w:fill="D2EAF1"/>
          </w:tcPr>
          <w:p w:rsidR="00B70F4F" w:rsidRPr="006C2F75" w:rsidRDefault="00B70F4F" w:rsidP="006C2F75">
            <w:pPr>
              <w:spacing w:after="0" w:line="240" w:lineRule="auto"/>
              <w:rPr>
                <w:rStyle w:val="longtext"/>
                <w:rFonts w:ascii="Times New Roman" w:hAnsi="Times New Roman" w:cs="Times New Roman"/>
                <w:b/>
                <w:bCs/>
              </w:rPr>
            </w:pPr>
            <w:r w:rsidRPr="006C2F75">
              <w:rPr>
                <w:rStyle w:val="longtext"/>
                <w:rFonts w:ascii="Times New Roman" w:hAnsi="Times New Roman" w:cs="Times New Roman"/>
              </w:rPr>
              <w:t>Kontrola jedov a otravných látok</w:t>
            </w:r>
          </w:p>
          <w:p w:rsidR="00B70F4F" w:rsidRPr="006C2F75" w:rsidRDefault="00B70F4F" w:rsidP="006C2F75">
            <w:pPr>
              <w:spacing w:after="0" w:line="240" w:lineRule="auto"/>
              <w:rPr>
                <w:rFonts w:ascii="Times New Roman" w:hAnsi="Times New Roman" w:cs="Times New Roman"/>
                <w:b/>
                <w:bCs/>
              </w:rPr>
            </w:pPr>
          </w:p>
        </w:tc>
        <w:tc>
          <w:tcPr>
            <w:tcW w:w="992" w:type="dxa"/>
            <w:tcBorders>
              <w:left w:val="nil"/>
              <w:right w:val="nil"/>
            </w:tcBorders>
            <w:shd w:val="clear" w:color="auto" w:fill="D2EAF1"/>
          </w:tcPr>
          <w:p w:rsidR="00B70F4F" w:rsidRPr="006C2F75" w:rsidRDefault="00B70F4F" w:rsidP="006C2F75">
            <w:pPr>
              <w:spacing w:after="0" w:line="240" w:lineRule="auto"/>
              <w:rPr>
                <w:rFonts w:ascii="Times New Roman" w:hAnsi="Times New Roman" w:cs="Times New Roman"/>
                <w:color w:val="000000"/>
              </w:rPr>
            </w:pPr>
            <w:r w:rsidRPr="006C2F75">
              <w:rPr>
                <w:rFonts w:ascii="Times New Roman" w:hAnsi="Times New Roman" w:cs="Times New Roman"/>
                <w:color w:val="000000"/>
              </w:rPr>
              <w:t>7</w:t>
            </w:r>
          </w:p>
        </w:tc>
      </w:tr>
      <w:tr w:rsidR="00B70F4F" w:rsidRPr="006C2F75">
        <w:tc>
          <w:tcPr>
            <w:tcW w:w="3936" w:type="dxa"/>
            <w:tcBorders>
              <w:bottom w:val="single" w:sz="8" w:space="0" w:color="4BACC6"/>
            </w:tcBorders>
          </w:tcPr>
          <w:p w:rsidR="00B70F4F" w:rsidRPr="006C2F75" w:rsidRDefault="00B70F4F" w:rsidP="006C2F75">
            <w:pPr>
              <w:spacing w:after="0" w:line="240" w:lineRule="auto"/>
              <w:rPr>
                <w:rStyle w:val="hps"/>
                <w:rFonts w:ascii="Times New Roman" w:hAnsi="Times New Roman" w:cs="Times New Roman"/>
                <w:b/>
                <w:bCs/>
              </w:rPr>
            </w:pPr>
            <w:r w:rsidRPr="006C2F75">
              <w:rPr>
                <w:rStyle w:val="hps"/>
                <w:rFonts w:ascii="Times New Roman" w:hAnsi="Times New Roman" w:cs="Times New Roman"/>
              </w:rPr>
              <w:t>Zlepšenie</w:t>
            </w:r>
            <w:r w:rsidRPr="006C2F75">
              <w:rPr>
                <w:rStyle w:val="longtext"/>
                <w:rFonts w:ascii="Times New Roman" w:hAnsi="Times New Roman" w:cs="Times New Roman"/>
              </w:rPr>
              <w:t xml:space="preserve"> </w:t>
            </w:r>
            <w:r w:rsidRPr="006C2F75">
              <w:rPr>
                <w:rStyle w:val="hps"/>
                <w:rFonts w:ascii="Times New Roman" w:hAnsi="Times New Roman" w:cs="Times New Roman"/>
              </w:rPr>
              <w:t>bezpečnosti cestnej</w:t>
            </w:r>
            <w:r w:rsidRPr="006C2F75">
              <w:rPr>
                <w:rStyle w:val="longtext"/>
                <w:rFonts w:ascii="Times New Roman" w:hAnsi="Times New Roman" w:cs="Times New Roman"/>
              </w:rPr>
              <w:t xml:space="preserve"> </w:t>
            </w:r>
            <w:r w:rsidRPr="006C2F75">
              <w:rPr>
                <w:rStyle w:val="hps"/>
                <w:rFonts w:ascii="Times New Roman" w:hAnsi="Times New Roman" w:cs="Times New Roman"/>
              </w:rPr>
              <w:t>premávky</w:t>
            </w:r>
          </w:p>
          <w:p w:rsidR="00B70F4F" w:rsidRPr="006C2F75" w:rsidRDefault="00B70F4F" w:rsidP="006C2F75">
            <w:pPr>
              <w:spacing w:after="0" w:line="240" w:lineRule="auto"/>
              <w:rPr>
                <w:rFonts w:ascii="Times New Roman" w:hAnsi="Times New Roman" w:cs="Times New Roman"/>
                <w:b/>
                <w:bCs/>
              </w:rPr>
            </w:pPr>
          </w:p>
        </w:tc>
        <w:tc>
          <w:tcPr>
            <w:tcW w:w="992" w:type="dxa"/>
            <w:tcBorders>
              <w:bottom w:val="single" w:sz="8" w:space="0" w:color="4BACC6"/>
            </w:tcBorders>
          </w:tcPr>
          <w:p w:rsidR="00B70F4F" w:rsidRPr="006C2F75" w:rsidRDefault="00B70F4F" w:rsidP="006C2F75">
            <w:pPr>
              <w:spacing w:after="0" w:line="240" w:lineRule="auto"/>
              <w:rPr>
                <w:rFonts w:ascii="Times New Roman" w:hAnsi="Times New Roman" w:cs="Times New Roman"/>
                <w:color w:val="000000"/>
              </w:rPr>
            </w:pPr>
            <w:r w:rsidRPr="006C2F75">
              <w:rPr>
                <w:rFonts w:ascii="Times New Roman" w:hAnsi="Times New Roman" w:cs="Times New Roman"/>
                <w:color w:val="000000"/>
              </w:rPr>
              <w:t>3</w:t>
            </w:r>
          </w:p>
        </w:tc>
      </w:tr>
    </w:tbl>
    <w:p w:rsidR="00B70F4F" w:rsidRPr="0082106E" w:rsidRDefault="00B70F4F" w:rsidP="00791DCF">
      <w:pPr>
        <w:rPr>
          <w:rFonts w:ascii="Times New Roman" w:hAnsi="Times New Roman" w:cs="Times New Roman"/>
          <w:color w:val="000000"/>
          <w:sz w:val="24"/>
          <w:szCs w:val="24"/>
        </w:rPr>
      </w:pPr>
    </w:p>
    <w:p w:rsidR="00B70F4F" w:rsidRDefault="00B70F4F" w:rsidP="00791DCF">
      <w:pPr>
        <w:jc w:val="both"/>
        <w:rPr>
          <w:rStyle w:val="longtext"/>
          <w:rFonts w:ascii="Arial" w:hAnsi="Arial" w:cs="Arial"/>
        </w:rPr>
        <w:sectPr w:rsidR="00B70F4F" w:rsidSect="0082106E">
          <w:type w:val="continuous"/>
          <w:pgSz w:w="11906" w:h="16838"/>
          <w:pgMar w:top="1417" w:right="1417" w:bottom="1417" w:left="1417" w:header="708" w:footer="708" w:gutter="0"/>
          <w:cols w:num="2" w:space="708"/>
          <w:docGrid w:linePitch="360"/>
        </w:sectPr>
      </w:pPr>
      <w:r w:rsidRPr="0082106E">
        <w:rPr>
          <w:rFonts w:ascii="Times New Roman" w:hAnsi="Times New Roman" w:cs="Times New Roman"/>
          <w:sz w:val="24"/>
          <w:szCs w:val="24"/>
        </w:rPr>
        <w:t>Finančná záťaž ktorú musia znášať vlády po celom svete sú obrovské. V rozvojových krajinách dopravné úrazy predstavujú 1 až 2% HDP (asi 100 miliárd US</w:t>
      </w:r>
      <w:r w:rsidRPr="0082106E">
        <w:rPr>
          <w:rStyle w:val="longtext"/>
          <w:rFonts w:ascii="Times New Roman" w:hAnsi="Times New Roman" w:cs="Times New Roman"/>
          <w:sz w:val="24"/>
          <w:szCs w:val="24"/>
        </w:rPr>
        <w:t>$) ročne, alebo dvojnásob</w:t>
      </w:r>
      <w:r>
        <w:rPr>
          <w:rStyle w:val="longtext"/>
          <w:rFonts w:ascii="Times New Roman" w:hAnsi="Times New Roman" w:cs="Times New Roman"/>
          <w:sz w:val="24"/>
          <w:szCs w:val="24"/>
        </w:rPr>
        <w:t>o</w:t>
      </w:r>
      <w:r w:rsidRPr="0082106E">
        <w:rPr>
          <w:rStyle w:val="longtext"/>
          <w:rFonts w:ascii="Times New Roman" w:hAnsi="Times New Roman" w:cs="Times New Roman"/>
          <w:sz w:val="24"/>
          <w:szCs w:val="24"/>
        </w:rPr>
        <w:t xml:space="preserve">k celkovej rozvojovej pomoci, ktorú rozvojové krajiny získavajú z celého sveta. </w:t>
      </w:r>
      <w:r w:rsidRPr="0082106E">
        <w:rPr>
          <w:rStyle w:val="hps"/>
          <w:rFonts w:ascii="Times New Roman" w:hAnsi="Times New Roman" w:cs="Times New Roman"/>
          <w:sz w:val="24"/>
          <w:szCs w:val="24"/>
        </w:rPr>
        <w:t>Nedávne</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hodnotenie</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v</w:t>
      </w:r>
      <w:r>
        <w:rPr>
          <w:rFonts w:ascii="Times New Roman" w:hAnsi="Times New Roman" w:cs="Times New Roman"/>
          <w:sz w:val="24"/>
          <w:szCs w:val="24"/>
        </w:rPr>
        <w:t xml:space="preserve"> </w:t>
      </w:r>
      <w:r w:rsidRPr="0082106E">
        <w:rPr>
          <w:rStyle w:val="hps"/>
          <w:rFonts w:ascii="Times New Roman" w:hAnsi="Times New Roman" w:cs="Times New Roman"/>
          <w:sz w:val="24"/>
          <w:szCs w:val="24"/>
        </w:rPr>
        <w:t>Spojených</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štátoch</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ukázal</w:t>
      </w:r>
      <w:r>
        <w:rPr>
          <w:rStyle w:val="hps"/>
          <w:rFonts w:ascii="Times New Roman" w:hAnsi="Times New Roman" w:cs="Times New Roman"/>
          <w:sz w:val="24"/>
          <w:szCs w:val="24"/>
        </w:rPr>
        <w:t>o</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že náklady</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na</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zdravotnú starostlivosť</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a</w:t>
      </w:r>
      <w:r w:rsidRPr="0082106E">
        <w:rPr>
          <w:rFonts w:ascii="Times New Roman" w:hAnsi="Times New Roman" w:cs="Times New Roman"/>
          <w:sz w:val="24"/>
          <w:szCs w:val="24"/>
        </w:rPr>
        <w:br/>
      </w:r>
      <w:r w:rsidRPr="0082106E">
        <w:rPr>
          <w:rStyle w:val="hps"/>
          <w:rFonts w:ascii="Times New Roman" w:hAnsi="Times New Roman" w:cs="Times New Roman"/>
          <w:sz w:val="24"/>
          <w:szCs w:val="24"/>
        </w:rPr>
        <w:t>straty</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produktivity</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v</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dôsledku všetkých</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úrazov</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 xml:space="preserve">detí vo veku </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0-14 rokov</w:t>
      </w:r>
      <w:r>
        <w:rPr>
          <w:rFonts w:ascii="Times New Roman" w:hAnsi="Times New Roman" w:cs="Times New Roman"/>
          <w:sz w:val="24"/>
          <w:szCs w:val="24"/>
        </w:rPr>
        <w:t xml:space="preserve"> </w:t>
      </w:r>
      <w:r w:rsidRPr="0082106E">
        <w:rPr>
          <w:rStyle w:val="hps"/>
          <w:rFonts w:ascii="Times New Roman" w:hAnsi="Times New Roman" w:cs="Times New Roman"/>
          <w:sz w:val="24"/>
          <w:szCs w:val="24"/>
        </w:rPr>
        <w:t>sú</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 xml:space="preserve">na úrovni </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50</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miliárd</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US</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w:t>
      </w:r>
      <w:r w:rsidRPr="0082106E">
        <w:rPr>
          <w:rStyle w:val="longtext"/>
          <w:rFonts w:ascii="Times New Roman" w:hAnsi="Times New Roman" w:cs="Times New Roman"/>
          <w:sz w:val="24"/>
          <w:szCs w:val="24"/>
        </w:rPr>
        <w:t xml:space="preserve"> </w:t>
      </w:r>
      <w:r w:rsidRPr="0082106E">
        <w:rPr>
          <w:rStyle w:val="hps"/>
          <w:rFonts w:ascii="Times New Roman" w:hAnsi="Times New Roman" w:cs="Times New Roman"/>
          <w:sz w:val="24"/>
          <w:szCs w:val="24"/>
        </w:rPr>
        <w:t>ročne.</w:t>
      </w:r>
      <w:r w:rsidRPr="0082106E">
        <w:rPr>
          <w:rFonts w:ascii="Times New Roman" w:hAnsi="Times New Roman" w:cs="Times New Roman"/>
          <w:sz w:val="24"/>
          <w:szCs w:val="24"/>
        </w:rPr>
        <w:br/>
      </w:r>
    </w:p>
    <w:p w:rsidR="00B70F4F" w:rsidRPr="005E719F" w:rsidRDefault="00B70F4F" w:rsidP="008A43A8">
      <w:pPr>
        <w:rPr>
          <w:rFonts w:ascii="Times New Roman" w:hAnsi="Times New Roman" w:cs="Times New Roman"/>
          <w:i/>
          <w:iCs/>
          <w:color w:val="000000"/>
          <w:sz w:val="24"/>
          <w:szCs w:val="24"/>
          <w:lang w:eastAsia="sk-SK"/>
        </w:rPr>
        <w:sectPr w:rsidR="00B70F4F" w:rsidRPr="005E719F" w:rsidSect="00B93E83">
          <w:type w:val="continuous"/>
          <w:pgSz w:w="11906" w:h="16838"/>
          <w:pgMar w:top="1417" w:right="1417" w:bottom="1417" w:left="1417" w:header="708" w:footer="708" w:gutter="0"/>
          <w:cols w:space="708"/>
          <w:docGrid w:linePitch="360"/>
        </w:sectPr>
      </w:pPr>
      <w:r>
        <w:rPr>
          <w:rStyle w:val="longtext"/>
          <w:rFonts w:ascii="Arial" w:hAnsi="Arial" w:cs="Arial"/>
        </w:rPr>
        <w:t xml:space="preserve"> </w:t>
      </w:r>
    </w:p>
    <w:p w:rsidR="00B70F4F" w:rsidRPr="005E719F" w:rsidRDefault="00B70F4F" w:rsidP="005E719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Analýzy úrazovosti v Európskych krajinách ukazujú, </w:t>
      </w:r>
      <w:r w:rsidRPr="0022217A">
        <w:rPr>
          <w:rFonts w:ascii="Times New Roman" w:hAnsi="Times New Roman" w:cs="Times New Roman"/>
          <w:sz w:val="24"/>
          <w:szCs w:val="24"/>
        </w:rPr>
        <w:t>že okrem dopravných nehôd takmer polovica neúmyselných úrazov sa stáva v domácom prostredí. Údaje o úrazoch, ktoré sa stanú v domácnostiach, pri hrách a voľnočasových aktivitách detí sú zväčša založené len na prieskumoch, ktoré jednotlivé krajiny vykonávajú na rôznych úrovniach.</w:t>
      </w:r>
      <w:r>
        <w:rPr>
          <w:rFonts w:ascii="Times New Roman" w:hAnsi="Times New Roman" w:cs="Times New Roman"/>
          <w:color w:val="0070C0"/>
          <w:sz w:val="24"/>
          <w:szCs w:val="24"/>
        </w:rPr>
        <w:t xml:space="preserve"> </w:t>
      </w:r>
      <w:r w:rsidRPr="005E719F">
        <w:rPr>
          <w:rFonts w:ascii="Times New Roman" w:hAnsi="Times New Roman" w:cs="Times New Roman"/>
          <w:sz w:val="24"/>
          <w:szCs w:val="24"/>
        </w:rPr>
        <w:t xml:space="preserve">Informácie o ambulantných výkonoch </w:t>
      </w:r>
      <w:r>
        <w:rPr>
          <w:rFonts w:ascii="Times New Roman" w:hAnsi="Times New Roman" w:cs="Times New Roman"/>
          <w:sz w:val="24"/>
          <w:szCs w:val="24"/>
        </w:rPr>
        <w:t xml:space="preserve">v rámci ošetrenia úrazov na Slovensku </w:t>
      </w:r>
      <w:r w:rsidRPr="005E719F">
        <w:rPr>
          <w:rFonts w:ascii="Times New Roman" w:hAnsi="Times New Roman" w:cs="Times New Roman"/>
          <w:sz w:val="24"/>
          <w:szCs w:val="24"/>
        </w:rPr>
        <w:t>nie sú štandardne zo zdravotných poisťovní k dispozícii.</w:t>
      </w:r>
      <w:r>
        <w:rPr>
          <w:rFonts w:ascii="Times New Roman" w:hAnsi="Times New Roman" w:cs="Times New Roman"/>
          <w:sz w:val="24"/>
          <w:szCs w:val="24"/>
        </w:rPr>
        <w:t xml:space="preserve"> V Slovenskej republike nie je povinnosťou lekárov poskytovať informácie o okolnostiach úrazu tak, ako je to zavedené napr. v Českej republike, a tak informácie </w:t>
      </w:r>
      <w:r w:rsidRPr="005E719F">
        <w:rPr>
          <w:rFonts w:ascii="Times New Roman" w:hAnsi="Times New Roman" w:cs="Times New Roman"/>
          <w:sz w:val="24"/>
          <w:szCs w:val="24"/>
        </w:rPr>
        <w:t xml:space="preserve">o tom, či išlo o domáci úraz, </w:t>
      </w:r>
      <w:r>
        <w:rPr>
          <w:rFonts w:ascii="Times New Roman" w:hAnsi="Times New Roman" w:cs="Times New Roman"/>
          <w:sz w:val="24"/>
          <w:szCs w:val="24"/>
        </w:rPr>
        <w:t xml:space="preserve">úraz vzniknutý </w:t>
      </w:r>
      <w:r w:rsidRPr="005E719F">
        <w:rPr>
          <w:rFonts w:ascii="Times New Roman" w:hAnsi="Times New Roman" w:cs="Times New Roman"/>
          <w:sz w:val="24"/>
          <w:szCs w:val="24"/>
        </w:rPr>
        <w:t>pri športe, dopravnej nehode či školský úraz, či k nim došlo pod vplyvom alkoholu alebo drog</w:t>
      </w:r>
      <w:r>
        <w:rPr>
          <w:rFonts w:ascii="Times New Roman" w:hAnsi="Times New Roman" w:cs="Times New Roman"/>
          <w:sz w:val="24"/>
          <w:szCs w:val="24"/>
        </w:rPr>
        <w:t xml:space="preserve"> </w:t>
      </w:r>
      <w:r w:rsidRPr="005E719F">
        <w:rPr>
          <w:rFonts w:ascii="Times New Roman" w:hAnsi="Times New Roman" w:cs="Times New Roman"/>
          <w:color w:val="000000"/>
          <w:sz w:val="24"/>
          <w:szCs w:val="24"/>
        </w:rPr>
        <w:t xml:space="preserve">nemôžu slúžiť pre plánovanie stratégií a programov </w:t>
      </w:r>
      <w:r>
        <w:rPr>
          <w:rFonts w:ascii="Times New Roman" w:hAnsi="Times New Roman" w:cs="Times New Roman"/>
          <w:color w:val="000000"/>
          <w:sz w:val="24"/>
          <w:szCs w:val="24"/>
        </w:rPr>
        <w:t xml:space="preserve">na </w:t>
      </w:r>
      <w:r w:rsidRPr="005E719F">
        <w:rPr>
          <w:rFonts w:ascii="Times New Roman" w:hAnsi="Times New Roman" w:cs="Times New Roman"/>
          <w:color w:val="000000"/>
          <w:sz w:val="24"/>
          <w:szCs w:val="24"/>
        </w:rPr>
        <w:t>ich predchádzanie ani na zameranie cieľov</w:t>
      </w:r>
      <w:r>
        <w:rPr>
          <w:rFonts w:ascii="Times New Roman" w:hAnsi="Times New Roman" w:cs="Times New Roman"/>
          <w:color w:val="000000"/>
          <w:sz w:val="24"/>
          <w:szCs w:val="24"/>
        </w:rPr>
        <w:t>ých</w:t>
      </w:r>
      <w:r w:rsidRPr="005E719F">
        <w:rPr>
          <w:rFonts w:ascii="Times New Roman" w:hAnsi="Times New Roman" w:cs="Times New Roman"/>
          <w:color w:val="000000"/>
          <w:sz w:val="24"/>
          <w:szCs w:val="24"/>
        </w:rPr>
        <w:t xml:space="preserve"> skup</w:t>
      </w:r>
      <w:r>
        <w:rPr>
          <w:rFonts w:ascii="Times New Roman" w:hAnsi="Times New Roman" w:cs="Times New Roman"/>
          <w:color w:val="000000"/>
          <w:sz w:val="24"/>
          <w:szCs w:val="24"/>
        </w:rPr>
        <w:t xml:space="preserve">ín. Preto doplnenie štatistického vykazovania, ktoré zabezpečuje Národné centrum zdravotníckych informácií  prostredníctvom Ročných výkazov o činnosti z chirurgických ambulancií by malo byť jedným z významných opatrení napomáhajúcich prevencii úrazov detí. </w:t>
      </w:r>
    </w:p>
    <w:p w:rsidR="00B70F4F" w:rsidRDefault="00B70F4F" w:rsidP="005E719F">
      <w:pPr>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Údaje z registra hospitalizovaných síce predstavujú primárne dáta z hľadiska úrazov avšak tiež nevypovedajú o okolnostiach úrazov a poskytujú len hrubý obraz o charaktere úrazov.   </w:t>
      </w:r>
    </w:p>
    <w:p w:rsidR="00B70F4F" w:rsidRDefault="00B70F4F" w:rsidP="005C7FBD">
      <w:pPr>
        <w:autoSpaceDE w:val="0"/>
        <w:jc w:val="both"/>
        <w:rPr>
          <w:rFonts w:ascii="Times New Roman" w:hAnsi="Times New Roman" w:cs="Times New Roman"/>
          <w:color w:val="000000"/>
          <w:sz w:val="24"/>
          <w:szCs w:val="24"/>
        </w:rPr>
      </w:pPr>
      <w:r w:rsidRPr="009B250E">
        <w:rPr>
          <w:rFonts w:ascii="Times New Roman" w:hAnsi="Times New Roman" w:cs="Times New Roman"/>
          <w:color w:val="000000"/>
          <w:sz w:val="24"/>
          <w:szCs w:val="24"/>
        </w:rPr>
        <w:t xml:space="preserve">Príloha </w:t>
      </w:r>
      <w:r w:rsidR="00F803AD">
        <w:rPr>
          <w:rFonts w:ascii="Times New Roman" w:hAnsi="Times New Roman" w:cs="Times New Roman"/>
          <w:color w:val="000000"/>
          <w:sz w:val="24"/>
          <w:szCs w:val="24"/>
        </w:rPr>
        <w:t xml:space="preserve">č. </w:t>
      </w:r>
      <w:r w:rsidRPr="009B250E">
        <w:rPr>
          <w:rFonts w:ascii="Times New Roman" w:hAnsi="Times New Roman" w:cs="Times New Roman"/>
          <w:color w:val="000000"/>
          <w:sz w:val="24"/>
          <w:szCs w:val="24"/>
        </w:rPr>
        <w:t>2</w:t>
      </w:r>
      <w:r w:rsidR="00F803AD">
        <w:rPr>
          <w:rFonts w:ascii="Times New Roman" w:hAnsi="Times New Roman" w:cs="Times New Roman"/>
          <w:color w:val="000000"/>
          <w:sz w:val="24"/>
          <w:szCs w:val="24"/>
        </w:rPr>
        <w:t>,</w:t>
      </w:r>
      <w:r w:rsidRPr="009B250E">
        <w:rPr>
          <w:rFonts w:ascii="Times New Roman" w:hAnsi="Times New Roman" w:cs="Times New Roman"/>
          <w:color w:val="000000"/>
          <w:sz w:val="24"/>
          <w:szCs w:val="24"/>
        </w:rPr>
        <w:t xml:space="preserve"> Grafy </w:t>
      </w:r>
      <w:r w:rsidR="00F803AD">
        <w:rPr>
          <w:rFonts w:ascii="Times New Roman" w:hAnsi="Times New Roman" w:cs="Times New Roman"/>
          <w:color w:val="000000"/>
          <w:sz w:val="24"/>
          <w:szCs w:val="24"/>
        </w:rPr>
        <w:t>č.</w:t>
      </w:r>
      <w:r w:rsidRPr="009B250E">
        <w:rPr>
          <w:rFonts w:ascii="Times New Roman" w:hAnsi="Times New Roman" w:cs="Times New Roman"/>
          <w:color w:val="000000"/>
          <w:sz w:val="24"/>
          <w:szCs w:val="24"/>
        </w:rPr>
        <w:t>7, 8, a 9</w:t>
      </w:r>
      <w:r>
        <w:rPr>
          <w:rFonts w:ascii="Times New Roman" w:hAnsi="Times New Roman" w:cs="Times New Roman"/>
          <w:color w:val="000000"/>
          <w:sz w:val="24"/>
          <w:szCs w:val="24"/>
        </w:rPr>
        <w:t xml:space="preserve"> uvádzajú počet hospitalizácií detí a mladistvých vo veku 0 až 19 rokov z dôvodu najčastejšie sa vyskytujúcich úrazov u detí v</w:t>
      </w:r>
      <w:r w:rsidR="00F803AD">
        <w:rPr>
          <w:rFonts w:ascii="Times New Roman" w:hAnsi="Times New Roman" w:cs="Times New Roman"/>
          <w:color w:val="000000"/>
          <w:sz w:val="24"/>
          <w:szCs w:val="24"/>
        </w:rPr>
        <w:t> </w:t>
      </w:r>
      <w:r>
        <w:rPr>
          <w:rFonts w:ascii="Times New Roman" w:hAnsi="Times New Roman" w:cs="Times New Roman"/>
          <w:color w:val="000000"/>
          <w:sz w:val="24"/>
          <w:szCs w:val="24"/>
        </w:rPr>
        <w:t>S</w:t>
      </w:r>
      <w:r w:rsidR="00F803AD">
        <w:rPr>
          <w:rFonts w:ascii="Times New Roman" w:hAnsi="Times New Roman" w:cs="Times New Roman"/>
          <w:color w:val="000000"/>
          <w:sz w:val="24"/>
          <w:szCs w:val="24"/>
        </w:rPr>
        <w:t xml:space="preserve">lovenskej republike </w:t>
      </w:r>
      <w:r>
        <w:rPr>
          <w:rFonts w:ascii="Times New Roman" w:hAnsi="Times New Roman" w:cs="Times New Roman"/>
          <w:color w:val="000000"/>
          <w:sz w:val="24"/>
          <w:szCs w:val="24"/>
        </w:rPr>
        <w:t>za roky 2010, 2011 a 2012.</w:t>
      </w:r>
    </w:p>
    <w:p w:rsidR="00B70F4F" w:rsidRPr="00715140" w:rsidRDefault="00B70F4F" w:rsidP="0022217A">
      <w:pPr>
        <w:autoSpaceDE w:val="0"/>
        <w:autoSpaceDN w:val="0"/>
        <w:adjustRightInd w:val="0"/>
        <w:spacing w:after="0"/>
        <w:jc w:val="both"/>
        <w:rPr>
          <w:rFonts w:ascii="Times New Roman" w:hAnsi="Times New Roman" w:cs="Times New Roman"/>
          <w:sz w:val="24"/>
          <w:szCs w:val="24"/>
        </w:rPr>
      </w:pPr>
      <w:r w:rsidRPr="0022217A">
        <w:rPr>
          <w:rFonts w:ascii="Times New Roman" w:hAnsi="Times New Roman" w:cs="Times New Roman"/>
          <w:sz w:val="24"/>
          <w:szCs w:val="24"/>
        </w:rPr>
        <w:t>V roku 2009 Úrad verejného zdravotníctva S</w:t>
      </w:r>
      <w:r>
        <w:rPr>
          <w:rFonts w:ascii="Times New Roman" w:hAnsi="Times New Roman" w:cs="Times New Roman"/>
          <w:sz w:val="24"/>
          <w:szCs w:val="24"/>
        </w:rPr>
        <w:t>R</w:t>
      </w:r>
      <w:r w:rsidRPr="0022217A">
        <w:rPr>
          <w:rFonts w:ascii="Times New Roman" w:hAnsi="Times New Roman" w:cs="Times New Roman"/>
          <w:sz w:val="24"/>
          <w:szCs w:val="24"/>
        </w:rPr>
        <w:t xml:space="preserve"> v spolupráci s regionálnymi úradmi verejného zdravotníctva v SR vykonal dotazníkový prieskum s cieľom zistiť prevalenciu úrazov u detí v školskom a predškolskom veku</w:t>
      </w:r>
      <w:r>
        <w:rPr>
          <w:rFonts w:ascii="Times New Roman" w:hAnsi="Times New Roman" w:cs="Times New Roman"/>
          <w:sz w:val="24"/>
          <w:szCs w:val="24"/>
        </w:rPr>
        <w:t xml:space="preserve"> (Príloha č. 2)</w:t>
      </w:r>
      <w:r w:rsidRPr="0022217A">
        <w:rPr>
          <w:rFonts w:ascii="Times New Roman" w:hAnsi="Times New Roman" w:cs="Times New Roman"/>
          <w:sz w:val="24"/>
          <w:szCs w:val="24"/>
        </w:rPr>
        <w:t>.</w:t>
      </w:r>
      <w:r w:rsidR="00444C0C">
        <w:rPr>
          <w:rFonts w:ascii="Times New Roman" w:hAnsi="Times New Roman" w:cs="Times New Roman"/>
          <w:sz w:val="24"/>
          <w:szCs w:val="24"/>
        </w:rPr>
        <w:t xml:space="preserve"> (7)</w:t>
      </w:r>
      <w:r w:rsidRPr="0022217A">
        <w:rPr>
          <w:rFonts w:ascii="Times New Roman" w:hAnsi="Times New Roman" w:cs="Times New Roman"/>
          <w:sz w:val="24"/>
          <w:szCs w:val="24"/>
        </w:rPr>
        <w:t xml:space="preserve"> Do projektu bolo zapojených </w:t>
      </w:r>
      <w:r w:rsidRPr="00F803AD">
        <w:rPr>
          <w:rFonts w:ascii="Times New Roman" w:hAnsi="Times New Roman" w:cs="Times New Roman"/>
          <w:sz w:val="24"/>
          <w:szCs w:val="24"/>
        </w:rPr>
        <w:t xml:space="preserve">celkovo </w:t>
      </w:r>
      <w:r w:rsidRPr="00F803AD">
        <w:rPr>
          <w:rFonts w:ascii="Times New Roman" w:hAnsi="Times New Roman" w:cs="Times New Roman"/>
          <w:bCs/>
          <w:sz w:val="24"/>
          <w:szCs w:val="24"/>
        </w:rPr>
        <w:t>5535</w:t>
      </w:r>
      <w:r>
        <w:rPr>
          <w:rFonts w:ascii="Times New Roman" w:hAnsi="Times New Roman" w:cs="Times New Roman"/>
          <w:sz w:val="24"/>
          <w:szCs w:val="24"/>
        </w:rPr>
        <w:t xml:space="preserve"> </w:t>
      </w:r>
      <w:r w:rsidRPr="0022217A">
        <w:rPr>
          <w:rFonts w:ascii="Times New Roman" w:hAnsi="Times New Roman" w:cs="Times New Roman"/>
          <w:sz w:val="24"/>
          <w:szCs w:val="24"/>
        </w:rPr>
        <w:t>detí</w:t>
      </w:r>
      <w:r>
        <w:rPr>
          <w:rFonts w:ascii="Times New Roman" w:hAnsi="Times New Roman" w:cs="Times New Roman"/>
          <w:sz w:val="24"/>
          <w:szCs w:val="24"/>
        </w:rPr>
        <w:t xml:space="preserve"> vo veku od 3 do 14 rokov</w:t>
      </w:r>
      <w:r w:rsidRPr="0022217A">
        <w:rPr>
          <w:rFonts w:ascii="Times New Roman" w:hAnsi="Times New Roman" w:cs="Times New Roman"/>
          <w:sz w:val="24"/>
          <w:szCs w:val="24"/>
        </w:rPr>
        <w:t xml:space="preserve">, z toho </w:t>
      </w:r>
      <w:r w:rsidRPr="00F803AD">
        <w:rPr>
          <w:rFonts w:ascii="Times New Roman" w:hAnsi="Times New Roman" w:cs="Times New Roman"/>
          <w:bCs/>
          <w:sz w:val="24"/>
          <w:szCs w:val="24"/>
        </w:rPr>
        <w:t>2679</w:t>
      </w:r>
      <w:r w:rsidRPr="00F803AD">
        <w:rPr>
          <w:rFonts w:ascii="Times New Roman" w:hAnsi="Times New Roman" w:cs="Times New Roman"/>
          <w:sz w:val="24"/>
          <w:szCs w:val="24"/>
        </w:rPr>
        <w:t xml:space="preserve"> c</w:t>
      </w:r>
      <w:r w:rsidRPr="0022217A">
        <w:rPr>
          <w:rFonts w:ascii="Times New Roman" w:hAnsi="Times New Roman" w:cs="Times New Roman"/>
          <w:sz w:val="24"/>
          <w:szCs w:val="24"/>
        </w:rPr>
        <w:t>hlapcov, a </w:t>
      </w:r>
      <w:r w:rsidRPr="00F803AD">
        <w:rPr>
          <w:rFonts w:ascii="Times New Roman" w:hAnsi="Times New Roman" w:cs="Times New Roman"/>
          <w:bCs/>
          <w:sz w:val="24"/>
          <w:szCs w:val="24"/>
        </w:rPr>
        <w:t>2856</w:t>
      </w:r>
      <w:r w:rsidRPr="0022217A">
        <w:rPr>
          <w:rFonts w:ascii="Times New Roman" w:hAnsi="Times New Roman" w:cs="Times New Roman"/>
          <w:sz w:val="24"/>
          <w:szCs w:val="24"/>
        </w:rPr>
        <w:t xml:space="preserve"> dievčat. </w:t>
      </w:r>
      <w:r>
        <w:rPr>
          <w:rFonts w:ascii="Times New Roman" w:hAnsi="Times New Roman" w:cs="Times New Roman"/>
          <w:sz w:val="24"/>
          <w:szCs w:val="24"/>
        </w:rPr>
        <w:t xml:space="preserve">Zo všetkých typov úrazov  viac ako polovicu (55,9 %) tvoria pády a najčastejšie sú zranenia končatín (zlomeniny, pomliaždenie mäkkých tkanív, </w:t>
      </w:r>
      <w:r w:rsidR="00F803AD">
        <w:rPr>
          <w:rFonts w:ascii="Times New Roman" w:hAnsi="Times New Roman" w:cs="Times New Roman"/>
          <w:sz w:val="24"/>
          <w:szCs w:val="24"/>
        </w:rPr>
        <w:t>P</w:t>
      </w:r>
      <w:r>
        <w:rPr>
          <w:rFonts w:ascii="Times New Roman" w:hAnsi="Times New Roman" w:cs="Times New Roman"/>
          <w:sz w:val="24"/>
          <w:szCs w:val="24"/>
        </w:rPr>
        <w:t xml:space="preserve">ríloha č. 2,  </w:t>
      </w:r>
      <w:r w:rsidR="00F803AD">
        <w:rPr>
          <w:rFonts w:ascii="Times New Roman" w:hAnsi="Times New Roman" w:cs="Times New Roman"/>
          <w:sz w:val="24"/>
          <w:szCs w:val="24"/>
        </w:rPr>
        <w:t>G</w:t>
      </w:r>
      <w:r>
        <w:rPr>
          <w:rFonts w:ascii="Times New Roman" w:hAnsi="Times New Roman" w:cs="Times New Roman"/>
          <w:sz w:val="24"/>
          <w:szCs w:val="24"/>
        </w:rPr>
        <w:t xml:space="preserve">raf </w:t>
      </w:r>
      <w:r w:rsidR="00F803AD">
        <w:rPr>
          <w:rFonts w:ascii="Times New Roman" w:hAnsi="Times New Roman" w:cs="Times New Roman"/>
          <w:sz w:val="24"/>
          <w:szCs w:val="24"/>
        </w:rPr>
        <w:t xml:space="preserve">č. </w:t>
      </w:r>
      <w:r>
        <w:rPr>
          <w:rFonts w:ascii="Times New Roman" w:hAnsi="Times New Roman" w:cs="Times New Roman"/>
          <w:sz w:val="24"/>
          <w:szCs w:val="24"/>
        </w:rPr>
        <w:t>10)</w:t>
      </w:r>
      <w:r w:rsidRPr="009B250E">
        <w:rPr>
          <w:rFonts w:ascii="Times New Roman" w:hAnsi="Times New Roman" w:cs="Times New Roman"/>
          <w:sz w:val="24"/>
          <w:szCs w:val="24"/>
        </w:rPr>
        <w:t>.</w:t>
      </w:r>
      <w:r>
        <w:rPr>
          <w:rFonts w:ascii="Times New Roman" w:hAnsi="Times New Roman" w:cs="Times New Roman"/>
          <w:sz w:val="24"/>
          <w:szCs w:val="24"/>
        </w:rPr>
        <w:t xml:space="preserve"> Okrem mechanizmu úrazov bola </w:t>
      </w:r>
      <w:r w:rsidRPr="0022217A">
        <w:rPr>
          <w:rFonts w:ascii="Times New Roman" w:hAnsi="Times New Roman" w:cs="Times New Roman"/>
          <w:sz w:val="24"/>
          <w:szCs w:val="24"/>
        </w:rPr>
        <w:t>hodnotená mier</w:t>
      </w:r>
      <w:r>
        <w:rPr>
          <w:rFonts w:ascii="Times New Roman" w:hAnsi="Times New Roman" w:cs="Times New Roman"/>
          <w:sz w:val="24"/>
          <w:szCs w:val="24"/>
        </w:rPr>
        <w:t>a</w:t>
      </w:r>
      <w:r w:rsidRPr="0022217A">
        <w:rPr>
          <w:rFonts w:ascii="Times New Roman" w:hAnsi="Times New Roman" w:cs="Times New Roman"/>
          <w:sz w:val="24"/>
          <w:szCs w:val="24"/>
        </w:rPr>
        <w:t xml:space="preserve"> závažnosti úrazov u detí, pričom z údajov vyplynulo, že 56,1% úrazov si síce vyžiadalo lekárske ošetrenie (</w:t>
      </w:r>
      <w:r w:rsidR="00F803AD">
        <w:rPr>
          <w:rFonts w:ascii="Times New Roman" w:hAnsi="Times New Roman" w:cs="Times New Roman"/>
          <w:sz w:val="24"/>
          <w:szCs w:val="24"/>
        </w:rPr>
        <w:t>P</w:t>
      </w:r>
      <w:r w:rsidRPr="009B250E">
        <w:rPr>
          <w:rFonts w:ascii="Times New Roman" w:hAnsi="Times New Roman" w:cs="Times New Roman"/>
          <w:sz w:val="24"/>
          <w:szCs w:val="24"/>
        </w:rPr>
        <w:t xml:space="preserve">ríloha </w:t>
      </w:r>
      <w:r w:rsidR="00F803AD">
        <w:rPr>
          <w:rFonts w:ascii="Times New Roman" w:hAnsi="Times New Roman" w:cs="Times New Roman"/>
          <w:sz w:val="24"/>
          <w:szCs w:val="24"/>
        </w:rPr>
        <w:t xml:space="preserve">č. </w:t>
      </w:r>
      <w:r w:rsidRPr="009B250E">
        <w:rPr>
          <w:rFonts w:ascii="Times New Roman" w:hAnsi="Times New Roman" w:cs="Times New Roman"/>
          <w:sz w:val="24"/>
          <w:szCs w:val="24"/>
        </w:rPr>
        <w:t>2</w:t>
      </w:r>
      <w:r w:rsidR="00F803AD">
        <w:rPr>
          <w:rFonts w:ascii="Times New Roman" w:hAnsi="Times New Roman" w:cs="Times New Roman"/>
          <w:sz w:val="24"/>
          <w:szCs w:val="24"/>
        </w:rPr>
        <w:t>,</w:t>
      </w:r>
      <w:r w:rsidRPr="009B250E">
        <w:rPr>
          <w:rFonts w:ascii="Times New Roman" w:hAnsi="Times New Roman" w:cs="Times New Roman"/>
          <w:sz w:val="24"/>
          <w:szCs w:val="24"/>
        </w:rPr>
        <w:t xml:space="preserve"> </w:t>
      </w:r>
      <w:r w:rsidR="00F803AD">
        <w:rPr>
          <w:rFonts w:ascii="Times New Roman" w:hAnsi="Times New Roman" w:cs="Times New Roman"/>
          <w:sz w:val="24"/>
          <w:szCs w:val="24"/>
        </w:rPr>
        <w:t>G</w:t>
      </w:r>
      <w:r w:rsidRPr="009B250E">
        <w:rPr>
          <w:rFonts w:ascii="Times New Roman" w:hAnsi="Times New Roman" w:cs="Times New Roman"/>
          <w:sz w:val="24"/>
          <w:szCs w:val="24"/>
        </w:rPr>
        <w:t xml:space="preserve">raf </w:t>
      </w:r>
      <w:r w:rsidR="00F803AD">
        <w:rPr>
          <w:rFonts w:ascii="Times New Roman" w:hAnsi="Times New Roman" w:cs="Times New Roman"/>
          <w:sz w:val="24"/>
          <w:szCs w:val="24"/>
        </w:rPr>
        <w:t xml:space="preserve">č. </w:t>
      </w:r>
      <w:r w:rsidRPr="009B250E">
        <w:rPr>
          <w:rFonts w:ascii="Times New Roman" w:hAnsi="Times New Roman" w:cs="Times New Roman"/>
          <w:sz w:val="24"/>
          <w:szCs w:val="24"/>
        </w:rPr>
        <w:t>12)</w:t>
      </w:r>
      <w:r w:rsidRPr="0022217A">
        <w:rPr>
          <w:rFonts w:ascii="Times New Roman" w:hAnsi="Times New Roman" w:cs="Times New Roman"/>
          <w:sz w:val="24"/>
          <w:szCs w:val="24"/>
        </w:rPr>
        <w:t xml:space="preserve">, ale iba u 11,5% úrazových poškodení zdravia u detí bola potrebná hospitalizácia. </w:t>
      </w:r>
      <w:r w:rsidR="009837AB">
        <w:rPr>
          <w:rFonts w:ascii="Times New Roman" w:hAnsi="Times New Roman" w:cs="Times New Roman"/>
          <w:sz w:val="24"/>
          <w:szCs w:val="24"/>
        </w:rPr>
        <w:t>Najčastejš</w:t>
      </w:r>
      <w:r w:rsidR="00F803AD">
        <w:rPr>
          <w:rFonts w:ascii="Times New Roman" w:hAnsi="Times New Roman" w:cs="Times New Roman"/>
          <w:sz w:val="24"/>
          <w:szCs w:val="24"/>
        </w:rPr>
        <w:t>ie miesta vzniku úrazu ukazuje G</w:t>
      </w:r>
      <w:r w:rsidR="009837AB">
        <w:rPr>
          <w:rFonts w:ascii="Times New Roman" w:hAnsi="Times New Roman" w:cs="Times New Roman"/>
          <w:sz w:val="24"/>
          <w:szCs w:val="24"/>
        </w:rPr>
        <w:t xml:space="preserve">raf. č. 13. </w:t>
      </w:r>
      <w:r w:rsidRPr="0022217A">
        <w:rPr>
          <w:rFonts w:ascii="Times New Roman" w:hAnsi="Times New Roman" w:cs="Times New Roman"/>
          <w:sz w:val="24"/>
          <w:szCs w:val="24"/>
        </w:rPr>
        <w:t>Pokiaľ ide o dĺžku hospitalizácie, prevažujú úrazy, ktoré si vyžiadali cca týždňový pobyt v nemocničnom zariadení (39,9%). Dlhodobú hospitalizáciu v dĺžke trvania 6</w:t>
      </w:r>
      <w:r>
        <w:rPr>
          <w:rFonts w:ascii="Times New Roman" w:hAnsi="Times New Roman" w:cs="Times New Roman"/>
          <w:sz w:val="24"/>
          <w:szCs w:val="24"/>
        </w:rPr>
        <w:t xml:space="preserve"> až</w:t>
      </w:r>
      <w:r w:rsidRPr="0022217A">
        <w:rPr>
          <w:rFonts w:ascii="Times New Roman" w:hAnsi="Times New Roman" w:cs="Times New Roman"/>
          <w:sz w:val="24"/>
          <w:szCs w:val="24"/>
        </w:rPr>
        <w:t xml:space="preserve"> 8 týždňov </w:t>
      </w:r>
      <w:r>
        <w:rPr>
          <w:rFonts w:ascii="Times New Roman" w:hAnsi="Times New Roman" w:cs="Times New Roman"/>
          <w:sz w:val="24"/>
          <w:szCs w:val="24"/>
        </w:rPr>
        <w:t xml:space="preserve">v dôsledku závažných úrazov </w:t>
      </w:r>
      <w:r w:rsidRPr="0022217A">
        <w:rPr>
          <w:rFonts w:ascii="Times New Roman" w:hAnsi="Times New Roman" w:cs="Times New Roman"/>
          <w:sz w:val="24"/>
          <w:szCs w:val="24"/>
        </w:rPr>
        <w:t>u</w:t>
      </w:r>
      <w:r>
        <w:rPr>
          <w:rFonts w:ascii="Times New Roman" w:hAnsi="Times New Roman" w:cs="Times New Roman"/>
          <w:sz w:val="24"/>
          <w:szCs w:val="24"/>
        </w:rPr>
        <w:t>viedlo asi 3,2</w:t>
      </w:r>
      <w:r w:rsidRPr="0022217A">
        <w:rPr>
          <w:rFonts w:ascii="Times New Roman" w:hAnsi="Times New Roman" w:cs="Times New Roman"/>
          <w:sz w:val="24"/>
          <w:szCs w:val="24"/>
        </w:rPr>
        <w:t xml:space="preserve"> % respondentov</w:t>
      </w:r>
      <w:r>
        <w:rPr>
          <w:rFonts w:ascii="Times New Roman" w:hAnsi="Times New Roman" w:cs="Times New Roman"/>
          <w:sz w:val="24"/>
          <w:szCs w:val="24"/>
        </w:rPr>
        <w:t xml:space="preserve"> (</w:t>
      </w:r>
      <w:r w:rsidR="00F803AD">
        <w:rPr>
          <w:rFonts w:ascii="Times New Roman" w:hAnsi="Times New Roman" w:cs="Times New Roman"/>
          <w:sz w:val="24"/>
          <w:szCs w:val="24"/>
        </w:rPr>
        <w:t>P</w:t>
      </w:r>
      <w:r>
        <w:rPr>
          <w:rFonts w:ascii="Times New Roman" w:hAnsi="Times New Roman" w:cs="Times New Roman"/>
          <w:sz w:val="24"/>
          <w:szCs w:val="24"/>
        </w:rPr>
        <w:t>ríloha č.2</w:t>
      </w:r>
      <w:r w:rsidR="00F803AD">
        <w:rPr>
          <w:rFonts w:ascii="Times New Roman" w:hAnsi="Times New Roman" w:cs="Times New Roman"/>
          <w:sz w:val="24"/>
          <w:szCs w:val="24"/>
        </w:rPr>
        <w:t>, G</w:t>
      </w:r>
      <w:r>
        <w:rPr>
          <w:rFonts w:ascii="Times New Roman" w:hAnsi="Times New Roman" w:cs="Times New Roman"/>
          <w:sz w:val="24"/>
          <w:szCs w:val="24"/>
        </w:rPr>
        <w:t xml:space="preserve">raf </w:t>
      </w:r>
      <w:r w:rsidR="00F803AD">
        <w:rPr>
          <w:rFonts w:ascii="Times New Roman" w:hAnsi="Times New Roman" w:cs="Times New Roman"/>
          <w:sz w:val="24"/>
          <w:szCs w:val="24"/>
        </w:rPr>
        <w:t xml:space="preserve">č. </w:t>
      </w:r>
      <w:r>
        <w:rPr>
          <w:rFonts w:ascii="Times New Roman" w:hAnsi="Times New Roman" w:cs="Times New Roman"/>
          <w:sz w:val="24"/>
          <w:szCs w:val="24"/>
        </w:rPr>
        <w:t>1</w:t>
      </w:r>
      <w:r w:rsidR="009837AB">
        <w:rPr>
          <w:rFonts w:ascii="Times New Roman" w:hAnsi="Times New Roman" w:cs="Times New Roman"/>
          <w:sz w:val="24"/>
          <w:szCs w:val="24"/>
        </w:rPr>
        <w:t>4</w:t>
      </w:r>
      <w:r>
        <w:rPr>
          <w:rFonts w:ascii="Times New Roman" w:hAnsi="Times New Roman" w:cs="Times New Roman"/>
          <w:sz w:val="24"/>
          <w:szCs w:val="24"/>
        </w:rPr>
        <w:t xml:space="preserve">). Prieskum nepotvrdil predpoklad, </w:t>
      </w:r>
      <w:r w:rsidRPr="00715140">
        <w:rPr>
          <w:rFonts w:ascii="Times New Roman" w:hAnsi="Times New Roman" w:cs="Times New Roman"/>
          <w:sz w:val="24"/>
          <w:szCs w:val="24"/>
        </w:rPr>
        <w:t xml:space="preserve">že úrazovosť by sa mohla líšiť u detí z vidieckeho a mestského prostredia vzhľadom na špecifiká oboch typov </w:t>
      </w:r>
      <w:r w:rsidRPr="009B250E">
        <w:rPr>
          <w:rFonts w:ascii="Times New Roman" w:hAnsi="Times New Roman" w:cs="Times New Roman"/>
          <w:sz w:val="24"/>
          <w:szCs w:val="24"/>
        </w:rPr>
        <w:t>osídlení</w:t>
      </w:r>
      <w:r w:rsidR="009837AB">
        <w:rPr>
          <w:rFonts w:ascii="Times New Roman" w:hAnsi="Times New Roman" w:cs="Times New Roman"/>
          <w:sz w:val="24"/>
          <w:szCs w:val="24"/>
        </w:rPr>
        <w:t>.</w:t>
      </w:r>
      <w:r w:rsidRPr="009B250E">
        <w:rPr>
          <w:rFonts w:ascii="Times New Roman" w:hAnsi="Times New Roman" w:cs="Times New Roman"/>
          <w:sz w:val="24"/>
          <w:szCs w:val="24"/>
        </w:rPr>
        <w:t xml:space="preserve">  </w:t>
      </w:r>
      <w:r w:rsidRPr="00715140">
        <w:rPr>
          <w:rFonts w:ascii="Times New Roman" w:hAnsi="Times New Roman" w:cs="Times New Roman"/>
          <w:sz w:val="24"/>
          <w:szCs w:val="24"/>
        </w:rPr>
        <w:t>Pokiaľ ide o porovnanie m</w:t>
      </w:r>
      <w:r>
        <w:rPr>
          <w:rFonts w:ascii="Times New Roman" w:hAnsi="Times New Roman" w:cs="Times New Roman"/>
          <w:sz w:val="24"/>
          <w:szCs w:val="24"/>
        </w:rPr>
        <w:t>i</w:t>
      </w:r>
      <w:r w:rsidRPr="00715140">
        <w:rPr>
          <w:rFonts w:ascii="Times New Roman" w:hAnsi="Times New Roman" w:cs="Times New Roman"/>
          <w:sz w:val="24"/>
          <w:szCs w:val="24"/>
        </w:rPr>
        <w:t xml:space="preserve">esta vzniku úrazov u vidieckych resp. mestských detí, nebol zaznamenaný zásadný rozdiel, v oboch prípadoch sa väčšina úrazov odohrala v domácom prostredí. Bez ohľadu na vek dieťaťa najviac úrazov sa odohralo v poludňajších hodinách (60,7%) </w:t>
      </w:r>
      <w:r w:rsidRPr="009B250E">
        <w:rPr>
          <w:rFonts w:ascii="Times New Roman" w:hAnsi="Times New Roman" w:cs="Times New Roman"/>
          <w:sz w:val="24"/>
          <w:szCs w:val="24"/>
        </w:rPr>
        <w:t>(</w:t>
      </w:r>
      <w:r w:rsidR="00F803AD">
        <w:rPr>
          <w:rFonts w:ascii="Times New Roman" w:hAnsi="Times New Roman" w:cs="Times New Roman"/>
          <w:sz w:val="24"/>
          <w:szCs w:val="24"/>
        </w:rPr>
        <w:t>P</w:t>
      </w:r>
      <w:r w:rsidRPr="009B250E">
        <w:rPr>
          <w:rFonts w:ascii="Times New Roman" w:hAnsi="Times New Roman" w:cs="Times New Roman"/>
          <w:sz w:val="24"/>
          <w:szCs w:val="24"/>
        </w:rPr>
        <w:t>r</w:t>
      </w:r>
      <w:r w:rsidR="009837AB">
        <w:rPr>
          <w:rFonts w:ascii="Times New Roman" w:hAnsi="Times New Roman" w:cs="Times New Roman"/>
          <w:sz w:val="24"/>
          <w:szCs w:val="24"/>
        </w:rPr>
        <w:t>íloha č.2</w:t>
      </w:r>
      <w:r w:rsidR="00F803AD">
        <w:rPr>
          <w:rFonts w:ascii="Times New Roman" w:hAnsi="Times New Roman" w:cs="Times New Roman"/>
          <w:sz w:val="24"/>
          <w:szCs w:val="24"/>
        </w:rPr>
        <w:t>, G</w:t>
      </w:r>
      <w:r w:rsidR="009837AB">
        <w:rPr>
          <w:rFonts w:ascii="Times New Roman" w:hAnsi="Times New Roman" w:cs="Times New Roman"/>
          <w:sz w:val="24"/>
          <w:szCs w:val="24"/>
        </w:rPr>
        <w:t xml:space="preserve">rafy </w:t>
      </w:r>
      <w:r w:rsidR="00F803AD">
        <w:rPr>
          <w:rFonts w:ascii="Times New Roman" w:hAnsi="Times New Roman" w:cs="Times New Roman"/>
          <w:sz w:val="24"/>
          <w:szCs w:val="24"/>
        </w:rPr>
        <w:t xml:space="preserve">č. </w:t>
      </w:r>
      <w:r w:rsidR="009837AB">
        <w:rPr>
          <w:rFonts w:ascii="Times New Roman" w:hAnsi="Times New Roman" w:cs="Times New Roman"/>
          <w:sz w:val="24"/>
          <w:szCs w:val="24"/>
        </w:rPr>
        <w:t>15</w:t>
      </w:r>
      <w:r w:rsidRPr="009B250E">
        <w:rPr>
          <w:rFonts w:ascii="Times New Roman" w:hAnsi="Times New Roman" w:cs="Times New Roman"/>
          <w:sz w:val="24"/>
          <w:szCs w:val="24"/>
        </w:rPr>
        <w:t xml:space="preserve"> a 1</w:t>
      </w:r>
      <w:r w:rsidR="009837AB">
        <w:rPr>
          <w:rFonts w:ascii="Times New Roman" w:hAnsi="Times New Roman" w:cs="Times New Roman"/>
          <w:sz w:val="24"/>
          <w:szCs w:val="24"/>
        </w:rPr>
        <w:t>6</w:t>
      </w:r>
      <w:r w:rsidRPr="009B250E">
        <w:rPr>
          <w:rFonts w:ascii="Times New Roman" w:hAnsi="Times New Roman" w:cs="Times New Roman"/>
          <w:sz w:val="24"/>
          <w:szCs w:val="24"/>
        </w:rPr>
        <w:t>) a</w:t>
      </w:r>
      <w:r w:rsidRPr="00715140">
        <w:rPr>
          <w:rFonts w:ascii="Times New Roman" w:hAnsi="Times New Roman" w:cs="Times New Roman"/>
          <w:sz w:val="24"/>
          <w:szCs w:val="24"/>
        </w:rPr>
        <w:t xml:space="preserve"> pokiaľ ide o dni v týždni sú </w:t>
      </w:r>
      <w:r>
        <w:rPr>
          <w:rFonts w:ascii="Times New Roman" w:hAnsi="Times New Roman" w:cs="Times New Roman"/>
          <w:sz w:val="24"/>
          <w:szCs w:val="24"/>
        </w:rPr>
        <w:t>nimi</w:t>
      </w:r>
      <w:r w:rsidRPr="00715140">
        <w:rPr>
          <w:rFonts w:ascii="Times New Roman" w:hAnsi="Times New Roman" w:cs="Times New Roman"/>
          <w:sz w:val="24"/>
          <w:szCs w:val="24"/>
        </w:rPr>
        <w:t xml:space="preserve"> sobota a nedeľa. </w:t>
      </w:r>
    </w:p>
    <w:p w:rsidR="00B70F4F" w:rsidRPr="00715140" w:rsidRDefault="00B70F4F" w:rsidP="00715140">
      <w:pPr>
        <w:pStyle w:val="Normlnywebov"/>
        <w:spacing w:line="276" w:lineRule="auto"/>
        <w:jc w:val="both"/>
      </w:pPr>
      <w:r>
        <w:t xml:space="preserve">Z vyhodnotenia prieskumu, ktorý bol zameraný na deti v mladšom veku (3 až 14 ročné) vyplýva, že ťažisko zodpovednosti za bezpečnosť detí spočíva na rodičoch a ich prístupe napr. k otázke vytvorenia bezpečného domova s minimalizáciou rizík, najmä pokiaľ ide o malé deti.  Jediným spôsobom, ako zabrániť zbytočným ťažkým poškodeniam zdravia, resp. úmrtiam detí v dôsledku úrazov, je efektívna prevencia. Zásadným prvkom prevencie úrazov je  výchova už </w:t>
      </w:r>
      <w:r w:rsidRPr="00715140">
        <w:t>v</w:t>
      </w:r>
      <w:r>
        <w:rPr>
          <w:b/>
          <w:bCs/>
        </w:rPr>
        <w:t xml:space="preserve"> </w:t>
      </w:r>
      <w:r w:rsidRPr="00715140">
        <w:t xml:space="preserve">materských školách </w:t>
      </w:r>
      <w:r>
        <w:t>formou hier</w:t>
      </w:r>
      <w:r w:rsidRPr="00715140">
        <w:t xml:space="preserve"> </w:t>
      </w:r>
      <w:r>
        <w:t xml:space="preserve">zameraných </w:t>
      </w:r>
      <w:r w:rsidRPr="00715140">
        <w:t>na prevenciu</w:t>
      </w:r>
      <w:r>
        <w:t>, v</w:t>
      </w:r>
      <w:r w:rsidR="00E53A61">
        <w:t> </w:t>
      </w:r>
      <w:r w:rsidRPr="00715140">
        <w:t>školách</w:t>
      </w:r>
      <w:r w:rsidR="00E53A61">
        <w:t xml:space="preserve"> najmä povinný vzdelávací predmet Výchova ku zdraviu, ktorý by okrem iného upozorňoval deti a mládež na riziká a príčiny úmyselných a neúmyselných úrazov. Vhodnou formou vzdelávania sú tiež ku</w:t>
      </w:r>
      <w:r w:rsidRPr="00715140">
        <w:t>rzy prvej pomoci a praktický výcvik, prednášky inštruktáže, zdravotnícke školenia s preventívnym zameraním</w:t>
      </w:r>
      <w:r>
        <w:t xml:space="preserve">, </w:t>
      </w:r>
      <w:r w:rsidRPr="00715140">
        <w:t>informova</w:t>
      </w:r>
      <w:r>
        <w:t xml:space="preserve">nie rodičov o rizikách, </w:t>
      </w:r>
      <w:r w:rsidRPr="00715140">
        <w:t>ktorým je dieťa denne vystavované a ktoré vyplývajú z ľahkomyseľnosti detí</w:t>
      </w:r>
      <w:r>
        <w:t>, z</w:t>
      </w:r>
      <w:r w:rsidRPr="00715140">
        <w:t xml:space="preserve">vláštnu pozornosť </w:t>
      </w:r>
      <w:r>
        <w:t xml:space="preserve">treba </w:t>
      </w:r>
      <w:r w:rsidRPr="00715140">
        <w:t>venovať rizikovým skupinám detí a</w:t>
      </w:r>
      <w:r>
        <w:t> </w:t>
      </w:r>
      <w:r w:rsidRPr="00715140">
        <w:t>rodičov</w:t>
      </w:r>
      <w:r>
        <w:t xml:space="preserve"> a vyžívaniu m</w:t>
      </w:r>
      <w:r w:rsidRPr="00715140">
        <w:t>asovokomunikačn</w:t>
      </w:r>
      <w:r>
        <w:t xml:space="preserve">ých prostriedkov na </w:t>
      </w:r>
      <w:r w:rsidRPr="00715140">
        <w:t xml:space="preserve"> prezentova</w:t>
      </w:r>
      <w:r>
        <w:t>nie</w:t>
      </w:r>
      <w:r w:rsidRPr="00715140">
        <w:t xml:space="preserve"> najčastejš</w:t>
      </w:r>
      <w:r>
        <w:t>ích</w:t>
      </w:r>
      <w:r w:rsidRPr="00715140">
        <w:t xml:space="preserve"> príčin úrazov, ich zdravotné dôsledky a možnosti prevencie</w:t>
      </w:r>
      <w:r>
        <w:t>.</w:t>
      </w:r>
    </w:p>
    <w:p w:rsidR="00CF453F" w:rsidRDefault="00CF453F" w:rsidP="0022217A">
      <w:pPr>
        <w:autoSpaceDE w:val="0"/>
        <w:jc w:val="both"/>
        <w:rPr>
          <w:rFonts w:ascii="Times New Roman" w:hAnsi="Times New Roman" w:cs="Times New Roman"/>
          <w:b/>
          <w:bCs/>
          <w:color w:val="000000"/>
          <w:sz w:val="28"/>
          <w:szCs w:val="28"/>
        </w:rPr>
      </w:pPr>
    </w:p>
    <w:p w:rsidR="00CF453F" w:rsidRDefault="00CF453F" w:rsidP="0022217A">
      <w:pPr>
        <w:autoSpaceDE w:val="0"/>
        <w:jc w:val="both"/>
        <w:rPr>
          <w:rFonts w:ascii="Times New Roman" w:hAnsi="Times New Roman" w:cs="Times New Roman"/>
          <w:b/>
          <w:bCs/>
          <w:color w:val="000000"/>
          <w:sz w:val="28"/>
          <w:szCs w:val="28"/>
        </w:rPr>
      </w:pPr>
    </w:p>
    <w:p w:rsidR="00CF453F" w:rsidRDefault="00CF453F" w:rsidP="0022217A">
      <w:pPr>
        <w:autoSpaceDE w:val="0"/>
        <w:jc w:val="both"/>
        <w:rPr>
          <w:rFonts w:ascii="Times New Roman" w:hAnsi="Times New Roman" w:cs="Times New Roman"/>
          <w:b/>
          <w:bCs/>
          <w:color w:val="000000"/>
          <w:sz w:val="28"/>
          <w:szCs w:val="28"/>
        </w:rPr>
      </w:pPr>
    </w:p>
    <w:p w:rsidR="00CF453F" w:rsidRDefault="00CF453F" w:rsidP="0022217A">
      <w:pPr>
        <w:autoSpaceDE w:val="0"/>
        <w:jc w:val="both"/>
        <w:rPr>
          <w:rFonts w:ascii="Times New Roman" w:hAnsi="Times New Roman" w:cs="Times New Roman"/>
          <w:b/>
          <w:bCs/>
          <w:color w:val="000000"/>
          <w:sz w:val="28"/>
          <w:szCs w:val="28"/>
        </w:rPr>
      </w:pPr>
    </w:p>
    <w:p w:rsidR="00B70F4F" w:rsidRPr="009B250E" w:rsidRDefault="00B70F4F" w:rsidP="0022217A">
      <w:pPr>
        <w:autoSpaceDE w:val="0"/>
        <w:jc w:val="both"/>
        <w:rPr>
          <w:rFonts w:ascii="Times New Roman" w:hAnsi="Times New Roman" w:cs="Times New Roman"/>
          <w:b/>
          <w:bCs/>
          <w:color w:val="000000"/>
          <w:sz w:val="28"/>
          <w:szCs w:val="28"/>
        </w:rPr>
      </w:pPr>
      <w:r w:rsidRPr="009B250E">
        <w:rPr>
          <w:rFonts w:ascii="Times New Roman" w:hAnsi="Times New Roman" w:cs="Times New Roman"/>
          <w:b/>
          <w:bCs/>
          <w:color w:val="000000"/>
          <w:sz w:val="28"/>
          <w:szCs w:val="28"/>
        </w:rPr>
        <w:t>Záver</w:t>
      </w:r>
    </w:p>
    <w:p w:rsidR="00B70F4F" w:rsidRDefault="00B70F4F" w:rsidP="0022217A">
      <w:pPr>
        <w:autoSpaceDE w:val="0"/>
        <w:jc w:val="both"/>
        <w:rPr>
          <w:color w:val="000000"/>
        </w:rPr>
      </w:pPr>
      <w:r w:rsidRPr="003F697E">
        <w:rPr>
          <w:rFonts w:ascii="Times New Roman" w:hAnsi="Times New Roman" w:cs="Times New Roman"/>
          <w:color w:val="000000"/>
          <w:sz w:val="24"/>
          <w:szCs w:val="24"/>
        </w:rPr>
        <w:t xml:space="preserve">Obraz o situácii v oblasti bezpečnosti detí a mladistvých v Slovenskej republike je daný nielen politickým rámcom zloženým z legislatívnych predpisov, strategických dokumentov, rôznych intervenčných programov a akčných plánov ale aj </w:t>
      </w:r>
      <w:r>
        <w:rPr>
          <w:rFonts w:ascii="Times New Roman" w:hAnsi="Times New Roman" w:cs="Times New Roman"/>
          <w:color w:val="000000"/>
          <w:sz w:val="24"/>
          <w:szCs w:val="24"/>
        </w:rPr>
        <w:t>ne</w:t>
      </w:r>
      <w:r w:rsidRPr="003F697E">
        <w:rPr>
          <w:rFonts w:ascii="Times New Roman" w:hAnsi="Times New Roman" w:cs="Times New Roman"/>
          <w:color w:val="000000"/>
          <w:sz w:val="24"/>
          <w:szCs w:val="24"/>
        </w:rPr>
        <w:t xml:space="preserve">existenciou systému umožňujúceho vyhodnocovanie ich efektivity. Bez takéhoto systému </w:t>
      </w:r>
      <w:r>
        <w:rPr>
          <w:rFonts w:ascii="Times New Roman" w:hAnsi="Times New Roman" w:cs="Times New Roman"/>
          <w:color w:val="000000"/>
          <w:sz w:val="24"/>
          <w:szCs w:val="24"/>
        </w:rPr>
        <w:t xml:space="preserve">je </w:t>
      </w:r>
      <w:r w:rsidRPr="00E60B06">
        <w:rPr>
          <w:rFonts w:ascii="Times New Roman" w:hAnsi="Times New Roman" w:cs="Times New Roman"/>
          <w:sz w:val="24"/>
          <w:szCs w:val="24"/>
        </w:rPr>
        <w:t>ťažké naplánovať kroky či zhodnotiť ich účinok</w:t>
      </w:r>
      <w:r>
        <w:rPr>
          <w:rFonts w:ascii="Times New Roman" w:hAnsi="Times New Roman" w:cs="Times New Roman"/>
          <w:sz w:val="24"/>
          <w:szCs w:val="24"/>
        </w:rPr>
        <w:t>,</w:t>
      </w:r>
      <w:r w:rsidRPr="003F697E">
        <w:rPr>
          <w:rFonts w:ascii="Times New Roman" w:hAnsi="Times New Roman" w:cs="Times New Roman"/>
          <w:color w:val="000000"/>
          <w:sz w:val="24"/>
          <w:szCs w:val="24"/>
        </w:rPr>
        <w:t xml:space="preserve"> merať pokrok, identifikovať alebo modifikovať potrebné opatrenia a hodnotiť prínosy pre spoločnosť okrem iného aj vo vzťahu k vynaloženým nákladom.  Z </w:t>
      </w:r>
      <w:r w:rsidRPr="003F697E">
        <w:rPr>
          <w:rFonts w:ascii="Times New Roman" w:hAnsi="Times New Roman" w:cs="Times New Roman"/>
          <w:sz w:val="24"/>
          <w:szCs w:val="24"/>
        </w:rPr>
        <w:t xml:space="preserve">porovnania  profilov 31 krajín v európskom regióne, vrátane členských krajín EÚ je Slovenská republika podľa miery úmrtnosti detí a mladistvých </w:t>
      </w:r>
      <w:r>
        <w:rPr>
          <w:rFonts w:ascii="Times New Roman" w:hAnsi="Times New Roman" w:cs="Times New Roman"/>
          <w:sz w:val="24"/>
          <w:szCs w:val="24"/>
        </w:rPr>
        <w:t xml:space="preserve">v dôsledku neúmyselných úrazov na </w:t>
      </w:r>
      <w:r w:rsidRPr="003F697E">
        <w:rPr>
          <w:rFonts w:ascii="Times New Roman" w:hAnsi="Times New Roman" w:cs="Times New Roman"/>
          <w:sz w:val="24"/>
          <w:szCs w:val="24"/>
        </w:rPr>
        <w:t xml:space="preserve"> 20</w:t>
      </w:r>
      <w:r>
        <w:rPr>
          <w:rFonts w:ascii="Times New Roman" w:hAnsi="Times New Roman" w:cs="Times New Roman"/>
          <w:sz w:val="24"/>
          <w:szCs w:val="24"/>
        </w:rPr>
        <w:t>.,</w:t>
      </w:r>
      <w:r w:rsidRPr="003F697E">
        <w:rPr>
          <w:rFonts w:ascii="Times New Roman" w:hAnsi="Times New Roman" w:cs="Times New Roman"/>
          <w:sz w:val="24"/>
          <w:szCs w:val="24"/>
        </w:rPr>
        <w:t xml:space="preserve"> resp. 21</w:t>
      </w:r>
      <w:r>
        <w:rPr>
          <w:rFonts w:ascii="Times New Roman" w:hAnsi="Times New Roman" w:cs="Times New Roman"/>
          <w:sz w:val="24"/>
          <w:szCs w:val="24"/>
        </w:rPr>
        <w:t>.</w:t>
      </w:r>
      <w:r w:rsidRPr="003F697E">
        <w:rPr>
          <w:rFonts w:ascii="Times New Roman" w:hAnsi="Times New Roman" w:cs="Times New Roman"/>
          <w:sz w:val="24"/>
          <w:szCs w:val="24"/>
        </w:rPr>
        <w:t xml:space="preserve"> mieste. Je teda zrejmé, že na Slovensku je ešte dosť veľký priestor na zlepšenie bezpečnosti detí a mladistvých a  problematike prevencie úrazov</w:t>
      </w:r>
      <w:r>
        <w:rPr>
          <w:rFonts w:ascii="Times New Roman" w:hAnsi="Times New Roman" w:cs="Times New Roman"/>
          <w:sz w:val="24"/>
          <w:szCs w:val="24"/>
        </w:rPr>
        <w:t xml:space="preserve">, neúmyselných i úmyselných, sa treba venovať s väčšou intenzitou ako doteraz. </w:t>
      </w:r>
      <w:r w:rsidRPr="00E60B06">
        <w:rPr>
          <w:rFonts w:ascii="Times New Roman" w:hAnsi="Times New Roman" w:cs="Times New Roman"/>
          <w:sz w:val="24"/>
          <w:szCs w:val="24"/>
        </w:rPr>
        <w:t xml:space="preserve"> </w:t>
      </w:r>
      <w:r>
        <w:rPr>
          <w:rFonts w:ascii="Times New Roman" w:hAnsi="Times New Roman" w:cs="Times New Roman"/>
          <w:sz w:val="24"/>
          <w:szCs w:val="24"/>
        </w:rPr>
        <w:t>Keďže sa Slovensko takéhoto európskeho hodnotenia zúčastnilo prvýkrát,  nie je možné vyhodnotiť pokrok tak ako je to u ostatných krajín EÚ. Aby sa tak mohlo stať v budúcnosti,</w:t>
      </w:r>
      <w:r w:rsidRPr="00696E5D">
        <w:rPr>
          <w:rFonts w:ascii="Times New Roman" w:hAnsi="Times New Roman" w:cs="Times New Roman"/>
          <w:sz w:val="24"/>
          <w:szCs w:val="24"/>
        </w:rPr>
        <w:t xml:space="preserve"> </w:t>
      </w:r>
      <w:r w:rsidRPr="00E60B06">
        <w:rPr>
          <w:rFonts w:ascii="Times New Roman" w:hAnsi="Times New Roman" w:cs="Times New Roman"/>
          <w:sz w:val="24"/>
          <w:szCs w:val="24"/>
        </w:rPr>
        <w:t xml:space="preserve"> treba zlepšiť existujúcu infraštruktúru a</w:t>
      </w:r>
      <w:r>
        <w:rPr>
          <w:rFonts w:ascii="Times New Roman" w:hAnsi="Times New Roman" w:cs="Times New Roman"/>
          <w:sz w:val="24"/>
          <w:szCs w:val="24"/>
        </w:rPr>
        <w:t> </w:t>
      </w:r>
      <w:r w:rsidRPr="00E60B06">
        <w:rPr>
          <w:rFonts w:ascii="Times New Roman" w:hAnsi="Times New Roman" w:cs="Times New Roman"/>
          <w:sz w:val="24"/>
          <w:szCs w:val="24"/>
        </w:rPr>
        <w:t>kapacit</w:t>
      </w:r>
      <w:r>
        <w:rPr>
          <w:rFonts w:ascii="Times New Roman" w:hAnsi="Times New Roman" w:cs="Times New Roman"/>
          <w:sz w:val="24"/>
          <w:szCs w:val="24"/>
        </w:rPr>
        <w:t xml:space="preserve">y. Zároveň musí byť zavedený systém pre monitorovanie úrazov detí založený na zbere potrebných údajov – zdravotných, sociálnych aj ekonomických a ich integrácia do jednotnej databázy.  Na tvorbe a napĺňaní databázy  tak rôznorodých údajov by mali spolupracovať viaceré vládne sektory, úrady a organizácie s jasne určenými kompetenciami. Informačná karta o bezpečnosti  detí a Profil krajiny pre bezpečnosť detí vypracované pre Slovenskú republiku prezentované v tomto dokumente môžu byť východiskovými materiálmi pre vypracovanie   Akčného plánu pre bezpečnosť detí a mládeže v Slovenskej republike. </w:t>
      </w:r>
    </w:p>
    <w:p w:rsidR="00B70F4F" w:rsidRDefault="00B70F4F" w:rsidP="00E52602">
      <w:pPr>
        <w:jc w:val="both"/>
        <w:rPr>
          <w:rFonts w:ascii="Times New Roman" w:hAnsi="Times New Roman" w:cs="Times New Roman"/>
          <w:sz w:val="24"/>
          <w:szCs w:val="24"/>
        </w:rPr>
      </w:pPr>
    </w:p>
    <w:p w:rsidR="00CF453F" w:rsidRDefault="00CF453F" w:rsidP="00E52602">
      <w:pPr>
        <w:jc w:val="both"/>
        <w:rPr>
          <w:rFonts w:ascii="Times New Roman" w:hAnsi="Times New Roman" w:cs="Times New Roman"/>
          <w:sz w:val="24"/>
          <w:szCs w:val="24"/>
          <w:u w:val="single"/>
        </w:rPr>
      </w:pPr>
    </w:p>
    <w:p w:rsidR="00CF453F" w:rsidRDefault="00CF453F" w:rsidP="00E52602">
      <w:pPr>
        <w:jc w:val="both"/>
        <w:rPr>
          <w:rFonts w:ascii="Times New Roman" w:hAnsi="Times New Roman" w:cs="Times New Roman"/>
          <w:sz w:val="24"/>
          <w:szCs w:val="24"/>
          <w:u w:val="single"/>
        </w:rPr>
      </w:pPr>
    </w:p>
    <w:p w:rsidR="00CF453F" w:rsidRDefault="00CF453F" w:rsidP="00E52602">
      <w:pPr>
        <w:jc w:val="both"/>
        <w:rPr>
          <w:rFonts w:ascii="Times New Roman" w:hAnsi="Times New Roman" w:cs="Times New Roman"/>
          <w:sz w:val="24"/>
          <w:szCs w:val="24"/>
          <w:u w:val="single"/>
        </w:rPr>
      </w:pPr>
    </w:p>
    <w:p w:rsidR="00CF453F" w:rsidRDefault="00CF453F" w:rsidP="00E52602">
      <w:pPr>
        <w:jc w:val="both"/>
        <w:rPr>
          <w:rFonts w:ascii="Times New Roman" w:hAnsi="Times New Roman" w:cs="Times New Roman"/>
          <w:sz w:val="24"/>
          <w:szCs w:val="24"/>
          <w:u w:val="single"/>
        </w:rPr>
      </w:pPr>
    </w:p>
    <w:p w:rsidR="00CF453F" w:rsidRDefault="00CF453F" w:rsidP="00E52602">
      <w:pPr>
        <w:jc w:val="both"/>
        <w:rPr>
          <w:rFonts w:ascii="Times New Roman" w:hAnsi="Times New Roman" w:cs="Times New Roman"/>
          <w:sz w:val="24"/>
          <w:szCs w:val="24"/>
          <w:u w:val="single"/>
        </w:rPr>
      </w:pPr>
    </w:p>
    <w:p w:rsidR="00CF453F" w:rsidRDefault="00CF453F" w:rsidP="00E52602">
      <w:pPr>
        <w:jc w:val="both"/>
        <w:rPr>
          <w:rFonts w:ascii="Times New Roman" w:hAnsi="Times New Roman" w:cs="Times New Roman"/>
          <w:sz w:val="24"/>
          <w:szCs w:val="24"/>
          <w:u w:val="single"/>
        </w:rPr>
      </w:pPr>
    </w:p>
    <w:p w:rsidR="00CF453F" w:rsidRDefault="00CF453F" w:rsidP="00E52602">
      <w:pPr>
        <w:jc w:val="both"/>
        <w:rPr>
          <w:rFonts w:ascii="Times New Roman" w:hAnsi="Times New Roman" w:cs="Times New Roman"/>
          <w:sz w:val="24"/>
          <w:szCs w:val="24"/>
          <w:u w:val="single"/>
        </w:rPr>
      </w:pPr>
    </w:p>
    <w:p w:rsidR="00CF453F" w:rsidRDefault="00CF453F" w:rsidP="00E52602">
      <w:pPr>
        <w:jc w:val="both"/>
        <w:rPr>
          <w:rFonts w:ascii="Times New Roman" w:hAnsi="Times New Roman" w:cs="Times New Roman"/>
          <w:sz w:val="24"/>
          <w:szCs w:val="24"/>
          <w:u w:val="single"/>
        </w:rPr>
      </w:pPr>
    </w:p>
    <w:p w:rsidR="00CF453F" w:rsidRDefault="00CF453F" w:rsidP="00E52602">
      <w:pPr>
        <w:jc w:val="both"/>
        <w:rPr>
          <w:rFonts w:ascii="Times New Roman" w:hAnsi="Times New Roman" w:cs="Times New Roman"/>
          <w:sz w:val="24"/>
          <w:szCs w:val="24"/>
          <w:u w:val="single"/>
        </w:rPr>
      </w:pPr>
    </w:p>
    <w:p w:rsidR="00CF453F" w:rsidRDefault="00CF453F" w:rsidP="00E52602">
      <w:pPr>
        <w:jc w:val="both"/>
        <w:rPr>
          <w:rFonts w:ascii="Times New Roman" w:hAnsi="Times New Roman" w:cs="Times New Roman"/>
          <w:sz w:val="24"/>
          <w:szCs w:val="24"/>
          <w:u w:val="single"/>
        </w:rPr>
      </w:pPr>
    </w:p>
    <w:p w:rsidR="00CF453F" w:rsidRDefault="00CF453F" w:rsidP="00E52602">
      <w:pPr>
        <w:jc w:val="both"/>
        <w:rPr>
          <w:rFonts w:ascii="Times New Roman" w:hAnsi="Times New Roman" w:cs="Times New Roman"/>
          <w:sz w:val="24"/>
          <w:szCs w:val="24"/>
          <w:u w:val="single"/>
        </w:rPr>
      </w:pPr>
    </w:p>
    <w:p w:rsidR="00CF453F" w:rsidRDefault="00CF453F" w:rsidP="00E52602">
      <w:pPr>
        <w:jc w:val="both"/>
        <w:rPr>
          <w:rFonts w:ascii="Times New Roman" w:hAnsi="Times New Roman" w:cs="Times New Roman"/>
          <w:sz w:val="24"/>
          <w:szCs w:val="24"/>
          <w:u w:val="single"/>
        </w:rPr>
      </w:pPr>
    </w:p>
    <w:p w:rsidR="00B70F4F" w:rsidRDefault="00B70F4F" w:rsidP="00E52602">
      <w:pPr>
        <w:jc w:val="both"/>
        <w:rPr>
          <w:rFonts w:ascii="Times New Roman" w:hAnsi="Times New Roman" w:cs="Times New Roman"/>
          <w:sz w:val="24"/>
          <w:szCs w:val="24"/>
          <w:u w:val="single"/>
        </w:rPr>
      </w:pPr>
      <w:r w:rsidRPr="009B250E">
        <w:rPr>
          <w:rFonts w:ascii="Times New Roman" w:hAnsi="Times New Roman" w:cs="Times New Roman"/>
          <w:sz w:val="24"/>
          <w:szCs w:val="24"/>
          <w:u w:val="single"/>
        </w:rPr>
        <w:t>Zdroje:</w:t>
      </w:r>
    </w:p>
    <w:p w:rsidR="008367E3" w:rsidRPr="00444C0C" w:rsidRDefault="00EA726A" w:rsidP="00EA726A">
      <w:pPr>
        <w:numPr>
          <w:ilvl w:val="0"/>
          <w:numId w:val="18"/>
        </w:numPr>
        <w:rPr>
          <w:rFonts w:ascii="Times New Roman" w:hAnsi="Times New Roman" w:cs="Times New Roman"/>
          <w:sz w:val="24"/>
          <w:szCs w:val="24"/>
        </w:rPr>
      </w:pPr>
      <w:r>
        <w:rPr>
          <w:rFonts w:ascii="Times New Roman" w:hAnsi="Times New Roman" w:cs="Times New Roman"/>
          <w:sz w:val="24"/>
          <w:szCs w:val="24"/>
        </w:rPr>
        <w:t>Europea</w:t>
      </w:r>
      <w:r w:rsidR="002427EA">
        <w:rPr>
          <w:rFonts w:ascii="Times New Roman" w:hAnsi="Times New Roman" w:cs="Times New Roman"/>
          <w:sz w:val="24"/>
          <w:szCs w:val="24"/>
        </w:rPr>
        <w:t>n</w:t>
      </w:r>
      <w:r>
        <w:rPr>
          <w:rFonts w:ascii="Times New Roman" w:hAnsi="Times New Roman" w:cs="Times New Roman"/>
          <w:sz w:val="24"/>
          <w:szCs w:val="24"/>
        </w:rPr>
        <w:t xml:space="preserve"> Report on Child Injury Prevention,</w:t>
      </w:r>
      <w:r w:rsidR="008367E3" w:rsidRPr="008367E3">
        <w:rPr>
          <w:rFonts w:ascii="Times New Roman" w:hAnsi="Times New Roman" w:cs="Times New Roman"/>
          <w:sz w:val="24"/>
          <w:szCs w:val="24"/>
        </w:rPr>
        <w:t xml:space="preserve"> </w:t>
      </w:r>
      <w:r w:rsidR="00A8406F">
        <w:rPr>
          <w:rFonts w:ascii="Times New Roman" w:hAnsi="Times New Roman" w:cs="Times New Roman"/>
          <w:sz w:val="24"/>
          <w:szCs w:val="24"/>
        </w:rPr>
        <w:t xml:space="preserve">dostupné na </w:t>
      </w:r>
      <w:hyperlink r:id="rId12" w:history="1">
        <w:r w:rsidR="009A13A1" w:rsidRPr="00444C0C">
          <w:rPr>
            <w:rStyle w:val="Hypertextovprepojenie"/>
            <w:rFonts w:ascii="Times New Roman" w:hAnsi="Times New Roman" w:cs="Times New Roman"/>
            <w:color w:val="auto"/>
            <w:sz w:val="24"/>
            <w:szCs w:val="24"/>
            <w:u w:val="none"/>
          </w:rPr>
          <w:t>http://www.euro.who.int/__data/assets/pdf_file/0003/83757/E92049.pdf</w:t>
        </w:r>
      </w:hyperlink>
    </w:p>
    <w:p w:rsidR="009A13A1" w:rsidRDefault="009A13A1" w:rsidP="008367E3">
      <w:pPr>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Child safety report card 2012, European Summary for 31 countries,  </w:t>
      </w:r>
      <w:r w:rsidR="00A8406F">
        <w:rPr>
          <w:rFonts w:ascii="Times New Roman" w:hAnsi="Times New Roman" w:cs="Times New Roman"/>
          <w:sz w:val="24"/>
          <w:szCs w:val="24"/>
        </w:rPr>
        <w:t xml:space="preserve">dostupné na </w:t>
      </w:r>
      <w:r w:rsidR="00CB59CE" w:rsidRPr="00CB59CE">
        <w:rPr>
          <w:rFonts w:ascii="Times New Roman" w:hAnsi="Times New Roman" w:cs="Times New Roman"/>
          <w:sz w:val="24"/>
          <w:szCs w:val="24"/>
        </w:rPr>
        <w:t>http://www.childsafetyeurope.org/publications/info/child-safety-report-cards-europe-summary-2012.pdf</w:t>
      </w:r>
    </w:p>
    <w:p w:rsidR="00CB59CE" w:rsidRDefault="00CB59CE" w:rsidP="00CB59CE">
      <w:pPr>
        <w:numPr>
          <w:ilvl w:val="0"/>
          <w:numId w:val="18"/>
        </w:numPr>
        <w:rPr>
          <w:sz w:val="24"/>
          <w:szCs w:val="24"/>
        </w:rPr>
      </w:pPr>
      <w:r w:rsidRPr="00A8406F">
        <w:rPr>
          <w:rFonts w:ascii="Times New Roman" w:hAnsi="Times New Roman" w:cs="Times New Roman"/>
          <w:sz w:val="24"/>
          <w:szCs w:val="24"/>
        </w:rPr>
        <w:t>M. Danzon, WHO European Report on child injury prevention</w:t>
      </w:r>
      <w:r w:rsidR="00A8406F">
        <w:rPr>
          <w:rFonts w:ascii="Times New Roman" w:hAnsi="Times New Roman" w:cs="Times New Roman"/>
          <w:sz w:val="24"/>
          <w:szCs w:val="24"/>
        </w:rPr>
        <w:t>;</w:t>
      </w:r>
      <w:r w:rsidRPr="00A8406F">
        <w:rPr>
          <w:rFonts w:ascii="Times New Roman" w:hAnsi="Times New Roman" w:cs="Times New Roman"/>
          <w:sz w:val="24"/>
          <w:szCs w:val="24"/>
        </w:rPr>
        <w:t xml:space="preserve"> 2008</w:t>
      </w:r>
      <w:r w:rsidRPr="00A8406F">
        <w:rPr>
          <w:sz w:val="24"/>
          <w:szCs w:val="24"/>
        </w:rPr>
        <w:t xml:space="preserve"> </w:t>
      </w:r>
    </w:p>
    <w:p w:rsidR="00B50B62" w:rsidRDefault="00A8406F" w:rsidP="00B50B62">
      <w:pPr>
        <w:numPr>
          <w:ilvl w:val="0"/>
          <w:numId w:val="18"/>
        </w:numPr>
        <w:rPr>
          <w:sz w:val="24"/>
          <w:szCs w:val="24"/>
        </w:rPr>
      </w:pPr>
      <w:r w:rsidRPr="00B50B62">
        <w:rPr>
          <w:rFonts w:ascii="Times New Roman" w:hAnsi="Times New Roman" w:cs="Times New Roman"/>
          <w:sz w:val="24"/>
          <w:szCs w:val="24"/>
        </w:rPr>
        <w:t>MacKay M.,Vincenten J., Brussioni M., Towner L., Cild safety Good Practice Guide: Good investments in unintentional child injury prevention safety promotion. Amsterdam: Európska Aliancia pre bezpečnosť detí, EuroSafe; 2006</w:t>
      </w:r>
    </w:p>
    <w:p w:rsidR="00B50B62" w:rsidRDefault="00B70F4F" w:rsidP="00B50B62">
      <w:pPr>
        <w:numPr>
          <w:ilvl w:val="0"/>
          <w:numId w:val="18"/>
        </w:numPr>
        <w:rPr>
          <w:sz w:val="24"/>
          <w:szCs w:val="24"/>
        </w:rPr>
      </w:pPr>
      <w:r w:rsidRPr="00B50B62">
        <w:rPr>
          <w:rFonts w:ascii="Times New Roman" w:hAnsi="Times New Roman" w:cs="Times New Roman"/>
          <w:color w:val="000000"/>
          <w:sz w:val="24"/>
          <w:szCs w:val="24"/>
        </w:rPr>
        <w:t>UNICEF – výskumné centrum Innocenti. Tabuľkový prehľad úmrtí spôsobených zraneniami u detí z bohatých krajín. UNICEF, 2011. Informačná karta č. 2., Florencia</w:t>
      </w:r>
    </w:p>
    <w:p w:rsidR="00B50B62" w:rsidRDefault="00B70F4F" w:rsidP="00B50B62">
      <w:pPr>
        <w:numPr>
          <w:ilvl w:val="0"/>
          <w:numId w:val="18"/>
        </w:numPr>
        <w:rPr>
          <w:sz w:val="24"/>
          <w:szCs w:val="24"/>
        </w:rPr>
      </w:pPr>
      <w:r w:rsidRPr="00B50B62">
        <w:rPr>
          <w:rFonts w:ascii="Times New Roman" w:hAnsi="Times New Roman" w:cs="Times New Roman"/>
          <w:sz w:val="24"/>
          <w:szCs w:val="24"/>
        </w:rPr>
        <w:t>Laflamme L, Burrows, S, Hasselberg potential countermeasures. Inštitút Karolinska/Regionálny úrad SZO pre  Európu,Kodaň, Dánsko; Reimers AM, deLeon AP, Laflamme L. (2008) The area-based social patterning of injuries among 10 to 19 year olds. Changes over time in the Stockholm County. BMC Public Health Apr 23; 8:131.</w:t>
      </w:r>
    </w:p>
    <w:p w:rsidR="00B70F4F" w:rsidRPr="00B50B62" w:rsidRDefault="00B70F4F" w:rsidP="00B50B62">
      <w:pPr>
        <w:numPr>
          <w:ilvl w:val="0"/>
          <w:numId w:val="18"/>
        </w:numPr>
        <w:rPr>
          <w:sz w:val="24"/>
          <w:szCs w:val="24"/>
        </w:rPr>
      </w:pPr>
      <w:r w:rsidRPr="00B50B62">
        <w:rPr>
          <w:rFonts w:ascii="Times New Roman" w:hAnsi="Times New Roman" w:cs="Times New Roman"/>
          <w:sz w:val="24"/>
          <w:szCs w:val="24"/>
        </w:rPr>
        <w:t>Výsledky projektu Monitoring úrazovosti u detí predškolského a školského veku, Prieskum ÚVZ SR;  2010</w:t>
      </w:r>
    </w:p>
    <w:p w:rsidR="00DE7E64" w:rsidRDefault="00DE7E64" w:rsidP="00DB4C45">
      <w:pPr>
        <w:rPr>
          <w:rFonts w:ascii="Times New Roman" w:hAnsi="Times New Roman" w:cs="Times New Roman"/>
          <w:sz w:val="24"/>
          <w:szCs w:val="24"/>
        </w:rPr>
      </w:pPr>
    </w:p>
    <w:p w:rsidR="00F24C7A" w:rsidRPr="00396BC1" w:rsidRDefault="00F24C7A" w:rsidP="00DB4C45">
      <w:pPr>
        <w:rPr>
          <w:rFonts w:ascii="Times New Roman" w:hAnsi="Times New Roman" w:cs="Times New Roman"/>
          <w:sz w:val="24"/>
          <w:szCs w:val="24"/>
        </w:rPr>
      </w:pPr>
    </w:p>
    <w:p w:rsidR="00B70F4F" w:rsidRPr="003F697E" w:rsidRDefault="00B70F4F" w:rsidP="003F697E">
      <w:pPr>
        <w:tabs>
          <w:tab w:val="left" w:pos="2618"/>
        </w:tabs>
        <w:spacing w:after="0"/>
        <w:jc w:val="both"/>
        <w:rPr>
          <w:rFonts w:ascii="Times New Roman" w:hAnsi="Times New Roman" w:cs="Times New Roman"/>
          <w:sz w:val="24"/>
          <w:szCs w:val="24"/>
        </w:rPr>
      </w:pPr>
      <w:r w:rsidRPr="003F697E">
        <w:rPr>
          <w:rFonts w:ascii="Times New Roman" w:hAnsi="Times New Roman" w:cs="Times New Roman"/>
          <w:sz w:val="24"/>
          <w:szCs w:val="24"/>
        </w:rPr>
        <w:t>Prispievatelia:</w:t>
      </w:r>
    </w:p>
    <w:p w:rsidR="00B70F4F" w:rsidRDefault="00B70F4F" w:rsidP="003F697E">
      <w:pPr>
        <w:autoSpaceDE w:val="0"/>
        <w:autoSpaceDN w:val="0"/>
        <w:adjustRightInd w:val="0"/>
        <w:spacing w:after="0"/>
        <w:jc w:val="both"/>
        <w:rPr>
          <w:rFonts w:ascii="Times New Roman" w:hAnsi="Times New Roman" w:cs="Times New Roman"/>
          <w:sz w:val="24"/>
          <w:szCs w:val="24"/>
          <w:lang w:eastAsia="en-GB"/>
        </w:rPr>
      </w:pPr>
      <w:r w:rsidRPr="003F697E">
        <w:rPr>
          <w:rFonts w:ascii="Times New Roman" w:hAnsi="Times New Roman" w:cs="Times New Roman"/>
          <w:sz w:val="24"/>
          <w:szCs w:val="24"/>
          <w:lang w:eastAsia="en-GB"/>
        </w:rPr>
        <w:t>Úrad verejného zdravotníctva SR</w:t>
      </w:r>
    </w:p>
    <w:p w:rsidR="00B50B62" w:rsidRPr="003F697E" w:rsidRDefault="00B50B62" w:rsidP="003F697E">
      <w:pPr>
        <w:autoSpaceDE w:val="0"/>
        <w:autoSpaceDN w:val="0"/>
        <w:adjustRightInd w:val="0"/>
        <w:spacing w:after="0"/>
        <w:jc w:val="both"/>
        <w:rPr>
          <w:rFonts w:ascii="Times New Roman" w:hAnsi="Times New Roman" w:cs="Times New Roman"/>
          <w:sz w:val="24"/>
          <w:szCs w:val="24"/>
          <w:lang w:eastAsia="en-GB"/>
        </w:rPr>
      </w:pPr>
      <w:r>
        <w:rPr>
          <w:rFonts w:ascii="Times New Roman" w:hAnsi="Times New Roman" w:cs="Times New Roman"/>
          <w:sz w:val="24"/>
          <w:szCs w:val="24"/>
          <w:lang w:eastAsia="en-GB"/>
        </w:rPr>
        <w:t>Ministerstvo zdravotníctva SR</w:t>
      </w:r>
    </w:p>
    <w:p w:rsidR="00B70F4F" w:rsidRPr="003F697E" w:rsidRDefault="00B70F4F" w:rsidP="003F697E">
      <w:pPr>
        <w:autoSpaceDE w:val="0"/>
        <w:autoSpaceDN w:val="0"/>
        <w:adjustRightInd w:val="0"/>
        <w:spacing w:after="0"/>
        <w:jc w:val="both"/>
        <w:rPr>
          <w:rFonts w:ascii="Times New Roman" w:hAnsi="Times New Roman" w:cs="Times New Roman"/>
          <w:sz w:val="24"/>
          <w:szCs w:val="24"/>
          <w:lang w:eastAsia="en-GB"/>
        </w:rPr>
      </w:pPr>
      <w:r w:rsidRPr="003F697E">
        <w:rPr>
          <w:rFonts w:ascii="Times New Roman" w:hAnsi="Times New Roman" w:cs="Times New Roman"/>
          <w:sz w:val="24"/>
          <w:szCs w:val="24"/>
          <w:lang w:eastAsia="en-GB"/>
        </w:rPr>
        <w:t>Národné centrum zdravotníckych informácií</w:t>
      </w:r>
    </w:p>
    <w:p w:rsidR="00B70F4F" w:rsidRPr="003F697E" w:rsidRDefault="00B70F4F" w:rsidP="003F697E">
      <w:pPr>
        <w:autoSpaceDE w:val="0"/>
        <w:autoSpaceDN w:val="0"/>
        <w:adjustRightInd w:val="0"/>
        <w:spacing w:after="0"/>
        <w:jc w:val="both"/>
        <w:rPr>
          <w:rFonts w:ascii="Times New Roman" w:hAnsi="Times New Roman" w:cs="Times New Roman"/>
          <w:sz w:val="24"/>
          <w:szCs w:val="24"/>
          <w:lang w:eastAsia="en-GB"/>
        </w:rPr>
      </w:pPr>
      <w:r w:rsidRPr="003F697E">
        <w:rPr>
          <w:rFonts w:ascii="Times New Roman" w:hAnsi="Times New Roman" w:cs="Times New Roman"/>
          <w:sz w:val="24"/>
          <w:szCs w:val="24"/>
          <w:lang w:eastAsia="en-GB"/>
        </w:rPr>
        <w:t>Slovenský Červený kríž</w:t>
      </w:r>
    </w:p>
    <w:p w:rsidR="00B70F4F" w:rsidRPr="003F697E" w:rsidRDefault="00B70F4F" w:rsidP="003F697E">
      <w:pPr>
        <w:autoSpaceDE w:val="0"/>
        <w:autoSpaceDN w:val="0"/>
        <w:adjustRightInd w:val="0"/>
        <w:spacing w:after="0"/>
        <w:jc w:val="both"/>
        <w:rPr>
          <w:rFonts w:ascii="Times New Roman" w:hAnsi="Times New Roman" w:cs="Times New Roman"/>
          <w:sz w:val="24"/>
          <w:szCs w:val="24"/>
          <w:lang w:eastAsia="en-GB"/>
        </w:rPr>
      </w:pPr>
      <w:r w:rsidRPr="003F697E">
        <w:rPr>
          <w:rFonts w:ascii="Times New Roman" w:hAnsi="Times New Roman" w:cs="Times New Roman"/>
          <w:sz w:val="24"/>
          <w:szCs w:val="24"/>
          <w:lang w:eastAsia="en-GB"/>
        </w:rPr>
        <w:t>Ministerstvo školstva SR</w:t>
      </w:r>
    </w:p>
    <w:p w:rsidR="00B70F4F" w:rsidRPr="003F697E" w:rsidRDefault="00B70F4F" w:rsidP="003F697E">
      <w:pPr>
        <w:autoSpaceDE w:val="0"/>
        <w:autoSpaceDN w:val="0"/>
        <w:adjustRightInd w:val="0"/>
        <w:spacing w:after="0"/>
        <w:jc w:val="both"/>
        <w:rPr>
          <w:rFonts w:ascii="Times New Roman" w:hAnsi="Times New Roman" w:cs="Times New Roman"/>
          <w:sz w:val="24"/>
          <w:szCs w:val="24"/>
          <w:lang w:eastAsia="en-GB"/>
        </w:rPr>
      </w:pPr>
      <w:r w:rsidRPr="003F697E">
        <w:rPr>
          <w:rFonts w:ascii="Times New Roman" w:hAnsi="Times New Roman" w:cs="Times New Roman"/>
          <w:sz w:val="24"/>
          <w:szCs w:val="24"/>
          <w:lang w:eastAsia="en-GB"/>
        </w:rPr>
        <w:t>Ministerstvo vnútra SR</w:t>
      </w:r>
    </w:p>
    <w:p w:rsidR="00B70F4F" w:rsidRPr="003F697E" w:rsidRDefault="00B70F4F" w:rsidP="003F697E">
      <w:pPr>
        <w:autoSpaceDE w:val="0"/>
        <w:autoSpaceDN w:val="0"/>
        <w:adjustRightInd w:val="0"/>
        <w:spacing w:after="0" w:line="240" w:lineRule="auto"/>
        <w:rPr>
          <w:rFonts w:ascii="Times New Roman" w:hAnsi="Times New Roman" w:cs="Times New Roman"/>
          <w:i/>
          <w:iCs/>
          <w:sz w:val="24"/>
          <w:szCs w:val="24"/>
        </w:rPr>
      </w:pPr>
      <w:r w:rsidRPr="003F697E">
        <w:rPr>
          <w:rFonts w:ascii="Times New Roman" w:hAnsi="Times New Roman" w:cs="Times New Roman"/>
          <w:sz w:val="24"/>
          <w:szCs w:val="24"/>
          <w:lang w:eastAsia="en-GB"/>
        </w:rPr>
        <w:t>Kancelária SZO v SR</w:t>
      </w:r>
    </w:p>
    <w:p w:rsidR="00B70F4F" w:rsidRPr="007929DE" w:rsidRDefault="00B70F4F" w:rsidP="00D40599">
      <w:pPr>
        <w:rPr>
          <w:color w:val="0070C0"/>
        </w:rPr>
      </w:pPr>
    </w:p>
    <w:sectPr w:rsidR="00B70F4F" w:rsidRPr="007929DE" w:rsidSect="00145AB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EF7" w:rsidRDefault="00B87EF7" w:rsidP="005E719F">
      <w:pPr>
        <w:spacing w:after="0" w:line="240" w:lineRule="auto"/>
      </w:pPr>
      <w:r>
        <w:separator/>
      </w:r>
    </w:p>
  </w:endnote>
  <w:endnote w:type="continuationSeparator" w:id="1">
    <w:p w:rsidR="00B87EF7" w:rsidRDefault="00B87EF7" w:rsidP="005E7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ËÎĚĺ"/>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8F9" w:rsidRDefault="008A28F9">
    <w:pPr>
      <w:pStyle w:val="Pta"/>
    </w:pPr>
    <w:r w:rsidRPr="00250B2A">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39.65pt;margin-top:789.05pt;width:40.35pt;height:34.75pt;rotation:360;z-index:251657728;mso-position-horizontal-relative:page;mso-position-vertical-relative:page" filled="f" fillcolor="#4f81bd" stroked="f" strokecolor="#737373">
          <v:fill color2="#a7bfde" type="pattern"/>
          <v:textbox>
            <w:txbxContent>
              <w:p w:rsidR="008A28F9" w:rsidRDefault="008A28F9" w:rsidP="009D797C">
                <w:pPr>
                  <w:pStyle w:val="Pta"/>
                  <w:pBdr>
                    <w:top w:val="single" w:sz="12" w:space="1" w:color="9BBB59"/>
                    <w:bottom w:val="single" w:sz="48" w:space="1" w:color="9BBB59"/>
                  </w:pBdr>
                  <w:jc w:val="center"/>
                  <w:rPr>
                    <w:sz w:val="28"/>
                    <w:szCs w:val="28"/>
                  </w:rPr>
                </w:pPr>
                <w:fldSimple w:instr=" PAGE    \* MERGEFORMAT ">
                  <w:r w:rsidR="00B43A2D" w:rsidRPr="00B43A2D">
                    <w:rPr>
                      <w:noProof/>
                      <w:sz w:val="28"/>
                      <w:szCs w:val="28"/>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EF7" w:rsidRDefault="00B87EF7" w:rsidP="005E719F">
      <w:pPr>
        <w:spacing w:after="0" w:line="240" w:lineRule="auto"/>
      </w:pPr>
      <w:r>
        <w:separator/>
      </w:r>
    </w:p>
  </w:footnote>
  <w:footnote w:type="continuationSeparator" w:id="1">
    <w:p w:rsidR="00B87EF7" w:rsidRDefault="00B87EF7" w:rsidP="005E71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562396C"/>
    <w:multiLevelType w:val="multilevel"/>
    <w:tmpl w:val="2390A5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80E1908"/>
    <w:multiLevelType w:val="hybridMultilevel"/>
    <w:tmpl w:val="1F0EE546"/>
    <w:lvl w:ilvl="0" w:tplc="52F280E8">
      <w:start w:val="1"/>
      <w:numFmt w:val="bullet"/>
      <w:lvlText w:val=""/>
      <w:lvlJc w:val="left"/>
      <w:pPr>
        <w:ind w:left="720" w:hanging="360"/>
      </w:pPr>
      <w:rPr>
        <w:rFonts w:ascii="Symbol" w:hAnsi="Symbol" w:cs="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nsid w:val="21FB6158"/>
    <w:multiLevelType w:val="multilevel"/>
    <w:tmpl w:val="5D863E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5F01E1C"/>
    <w:multiLevelType w:val="multilevel"/>
    <w:tmpl w:val="AB5A40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00901D2"/>
    <w:multiLevelType w:val="hybridMultilevel"/>
    <w:tmpl w:val="90C2F4EA"/>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CE55801"/>
    <w:multiLevelType w:val="hybridMultilevel"/>
    <w:tmpl w:val="005E6D3C"/>
    <w:lvl w:ilvl="0" w:tplc="5C021C82">
      <w:numFmt w:val="bullet"/>
      <w:lvlText w:val="-"/>
      <w:lvlJc w:val="left"/>
      <w:pPr>
        <w:ind w:left="786" w:hanging="360"/>
      </w:pPr>
      <w:rPr>
        <w:rFonts w:ascii="Times New Roman" w:eastAsia="Times New Roman" w:hAnsi="Times New Roman"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cs="Wingdings" w:hint="default"/>
      </w:rPr>
    </w:lvl>
    <w:lvl w:ilvl="3" w:tplc="041B0001">
      <w:start w:val="1"/>
      <w:numFmt w:val="bullet"/>
      <w:lvlText w:val=""/>
      <w:lvlJc w:val="left"/>
      <w:pPr>
        <w:ind w:left="2946" w:hanging="360"/>
      </w:pPr>
      <w:rPr>
        <w:rFonts w:ascii="Symbol" w:hAnsi="Symbol" w:cs="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cs="Wingdings" w:hint="default"/>
      </w:rPr>
    </w:lvl>
    <w:lvl w:ilvl="6" w:tplc="041B0001">
      <w:start w:val="1"/>
      <w:numFmt w:val="bullet"/>
      <w:lvlText w:val=""/>
      <w:lvlJc w:val="left"/>
      <w:pPr>
        <w:ind w:left="5106" w:hanging="360"/>
      </w:pPr>
      <w:rPr>
        <w:rFonts w:ascii="Symbol" w:hAnsi="Symbol" w:cs="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cs="Wingdings" w:hint="default"/>
      </w:rPr>
    </w:lvl>
  </w:abstractNum>
  <w:abstractNum w:abstractNumId="7">
    <w:nsid w:val="4A352A4A"/>
    <w:multiLevelType w:val="hybridMultilevel"/>
    <w:tmpl w:val="5D867574"/>
    <w:lvl w:ilvl="0" w:tplc="C1AC962A">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8">
    <w:nsid w:val="4E9F7539"/>
    <w:multiLevelType w:val="multilevel"/>
    <w:tmpl w:val="990006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1F901D1"/>
    <w:multiLevelType w:val="multilevel"/>
    <w:tmpl w:val="9BA0CE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C62764E"/>
    <w:multiLevelType w:val="hybridMultilevel"/>
    <w:tmpl w:val="12CC818C"/>
    <w:lvl w:ilvl="0" w:tplc="496C3E4E">
      <w:start w:val="1"/>
      <w:numFmt w:val="bullet"/>
      <w:lvlText w:val=""/>
      <w:lvlJc w:val="left"/>
      <w:pPr>
        <w:ind w:left="1080" w:hanging="360"/>
      </w:pPr>
      <w:rPr>
        <w:rFonts w:ascii="Symbol" w:hAnsi="Symbol" w:cs="Symbol" w:hint="default"/>
        <w:color w:val="auto"/>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11">
    <w:nsid w:val="652F7EE2"/>
    <w:multiLevelType w:val="hybridMultilevel"/>
    <w:tmpl w:val="735E79B2"/>
    <w:lvl w:ilvl="0" w:tplc="D25A54E6">
      <w:start w:val="6"/>
      <w:numFmt w:val="decimal"/>
      <w:lvlText w:val="%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nsid w:val="67E63D02"/>
    <w:multiLevelType w:val="hybridMultilevel"/>
    <w:tmpl w:val="16BC6FDA"/>
    <w:lvl w:ilvl="0" w:tplc="6C1A84B6">
      <w:start w:val="1"/>
      <w:numFmt w:val="bullet"/>
      <w:pStyle w:val="Odsek1"/>
      <w:lvlText w:val=""/>
      <w:lvlJc w:val="left"/>
      <w:pPr>
        <w:ind w:left="720" w:hanging="360"/>
      </w:pPr>
      <w:rPr>
        <w:rFonts w:ascii="Symbol" w:hAnsi="Symbol" w:cs="Symbol"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3">
    <w:nsid w:val="6D3423C0"/>
    <w:multiLevelType w:val="hybridMultilevel"/>
    <w:tmpl w:val="D3B461D6"/>
    <w:lvl w:ilvl="0" w:tplc="6C766D1E">
      <w:start w:val="5"/>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4">
    <w:nsid w:val="6E92306A"/>
    <w:multiLevelType w:val="hybridMultilevel"/>
    <w:tmpl w:val="A552E022"/>
    <w:lvl w:ilvl="0" w:tplc="041B0001">
      <w:start w:val="1"/>
      <w:numFmt w:val="bullet"/>
      <w:lvlText w:val=""/>
      <w:lvlJc w:val="left"/>
      <w:pPr>
        <w:ind w:left="644" w:hanging="360"/>
      </w:pPr>
      <w:rPr>
        <w:rFonts w:ascii="Symbol" w:hAnsi="Symbol" w:cs="Symbol" w:hint="default"/>
      </w:rPr>
    </w:lvl>
    <w:lvl w:ilvl="1" w:tplc="041B0003">
      <w:start w:val="1"/>
      <w:numFmt w:val="bullet"/>
      <w:lvlText w:val="o"/>
      <w:lvlJc w:val="left"/>
      <w:pPr>
        <w:ind w:left="1364" w:hanging="360"/>
      </w:pPr>
      <w:rPr>
        <w:rFonts w:ascii="Courier New" w:hAnsi="Courier New" w:cs="Courier New" w:hint="default"/>
      </w:rPr>
    </w:lvl>
    <w:lvl w:ilvl="2" w:tplc="041B0005">
      <w:start w:val="1"/>
      <w:numFmt w:val="bullet"/>
      <w:lvlText w:val=""/>
      <w:lvlJc w:val="left"/>
      <w:pPr>
        <w:ind w:left="2084" w:hanging="360"/>
      </w:pPr>
      <w:rPr>
        <w:rFonts w:ascii="Wingdings" w:hAnsi="Wingdings" w:cs="Wingdings" w:hint="default"/>
      </w:rPr>
    </w:lvl>
    <w:lvl w:ilvl="3" w:tplc="041B0001">
      <w:start w:val="1"/>
      <w:numFmt w:val="bullet"/>
      <w:lvlText w:val=""/>
      <w:lvlJc w:val="left"/>
      <w:pPr>
        <w:ind w:left="2804" w:hanging="360"/>
      </w:pPr>
      <w:rPr>
        <w:rFonts w:ascii="Symbol" w:hAnsi="Symbol" w:cs="Symbol" w:hint="default"/>
      </w:rPr>
    </w:lvl>
    <w:lvl w:ilvl="4" w:tplc="041B0003">
      <w:start w:val="1"/>
      <w:numFmt w:val="bullet"/>
      <w:lvlText w:val="o"/>
      <w:lvlJc w:val="left"/>
      <w:pPr>
        <w:ind w:left="3524" w:hanging="360"/>
      </w:pPr>
      <w:rPr>
        <w:rFonts w:ascii="Courier New" w:hAnsi="Courier New" w:cs="Courier New" w:hint="default"/>
      </w:rPr>
    </w:lvl>
    <w:lvl w:ilvl="5" w:tplc="041B0005">
      <w:start w:val="1"/>
      <w:numFmt w:val="bullet"/>
      <w:lvlText w:val=""/>
      <w:lvlJc w:val="left"/>
      <w:pPr>
        <w:ind w:left="4244" w:hanging="360"/>
      </w:pPr>
      <w:rPr>
        <w:rFonts w:ascii="Wingdings" w:hAnsi="Wingdings" w:cs="Wingdings" w:hint="default"/>
      </w:rPr>
    </w:lvl>
    <w:lvl w:ilvl="6" w:tplc="041B0001">
      <w:start w:val="1"/>
      <w:numFmt w:val="bullet"/>
      <w:lvlText w:val=""/>
      <w:lvlJc w:val="left"/>
      <w:pPr>
        <w:ind w:left="4964" w:hanging="360"/>
      </w:pPr>
      <w:rPr>
        <w:rFonts w:ascii="Symbol" w:hAnsi="Symbol" w:cs="Symbol" w:hint="default"/>
      </w:rPr>
    </w:lvl>
    <w:lvl w:ilvl="7" w:tplc="041B0003">
      <w:start w:val="1"/>
      <w:numFmt w:val="bullet"/>
      <w:lvlText w:val="o"/>
      <w:lvlJc w:val="left"/>
      <w:pPr>
        <w:ind w:left="5684" w:hanging="360"/>
      </w:pPr>
      <w:rPr>
        <w:rFonts w:ascii="Courier New" w:hAnsi="Courier New" w:cs="Courier New" w:hint="default"/>
      </w:rPr>
    </w:lvl>
    <w:lvl w:ilvl="8" w:tplc="041B0005">
      <w:start w:val="1"/>
      <w:numFmt w:val="bullet"/>
      <w:lvlText w:val=""/>
      <w:lvlJc w:val="left"/>
      <w:pPr>
        <w:ind w:left="6404" w:hanging="360"/>
      </w:pPr>
      <w:rPr>
        <w:rFonts w:ascii="Wingdings" w:hAnsi="Wingdings" w:cs="Wingdings" w:hint="default"/>
      </w:rPr>
    </w:lvl>
  </w:abstractNum>
  <w:abstractNum w:abstractNumId="15">
    <w:nsid w:val="6F026537"/>
    <w:multiLevelType w:val="hybridMultilevel"/>
    <w:tmpl w:val="DF0081B6"/>
    <w:lvl w:ilvl="0" w:tplc="E8A6B980">
      <w:numFmt w:val="bullet"/>
      <w:lvlText w:val="-"/>
      <w:lvlJc w:val="left"/>
      <w:pPr>
        <w:ind w:left="1065" w:hanging="360"/>
      </w:pPr>
      <w:rPr>
        <w:rFonts w:ascii="Times New Roman" w:eastAsia="Times New Roman" w:hAnsi="Times New Roman" w:hint="default"/>
      </w:rPr>
    </w:lvl>
    <w:lvl w:ilvl="1" w:tplc="041B0003">
      <w:start w:val="1"/>
      <w:numFmt w:val="bullet"/>
      <w:lvlText w:val="o"/>
      <w:lvlJc w:val="left"/>
      <w:pPr>
        <w:ind w:left="1785" w:hanging="360"/>
      </w:pPr>
      <w:rPr>
        <w:rFonts w:ascii="Courier New" w:hAnsi="Courier New" w:cs="Courier New" w:hint="default"/>
      </w:rPr>
    </w:lvl>
    <w:lvl w:ilvl="2" w:tplc="041B0005">
      <w:start w:val="1"/>
      <w:numFmt w:val="bullet"/>
      <w:lvlText w:val=""/>
      <w:lvlJc w:val="left"/>
      <w:pPr>
        <w:ind w:left="2505" w:hanging="360"/>
      </w:pPr>
      <w:rPr>
        <w:rFonts w:ascii="Wingdings" w:hAnsi="Wingdings" w:cs="Wingdings" w:hint="default"/>
      </w:rPr>
    </w:lvl>
    <w:lvl w:ilvl="3" w:tplc="041B0001">
      <w:start w:val="1"/>
      <w:numFmt w:val="bullet"/>
      <w:lvlText w:val=""/>
      <w:lvlJc w:val="left"/>
      <w:pPr>
        <w:ind w:left="3225" w:hanging="360"/>
      </w:pPr>
      <w:rPr>
        <w:rFonts w:ascii="Symbol" w:hAnsi="Symbol" w:cs="Symbol" w:hint="default"/>
      </w:rPr>
    </w:lvl>
    <w:lvl w:ilvl="4" w:tplc="041B0003">
      <w:start w:val="1"/>
      <w:numFmt w:val="bullet"/>
      <w:lvlText w:val="o"/>
      <w:lvlJc w:val="left"/>
      <w:pPr>
        <w:ind w:left="3945" w:hanging="360"/>
      </w:pPr>
      <w:rPr>
        <w:rFonts w:ascii="Courier New" w:hAnsi="Courier New" w:cs="Courier New" w:hint="default"/>
      </w:rPr>
    </w:lvl>
    <w:lvl w:ilvl="5" w:tplc="041B0005">
      <w:start w:val="1"/>
      <w:numFmt w:val="bullet"/>
      <w:lvlText w:val=""/>
      <w:lvlJc w:val="left"/>
      <w:pPr>
        <w:ind w:left="4665" w:hanging="360"/>
      </w:pPr>
      <w:rPr>
        <w:rFonts w:ascii="Wingdings" w:hAnsi="Wingdings" w:cs="Wingdings" w:hint="default"/>
      </w:rPr>
    </w:lvl>
    <w:lvl w:ilvl="6" w:tplc="041B0001">
      <w:start w:val="1"/>
      <w:numFmt w:val="bullet"/>
      <w:lvlText w:val=""/>
      <w:lvlJc w:val="left"/>
      <w:pPr>
        <w:ind w:left="5385" w:hanging="360"/>
      </w:pPr>
      <w:rPr>
        <w:rFonts w:ascii="Symbol" w:hAnsi="Symbol" w:cs="Symbol" w:hint="default"/>
      </w:rPr>
    </w:lvl>
    <w:lvl w:ilvl="7" w:tplc="041B0003">
      <w:start w:val="1"/>
      <w:numFmt w:val="bullet"/>
      <w:lvlText w:val="o"/>
      <w:lvlJc w:val="left"/>
      <w:pPr>
        <w:ind w:left="6105" w:hanging="360"/>
      </w:pPr>
      <w:rPr>
        <w:rFonts w:ascii="Courier New" w:hAnsi="Courier New" w:cs="Courier New" w:hint="default"/>
      </w:rPr>
    </w:lvl>
    <w:lvl w:ilvl="8" w:tplc="041B0005">
      <w:start w:val="1"/>
      <w:numFmt w:val="bullet"/>
      <w:lvlText w:val=""/>
      <w:lvlJc w:val="left"/>
      <w:pPr>
        <w:ind w:left="6825" w:hanging="360"/>
      </w:pPr>
      <w:rPr>
        <w:rFonts w:ascii="Wingdings" w:hAnsi="Wingdings" w:cs="Wingdings" w:hint="default"/>
      </w:rPr>
    </w:lvl>
  </w:abstractNum>
  <w:abstractNum w:abstractNumId="16">
    <w:nsid w:val="70826A73"/>
    <w:multiLevelType w:val="hybridMultilevel"/>
    <w:tmpl w:val="A1CE03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73026F5E"/>
    <w:multiLevelType w:val="hybridMultilevel"/>
    <w:tmpl w:val="4B3EDCD8"/>
    <w:lvl w:ilvl="0" w:tplc="F7DA2B24">
      <w:start w:val="1"/>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8">
    <w:nsid w:val="76CC3AC1"/>
    <w:multiLevelType w:val="hybridMultilevel"/>
    <w:tmpl w:val="52980952"/>
    <w:lvl w:ilvl="0" w:tplc="041B0001">
      <w:start w:val="1"/>
      <w:numFmt w:val="bullet"/>
      <w:lvlText w:val=""/>
      <w:lvlJc w:val="left"/>
      <w:pPr>
        <w:ind w:left="781" w:hanging="360"/>
      </w:pPr>
      <w:rPr>
        <w:rFonts w:ascii="Symbol" w:hAnsi="Symbol" w:cs="Symbol" w:hint="default"/>
      </w:rPr>
    </w:lvl>
    <w:lvl w:ilvl="1" w:tplc="041B0003">
      <w:start w:val="1"/>
      <w:numFmt w:val="bullet"/>
      <w:lvlText w:val="o"/>
      <w:lvlJc w:val="left"/>
      <w:pPr>
        <w:ind w:left="1501" w:hanging="360"/>
      </w:pPr>
      <w:rPr>
        <w:rFonts w:ascii="Courier New" w:hAnsi="Courier New" w:cs="Courier New" w:hint="default"/>
      </w:rPr>
    </w:lvl>
    <w:lvl w:ilvl="2" w:tplc="041B0005">
      <w:start w:val="1"/>
      <w:numFmt w:val="bullet"/>
      <w:lvlText w:val=""/>
      <w:lvlJc w:val="left"/>
      <w:pPr>
        <w:ind w:left="2221" w:hanging="360"/>
      </w:pPr>
      <w:rPr>
        <w:rFonts w:ascii="Wingdings" w:hAnsi="Wingdings" w:cs="Wingdings" w:hint="default"/>
      </w:rPr>
    </w:lvl>
    <w:lvl w:ilvl="3" w:tplc="041B0001">
      <w:start w:val="1"/>
      <w:numFmt w:val="bullet"/>
      <w:lvlText w:val=""/>
      <w:lvlJc w:val="left"/>
      <w:pPr>
        <w:ind w:left="2941" w:hanging="360"/>
      </w:pPr>
      <w:rPr>
        <w:rFonts w:ascii="Symbol" w:hAnsi="Symbol" w:cs="Symbol" w:hint="default"/>
      </w:rPr>
    </w:lvl>
    <w:lvl w:ilvl="4" w:tplc="041B0003">
      <w:start w:val="1"/>
      <w:numFmt w:val="bullet"/>
      <w:lvlText w:val="o"/>
      <w:lvlJc w:val="left"/>
      <w:pPr>
        <w:ind w:left="3661" w:hanging="360"/>
      </w:pPr>
      <w:rPr>
        <w:rFonts w:ascii="Courier New" w:hAnsi="Courier New" w:cs="Courier New" w:hint="default"/>
      </w:rPr>
    </w:lvl>
    <w:lvl w:ilvl="5" w:tplc="041B0005">
      <w:start w:val="1"/>
      <w:numFmt w:val="bullet"/>
      <w:lvlText w:val=""/>
      <w:lvlJc w:val="left"/>
      <w:pPr>
        <w:ind w:left="4381" w:hanging="360"/>
      </w:pPr>
      <w:rPr>
        <w:rFonts w:ascii="Wingdings" w:hAnsi="Wingdings" w:cs="Wingdings" w:hint="default"/>
      </w:rPr>
    </w:lvl>
    <w:lvl w:ilvl="6" w:tplc="041B0001">
      <w:start w:val="1"/>
      <w:numFmt w:val="bullet"/>
      <w:lvlText w:val=""/>
      <w:lvlJc w:val="left"/>
      <w:pPr>
        <w:ind w:left="5101" w:hanging="360"/>
      </w:pPr>
      <w:rPr>
        <w:rFonts w:ascii="Symbol" w:hAnsi="Symbol" w:cs="Symbol" w:hint="default"/>
      </w:rPr>
    </w:lvl>
    <w:lvl w:ilvl="7" w:tplc="041B0003">
      <w:start w:val="1"/>
      <w:numFmt w:val="bullet"/>
      <w:lvlText w:val="o"/>
      <w:lvlJc w:val="left"/>
      <w:pPr>
        <w:ind w:left="5821" w:hanging="360"/>
      </w:pPr>
      <w:rPr>
        <w:rFonts w:ascii="Courier New" w:hAnsi="Courier New" w:cs="Courier New" w:hint="default"/>
      </w:rPr>
    </w:lvl>
    <w:lvl w:ilvl="8" w:tplc="041B0005">
      <w:start w:val="1"/>
      <w:numFmt w:val="bullet"/>
      <w:lvlText w:val=""/>
      <w:lvlJc w:val="left"/>
      <w:pPr>
        <w:ind w:left="6541" w:hanging="360"/>
      </w:pPr>
      <w:rPr>
        <w:rFonts w:ascii="Wingdings" w:hAnsi="Wingdings" w:cs="Wingdings" w:hint="default"/>
      </w:rPr>
    </w:lvl>
  </w:abstractNum>
  <w:num w:numId="1">
    <w:abstractNumId w:val="16"/>
  </w:num>
  <w:num w:numId="2">
    <w:abstractNumId w:val="17"/>
  </w:num>
  <w:num w:numId="3">
    <w:abstractNumId w:val="15"/>
  </w:num>
  <w:num w:numId="4">
    <w:abstractNumId w:val="7"/>
  </w:num>
  <w:num w:numId="5">
    <w:abstractNumId w:val="13"/>
  </w:num>
  <w:num w:numId="6">
    <w:abstractNumId w:val="2"/>
  </w:num>
  <w:num w:numId="7">
    <w:abstractNumId w:val="14"/>
  </w:num>
  <w:num w:numId="8">
    <w:abstractNumId w:val="12"/>
  </w:num>
  <w:num w:numId="9">
    <w:abstractNumId w:val="10"/>
  </w:num>
  <w:num w:numId="10">
    <w:abstractNumId w:val="6"/>
  </w:num>
  <w:num w:numId="11">
    <w:abstractNumId w:val="0"/>
  </w:num>
  <w:num w:numId="12">
    <w:abstractNumId w:val="18"/>
  </w:num>
  <w:num w:numId="13">
    <w:abstractNumId w:val="4"/>
  </w:num>
  <w:num w:numId="14">
    <w:abstractNumId w:val="9"/>
  </w:num>
  <w:num w:numId="15">
    <w:abstractNumId w:val="3"/>
  </w:num>
  <w:num w:numId="16">
    <w:abstractNumId w:val="8"/>
  </w:num>
  <w:num w:numId="17">
    <w:abstractNumId w:val="1"/>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oNotTrackMoves/>
  <w:defaultTabStop w:val="708"/>
  <w:hyphenationZone w:val="425"/>
  <w:doNotHyphenateCaps/>
  <w:characterSpacingControl w:val="doNotCompress"/>
  <w:doNotValidateAgainstSchema/>
  <w:doNotDemarcateInvalidXml/>
  <w:hdrShapeDefaults>
    <o:shapedefaults v:ext="edit" spidmax="2050" fillcolor="white" stroke="f">
      <v:fill color="white"/>
      <v:stroke on="f"/>
    </o:shapedefaults>
    <o:shapelayout v:ext="edit">
      <o:idmap v:ext="edit" data="2"/>
      <o:rules v:ext="edit">
        <o:r id="V:Rule1" type="callout" idref="#_x0000_s2049"/>
      </o:rules>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6CC1"/>
    <w:rsid w:val="00004EC4"/>
    <w:rsid w:val="000124A3"/>
    <w:rsid w:val="0001526B"/>
    <w:rsid w:val="000155F7"/>
    <w:rsid w:val="00022AAF"/>
    <w:rsid w:val="00031CAE"/>
    <w:rsid w:val="00035755"/>
    <w:rsid w:val="00037B3A"/>
    <w:rsid w:val="00040EF7"/>
    <w:rsid w:val="000465ED"/>
    <w:rsid w:val="000525F0"/>
    <w:rsid w:val="00055560"/>
    <w:rsid w:val="00055799"/>
    <w:rsid w:val="00065659"/>
    <w:rsid w:val="00075E4D"/>
    <w:rsid w:val="000A2B51"/>
    <w:rsid w:val="000B145D"/>
    <w:rsid w:val="000C7C7B"/>
    <w:rsid w:val="000D3EEB"/>
    <w:rsid w:val="000F311C"/>
    <w:rsid w:val="000F4501"/>
    <w:rsid w:val="00100B06"/>
    <w:rsid w:val="001011EA"/>
    <w:rsid w:val="00102EE0"/>
    <w:rsid w:val="0011030E"/>
    <w:rsid w:val="00123F3A"/>
    <w:rsid w:val="00133977"/>
    <w:rsid w:val="00135B62"/>
    <w:rsid w:val="001405FA"/>
    <w:rsid w:val="001413A7"/>
    <w:rsid w:val="00145AB2"/>
    <w:rsid w:val="00154352"/>
    <w:rsid w:val="00155BF2"/>
    <w:rsid w:val="0016127A"/>
    <w:rsid w:val="001728F4"/>
    <w:rsid w:val="00190195"/>
    <w:rsid w:val="001969F0"/>
    <w:rsid w:val="001B0CB8"/>
    <w:rsid w:val="001B15A6"/>
    <w:rsid w:val="001B1FBD"/>
    <w:rsid w:val="001C0552"/>
    <w:rsid w:val="001D006F"/>
    <w:rsid w:val="001D31F0"/>
    <w:rsid w:val="001D614B"/>
    <w:rsid w:val="00202234"/>
    <w:rsid w:val="002163E7"/>
    <w:rsid w:val="0022217A"/>
    <w:rsid w:val="002326AD"/>
    <w:rsid w:val="00236F15"/>
    <w:rsid w:val="002427EA"/>
    <w:rsid w:val="00250B2A"/>
    <w:rsid w:val="002546FC"/>
    <w:rsid w:val="00256F3A"/>
    <w:rsid w:val="002824D9"/>
    <w:rsid w:val="00285F08"/>
    <w:rsid w:val="00287B71"/>
    <w:rsid w:val="002947EE"/>
    <w:rsid w:val="002A563D"/>
    <w:rsid w:val="002C0B7C"/>
    <w:rsid w:val="002D213C"/>
    <w:rsid w:val="002D3147"/>
    <w:rsid w:val="002E3E11"/>
    <w:rsid w:val="002E773C"/>
    <w:rsid w:val="0030038E"/>
    <w:rsid w:val="003028A5"/>
    <w:rsid w:val="003029A5"/>
    <w:rsid w:val="00312CB7"/>
    <w:rsid w:val="00323D0D"/>
    <w:rsid w:val="003623B0"/>
    <w:rsid w:val="00390BDC"/>
    <w:rsid w:val="0039321D"/>
    <w:rsid w:val="003951CD"/>
    <w:rsid w:val="00396BC1"/>
    <w:rsid w:val="003C0BD9"/>
    <w:rsid w:val="003E56D3"/>
    <w:rsid w:val="003F697E"/>
    <w:rsid w:val="00403BF7"/>
    <w:rsid w:val="0041304C"/>
    <w:rsid w:val="00416AB0"/>
    <w:rsid w:val="004227C3"/>
    <w:rsid w:val="0042313E"/>
    <w:rsid w:val="00425269"/>
    <w:rsid w:val="00431946"/>
    <w:rsid w:val="00432EAC"/>
    <w:rsid w:val="00436F17"/>
    <w:rsid w:val="00444C0C"/>
    <w:rsid w:val="004506A3"/>
    <w:rsid w:val="00454153"/>
    <w:rsid w:val="004571DA"/>
    <w:rsid w:val="0045782A"/>
    <w:rsid w:val="00464460"/>
    <w:rsid w:val="00466CC1"/>
    <w:rsid w:val="00474FEB"/>
    <w:rsid w:val="004750D6"/>
    <w:rsid w:val="004766E0"/>
    <w:rsid w:val="004778CA"/>
    <w:rsid w:val="004802B6"/>
    <w:rsid w:val="00480D0B"/>
    <w:rsid w:val="0048377C"/>
    <w:rsid w:val="00484736"/>
    <w:rsid w:val="00484DDC"/>
    <w:rsid w:val="00495F24"/>
    <w:rsid w:val="004A4645"/>
    <w:rsid w:val="004C15D3"/>
    <w:rsid w:val="004D2068"/>
    <w:rsid w:val="004E126A"/>
    <w:rsid w:val="004E263A"/>
    <w:rsid w:val="004F0CD2"/>
    <w:rsid w:val="004F1F7B"/>
    <w:rsid w:val="004F4BCE"/>
    <w:rsid w:val="005047BC"/>
    <w:rsid w:val="005064F3"/>
    <w:rsid w:val="00506FB6"/>
    <w:rsid w:val="00515D65"/>
    <w:rsid w:val="00524669"/>
    <w:rsid w:val="0052686E"/>
    <w:rsid w:val="00540EBF"/>
    <w:rsid w:val="00547D57"/>
    <w:rsid w:val="005607CA"/>
    <w:rsid w:val="00573A0A"/>
    <w:rsid w:val="00574661"/>
    <w:rsid w:val="005828D5"/>
    <w:rsid w:val="00590AE5"/>
    <w:rsid w:val="005912DD"/>
    <w:rsid w:val="00592F91"/>
    <w:rsid w:val="0059499C"/>
    <w:rsid w:val="005A25BA"/>
    <w:rsid w:val="005A4189"/>
    <w:rsid w:val="005B2E0A"/>
    <w:rsid w:val="005B3CF4"/>
    <w:rsid w:val="005C459B"/>
    <w:rsid w:val="005C7FBD"/>
    <w:rsid w:val="005D095A"/>
    <w:rsid w:val="005D0AE9"/>
    <w:rsid w:val="005E2019"/>
    <w:rsid w:val="005E719F"/>
    <w:rsid w:val="005F1367"/>
    <w:rsid w:val="005F5CCA"/>
    <w:rsid w:val="005F5D15"/>
    <w:rsid w:val="00604205"/>
    <w:rsid w:val="0060521F"/>
    <w:rsid w:val="00616035"/>
    <w:rsid w:val="00656C26"/>
    <w:rsid w:val="00662EBA"/>
    <w:rsid w:val="00681C16"/>
    <w:rsid w:val="0069323C"/>
    <w:rsid w:val="00695D26"/>
    <w:rsid w:val="00696E5D"/>
    <w:rsid w:val="006A22A6"/>
    <w:rsid w:val="006B66E6"/>
    <w:rsid w:val="006C2F75"/>
    <w:rsid w:val="006C4B35"/>
    <w:rsid w:val="006E3BBC"/>
    <w:rsid w:val="006E770C"/>
    <w:rsid w:val="006F201A"/>
    <w:rsid w:val="006F2D21"/>
    <w:rsid w:val="0070020E"/>
    <w:rsid w:val="00715140"/>
    <w:rsid w:val="00737E1C"/>
    <w:rsid w:val="0074651A"/>
    <w:rsid w:val="00746900"/>
    <w:rsid w:val="00750F9F"/>
    <w:rsid w:val="0076463F"/>
    <w:rsid w:val="00772F4F"/>
    <w:rsid w:val="00773EA2"/>
    <w:rsid w:val="00782AC9"/>
    <w:rsid w:val="00791DCF"/>
    <w:rsid w:val="007929DE"/>
    <w:rsid w:val="007A3BBB"/>
    <w:rsid w:val="007A79F4"/>
    <w:rsid w:val="007D16B3"/>
    <w:rsid w:val="007D75CA"/>
    <w:rsid w:val="007E35DA"/>
    <w:rsid w:val="007F473C"/>
    <w:rsid w:val="00801531"/>
    <w:rsid w:val="00803062"/>
    <w:rsid w:val="00804508"/>
    <w:rsid w:val="008132BC"/>
    <w:rsid w:val="008142C0"/>
    <w:rsid w:val="0082106E"/>
    <w:rsid w:val="008367E3"/>
    <w:rsid w:val="0086278D"/>
    <w:rsid w:val="00882511"/>
    <w:rsid w:val="00886B12"/>
    <w:rsid w:val="008915A1"/>
    <w:rsid w:val="0089581D"/>
    <w:rsid w:val="008A28F9"/>
    <w:rsid w:val="008A3DFA"/>
    <w:rsid w:val="008A43A8"/>
    <w:rsid w:val="008B23C6"/>
    <w:rsid w:val="008B32B0"/>
    <w:rsid w:val="008C18EE"/>
    <w:rsid w:val="008E0A6A"/>
    <w:rsid w:val="008E7264"/>
    <w:rsid w:val="008F7A88"/>
    <w:rsid w:val="0092308C"/>
    <w:rsid w:val="00924969"/>
    <w:rsid w:val="0092556C"/>
    <w:rsid w:val="00927CDE"/>
    <w:rsid w:val="00934A69"/>
    <w:rsid w:val="00940BEE"/>
    <w:rsid w:val="00942AD8"/>
    <w:rsid w:val="00952F15"/>
    <w:rsid w:val="00964613"/>
    <w:rsid w:val="00964833"/>
    <w:rsid w:val="009837AB"/>
    <w:rsid w:val="009A13A1"/>
    <w:rsid w:val="009A3F9E"/>
    <w:rsid w:val="009B250E"/>
    <w:rsid w:val="009C2DC3"/>
    <w:rsid w:val="009D797C"/>
    <w:rsid w:val="009E0900"/>
    <w:rsid w:val="009E2C08"/>
    <w:rsid w:val="009E41D9"/>
    <w:rsid w:val="009F1D37"/>
    <w:rsid w:val="009F2991"/>
    <w:rsid w:val="009F655D"/>
    <w:rsid w:val="009F7344"/>
    <w:rsid w:val="00A22C4C"/>
    <w:rsid w:val="00A418F5"/>
    <w:rsid w:val="00A421AB"/>
    <w:rsid w:val="00A453F5"/>
    <w:rsid w:val="00A45979"/>
    <w:rsid w:val="00A54553"/>
    <w:rsid w:val="00A62149"/>
    <w:rsid w:val="00A646AA"/>
    <w:rsid w:val="00A8406F"/>
    <w:rsid w:val="00AA5B6B"/>
    <w:rsid w:val="00AC02BB"/>
    <w:rsid w:val="00AC35F1"/>
    <w:rsid w:val="00AC5778"/>
    <w:rsid w:val="00AC6598"/>
    <w:rsid w:val="00AD0B51"/>
    <w:rsid w:val="00AD40A8"/>
    <w:rsid w:val="00AE1AD5"/>
    <w:rsid w:val="00AE7B3A"/>
    <w:rsid w:val="00B01D70"/>
    <w:rsid w:val="00B13D2E"/>
    <w:rsid w:val="00B175EA"/>
    <w:rsid w:val="00B360BB"/>
    <w:rsid w:val="00B43A2D"/>
    <w:rsid w:val="00B43C9D"/>
    <w:rsid w:val="00B50B62"/>
    <w:rsid w:val="00B564CC"/>
    <w:rsid w:val="00B70F4F"/>
    <w:rsid w:val="00B725E9"/>
    <w:rsid w:val="00B74D18"/>
    <w:rsid w:val="00B801E8"/>
    <w:rsid w:val="00B80CBC"/>
    <w:rsid w:val="00B87EF7"/>
    <w:rsid w:val="00B93E83"/>
    <w:rsid w:val="00BB5FE3"/>
    <w:rsid w:val="00BE4477"/>
    <w:rsid w:val="00BE6CE8"/>
    <w:rsid w:val="00BF78B7"/>
    <w:rsid w:val="00C04F16"/>
    <w:rsid w:val="00C05060"/>
    <w:rsid w:val="00C066B4"/>
    <w:rsid w:val="00C25960"/>
    <w:rsid w:val="00C34E9B"/>
    <w:rsid w:val="00C51A9A"/>
    <w:rsid w:val="00C53E1B"/>
    <w:rsid w:val="00C60B64"/>
    <w:rsid w:val="00C613AA"/>
    <w:rsid w:val="00C7796D"/>
    <w:rsid w:val="00C84A06"/>
    <w:rsid w:val="00C86FC6"/>
    <w:rsid w:val="00C87434"/>
    <w:rsid w:val="00C9096A"/>
    <w:rsid w:val="00CB4036"/>
    <w:rsid w:val="00CB59CE"/>
    <w:rsid w:val="00CB694A"/>
    <w:rsid w:val="00CC3589"/>
    <w:rsid w:val="00CD1F80"/>
    <w:rsid w:val="00CE4AA7"/>
    <w:rsid w:val="00CF0AF0"/>
    <w:rsid w:val="00CF453F"/>
    <w:rsid w:val="00D02913"/>
    <w:rsid w:val="00D04268"/>
    <w:rsid w:val="00D142CF"/>
    <w:rsid w:val="00D15089"/>
    <w:rsid w:val="00D164C2"/>
    <w:rsid w:val="00D26A0E"/>
    <w:rsid w:val="00D30B56"/>
    <w:rsid w:val="00D348F3"/>
    <w:rsid w:val="00D36BA3"/>
    <w:rsid w:val="00D40599"/>
    <w:rsid w:val="00D53171"/>
    <w:rsid w:val="00D57959"/>
    <w:rsid w:val="00D60EC6"/>
    <w:rsid w:val="00D61EBC"/>
    <w:rsid w:val="00D66B3A"/>
    <w:rsid w:val="00D7325C"/>
    <w:rsid w:val="00D754CD"/>
    <w:rsid w:val="00D76BD3"/>
    <w:rsid w:val="00D77B0A"/>
    <w:rsid w:val="00D8398E"/>
    <w:rsid w:val="00D857B6"/>
    <w:rsid w:val="00D864BA"/>
    <w:rsid w:val="00D86F03"/>
    <w:rsid w:val="00D91B1B"/>
    <w:rsid w:val="00DA573B"/>
    <w:rsid w:val="00DB2800"/>
    <w:rsid w:val="00DB4C45"/>
    <w:rsid w:val="00DB6747"/>
    <w:rsid w:val="00DC5DA9"/>
    <w:rsid w:val="00DE0FC4"/>
    <w:rsid w:val="00DE2C94"/>
    <w:rsid w:val="00DE47B7"/>
    <w:rsid w:val="00DE7C8B"/>
    <w:rsid w:val="00DE7E64"/>
    <w:rsid w:val="00DF0DAC"/>
    <w:rsid w:val="00E03951"/>
    <w:rsid w:val="00E12B45"/>
    <w:rsid w:val="00E3296B"/>
    <w:rsid w:val="00E44025"/>
    <w:rsid w:val="00E4414E"/>
    <w:rsid w:val="00E4603C"/>
    <w:rsid w:val="00E52602"/>
    <w:rsid w:val="00E53922"/>
    <w:rsid w:val="00E53A61"/>
    <w:rsid w:val="00E578CF"/>
    <w:rsid w:val="00E60B06"/>
    <w:rsid w:val="00E733D8"/>
    <w:rsid w:val="00E803D9"/>
    <w:rsid w:val="00E8044F"/>
    <w:rsid w:val="00E90C91"/>
    <w:rsid w:val="00E9513F"/>
    <w:rsid w:val="00E97F4E"/>
    <w:rsid w:val="00EA21BD"/>
    <w:rsid w:val="00EA726A"/>
    <w:rsid w:val="00EB0EC5"/>
    <w:rsid w:val="00EB12E7"/>
    <w:rsid w:val="00EB3F73"/>
    <w:rsid w:val="00EC3D70"/>
    <w:rsid w:val="00ED3DA5"/>
    <w:rsid w:val="00ED726B"/>
    <w:rsid w:val="00EE2A52"/>
    <w:rsid w:val="00EF438B"/>
    <w:rsid w:val="00F002B8"/>
    <w:rsid w:val="00F00C3B"/>
    <w:rsid w:val="00F02D9A"/>
    <w:rsid w:val="00F12B27"/>
    <w:rsid w:val="00F13AF6"/>
    <w:rsid w:val="00F15ED2"/>
    <w:rsid w:val="00F24C7A"/>
    <w:rsid w:val="00F4538D"/>
    <w:rsid w:val="00F46755"/>
    <w:rsid w:val="00F50899"/>
    <w:rsid w:val="00F52E00"/>
    <w:rsid w:val="00F53918"/>
    <w:rsid w:val="00F803AD"/>
    <w:rsid w:val="00F807DB"/>
    <w:rsid w:val="00FA1E05"/>
    <w:rsid w:val="00FA25BF"/>
    <w:rsid w:val="00FD432B"/>
    <w:rsid w:val="00FE1F1D"/>
    <w:rsid w:val="00FE2452"/>
    <w:rsid w:val="00FE7645"/>
    <w:rsid w:val="00FF04D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C6598"/>
    <w:pPr>
      <w:spacing w:after="200" w:line="276" w:lineRule="auto"/>
    </w:pPr>
    <w:rPr>
      <w:rFonts w:cs="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rsid w:val="00466CC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99"/>
    <w:qFormat/>
    <w:rsid w:val="00436F17"/>
    <w:pPr>
      <w:ind w:left="720"/>
    </w:pPr>
  </w:style>
  <w:style w:type="character" w:styleId="Zvraznenie">
    <w:name w:val="Emphasis"/>
    <w:basedOn w:val="Predvolenpsmoodseku"/>
    <w:uiPriority w:val="99"/>
    <w:qFormat/>
    <w:rsid w:val="007929DE"/>
    <w:rPr>
      <w:b/>
      <w:bCs/>
    </w:rPr>
  </w:style>
  <w:style w:type="character" w:customStyle="1" w:styleId="st1">
    <w:name w:val="st1"/>
    <w:basedOn w:val="Predvolenpsmoodseku"/>
    <w:uiPriority w:val="99"/>
    <w:rsid w:val="007929DE"/>
  </w:style>
  <w:style w:type="paragraph" w:styleId="Zkladntext">
    <w:name w:val="Body Text"/>
    <w:basedOn w:val="Normlny"/>
    <w:link w:val="ZkladntextChar"/>
    <w:uiPriority w:val="99"/>
    <w:rsid w:val="007929DE"/>
    <w:pPr>
      <w:spacing w:after="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7929DE"/>
    <w:rPr>
      <w:rFonts w:ascii="Times New Roman" w:hAnsi="Times New Roman" w:cs="Times New Roman"/>
      <w:sz w:val="20"/>
      <w:szCs w:val="20"/>
      <w:lang w:eastAsia="sk-SK"/>
    </w:rPr>
  </w:style>
  <w:style w:type="character" w:styleId="Siln">
    <w:name w:val="Strong"/>
    <w:basedOn w:val="Predvolenpsmoodseku"/>
    <w:uiPriority w:val="99"/>
    <w:qFormat/>
    <w:rsid w:val="007929DE"/>
    <w:rPr>
      <w:b/>
      <w:bCs/>
    </w:rPr>
  </w:style>
  <w:style w:type="paragraph" w:customStyle="1" w:styleId="Odsek1">
    <w:name w:val="Odsek 1"/>
    <w:basedOn w:val="Normlny"/>
    <w:uiPriority w:val="99"/>
    <w:rsid w:val="007929DE"/>
    <w:pPr>
      <w:numPr>
        <w:numId w:val="8"/>
      </w:numPr>
      <w:spacing w:before="60" w:after="60" w:line="288" w:lineRule="auto"/>
      <w:jc w:val="both"/>
    </w:pPr>
    <w:rPr>
      <w:rFonts w:eastAsia="Times New Roman"/>
      <w:sz w:val="24"/>
      <w:szCs w:val="24"/>
      <w:lang w:eastAsia="sk-SK"/>
    </w:rPr>
  </w:style>
  <w:style w:type="paragraph" w:customStyle="1" w:styleId="Default">
    <w:name w:val="Default"/>
    <w:uiPriority w:val="99"/>
    <w:rsid w:val="007929DE"/>
    <w:pPr>
      <w:autoSpaceDE w:val="0"/>
      <w:autoSpaceDN w:val="0"/>
      <w:adjustRightInd w:val="0"/>
    </w:pPr>
    <w:rPr>
      <w:rFonts w:ascii="Tahoma" w:hAnsi="Tahoma" w:cs="Tahoma"/>
      <w:color w:val="000000"/>
      <w:sz w:val="24"/>
      <w:szCs w:val="24"/>
      <w:lang w:eastAsia="en-US"/>
    </w:rPr>
  </w:style>
  <w:style w:type="character" w:customStyle="1" w:styleId="hps">
    <w:name w:val="hps"/>
    <w:basedOn w:val="Predvolenpsmoodseku"/>
    <w:rsid w:val="0086278D"/>
  </w:style>
  <w:style w:type="character" w:styleId="Hypertextovprepojenie">
    <w:name w:val="Hyperlink"/>
    <w:basedOn w:val="Predvolenpsmoodseku"/>
    <w:uiPriority w:val="99"/>
    <w:rsid w:val="00A45979"/>
    <w:rPr>
      <w:color w:val="0000FF"/>
      <w:u w:val="single"/>
    </w:rPr>
  </w:style>
  <w:style w:type="paragraph" w:styleId="Textbubliny">
    <w:name w:val="Balloon Text"/>
    <w:basedOn w:val="Normlny"/>
    <w:link w:val="TextbublinyChar"/>
    <w:uiPriority w:val="99"/>
    <w:semiHidden/>
    <w:rsid w:val="00D150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089"/>
    <w:rPr>
      <w:rFonts w:ascii="Tahoma" w:hAnsi="Tahoma" w:cs="Tahoma"/>
      <w:sz w:val="16"/>
      <w:szCs w:val="16"/>
    </w:rPr>
  </w:style>
  <w:style w:type="paragraph" w:customStyle="1" w:styleId="tlTimesNewRoman12ptiernaPodaokrajaVpravo-004">
    <w:name w:val="Štýl Times New Roman 12 pt Čierna Podľa okraja Vpravo:  -004 ..."/>
    <w:basedOn w:val="Normlny"/>
    <w:uiPriority w:val="99"/>
    <w:rsid w:val="00886B12"/>
    <w:pPr>
      <w:spacing w:after="0" w:line="360" w:lineRule="auto"/>
      <w:ind w:right="-23"/>
      <w:jc w:val="both"/>
    </w:pPr>
    <w:rPr>
      <w:color w:val="000000"/>
      <w:sz w:val="24"/>
      <w:szCs w:val="24"/>
      <w:lang w:eastAsia="ar-SA"/>
    </w:rPr>
  </w:style>
  <w:style w:type="paragraph" w:customStyle="1" w:styleId="Obsahrmca">
    <w:name w:val="Obsah rámca"/>
    <w:basedOn w:val="Zkladntext"/>
    <w:uiPriority w:val="99"/>
    <w:rsid w:val="00E52602"/>
    <w:pPr>
      <w:widowControl w:val="0"/>
      <w:suppressAutoHyphens/>
      <w:spacing w:after="120"/>
    </w:pPr>
    <w:rPr>
      <w:rFonts w:eastAsia="SimSun"/>
      <w:kern w:val="1"/>
      <w:lang w:val="en-GB" w:eastAsia="hi-IN" w:bidi="hi-IN"/>
    </w:rPr>
  </w:style>
  <w:style w:type="table" w:styleId="Mriekatabuky">
    <w:name w:val="Table Grid"/>
    <w:basedOn w:val="Normlnatabuka"/>
    <w:uiPriority w:val="99"/>
    <w:rsid w:val="00155BF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vetlpodfarbeniezvraznenie3">
    <w:name w:val="Light Shading Accent 3"/>
    <w:basedOn w:val="Normlnatabuka"/>
    <w:uiPriority w:val="99"/>
    <w:rsid w:val="00B175EA"/>
    <w:rPr>
      <w:rFonts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Obsahtabuky">
    <w:name w:val="Obsah tabuľky"/>
    <w:basedOn w:val="Normlny"/>
    <w:uiPriority w:val="99"/>
    <w:rsid w:val="005C7FBD"/>
    <w:pPr>
      <w:widowControl w:val="0"/>
      <w:suppressLineNumbers/>
      <w:suppressAutoHyphens/>
      <w:spacing w:after="0" w:line="240" w:lineRule="auto"/>
    </w:pPr>
    <w:rPr>
      <w:rFonts w:ascii="Times New Roman" w:eastAsia="SimSun" w:hAnsi="Times New Roman" w:cs="Times New Roman"/>
      <w:kern w:val="1"/>
      <w:sz w:val="24"/>
      <w:szCs w:val="24"/>
      <w:lang w:val="en-GB" w:eastAsia="hi-IN" w:bidi="hi-IN"/>
    </w:rPr>
  </w:style>
  <w:style w:type="table" w:styleId="Svetlpodfarbeniezvraznenie5">
    <w:name w:val="Light Shading Accent 5"/>
    <w:basedOn w:val="Normlnatabuka"/>
    <w:uiPriority w:val="99"/>
    <w:rsid w:val="002D213C"/>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vetlpodfarbeniezvraznenie4">
    <w:name w:val="Light Shading Accent 4"/>
    <w:basedOn w:val="Normlnatabuka"/>
    <w:uiPriority w:val="99"/>
    <w:rsid w:val="00E4603C"/>
    <w:rPr>
      <w:rFonts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tn">
    <w:name w:val="atn"/>
    <w:basedOn w:val="Predvolenpsmoodseku"/>
    <w:uiPriority w:val="99"/>
    <w:rsid w:val="00540EBF"/>
  </w:style>
  <w:style w:type="paragraph" w:styleId="z-Hornokrajformulra">
    <w:name w:val="HTML Top of Form"/>
    <w:basedOn w:val="Normlny"/>
    <w:next w:val="Normlny"/>
    <w:link w:val="z-HornokrajformulraChar"/>
    <w:hidden/>
    <w:uiPriority w:val="99"/>
    <w:semiHidden/>
    <w:rsid w:val="00540EBF"/>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540EBF"/>
    <w:rPr>
      <w:rFonts w:ascii="Arial" w:hAnsi="Arial" w:cs="Arial"/>
      <w:vanish/>
      <w:sz w:val="16"/>
      <w:szCs w:val="16"/>
      <w:lang w:eastAsia="sk-SK"/>
    </w:rPr>
  </w:style>
  <w:style w:type="character" w:customStyle="1" w:styleId="longtext">
    <w:name w:val="long_text"/>
    <w:basedOn w:val="Predvolenpsmoodseku"/>
    <w:uiPriority w:val="99"/>
    <w:rsid w:val="00540EBF"/>
  </w:style>
  <w:style w:type="character" w:customStyle="1" w:styleId="st-stp1-text">
    <w:name w:val="st-stp1-text"/>
    <w:basedOn w:val="Predvolenpsmoodseku"/>
    <w:uiPriority w:val="99"/>
    <w:rsid w:val="00540EBF"/>
  </w:style>
  <w:style w:type="character" w:customStyle="1" w:styleId="jfk-butterbar">
    <w:name w:val="jfk-butterbar"/>
    <w:basedOn w:val="Predvolenpsmoodseku"/>
    <w:uiPriority w:val="99"/>
    <w:rsid w:val="00540EBF"/>
  </w:style>
  <w:style w:type="character" w:customStyle="1" w:styleId="gt-ft-text">
    <w:name w:val="gt-ft-text"/>
    <w:basedOn w:val="Predvolenpsmoodseku"/>
    <w:uiPriority w:val="99"/>
    <w:rsid w:val="00540EBF"/>
  </w:style>
  <w:style w:type="paragraph" w:styleId="z-Spodnokrajformulra">
    <w:name w:val="HTML Bottom of Form"/>
    <w:basedOn w:val="Normlny"/>
    <w:next w:val="Normlny"/>
    <w:link w:val="z-SpodnokrajformulraChar"/>
    <w:hidden/>
    <w:uiPriority w:val="99"/>
    <w:semiHidden/>
    <w:rsid w:val="00540EBF"/>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540EBF"/>
    <w:rPr>
      <w:rFonts w:ascii="Arial" w:hAnsi="Arial" w:cs="Arial"/>
      <w:vanish/>
      <w:sz w:val="16"/>
      <w:szCs w:val="16"/>
      <w:lang w:eastAsia="sk-SK"/>
    </w:rPr>
  </w:style>
  <w:style w:type="table" w:customStyle="1" w:styleId="Svetlpodfarbeniezvraznenie11">
    <w:name w:val="Svetlé podfarbenie – zvýraznenie 11"/>
    <w:uiPriority w:val="99"/>
    <w:rsid w:val="0082106E"/>
    <w:rPr>
      <w:rFonts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Hlavika">
    <w:name w:val="header"/>
    <w:basedOn w:val="Normlny"/>
    <w:link w:val="HlavikaChar"/>
    <w:uiPriority w:val="99"/>
    <w:semiHidden/>
    <w:rsid w:val="005E719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E719F"/>
  </w:style>
  <w:style w:type="paragraph" w:styleId="Pta">
    <w:name w:val="footer"/>
    <w:basedOn w:val="Normlny"/>
    <w:link w:val="PtaChar"/>
    <w:uiPriority w:val="99"/>
    <w:rsid w:val="005E719F"/>
    <w:pPr>
      <w:tabs>
        <w:tab w:val="center" w:pos="4536"/>
        <w:tab w:val="right" w:pos="9072"/>
      </w:tabs>
      <w:spacing w:after="0" w:line="240" w:lineRule="auto"/>
    </w:pPr>
  </w:style>
  <w:style w:type="character" w:customStyle="1" w:styleId="PtaChar">
    <w:name w:val="Päta Char"/>
    <w:basedOn w:val="Predvolenpsmoodseku"/>
    <w:link w:val="Pta"/>
    <w:uiPriority w:val="99"/>
    <w:rsid w:val="005E719F"/>
  </w:style>
</w:styles>
</file>

<file path=word/webSettings.xml><?xml version="1.0" encoding="utf-8"?>
<w:webSettings xmlns:r="http://schemas.openxmlformats.org/officeDocument/2006/relationships" xmlns:w="http://schemas.openxmlformats.org/wordprocessingml/2006/main">
  <w:divs>
    <w:div w:id="2075081210">
      <w:marLeft w:val="0"/>
      <w:marRight w:val="0"/>
      <w:marTop w:val="0"/>
      <w:marBottom w:val="0"/>
      <w:divBdr>
        <w:top w:val="none" w:sz="0" w:space="0" w:color="auto"/>
        <w:left w:val="none" w:sz="0" w:space="0" w:color="auto"/>
        <w:bottom w:val="none" w:sz="0" w:space="0" w:color="auto"/>
        <w:right w:val="none" w:sz="0" w:space="0" w:color="auto"/>
      </w:divBdr>
      <w:divsChild>
        <w:div w:id="2075081263">
          <w:marLeft w:val="0"/>
          <w:marRight w:val="0"/>
          <w:marTop w:val="0"/>
          <w:marBottom w:val="0"/>
          <w:divBdr>
            <w:top w:val="none" w:sz="0" w:space="0" w:color="auto"/>
            <w:left w:val="none" w:sz="0" w:space="0" w:color="auto"/>
            <w:bottom w:val="none" w:sz="0" w:space="0" w:color="auto"/>
            <w:right w:val="none" w:sz="0" w:space="0" w:color="auto"/>
          </w:divBdr>
        </w:div>
      </w:divsChild>
    </w:div>
    <w:div w:id="2075081220">
      <w:marLeft w:val="0"/>
      <w:marRight w:val="0"/>
      <w:marTop w:val="0"/>
      <w:marBottom w:val="0"/>
      <w:divBdr>
        <w:top w:val="none" w:sz="0" w:space="0" w:color="auto"/>
        <w:left w:val="none" w:sz="0" w:space="0" w:color="auto"/>
        <w:bottom w:val="none" w:sz="0" w:space="0" w:color="auto"/>
        <w:right w:val="none" w:sz="0" w:space="0" w:color="auto"/>
      </w:divBdr>
    </w:div>
    <w:div w:id="2075081223">
      <w:marLeft w:val="0"/>
      <w:marRight w:val="0"/>
      <w:marTop w:val="0"/>
      <w:marBottom w:val="0"/>
      <w:divBdr>
        <w:top w:val="none" w:sz="0" w:space="0" w:color="auto"/>
        <w:left w:val="none" w:sz="0" w:space="0" w:color="auto"/>
        <w:bottom w:val="none" w:sz="0" w:space="0" w:color="auto"/>
        <w:right w:val="none" w:sz="0" w:space="0" w:color="auto"/>
      </w:divBdr>
      <w:divsChild>
        <w:div w:id="2075081209">
          <w:marLeft w:val="0"/>
          <w:marRight w:val="0"/>
          <w:marTop w:val="0"/>
          <w:marBottom w:val="0"/>
          <w:divBdr>
            <w:top w:val="none" w:sz="0" w:space="0" w:color="auto"/>
            <w:left w:val="none" w:sz="0" w:space="0" w:color="auto"/>
            <w:bottom w:val="none" w:sz="0" w:space="0" w:color="auto"/>
            <w:right w:val="none" w:sz="0" w:space="0" w:color="auto"/>
          </w:divBdr>
          <w:divsChild>
            <w:div w:id="2075081272">
              <w:marLeft w:val="0"/>
              <w:marRight w:val="0"/>
              <w:marTop w:val="0"/>
              <w:marBottom w:val="0"/>
              <w:divBdr>
                <w:top w:val="none" w:sz="0" w:space="0" w:color="auto"/>
                <w:left w:val="none" w:sz="0" w:space="0" w:color="auto"/>
                <w:bottom w:val="none" w:sz="0" w:space="0" w:color="auto"/>
                <w:right w:val="none" w:sz="0" w:space="0" w:color="auto"/>
              </w:divBdr>
              <w:divsChild>
                <w:div w:id="2075081213">
                  <w:marLeft w:val="0"/>
                  <w:marRight w:val="0"/>
                  <w:marTop w:val="0"/>
                  <w:marBottom w:val="0"/>
                  <w:divBdr>
                    <w:top w:val="none" w:sz="0" w:space="0" w:color="auto"/>
                    <w:left w:val="none" w:sz="0" w:space="0" w:color="auto"/>
                    <w:bottom w:val="none" w:sz="0" w:space="0" w:color="auto"/>
                    <w:right w:val="none" w:sz="0" w:space="0" w:color="auto"/>
                  </w:divBdr>
                  <w:divsChild>
                    <w:div w:id="2075081268">
                      <w:marLeft w:val="0"/>
                      <w:marRight w:val="0"/>
                      <w:marTop w:val="0"/>
                      <w:marBottom w:val="0"/>
                      <w:divBdr>
                        <w:top w:val="none" w:sz="0" w:space="0" w:color="auto"/>
                        <w:left w:val="none" w:sz="0" w:space="0" w:color="auto"/>
                        <w:bottom w:val="none" w:sz="0" w:space="0" w:color="auto"/>
                        <w:right w:val="none" w:sz="0" w:space="0" w:color="auto"/>
                      </w:divBdr>
                      <w:divsChild>
                        <w:div w:id="20750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81224">
      <w:marLeft w:val="0"/>
      <w:marRight w:val="0"/>
      <w:marTop w:val="0"/>
      <w:marBottom w:val="0"/>
      <w:divBdr>
        <w:top w:val="none" w:sz="0" w:space="0" w:color="auto"/>
        <w:left w:val="none" w:sz="0" w:space="0" w:color="auto"/>
        <w:bottom w:val="none" w:sz="0" w:space="0" w:color="auto"/>
        <w:right w:val="none" w:sz="0" w:space="0" w:color="auto"/>
      </w:divBdr>
    </w:div>
    <w:div w:id="2075081226">
      <w:marLeft w:val="0"/>
      <w:marRight w:val="0"/>
      <w:marTop w:val="0"/>
      <w:marBottom w:val="0"/>
      <w:divBdr>
        <w:top w:val="none" w:sz="0" w:space="0" w:color="auto"/>
        <w:left w:val="none" w:sz="0" w:space="0" w:color="auto"/>
        <w:bottom w:val="none" w:sz="0" w:space="0" w:color="auto"/>
        <w:right w:val="none" w:sz="0" w:space="0" w:color="auto"/>
      </w:divBdr>
      <w:divsChild>
        <w:div w:id="2075081216">
          <w:marLeft w:val="0"/>
          <w:marRight w:val="0"/>
          <w:marTop w:val="0"/>
          <w:marBottom w:val="0"/>
          <w:divBdr>
            <w:top w:val="none" w:sz="0" w:space="0" w:color="auto"/>
            <w:left w:val="none" w:sz="0" w:space="0" w:color="auto"/>
            <w:bottom w:val="none" w:sz="0" w:space="0" w:color="auto"/>
            <w:right w:val="none" w:sz="0" w:space="0" w:color="auto"/>
          </w:divBdr>
        </w:div>
        <w:div w:id="2075081243">
          <w:marLeft w:val="0"/>
          <w:marRight w:val="0"/>
          <w:marTop w:val="0"/>
          <w:marBottom w:val="0"/>
          <w:divBdr>
            <w:top w:val="none" w:sz="0" w:space="0" w:color="auto"/>
            <w:left w:val="none" w:sz="0" w:space="0" w:color="auto"/>
            <w:bottom w:val="none" w:sz="0" w:space="0" w:color="auto"/>
            <w:right w:val="none" w:sz="0" w:space="0" w:color="auto"/>
          </w:divBdr>
        </w:div>
        <w:div w:id="2075081246">
          <w:marLeft w:val="0"/>
          <w:marRight w:val="0"/>
          <w:marTop w:val="0"/>
          <w:marBottom w:val="0"/>
          <w:divBdr>
            <w:top w:val="none" w:sz="0" w:space="0" w:color="auto"/>
            <w:left w:val="none" w:sz="0" w:space="0" w:color="auto"/>
            <w:bottom w:val="none" w:sz="0" w:space="0" w:color="auto"/>
            <w:right w:val="none" w:sz="0" w:space="0" w:color="auto"/>
          </w:divBdr>
        </w:div>
        <w:div w:id="2075081256">
          <w:marLeft w:val="0"/>
          <w:marRight w:val="0"/>
          <w:marTop w:val="0"/>
          <w:marBottom w:val="0"/>
          <w:divBdr>
            <w:top w:val="none" w:sz="0" w:space="0" w:color="auto"/>
            <w:left w:val="none" w:sz="0" w:space="0" w:color="auto"/>
            <w:bottom w:val="none" w:sz="0" w:space="0" w:color="auto"/>
            <w:right w:val="none" w:sz="0" w:space="0" w:color="auto"/>
          </w:divBdr>
          <w:divsChild>
            <w:div w:id="2075081232">
              <w:marLeft w:val="0"/>
              <w:marRight w:val="0"/>
              <w:marTop w:val="0"/>
              <w:marBottom w:val="0"/>
              <w:divBdr>
                <w:top w:val="none" w:sz="0" w:space="0" w:color="auto"/>
                <w:left w:val="none" w:sz="0" w:space="0" w:color="auto"/>
                <w:bottom w:val="none" w:sz="0" w:space="0" w:color="auto"/>
                <w:right w:val="none" w:sz="0" w:space="0" w:color="auto"/>
              </w:divBdr>
              <w:divsChild>
                <w:div w:id="2075081284">
                  <w:marLeft w:val="0"/>
                  <w:marRight w:val="0"/>
                  <w:marTop w:val="0"/>
                  <w:marBottom w:val="0"/>
                  <w:divBdr>
                    <w:top w:val="none" w:sz="0" w:space="0" w:color="auto"/>
                    <w:left w:val="none" w:sz="0" w:space="0" w:color="auto"/>
                    <w:bottom w:val="none" w:sz="0" w:space="0" w:color="auto"/>
                    <w:right w:val="none" w:sz="0" w:space="0" w:color="auto"/>
                  </w:divBdr>
                  <w:divsChild>
                    <w:div w:id="2075081295">
                      <w:marLeft w:val="0"/>
                      <w:marRight w:val="0"/>
                      <w:marTop w:val="0"/>
                      <w:marBottom w:val="0"/>
                      <w:divBdr>
                        <w:top w:val="none" w:sz="0" w:space="0" w:color="auto"/>
                        <w:left w:val="none" w:sz="0" w:space="0" w:color="auto"/>
                        <w:bottom w:val="none" w:sz="0" w:space="0" w:color="auto"/>
                        <w:right w:val="none" w:sz="0" w:space="0" w:color="auto"/>
                      </w:divBdr>
                      <w:divsChild>
                        <w:div w:id="2075081211">
                          <w:marLeft w:val="0"/>
                          <w:marRight w:val="0"/>
                          <w:marTop w:val="0"/>
                          <w:marBottom w:val="0"/>
                          <w:divBdr>
                            <w:top w:val="none" w:sz="0" w:space="0" w:color="auto"/>
                            <w:left w:val="none" w:sz="0" w:space="0" w:color="auto"/>
                            <w:bottom w:val="none" w:sz="0" w:space="0" w:color="auto"/>
                            <w:right w:val="none" w:sz="0" w:space="0" w:color="auto"/>
                          </w:divBdr>
                          <w:divsChild>
                            <w:div w:id="2075081264">
                              <w:marLeft w:val="0"/>
                              <w:marRight w:val="0"/>
                              <w:marTop w:val="0"/>
                              <w:marBottom w:val="0"/>
                              <w:divBdr>
                                <w:top w:val="none" w:sz="0" w:space="0" w:color="auto"/>
                                <w:left w:val="none" w:sz="0" w:space="0" w:color="auto"/>
                                <w:bottom w:val="none" w:sz="0" w:space="0" w:color="auto"/>
                                <w:right w:val="none" w:sz="0" w:space="0" w:color="auto"/>
                              </w:divBdr>
                              <w:divsChild>
                                <w:div w:id="2075081247">
                                  <w:marLeft w:val="0"/>
                                  <w:marRight w:val="0"/>
                                  <w:marTop w:val="0"/>
                                  <w:marBottom w:val="0"/>
                                  <w:divBdr>
                                    <w:top w:val="none" w:sz="0" w:space="0" w:color="auto"/>
                                    <w:left w:val="none" w:sz="0" w:space="0" w:color="auto"/>
                                    <w:bottom w:val="none" w:sz="0" w:space="0" w:color="auto"/>
                                    <w:right w:val="none" w:sz="0" w:space="0" w:color="auto"/>
                                  </w:divBdr>
                                  <w:divsChild>
                                    <w:div w:id="2075081221">
                                      <w:marLeft w:val="0"/>
                                      <w:marRight w:val="0"/>
                                      <w:marTop w:val="0"/>
                                      <w:marBottom w:val="0"/>
                                      <w:divBdr>
                                        <w:top w:val="none" w:sz="0" w:space="0" w:color="auto"/>
                                        <w:left w:val="none" w:sz="0" w:space="0" w:color="auto"/>
                                        <w:bottom w:val="none" w:sz="0" w:space="0" w:color="auto"/>
                                        <w:right w:val="none" w:sz="0" w:space="0" w:color="auto"/>
                                      </w:divBdr>
                                      <w:divsChild>
                                        <w:div w:id="2075081219">
                                          <w:marLeft w:val="0"/>
                                          <w:marRight w:val="0"/>
                                          <w:marTop w:val="0"/>
                                          <w:marBottom w:val="0"/>
                                          <w:divBdr>
                                            <w:top w:val="none" w:sz="0" w:space="0" w:color="auto"/>
                                            <w:left w:val="none" w:sz="0" w:space="0" w:color="auto"/>
                                            <w:bottom w:val="none" w:sz="0" w:space="0" w:color="auto"/>
                                            <w:right w:val="none" w:sz="0" w:space="0" w:color="auto"/>
                                          </w:divBdr>
                                        </w:div>
                                        <w:div w:id="2075081241">
                                          <w:marLeft w:val="0"/>
                                          <w:marRight w:val="0"/>
                                          <w:marTop w:val="0"/>
                                          <w:marBottom w:val="0"/>
                                          <w:divBdr>
                                            <w:top w:val="none" w:sz="0" w:space="0" w:color="auto"/>
                                            <w:left w:val="none" w:sz="0" w:space="0" w:color="auto"/>
                                            <w:bottom w:val="none" w:sz="0" w:space="0" w:color="auto"/>
                                            <w:right w:val="none" w:sz="0" w:space="0" w:color="auto"/>
                                          </w:divBdr>
                                          <w:divsChild>
                                            <w:div w:id="2075081208">
                                              <w:marLeft w:val="0"/>
                                              <w:marRight w:val="0"/>
                                              <w:marTop w:val="0"/>
                                              <w:marBottom w:val="0"/>
                                              <w:divBdr>
                                                <w:top w:val="none" w:sz="0" w:space="0" w:color="auto"/>
                                                <w:left w:val="none" w:sz="0" w:space="0" w:color="auto"/>
                                                <w:bottom w:val="none" w:sz="0" w:space="0" w:color="auto"/>
                                                <w:right w:val="none" w:sz="0" w:space="0" w:color="auto"/>
                                              </w:divBdr>
                                              <w:divsChild>
                                                <w:div w:id="2075081282">
                                                  <w:marLeft w:val="0"/>
                                                  <w:marRight w:val="0"/>
                                                  <w:marTop w:val="0"/>
                                                  <w:marBottom w:val="0"/>
                                                  <w:divBdr>
                                                    <w:top w:val="none" w:sz="0" w:space="0" w:color="auto"/>
                                                    <w:left w:val="none" w:sz="0" w:space="0" w:color="auto"/>
                                                    <w:bottom w:val="none" w:sz="0" w:space="0" w:color="auto"/>
                                                    <w:right w:val="none" w:sz="0" w:space="0" w:color="auto"/>
                                                  </w:divBdr>
                                                  <w:divsChild>
                                                    <w:div w:id="2075081279">
                                                      <w:marLeft w:val="0"/>
                                                      <w:marRight w:val="0"/>
                                                      <w:marTop w:val="0"/>
                                                      <w:marBottom w:val="0"/>
                                                      <w:divBdr>
                                                        <w:top w:val="none" w:sz="0" w:space="0" w:color="auto"/>
                                                        <w:left w:val="none" w:sz="0" w:space="0" w:color="auto"/>
                                                        <w:bottom w:val="none" w:sz="0" w:space="0" w:color="auto"/>
                                                        <w:right w:val="none" w:sz="0" w:space="0" w:color="auto"/>
                                                      </w:divBdr>
                                                    </w:div>
                                                  </w:divsChild>
                                                </w:div>
                                                <w:div w:id="2075081286">
                                                  <w:marLeft w:val="0"/>
                                                  <w:marRight w:val="0"/>
                                                  <w:marTop w:val="0"/>
                                                  <w:marBottom w:val="0"/>
                                                  <w:divBdr>
                                                    <w:top w:val="none" w:sz="0" w:space="0" w:color="auto"/>
                                                    <w:left w:val="none" w:sz="0" w:space="0" w:color="auto"/>
                                                    <w:bottom w:val="none" w:sz="0" w:space="0" w:color="auto"/>
                                                    <w:right w:val="none" w:sz="0" w:space="0" w:color="auto"/>
                                                  </w:divBdr>
                                                  <w:divsChild>
                                                    <w:div w:id="20750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242">
                                              <w:marLeft w:val="0"/>
                                              <w:marRight w:val="0"/>
                                              <w:marTop w:val="0"/>
                                              <w:marBottom w:val="0"/>
                                              <w:divBdr>
                                                <w:top w:val="none" w:sz="0" w:space="0" w:color="auto"/>
                                                <w:left w:val="none" w:sz="0" w:space="0" w:color="auto"/>
                                                <w:bottom w:val="none" w:sz="0" w:space="0" w:color="auto"/>
                                                <w:right w:val="none" w:sz="0" w:space="0" w:color="auto"/>
                                              </w:divBdr>
                                              <w:divsChild>
                                                <w:div w:id="20750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249">
                                          <w:marLeft w:val="0"/>
                                          <w:marRight w:val="0"/>
                                          <w:marTop w:val="0"/>
                                          <w:marBottom w:val="0"/>
                                          <w:divBdr>
                                            <w:top w:val="none" w:sz="0" w:space="0" w:color="auto"/>
                                            <w:left w:val="none" w:sz="0" w:space="0" w:color="auto"/>
                                            <w:bottom w:val="none" w:sz="0" w:space="0" w:color="auto"/>
                                            <w:right w:val="none" w:sz="0" w:space="0" w:color="auto"/>
                                          </w:divBdr>
                                          <w:divsChild>
                                            <w:div w:id="2075081296">
                                              <w:marLeft w:val="0"/>
                                              <w:marRight w:val="0"/>
                                              <w:marTop w:val="0"/>
                                              <w:marBottom w:val="0"/>
                                              <w:divBdr>
                                                <w:top w:val="none" w:sz="0" w:space="0" w:color="auto"/>
                                                <w:left w:val="none" w:sz="0" w:space="0" w:color="auto"/>
                                                <w:bottom w:val="none" w:sz="0" w:space="0" w:color="auto"/>
                                                <w:right w:val="none" w:sz="0" w:space="0" w:color="auto"/>
                                              </w:divBdr>
                                              <w:divsChild>
                                                <w:div w:id="2075081218">
                                                  <w:marLeft w:val="0"/>
                                                  <w:marRight w:val="0"/>
                                                  <w:marTop w:val="0"/>
                                                  <w:marBottom w:val="0"/>
                                                  <w:divBdr>
                                                    <w:top w:val="none" w:sz="0" w:space="0" w:color="auto"/>
                                                    <w:left w:val="none" w:sz="0" w:space="0" w:color="auto"/>
                                                    <w:bottom w:val="none" w:sz="0" w:space="0" w:color="auto"/>
                                                    <w:right w:val="none" w:sz="0" w:space="0" w:color="auto"/>
                                                  </w:divBdr>
                                                  <w:divsChild>
                                                    <w:div w:id="2075081225">
                                                      <w:marLeft w:val="0"/>
                                                      <w:marRight w:val="0"/>
                                                      <w:marTop w:val="0"/>
                                                      <w:marBottom w:val="0"/>
                                                      <w:divBdr>
                                                        <w:top w:val="none" w:sz="0" w:space="0" w:color="auto"/>
                                                        <w:left w:val="none" w:sz="0" w:space="0" w:color="auto"/>
                                                        <w:bottom w:val="none" w:sz="0" w:space="0" w:color="auto"/>
                                                        <w:right w:val="none" w:sz="0" w:space="0" w:color="auto"/>
                                                      </w:divBdr>
                                                      <w:divsChild>
                                                        <w:div w:id="207508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267">
                                                  <w:marLeft w:val="0"/>
                                                  <w:marRight w:val="0"/>
                                                  <w:marTop w:val="0"/>
                                                  <w:marBottom w:val="0"/>
                                                  <w:divBdr>
                                                    <w:top w:val="none" w:sz="0" w:space="0" w:color="auto"/>
                                                    <w:left w:val="none" w:sz="0" w:space="0" w:color="auto"/>
                                                    <w:bottom w:val="none" w:sz="0" w:space="0" w:color="auto"/>
                                                    <w:right w:val="none" w:sz="0" w:space="0" w:color="auto"/>
                                                  </w:divBdr>
                                                  <w:divsChild>
                                                    <w:div w:id="20750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1266">
                                          <w:marLeft w:val="0"/>
                                          <w:marRight w:val="0"/>
                                          <w:marTop w:val="0"/>
                                          <w:marBottom w:val="0"/>
                                          <w:divBdr>
                                            <w:top w:val="none" w:sz="0" w:space="0" w:color="auto"/>
                                            <w:left w:val="none" w:sz="0" w:space="0" w:color="auto"/>
                                            <w:bottom w:val="none" w:sz="0" w:space="0" w:color="auto"/>
                                            <w:right w:val="none" w:sz="0" w:space="0" w:color="auto"/>
                                          </w:divBdr>
                                          <w:divsChild>
                                            <w:div w:id="2075081252">
                                              <w:marLeft w:val="0"/>
                                              <w:marRight w:val="0"/>
                                              <w:marTop w:val="0"/>
                                              <w:marBottom w:val="0"/>
                                              <w:divBdr>
                                                <w:top w:val="none" w:sz="0" w:space="0" w:color="auto"/>
                                                <w:left w:val="none" w:sz="0" w:space="0" w:color="auto"/>
                                                <w:bottom w:val="none" w:sz="0" w:space="0" w:color="auto"/>
                                                <w:right w:val="none" w:sz="0" w:space="0" w:color="auto"/>
                                              </w:divBdr>
                                              <w:divsChild>
                                                <w:div w:id="2075081270">
                                                  <w:marLeft w:val="0"/>
                                                  <w:marRight w:val="0"/>
                                                  <w:marTop w:val="0"/>
                                                  <w:marBottom w:val="0"/>
                                                  <w:divBdr>
                                                    <w:top w:val="none" w:sz="0" w:space="0" w:color="auto"/>
                                                    <w:left w:val="none" w:sz="0" w:space="0" w:color="auto"/>
                                                    <w:bottom w:val="none" w:sz="0" w:space="0" w:color="auto"/>
                                                    <w:right w:val="none" w:sz="0" w:space="0" w:color="auto"/>
                                                  </w:divBdr>
                                                </w:div>
                                              </w:divsChild>
                                            </w:div>
                                            <w:div w:id="20750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81260">
                          <w:marLeft w:val="0"/>
                          <w:marRight w:val="0"/>
                          <w:marTop w:val="0"/>
                          <w:marBottom w:val="0"/>
                          <w:divBdr>
                            <w:top w:val="none" w:sz="0" w:space="0" w:color="auto"/>
                            <w:left w:val="none" w:sz="0" w:space="0" w:color="auto"/>
                            <w:bottom w:val="none" w:sz="0" w:space="0" w:color="auto"/>
                            <w:right w:val="none" w:sz="0" w:space="0" w:color="auto"/>
                          </w:divBdr>
                        </w:div>
                        <w:div w:id="2075081274">
                          <w:marLeft w:val="0"/>
                          <w:marRight w:val="0"/>
                          <w:marTop w:val="0"/>
                          <w:marBottom w:val="0"/>
                          <w:divBdr>
                            <w:top w:val="none" w:sz="0" w:space="0" w:color="auto"/>
                            <w:left w:val="none" w:sz="0" w:space="0" w:color="auto"/>
                            <w:bottom w:val="none" w:sz="0" w:space="0" w:color="auto"/>
                            <w:right w:val="none" w:sz="0" w:space="0" w:color="auto"/>
                          </w:divBdr>
                          <w:divsChild>
                            <w:div w:id="2075081265">
                              <w:marLeft w:val="0"/>
                              <w:marRight w:val="0"/>
                              <w:marTop w:val="0"/>
                              <w:marBottom w:val="0"/>
                              <w:divBdr>
                                <w:top w:val="none" w:sz="0" w:space="0" w:color="auto"/>
                                <w:left w:val="none" w:sz="0" w:space="0" w:color="auto"/>
                                <w:bottom w:val="none" w:sz="0" w:space="0" w:color="auto"/>
                                <w:right w:val="none" w:sz="0" w:space="0" w:color="auto"/>
                              </w:divBdr>
                              <w:divsChild>
                                <w:div w:id="207508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081273">
          <w:marLeft w:val="0"/>
          <w:marRight w:val="0"/>
          <w:marTop w:val="0"/>
          <w:marBottom w:val="0"/>
          <w:divBdr>
            <w:top w:val="none" w:sz="0" w:space="0" w:color="auto"/>
            <w:left w:val="none" w:sz="0" w:space="0" w:color="auto"/>
            <w:bottom w:val="none" w:sz="0" w:space="0" w:color="auto"/>
            <w:right w:val="none" w:sz="0" w:space="0" w:color="auto"/>
          </w:divBdr>
        </w:div>
        <w:div w:id="2075081275">
          <w:marLeft w:val="0"/>
          <w:marRight w:val="0"/>
          <w:marTop w:val="0"/>
          <w:marBottom w:val="0"/>
          <w:divBdr>
            <w:top w:val="none" w:sz="0" w:space="0" w:color="auto"/>
            <w:left w:val="none" w:sz="0" w:space="0" w:color="auto"/>
            <w:bottom w:val="none" w:sz="0" w:space="0" w:color="auto"/>
            <w:right w:val="none" w:sz="0" w:space="0" w:color="auto"/>
          </w:divBdr>
        </w:div>
      </w:divsChild>
    </w:div>
    <w:div w:id="2075081230">
      <w:marLeft w:val="0"/>
      <w:marRight w:val="0"/>
      <w:marTop w:val="0"/>
      <w:marBottom w:val="0"/>
      <w:divBdr>
        <w:top w:val="none" w:sz="0" w:space="0" w:color="auto"/>
        <w:left w:val="none" w:sz="0" w:space="0" w:color="auto"/>
        <w:bottom w:val="none" w:sz="0" w:space="0" w:color="auto"/>
        <w:right w:val="none" w:sz="0" w:space="0" w:color="auto"/>
      </w:divBdr>
      <w:divsChild>
        <w:div w:id="2075081262">
          <w:marLeft w:val="120"/>
          <w:marRight w:val="120"/>
          <w:marTop w:val="120"/>
          <w:marBottom w:val="120"/>
          <w:divBdr>
            <w:top w:val="none" w:sz="0" w:space="0" w:color="auto"/>
            <w:left w:val="none" w:sz="0" w:space="0" w:color="auto"/>
            <w:bottom w:val="none" w:sz="0" w:space="0" w:color="auto"/>
            <w:right w:val="none" w:sz="0" w:space="0" w:color="auto"/>
          </w:divBdr>
          <w:divsChild>
            <w:div w:id="20750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233">
      <w:marLeft w:val="0"/>
      <w:marRight w:val="0"/>
      <w:marTop w:val="0"/>
      <w:marBottom w:val="0"/>
      <w:divBdr>
        <w:top w:val="none" w:sz="0" w:space="0" w:color="auto"/>
        <w:left w:val="none" w:sz="0" w:space="0" w:color="auto"/>
        <w:bottom w:val="none" w:sz="0" w:space="0" w:color="auto"/>
        <w:right w:val="none" w:sz="0" w:space="0" w:color="auto"/>
      </w:divBdr>
    </w:div>
    <w:div w:id="2075081236">
      <w:marLeft w:val="0"/>
      <w:marRight w:val="0"/>
      <w:marTop w:val="0"/>
      <w:marBottom w:val="0"/>
      <w:divBdr>
        <w:top w:val="none" w:sz="0" w:space="0" w:color="auto"/>
        <w:left w:val="none" w:sz="0" w:space="0" w:color="auto"/>
        <w:bottom w:val="none" w:sz="0" w:space="0" w:color="auto"/>
        <w:right w:val="none" w:sz="0" w:space="0" w:color="auto"/>
      </w:divBdr>
    </w:div>
    <w:div w:id="2075081240">
      <w:marLeft w:val="0"/>
      <w:marRight w:val="0"/>
      <w:marTop w:val="0"/>
      <w:marBottom w:val="0"/>
      <w:divBdr>
        <w:top w:val="none" w:sz="0" w:space="0" w:color="auto"/>
        <w:left w:val="none" w:sz="0" w:space="0" w:color="auto"/>
        <w:bottom w:val="none" w:sz="0" w:space="0" w:color="auto"/>
        <w:right w:val="none" w:sz="0" w:space="0" w:color="auto"/>
      </w:divBdr>
    </w:div>
    <w:div w:id="2075081244">
      <w:marLeft w:val="0"/>
      <w:marRight w:val="0"/>
      <w:marTop w:val="0"/>
      <w:marBottom w:val="0"/>
      <w:divBdr>
        <w:top w:val="none" w:sz="0" w:space="0" w:color="auto"/>
        <w:left w:val="none" w:sz="0" w:space="0" w:color="auto"/>
        <w:bottom w:val="none" w:sz="0" w:space="0" w:color="auto"/>
        <w:right w:val="none" w:sz="0" w:space="0" w:color="auto"/>
      </w:divBdr>
      <w:divsChild>
        <w:div w:id="2075081251">
          <w:marLeft w:val="0"/>
          <w:marRight w:val="0"/>
          <w:marTop w:val="0"/>
          <w:marBottom w:val="0"/>
          <w:divBdr>
            <w:top w:val="none" w:sz="0" w:space="0" w:color="auto"/>
            <w:left w:val="none" w:sz="0" w:space="0" w:color="auto"/>
            <w:bottom w:val="none" w:sz="0" w:space="0" w:color="auto"/>
            <w:right w:val="none" w:sz="0" w:space="0" w:color="auto"/>
          </w:divBdr>
          <w:divsChild>
            <w:div w:id="2075081227">
              <w:marLeft w:val="0"/>
              <w:marRight w:val="0"/>
              <w:marTop w:val="0"/>
              <w:marBottom w:val="0"/>
              <w:divBdr>
                <w:top w:val="none" w:sz="0" w:space="0" w:color="auto"/>
                <w:left w:val="none" w:sz="0" w:space="0" w:color="auto"/>
                <w:bottom w:val="none" w:sz="0" w:space="0" w:color="auto"/>
                <w:right w:val="none" w:sz="0" w:space="0" w:color="auto"/>
              </w:divBdr>
              <w:divsChild>
                <w:div w:id="2075081258">
                  <w:marLeft w:val="0"/>
                  <w:marRight w:val="0"/>
                  <w:marTop w:val="0"/>
                  <w:marBottom w:val="0"/>
                  <w:divBdr>
                    <w:top w:val="none" w:sz="0" w:space="0" w:color="auto"/>
                    <w:left w:val="none" w:sz="0" w:space="0" w:color="auto"/>
                    <w:bottom w:val="none" w:sz="0" w:space="0" w:color="auto"/>
                    <w:right w:val="none" w:sz="0" w:space="0" w:color="auto"/>
                  </w:divBdr>
                  <w:divsChild>
                    <w:div w:id="2075081290">
                      <w:marLeft w:val="0"/>
                      <w:marRight w:val="0"/>
                      <w:marTop w:val="0"/>
                      <w:marBottom w:val="0"/>
                      <w:divBdr>
                        <w:top w:val="none" w:sz="0" w:space="0" w:color="auto"/>
                        <w:left w:val="none" w:sz="0" w:space="0" w:color="auto"/>
                        <w:bottom w:val="none" w:sz="0" w:space="0" w:color="auto"/>
                        <w:right w:val="none" w:sz="0" w:space="0" w:color="auto"/>
                      </w:divBdr>
                      <w:divsChild>
                        <w:div w:id="2075081228">
                          <w:marLeft w:val="0"/>
                          <w:marRight w:val="0"/>
                          <w:marTop w:val="0"/>
                          <w:marBottom w:val="0"/>
                          <w:divBdr>
                            <w:top w:val="none" w:sz="0" w:space="0" w:color="auto"/>
                            <w:left w:val="none" w:sz="0" w:space="0" w:color="auto"/>
                            <w:bottom w:val="none" w:sz="0" w:space="0" w:color="auto"/>
                            <w:right w:val="none" w:sz="0" w:space="0" w:color="auto"/>
                          </w:divBdr>
                          <w:divsChild>
                            <w:div w:id="2075081239">
                              <w:marLeft w:val="0"/>
                              <w:marRight w:val="0"/>
                              <w:marTop w:val="0"/>
                              <w:marBottom w:val="0"/>
                              <w:divBdr>
                                <w:top w:val="none" w:sz="0" w:space="0" w:color="auto"/>
                                <w:left w:val="none" w:sz="0" w:space="0" w:color="auto"/>
                                <w:bottom w:val="none" w:sz="0" w:space="0" w:color="auto"/>
                                <w:right w:val="none" w:sz="0" w:space="0" w:color="auto"/>
                              </w:divBdr>
                              <w:divsChild>
                                <w:div w:id="2075081280">
                                  <w:marLeft w:val="0"/>
                                  <w:marRight w:val="0"/>
                                  <w:marTop w:val="0"/>
                                  <w:marBottom w:val="0"/>
                                  <w:divBdr>
                                    <w:top w:val="none" w:sz="0" w:space="0" w:color="auto"/>
                                    <w:left w:val="none" w:sz="0" w:space="0" w:color="auto"/>
                                    <w:bottom w:val="none" w:sz="0" w:space="0" w:color="auto"/>
                                    <w:right w:val="none" w:sz="0" w:space="0" w:color="auto"/>
                                  </w:divBdr>
                                  <w:divsChild>
                                    <w:div w:id="2075081217">
                                      <w:marLeft w:val="0"/>
                                      <w:marRight w:val="0"/>
                                      <w:marTop w:val="0"/>
                                      <w:marBottom w:val="0"/>
                                      <w:divBdr>
                                        <w:top w:val="none" w:sz="0" w:space="0" w:color="auto"/>
                                        <w:left w:val="none" w:sz="0" w:space="0" w:color="auto"/>
                                        <w:bottom w:val="none" w:sz="0" w:space="0" w:color="auto"/>
                                        <w:right w:val="none" w:sz="0" w:space="0" w:color="auto"/>
                                      </w:divBdr>
                                      <w:divsChild>
                                        <w:div w:id="2075081222">
                                          <w:marLeft w:val="0"/>
                                          <w:marRight w:val="0"/>
                                          <w:marTop w:val="0"/>
                                          <w:marBottom w:val="0"/>
                                          <w:divBdr>
                                            <w:top w:val="none" w:sz="0" w:space="0" w:color="auto"/>
                                            <w:left w:val="none" w:sz="0" w:space="0" w:color="auto"/>
                                            <w:bottom w:val="none" w:sz="0" w:space="0" w:color="auto"/>
                                            <w:right w:val="none" w:sz="0" w:space="0" w:color="auto"/>
                                          </w:divBdr>
                                          <w:divsChild>
                                            <w:div w:id="2075081285">
                                              <w:marLeft w:val="0"/>
                                              <w:marRight w:val="0"/>
                                              <w:marTop w:val="0"/>
                                              <w:marBottom w:val="0"/>
                                              <w:divBdr>
                                                <w:top w:val="none" w:sz="0" w:space="0" w:color="auto"/>
                                                <w:left w:val="none" w:sz="0" w:space="0" w:color="auto"/>
                                                <w:bottom w:val="none" w:sz="0" w:space="0" w:color="auto"/>
                                                <w:right w:val="none" w:sz="0" w:space="0" w:color="auto"/>
                                              </w:divBdr>
                                              <w:divsChild>
                                                <w:div w:id="2075081276">
                                                  <w:marLeft w:val="0"/>
                                                  <w:marRight w:val="0"/>
                                                  <w:marTop w:val="0"/>
                                                  <w:marBottom w:val="0"/>
                                                  <w:divBdr>
                                                    <w:top w:val="none" w:sz="0" w:space="0" w:color="auto"/>
                                                    <w:left w:val="none" w:sz="0" w:space="0" w:color="auto"/>
                                                    <w:bottom w:val="none" w:sz="0" w:space="0" w:color="auto"/>
                                                    <w:right w:val="none" w:sz="0" w:space="0" w:color="auto"/>
                                                  </w:divBdr>
                                                  <w:divsChild>
                                                    <w:div w:id="20750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081245">
      <w:marLeft w:val="0"/>
      <w:marRight w:val="0"/>
      <w:marTop w:val="0"/>
      <w:marBottom w:val="0"/>
      <w:divBdr>
        <w:top w:val="none" w:sz="0" w:space="0" w:color="auto"/>
        <w:left w:val="none" w:sz="0" w:space="0" w:color="auto"/>
        <w:bottom w:val="none" w:sz="0" w:space="0" w:color="auto"/>
        <w:right w:val="none" w:sz="0" w:space="0" w:color="auto"/>
      </w:divBdr>
    </w:div>
    <w:div w:id="2075081250">
      <w:marLeft w:val="0"/>
      <w:marRight w:val="0"/>
      <w:marTop w:val="0"/>
      <w:marBottom w:val="0"/>
      <w:divBdr>
        <w:top w:val="none" w:sz="0" w:space="0" w:color="auto"/>
        <w:left w:val="none" w:sz="0" w:space="0" w:color="auto"/>
        <w:bottom w:val="none" w:sz="0" w:space="0" w:color="auto"/>
        <w:right w:val="none" w:sz="0" w:space="0" w:color="auto"/>
      </w:divBdr>
      <w:divsChild>
        <w:div w:id="2075081259">
          <w:marLeft w:val="0"/>
          <w:marRight w:val="0"/>
          <w:marTop w:val="0"/>
          <w:marBottom w:val="0"/>
          <w:divBdr>
            <w:top w:val="none" w:sz="0" w:space="0" w:color="auto"/>
            <w:left w:val="none" w:sz="0" w:space="0" w:color="auto"/>
            <w:bottom w:val="none" w:sz="0" w:space="0" w:color="auto"/>
            <w:right w:val="none" w:sz="0" w:space="0" w:color="auto"/>
          </w:divBdr>
          <w:divsChild>
            <w:div w:id="2075081235">
              <w:marLeft w:val="0"/>
              <w:marRight w:val="0"/>
              <w:marTop w:val="0"/>
              <w:marBottom w:val="0"/>
              <w:divBdr>
                <w:top w:val="none" w:sz="0" w:space="0" w:color="auto"/>
                <w:left w:val="none" w:sz="0" w:space="0" w:color="auto"/>
                <w:bottom w:val="none" w:sz="0" w:space="0" w:color="auto"/>
                <w:right w:val="none" w:sz="0" w:space="0" w:color="auto"/>
              </w:divBdr>
              <w:divsChild>
                <w:div w:id="2075081231">
                  <w:marLeft w:val="0"/>
                  <w:marRight w:val="0"/>
                  <w:marTop w:val="0"/>
                  <w:marBottom w:val="0"/>
                  <w:divBdr>
                    <w:top w:val="none" w:sz="0" w:space="0" w:color="auto"/>
                    <w:left w:val="none" w:sz="0" w:space="0" w:color="auto"/>
                    <w:bottom w:val="none" w:sz="0" w:space="0" w:color="auto"/>
                    <w:right w:val="none" w:sz="0" w:space="0" w:color="auto"/>
                  </w:divBdr>
                  <w:divsChild>
                    <w:div w:id="2075081234">
                      <w:marLeft w:val="0"/>
                      <w:marRight w:val="0"/>
                      <w:marTop w:val="0"/>
                      <w:marBottom w:val="0"/>
                      <w:divBdr>
                        <w:top w:val="none" w:sz="0" w:space="0" w:color="auto"/>
                        <w:left w:val="none" w:sz="0" w:space="0" w:color="auto"/>
                        <w:bottom w:val="none" w:sz="0" w:space="0" w:color="auto"/>
                        <w:right w:val="none" w:sz="0" w:space="0" w:color="auto"/>
                      </w:divBdr>
                      <w:divsChild>
                        <w:div w:id="2075081294">
                          <w:marLeft w:val="0"/>
                          <w:marRight w:val="0"/>
                          <w:marTop w:val="0"/>
                          <w:marBottom w:val="0"/>
                          <w:divBdr>
                            <w:top w:val="none" w:sz="0" w:space="0" w:color="auto"/>
                            <w:left w:val="none" w:sz="0" w:space="0" w:color="auto"/>
                            <w:bottom w:val="none" w:sz="0" w:space="0" w:color="auto"/>
                            <w:right w:val="none" w:sz="0" w:space="0" w:color="auto"/>
                          </w:divBdr>
                          <w:divsChild>
                            <w:div w:id="2075081212">
                              <w:marLeft w:val="0"/>
                              <w:marRight w:val="0"/>
                              <w:marTop w:val="0"/>
                              <w:marBottom w:val="0"/>
                              <w:divBdr>
                                <w:top w:val="none" w:sz="0" w:space="0" w:color="auto"/>
                                <w:left w:val="none" w:sz="0" w:space="0" w:color="auto"/>
                                <w:bottom w:val="none" w:sz="0" w:space="0" w:color="auto"/>
                                <w:right w:val="none" w:sz="0" w:space="0" w:color="auto"/>
                              </w:divBdr>
                              <w:divsChild>
                                <w:div w:id="2075081293">
                                  <w:marLeft w:val="0"/>
                                  <w:marRight w:val="0"/>
                                  <w:marTop w:val="0"/>
                                  <w:marBottom w:val="0"/>
                                  <w:divBdr>
                                    <w:top w:val="none" w:sz="0" w:space="0" w:color="auto"/>
                                    <w:left w:val="none" w:sz="0" w:space="0" w:color="auto"/>
                                    <w:bottom w:val="none" w:sz="0" w:space="0" w:color="auto"/>
                                    <w:right w:val="none" w:sz="0" w:space="0" w:color="auto"/>
                                  </w:divBdr>
                                  <w:divsChild>
                                    <w:div w:id="2075081278">
                                      <w:marLeft w:val="0"/>
                                      <w:marRight w:val="0"/>
                                      <w:marTop w:val="0"/>
                                      <w:marBottom w:val="0"/>
                                      <w:divBdr>
                                        <w:top w:val="none" w:sz="0" w:space="0" w:color="auto"/>
                                        <w:left w:val="none" w:sz="0" w:space="0" w:color="auto"/>
                                        <w:bottom w:val="none" w:sz="0" w:space="0" w:color="auto"/>
                                        <w:right w:val="none" w:sz="0" w:space="0" w:color="auto"/>
                                      </w:divBdr>
                                      <w:divsChild>
                                        <w:div w:id="2075081269">
                                          <w:marLeft w:val="0"/>
                                          <w:marRight w:val="0"/>
                                          <w:marTop w:val="0"/>
                                          <w:marBottom w:val="0"/>
                                          <w:divBdr>
                                            <w:top w:val="none" w:sz="0" w:space="0" w:color="auto"/>
                                            <w:left w:val="none" w:sz="0" w:space="0" w:color="auto"/>
                                            <w:bottom w:val="none" w:sz="0" w:space="0" w:color="auto"/>
                                            <w:right w:val="none" w:sz="0" w:space="0" w:color="auto"/>
                                          </w:divBdr>
                                          <w:divsChild>
                                            <w:div w:id="2075081229">
                                              <w:marLeft w:val="0"/>
                                              <w:marRight w:val="0"/>
                                              <w:marTop w:val="0"/>
                                              <w:marBottom w:val="0"/>
                                              <w:divBdr>
                                                <w:top w:val="none" w:sz="0" w:space="0" w:color="auto"/>
                                                <w:left w:val="none" w:sz="0" w:space="0" w:color="auto"/>
                                                <w:bottom w:val="none" w:sz="0" w:space="0" w:color="auto"/>
                                                <w:right w:val="none" w:sz="0" w:space="0" w:color="auto"/>
                                              </w:divBdr>
                                              <w:divsChild>
                                                <w:div w:id="2075081254">
                                                  <w:marLeft w:val="0"/>
                                                  <w:marRight w:val="0"/>
                                                  <w:marTop w:val="0"/>
                                                  <w:marBottom w:val="0"/>
                                                  <w:divBdr>
                                                    <w:top w:val="none" w:sz="0" w:space="0" w:color="auto"/>
                                                    <w:left w:val="none" w:sz="0" w:space="0" w:color="auto"/>
                                                    <w:bottom w:val="none" w:sz="0" w:space="0" w:color="auto"/>
                                                    <w:right w:val="none" w:sz="0" w:space="0" w:color="auto"/>
                                                  </w:divBdr>
                                                  <w:divsChild>
                                                    <w:div w:id="20750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5081255">
      <w:marLeft w:val="0"/>
      <w:marRight w:val="0"/>
      <w:marTop w:val="0"/>
      <w:marBottom w:val="0"/>
      <w:divBdr>
        <w:top w:val="none" w:sz="0" w:space="0" w:color="auto"/>
        <w:left w:val="none" w:sz="0" w:space="0" w:color="auto"/>
        <w:bottom w:val="none" w:sz="0" w:space="0" w:color="auto"/>
        <w:right w:val="none" w:sz="0" w:space="0" w:color="auto"/>
      </w:divBdr>
    </w:div>
    <w:div w:id="2075081261">
      <w:marLeft w:val="0"/>
      <w:marRight w:val="0"/>
      <w:marTop w:val="0"/>
      <w:marBottom w:val="0"/>
      <w:divBdr>
        <w:top w:val="none" w:sz="0" w:space="0" w:color="auto"/>
        <w:left w:val="none" w:sz="0" w:space="0" w:color="auto"/>
        <w:bottom w:val="none" w:sz="0" w:space="0" w:color="auto"/>
        <w:right w:val="none" w:sz="0" w:space="0" w:color="auto"/>
      </w:divBdr>
    </w:div>
    <w:div w:id="2075081283">
      <w:marLeft w:val="0"/>
      <w:marRight w:val="0"/>
      <w:marTop w:val="0"/>
      <w:marBottom w:val="0"/>
      <w:divBdr>
        <w:top w:val="none" w:sz="0" w:space="0" w:color="auto"/>
        <w:left w:val="none" w:sz="0" w:space="0" w:color="auto"/>
        <w:bottom w:val="none" w:sz="0" w:space="0" w:color="auto"/>
        <w:right w:val="none" w:sz="0" w:space="0" w:color="auto"/>
      </w:divBdr>
    </w:div>
    <w:div w:id="2075081287">
      <w:marLeft w:val="0"/>
      <w:marRight w:val="0"/>
      <w:marTop w:val="0"/>
      <w:marBottom w:val="0"/>
      <w:divBdr>
        <w:top w:val="none" w:sz="0" w:space="0" w:color="auto"/>
        <w:left w:val="none" w:sz="0" w:space="0" w:color="auto"/>
        <w:bottom w:val="none" w:sz="0" w:space="0" w:color="auto"/>
        <w:right w:val="none" w:sz="0" w:space="0" w:color="auto"/>
      </w:divBdr>
      <w:divsChild>
        <w:div w:id="2075081238">
          <w:marLeft w:val="0"/>
          <w:marRight w:val="0"/>
          <w:marTop w:val="0"/>
          <w:marBottom w:val="0"/>
          <w:divBdr>
            <w:top w:val="none" w:sz="0" w:space="0" w:color="auto"/>
            <w:left w:val="none" w:sz="0" w:space="0" w:color="auto"/>
            <w:bottom w:val="none" w:sz="0" w:space="0" w:color="auto"/>
            <w:right w:val="none" w:sz="0" w:space="0" w:color="auto"/>
          </w:divBdr>
        </w:div>
      </w:divsChild>
    </w:div>
    <w:div w:id="2075081289">
      <w:marLeft w:val="0"/>
      <w:marRight w:val="0"/>
      <w:marTop w:val="0"/>
      <w:marBottom w:val="0"/>
      <w:divBdr>
        <w:top w:val="none" w:sz="0" w:space="0" w:color="auto"/>
        <w:left w:val="none" w:sz="0" w:space="0" w:color="auto"/>
        <w:bottom w:val="none" w:sz="0" w:space="0" w:color="auto"/>
        <w:right w:val="none" w:sz="0" w:space="0" w:color="auto"/>
      </w:divBdr>
      <w:divsChild>
        <w:div w:id="2075081214">
          <w:marLeft w:val="0"/>
          <w:marRight w:val="0"/>
          <w:marTop w:val="0"/>
          <w:marBottom w:val="0"/>
          <w:divBdr>
            <w:top w:val="none" w:sz="0" w:space="0" w:color="auto"/>
            <w:left w:val="none" w:sz="0" w:space="0" w:color="auto"/>
            <w:bottom w:val="none" w:sz="0" w:space="0" w:color="auto"/>
            <w:right w:val="none" w:sz="0" w:space="0" w:color="auto"/>
          </w:divBdr>
        </w:div>
      </w:divsChild>
    </w:div>
    <w:div w:id="2075081292">
      <w:marLeft w:val="0"/>
      <w:marRight w:val="0"/>
      <w:marTop w:val="0"/>
      <w:marBottom w:val="0"/>
      <w:divBdr>
        <w:top w:val="none" w:sz="0" w:space="0" w:color="auto"/>
        <w:left w:val="none" w:sz="0" w:space="0" w:color="auto"/>
        <w:bottom w:val="none" w:sz="0" w:space="0" w:color="auto"/>
        <w:right w:val="none" w:sz="0" w:space="0" w:color="auto"/>
      </w:divBdr>
      <w:divsChild>
        <w:div w:id="207508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uro.who.int/__data/assets/pdf_file/0003/83757/E9204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7534</Words>
  <Characters>42947</Characters>
  <Application>Microsoft Office Word</Application>
  <DocSecurity>0</DocSecurity>
  <Lines>357</Lines>
  <Paragraphs>100</Paragraphs>
  <ScaleCrop>false</ScaleCrop>
  <HeadingPairs>
    <vt:vector size="2" baseType="variant">
      <vt:variant>
        <vt:lpstr>Názov</vt:lpstr>
      </vt:variant>
      <vt:variant>
        <vt:i4>1</vt:i4>
      </vt:variant>
    </vt:vector>
  </HeadingPairs>
  <TitlesOfParts>
    <vt:vector size="1" baseType="lpstr">
      <vt:lpstr/>
    </vt:vector>
  </TitlesOfParts>
  <Company>UVZ SR</Company>
  <LinksUpToDate>false</LinksUpToDate>
  <CharactersWithSpaces>50381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Katarína Halzlová, MPH</dc:creator>
  <cp:keywords/>
  <dc:description/>
  <cp:lastModifiedBy>Ing. Katarína Halzlová, MPH</cp:lastModifiedBy>
  <cp:revision>2</cp:revision>
  <cp:lastPrinted>2013-10-24T08:33:00Z</cp:lastPrinted>
  <dcterms:created xsi:type="dcterms:W3CDTF">2013-11-12T10:37:00Z</dcterms:created>
  <dcterms:modified xsi:type="dcterms:W3CDTF">2013-11-12T10:37:00Z</dcterms:modified>
</cp:coreProperties>
</file>