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9EB" w:rsidRPr="00EC0FF9" w:rsidRDefault="00264C51" w:rsidP="00180A1A">
      <w:pPr>
        <w:jc w:val="center"/>
        <w:rPr>
          <w:b/>
          <w:sz w:val="28"/>
          <w:szCs w:val="28"/>
        </w:rPr>
      </w:pPr>
      <w:r w:rsidRPr="00EC0FF9">
        <w:rPr>
          <w:b/>
          <w:sz w:val="28"/>
          <w:szCs w:val="28"/>
        </w:rPr>
        <w:t>Národn</w:t>
      </w:r>
      <w:r w:rsidR="006F5888" w:rsidRPr="00EC0FF9">
        <w:rPr>
          <w:b/>
          <w:sz w:val="28"/>
          <w:szCs w:val="28"/>
        </w:rPr>
        <w:t>ý program</w:t>
      </w:r>
      <w:r w:rsidRPr="00EC0FF9">
        <w:rPr>
          <w:b/>
          <w:sz w:val="28"/>
          <w:szCs w:val="28"/>
        </w:rPr>
        <w:t xml:space="preserve"> aktívneho starnutia</w:t>
      </w:r>
      <w:r w:rsidR="00AF7814" w:rsidRPr="00EC0FF9">
        <w:rPr>
          <w:b/>
          <w:sz w:val="28"/>
          <w:szCs w:val="28"/>
        </w:rPr>
        <w:t xml:space="preserve"> na roky 2014 - 2020</w:t>
      </w:r>
    </w:p>
    <w:p w:rsidR="007373A2" w:rsidRPr="00541998" w:rsidRDefault="007373A2" w:rsidP="00180A1A">
      <w:pPr>
        <w:jc w:val="center"/>
        <w:rPr>
          <w:b/>
        </w:rPr>
      </w:pPr>
    </w:p>
    <w:sdt>
      <w:sdtPr>
        <w:rPr>
          <w:rFonts w:ascii="Times New Roman" w:eastAsia="Times New Roman" w:hAnsi="Times New Roman" w:cs="Times New Roman"/>
          <w:b w:val="0"/>
          <w:bCs w:val="0"/>
          <w:color w:val="auto"/>
          <w:sz w:val="24"/>
          <w:szCs w:val="24"/>
          <w:lang w:eastAsia="sk-SK"/>
        </w:rPr>
        <w:id w:val="20766849"/>
        <w:docPartObj>
          <w:docPartGallery w:val="Table of Contents"/>
          <w:docPartUnique/>
        </w:docPartObj>
      </w:sdtPr>
      <w:sdtContent>
        <w:p w:rsidR="003146A2" w:rsidRDefault="003146A2">
          <w:pPr>
            <w:pStyle w:val="Hlavikaobsahu"/>
          </w:pPr>
          <w:r>
            <w:t>Obsah</w:t>
          </w:r>
        </w:p>
        <w:p w:rsidR="00D10850" w:rsidRPr="00D10850" w:rsidRDefault="00EB1B89">
          <w:pPr>
            <w:pStyle w:val="Obsah1"/>
            <w:rPr>
              <w:rFonts w:asciiTheme="minorHAnsi" w:eastAsiaTheme="minorEastAsia" w:hAnsiTheme="minorHAnsi" w:cstheme="minorBidi"/>
              <w:b w:val="0"/>
              <w:sz w:val="22"/>
              <w:szCs w:val="22"/>
              <w:lang w:val="en-US" w:eastAsia="en-US"/>
            </w:rPr>
          </w:pPr>
          <w:r w:rsidRPr="00B43E3A">
            <w:rPr>
              <w:b w:val="0"/>
            </w:rPr>
            <w:fldChar w:fldCharType="begin"/>
          </w:r>
          <w:r w:rsidR="003146A2" w:rsidRPr="00B43E3A">
            <w:rPr>
              <w:b w:val="0"/>
            </w:rPr>
            <w:instrText xml:space="preserve"> TOC \o "1-3" \h \z \u </w:instrText>
          </w:r>
          <w:r w:rsidRPr="00B43E3A">
            <w:rPr>
              <w:b w:val="0"/>
            </w:rPr>
            <w:fldChar w:fldCharType="separate"/>
          </w:r>
          <w:hyperlink w:anchor="_Toc368394377" w:history="1">
            <w:r w:rsidR="00D10850" w:rsidRPr="00D10850">
              <w:rPr>
                <w:rStyle w:val="Hypertextovprepojenie"/>
                <w:b w:val="0"/>
              </w:rPr>
              <w:t>1.</w:t>
            </w:r>
            <w:r w:rsidR="00D10850" w:rsidRPr="00D10850">
              <w:rPr>
                <w:rFonts w:asciiTheme="minorHAnsi" w:eastAsiaTheme="minorEastAsia" w:hAnsiTheme="minorHAnsi" w:cstheme="minorBidi"/>
                <w:b w:val="0"/>
                <w:sz w:val="22"/>
                <w:szCs w:val="22"/>
                <w:lang w:val="en-US" w:eastAsia="en-US"/>
              </w:rPr>
              <w:tab/>
            </w:r>
            <w:r w:rsidR="00D10850" w:rsidRPr="00D10850">
              <w:rPr>
                <w:rStyle w:val="Hypertextovprepojenie"/>
                <w:b w:val="0"/>
              </w:rPr>
              <w:t>Preambula</w:t>
            </w:r>
            <w:r w:rsidR="00D10850" w:rsidRPr="00D10850">
              <w:rPr>
                <w:b w:val="0"/>
                <w:webHidden/>
              </w:rPr>
              <w:tab/>
            </w:r>
            <w:r w:rsidR="00D10850" w:rsidRPr="00D10850">
              <w:rPr>
                <w:b w:val="0"/>
                <w:webHidden/>
              </w:rPr>
              <w:fldChar w:fldCharType="begin"/>
            </w:r>
            <w:r w:rsidR="00D10850" w:rsidRPr="00D10850">
              <w:rPr>
                <w:b w:val="0"/>
                <w:webHidden/>
              </w:rPr>
              <w:instrText xml:space="preserve"> PAGEREF _Toc368394377 \h </w:instrText>
            </w:r>
            <w:r w:rsidR="00D10850" w:rsidRPr="00D10850">
              <w:rPr>
                <w:b w:val="0"/>
                <w:webHidden/>
              </w:rPr>
            </w:r>
            <w:r w:rsidR="00D10850" w:rsidRPr="00D10850">
              <w:rPr>
                <w:b w:val="0"/>
                <w:webHidden/>
              </w:rPr>
              <w:fldChar w:fldCharType="separate"/>
            </w:r>
            <w:r w:rsidR="00D10850" w:rsidRPr="00D10850">
              <w:rPr>
                <w:b w:val="0"/>
                <w:webHidden/>
              </w:rPr>
              <w:t>3</w:t>
            </w:r>
            <w:r w:rsidR="00D10850" w:rsidRPr="00D10850">
              <w:rPr>
                <w:b w:val="0"/>
                <w:webHidden/>
              </w:rPr>
              <w:fldChar w:fldCharType="end"/>
            </w:r>
          </w:hyperlink>
        </w:p>
        <w:p w:rsidR="00D10850" w:rsidRPr="00D10850" w:rsidRDefault="00D10850">
          <w:pPr>
            <w:pStyle w:val="Obsah1"/>
            <w:rPr>
              <w:rFonts w:asciiTheme="minorHAnsi" w:eastAsiaTheme="minorEastAsia" w:hAnsiTheme="minorHAnsi" w:cstheme="minorBidi"/>
              <w:b w:val="0"/>
              <w:sz w:val="22"/>
              <w:szCs w:val="22"/>
              <w:lang w:val="en-US" w:eastAsia="en-US"/>
            </w:rPr>
          </w:pPr>
          <w:hyperlink w:anchor="_Toc368394378" w:history="1">
            <w:r w:rsidRPr="00D10850">
              <w:rPr>
                <w:rStyle w:val="Hypertextovprepojenie"/>
                <w:b w:val="0"/>
              </w:rPr>
              <w:t>2.</w:t>
            </w:r>
            <w:r w:rsidRPr="00D10850">
              <w:rPr>
                <w:rFonts w:asciiTheme="minorHAnsi" w:eastAsiaTheme="minorEastAsia" w:hAnsiTheme="minorHAnsi" w:cstheme="minorBidi"/>
                <w:b w:val="0"/>
                <w:sz w:val="22"/>
                <w:szCs w:val="22"/>
                <w:lang w:val="en-US" w:eastAsia="en-US"/>
              </w:rPr>
              <w:tab/>
            </w:r>
            <w:r w:rsidRPr="00D10850">
              <w:rPr>
                <w:rStyle w:val="Hypertextovprepojenie"/>
                <w:b w:val="0"/>
              </w:rPr>
              <w:t>Východiská tvorby Národného programu aktívneho starnutia na roky 2014 - 2020</w:t>
            </w:r>
            <w:r w:rsidRPr="00D10850">
              <w:rPr>
                <w:b w:val="0"/>
                <w:webHidden/>
              </w:rPr>
              <w:tab/>
            </w:r>
            <w:r w:rsidRPr="00D10850">
              <w:rPr>
                <w:b w:val="0"/>
                <w:webHidden/>
              </w:rPr>
              <w:fldChar w:fldCharType="begin"/>
            </w:r>
            <w:r w:rsidRPr="00D10850">
              <w:rPr>
                <w:b w:val="0"/>
                <w:webHidden/>
              </w:rPr>
              <w:instrText xml:space="preserve"> PAGEREF _Toc368394378 \h </w:instrText>
            </w:r>
            <w:r w:rsidRPr="00D10850">
              <w:rPr>
                <w:b w:val="0"/>
                <w:webHidden/>
              </w:rPr>
            </w:r>
            <w:r w:rsidRPr="00D10850">
              <w:rPr>
                <w:b w:val="0"/>
                <w:webHidden/>
              </w:rPr>
              <w:fldChar w:fldCharType="separate"/>
            </w:r>
            <w:r w:rsidRPr="00D10850">
              <w:rPr>
                <w:b w:val="0"/>
                <w:webHidden/>
              </w:rPr>
              <w:t>5</w:t>
            </w:r>
            <w:r w:rsidRPr="00D10850">
              <w:rPr>
                <w:b w:val="0"/>
                <w:webHidden/>
              </w:rPr>
              <w:fldChar w:fldCharType="end"/>
            </w:r>
          </w:hyperlink>
        </w:p>
        <w:p w:rsidR="00D10850" w:rsidRPr="00D10850" w:rsidRDefault="00D10850">
          <w:pPr>
            <w:pStyle w:val="Obsah1"/>
            <w:rPr>
              <w:rFonts w:asciiTheme="minorHAnsi" w:eastAsiaTheme="minorEastAsia" w:hAnsiTheme="minorHAnsi" w:cstheme="minorBidi"/>
              <w:b w:val="0"/>
              <w:sz w:val="22"/>
              <w:szCs w:val="22"/>
              <w:lang w:val="en-US" w:eastAsia="en-US"/>
            </w:rPr>
          </w:pPr>
          <w:hyperlink w:anchor="_Toc368394379" w:history="1">
            <w:r w:rsidRPr="00D10850">
              <w:rPr>
                <w:rStyle w:val="Hypertextovprepojenie"/>
                <w:b w:val="0"/>
              </w:rPr>
              <w:t>3.</w:t>
            </w:r>
            <w:r w:rsidRPr="00D10850">
              <w:rPr>
                <w:rFonts w:asciiTheme="minorHAnsi" w:eastAsiaTheme="minorEastAsia" w:hAnsiTheme="minorHAnsi" w:cstheme="minorBidi"/>
                <w:b w:val="0"/>
                <w:sz w:val="22"/>
                <w:szCs w:val="22"/>
                <w:lang w:val="en-US" w:eastAsia="en-US"/>
              </w:rPr>
              <w:tab/>
            </w:r>
            <w:r w:rsidRPr="00D10850">
              <w:rPr>
                <w:rStyle w:val="Hypertextovprepojenie"/>
                <w:b w:val="0"/>
              </w:rPr>
              <w:t>Demografický vývoj</w:t>
            </w:r>
            <w:r w:rsidRPr="00D10850">
              <w:rPr>
                <w:b w:val="0"/>
                <w:webHidden/>
              </w:rPr>
              <w:tab/>
            </w:r>
            <w:r w:rsidRPr="00D10850">
              <w:rPr>
                <w:b w:val="0"/>
                <w:webHidden/>
              </w:rPr>
              <w:fldChar w:fldCharType="begin"/>
            </w:r>
            <w:r w:rsidRPr="00D10850">
              <w:rPr>
                <w:b w:val="0"/>
                <w:webHidden/>
              </w:rPr>
              <w:instrText xml:space="preserve"> PAGEREF _Toc368394379 \h </w:instrText>
            </w:r>
            <w:r w:rsidRPr="00D10850">
              <w:rPr>
                <w:b w:val="0"/>
                <w:webHidden/>
              </w:rPr>
            </w:r>
            <w:r w:rsidRPr="00D10850">
              <w:rPr>
                <w:b w:val="0"/>
                <w:webHidden/>
              </w:rPr>
              <w:fldChar w:fldCharType="separate"/>
            </w:r>
            <w:r w:rsidRPr="00D10850">
              <w:rPr>
                <w:b w:val="0"/>
                <w:webHidden/>
              </w:rPr>
              <w:t>7</w:t>
            </w:r>
            <w:r w:rsidRPr="00D10850">
              <w:rPr>
                <w:b w:val="0"/>
                <w:webHidden/>
              </w:rPr>
              <w:fldChar w:fldCharType="end"/>
            </w:r>
          </w:hyperlink>
        </w:p>
        <w:p w:rsidR="00D10850" w:rsidRPr="00D10850" w:rsidRDefault="00D10850">
          <w:pPr>
            <w:pStyle w:val="Obsah1"/>
            <w:rPr>
              <w:rFonts w:asciiTheme="minorHAnsi" w:eastAsiaTheme="minorEastAsia" w:hAnsiTheme="minorHAnsi" w:cstheme="minorBidi"/>
              <w:b w:val="0"/>
              <w:sz w:val="22"/>
              <w:szCs w:val="22"/>
              <w:lang w:val="en-US" w:eastAsia="en-US"/>
            </w:rPr>
          </w:pPr>
          <w:hyperlink w:anchor="_Toc368394380" w:history="1">
            <w:r w:rsidRPr="00D10850">
              <w:rPr>
                <w:rStyle w:val="Hypertextovprepojenie"/>
                <w:b w:val="0"/>
              </w:rPr>
              <w:t>4.</w:t>
            </w:r>
            <w:r w:rsidRPr="00D10850">
              <w:rPr>
                <w:rFonts w:asciiTheme="minorHAnsi" w:eastAsiaTheme="minorEastAsia" w:hAnsiTheme="minorHAnsi" w:cstheme="minorBidi"/>
                <w:b w:val="0"/>
                <w:sz w:val="22"/>
                <w:szCs w:val="22"/>
                <w:lang w:val="en-US" w:eastAsia="en-US"/>
              </w:rPr>
              <w:tab/>
            </w:r>
            <w:r w:rsidRPr="00D10850">
              <w:rPr>
                <w:rStyle w:val="Hypertextovprepojenie"/>
                <w:b w:val="0"/>
              </w:rPr>
              <w:t>Základné princípy verejných politík podpory aktívneho starnutia</w:t>
            </w:r>
            <w:r w:rsidRPr="00D10850">
              <w:rPr>
                <w:b w:val="0"/>
                <w:webHidden/>
              </w:rPr>
              <w:tab/>
            </w:r>
            <w:r w:rsidRPr="00D10850">
              <w:rPr>
                <w:b w:val="0"/>
                <w:webHidden/>
              </w:rPr>
              <w:fldChar w:fldCharType="begin"/>
            </w:r>
            <w:r w:rsidRPr="00D10850">
              <w:rPr>
                <w:b w:val="0"/>
                <w:webHidden/>
              </w:rPr>
              <w:instrText xml:space="preserve"> PAGEREF _Toc368394380 \h </w:instrText>
            </w:r>
            <w:r w:rsidRPr="00D10850">
              <w:rPr>
                <w:b w:val="0"/>
                <w:webHidden/>
              </w:rPr>
            </w:r>
            <w:r w:rsidRPr="00D10850">
              <w:rPr>
                <w:b w:val="0"/>
                <w:webHidden/>
              </w:rPr>
              <w:fldChar w:fldCharType="separate"/>
            </w:r>
            <w:r w:rsidRPr="00D10850">
              <w:rPr>
                <w:b w:val="0"/>
                <w:webHidden/>
              </w:rPr>
              <w:t>12</w:t>
            </w:r>
            <w:r w:rsidRPr="00D10850">
              <w:rPr>
                <w:b w:val="0"/>
                <w:webHidden/>
              </w:rPr>
              <w:fldChar w:fldCharType="end"/>
            </w:r>
          </w:hyperlink>
        </w:p>
        <w:p w:rsidR="00D10850" w:rsidRPr="00D10850" w:rsidRDefault="00D10850">
          <w:pPr>
            <w:pStyle w:val="Obsah1"/>
            <w:rPr>
              <w:rFonts w:asciiTheme="minorHAnsi" w:eastAsiaTheme="minorEastAsia" w:hAnsiTheme="minorHAnsi" w:cstheme="minorBidi"/>
              <w:b w:val="0"/>
              <w:sz w:val="22"/>
              <w:szCs w:val="22"/>
              <w:lang w:val="en-US" w:eastAsia="en-US"/>
            </w:rPr>
          </w:pPr>
          <w:hyperlink w:anchor="_Toc368394381" w:history="1">
            <w:r w:rsidRPr="00D10850">
              <w:rPr>
                <w:rStyle w:val="Hypertextovprepojenie"/>
                <w:b w:val="0"/>
              </w:rPr>
              <w:t>5.</w:t>
            </w:r>
            <w:r w:rsidRPr="00D10850">
              <w:rPr>
                <w:rFonts w:asciiTheme="minorHAnsi" w:eastAsiaTheme="minorEastAsia" w:hAnsiTheme="minorHAnsi" w:cstheme="minorBidi"/>
                <w:b w:val="0"/>
                <w:sz w:val="22"/>
                <w:szCs w:val="22"/>
                <w:lang w:val="en-US" w:eastAsia="en-US"/>
              </w:rPr>
              <w:tab/>
            </w:r>
            <w:r w:rsidRPr="00D10850">
              <w:rPr>
                <w:rStyle w:val="Hypertextovprepojenie"/>
                <w:b w:val="0"/>
              </w:rPr>
              <w:t>Ochrana ľudských práv, podpora aktívnej nezávislosti a občianska účasť starších ľudí</w:t>
            </w:r>
            <w:r w:rsidRPr="00D10850">
              <w:rPr>
                <w:b w:val="0"/>
                <w:webHidden/>
              </w:rPr>
              <w:tab/>
            </w:r>
            <w:r w:rsidRPr="00D10850">
              <w:rPr>
                <w:b w:val="0"/>
                <w:webHidden/>
              </w:rPr>
              <w:fldChar w:fldCharType="begin"/>
            </w:r>
            <w:r w:rsidRPr="00D10850">
              <w:rPr>
                <w:b w:val="0"/>
                <w:webHidden/>
              </w:rPr>
              <w:instrText xml:space="preserve"> PAGEREF _Toc368394381 \h </w:instrText>
            </w:r>
            <w:r w:rsidRPr="00D10850">
              <w:rPr>
                <w:b w:val="0"/>
                <w:webHidden/>
              </w:rPr>
            </w:r>
            <w:r w:rsidRPr="00D10850">
              <w:rPr>
                <w:b w:val="0"/>
                <w:webHidden/>
              </w:rPr>
              <w:fldChar w:fldCharType="separate"/>
            </w:r>
            <w:r w:rsidRPr="00D10850">
              <w:rPr>
                <w:b w:val="0"/>
                <w:webHidden/>
              </w:rPr>
              <w:t>14</w:t>
            </w:r>
            <w:r w:rsidRPr="00D10850">
              <w:rPr>
                <w:b w:val="0"/>
                <w:webHidden/>
              </w:rPr>
              <w:fldChar w:fldCharType="end"/>
            </w:r>
          </w:hyperlink>
        </w:p>
        <w:p w:rsidR="00D10850" w:rsidRPr="00D10850" w:rsidRDefault="00D10850">
          <w:pPr>
            <w:pStyle w:val="Obsah2"/>
            <w:tabs>
              <w:tab w:val="right" w:leader="dot" w:pos="9203"/>
            </w:tabs>
            <w:rPr>
              <w:rFonts w:asciiTheme="minorHAnsi" w:eastAsiaTheme="minorEastAsia" w:hAnsiTheme="minorHAnsi" w:cstheme="minorBidi"/>
              <w:noProof/>
              <w:sz w:val="22"/>
              <w:szCs w:val="22"/>
              <w:lang w:val="en-US" w:eastAsia="en-US"/>
            </w:rPr>
          </w:pPr>
          <w:hyperlink w:anchor="_Toc368394382" w:history="1">
            <w:r w:rsidRPr="00D10850">
              <w:rPr>
                <w:rStyle w:val="Hypertextovprepojenie"/>
                <w:noProof/>
              </w:rPr>
              <w:t>5.1. Presadzovanie práv, právom chránených záujmov a potrieb starších ľudí  prostredníctvom podpory seniorských organizácií</w:t>
            </w:r>
            <w:r w:rsidRPr="00D10850">
              <w:rPr>
                <w:noProof/>
                <w:webHidden/>
              </w:rPr>
              <w:tab/>
            </w:r>
            <w:r w:rsidRPr="00D10850">
              <w:rPr>
                <w:noProof/>
                <w:webHidden/>
              </w:rPr>
              <w:fldChar w:fldCharType="begin"/>
            </w:r>
            <w:r w:rsidRPr="00D10850">
              <w:rPr>
                <w:noProof/>
                <w:webHidden/>
              </w:rPr>
              <w:instrText xml:space="preserve"> PAGEREF _Toc368394382 \h </w:instrText>
            </w:r>
            <w:r w:rsidRPr="00D10850">
              <w:rPr>
                <w:noProof/>
                <w:webHidden/>
              </w:rPr>
            </w:r>
            <w:r w:rsidRPr="00D10850">
              <w:rPr>
                <w:noProof/>
                <w:webHidden/>
              </w:rPr>
              <w:fldChar w:fldCharType="separate"/>
            </w:r>
            <w:r w:rsidRPr="00D10850">
              <w:rPr>
                <w:noProof/>
                <w:webHidden/>
              </w:rPr>
              <w:t>14</w:t>
            </w:r>
            <w:r w:rsidRPr="00D10850">
              <w:rPr>
                <w:noProof/>
                <w:webHidden/>
              </w:rPr>
              <w:fldChar w:fldCharType="end"/>
            </w:r>
          </w:hyperlink>
        </w:p>
        <w:p w:rsidR="00D10850" w:rsidRPr="00D10850" w:rsidRDefault="00D10850">
          <w:pPr>
            <w:pStyle w:val="Obsah2"/>
            <w:tabs>
              <w:tab w:val="right" w:leader="dot" w:pos="9203"/>
            </w:tabs>
            <w:rPr>
              <w:rFonts w:asciiTheme="minorHAnsi" w:eastAsiaTheme="minorEastAsia" w:hAnsiTheme="minorHAnsi" w:cstheme="minorBidi"/>
              <w:noProof/>
              <w:sz w:val="22"/>
              <w:szCs w:val="22"/>
              <w:lang w:val="en-US" w:eastAsia="en-US"/>
            </w:rPr>
          </w:pPr>
          <w:hyperlink w:anchor="_Toc368394383" w:history="1">
            <w:r w:rsidRPr="00D10850">
              <w:rPr>
                <w:rStyle w:val="Hypertextovprepojenie"/>
                <w:noProof/>
              </w:rPr>
              <w:t>5.2. Právna ochrana seniorov</w:t>
            </w:r>
            <w:r w:rsidRPr="00D10850">
              <w:rPr>
                <w:noProof/>
                <w:webHidden/>
              </w:rPr>
              <w:tab/>
            </w:r>
            <w:r w:rsidRPr="00D10850">
              <w:rPr>
                <w:noProof/>
                <w:webHidden/>
              </w:rPr>
              <w:fldChar w:fldCharType="begin"/>
            </w:r>
            <w:r w:rsidRPr="00D10850">
              <w:rPr>
                <w:noProof/>
                <w:webHidden/>
              </w:rPr>
              <w:instrText xml:space="preserve"> PAGEREF _Toc368394383 \h </w:instrText>
            </w:r>
            <w:r w:rsidRPr="00D10850">
              <w:rPr>
                <w:noProof/>
                <w:webHidden/>
              </w:rPr>
            </w:r>
            <w:r w:rsidRPr="00D10850">
              <w:rPr>
                <w:noProof/>
                <w:webHidden/>
              </w:rPr>
              <w:fldChar w:fldCharType="separate"/>
            </w:r>
            <w:r w:rsidRPr="00D10850">
              <w:rPr>
                <w:noProof/>
                <w:webHidden/>
              </w:rPr>
              <w:t>15</w:t>
            </w:r>
            <w:r w:rsidRPr="00D10850">
              <w:rPr>
                <w:noProof/>
                <w:webHidden/>
              </w:rPr>
              <w:fldChar w:fldCharType="end"/>
            </w:r>
          </w:hyperlink>
        </w:p>
        <w:p w:rsidR="00D10850" w:rsidRPr="00D10850" w:rsidRDefault="00D10850">
          <w:pPr>
            <w:pStyle w:val="Obsah2"/>
            <w:tabs>
              <w:tab w:val="right" w:leader="dot" w:pos="9203"/>
            </w:tabs>
            <w:rPr>
              <w:rFonts w:asciiTheme="minorHAnsi" w:eastAsiaTheme="minorEastAsia" w:hAnsiTheme="minorHAnsi" w:cstheme="minorBidi"/>
              <w:noProof/>
              <w:sz w:val="22"/>
              <w:szCs w:val="22"/>
              <w:lang w:val="en-US" w:eastAsia="en-US"/>
            </w:rPr>
          </w:pPr>
          <w:hyperlink w:anchor="_Toc368394384" w:history="1">
            <w:r w:rsidRPr="00D10850">
              <w:rPr>
                <w:rStyle w:val="Hypertextovprepojenie"/>
                <w:noProof/>
              </w:rPr>
              <w:t>5.3. Účasť starších ľudí na rozhodovaní vo veciach, ktoré sa ich priamo dotýkajú na všetkých úrovniach, ich právo slobodnej voľby a participácia na živote v spoločnosti</w:t>
            </w:r>
            <w:r w:rsidRPr="00D10850">
              <w:rPr>
                <w:noProof/>
                <w:webHidden/>
              </w:rPr>
              <w:tab/>
            </w:r>
            <w:r w:rsidRPr="00D10850">
              <w:rPr>
                <w:noProof/>
                <w:webHidden/>
              </w:rPr>
              <w:fldChar w:fldCharType="begin"/>
            </w:r>
            <w:r w:rsidRPr="00D10850">
              <w:rPr>
                <w:noProof/>
                <w:webHidden/>
              </w:rPr>
              <w:instrText xml:space="preserve"> PAGEREF _Toc368394384 \h </w:instrText>
            </w:r>
            <w:r w:rsidRPr="00D10850">
              <w:rPr>
                <w:noProof/>
                <w:webHidden/>
              </w:rPr>
            </w:r>
            <w:r w:rsidRPr="00D10850">
              <w:rPr>
                <w:noProof/>
                <w:webHidden/>
              </w:rPr>
              <w:fldChar w:fldCharType="separate"/>
            </w:r>
            <w:r w:rsidRPr="00D10850">
              <w:rPr>
                <w:noProof/>
                <w:webHidden/>
              </w:rPr>
              <w:t>16</w:t>
            </w:r>
            <w:r w:rsidRPr="00D10850">
              <w:rPr>
                <w:noProof/>
                <w:webHidden/>
              </w:rPr>
              <w:fldChar w:fldCharType="end"/>
            </w:r>
          </w:hyperlink>
        </w:p>
        <w:p w:rsidR="00D10850" w:rsidRPr="00D10850" w:rsidRDefault="00D10850">
          <w:pPr>
            <w:pStyle w:val="Obsah3"/>
            <w:tabs>
              <w:tab w:val="right" w:leader="dot" w:pos="9203"/>
            </w:tabs>
            <w:rPr>
              <w:rFonts w:asciiTheme="minorHAnsi" w:eastAsiaTheme="minorEastAsia" w:hAnsiTheme="minorHAnsi" w:cstheme="minorBidi"/>
              <w:noProof/>
              <w:sz w:val="22"/>
              <w:szCs w:val="22"/>
              <w:lang w:val="en-US" w:eastAsia="en-US"/>
            </w:rPr>
          </w:pPr>
          <w:hyperlink w:anchor="_Toc368394385" w:history="1">
            <w:r w:rsidRPr="00D10850">
              <w:rPr>
                <w:rStyle w:val="Hypertextovprepojenie"/>
                <w:noProof/>
              </w:rPr>
              <w:t>5.4. Zneužívanie a zlé zaobchádzanie so staršími ľuďmi</w:t>
            </w:r>
            <w:r w:rsidRPr="00D10850">
              <w:rPr>
                <w:noProof/>
                <w:webHidden/>
              </w:rPr>
              <w:tab/>
            </w:r>
            <w:r w:rsidRPr="00D10850">
              <w:rPr>
                <w:noProof/>
                <w:webHidden/>
              </w:rPr>
              <w:fldChar w:fldCharType="begin"/>
            </w:r>
            <w:r w:rsidRPr="00D10850">
              <w:rPr>
                <w:noProof/>
                <w:webHidden/>
              </w:rPr>
              <w:instrText xml:space="preserve"> PAGEREF _Toc368394385 \h </w:instrText>
            </w:r>
            <w:r w:rsidRPr="00D10850">
              <w:rPr>
                <w:noProof/>
                <w:webHidden/>
              </w:rPr>
            </w:r>
            <w:r w:rsidRPr="00D10850">
              <w:rPr>
                <w:noProof/>
                <w:webHidden/>
              </w:rPr>
              <w:fldChar w:fldCharType="separate"/>
            </w:r>
            <w:r w:rsidRPr="00D10850">
              <w:rPr>
                <w:noProof/>
                <w:webHidden/>
              </w:rPr>
              <w:t>17</w:t>
            </w:r>
            <w:r w:rsidRPr="00D10850">
              <w:rPr>
                <w:noProof/>
                <w:webHidden/>
              </w:rPr>
              <w:fldChar w:fldCharType="end"/>
            </w:r>
          </w:hyperlink>
        </w:p>
        <w:p w:rsidR="00D10850" w:rsidRPr="00D10850" w:rsidRDefault="00D10850">
          <w:pPr>
            <w:pStyle w:val="Obsah2"/>
            <w:tabs>
              <w:tab w:val="right" w:leader="dot" w:pos="9203"/>
            </w:tabs>
            <w:rPr>
              <w:rFonts w:asciiTheme="minorHAnsi" w:eastAsiaTheme="minorEastAsia" w:hAnsiTheme="minorHAnsi" w:cstheme="minorBidi"/>
              <w:noProof/>
              <w:sz w:val="22"/>
              <w:szCs w:val="22"/>
              <w:lang w:val="en-US" w:eastAsia="en-US"/>
            </w:rPr>
          </w:pPr>
          <w:hyperlink w:anchor="_Toc368394386" w:history="1">
            <w:r w:rsidRPr="00D10850">
              <w:rPr>
                <w:rStyle w:val="Hypertextovprepojenie"/>
                <w:noProof/>
              </w:rPr>
              <w:t>5.5. Podpora dobrovoľníctva ako zdroja sebarealizácie a sociálnych kontaktov starších ľudí</w:t>
            </w:r>
            <w:r w:rsidRPr="00D10850">
              <w:rPr>
                <w:noProof/>
                <w:webHidden/>
              </w:rPr>
              <w:tab/>
            </w:r>
            <w:r w:rsidRPr="00D10850">
              <w:rPr>
                <w:noProof/>
                <w:webHidden/>
              </w:rPr>
              <w:fldChar w:fldCharType="begin"/>
            </w:r>
            <w:r w:rsidRPr="00D10850">
              <w:rPr>
                <w:noProof/>
                <w:webHidden/>
              </w:rPr>
              <w:instrText xml:space="preserve"> PAGEREF _Toc368394386 \h </w:instrText>
            </w:r>
            <w:r w:rsidRPr="00D10850">
              <w:rPr>
                <w:noProof/>
                <w:webHidden/>
              </w:rPr>
            </w:r>
            <w:r w:rsidRPr="00D10850">
              <w:rPr>
                <w:noProof/>
                <w:webHidden/>
              </w:rPr>
              <w:fldChar w:fldCharType="separate"/>
            </w:r>
            <w:r w:rsidRPr="00D10850">
              <w:rPr>
                <w:noProof/>
                <w:webHidden/>
              </w:rPr>
              <w:t>18</w:t>
            </w:r>
            <w:r w:rsidRPr="00D10850">
              <w:rPr>
                <w:noProof/>
                <w:webHidden/>
              </w:rPr>
              <w:fldChar w:fldCharType="end"/>
            </w:r>
          </w:hyperlink>
        </w:p>
        <w:p w:rsidR="00D10850" w:rsidRPr="00D10850" w:rsidRDefault="00D10850">
          <w:pPr>
            <w:pStyle w:val="Obsah1"/>
            <w:rPr>
              <w:rFonts w:asciiTheme="minorHAnsi" w:eastAsiaTheme="minorEastAsia" w:hAnsiTheme="minorHAnsi" w:cstheme="minorBidi"/>
              <w:b w:val="0"/>
              <w:sz w:val="22"/>
              <w:szCs w:val="22"/>
              <w:lang w:val="en-US" w:eastAsia="en-US"/>
            </w:rPr>
          </w:pPr>
          <w:hyperlink w:anchor="_Toc368394387" w:history="1">
            <w:r w:rsidRPr="00D10850">
              <w:rPr>
                <w:rStyle w:val="Hypertextovprepojenie"/>
                <w:b w:val="0"/>
              </w:rPr>
              <w:t>6.</w:t>
            </w:r>
            <w:r w:rsidRPr="00D10850">
              <w:rPr>
                <w:rFonts w:asciiTheme="minorHAnsi" w:eastAsiaTheme="minorEastAsia" w:hAnsiTheme="minorHAnsi" w:cstheme="minorBidi"/>
                <w:b w:val="0"/>
                <w:sz w:val="22"/>
                <w:szCs w:val="22"/>
                <w:lang w:val="en-US" w:eastAsia="en-US"/>
              </w:rPr>
              <w:tab/>
            </w:r>
            <w:r w:rsidRPr="00D10850">
              <w:rPr>
                <w:rStyle w:val="Hypertextovprepojenie"/>
                <w:b w:val="0"/>
              </w:rPr>
              <w:t>Zamestnanosť a zamestnateľnosť starších ľudí</w:t>
            </w:r>
            <w:r w:rsidRPr="00D10850">
              <w:rPr>
                <w:b w:val="0"/>
                <w:webHidden/>
              </w:rPr>
              <w:tab/>
            </w:r>
            <w:r w:rsidRPr="00D10850">
              <w:rPr>
                <w:b w:val="0"/>
                <w:webHidden/>
              </w:rPr>
              <w:fldChar w:fldCharType="begin"/>
            </w:r>
            <w:r w:rsidRPr="00D10850">
              <w:rPr>
                <w:b w:val="0"/>
                <w:webHidden/>
              </w:rPr>
              <w:instrText xml:space="preserve"> PAGEREF _Toc368394387 \h </w:instrText>
            </w:r>
            <w:r w:rsidRPr="00D10850">
              <w:rPr>
                <w:b w:val="0"/>
                <w:webHidden/>
              </w:rPr>
            </w:r>
            <w:r w:rsidRPr="00D10850">
              <w:rPr>
                <w:b w:val="0"/>
                <w:webHidden/>
              </w:rPr>
              <w:fldChar w:fldCharType="separate"/>
            </w:r>
            <w:r w:rsidRPr="00D10850">
              <w:rPr>
                <w:b w:val="0"/>
                <w:webHidden/>
              </w:rPr>
              <w:t>19</w:t>
            </w:r>
            <w:r w:rsidRPr="00D10850">
              <w:rPr>
                <w:b w:val="0"/>
                <w:webHidden/>
              </w:rPr>
              <w:fldChar w:fldCharType="end"/>
            </w:r>
          </w:hyperlink>
        </w:p>
        <w:p w:rsidR="00D10850" w:rsidRPr="00D10850" w:rsidRDefault="00D10850">
          <w:pPr>
            <w:pStyle w:val="Obsah2"/>
            <w:tabs>
              <w:tab w:val="right" w:leader="dot" w:pos="9203"/>
            </w:tabs>
            <w:rPr>
              <w:rFonts w:asciiTheme="minorHAnsi" w:eastAsiaTheme="minorEastAsia" w:hAnsiTheme="minorHAnsi" w:cstheme="minorBidi"/>
              <w:noProof/>
              <w:sz w:val="22"/>
              <w:szCs w:val="22"/>
              <w:lang w:val="en-US" w:eastAsia="en-US"/>
            </w:rPr>
          </w:pPr>
          <w:hyperlink w:anchor="_Toc368394388" w:history="1">
            <w:r w:rsidRPr="00D10850">
              <w:rPr>
                <w:rStyle w:val="Hypertextovprepojenie"/>
                <w:noProof/>
              </w:rPr>
              <w:t>6.1.</w:t>
            </w:r>
            <w:r w:rsidRPr="00D10850">
              <w:rPr>
                <w:rStyle w:val="Hypertextovprepojenie"/>
                <w:i/>
                <w:noProof/>
              </w:rPr>
              <w:t xml:space="preserve">  </w:t>
            </w:r>
            <w:r w:rsidRPr="00D10850">
              <w:rPr>
                <w:rStyle w:val="Hypertextovprepojenie"/>
                <w:noProof/>
              </w:rPr>
              <w:t>Vzdelanostná štruktúra obyvateľov v strednom, vyššom a vysokom veku</w:t>
            </w:r>
            <w:r w:rsidRPr="00D10850">
              <w:rPr>
                <w:noProof/>
                <w:webHidden/>
              </w:rPr>
              <w:tab/>
            </w:r>
            <w:r w:rsidRPr="00D10850">
              <w:rPr>
                <w:noProof/>
                <w:webHidden/>
              </w:rPr>
              <w:fldChar w:fldCharType="begin"/>
            </w:r>
            <w:r w:rsidRPr="00D10850">
              <w:rPr>
                <w:noProof/>
                <w:webHidden/>
              </w:rPr>
              <w:instrText xml:space="preserve"> PAGEREF _Toc368394388 \h </w:instrText>
            </w:r>
            <w:r w:rsidRPr="00D10850">
              <w:rPr>
                <w:noProof/>
                <w:webHidden/>
              </w:rPr>
            </w:r>
            <w:r w:rsidRPr="00D10850">
              <w:rPr>
                <w:noProof/>
                <w:webHidden/>
              </w:rPr>
              <w:fldChar w:fldCharType="separate"/>
            </w:r>
            <w:r w:rsidRPr="00D10850">
              <w:rPr>
                <w:noProof/>
                <w:webHidden/>
              </w:rPr>
              <w:t>19</w:t>
            </w:r>
            <w:r w:rsidRPr="00D10850">
              <w:rPr>
                <w:noProof/>
                <w:webHidden/>
              </w:rPr>
              <w:fldChar w:fldCharType="end"/>
            </w:r>
          </w:hyperlink>
        </w:p>
        <w:p w:rsidR="00D10850" w:rsidRPr="00D10850" w:rsidRDefault="00D10850">
          <w:pPr>
            <w:pStyle w:val="Obsah2"/>
            <w:tabs>
              <w:tab w:val="right" w:leader="dot" w:pos="9203"/>
            </w:tabs>
            <w:rPr>
              <w:rFonts w:asciiTheme="minorHAnsi" w:eastAsiaTheme="minorEastAsia" w:hAnsiTheme="minorHAnsi" w:cstheme="minorBidi"/>
              <w:noProof/>
              <w:sz w:val="22"/>
              <w:szCs w:val="22"/>
              <w:lang w:val="en-US" w:eastAsia="en-US"/>
            </w:rPr>
          </w:pPr>
          <w:hyperlink w:anchor="_Toc368394389" w:history="1">
            <w:r w:rsidRPr="00D10850">
              <w:rPr>
                <w:rStyle w:val="Hypertextovprepojenie"/>
                <w:noProof/>
              </w:rPr>
              <w:t>6.2.</w:t>
            </w:r>
            <w:r w:rsidRPr="00D10850">
              <w:rPr>
                <w:rStyle w:val="Hypertextovprepojenie"/>
                <w:i/>
                <w:noProof/>
              </w:rPr>
              <w:t xml:space="preserve">  </w:t>
            </w:r>
            <w:r w:rsidRPr="00D10850">
              <w:rPr>
                <w:rStyle w:val="Hypertextovprepojenie"/>
                <w:noProof/>
              </w:rPr>
              <w:t>Starší ľudia na trhu práce</w:t>
            </w:r>
            <w:r w:rsidRPr="00D10850">
              <w:rPr>
                <w:noProof/>
                <w:webHidden/>
              </w:rPr>
              <w:tab/>
            </w:r>
            <w:r w:rsidRPr="00D10850">
              <w:rPr>
                <w:noProof/>
                <w:webHidden/>
              </w:rPr>
              <w:fldChar w:fldCharType="begin"/>
            </w:r>
            <w:r w:rsidRPr="00D10850">
              <w:rPr>
                <w:noProof/>
                <w:webHidden/>
              </w:rPr>
              <w:instrText xml:space="preserve"> PAGEREF _Toc368394389 \h </w:instrText>
            </w:r>
            <w:r w:rsidRPr="00D10850">
              <w:rPr>
                <w:noProof/>
                <w:webHidden/>
              </w:rPr>
            </w:r>
            <w:r w:rsidRPr="00D10850">
              <w:rPr>
                <w:noProof/>
                <w:webHidden/>
              </w:rPr>
              <w:fldChar w:fldCharType="separate"/>
            </w:r>
            <w:r w:rsidRPr="00D10850">
              <w:rPr>
                <w:noProof/>
                <w:webHidden/>
              </w:rPr>
              <w:t>21</w:t>
            </w:r>
            <w:r w:rsidRPr="00D10850">
              <w:rPr>
                <w:noProof/>
                <w:webHidden/>
              </w:rPr>
              <w:fldChar w:fldCharType="end"/>
            </w:r>
          </w:hyperlink>
        </w:p>
        <w:p w:rsidR="00D10850" w:rsidRPr="00D10850" w:rsidRDefault="00D10850">
          <w:pPr>
            <w:pStyle w:val="Obsah3"/>
            <w:tabs>
              <w:tab w:val="right" w:leader="dot" w:pos="9203"/>
            </w:tabs>
            <w:rPr>
              <w:rFonts w:asciiTheme="minorHAnsi" w:eastAsiaTheme="minorEastAsia" w:hAnsiTheme="minorHAnsi" w:cstheme="minorBidi"/>
              <w:noProof/>
              <w:sz w:val="22"/>
              <w:szCs w:val="22"/>
              <w:lang w:val="en-US" w:eastAsia="en-US"/>
            </w:rPr>
          </w:pPr>
          <w:hyperlink w:anchor="_Toc368394390" w:history="1">
            <w:r w:rsidRPr="00D10850">
              <w:rPr>
                <w:rStyle w:val="Hypertextovprepojenie"/>
                <w:noProof/>
              </w:rPr>
              <w:t>6.2.1. Vekový manažment</w:t>
            </w:r>
            <w:r w:rsidRPr="00D10850">
              <w:rPr>
                <w:noProof/>
                <w:webHidden/>
              </w:rPr>
              <w:tab/>
            </w:r>
            <w:r w:rsidRPr="00D10850">
              <w:rPr>
                <w:noProof/>
                <w:webHidden/>
              </w:rPr>
              <w:fldChar w:fldCharType="begin"/>
            </w:r>
            <w:r w:rsidRPr="00D10850">
              <w:rPr>
                <w:noProof/>
                <w:webHidden/>
              </w:rPr>
              <w:instrText xml:space="preserve"> PAGEREF _Toc368394390 \h </w:instrText>
            </w:r>
            <w:r w:rsidRPr="00D10850">
              <w:rPr>
                <w:noProof/>
                <w:webHidden/>
              </w:rPr>
            </w:r>
            <w:r w:rsidRPr="00D10850">
              <w:rPr>
                <w:noProof/>
                <w:webHidden/>
              </w:rPr>
              <w:fldChar w:fldCharType="separate"/>
            </w:r>
            <w:r w:rsidRPr="00D10850">
              <w:rPr>
                <w:noProof/>
                <w:webHidden/>
              </w:rPr>
              <w:t>24</w:t>
            </w:r>
            <w:r w:rsidRPr="00D10850">
              <w:rPr>
                <w:noProof/>
                <w:webHidden/>
              </w:rPr>
              <w:fldChar w:fldCharType="end"/>
            </w:r>
          </w:hyperlink>
        </w:p>
        <w:p w:rsidR="00D10850" w:rsidRPr="00D10850" w:rsidRDefault="00D10850">
          <w:pPr>
            <w:pStyle w:val="Obsah2"/>
            <w:tabs>
              <w:tab w:val="right" w:leader="dot" w:pos="9203"/>
            </w:tabs>
            <w:rPr>
              <w:rFonts w:asciiTheme="minorHAnsi" w:eastAsiaTheme="minorEastAsia" w:hAnsiTheme="minorHAnsi" w:cstheme="minorBidi"/>
              <w:noProof/>
              <w:sz w:val="22"/>
              <w:szCs w:val="22"/>
              <w:lang w:val="en-US" w:eastAsia="en-US"/>
            </w:rPr>
          </w:pPr>
          <w:hyperlink w:anchor="_Toc368394391" w:history="1">
            <w:r w:rsidRPr="00D10850">
              <w:rPr>
                <w:rStyle w:val="Hypertextovprepojenie"/>
                <w:noProof/>
              </w:rPr>
              <w:t>6.2.2. Služby zamestnanosti pre starších zamestnancov a podpora rozvoja striebornej ekonomiky</w:t>
            </w:r>
            <w:r w:rsidRPr="00D10850">
              <w:rPr>
                <w:noProof/>
                <w:webHidden/>
              </w:rPr>
              <w:tab/>
            </w:r>
            <w:r w:rsidRPr="00D10850">
              <w:rPr>
                <w:noProof/>
                <w:webHidden/>
              </w:rPr>
              <w:fldChar w:fldCharType="begin"/>
            </w:r>
            <w:r w:rsidRPr="00D10850">
              <w:rPr>
                <w:noProof/>
                <w:webHidden/>
              </w:rPr>
              <w:instrText xml:space="preserve"> PAGEREF _Toc368394391 \h </w:instrText>
            </w:r>
            <w:r w:rsidRPr="00D10850">
              <w:rPr>
                <w:noProof/>
                <w:webHidden/>
              </w:rPr>
            </w:r>
            <w:r w:rsidRPr="00D10850">
              <w:rPr>
                <w:noProof/>
                <w:webHidden/>
              </w:rPr>
              <w:fldChar w:fldCharType="separate"/>
            </w:r>
            <w:r w:rsidRPr="00D10850">
              <w:rPr>
                <w:noProof/>
                <w:webHidden/>
              </w:rPr>
              <w:t>25</w:t>
            </w:r>
            <w:r w:rsidRPr="00D10850">
              <w:rPr>
                <w:noProof/>
                <w:webHidden/>
              </w:rPr>
              <w:fldChar w:fldCharType="end"/>
            </w:r>
          </w:hyperlink>
        </w:p>
        <w:p w:rsidR="00D10850" w:rsidRPr="00D10850" w:rsidRDefault="00D10850">
          <w:pPr>
            <w:pStyle w:val="Obsah2"/>
            <w:tabs>
              <w:tab w:val="right" w:leader="dot" w:pos="9203"/>
            </w:tabs>
            <w:rPr>
              <w:rFonts w:asciiTheme="minorHAnsi" w:eastAsiaTheme="minorEastAsia" w:hAnsiTheme="minorHAnsi" w:cstheme="minorBidi"/>
              <w:noProof/>
              <w:sz w:val="22"/>
              <w:szCs w:val="22"/>
              <w:lang w:val="en-US" w:eastAsia="en-US"/>
            </w:rPr>
          </w:pPr>
          <w:hyperlink w:anchor="_Toc368394392" w:history="1">
            <w:r w:rsidRPr="00D10850">
              <w:rPr>
                <w:rStyle w:val="Hypertextovprepojenie"/>
                <w:noProof/>
              </w:rPr>
              <w:t>6.2.3. Nediskriminujúce, bezpečné a zdravé pracovné podmienky</w:t>
            </w:r>
            <w:r w:rsidRPr="00D10850">
              <w:rPr>
                <w:noProof/>
                <w:webHidden/>
              </w:rPr>
              <w:tab/>
            </w:r>
            <w:r w:rsidRPr="00D10850">
              <w:rPr>
                <w:noProof/>
                <w:webHidden/>
              </w:rPr>
              <w:fldChar w:fldCharType="begin"/>
            </w:r>
            <w:r w:rsidRPr="00D10850">
              <w:rPr>
                <w:noProof/>
                <w:webHidden/>
              </w:rPr>
              <w:instrText xml:space="preserve"> PAGEREF _Toc368394392 \h </w:instrText>
            </w:r>
            <w:r w:rsidRPr="00D10850">
              <w:rPr>
                <w:noProof/>
                <w:webHidden/>
              </w:rPr>
            </w:r>
            <w:r w:rsidRPr="00D10850">
              <w:rPr>
                <w:noProof/>
                <w:webHidden/>
              </w:rPr>
              <w:fldChar w:fldCharType="separate"/>
            </w:r>
            <w:r w:rsidRPr="00D10850">
              <w:rPr>
                <w:noProof/>
                <w:webHidden/>
              </w:rPr>
              <w:t>28</w:t>
            </w:r>
            <w:r w:rsidRPr="00D10850">
              <w:rPr>
                <w:noProof/>
                <w:webHidden/>
              </w:rPr>
              <w:fldChar w:fldCharType="end"/>
            </w:r>
          </w:hyperlink>
        </w:p>
        <w:p w:rsidR="00D10850" w:rsidRPr="00D10850" w:rsidRDefault="00D10850">
          <w:pPr>
            <w:pStyle w:val="Obsah2"/>
            <w:tabs>
              <w:tab w:val="right" w:leader="dot" w:pos="9203"/>
            </w:tabs>
            <w:rPr>
              <w:rFonts w:asciiTheme="minorHAnsi" w:eastAsiaTheme="minorEastAsia" w:hAnsiTheme="minorHAnsi" w:cstheme="minorBidi"/>
              <w:noProof/>
              <w:sz w:val="22"/>
              <w:szCs w:val="22"/>
              <w:lang w:val="en-US" w:eastAsia="en-US"/>
            </w:rPr>
          </w:pPr>
          <w:hyperlink w:anchor="_Toc368394393" w:history="1">
            <w:r w:rsidRPr="00D10850">
              <w:rPr>
                <w:rStyle w:val="Hypertextovprepojenie"/>
                <w:noProof/>
              </w:rPr>
              <w:t>6.2.4. Celoživotné vzdelávanie</w:t>
            </w:r>
            <w:r w:rsidRPr="00D10850">
              <w:rPr>
                <w:noProof/>
                <w:webHidden/>
              </w:rPr>
              <w:tab/>
            </w:r>
            <w:r w:rsidRPr="00D10850">
              <w:rPr>
                <w:noProof/>
                <w:webHidden/>
              </w:rPr>
              <w:fldChar w:fldCharType="begin"/>
            </w:r>
            <w:r w:rsidRPr="00D10850">
              <w:rPr>
                <w:noProof/>
                <w:webHidden/>
              </w:rPr>
              <w:instrText xml:space="preserve"> PAGEREF _Toc368394393 \h </w:instrText>
            </w:r>
            <w:r w:rsidRPr="00D10850">
              <w:rPr>
                <w:noProof/>
                <w:webHidden/>
              </w:rPr>
            </w:r>
            <w:r w:rsidRPr="00D10850">
              <w:rPr>
                <w:noProof/>
                <w:webHidden/>
              </w:rPr>
              <w:fldChar w:fldCharType="separate"/>
            </w:r>
            <w:r w:rsidRPr="00D10850">
              <w:rPr>
                <w:noProof/>
                <w:webHidden/>
              </w:rPr>
              <w:t>31</w:t>
            </w:r>
            <w:r w:rsidRPr="00D10850">
              <w:rPr>
                <w:noProof/>
                <w:webHidden/>
              </w:rPr>
              <w:fldChar w:fldCharType="end"/>
            </w:r>
          </w:hyperlink>
        </w:p>
        <w:p w:rsidR="00D10850" w:rsidRPr="00D10850" w:rsidRDefault="00D10850">
          <w:pPr>
            <w:pStyle w:val="Obsah1"/>
            <w:rPr>
              <w:rFonts w:asciiTheme="minorHAnsi" w:eastAsiaTheme="minorEastAsia" w:hAnsiTheme="minorHAnsi" w:cstheme="minorBidi"/>
              <w:b w:val="0"/>
              <w:sz w:val="22"/>
              <w:szCs w:val="22"/>
              <w:lang w:val="en-US" w:eastAsia="en-US"/>
            </w:rPr>
          </w:pPr>
          <w:hyperlink w:anchor="_Toc368394394" w:history="1">
            <w:r w:rsidRPr="00D10850">
              <w:rPr>
                <w:rStyle w:val="Hypertextovprepojenie"/>
                <w:b w:val="0"/>
              </w:rPr>
              <w:t>7.</w:t>
            </w:r>
            <w:r w:rsidRPr="00D10850">
              <w:rPr>
                <w:rFonts w:asciiTheme="minorHAnsi" w:eastAsiaTheme="minorEastAsia" w:hAnsiTheme="minorHAnsi" w:cstheme="minorBidi"/>
                <w:b w:val="0"/>
                <w:sz w:val="22"/>
                <w:szCs w:val="22"/>
                <w:lang w:val="en-US" w:eastAsia="en-US"/>
              </w:rPr>
              <w:tab/>
            </w:r>
            <w:r w:rsidRPr="00D10850">
              <w:rPr>
                <w:rStyle w:val="Hypertextovprepojenie"/>
                <w:b w:val="0"/>
              </w:rPr>
              <w:t>Nezávislý, bezpečný a kvalitný život starších ľudí</w:t>
            </w:r>
            <w:r w:rsidRPr="00D10850">
              <w:rPr>
                <w:b w:val="0"/>
                <w:webHidden/>
              </w:rPr>
              <w:tab/>
            </w:r>
            <w:r w:rsidRPr="00D10850">
              <w:rPr>
                <w:b w:val="0"/>
                <w:webHidden/>
              </w:rPr>
              <w:fldChar w:fldCharType="begin"/>
            </w:r>
            <w:r w:rsidRPr="00D10850">
              <w:rPr>
                <w:b w:val="0"/>
                <w:webHidden/>
              </w:rPr>
              <w:instrText xml:space="preserve"> PAGEREF _Toc368394394 \h </w:instrText>
            </w:r>
            <w:r w:rsidRPr="00D10850">
              <w:rPr>
                <w:b w:val="0"/>
                <w:webHidden/>
              </w:rPr>
            </w:r>
            <w:r w:rsidRPr="00D10850">
              <w:rPr>
                <w:b w:val="0"/>
                <w:webHidden/>
              </w:rPr>
              <w:fldChar w:fldCharType="separate"/>
            </w:r>
            <w:r w:rsidRPr="00D10850">
              <w:rPr>
                <w:b w:val="0"/>
                <w:webHidden/>
              </w:rPr>
              <w:t>35</w:t>
            </w:r>
            <w:r w:rsidRPr="00D10850">
              <w:rPr>
                <w:b w:val="0"/>
                <w:webHidden/>
              </w:rPr>
              <w:fldChar w:fldCharType="end"/>
            </w:r>
          </w:hyperlink>
        </w:p>
        <w:p w:rsidR="00D10850" w:rsidRPr="00D10850" w:rsidRDefault="00D10850">
          <w:pPr>
            <w:pStyle w:val="Obsah2"/>
            <w:tabs>
              <w:tab w:val="right" w:leader="dot" w:pos="9203"/>
            </w:tabs>
            <w:rPr>
              <w:rFonts w:asciiTheme="minorHAnsi" w:eastAsiaTheme="minorEastAsia" w:hAnsiTheme="minorHAnsi" w:cstheme="minorBidi"/>
              <w:noProof/>
              <w:sz w:val="22"/>
              <w:szCs w:val="22"/>
              <w:lang w:val="en-US" w:eastAsia="en-US"/>
            </w:rPr>
          </w:pPr>
          <w:hyperlink w:anchor="_Toc368394395" w:history="1">
            <w:r w:rsidRPr="00D10850">
              <w:rPr>
                <w:rStyle w:val="Hypertextovprepojenie"/>
                <w:noProof/>
              </w:rPr>
              <w:t>7.1. Zdravotná starostlivosť</w:t>
            </w:r>
            <w:r w:rsidRPr="00D10850">
              <w:rPr>
                <w:noProof/>
                <w:webHidden/>
              </w:rPr>
              <w:tab/>
            </w:r>
            <w:r w:rsidRPr="00D10850">
              <w:rPr>
                <w:noProof/>
                <w:webHidden/>
              </w:rPr>
              <w:fldChar w:fldCharType="begin"/>
            </w:r>
            <w:r w:rsidRPr="00D10850">
              <w:rPr>
                <w:noProof/>
                <w:webHidden/>
              </w:rPr>
              <w:instrText xml:space="preserve"> PAGEREF _Toc368394395 \h </w:instrText>
            </w:r>
            <w:r w:rsidRPr="00D10850">
              <w:rPr>
                <w:noProof/>
                <w:webHidden/>
              </w:rPr>
            </w:r>
            <w:r w:rsidRPr="00D10850">
              <w:rPr>
                <w:noProof/>
                <w:webHidden/>
              </w:rPr>
              <w:fldChar w:fldCharType="separate"/>
            </w:r>
            <w:r w:rsidRPr="00D10850">
              <w:rPr>
                <w:noProof/>
                <w:webHidden/>
              </w:rPr>
              <w:t>35</w:t>
            </w:r>
            <w:r w:rsidRPr="00D10850">
              <w:rPr>
                <w:noProof/>
                <w:webHidden/>
              </w:rPr>
              <w:fldChar w:fldCharType="end"/>
            </w:r>
          </w:hyperlink>
        </w:p>
        <w:p w:rsidR="00D10850" w:rsidRPr="00D10850" w:rsidRDefault="00D10850">
          <w:pPr>
            <w:pStyle w:val="Obsah2"/>
            <w:tabs>
              <w:tab w:val="right" w:leader="dot" w:pos="9203"/>
            </w:tabs>
            <w:rPr>
              <w:rFonts w:asciiTheme="minorHAnsi" w:eastAsiaTheme="minorEastAsia" w:hAnsiTheme="minorHAnsi" w:cstheme="minorBidi"/>
              <w:noProof/>
              <w:sz w:val="22"/>
              <w:szCs w:val="22"/>
              <w:lang w:val="en-US" w:eastAsia="en-US"/>
            </w:rPr>
          </w:pPr>
          <w:hyperlink w:anchor="_Toc368394396" w:history="1">
            <w:r w:rsidRPr="00D10850">
              <w:rPr>
                <w:rStyle w:val="Hypertextovprepojenie"/>
                <w:noProof/>
              </w:rPr>
              <w:t>7.2. Bývanie</w:t>
            </w:r>
            <w:r w:rsidRPr="00D10850">
              <w:rPr>
                <w:noProof/>
                <w:webHidden/>
              </w:rPr>
              <w:tab/>
            </w:r>
            <w:r w:rsidRPr="00D10850">
              <w:rPr>
                <w:noProof/>
                <w:webHidden/>
              </w:rPr>
              <w:fldChar w:fldCharType="begin"/>
            </w:r>
            <w:r w:rsidRPr="00D10850">
              <w:rPr>
                <w:noProof/>
                <w:webHidden/>
              </w:rPr>
              <w:instrText xml:space="preserve"> PAGEREF _Toc368394396 \h </w:instrText>
            </w:r>
            <w:r w:rsidRPr="00D10850">
              <w:rPr>
                <w:noProof/>
                <w:webHidden/>
              </w:rPr>
            </w:r>
            <w:r w:rsidRPr="00D10850">
              <w:rPr>
                <w:noProof/>
                <w:webHidden/>
              </w:rPr>
              <w:fldChar w:fldCharType="separate"/>
            </w:r>
            <w:r w:rsidRPr="00D10850">
              <w:rPr>
                <w:noProof/>
                <w:webHidden/>
              </w:rPr>
              <w:t>39</w:t>
            </w:r>
            <w:r w:rsidRPr="00D10850">
              <w:rPr>
                <w:noProof/>
                <w:webHidden/>
              </w:rPr>
              <w:fldChar w:fldCharType="end"/>
            </w:r>
          </w:hyperlink>
        </w:p>
        <w:p w:rsidR="00D10850" w:rsidRPr="00D10850" w:rsidRDefault="00D10850">
          <w:pPr>
            <w:pStyle w:val="Obsah2"/>
            <w:tabs>
              <w:tab w:val="right" w:leader="dot" w:pos="9203"/>
            </w:tabs>
            <w:rPr>
              <w:rFonts w:asciiTheme="minorHAnsi" w:eastAsiaTheme="minorEastAsia" w:hAnsiTheme="minorHAnsi" w:cstheme="minorBidi"/>
              <w:noProof/>
              <w:sz w:val="22"/>
              <w:szCs w:val="22"/>
              <w:lang w:val="en-US" w:eastAsia="en-US"/>
            </w:rPr>
          </w:pPr>
          <w:hyperlink w:anchor="_Toc368394397" w:history="1">
            <w:r w:rsidRPr="00D10850">
              <w:rPr>
                <w:rStyle w:val="Hypertextovprepojenie"/>
                <w:noProof/>
              </w:rPr>
              <w:t>7.3. Dôchodkový systém</w:t>
            </w:r>
            <w:r w:rsidRPr="00D10850">
              <w:rPr>
                <w:noProof/>
                <w:webHidden/>
              </w:rPr>
              <w:tab/>
            </w:r>
            <w:r w:rsidRPr="00D10850">
              <w:rPr>
                <w:noProof/>
                <w:webHidden/>
              </w:rPr>
              <w:fldChar w:fldCharType="begin"/>
            </w:r>
            <w:r w:rsidRPr="00D10850">
              <w:rPr>
                <w:noProof/>
                <w:webHidden/>
              </w:rPr>
              <w:instrText xml:space="preserve"> PAGEREF _Toc368394397 \h </w:instrText>
            </w:r>
            <w:r w:rsidRPr="00D10850">
              <w:rPr>
                <w:noProof/>
                <w:webHidden/>
              </w:rPr>
            </w:r>
            <w:r w:rsidRPr="00D10850">
              <w:rPr>
                <w:noProof/>
                <w:webHidden/>
              </w:rPr>
              <w:fldChar w:fldCharType="separate"/>
            </w:r>
            <w:r w:rsidRPr="00D10850">
              <w:rPr>
                <w:noProof/>
                <w:webHidden/>
              </w:rPr>
              <w:t>41</w:t>
            </w:r>
            <w:r w:rsidRPr="00D10850">
              <w:rPr>
                <w:noProof/>
                <w:webHidden/>
              </w:rPr>
              <w:fldChar w:fldCharType="end"/>
            </w:r>
          </w:hyperlink>
        </w:p>
        <w:p w:rsidR="00D10850" w:rsidRPr="00D10850" w:rsidRDefault="00D10850">
          <w:pPr>
            <w:pStyle w:val="Obsah2"/>
            <w:tabs>
              <w:tab w:val="right" w:leader="dot" w:pos="9203"/>
            </w:tabs>
            <w:rPr>
              <w:rFonts w:asciiTheme="minorHAnsi" w:eastAsiaTheme="minorEastAsia" w:hAnsiTheme="minorHAnsi" w:cstheme="minorBidi"/>
              <w:noProof/>
              <w:sz w:val="22"/>
              <w:szCs w:val="22"/>
              <w:lang w:val="en-US" w:eastAsia="en-US"/>
            </w:rPr>
          </w:pPr>
          <w:hyperlink w:anchor="_Toc368394398" w:history="1">
            <w:r w:rsidRPr="00D10850">
              <w:rPr>
                <w:rStyle w:val="Hypertextovprepojenie"/>
                <w:bCs/>
                <w:noProof/>
                <w:lang w:eastAsia="cs-CZ"/>
              </w:rPr>
              <w:t>7.4.  So</w:t>
            </w:r>
            <w:r w:rsidRPr="00D10850">
              <w:rPr>
                <w:rStyle w:val="Hypertextovprepojenie"/>
                <w:noProof/>
              </w:rPr>
              <w:t>ciálne služby</w:t>
            </w:r>
            <w:r w:rsidRPr="00D10850">
              <w:rPr>
                <w:noProof/>
                <w:webHidden/>
              </w:rPr>
              <w:tab/>
            </w:r>
            <w:r w:rsidRPr="00D10850">
              <w:rPr>
                <w:noProof/>
                <w:webHidden/>
              </w:rPr>
              <w:fldChar w:fldCharType="begin"/>
            </w:r>
            <w:r w:rsidRPr="00D10850">
              <w:rPr>
                <w:noProof/>
                <w:webHidden/>
              </w:rPr>
              <w:instrText xml:space="preserve"> PAGEREF _Toc368394398 \h </w:instrText>
            </w:r>
            <w:r w:rsidRPr="00D10850">
              <w:rPr>
                <w:noProof/>
                <w:webHidden/>
              </w:rPr>
            </w:r>
            <w:r w:rsidRPr="00D10850">
              <w:rPr>
                <w:noProof/>
                <w:webHidden/>
              </w:rPr>
              <w:fldChar w:fldCharType="separate"/>
            </w:r>
            <w:r w:rsidRPr="00D10850">
              <w:rPr>
                <w:noProof/>
                <w:webHidden/>
              </w:rPr>
              <w:t>45</w:t>
            </w:r>
            <w:r w:rsidRPr="00D10850">
              <w:rPr>
                <w:noProof/>
                <w:webHidden/>
              </w:rPr>
              <w:fldChar w:fldCharType="end"/>
            </w:r>
          </w:hyperlink>
        </w:p>
        <w:p w:rsidR="00D10850" w:rsidRPr="00D10850" w:rsidRDefault="00D10850">
          <w:pPr>
            <w:pStyle w:val="Obsah3"/>
            <w:tabs>
              <w:tab w:val="right" w:leader="dot" w:pos="9203"/>
            </w:tabs>
            <w:rPr>
              <w:rFonts w:asciiTheme="minorHAnsi" w:eastAsiaTheme="minorEastAsia" w:hAnsiTheme="minorHAnsi" w:cstheme="minorBidi"/>
              <w:noProof/>
              <w:sz w:val="22"/>
              <w:szCs w:val="22"/>
              <w:lang w:val="en-US" w:eastAsia="en-US"/>
            </w:rPr>
          </w:pPr>
          <w:hyperlink w:anchor="_Toc368394399" w:history="1">
            <w:r w:rsidRPr="00D10850">
              <w:rPr>
                <w:rStyle w:val="Hypertextovprepojenie"/>
                <w:noProof/>
              </w:rPr>
              <w:t>7.4.1. Dostupnosť, kvalita a finančná udržateľnosť sociálnych služieb</w:t>
            </w:r>
            <w:r w:rsidRPr="00D10850">
              <w:rPr>
                <w:noProof/>
                <w:webHidden/>
              </w:rPr>
              <w:tab/>
            </w:r>
            <w:r w:rsidRPr="00D10850">
              <w:rPr>
                <w:noProof/>
                <w:webHidden/>
              </w:rPr>
              <w:fldChar w:fldCharType="begin"/>
            </w:r>
            <w:r w:rsidRPr="00D10850">
              <w:rPr>
                <w:noProof/>
                <w:webHidden/>
              </w:rPr>
              <w:instrText xml:space="preserve"> PAGEREF _Toc368394399 \h </w:instrText>
            </w:r>
            <w:r w:rsidRPr="00D10850">
              <w:rPr>
                <w:noProof/>
                <w:webHidden/>
              </w:rPr>
            </w:r>
            <w:r w:rsidRPr="00D10850">
              <w:rPr>
                <w:noProof/>
                <w:webHidden/>
              </w:rPr>
              <w:fldChar w:fldCharType="separate"/>
            </w:r>
            <w:r w:rsidRPr="00D10850">
              <w:rPr>
                <w:noProof/>
                <w:webHidden/>
              </w:rPr>
              <w:t>49</w:t>
            </w:r>
            <w:r w:rsidRPr="00D10850">
              <w:rPr>
                <w:noProof/>
                <w:webHidden/>
              </w:rPr>
              <w:fldChar w:fldCharType="end"/>
            </w:r>
          </w:hyperlink>
        </w:p>
        <w:p w:rsidR="00D10850" w:rsidRPr="00D10850" w:rsidRDefault="00D10850">
          <w:pPr>
            <w:pStyle w:val="Obsah3"/>
            <w:tabs>
              <w:tab w:val="right" w:leader="dot" w:pos="9203"/>
            </w:tabs>
            <w:rPr>
              <w:rFonts w:asciiTheme="minorHAnsi" w:eastAsiaTheme="minorEastAsia" w:hAnsiTheme="minorHAnsi" w:cstheme="minorBidi"/>
              <w:noProof/>
              <w:sz w:val="22"/>
              <w:szCs w:val="22"/>
              <w:lang w:val="en-US" w:eastAsia="en-US"/>
            </w:rPr>
          </w:pPr>
          <w:hyperlink w:anchor="_Toc368394400" w:history="1">
            <w:r w:rsidRPr="00D10850">
              <w:rPr>
                <w:rStyle w:val="Hypertextovprepojenie"/>
                <w:noProof/>
              </w:rPr>
              <w:t>7.4.2. Rozvoj terénnych sociálnych služieb a ambulantných sociálnych služieb podporujúcich zotrvanie starších ľudí v prirodzenom rodinnom prostredí</w:t>
            </w:r>
            <w:r w:rsidRPr="00D10850">
              <w:rPr>
                <w:noProof/>
                <w:webHidden/>
              </w:rPr>
              <w:tab/>
            </w:r>
            <w:r w:rsidRPr="00D10850">
              <w:rPr>
                <w:noProof/>
                <w:webHidden/>
              </w:rPr>
              <w:fldChar w:fldCharType="begin"/>
            </w:r>
            <w:r w:rsidRPr="00D10850">
              <w:rPr>
                <w:noProof/>
                <w:webHidden/>
              </w:rPr>
              <w:instrText xml:space="preserve"> PAGEREF _Toc368394400 \h </w:instrText>
            </w:r>
            <w:r w:rsidRPr="00D10850">
              <w:rPr>
                <w:noProof/>
                <w:webHidden/>
              </w:rPr>
            </w:r>
            <w:r w:rsidRPr="00D10850">
              <w:rPr>
                <w:noProof/>
                <w:webHidden/>
              </w:rPr>
              <w:fldChar w:fldCharType="separate"/>
            </w:r>
            <w:r w:rsidRPr="00D10850">
              <w:rPr>
                <w:noProof/>
                <w:webHidden/>
              </w:rPr>
              <w:t>53</w:t>
            </w:r>
            <w:r w:rsidRPr="00D10850">
              <w:rPr>
                <w:noProof/>
                <w:webHidden/>
              </w:rPr>
              <w:fldChar w:fldCharType="end"/>
            </w:r>
          </w:hyperlink>
        </w:p>
        <w:p w:rsidR="00D10850" w:rsidRPr="00D10850" w:rsidRDefault="00D10850">
          <w:pPr>
            <w:pStyle w:val="Obsah3"/>
            <w:tabs>
              <w:tab w:val="right" w:leader="dot" w:pos="9203"/>
            </w:tabs>
            <w:rPr>
              <w:rFonts w:asciiTheme="minorHAnsi" w:eastAsiaTheme="minorEastAsia" w:hAnsiTheme="minorHAnsi" w:cstheme="minorBidi"/>
              <w:noProof/>
              <w:sz w:val="22"/>
              <w:szCs w:val="22"/>
              <w:lang w:val="en-US" w:eastAsia="en-US"/>
            </w:rPr>
          </w:pPr>
          <w:hyperlink w:anchor="_Toc368394401" w:history="1">
            <w:r w:rsidRPr="00D10850">
              <w:rPr>
                <w:rStyle w:val="Hypertextovprepojenie"/>
                <w:noProof/>
              </w:rPr>
              <w:t>7.4.3. Humanizácia sociálnych služieb spojená s podporou deinštitucionalizácie sociálnych služieb</w:t>
            </w:r>
            <w:r w:rsidRPr="00D10850">
              <w:rPr>
                <w:noProof/>
                <w:webHidden/>
              </w:rPr>
              <w:tab/>
            </w:r>
            <w:r w:rsidRPr="00D10850">
              <w:rPr>
                <w:noProof/>
                <w:webHidden/>
              </w:rPr>
              <w:fldChar w:fldCharType="begin"/>
            </w:r>
            <w:r w:rsidRPr="00D10850">
              <w:rPr>
                <w:noProof/>
                <w:webHidden/>
              </w:rPr>
              <w:instrText xml:space="preserve"> PAGEREF _Toc368394401 \h </w:instrText>
            </w:r>
            <w:r w:rsidRPr="00D10850">
              <w:rPr>
                <w:noProof/>
                <w:webHidden/>
              </w:rPr>
            </w:r>
            <w:r w:rsidRPr="00D10850">
              <w:rPr>
                <w:noProof/>
                <w:webHidden/>
              </w:rPr>
              <w:fldChar w:fldCharType="separate"/>
            </w:r>
            <w:r w:rsidRPr="00D10850">
              <w:rPr>
                <w:noProof/>
                <w:webHidden/>
              </w:rPr>
              <w:t>55</w:t>
            </w:r>
            <w:r w:rsidRPr="00D10850">
              <w:rPr>
                <w:noProof/>
                <w:webHidden/>
              </w:rPr>
              <w:fldChar w:fldCharType="end"/>
            </w:r>
          </w:hyperlink>
        </w:p>
        <w:p w:rsidR="00D10850" w:rsidRPr="00D10850" w:rsidRDefault="00D10850">
          <w:pPr>
            <w:pStyle w:val="Obsah3"/>
            <w:tabs>
              <w:tab w:val="right" w:leader="dot" w:pos="9203"/>
            </w:tabs>
            <w:rPr>
              <w:rFonts w:asciiTheme="minorHAnsi" w:eastAsiaTheme="minorEastAsia" w:hAnsiTheme="minorHAnsi" w:cstheme="minorBidi"/>
              <w:noProof/>
              <w:sz w:val="22"/>
              <w:szCs w:val="22"/>
              <w:lang w:val="en-US" w:eastAsia="en-US"/>
            </w:rPr>
          </w:pPr>
          <w:hyperlink w:anchor="_Toc368394402" w:history="1">
            <w:r w:rsidRPr="00D10850">
              <w:rPr>
                <w:rStyle w:val="Hypertextovprepojenie"/>
                <w:noProof/>
              </w:rPr>
              <w:t>7.4.4. Poskytovatelia neformálnej starostlivosti (opatrovatelia) a ich sociálna ochrana</w:t>
            </w:r>
            <w:r w:rsidRPr="00D10850">
              <w:rPr>
                <w:noProof/>
                <w:webHidden/>
              </w:rPr>
              <w:tab/>
            </w:r>
            <w:r w:rsidRPr="00D10850">
              <w:rPr>
                <w:noProof/>
                <w:webHidden/>
              </w:rPr>
              <w:fldChar w:fldCharType="begin"/>
            </w:r>
            <w:r w:rsidRPr="00D10850">
              <w:rPr>
                <w:noProof/>
                <w:webHidden/>
              </w:rPr>
              <w:instrText xml:space="preserve"> PAGEREF _Toc368394402 \h </w:instrText>
            </w:r>
            <w:r w:rsidRPr="00D10850">
              <w:rPr>
                <w:noProof/>
                <w:webHidden/>
              </w:rPr>
            </w:r>
            <w:r w:rsidRPr="00D10850">
              <w:rPr>
                <w:noProof/>
                <w:webHidden/>
              </w:rPr>
              <w:fldChar w:fldCharType="separate"/>
            </w:r>
            <w:r w:rsidRPr="00D10850">
              <w:rPr>
                <w:noProof/>
                <w:webHidden/>
              </w:rPr>
              <w:t>56</w:t>
            </w:r>
            <w:r w:rsidRPr="00D10850">
              <w:rPr>
                <w:noProof/>
                <w:webHidden/>
              </w:rPr>
              <w:fldChar w:fldCharType="end"/>
            </w:r>
          </w:hyperlink>
        </w:p>
        <w:p w:rsidR="00D10850" w:rsidRPr="00D10850" w:rsidRDefault="00D10850">
          <w:pPr>
            <w:pStyle w:val="Obsah3"/>
            <w:tabs>
              <w:tab w:val="right" w:leader="dot" w:pos="9203"/>
            </w:tabs>
            <w:rPr>
              <w:rFonts w:asciiTheme="minorHAnsi" w:eastAsiaTheme="minorEastAsia" w:hAnsiTheme="minorHAnsi" w:cstheme="minorBidi"/>
              <w:noProof/>
              <w:sz w:val="22"/>
              <w:szCs w:val="22"/>
              <w:lang w:val="en-US" w:eastAsia="en-US"/>
            </w:rPr>
          </w:pPr>
          <w:hyperlink w:anchor="_Toc368394403" w:history="1">
            <w:r w:rsidRPr="00D10850">
              <w:rPr>
                <w:rStyle w:val="Hypertextovprepojenie"/>
                <w:noProof/>
              </w:rPr>
              <w:t>7.4.5. Koordinácia a integrácia dlhodobej zdravotnej starostlivosti a sociálnych služieb</w:t>
            </w:r>
            <w:r w:rsidRPr="00D10850">
              <w:rPr>
                <w:noProof/>
                <w:webHidden/>
              </w:rPr>
              <w:tab/>
            </w:r>
            <w:r w:rsidRPr="00D10850">
              <w:rPr>
                <w:noProof/>
                <w:webHidden/>
              </w:rPr>
              <w:fldChar w:fldCharType="begin"/>
            </w:r>
            <w:r w:rsidRPr="00D10850">
              <w:rPr>
                <w:noProof/>
                <w:webHidden/>
              </w:rPr>
              <w:instrText xml:space="preserve"> PAGEREF _Toc368394403 \h </w:instrText>
            </w:r>
            <w:r w:rsidRPr="00D10850">
              <w:rPr>
                <w:noProof/>
                <w:webHidden/>
              </w:rPr>
            </w:r>
            <w:r w:rsidRPr="00D10850">
              <w:rPr>
                <w:noProof/>
                <w:webHidden/>
              </w:rPr>
              <w:fldChar w:fldCharType="separate"/>
            </w:r>
            <w:r w:rsidRPr="00D10850">
              <w:rPr>
                <w:noProof/>
                <w:webHidden/>
              </w:rPr>
              <w:t>57</w:t>
            </w:r>
            <w:r w:rsidRPr="00D10850">
              <w:rPr>
                <w:noProof/>
                <w:webHidden/>
              </w:rPr>
              <w:fldChar w:fldCharType="end"/>
            </w:r>
          </w:hyperlink>
        </w:p>
        <w:p w:rsidR="00D10850" w:rsidRPr="00D10850" w:rsidRDefault="00D10850">
          <w:pPr>
            <w:pStyle w:val="Obsah2"/>
            <w:tabs>
              <w:tab w:val="right" w:leader="dot" w:pos="9203"/>
            </w:tabs>
            <w:rPr>
              <w:rFonts w:asciiTheme="minorHAnsi" w:eastAsiaTheme="minorEastAsia" w:hAnsiTheme="minorHAnsi" w:cstheme="minorBidi"/>
              <w:noProof/>
              <w:sz w:val="22"/>
              <w:szCs w:val="22"/>
              <w:lang w:val="en-US" w:eastAsia="en-US"/>
            </w:rPr>
          </w:pPr>
          <w:hyperlink w:anchor="_Toc368394404" w:history="1">
            <w:r w:rsidRPr="00D10850">
              <w:rPr>
                <w:rStyle w:val="Hypertextovprepojenie"/>
                <w:noProof/>
              </w:rPr>
              <w:t>7.5. Hmotná núdza a chudoba</w:t>
            </w:r>
            <w:r w:rsidRPr="00D10850">
              <w:rPr>
                <w:noProof/>
                <w:webHidden/>
              </w:rPr>
              <w:tab/>
            </w:r>
            <w:r w:rsidRPr="00D10850">
              <w:rPr>
                <w:noProof/>
                <w:webHidden/>
              </w:rPr>
              <w:fldChar w:fldCharType="begin"/>
            </w:r>
            <w:r w:rsidRPr="00D10850">
              <w:rPr>
                <w:noProof/>
                <w:webHidden/>
              </w:rPr>
              <w:instrText xml:space="preserve"> PAGEREF _Toc368394404 \h </w:instrText>
            </w:r>
            <w:r w:rsidRPr="00D10850">
              <w:rPr>
                <w:noProof/>
                <w:webHidden/>
              </w:rPr>
            </w:r>
            <w:r w:rsidRPr="00D10850">
              <w:rPr>
                <w:noProof/>
                <w:webHidden/>
              </w:rPr>
              <w:fldChar w:fldCharType="separate"/>
            </w:r>
            <w:r w:rsidRPr="00D10850">
              <w:rPr>
                <w:noProof/>
                <w:webHidden/>
              </w:rPr>
              <w:t>58</w:t>
            </w:r>
            <w:r w:rsidRPr="00D10850">
              <w:rPr>
                <w:noProof/>
                <w:webHidden/>
              </w:rPr>
              <w:fldChar w:fldCharType="end"/>
            </w:r>
          </w:hyperlink>
        </w:p>
        <w:p w:rsidR="00D10850" w:rsidRPr="00D10850" w:rsidRDefault="00D10850">
          <w:pPr>
            <w:pStyle w:val="Obsah3"/>
            <w:tabs>
              <w:tab w:val="right" w:leader="dot" w:pos="9203"/>
            </w:tabs>
            <w:rPr>
              <w:rFonts w:asciiTheme="minorHAnsi" w:eastAsiaTheme="minorEastAsia" w:hAnsiTheme="minorHAnsi" w:cstheme="minorBidi"/>
              <w:noProof/>
              <w:sz w:val="22"/>
              <w:szCs w:val="22"/>
              <w:lang w:val="en-US" w:eastAsia="en-US"/>
            </w:rPr>
          </w:pPr>
          <w:hyperlink w:anchor="_Toc368394405" w:history="1">
            <w:r w:rsidRPr="00D10850">
              <w:rPr>
                <w:rStyle w:val="Hypertextovprepojenie"/>
                <w:noProof/>
              </w:rPr>
              <w:t>7.6. Sociálne začlenenie starších ľudí, ktorí majú ťažké zdravotné postihnutie</w:t>
            </w:r>
            <w:r w:rsidRPr="00D10850">
              <w:rPr>
                <w:noProof/>
                <w:webHidden/>
              </w:rPr>
              <w:tab/>
            </w:r>
            <w:r w:rsidRPr="00D10850">
              <w:rPr>
                <w:noProof/>
                <w:webHidden/>
              </w:rPr>
              <w:fldChar w:fldCharType="begin"/>
            </w:r>
            <w:r w:rsidRPr="00D10850">
              <w:rPr>
                <w:noProof/>
                <w:webHidden/>
              </w:rPr>
              <w:instrText xml:space="preserve"> PAGEREF _Toc368394405 \h </w:instrText>
            </w:r>
            <w:r w:rsidRPr="00D10850">
              <w:rPr>
                <w:noProof/>
                <w:webHidden/>
              </w:rPr>
            </w:r>
            <w:r w:rsidRPr="00D10850">
              <w:rPr>
                <w:noProof/>
                <w:webHidden/>
              </w:rPr>
              <w:fldChar w:fldCharType="separate"/>
            </w:r>
            <w:r w:rsidRPr="00D10850">
              <w:rPr>
                <w:noProof/>
                <w:webHidden/>
              </w:rPr>
              <w:t>61</w:t>
            </w:r>
            <w:r w:rsidRPr="00D10850">
              <w:rPr>
                <w:noProof/>
                <w:webHidden/>
              </w:rPr>
              <w:fldChar w:fldCharType="end"/>
            </w:r>
          </w:hyperlink>
        </w:p>
        <w:p w:rsidR="00D10850" w:rsidRPr="00D10850" w:rsidRDefault="00D10850">
          <w:pPr>
            <w:pStyle w:val="Obsah2"/>
            <w:tabs>
              <w:tab w:val="right" w:leader="dot" w:pos="9203"/>
            </w:tabs>
            <w:rPr>
              <w:rFonts w:asciiTheme="minorHAnsi" w:eastAsiaTheme="minorEastAsia" w:hAnsiTheme="minorHAnsi" w:cstheme="minorBidi"/>
              <w:noProof/>
              <w:sz w:val="22"/>
              <w:szCs w:val="22"/>
              <w:lang w:val="en-US" w:eastAsia="en-US"/>
            </w:rPr>
          </w:pPr>
          <w:hyperlink w:anchor="_Toc368394406" w:history="1">
            <w:r w:rsidRPr="00D10850">
              <w:rPr>
                <w:rStyle w:val="Hypertextovprepojenie"/>
                <w:noProof/>
              </w:rPr>
              <w:t>7.7. Skvalitňovanie života starších ľudí</w:t>
            </w:r>
            <w:r w:rsidRPr="00D10850">
              <w:rPr>
                <w:noProof/>
                <w:webHidden/>
              </w:rPr>
              <w:tab/>
            </w:r>
            <w:r w:rsidRPr="00D10850">
              <w:rPr>
                <w:noProof/>
                <w:webHidden/>
              </w:rPr>
              <w:fldChar w:fldCharType="begin"/>
            </w:r>
            <w:r w:rsidRPr="00D10850">
              <w:rPr>
                <w:noProof/>
                <w:webHidden/>
              </w:rPr>
              <w:instrText xml:space="preserve"> PAGEREF _Toc368394406 \h </w:instrText>
            </w:r>
            <w:r w:rsidRPr="00D10850">
              <w:rPr>
                <w:noProof/>
                <w:webHidden/>
              </w:rPr>
            </w:r>
            <w:r w:rsidRPr="00D10850">
              <w:rPr>
                <w:noProof/>
                <w:webHidden/>
              </w:rPr>
              <w:fldChar w:fldCharType="separate"/>
            </w:r>
            <w:r w:rsidRPr="00D10850">
              <w:rPr>
                <w:noProof/>
                <w:webHidden/>
              </w:rPr>
              <w:t>61</w:t>
            </w:r>
            <w:r w:rsidRPr="00D10850">
              <w:rPr>
                <w:noProof/>
                <w:webHidden/>
              </w:rPr>
              <w:fldChar w:fldCharType="end"/>
            </w:r>
          </w:hyperlink>
        </w:p>
        <w:p w:rsidR="00D10850" w:rsidRPr="00D10850" w:rsidRDefault="00D10850">
          <w:pPr>
            <w:pStyle w:val="Obsah3"/>
            <w:tabs>
              <w:tab w:val="right" w:leader="dot" w:pos="9203"/>
            </w:tabs>
            <w:rPr>
              <w:rFonts w:asciiTheme="minorHAnsi" w:eastAsiaTheme="minorEastAsia" w:hAnsiTheme="minorHAnsi" w:cstheme="minorBidi"/>
              <w:noProof/>
              <w:sz w:val="22"/>
              <w:szCs w:val="22"/>
              <w:lang w:val="en-US" w:eastAsia="en-US"/>
            </w:rPr>
          </w:pPr>
          <w:hyperlink w:anchor="_Toc368394407" w:history="1">
            <w:r w:rsidRPr="00D10850">
              <w:rPr>
                <w:rStyle w:val="Hypertextovprepojenie"/>
                <w:noProof/>
              </w:rPr>
              <w:t>7.7.1. Mobilita starších ľudí, ľahko prístupná a cenovo dostupná doprava</w:t>
            </w:r>
            <w:r w:rsidRPr="00D10850">
              <w:rPr>
                <w:noProof/>
                <w:webHidden/>
              </w:rPr>
              <w:tab/>
            </w:r>
            <w:r w:rsidRPr="00D10850">
              <w:rPr>
                <w:noProof/>
                <w:webHidden/>
              </w:rPr>
              <w:fldChar w:fldCharType="begin"/>
            </w:r>
            <w:r w:rsidRPr="00D10850">
              <w:rPr>
                <w:noProof/>
                <w:webHidden/>
              </w:rPr>
              <w:instrText xml:space="preserve"> PAGEREF _Toc368394407 \h </w:instrText>
            </w:r>
            <w:r w:rsidRPr="00D10850">
              <w:rPr>
                <w:noProof/>
                <w:webHidden/>
              </w:rPr>
            </w:r>
            <w:r w:rsidRPr="00D10850">
              <w:rPr>
                <w:noProof/>
                <w:webHidden/>
              </w:rPr>
              <w:fldChar w:fldCharType="separate"/>
            </w:r>
            <w:r w:rsidRPr="00D10850">
              <w:rPr>
                <w:noProof/>
                <w:webHidden/>
              </w:rPr>
              <w:t>61</w:t>
            </w:r>
            <w:r w:rsidRPr="00D10850">
              <w:rPr>
                <w:noProof/>
                <w:webHidden/>
              </w:rPr>
              <w:fldChar w:fldCharType="end"/>
            </w:r>
          </w:hyperlink>
        </w:p>
        <w:p w:rsidR="00D10850" w:rsidRPr="00D10850" w:rsidRDefault="00D10850">
          <w:pPr>
            <w:pStyle w:val="Obsah3"/>
            <w:tabs>
              <w:tab w:val="right" w:leader="dot" w:pos="9203"/>
            </w:tabs>
            <w:rPr>
              <w:rFonts w:asciiTheme="minorHAnsi" w:eastAsiaTheme="minorEastAsia" w:hAnsiTheme="minorHAnsi" w:cstheme="minorBidi"/>
              <w:noProof/>
              <w:sz w:val="22"/>
              <w:szCs w:val="22"/>
              <w:lang w:val="en-US" w:eastAsia="en-US"/>
            </w:rPr>
          </w:pPr>
          <w:hyperlink w:anchor="_Toc368394408" w:history="1">
            <w:r w:rsidRPr="00D10850">
              <w:rPr>
                <w:rStyle w:val="Hypertextovprepojenie"/>
                <w:noProof/>
              </w:rPr>
              <w:t>7.7.2. Informovanosť a dostupnosť kultúry, podpora solidarity a súdržnosti medzi generáciami</w:t>
            </w:r>
            <w:r w:rsidRPr="00D10850">
              <w:rPr>
                <w:noProof/>
                <w:webHidden/>
              </w:rPr>
              <w:tab/>
            </w:r>
            <w:r w:rsidRPr="00D10850">
              <w:rPr>
                <w:noProof/>
                <w:webHidden/>
              </w:rPr>
              <w:fldChar w:fldCharType="begin"/>
            </w:r>
            <w:r w:rsidRPr="00D10850">
              <w:rPr>
                <w:noProof/>
                <w:webHidden/>
              </w:rPr>
              <w:instrText xml:space="preserve"> PAGEREF _Toc368394408 \h </w:instrText>
            </w:r>
            <w:r w:rsidRPr="00D10850">
              <w:rPr>
                <w:noProof/>
                <w:webHidden/>
              </w:rPr>
            </w:r>
            <w:r w:rsidRPr="00D10850">
              <w:rPr>
                <w:noProof/>
                <w:webHidden/>
              </w:rPr>
              <w:fldChar w:fldCharType="separate"/>
            </w:r>
            <w:r w:rsidRPr="00D10850">
              <w:rPr>
                <w:noProof/>
                <w:webHidden/>
              </w:rPr>
              <w:t>64</w:t>
            </w:r>
            <w:r w:rsidRPr="00D10850">
              <w:rPr>
                <w:noProof/>
                <w:webHidden/>
              </w:rPr>
              <w:fldChar w:fldCharType="end"/>
            </w:r>
          </w:hyperlink>
        </w:p>
        <w:p w:rsidR="00D10850" w:rsidRPr="00D10850" w:rsidRDefault="00D10850">
          <w:pPr>
            <w:pStyle w:val="Obsah3"/>
            <w:tabs>
              <w:tab w:val="right" w:leader="dot" w:pos="9203"/>
            </w:tabs>
            <w:rPr>
              <w:rFonts w:asciiTheme="minorHAnsi" w:eastAsiaTheme="minorEastAsia" w:hAnsiTheme="minorHAnsi" w:cstheme="minorBidi"/>
              <w:noProof/>
              <w:sz w:val="22"/>
              <w:szCs w:val="22"/>
              <w:lang w:val="en-US" w:eastAsia="en-US"/>
            </w:rPr>
          </w:pPr>
          <w:hyperlink w:anchor="_Toc368394409" w:history="1">
            <w:r w:rsidRPr="00D10850">
              <w:rPr>
                <w:rStyle w:val="Hypertextovprepojenie"/>
                <w:noProof/>
              </w:rPr>
              <w:t>7.7.3. Bezpečnosť a kvalita potravín</w:t>
            </w:r>
            <w:r w:rsidRPr="00D10850">
              <w:rPr>
                <w:noProof/>
                <w:webHidden/>
              </w:rPr>
              <w:tab/>
            </w:r>
            <w:r w:rsidRPr="00D10850">
              <w:rPr>
                <w:noProof/>
                <w:webHidden/>
              </w:rPr>
              <w:fldChar w:fldCharType="begin"/>
            </w:r>
            <w:r w:rsidRPr="00D10850">
              <w:rPr>
                <w:noProof/>
                <w:webHidden/>
              </w:rPr>
              <w:instrText xml:space="preserve"> PAGEREF _Toc368394409 \h </w:instrText>
            </w:r>
            <w:r w:rsidRPr="00D10850">
              <w:rPr>
                <w:noProof/>
                <w:webHidden/>
              </w:rPr>
            </w:r>
            <w:r w:rsidRPr="00D10850">
              <w:rPr>
                <w:noProof/>
                <w:webHidden/>
              </w:rPr>
              <w:fldChar w:fldCharType="separate"/>
            </w:r>
            <w:r w:rsidRPr="00D10850">
              <w:rPr>
                <w:noProof/>
                <w:webHidden/>
              </w:rPr>
              <w:t>68</w:t>
            </w:r>
            <w:r w:rsidRPr="00D10850">
              <w:rPr>
                <w:noProof/>
                <w:webHidden/>
              </w:rPr>
              <w:fldChar w:fldCharType="end"/>
            </w:r>
          </w:hyperlink>
        </w:p>
        <w:p w:rsidR="00D10850" w:rsidRPr="00D10850" w:rsidRDefault="00D10850">
          <w:pPr>
            <w:pStyle w:val="Obsah3"/>
            <w:tabs>
              <w:tab w:val="right" w:leader="dot" w:pos="9203"/>
            </w:tabs>
            <w:rPr>
              <w:rFonts w:asciiTheme="minorHAnsi" w:eastAsiaTheme="minorEastAsia" w:hAnsiTheme="minorHAnsi" w:cstheme="minorBidi"/>
              <w:noProof/>
              <w:sz w:val="22"/>
              <w:szCs w:val="22"/>
              <w:lang w:val="en-US" w:eastAsia="en-US"/>
            </w:rPr>
          </w:pPr>
          <w:hyperlink w:anchor="_Toc368394410" w:history="1">
            <w:r w:rsidRPr="00D10850">
              <w:rPr>
                <w:rStyle w:val="Hypertextovprepojenie"/>
                <w:noProof/>
              </w:rPr>
              <w:t>7.7.4. Životné prostredie, jeho kvalita a udržateľnosť</w:t>
            </w:r>
            <w:r w:rsidRPr="00D10850">
              <w:rPr>
                <w:noProof/>
                <w:webHidden/>
              </w:rPr>
              <w:tab/>
            </w:r>
            <w:r w:rsidRPr="00D10850">
              <w:rPr>
                <w:noProof/>
                <w:webHidden/>
              </w:rPr>
              <w:fldChar w:fldCharType="begin"/>
            </w:r>
            <w:r w:rsidRPr="00D10850">
              <w:rPr>
                <w:noProof/>
                <w:webHidden/>
              </w:rPr>
              <w:instrText xml:space="preserve"> PAGEREF _Toc368394410 \h </w:instrText>
            </w:r>
            <w:r w:rsidRPr="00D10850">
              <w:rPr>
                <w:noProof/>
                <w:webHidden/>
              </w:rPr>
            </w:r>
            <w:r w:rsidRPr="00D10850">
              <w:rPr>
                <w:noProof/>
                <w:webHidden/>
              </w:rPr>
              <w:fldChar w:fldCharType="separate"/>
            </w:r>
            <w:r w:rsidRPr="00D10850">
              <w:rPr>
                <w:noProof/>
                <w:webHidden/>
              </w:rPr>
              <w:t>70</w:t>
            </w:r>
            <w:r w:rsidRPr="00D10850">
              <w:rPr>
                <w:noProof/>
                <w:webHidden/>
              </w:rPr>
              <w:fldChar w:fldCharType="end"/>
            </w:r>
          </w:hyperlink>
        </w:p>
        <w:p w:rsidR="00D10850" w:rsidRPr="00D10850" w:rsidRDefault="00D10850">
          <w:pPr>
            <w:pStyle w:val="Obsah3"/>
            <w:tabs>
              <w:tab w:val="right" w:leader="dot" w:pos="9203"/>
            </w:tabs>
            <w:rPr>
              <w:rFonts w:asciiTheme="minorHAnsi" w:eastAsiaTheme="minorEastAsia" w:hAnsiTheme="minorHAnsi" w:cstheme="minorBidi"/>
              <w:noProof/>
              <w:sz w:val="22"/>
              <w:szCs w:val="22"/>
              <w:lang w:val="en-US" w:eastAsia="en-US"/>
            </w:rPr>
          </w:pPr>
          <w:hyperlink w:anchor="_Toc368394411" w:history="1">
            <w:r w:rsidRPr="00D10850">
              <w:rPr>
                <w:rStyle w:val="Hypertextovprepojenie"/>
                <w:noProof/>
              </w:rPr>
              <w:t>7.7.5. Cenová dostupnosť energií</w:t>
            </w:r>
            <w:r w:rsidRPr="00D10850">
              <w:rPr>
                <w:noProof/>
                <w:webHidden/>
              </w:rPr>
              <w:tab/>
            </w:r>
            <w:r w:rsidRPr="00D10850">
              <w:rPr>
                <w:noProof/>
                <w:webHidden/>
              </w:rPr>
              <w:fldChar w:fldCharType="begin"/>
            </w:r>
            <w:r w:rsidRPr="00D10850">
              <w:rPr>
                <w:noProof/>
                <w:webHidden/>
              </w:rPr>
              <w:instrText xml:space="preserve"> PAGEREF _Toc368394411 \h </w:instrText>
            </w:r>
            <w:r w:rsidRPr="00D10850">
              <w:rPr>
                <w:noProof/>
                <w:webHidden/>
              </w:rPr>
            </w:r>
            <w:r w:rsidRPr="00D10850">
              <w:rPr>
                <w:noProof/>
                <w:webHidden/>
              </w:rPr>
              <w:fldChar w:fldCharType="separate"/>
            </w:r>
            <w:r w:rsidRPr="00D10850">
              <w:rPr>
                <w:noProof/>
                <w:webHidden/>
              </w:rPr>
              <w:t>71</w:t>
            </w:r>
            <w:r w:rsidRPr="00D10850">
              <w:rPr>
                <w:noProof/>
                <w:webHidden/>
              </w:rPr>
              <w:fldChar w:fldCharType="end"/>
            </w:r>
          </w:hyperlink>
        </w:p>
        <w:p w:rsidR="00D10850" w:rsidRDefault="00D10850">
          <w:pPr>
            <w:pStyle w:val="Obsah3"/>
            <w:tabs>
              <w:tab w:val="right" w:leader="dot" w:pos="9203"/>
            </w:tabs>
            <w:rPr>
              <w:rFonts w:asciiTheme="minorHAnsi" w:eastAsiaTheme="minorEastAsia" w:hAnsiTheme="minorHAnsi" w:cstheme="minorBidi"/>
              <w:noProof/>
              <w:sz w:val="22"/>
              <w:szCs w:val="22"/>
              <w:lang w:val="en-US" w:eastAsia="en-US"/>
            </w:rPr>
          </w:pPr>
          <w:hyperlink w:anchor="_Toc368394412" w:history="1">
            <w:r w:rsidRPr="00D10850">
              <w:rPr>
                <w:rStyle w:val="Hypertextovprepojenie"/>
                <w:noProof/>
              </w:rPr>
              <w:t>7.7.6.  Jednoduché technológie pre starších ľudí, prispôsobovanie tovarov a služieb potrebám starších ľudí</w:t>
            </w:r>
            <w:r w:rsidRPr="00D10850">
              <w:rPr>
                <w:noProof/>
                <w:webHidden/>
              </w:rPr>
              <w:tab/>
            </w:r>
            <w:r w:rsidRPr="00D10850">
              <w:rPr>
                <w:noProof/>
                <w:webHidden/>
              </w:rPr>
              <w:fldChar w:fldCharType="begin"/>
            </w:r>
            <w:r w:rsidRPr="00D10850">
              <w:rPr>
                <w:noProof/>
                <w:webHidden/>
              </w:rPr>
              <w:instrText xml:space="preserve"> PAGEREF _Toc368394412 \h </w:instrText>
            </w:r>
            <w:r w:rsidRPr="00D10850">
              <w:rPr>
                <w:noProof/>
                <w:webHidden/>
              </w:rPr>
            </w:r>
            <w:r w:rsidRPr="00D10850">
              <w:rPr>
                <w:noProof/>
                <w:webHidden/>
              </w:rPr>
              <w:fldChar w:fldCharType="separate"/>
            </w:r>
            <w:r w:rsidRPr="00D10850">
              <w:rPr>
                <w:noProof/>
                <w:webHidden/>
              </w:rPr>
              <w:t>72</w:t>
            </w:r>
            <w:r w:rsidRPr="00D10850">
              <w:rPr>
                <w:noProof/>
                <w:webHidden/>
              </w:rPr>
              <w:fldChar w:fldCharType="end"/>
            </w:r>
          </w:hyperlink>
        </w:p>
        <w:p w:rsidR="003146A2" w:rsidRPr="00B43E3A" w:rsidRDefault="00EB1B89">
          <w:r w:rsidRPr="00B43E3A">
            <w:fldChar w:fldCharType="end"/>
          </w:r>
        </w:p>
      </w:sdtContent>
    </w:sdt>
    <w:p w:rsidR="007373A2" w:rsidRPr="00541998" w:rsidRDefault="007373A2" w:rsidP="003146A2">
      <w:pPr>
        <w:jc w:val="both"/>
        <w:rPr>
          <w:b/>
        </w:rPr>
      </w:pPr>
    </w:p>
    <w:p w:rsidR="00E87AAC" w:rsidRDefault="00E87AAC" w:rsidP="001209ED">
      <w:pPr>
        <w:pStyle w:val="Hlavikaobsahu"/>
      </w:pPr>
    </w:p>
    <w:p w:rsidR="000E7B48" w:rsidRPr="00541998" w:rsidRDefault="000E7B48" w:rsidP="000E7B48">
      <w:pPr>
        <w:jc w:val="both"/>
      </w:pPr>
    </w:p>
    <w:p w:rsidR="000E7B48" w:rsidRDefault="000E7B48" w:rsidP="00180A1A">
      <w:pPr>
        <w:jc w:val="center"/>
      </w:pPr>
    </w:p>
    <w:p w:rsidR="005E65EC" w:rsidRDefault="005E65EC" w:rsidP="00180A1A">
      <w:pPr>
        <w:jc w:val="center"/>
      </w:pPr>
    </w:p>
    <w:p w:rsidR="005E65EC" w:rsidRDefault="005E65EC" w:rsidP="00180A1A">
      <w:pPr>
        <w:jc w:val="center"/>
      </w:pPr>
    </w:p>
    <w:p w:rsidR="005E65EC" w:rsidRDefault="005E65EC" w:rsidP="00180A1A">
      <w:pPr>
        <w:jc w:val="center"/>
      </w:pPr>
    </w:p>
    <w:p w:rsidR="005E65EC" w:rsidRDefault="005E65EC" w:rsidP="00180A1A">
      <w:pPr>
        <w:jc w:val="center"/>
      </w:pPr>
    </w:p>
    <w:p w:rsidR="005E65EC" w:rsidRDefault="005E65EC" w:rsidP="00180A1A">
      <w:pPr>
        <w:jc w:val="center"/>
      </w:pPr>
    </w:p>
    <w:p w:rsidR="005E65EC" w:rsidRDefault="005E65EC" w:rsidP="00180A1A">
      <w:pPr>
        <w:jc w:val="center"/>
      </w:pPr>
    </w:p>
    <w:p w:rsidR="005E65EC" w:rsidRDefault="005E65EC" w:rsidP="00180A1A">
      <w:pPr>
        <w:jc w:val="center"/>
      </w:pPr>
    </w:p>
    <w:p w:rsidR="005E65EC" w:rsidRDefault="005E65EC" w:rsidP="00180A1A">
      <w:pPr>
        <w:jc w:val="center"/>
      </w:pPr>
    </w:p>
    <w:p w:rsidR="005E65EC" w:rsidRDefault="005E65EC" w:rsidP="00180A1A">
      <w:pPr>
        <w:jc w:val="center"/>
      </w:pPr>
    </w:p>
    <w:p w:rsidR="005E65EC" w:rsidRDefault="005E65EC" w:rsidP="00180A1A">
      <w:pPr>
        <w:jc w:val="center"/>
      </w:pPr>
    </w:p>
    <w:p w:rsidR="005E65EC" w:rsidRDefault="005E65EC" w:rsidP="00180A1A">
      <w:pPr>
        <w:jc w:val="center"/>
      </w:pPr>
    </w:p>
    <w:p w:rsidR="005E65EC" w:rsidRDefault="005E65EC" w:rsidP="00180A1A">
      <w:pPr>
        <w:jc w:val="center"/>
      </w:pPr>
    </w:p>
    <w:p w:rsidR="005E65EC" w:rsidRDefault="005E65EC" w:rsidP="00180A1A">
      <w:pPr>
        <w:jc w:val="center"/>
      </w:pPr>
    </w:p>
    <w:p w:rsidR="005E65EC" w:rsidRDefault="005E65EC" w:rsidP="00180A1A">
      <w:pPr>
        <w:jc w:val="center"/>
      </w:pPr>
    </w:p>
    <w:p w:rsidR="005E65EC" w:rsidRDefault="005E65EC" w:rsidP="00180A1A">
      <w:pPr>
        <w:jc w:val="center"/>
      </w:pPr>
    </w:p>
    <w:p w:rsidR="005E65EC" w:rsidRDefault="005E65EC" w:rsidP="00180A1A">
      <w:pPr>
        <w:jc w:val="center"/>
      </w:pPr>
    </w:p>
    <w:p w:rsidR="005E65EC" w:rsidRDefault="005E65EC" w:rsidP="00180A1A">
      <w:pPr>
        <w:jc w:val="center"/>
      </w:pPr>
    </w:p>
    <w:p w:rsidR="005E65EC" w:rsidRDefault="005E65EC" w:rsidP="00180A1A">
      <w:pPr>
        <w:jc w:val="center"/>
      </w:pPr>
    </w:p>
    <w:p w:rsidR="005E65EC" w:rsidRDefault="005E65EC" w:rsidP="00180A1A">
      <w:pPr>
        <w:jc w:val="center"/>
      </w:pPr>
    </w:p>
    <w:p w:rsidR="005E65EC" w:rsidRDefault="005E65EC" w:rsidP="00180A1A">
      <w:pPr>
        <w:jc w:val="center"/>
      </w:pPr>
    </w:p>
    <w:p w:rsidR="00394B71" w:rsidRDefault="00394B71" w:rsidP="00180A1A">
      <w:pPr>
        <w:jc w:val="center"/>
      </w:pPr>
    </w:p>
    <w:p w:rsidR="00394B71" w:rsidRDefault="00394B71" w:rsidP="00180A1A">
      <w:pPr>
        <w:jc w:val="center"/>
      </w:pPr>
    </w:p>
    <w:p w:rsidR="00394B71" w:rsidRDefault="00394B71" w:rsidP="00180A1A">
      <w:pPr>
        <w:jc w:val="center"/>
      </w:pPr>
    </w:p>
    <w:p w:rsidR="00394B71" w:rsidRDefault="00394B71" w:rsidP="00180A1A">
      <w:pPr>
        <w:jc w:val="center"/>
      </w:pPr>
    </w:p>
    <w:p w:rsidR="002A7652" w:rsidRDefault="002A7652" w:rsidP="00180A1A">
      <w:pPr>
        <w:jc w:val="center"/>
      </w:pPr>
    </w:p>
    <w:p w:rsidR="002A7652" w:rsidRDefault="002A7652" w:rsidP="00180A1A">
      <w:pPr>
        <w:jc w:val="center"/>
      </w:pPr>
    </w:p>
    <w:p w:rsidR="002A7652" w:rsidRDefault="002A7652" w:rsidP="00180A1A">
      <w:pPr>
        <w:jc w:val="center"/>
      </w:pPr>
    </w:p>
    <w:p w:rsidR="00394B71" w:rsidRDefault="00394B71" w:rsidP="00180A1A">
      <w:pPr>
        <w:jc w:val="center"/>
      </w:pPr>
    </w:p>
    <w:p w:rsidR="00394B71" w:rsidRDefault="00394B71" w:rsidP="00180A1A">
      <w:pPr>
        <w:jc w:val="center"/>
      </w:pPr>
    </w:p>
    <w:p w:rsidR="00270DD1" w:rsidRDefault="00270DD1" w:rsidP="00180A1A">
      <w:pPr>
        <w:jc w:val="center"/>
      </w:pPr>
    </w:p>
    <w:p w:rsidR="00781A5A" w:rsidRDefault="00781A5A" w:rsidP="00180A1A">
      <w:pPr>
        <w:jc w:val="center"/>
      </w:pPr>
    </w:p>
    <w:p w:rsidR="006B2375" w:rsidRPr="00541998" w:rsidRDefault="006B2375" w:rsidP="00851FB3">
      <w:pPr>
        <w:jc w:val="both"/>
      </w:pPr>
    </w:p>
    <w:p w:rsidR="006535BF" w:rsidRPr="00FD47D1" w:rsidRDefault="006535BF" w:rsidP="00FD47D1">
      <w:pPr>
        <w:pStyle w:val="Odsekzoznamu"/>
        <w:numPr>
          <w:ilvl w:val="0"/>
          <w:numId w:val="20"/>
        </w:numPr>
        <w:ind w:left="425" w:hanging="425"/>
        <w:jc w:val="both"/>
        <w:outlineLvl w:val="0"/>
        <w:rPr>
          <w:rFonts w:ascii="Times New Roman" w:hAnsi="Times New Roman"/>
          <w:b/>
          <w:sz w:val="24"/>
          <w:szCs w:val="24"/>
        </w:rPr>
      </w:pPr>
      <w:bookmarkStart w:id="0" w:name="_Toc358281301"/>
      <w:bookmarkStart w:id="1" w:name="_Toc358727542"/>
      <w:bookmarkStart w:id="2" w:name="_Toc368394377"/>
      <w:r w:rsidRPr="00FD47D1">
        <w:rPr>
          <w:rFonts w:ascii="Times New Roman" w:hAnsi="Times New Roman"/>
          <w:b/>
          <w:sz w:val="24"/>
          <w:szCs w:val="24"/>
        </w:rPr>
        <w:lastRenderedPageBreak/>
        <w:t>Preambula</w:t>
      </w:r>
      <w:bookmarkEnd w:id="0"/>
      <w:bookmarkEnd w:id="1"/>
      <w:bookmarkEnd w:id="2"/>
      <w:r w:rsidR="00154A44" w:rsidRPr="00FD47D1">
        <w:rPr>
          <w:rFonts w:ascii="Times New Roman" w:hAnsi="Times New Roman"/>
          <w:b/>
          <w:sz w:val="24"/>
          <w:szCs w:val="24"/>
        </w:rPr>
        <w:t xml:space="preserve"> </w:t>
      </w:r>
    </w:p>
    <w:p w:rsidR="00A025A1" w:rsidRDefault="00EE5FA9">
      <w:pPr>
        <w:ind w:firstLine="425"/>
        <w:jc w:val="both"/>
        <w:rPr>
          <w:i/>
        </w:rPr>
      </w:pPr>
      <w:r>
        <w:t xml:space="preserve">Spoločným východiskovým menovateľom kľúčových medzinárodných i národných dokumentov je konštatovanie faktu populačného starnutia, ktoré je dôsledkom aktuálneho demografického vývoja prakticky vo všetkých krajinách. </w:t>
      </w:r>
      <w:r w:rsidR="00ED54A6">
        <w:t xml:space="preserve">Rozdiel medzi dokumentmi však spočíva často v tom, akým spôsobom tento fakt kontextualizujú a ako interpretujú jeho dôsledky do budúcnosti. Dokumenty zamerané na </w:t>
      </w:r>
      <w:r w:rsidR="002C76FB" w:rsidRPr="002C76FB">
        <w:rPr>
          <w:i/>
        </w:rPr>
        <w:t>aktívne starnutie</w:t>
      </w:r>
      <w:r w:rsidR="00ED54A6">
        <w:t xml:space="preserve"> nevymedzujú populačné starnutie do budúcnosti</w:t>
      </w:r>
      <w:r w:rsidR="001B46B8" w:rsidRPr="001B46B8">
        <w:t xml:space="preserve"> </w:t>
      </w:r>
      <w:r w:rsidR="001B46B8">
        <w:t>primárne ako hrozbu</w:t>
      </w:r>
      <w:r w:rsidR="00ED54A6">
        <w:t xml:space="preserve">, ale ako šancu jednotlivých spoločností pre dosahovanie vyššej úrovne ich </w:t>
      </w:r>
      <w:r w:rsidR="00F919FE">
        <w:t xml:space="preserve">rozvoja, </w:t>
      </w:r>
      <w:r w:rsidR="00ED54A6">
        <w:t xml:space="preserve">súdržnosti a medzigeneračnej udržateľnosti. </w:t>
      </w:r>
      <w:r w:rsidR="00F919FE">
        <w:t>Podmienkou</w:t>
      </w:r>
      <w:r w:rsidR="00ED54A6">
        <w:t xml:space="preserve"> využívania tejto šance je </w:t>
      </w:r>
      <w:r w:rsidR="00F9235F">
        <w:t xml:space="preserve">pristupovanie k problematike podpory aktívneho starnutia ako k </w:t>
      </w:r>
      <w:r w:rsidR="002C76FB" w:rsidRPr="002C76FB">
        <w:rPr>
          <w:i/>
        </w:rPr>
        <w:t>verejnému záujmu</w:t>
      </w:r>
      <w:r w:rsidR="00F9235F">
        <w:t xml:space="preserve"> a </w:t>
      </w:r>
      <w:r w:rsidR="00ED54A6">
        <w:t xml:space="preserve">formulovanie </w:t>
      </w:r>
      <w:r w:rsidR="00F9235F">
        <w:t xml:space="preserve">cielených podporných </w:t>
      </w:r>
      <w:r w:rsidR="002C76FB" w:rsidRPr="002C76FB">
        <w:rPr>
          <w:i/>
        </w:rPr>
        <w:t xml:space="preserve">politík </w:t>
      </w:r>
      <w:r w:rsidR="00ED54A6" w:rsidRPr="00F9235F">
        <w:t>v</w:t>
      </w:r>
      <w:r w:rsidR="002C76FB" w:rsidRPr="002C76FB">
        <w:t> tejto oblast</w:t>
      </w:r>
      <w:r w:rsidR="00F9235F" w:rsidRPr="00E126A1">
        <w:t>i</w:t>
      </w:r>
      <w:r w:rsidR="002C76FB" w:rsidRPr="002C76FB">
        <w:rPr>
          <w:i/>
        </w:rPr>
        <w:t xml:space="preserve">.  </w:t>
      </w:r>
    </w:p>
    <w:p w:rsidR="00A025A1" w:rsidRDefault="00A025A1">
      <w:pPr>
        <w:ind w:firstLine="425"/>
        <w:jc w:val="both"/>
        <w:rPr>
          <w:i/>
        </w:rPr>
      </w:pPr>
    </w:p>
    <w:p w:rsidR="00A025A1" w:rsidRDefault="00ED54A6">
      <w:pPr>
        <w:ind w:firstLine="425"/>
        <w:jc w:val="both"/>
      </w:pPr>
      <w:r>
        <w:t xml:space="preserve">Politiky aktívneho starnutia dnes </w:t>
      </w:r>
      <w:r w:rsidR="00F919FE">
        <w:t>formulujú</w:t>
      </w:r>
      <w:r>
        <w:t xml:space="preserve"> prakticky všetky prestížne medzinárodné organizácie v snahe pozitívne ovplyvniť vývoj </w:t>
      </w:r>
      <w:r w:rsidR="00F919FE">
        <w:t>na</w:t>
      </w:r>
      <w:r>
        <w:t xml:space="preserve"> národných úrovniach. </w:t>
      </w:r>
      <w:r w:rsidR="008079E6">
        <w:t xml:space="preserve">V septembri 2012 zverejnil Regionálny úrad Svetovej zdravotníckej organizácie pre Európu </w:t>
      </w:r>
      <w:r w:rsidR="002C76FB" w:rsidRPr="002C76FB">
        <w:rPr>
          <w:i/>
        </w:rPr>
        <w:t>Stratégiu a akčný plán pre zdravé starnutie v Európe na roky 2012-2020</w:t>
      </w:r>
      <w:r w:rsidR="008079E6">
        <w:rPr>
          <w:rStyle w:val="Odkaznapoznmkupodiarou"/>
        </w:rPr>
        <w:footnoteReference w:id="1"/>
      </w:r>
      <w:r w:rsidR="008079E6">
        <w:t>,</w:t>
      </w:r>
      <w:r w:rsidR="008079E6" w:rsidRPr="008079E6">
        <w:t xml:space="preserve"> </w:t>
      </w:r>
      <w:r w:rsidR="008079E6">
        <w:t xml:space="preserve">Rada Európy v súčasnosti pripravuje </w:t>
      </w:r>
      <w:r w:rsidR="002C76FB" w:rsidRPr="002C76FB">
        <w:rPr>
          <w:i/>
        </w:rPr>
        <w:t>návrh Odporúčan</w:t>
      </w:r>
      <w:r w:rsidR="00E126A1">
        <w:rPr>
          <w:i/>
        </w:rPr>
        <w:t>í</w:t>
      </w:r>
      <w:r w:rsidR="002C76FB" w:rsidRPr="002C76FB">
        <w:rPr>
          <w:i/>
        </w:rPr>
        <w:t xml:space="preserve"> na podporu ľudských práv starších ľudí</w:t>
      </w:r>
      <w:r w:rsidR="008079E6">
        <w:rPr>
          <w:rStyle w:val="Odkaznapoznmkupodiarou"/>
          <w:i/>
        </w:rPr>
        <w:footnoteReference w:id="2"/>
      </w:r>
      <w:r w:rsidR="008079E6">
        <w:t xml:space="preserve">. </w:t>
      </w:r>
      <w:r w:rsidR="00263409">
        <w:t xml:space="preserve">V marci 2013 zverejnila UNECE expertná skupina pre aktívne starnutie výsledky projektu zameraného na vypracovanie </w:t>
      </w:r>
      <w:r w:rsidR="00263409">
        <w:rPr>
          <w:i/>
        </w:rPr>
        <w:t>Indexu aktívneho starnutia</w:t>
      </w:r>
      <w:r w:rsidR="00263409">
        <w:t>, pomocou ktorého sa bude v členských krajinách E</w:t>
      </w:r>
      <w:r w:rsidR="00E126A1">
        <w:t>Ú</w:t>
      </w:r>
      <w:r w:rsidR="00263409">
        <w:t xml:space="preserve"> monitorovať progres v národných politikách zameraných na oblasť podpory aktívneho starnutia.</w:t>
      </w:r>
    </w:p>
    <w:p w:rsidR="00A025A1" w:rsidRDefault="00A025A1">
      <w:pPr>
        <w:ind w:firstLine="425"/>
        <w:jc w:val="both"/>
      </w:pPr>
    </w:p>
    <w:p w:rsidR="00A025A1" w:rsidRDefault="00FE19BB">
      <w:pPr>
        <w:ind w:firstLine="425"/>
        <w:jc w:val="both"/>
      </w:pPr>
      <w:r>
        <w:t xml:space="preserve">Slovenská republika nemala doposiaľ spracovaný národný dokument, v ktorom by uznala problematiku aktívneho starnutia ako národnú politiku, aj keď mnohé už v súčasnosti uplatňované opatrenia a politiky korešpondovali s princípmi a záujmami </w:t>
      </w:r>
      <w:r w:rsidR="001B46B8">
        <w:t>v tejto oblasti</w:t>
      </w:r>
      <w:r>
        <w:t>. Zásadný zlom nast</w:t>
      </w:r>
      <w:r w:rsidR="001B46B8">
        <w:t xml:space="preserve">áva </w:t>
      </w:r>
      <w:r w:rsidR="00A1580B">
        <w:t>v</w:t>
      </w:r>
      <w:r>
        <w:t xml:space="preserve"> roku 2013, kedy bol v júni 2013 ukončený národný projekt </w:t>
      </w:r>
      <w:r>
        <w:rPr>
          <w:i/>
        </w:rPr>
        <w:t>Stratégia aktívneho starnutia</w:t>
      </w:r>
      <w:r>
        <w:rPr>
          <w:rStyle w:val="Odkaznapoznmkupodiarou"/>
          <w:i/>
        </w:rPr>
        <w:footnoteReference w:id="3"/>
      </w:r>
      <w:r>
        <w:t xml:space="preserve">, ktorý </w:t>
      </w:r>
      <w:r w:rsidR="0028223E">
        <w:t>je</w:t>
      </w:r>
      <w:r>
        <w:t xml:space="preserve"> zameraný na podrobné rozpracovanie súvislostí demografického starnutia s trhom práce a dôchodkovým systémom</w:t>
      </w:r>
      <w:r w:rsidR="0028223E">
        <w:t>, vrátane zapracovania strategických cieľov v tejto oblasti a návrhu opatrení, ktorými by sa mali uvedené ciele napĺňať</w:t>
      </w:r>
      <w:r>
        <w:t xml:space="preserve">. </w:t>
      </w:r>
      <w:r w:rsidR="00F96EE4">
        <w:t>Predmetný projekt bol financovaný z operačného programu Zamestnanosť a sociálna inklúzia.</w:t>
      </w:r>
    </w:p>
    <w:p w:rsidR="00A025A1" w:rsidRDefault="00A025A1">
      <w:pPr>
        <w:ind w:firstLine="425"/>
        <w:jc w:val="both"/>
      </w:pPr>
    </w:p>
    <w:p w:rsidR="00A025A1" w:rsidRDefault="0028223E">
      <w:pPr>
        <w:ind w:firstLine="425"/>
        <w:jc w:val="both"/>
      </w:pPr>
      <w:r>
        <w:t xml:space="preserve">Komplementárne k Stratégii aktívneho starnutia je spracovaný </w:t>
      </w:r>
      <w:r w:rsidR="002C76FB" w:rsidRPr="002C76FB">
        <w:rPr>
          <w:i/>
        </w:rPr>
        <w:t>Národn</w:t>
      </w:r>
      <w:r w:rsidR="00A1580B">
        <w:rPr>
          <w:i/>
        </w:rPr>
        <w:t>ý</w:t>
      </w:r>
      <w:r w:rsidR="002C76FB" w:rsidRPr="002C76FB">
        <w:rPr>
          <w:i/>
        </w:rPr>
        <w:t xml:space="preserve"> program aktívneho starnutia na roky 2014-2020</w:t>
      </w:r>
      <w:r>
        <w:t xml:space="preserve">, ktorým sa Slovensko hlási k problematike aktívneho starnutia ako k politickej priorite v celej jej komplexnosti. Ide o nový </w:t>
      </w:r>
      <w:r w:rsidR="00FB110F">
        <w:t xml:space="preserve">a komprehenzívny </w:t>
      </w:r>
      <w:r>
        <w:t>programový dokument zameraný na podporu ľudských práv starších osôb</w:t>
      </w:r>
      <w:r w:rsidR="00FB110F">
        <w:t xml:space="preserve"> cestou ich aktivizácie </w:t>
      </w:r>
      <w:r w:rsidR="00F919FE">
        <w:t xml:space="preserve"> </w:t>
      </w:r>
      <w:r w:rsidR="00FB110F">
        <w:t xml:space="preserve">prostredníctvom verejných podporných politík. </w:t>
      </w:r>
      <w:r w:rsidR="00A1580B">
        <w:t>Nej</w:t>
      </w:r>
      <w:r w:rsidR="00FB110F">
        <w:t>de pritom len o politiky v oblasti</w:t>
      </w:r>
      <w:r>
        <w:t xml:space="preserve"> zamestnanosti a zamestnateľnosti starších ľudí</w:t>
      </w:r>
      <w:r w:rsidR="00FB110F">
        <w:t xml:space="preserve"> (na čo je primárne zameraná Stratégia aktívneho starnutia)</w:t>
      </w:r>
      <w:r>
        <w:t xml:space="preserve">, ale </w:t>
      </w:r>
      <w:r w:rsidR="00FB110F">
        <w:t xml:space="preserve">aj o politiky v oblasti podpory ich celoživotného vzdelávania, občianskych a sociálnych aktivít mimo formálneho trhu práce, podpory ich nezávislosti, dôstojnosti, ekonomickej a sociálnej bezpečnosti, vrátane ochrany pred zlým zaobchádzaním vo všetkých spoločenských sférach a vzťahoch. </w:t>
      </w:r>
    </w:p>
    <w:p w:rsidR="0057019E" w:rsidRDefault="0057019E">
      <w:pPr>
        <w:ind w:firstLine="425"/>
        <w:jc w:val="both"/>
      </w:pPr>
    </w:p>
    <w:p w:rsidR="00A025A1" w:rsidRDefault="001B46B8">
      <w:pPr>
        <w:ind w:firstLine="425"/>
        <w:jc w:val="both"/>
      </w:pPr>
      <w:r>
        <w:t>Komprehenzívnosť dokumentu je daná c</w:t>
      </w:r>
      <w:r w:rsidR="0035323F">
        <w:t>ieľovou skupinou politiky aktívneho starnutia</w:t>
      </w:r>
      <w:r>
        <w:t>, ktorou</w:t>
      </w:r>
      <w:r w:rsidR="0035323F">
        <w:t xml:space="preserve"> sú osoby 50-ročné a</w:t>
      </w:r>
      <w:r>
        <w:t> </w:t>
      </w:r>
      <w:r w:rsidR="0035323F">
        <w:t>staršie</w:t>
      </w:r>
      <w:r>
        <w:t>. Zachytáva teda</w:t>
      </w:r>
      <w:r w:rsidR="0035323F">
        <w:t xml:space="preserve"> pomerne široký časový úsek ľudského </w:t>
      </w:r>
      <w:r w:rsidR="0035323F">
        <w:lastRenderedPageBreak/>
        <w:t>života</w:t>
      </w:r>
      <w:r>
        <w:t xml:space="preserve"> a tým aj rôznorodosť pozícií a vzťahov, v ktorých </w:t>
      </w:r>
      <w:r w:rsidR="00056A24">
        <w:t xml:space="preserve">50-roční a starší </w:t>
      </w:r>
      <w:r>
        <w:t>ľudia aktívne fungujú. Keďže ide o dokument zasahujúci roky 2014-20</w:t>
      </w:r>
      <w:r w:rsidR="00382516">
        <w:t>20</w:t>
      </w:r>
      <w:r>
        <w:t>, má ambíciu ovplyvňovať verejné politiky počas viacerých volebných období</w:t>
      </w:r>
      <w:r w:rsidR="00F9235F">
        <w:t>. Tým</w:t>
      </w:r>
      <w:r>
        <w:t xml:space="preserve"> prizn</w:t>
      </w:r>
      <w:r w:rsidR="00F9235F">
        <w:t>áva</w:t>
      </w:r>
      <w:r>
        <w:t xml:space="preserve"> </w:t>
      </w:r>
      <w:r w:rsidR="00B91F09">
        <w:t xml:space="preserve">problematike podpory aktívneho starnutia </w:t>
      </w:r>
      <w:r>
        <w:t xml:space="preserve">pozíciu </w:t>
      </w:r>
      <w:r w:rsidR="00F9235F">
        <w:t xml:space="preserve">verejného záujmu a </w:t>
      </w:r>
      <w:r>
        <w:t>trvalej poli</w:t>
      </w:r>
      <w:r w:rsidR="00B91F09">
        <w:t>t</w:t>
      </w:r>
      <w:r>
        <w:t>ickej priority</w:t>
      </w:r>
      <w:r w:rsidR="00B91F09">
        <w:t>, ktorá ponúka šancu na kvalitnejší a udržateľný rozvoj pre všetkých</w:t>
      </w:r>
      <w:r w:rsidR="00056A24">
        <w:t xml:space="preserve"> ako základnú </w:t>
      </w:r>
      <w:r w:rsidR="002C76FB" w:rsidRPr="002C76FB">
        <w:rPr>
          <w:i/>
        </w:rPr>
        <w:t>víziu</w:t>
      </w:r>
      <w:r w:rsidR="00056A24">
        <w:t xml:space="preserve"> slovenskej spoločnosti</w:t>
      </w:r>
      <w:r>
        <w:t xml:space="preserve">. </w:t>
      </w:r>
      <w:r w:rsidR="002C76FB" w:rsidRPr="002C76FB">
        <w:rPr>
          <w:i/>
        </w:rPr>
        <w:t>Poslaním</w:t>
      </w:r>
      <w:r w:rsidR="00056A24">
        <w:t xml:space="preserve"> dokumentu je vytvoriť podmienky pre podporu napĺňania tejto vízie.</w:t>
      </w:r>
    </w:p>
    <w:p w:rsidR="00A025A1" w:rsidRDefault="00A025A1">
      <w:pPr>
        <w:ind w:firstLine="425"/>
        <w:jc w:val="both"/>
      </w:pPr>
    </w:p>
    <w:p w:rsidR="00B20136" w:rsidRDefault="00B20136" w:rsidP="0040050E">
      <w:pPr>
        <w:pStyle w:val="5Normal"/>
        <w:spacing w:after="0"/>
        <w:ind w:firstLine="426"/>
        <w:rPr>
          <w:rFonts w:ascii="Times New Roman" w:hAnsi="Times New Roman"/>
          <w:sz w:val="24"/>
          <w:szCs w:val="24"/>
          <w:lang w:val="sk-SK"/>
        </w:rPr>
      </w:pPr>
    </w:p>
    <w:p w:rsidR="00B20136" w:rsidRDefault="00B20136" w:rsidP="0040050E">
      <w:pPr>
        <w:pStyle w:val="5Normal"/>
        <w:spacing w:after="0"/>
        <w:ind w:firstLine="426"/>
        <w:rPr>
          <w:rFonts w:ascii="Times New Roman" w:hAnsi="Times New Roman"/>
          <w:sz w:val="24"/>
          <w:szCs w:val="24"/>
          <w:lang w:val="sk-SK"/>
        </w:rPr>
      </w:pPr>
    </w:p>
    <w:p w:rsidR="00B20136" w:rsidRDefault="00B20136" w:rsidP="0040050E">
      <w:pPr>
        <w:pStyle w:val="5Normal"/>
        <w:spacing w:after="0"/>
        <w:ind w:firstLine="426"/>
        <w:rPr>
          <w:rFonts w:ascii="Times New Roman" w:hAnsi="Times New Roman"/>
          <w:sz w:val="24"/>
          <w:szCs w:val="24"/>
          <w:lang w:val="sk-SK"/>
        </w:rPr>
      </w:pPr>
    </w:p>
    <w:p w:rsidR="00B20136" w:rsidRDefault="00B20136" w:rsidP="0040050E">
      <w:pPr>
        <w:pStyle w:val="5Normal"/>
        <w:spacing w:after="0"/>
        <w:ind w:firstLine="426"/>
        <w:rPr>
          <w:rFonts w:ascii="Times New Roman" w:hAnsi="Times New Roman"/>
          <w:sz w:val="24"/>
          <w:szCs w:val="24"/>
          <w:lang w:val="sk-SK"/>
        </w:rPr>
      </w:pPr>
    </w:p>
    <w:p w:rsidR="00B20136" w:rsidRDefault="00B20136" w:rsidP="0040050E">
      <w:pPr>
        <w:pStyle w:val="5Normal"/>
        <w:spacing w:after="0"/>
        <w:ind w:firstLine="426"/>
        <w:rPr>
          <w:rFonts w:ascii="Times New Roman" w:hAnsi="Times New Roman"/>
          <w:sz w:val="24"/>
          <w:szCs w:val="24"/>
          <w:lang w:val="sk-SK"/>
        </w:rPr>
      </w:pPr>
    </w:p>
    <w:p w:rsidR="00B20136" w:rsidRDefault="00B20136" w:rsidP="0040050E">
      <w:pPr>
        <w:pStyle w:val="5Normal"/>
        <w:spacing w:after="0"/>
        <w:ind w:firstLine="426"/>
        <w:rPr>
          <w:rFonts w:ascii="Times New Roman" w:hAnsi="Times New Roman"/>
          <w:sz w:val="24"/>
          <w:szCs w:val="24"/>
          <w:lang w:val="sk-SK"/>
        </w:rPr>
      </w:pPr>
    </w:p>
    <w:p w:rsidR="00B20136" w:rsidRDefault="00B20136" w:rsidP="0040050E">
      <w:pPr>
        <w:pStyle w:val="5Normal"/>
        <w:spacing w:after="0"/>
        <w:ind w:firstLine="426"/>
        <w:rPr>
          <w:rFonts w:ascii="Times New Roman" w:hAnsi="Times New Roman"/>
          <w:sz w:val="24"/>
          <w:szCs w:val="24"/>
          <w:lang w:val="sk-SK"/>
        </w:rPr>
      </w:pPr>
    </w:p>
    <w:p w:rsidR="00B20136" w:rsidRDefault="00B20136" w:rsidP="0040050E">
      <w:pPr>
        <w:pStyle w:val="5Normal"/>
        <w:spacing w:after="0"/>
        <w:ind w:firstLine="426"/>
        <w:rPr>
          <w:rFonts w:ascii="Times New Roman" w:hAnsi="Times New Roman"/>
          <w:sz w:val="24"/>
          <w:szCs w:val="24"/>
          <w:lang w:val="sk-SK"/>
        </w:rPr>
      </w:pPr>
    </w:p>
    <w:p w:rsidR="00B20136" w:rsidRDefault="00B20136" w:rsidP="0040050E">
      <w:pPr>
        <w:pStyle w:val="5Normal"/>
        <w:spacing w:after="0"/>
        <w:ind w:firstLine="426"/>
        <w:rPr>
          <w:rFonts w:ascii="Times New Roman" w:hAnsi="Times New Roman"/>
          <w:sz w:val="24"/>
          <w:szCs w:val="24"/>
          <w:lang w:val="sk-SK"/>
        </w:rPr>
      </w:pPr>
    </w:p>
    <w:p w:rsidR="00B20136" w:rsidRDefault="00B20136" w:rsidP="0040050E">
      <w:pPr>
        <w:pStyle w:val="5Normal"/>
        <w:spacing w:after="0"/>
        <w:ind w:firstLine="426"/>
        <w:rPr>
          <w:rFonts w:ascii="Times New Roman" w:hAnsi="Times New Roman"/>
          <w:sz w:val="24"/>
          <w:szCs w:val="24"/>
          <w:lang w:val="sk-SK"/>
        </w:rPr>
      </w:pPr>
    </w:p>
    <w:p w:rsidR="00B20136" w:rsidRDefault="00B20136" w:rsidP="0040050E">
      <w:pPr>
        <w:pStyle w:val="5Normal"/>
        <w:spacing w:after="0"/>
        <w:ind w:firstLine="426"/>
        <w:rPr>
          <w:rFonts w:ascii="Times New Roman" w:hAnsi="Times New Roman"/>
          <w:sz w:val="24"/>
          <w:szCs w:val="24"/>
          <w:lang w:val="sk-SK"/>
        </w:rPr>
      </w:pPr>
    </w:p>
    <w:p w:rsidR="00B20136" w:rsidRDefault="00B20136" w:rsidP="0040050E">
      <w:pPr>
        <w:pStyle w:val="5Normal"/>
        <w:spacing w:after="0"/>
        <w:ind w:firstLine="426"/>
        <w:rPr>
          <w:rFonts w:ascii="Times New Roman" w:hAnsi="Times New Roman"/>
          <w:sz w:val="24"/>
          <w:szCs w:val="24"/>
          <w:lang w:val="sk-SK"/>
        </w:rPr>
      </w:pPr>
    </w:p>
    <w:p w:rsidR="00B20136" w:rsidRDefault="00B20136" w:rsidP="0040050E">
      <w:pPr>
        <w:pStyle w:val="5Normal"/>
        <w:spacing w:after="0"/>
        <w:ind w:firstLine="426"/>
        <w:rPr>
          <w:rFonts w:ascii="Times New Roman" w:hAnsi="Times New Roman"/>
          <w:sz w:val="24"/>
          <w:szCs w:val="24"/>
          <w:lang w:val="sk-SK"/>
        </w:rPr>
      </w:pPr>
    </w:p>
    <w:p w:rsidR="00B20136" w:rsidRDefault="00B20136" w:rsidP="0040050E">
      <w:pPr>
        <w:pStyle w:val="5Normal"/>
        <w:spacing w:after="0"/>
        <w:ind w:firstLine="426"/>
        <w:rPr>
          <w:rFonts w:ascii="Times New Roman" w:hAnsi="Times New Roman"/>
          <w:sz w:val="24"/>
          <w:szCs w:val="24"/>
          <w:lang w:val="sk-SK"/>
        </w:rPr>
      </w:pPr>
    </w:p>
    <w:p w:rsidR="00B20136" w:rsidRDefault="00B20136" w:rsidP="0040050E">
      <w:pPr>
        <w:pStyle w:val="5Normal"/>
        <w:spacing w:after="0"/>
        <w:ind w:firstLine="426"/>
        <w:rPr>
          <w:rFonts w:ascii="Times New Roman" w:hAnsi="Times New Roman"/>
          <w:sz w:val="24"/>
          <w:szCs w:val="24"/>
          <w:lang w:val="sk-SK"/>
        </w:rPr>
      </w:pPr>
    </w:p>
    <w:p w:rsidR="00B20136" w:rsidRDefault="00B20136" w:rsidP="0040050E">
      <w:pPr>
        <w:pStyle w:val="5Normal"/>
        <w:spacing w:after="0"/>
        <w:ind w:firstLine="426"/>
        <w:rPr>
          <w:rFonts w:ascii="Times New Roman" w:hAnsi="Times New Roman"/>
          <w:sz w:val="24"/>
          <w:szCs w:val="24"/>
          <w:lang w:val="sk-SK"/>
        </w:rPr>
      </w:pPr>
    </w:p>
    <w:p w:rsidR="00B20136" w:rsidRDefault="00B20136" w:rsidP="0040050E">
      <w:pPr>
        <w:pStyle w:val="5Normal"/>
        <w:spacing w:after="0"/>
        <w:ind w:firstLine="426"/>
        <w:rPr>
          <w:rFonts w:ascii="Times New Roman" w:hAnsi="Times New Roman"/>
          <w:sz w:val="24"/>
          <w:szCs w:val="24"/>
          <w:lang w:val="sk-SK"/>
        </w:rPr>
      </w:pPr>
    </w:p>
    <w:p w:rsidR="00B20136" w:rsidRDefault="00B20136" w:rsidP="0040050E">
      <w:pPr>
        <w:pStyle w:val="5Normal"/>
        <w:spacing w:after="0"/>
        <w:ind w:firstLine="426"/>
        <w:rPr>
          <w:rFonts w:ascii="Times New Roman" w:hAnsi="Times New Roman"/>
          <w:sz w:val="24"/>
          <w:szCs w:val="24"/>
          <w:lang w:val="sk-SK"/>
        </w:rPr>
      </w:pPr>
    </w:p>
    <w:p w:rsidR="00B20136" w:rsidRDefault="00B20136" w:rsidP="0040050E">
      <w:pPr>
        <w:pStyle w:val="5Normal"/>
        <w:spacing w:after="0"/>
        <w:ind w:firstLine="426"/>
        <w:rPr>
          <w:rFonts w:ascii="Times New Roman" w:hAnsi="Times New Roman"/>
          <w:sz w:val="24"/>
          <w:szCs w:val="24"/>
          <w:lang w:val="sk-SK"/>
        </w:rPr>
      </w:pPr>
    </w:p>
    <w:p w:rsidR="00B20136" w:rsidRDefault="00B20136" w:rsidP="0040050E">
      <w:pPr>
        <w:pStyle w:val="5Normal"/>
        <w:spacing w:after="0"/>
        <w:ind w:firstLine="426"/>
        <w:rPr>
          <w:rFonts w:ascii="Times New Roman" w:hAnsi="Times New Roman"/>
          <w:sz w:val="24"/>
          <w:szCs w:val="24"/>
          <w:lang w:val="sk-SK"/>
        </w:rPr>
      </w:pPr>
    </w:p>
    <w:p w:rsidR="00B20136" w:rsidRDefault="00B20136" w:rsidP="0040050E">
      <w:pPr>
        <w:pStyle w:val="5Normal"/>
        <w:spacing w:after="0"/>
        <w:ind w:firstLine="426"/>
        <w:rPr>
          <w:rFonts w:ascii="Times New Roman" w:hAnsi="Times New Roman"/>
          <w:sz w:val="24"/>
          <w:szCs w:val="24"/>
          <w:lang w:val="sk-SK"/>
        </w:rPr>
      </w:pPr>
    </w:p>
    <w:p w:rsidR="00B20136" w:rsidRDefault="00B20136" w:rsidP="0040050E">
      <w:pPr>
        <w:pStyle w:val="5Normal"/>
        <w:spacing w:after="0"/>
        <w:ind w:firstLine="426"/>
        <w:rPr>
          <w:rFonts w:ascii="Times New Roman" w:hAnsi="Times New Roman"/>
          <w:sz w:val="24"/>
          <w:szCs w:val="24"/>
          <w:lang w:val="sk-SK"/>
        </w:rPr>
      </w:pPr>
    </w:p>
    <w:p w:rsidR="00B20136" w:rsidRDefault="00B20136" w:rsidP="0040050E">
      <w:pPr>
        <w:pStyle w:val="5Normal"/>
        <w:spacing w:after="0"/>
        <w:ind w:firstLine="426"/>
        <w:rPr>
          <w:rFonts w:ascii="Times New Roman" w:hAnsi="Times New Roman"/>
          <w:sz w:val="24"/>
          <w:szCs w:val="24"/>
          <w:lang w:val="sk-SK"/>
        </w:rPr>
      </w:pPr>
    </w:p>
    <w:p w:rsidR="00B20136" w:rsidRDefault="00B20136" w:rsidP="0040050E">
      <w:pPr>
        <w:pStyle w:val="5Normal"/>
        <w:spacing w:after="0"/>
        <w:ind w:firstLine="426"/>
        <w:rPr>
          <w:rFonts w:ascii="Times New Roman" w:hAnsi="Times New Roman"/>
          <w:sz w:val="24"/>
          <w:szCs w:val="24"/>
          <w:lang w:val="sk-SK"/>
        </w:rPr>
      </w:pPr>
    </w:p>
    <w:p w:rsidR="00B20136" w:rsidRDefault="00B20136" w:rsidP="0040050E">
      <w:pPr>
        <w:pStyle w:val="5Normal"/>
        <w:spacing w:after="0"/>
        <w:ind w:firstLine="426"/>
        <w:rPr>
          <w:rFonts w:ascii="Times New Roman" w:hAnsi="Times New Roman"/>
          <w:sz w:val="24"/>
          <w:szCs w:val="24"/>
          <w:lang w:val="sk-SK"/>
        </w:rPr>
      </w:pPr>
    </w:p>
    <w:p w:rsidR="00B20136" w:rsidRDefault="00B20136" w:rsidP="0040050E">
      <w:pPr>
        <w:pStyle w:val="5Normal"/>
        <w:spacing w:after="0"/>
        <w:ind w:firstLine="426"/>
        <w:rPr>
          <w:rFonts w:ascii="Times New Roman" w:hAnsi="Times New Roman"/>
          <w:sz w:val="24"/>
          <w:szCs w:val="24"/>
          <w:lang w:val="sk-SK"/>
        </w:rPr>
      </w:pPr>
    </w:p>
    <w:p w:rsidR="00B20136" w:rsidRDefault="00B20136" w:rsidP="0040050E">
      <w:pPr>
        <w:pStyle w:val="5Normal"/>
        <w:spacing w:after="0"/>
        <w:ind w:firstLine="426"/>
        <w:rPr>
          <w:rFonts w:ascii="Times New Roman" w:hAnsi="Times New Roman"/>
          <w:sz w:val="24"/>
          <w:szCs w:val="24"/>
          <w:lang w:val="sk-SK"/>
        </w:rPr>
      </w:pPr>
    </w:p>
    <w:p w:rsidR="00B20136" w:rsidRDefault="00B20136" w:rsidP="0040050E">
      <w:pPr>
        <w:pStyle w:val="5Normal"/>
        <w:spacing w:after="0"/>
        <w:ind w:firstLine="426"/>
        <w:rPr>
          <w:rFonts w:ascii="Times New Roman" w:hAnsi="Times New Roman"/>
          <w:sz w:val="24"/>
          <w:szCs w:val="24"/>
          <w:lang w:val="sk-SK"/>
        </w:rPr>
      </w:pPr>
    </w:p>
    <w:p w:rsidR="00B20136" w:rsidRDefault="00B20136" w:rsidP="0040050E">
      <w:pPr>
        <w:pStyle w:val="5Normal"/>
        <w:spacing w:after="0"/>
        <w:ind w:firstLine="426"/>
        <w:rPr>
          <w:rFonts w:ascii="Times New Roman" w:hAnsi="Times New Roman"/>
          <w:sz w:val="24"/>
          <w:szCs w:val="24"/>
          <w:lang w:val="sk-SK"/>
        </w:rPr>
      </w:pPr>
    </w:p>
    <w:p w:rsidR="00B20136" w:rsidRDefault="00B20136" w:rsidP="0040050E">
      <w:pPr>
        <w:pStyle w:val="5Normal"/>
        <w:spacing w:after="0"/>
        <w:ind w:firstLine="426"/>
        <w:rPr>
          <w:rFonts w:ascii="Times New Roman" w:hAnsi="Times New Roman"/>
          <w:sz w:val="24"/>
          <w:szCs w:val="24"/>
          <w:lang w:val="sk-SK"/>
        </w:rPr>
      </w:pPr>
    </w:p>
    <w:p w:rsidR="00B20136" w:rsidRDefault="00B20136" w:rsidP="0040050E">
      <w:pPr>
        <w:pStyle w:val="5Normal"/>
        <w:spacing w:after="0"/>
        <w:ind w:firstLine="426"/>
        <w:rPr>
          <w:rFonts w:ascii="Times New Roman" w:hAnsi="Times New Roman"/>
          <w:sz w:val="24"/>
          <w:szCs w:val="24"/>
          <w:lang w:val="sk-SK"/>
        </w:rPr>
      </w:pPr>
    </w:p>
    <w:p w:rsidR="00B20136" w:rsidRDefault="00B20136" w:rsidP="0040050E">
      <w:pPr>
        <w:pStyle w:val="5Normal"/>
        <w:spacing w:after="0"/>
        <w:ind w:firstLine="426"/>
        <w:rPr>
          <w:rFonts w:ascii="Times New Roman" w:hAnsi="Times New Roman"/>
          <w:sz w:val="24"/>
          <w:szCs w:val="24"/>
          <w:lang w:val="sk-SK"/>
        </w:rPr>
      </w:pPr>
    </w:p>
    <w:p w:rsidR="00B20136" w:rsidRDefault="00B20136" w:rsidP="0040050E">
      <w:pPr>
        <w:pStyle w:val="5Normal"/>
        <w:spacing w:after="0"/>
        <w:ind w:firstLine="426"/>
        <w:rPr>
          <w:rFonts w:ascii="Times New Roman" w:hAnsi="Times New Roman"/>
          <w:sz w:val="24"/>
          <w:szCs w:val="24"/>
          <w:lang w:val="sk-SK"/>
        </w:rPr>
      </w:pPr>
    </w:p>
    <w:p w:rsidR="00B20136" w:rsidRDefault="00B20136" w:rsidP="0040050E">
      <w:pPr>
        <w:pStyle w:val="5Normal"/>
        <w:spacing w:after="0"/>
        <w:ind w:firstLine="426"/>
        <w:rPr>
          <w:rFonts w:ascii="Times New Roman" w:hAnsi="Times New Roman"/>
          <w:sz w:val="24"/>
          <w:szCs w:val="24"/>
          <w:lang w:val="sk-SK"/>
        </w:rPr>
      </w:pPr>
    </w:p>
    <w:p w:rsidR="00B20136" w:rsidRDefault="00B20136" w:rsidP="0040050E">
      <w:pPr>
        <w:pStyle w:val="5Normal"/>
        <w:spacing w:after="0"/>
        <w:ind w:firstLine="426"/>
        <w:rPr>
          <w:rFonts w:ascii="Times New Roman" w:hAnsi="Times New Roman"/>
          <w:sz w:val="24"/>
          <w:szCs w:val="24"/>
          <w:lang w:val="sk-SK"/>
        </w:rPr>
      </w:pPr>
    </w:p>
    <w:p w:rsidR="00B20136" w:rsidRDefault="00B20136" w:rsidP="0040050E">
      <w:pPr>
        <w:pStyle w:val="5Normal"/>
        <w:spacing w:after="0"/>
        <w:ind w:firstLine="426"/>
        <w:rPr>
          <w:rFonts w:ascii="Times New Roman" w:hAnsi="Times New Roman"/>
          <w:sz w:val="24"/>
          <w:szCs w:val="24"/>
          <w:lang w:val="sk-SK"/>
        </w:rPr>
      </w:pPr>
    </w:p>
    <w:p w:rsidR="00B20136" w:rsidRDefault="00B20136" w:rsidP="0040050E">
      <w:pPr>
        <w:pStyle w:val="5Normal"/>
        <w:spacing w:after="0"/>
        <w:ind w:firstLine="426"/>
        <w:rPr>
          <w:rFonts w:ascii="Times New Roman" w:hAnsi="Times New Roman"/>
          <w:sz w:val="24"/>
          <w:szCs w:val="24"/>
          <w:lang w:val="sk-SK"/>
        </w:rPr>
      </w:pPr>
    </w:p>
    <w:p w:rsidR="001D0737" w:rsidRDefault="001D0737" w:rsidP="0040050E">
      <w:pPr>
        <w:pStyle w:val="5Normal"/>
        <w:spacing w:after="0"/>
        <w:ind w:firstLine="426"/>
        <w:rPr>
          <w:rFonts w:ascii="Times New Roman" w:hAnsi="Times New Roman"/>
          <w:sz w:val="24"/>
          <w:szCs w:val="24"/>
          <w:lang w:val="sk-SK"/>
        </w:rPr>
      </w:pPr>
    </w:p>
    <w:p w:rsidR="001D0737" w:rsidRDefault="001D0737" w:rsidP="0040050E">
      <w:pPr>
        <w:pStyle w:val="5Normal"/>
        <w:spacing w:after="0"/>
        <w:ind w:firstLine="426"/>
        <w:rPr>
          <w:rFonts w:ascii="Times New Roman" w:hAnsi="Times New Roman"/>
          <w:sz w:val="24"/>
          <w:szCs w:val="24"/>
          <w:lang w:val="sk-SK"/>
        </w:rPr>
      </w:pPr>
    </w:p>
    <w:p w:rsidR="001D0737" w:rsidRDefault="001D0737" w:rsidP="0040050E">
      <w:pPr>
        <w:pStyle w:val="5Normal"/>
        <w:spacing w:after="0"/>
        <w:ind w:firstLine="426"/>
        <w:rPr>
          <w:rFonts w:ascii="Times New Roman" w:hAnsi="Times New Roman"/>
          <w:sz w:val="24"/>
          <w:szCs w:val="24"/>
          <w:lang w:val="sk-SK"/>
        </w:rPr>
      </w:pPr>
    </w:p>
    <w:p w:rsidR="001D0737" w:rsidRDefault="001D0737" w:rsidP="0040050E">
      <w:pPr>
        <w:pStyle w:val="5Normal"/>
        <w:spacing w:after="0"/>
        <w:ind w:firstLine="426"/>
        <w:rPr>
          <w:rFonts w:ascii="Times New Roman" w:hAnsi="Times New Roman"/>
          <w:sz w:val="24"/>
          <w:szCs w:val="24"/>
          <w:lang w:val="sk-SK"/>
        </w:rPr>
      </w:pPr>
    </w:p>
    <w:p w:rsidR="00B20136" w:rsidRDefault="00B20136" w:rsidP="00E9776F">
      <w:pPr>
        <w:pStyle w:val="5Normal"/>
        <w:spacing w:after="0"/>
        <w:rPr>
          <w:rFonts w:ascii="Times New Roman" w:hAnsi="Times New Roman"/>
          <w:sz w:val="24"/>
          <w:szCs w:val="24"/>
          <w:lang w:val="sk-SK"/>
        </w:rPr>
      </w:pPr>
    </w:p>
    <w:p w:rsidR="00B20136" w:rsidRDefault="00B20136" w:rsidP="00A9033A">
      <w:pPr>
        <w:pStyle w:val="5Normal"/>
        <w:spacing w:after="0"/>
        <w:rPr>
          <w:rFonts w:ascii="Times New Roman" w:hAnsi="Times New Roman"/>
          <w:sz w:val="24"/>
          <w:szCs w:val="24"/>
          <w:lang w:val="sk-SK"/>
        </w:rPr>
      </w:pPr>
    </w:p>
    <w:p w:rsidR="006535BF" w:rsidRPr="00FD47D1" w:rsidRDefault="006535BF" w:rsidP="00FD47D1">
      <w:pPr>
        <w:pStyle w:val="Odsekzoznamu"/>
        <w:numPr>
          <w:ilvl w:val="0"/>
          <w:numId w:val="20"/>
        </w:numPr>
        <w:ind w:left="426" w:hanging="426"/>
        <w:jc w:val="both"/>
        <w:outlineLvl w:val="0"/>
        <w:rPr>
          <w:rFonts w:ascii="Times New Roman" w:hAnsi="Times New Roman"/>
          <w:b/>
          <w:sz w:val="24"/>
          <w:szCs w:val="24"/>
        </w:rPr>
      </w:pPr>
      <w:bookmarkStart w:id="3" w:name="_Toc358281302"/>
      <w:bookmarkStart w:id="4" w:name="_Toc358727543"/>
      <w:bookmarkStart w:id="5" w:name="_Toc368394378"/>
      <w:r w:rsidRPr="00FD47D1">
        <w:rPr>
          <w:rFonts w:ascii="Times New Roman" w:hAnsi="Times New Roman"/>
          <w:b/>
          <w:sz w:val="24"/>
          <w:szCs w:val="24"/>
        </w:rPr>
        <w:lastRenderedPageBreak/>
        <w:t>Východiská tvorby Národného programu aktívneho starnutia</w:t>
      </w:r>
      <w:r w:rsidR="003965C4" w:rsidRPr="00FD47D1">
        <w:rPr>
          <w:rFonts w:ascii="Times New Roman" w:hAnsi="Times New Roman"/>
          <w:b/>
          <w:sz w:val="24"/>
          <w:szCs w:val="24"/>
        </w:rPr>
        <w:t xml:space="preserve"> na roky 2014 - 2020</w:t>
      </w:r>
      <w:bookmarkEnd w:id="3"/>
      <w:bookmarkEnd w:id="4"/>
      <w:bookmarkEnd w:id="5"/>
    </w:p>
    <w:p w:rsidR="009C5E7A" w:rsidRPr="00541998" w:rsidRDefault="009C5E7A" w:rsidP="006535BF">
      <w:pPr>
        <w:jc w:val="both"/>
      </w:pPr>
    </w:p>
    <w:p w:rsidR="00F57093" w:rsidRDefault="004069A7">
      <w:pPr>
        <w:ind w:firstLine="426"/>
        <w:jc w:val="both"/>
      </w:pPr>
      <w:r w:rsidRPr="004069A7">
        <w:rPr>
          <w:color w:val="000000"/>
        </w:rPr>
        <w:t>Národn</w:t>
      </w:r>
      <w:r w:rsidR="00382516">
        <w:rPr>
          <w:color w:val="000000"/>
        </w:rPr>
        <w:t>ý</w:t>
      </w:r>
      <w:r w:rsidRPr="004069A7">
        <w:rPr>
          <w:color w:val="000000"/>
        </w:rPr>
        <w:t xml:space="preserve"> program aktívneho starnutia na roky 2014 – 2020 </w:t>
      </w:r>
      <w:r w:rsidR="00382516">
        <w:rPr>
          <w:color w:val="000000"/>
        </w:rPr>
        <w:t>(ďalej len „NP</w:t>
      </w:r>
      <w:r w:rsidR="00FF6465">
        <w:rPr>
          <w:color w:val="000000"/>
        </w:rPr>
        <w:t>A</w:t>
      </w:r>
      <w:r w:rsidR="00382516">
        <w:rPr>
          <w:color w:val="000000"/>
        </w:rPr>
        <w:t xml:space="preserve">S“) vychádza zo všetkých </w:t>
      </w:r>
      <w:r w:rsidR="00FD5FEF">
        <w:rPr>
          <w:color w:val="000000"/>
        </w:rPr>
        <w:t>dôležitých</w:t>
      </w:r>
      <w:r w:rsidR="00382516">
        <w:rPr>
          <w:color w:val="000000"/>
        </w:rPr>
        <w:t xml:space="preserve"> medzinárodných dokumentov, akými sú: </w:t>
      </w:r>
      <w:r w:rsidR="00147CCB" w:rsidRPr="004069A7">
        <w:rPr>
          <w:color w:val="000000"/>
        </w:rPr>
        <w:t xml:space="preserve">Všeobecná deklarácia ľudských práv, Medzinárodný pakt o občianskych a politických právach, Medzinárodný pakt o hospodárskych, sociálnych a kultúrnych právach, Princípy OSN vo vzťahu k starším </w:t>
      </w:r>
      <w:r w:rsidR="007373A2" w:rsidRPr="004069A7">
        <w:rPr>
          <w:color w:val="000000"/>
        </w:rPr>
        <w:t>ľuďom</w:t>
      </w:r>
      <w:r w:rsidR="00147CCB" w:rsidRPr="004069A7">
        <w:rPr>
          <w:color w:val="000000"/>
        </w:rPr>
        <w:t>, Medzinárodný akčný plán pre problematiku starnutia (prijatý na prvom Svetovom zhromaždení o starnutí vo Viedni 1991), Madridský medzinárodný akčný plán pre problematiku starnutia 2002, Európska sociálna ch</w:t>
      </w:r>
      <w:r w:rsidR="00F143CC">
        <w:rPr>
          <w:color w:val="000000"/>
        </w:rPr>
        <w:t>arta, Charta základných práv EÚ</w:t>
      </w:r>
      <w:r w:rsidR="003C7848">
        <w:rPr>
          <w:color w:val="000000"/>
        </w:rPr>
        <w:t>,</w:t>
      </w:r>
      <w:r w:rsidRPr="004069A7">
        <w:rPr>
          <w:color w:val="000000"/>
        </w:rPr>
        <w:t xml:space="preserve"> </w:t>
      </w:r>
      <w:r w:rsidR="00B86CC3" w:rsidRPr="004069A7">
        <w:rPr>
          <w:color w:val="000000"/>
        </w:rPr>
        <w:t>Dohovor o odstránení všetkých foriem diskriminácie žien (CEDAW)</w:t>
      </w:r>
      <w:r w:rsidR="003C7848">
        <w:rPr>
          <w:color w:val="000000"/>
        </w:rPr>
        <w:t xml:space="preserve"> a Digitálna agenda pre Európu</w:t>
      </w:r>
      <w:r w:rsidR="00B86CC3" w:rsidRPr="004069A7">
        <w:rPr>
          <w:color w:val="000000"/>
        </w:rPr>
        <w:t>.</w:t>
      </w:r>
      <w:r w:rsidR="00382516">
        <w:rPr>
          <w:color w:val="000000"/>
        </w:rPr>
        <w:t xml:space="preserve"> Opiera sa aj o najnovšie iniciatívy Svetovej zdravotníckej organizácie a Rady Európy, ktoré sme uviedli v Preambule dokumentu a</w:t>
      </w:r>
      <w:r w:rsidR="00FD5FEF">
        <w:rPr>
          <w:color w:val="000000"/>
        </w:rPr>
        <w:t> </w:t>
      </w:r>
      <w:r w:rsidR="00382516">
        <w:rPr>
          <w:color w:val="000000"/>
        </w:rPr>
        <w:t>na</w:t>
      </w:r>
      <w:r w:rsidR="00FD5FEF">
        <w:rPr>
          <w:color w:val="000000"/>
        </w:rPr>
        <w:t>dväzuje na</w:t>
      </w:r>
      <w:r w:rsidR="00382516">
        <w:rPr>
          <w:color w:val="000000"/>
        </w:rPr>
        <w:t xml:space="preserve"> skúsenosti získané počas Európskeho roka aktívneho starnutia a solidarity medzi generáciami 2012.</w:t>
      </w:r>
      <w:r w:rsidR="00FD5FEF">
        <w:t xml:space="preserve"> Rovnako</w:t>
      </w:r>
      <w:r w:rsidR="00BA4081" w:rsidRPr="00541998">
        <w:t xml:space="preserve"> nadväzuje na Národný program ochrany starších ľudí</w:t>
      </w:r>
      <w:r w:rsidR="00BA4081">
        <w:t xml:space="preserve"> vypracovaný v roku 1999</w:t>
      </w:r>
      <w:r w:rsidR="00BA4081" w:rsidRPr="00541998">
        <w:t xml:space="preserve"> a na poznatky a skúsenosti s jeho realizáciou. </w:t>
      </w:r>
    </w:p>
    <w:p w:rsidR="00383E3C" w:rsidRDefault="00383E3C" w:rsidP="00383E3C">
      <w:pPr>
        <w:jc w:val="both"/>
      </w:pPr>
    </w:p>
    <w:p w:rsidR="00B6150B" w:rsidRDefault="00FD5FEF" w:rsidP="006A4601">
      <w:pPr>
        <w:ind w:firstLine="426"/>
        <w:jc w:val="both"/>
      </w:pPr>
      <w:r>
        <w:t>V</w:t>
      </w:r>
      <w:r w:rsidR="00BA4081">
        <w:t xml:space="preserve">ypracovanie </w:t>
      </w:r>
      <w:r>
        <w:t xml:space="preserve"> NP</w:t>
      </w:r>
      <w:r w:rsidR="00FF6465">
        <w:t>A</w:t>
      </w:r>
      <w:r>
        <w:t xml:space="preserve">S </w:t>
      </w:r>
      <w:r w:rsidR="00AE6D19">
        <w:t xml:space="preserve">vyplýva </w:t>
      </w:r>
      <w:r w:rsidR="00382516">
        <w:t xml:space="preserve">priamo </w:t>
      </w:r>
      <w:r w:rsidR="00AE6D19">
        <w:t>z Programového vyhlásenia vlády  Slovenskej republiky</w:t>
      </w:r>
      <w:r w:rsidR="00382516">
        <w:t xml:space="preserve"> na roky 2012-2016, kde sa v časti </w:t>
      </w:r>
      <w:r w:rsidR="00AE6D19">
        <w:t xml:space="preserve"> </w:t>
      </w:r>
      <w:r w:rsidR="00382516">
        <w:t>„Kvalita života starších ľudí a občanov so zdravotným postihnutím ako dôležitý determinant súdržnej spoločnosti“ vláda zaviazala</w:t>
      </w:r>
      <w:r w:rsidR="00382516" w:rsidRPr="00B60B05">
        <w:rPr>
          <w:i/>
        </w:rPr>
        <w:t xml:space="preserve"> </w:t>
      </w:r>
      <w:r w:rsidR="00AE6D19" w:rsidRPr="00B60B05">
        <w:rPr>
          <w:i/>
        </w:rPr>
        <w:t>„...vypracovať nový Národný program podpory a ochrany starších ľudí</w:t>
      </w:r>
      <w:r w:rsidR="008F3D95">
        <w:rPr>
          <w:i/>
        </w:rPr>
        <w:t xml:space="preserve"> </w:t>
      </w:r>
      <w:r w:rsidR="00AE6D19" w:rsidRPr="00B60B05">
        <w:rPr>
          <w:i/>
        </w:rPr>
        <w:t>...“</w:t>
      </w:r>
      <w:r w:rsidR="00382516">
        <w:rPr>
          <w:i/>
        </w:rPr>
        <w:t xml:space="preserve"> </w:t>
      </w:r>
      <w:r w:rsidR="00382516">
        <w:t>(k rozhodnutiu premenovať národný program na NP</w:t>
      </w:r>
      <w:r w:rsidR="00FF6465">
        <w:t>A</w:t>
      </w:r>
      <w:r w:rsidR="00382516">
        <w:t xml:space="preserve">S došlo až následne pod vplyvom skúseností </w:t>
      </w:r>
      <w:r w:rsidR="005B578D">
        <w:t>počas realizácie aktivít v rámci Európskeho roka aktívneho starnutia a solidarity medzi generáciami 2012)</w:t>
      </w:r>
      <w:r w:rsidR="00382516">
        <w:rPr>
          <w:i/>
        </w:rPr>
        <w:t>.</w:t>
      </w:r>
      <w:r w:rsidR="00BA4081">
        <w:t xml:space="preserve">). </w:t>
      </w:r>
    </w:p>
    <w:p w:rsidR="006A4601" w:rsidRDefault="006A4601" w:rsidP="007C2DF6">
      <w:pPr>
        <w:jc w:val="both"/>
      </w:pPr>
    </w:p>
    <w:p w:rsidR="00FD5FEF" w:rsidRPr="00FD5FEF" w:rsidRDefault="001F28AB" w:rsidP="006A4601">
      <w:pPr>
        <w:ind w:firstLine="426"/>
        <w:jc w:val="both"/>
      </w:pPr>
      <w:r>
        <w:t xml:space="preserve">Pri voľbe štruktúry a systematiky NPAS </w:t>
      </w:r>
      <w:r w:rsidR="00FD5FEF">
        <w:t xml:space="preserve">boli inšpirujúce </w:t>
      </w:r>
      <w:r w:rsidR="005B578D">
        <w:t>výsledk</w:t>
      </w:r>
      <w:r w:rsidR="00FD5FEF">
        <w:t>y</w:t>
      </w:r>
      <w:r w:rsidR="005B578D">
        <w:t xml:space="preserve"> európskeho projektu </w:t>
      </w:r>
      <w:r w:rsidR="005B578D">
        <w:rPr>
          <w:i/>
        </w:rPr>
        <w:t>Index aktívneho starnutia</w:t>
      </w:r>
      <w:r w:rsidR="005B578D">
        <w:t xml:space="preserve">, ktorý vymedzuje aktívne starnutie </w:t>
      </w:r>
      <w:r>
        <w:t>pre členské krajiny E</w:t>
      </w:r>
      <w:r w:rsidR="00FF6465">
        <w:t>Ú</w:t>
      </w:r>
      <w:r>
        <w:t xml:space="preserve"> </w:t>
      </w:r>
      <w:r w:rsidR="005B578D">
        <w:t>ako: “...</w:t>
      </w:r>
      <w:r w:rsidR="00A025A1" w:rsidRPr="00A025A1">
        <w:rPr>
          <w:i/>
        </w:rPr>
        <w:t xml:space="preserve">vzťahujúce sa </w:t>
      </w:r>
      <w:r>
        <w:rPr>
          <w:i/>
        </w:rPr>
        <w:t xml:space="preserve">na </w:t>
      </w:r>
      <w:r w:rsidR="00A025A1" w:rsidRPr="00A025A1">
        <w:rPr>
          <w:i/>
        </w:rPr>
        <w:t>situáci</w:t>
      </w:r>
      <w:r>
        <w:rPr>
          <w:i/>
        </w:rPr>
        <w:t>e</w:t>
      </w:r>
      <w:r w:rsidR="00A025A1" w:rsidRPr="00A025A1">
        <w:rPr>
          <w:i/>
        </w:rPr>
        <w:t>, kedy v procese starnutia ľudia naďalej participujú na formálnom trhu práce, rovnako kedy sa angažujú v iných neplatených produktívnych aktivitách (ako pomáhanie členom rodiny či vykonávanie dobrovoľníckej činnosti) a kedy žijú zdravý, nezávislý a bezpečný život</w:t>
      </w:r>
      <w:r w:rsidR="005B578D">
        <w:t>“ (Active, 2013:6)</w:t>
      </w:r>
      <w:r w:rsidR="005B578D">
        <w:rPr>
          <w:rStyle w:val="Odkaznapoznmkupodiarou"/>
        </w:rPr>
        <w:footnoteReference w:id="4"/>
      </w:r>
      <w:r>
        <w:t xml:space="preserve">. </w:t>
      </w:r>
      <w:r w:rsidR="00FD5FEF">
        <w:t>C</w:t>
      </w:r>
      <w:r>
        <w:t>ieľom projektu bolo vytvoriť efektívny nástroj na meranie progresu v tvorbe a implementácii národných podporných (aktivizujúcich) politík</w:t>
      </w:r>
      <w:r w:rsidR="00FD5FEF">
        <w:t xml:space="preserve">. V záujme merateľnosti progresu boli stanovené </w:t>
      </w:r>
      <w:r>
        <w:t> štyr</w:t>
      </w:r>
      <w:r w:rsidR="00FD5FEF">
        <w:t>i</w:t>
      </w:r>
      <w:r>
        <w:t xml:space="preserve"> oblasti (</w:t>
      </w:r>
      <w:r w:rsidR="00A025A1" w:rsidRPr="00A025A1">
        <w:rPr>
          <w:i/>
        </w:rPr>
        <w:t>domén</w:t>
      </w:r>
      <w:r w:rsidR="00FD5FEF">
        <w:rPr>
          <w:i/>
        </w:rPr>
        <w:t>y</w:t>
      </w:r>
      <w:r>
        <w:t>)</w:t>
      </w:r>
      <w:r w:rsidR="00FD5FEF">
        <w:rPr>
          <w:i/>
        </w:rPr>
        <w:t xml:space="preserve">, </w:t>
      </w:r>
      <w:r w:rsidR="00A025A1" w:rsidRPr="00A025A1">
        <w:t>ktoré napĺňajú aktívne starnutie, vrátane indikátorov, ktorými sa dajú merať</w:t>
      </w:r>
      <w:r w:rsidRPr="00FD5FEF">
        <w:t>:</w:t>
      </w:r>
      <w:r w:rsidR="00FD5FEF" w:rsidRPr="00FD5FEF">
        <w:t xml:space="preserve"> </w:t>
      </w:r>
    </w:p>
    <w:p w:rsidR="00FD5FEF" w:rsidRDefault="001F28AB" w:rsidP="007C2DF6">
      <w:pPr>
        <w:jc w:val="both"/>
      </w:pPr>
      <w:r>
        <w:br/>
        <w:t xml:space="preserve">(1) </w:t>
      </w:r>
      <w:r w:rsidR="00A025A1" w:rsidRPr="00A025A1">
        <w:rPr>
          <w:i/>
        </w:rPr>
        <w:t>predpoklady pre aktívne starnutie v rámci podporujúceho prostredia</w:t>
      </w:r>
      <w:r w:rsidR="00EA0D15">
        <w:t xml:space="preserve"> (určujú ho indikátory ako </w:t>
      </w:r>
      <w:r w:rsidR="00FD5FEF">
        <w:t xml:space="preserve">vek dožitia v 55. roku života, </w:t>
      </w:r>
      <w:r w:rsidR="00EA0D15">
        <w:t xml:space="preserve">roky zdravého života po 55. roku veku, duševné zdravie, sociálne vzťahy, používanie </w:t>
      </w:r>
      <w:r w:rsidR="002C1631">
        <w:t>informačno-komunikačných technológií</w:t>
      </w:r>
      <w:r w:rsidR="00310AC9">
        <w:t xml:space="preserve"> (ďalej len „IKT“)</w:t>
      </w:r>
      <w:r w:rsidR="00EA0D15">
        <w:t>, úroveň vzdelania),</w:t>
      </w:r>
    </w:p>
    <w:p w:rsidR="006A4601" w:rsidRDefault="006A4601" w:rsidP="007C2DF6">
      <w:pPr>
        <w:jc w:val="both"/>
      </w:pPr>
    </w:p>
    <w:p w:rsidR="00EA0D15" w:rsidRDefault="00EA0D15" w:rsidP="007C2DF6">
      <w:pPr>
        <w:jc w:val="both"/>
      </w:pPr>
      <w:r>
        <w:t xml:space="preserve">(2) </w:t>
      </w:r>
      <w:r w:rsidR="00A025A1" w:rsidRPr="00A025A1">
        <w:rPr>
          <w:i/>
        </w:rPr>
        <w:t>príspevok starších ľudí v rámci platenej práce</w:t>
      </w:r>
      <w:r>
        <w:t xml:space="preserve"> (indikátormi sú miera zamestnanosti vo vekových skupinách 55-59 rokov, 60-64 rokov, 65-69 rokov a 70-74 rokov),</w:t>
      </w:r>
    </w:p>
    <w:p w:rsidR="00FD5FEF" w:rsidRDefault="00FD5FEF" w:rsidP="007C2DF6">
      <w:pPr>
        <w:jc w:val="both"/>
      </w:pPr>
    </w:p>
    <w:p w:rsidR="00EA0D15" w:rsidRDefault="00EA0D15" w:rsidP="007C2DF6">
      <w:pPr>
        <w:jc w:val="both"/>
      </w:pPr>
      <w:r>
        <w:t xml:space="preserve">(3) </w:t>
      </w:r>
      <w:r w:rsidR="00A025A1" w:rsidRPr="00A025A1">
        <w:rPr>
          <w:i/>
        </w:rPr>
        <w:t>sociálne aktivity a participácia starších ľudí</w:t>
      </w:r>
      <w:r>
        <w:t xml:space="preserve"> (indikátormi sú miera dobrovoľníckej práce, starostlivosť o vlastné vnúčatá </w:t>
      </w:r>
      <w:r w:rsidR="00A1580B">
        <w:t>alebo</w:t>
      </w:r>
      <w:r>
        <w:t xml:space="preserve"> o iných starších ľudí či politická participácia),</w:t>
      </w:r>
    </w:p>
    <w:p w:rsidR="00FD5FEF" w:rsidRDefault="00FD5FEF" w:rsidP="007C2DF6">
      <w:pPr>
        <w:jc w:val="both"/>
      </w:pPr>
    </w:p>
    <w:p w:rsidR="00EA0D15" w:rsidRDefault="00EA0D15" w:rsidP="007C2DF6">
      <w:pPr>
        <w:jc w:val="both"/>
      </w:pPr>
      <w:r>
        <w:t xml:space="preserve">(4) </w:t>
      </w:r>
      <w:r w:rsidR="00A025A1" w:rsidRPr="00A025A1">
        <w:rPr>
          <w:i/>
        </w:rPr>
        <w:t>nezávislý a autonómny život starších ľudí</w:t>
      </w:r>
      <w:r>
        <w:t xml:space="preserve"> (indikátormi sú fyzická výkonnosť, dostu</w:t>
      </w:r>
      <w:r w:rsidR="00FD5FEF">
        <w:t xml:space="preserve">pnosť služieb, nezávislosť, finančná a osobná bezpečnosť a celoživotné vzdelávanie). </w:t>
      </w:r>
    </w:p>
    <w:p w:rsidR="00EA0D15" w:rsidRPr="005B578D" w:rsidRDefault="00EA0D15" w:rsidP="007C2DF6">
      <w:pPr>
        <w:jc w:val="both"/>
      </w:pPr>
    </w:p>
    <w:p w:rsidR="007C2DF6" w:rsidRDefault="00533290" w:rsidP="00B03230">
      <w:pPr>
        <w:ind w:firstLine="426"/>
        <w:jc w:val="both"/>
      </w:pPr>
      <w:r>
        <w:lastRenderedPageBreak/>
        <w:t xml:space="preserve">V súlade s uvedenými doménami </w:t>
      </w:r>
      <w:r w:rsidR="00A1580B">
        <w:t>sú v predkladanom dokumente</w:t>
      </w:r>
      <w:r>
        <w:t xml:space="preserve"> stanovené hlavné princípy politiky aktívneho starnutia a následne oblasti čiastkových politík rozpracovaných na úrovni čiastkových cieľov a im zodpovedajúcich opatrení.</w:t>
      </w:r>
    </w:p>
    <w:p w:rsidR="00F828E1" w:rsidRDefault="00F828E1" w:rsidP="007C2DF6">
      <w:pPr>
        <w:jc w:val="both"/>
      </w:pPr>
    </w:p>
    <w:p w:rsidR="00F828E1" w:rsidRDefault="00F828E1" w:rsidP="00B03230">
      <w:pPr>
        <w:ind w:firstLine="426"/>
        <w:jc w:val="both"/>
      </w:pPr>
      <w:r>
        <w:t>S ohľadom na rôznorodosť životných rolí, pozícií a vzťahov, ktoré osoby 50-ročné a staršie zastávajú, sa v dokumente používajú dva pojmy. Pojem „starší ľudia“ sa používa najmä v kontexte zamestnaneckých vzťahov a ich pôsobenia na formálnom trhu práce a pojem „senior/i“</w:t>
      </w:r>
      <w:r>
        <w:rPr>
          <w:rStyle w:val="Odkaznapoznmkupodiarou"/>
        </w:rPr>
        <w:footnoteReference w:id="5"/>
      </w:r>
      <w:r>
        <w:t xml:space="preserve"> sa používa v kontexte aktivít a vzťahov po dovŕšení dôchodkového veku. </w:t>
      </w:r>
    </w:p>
    <w:p w:rsidR="00B3134F" w:rsidRDefault="00B3134F" w:rsidP="007C2DF6">
      <w:pPr>
        <w:jc w:val="both"/>
      </w:pPr>
    </w:p>
    <w:p w:rsidR="00B3134F" w:rsidRDefault="00B3134F" w:rsidP="007C2DF6">
      <w:pPr>
        <w:jc w:val="both"/>
      </w:pPr>
    </w:p>
    <w:p w:rsidR="00B3134F" w:rsidRDefault="00B3134F" w:rsidP="007C2DF6">
      <w:pPr>
        <w:jc w:val="both"/>
      </w:pPr>
    </w:p>
    <w:p w:rsidR="00B3134F" w:rsidRDefault="00B3134F" w:rsidP="007C2DF6">
      <w:pPr>
        <w:jc w:val="both"/>
      </w:pPr>
    </w:p>
    <w:p w:rsidR="00B3134F" w:rsidRDefault="00B3134F" w:rsidP="007C2DF6">
      <w:pPr>
        <w:jc w:val="both"/>
      </w:pPr>
    </w:p>
    <w:p w:rsidR="00B3134F" w:rsidRDefault="00B3134F" w:rsidP="007C2DF6">
      <w:pPr>
        <w:jc w:val="both"/>
      </w:pPr>
    </w:p>
    <w:p w:rsidR="00B3134F" w:rsidRDefault="00B3134F" w:rsidP="007C2DF6">
      <w:pPr>
        <w:jc w:val="both"/>
      </w:pPr>
    </w:p>
    <w:p w:rsidR="00B3134F" w:rsidRDefault="00B3134F" w:rsidP="007C2DF6">
      <w:pPr>
        <w:jc w:val="both"/>
      </w:pPr>
    </w:p>
    <w:p w:rsidR="00B3134F" w:rsidRDefault="00B3134F" w:rsidP="007C2DF6">
      <w:pPr>
        <w:jc w:val="both"/>
      </w:pPr>
    </w:p>
    <w:p w:rsidR="00B3134F" w:rsidRDefault="00B3134F" w:rsidP="007C2DF6">
      <w:pPr>
        <w:jc w:val="both"/>
      </w:pPr>
    </w:p>
    <w:p w:rsidR="00B3134F" w:rsidRDefault="00B3134F" w:rsidP="007C2DF6">
      <w:pPr>
        <w:jc w:val="both"/>
      </w:pPr>
    </w:p>
    <w:p w:rsidR="003A573D" w:rsidRDefault="003A573D" w:rsidP="007C2DF6">
      <w:pPr>
        <w:jc w:val="both"/>
      </w:pPr>
    </w:p>
    <w:p w:rsidR="000A14ED" w:rsidRDefault="000A14ED" w:rsidP="007C2DF6">
      <w:pPr>
        <w:jc w:val="both"/>
      </w:pPr>
    </w:p>
    <w:p w:rsidR="006A4601" w:rsidRDefault="006A4601" w:rsidP="007C2DF6">
      <w:pPr>
        <w:jc w:val="both"/>
      </w:pPr>
    </w:p>
    <w:p w:rsidR="006A4601" w:rsidRDefault="006A4601" w:rsidP="007C2DF6">
      <w:pPr>
        <w:jc w:val="both"/>
      </w:pPr>
    </w:p>
    <w:p w:rsidR="006A4601" w:rsidRDefault="006A4601" w:rsidP="007C2DF6">
      <w:pPr>
        <w:jc w:val="both"/>
      </w:pPr>
    </w:p>
    <w:p w:rsidR="006A4601" w:rsidRDefault="006A4601" w:rsidP="007C2DF6">
      <w:pPr>
        <w:jc w:val="both"/>
      </w:pPr>
    </w:p>
    <w:p w:rsidR="006A4601" w:rsidRDefault="006A4601" w:rsidP="007C2DF6">
      <w:pPr>
        <w:jc w:val="both"/>
      </w:pPr>
    </w:p>
    <w:p w:rsidR="006A4601" w:rsidRDefault="006A4601" w:rsidP="007C2DF6">
      <w:pPr>
        <w:jc w:val="both"/>
      </w:pPr>
    </w:p>
    <w:p w:rsidR="006A4601" w:rsidRDefault="006A4601" w:rsidP="007C2DF6">
      <w:pPr>
        <w:jc w:val="both"/>
      </w:pPr>
    </w:p>
    <w:p w:rsidR="006A4601" w:rsidRDefault="006A4601" w:rsidP="007C2DF6">
      <w:pPr>
        <w:jc w:val="both"/>
      </w:pPr>
    </w:p>
    <w:p w:rsidR="006A4601" w:rsidRDefault="006A4601" w:rsidP="007C2DF6">
      <w:pPr>
        <w:jc w:val="both"/>
      </w:pPr>
    </w:p>
    <w:p w:rsidR="006A4601" w:rsidRDefault="006A4601" w:rsidP="007C2DF6">
      <w:pPr>
        <w:jc w:val="both"/>
      </w:pPr>
    </w:p>
    <w:p w:rsidR="006A4601" w:rsidRDefault="006A4601" w:rsidP="007C2DF6">
      <w:pPr>
        <w:jc w:val="both"/>
      </w:pPr>
    </w:p>
    <w:p w:rsidR="006A4601" w:rsidRDefault="006A4601" w:rsidP="007C2DF6">
      <w:pPr>
        <w:jc w:val="both"/>
      </w:pPr>
    </w:p>
    <w:p w:rsidR="006A4601" w:rsidRDefault="006A4601" w:rsidP="007C2DF6">
      <w:pPr>
        <w:jc w:val="both"/>
      </w:pPr>
    </w:p>
    <w:p w:rsidR="006A4601" w:rsidRDefault="006A4601" w:rsidP="007C2DF6">
      <w:pPr>
        <w:jc w:val="both"/>
      </w:pPr>
    </w:p>
    <w:p w:rsidR="006A4601" w:rsidRDefault="006A4601" w:rsidP="007C2DF6">
      <w:pPr>
        <w:jc w:val="both"/>
      </w:pPr>
    </w:p>
    <w:p w:rsidR="006A4601" w:rsidRDefault="006A4601" w:rsidP="007C2DF6">
      <w:pPr>
        <w:jc w:val="both"/>
      </w:pPr>
    </w:p>
    <w:p w:rsidR="006A4601" w:rsidRDefault="006A4601" w:rsidP="007C2DF6">
      <w:pPr>
        <w:jc w:val="both"/>
      </w:pPr>
    </w:p>
    <w:p w:rsidR="006A4601" w:rsidRDefault="006A4601" w:rsidP="007C2DF6">
      <w:pPr>
        <w:jc w:val="both"/>
      </w:pPr>
    </w:p>
    <w:p w:rsidR="006A4601" w:rsidRDefault="006A4601" w:rsidP="007C2DF6">
      <w:pPr>
        <w:jc w:val="both"/>
      </w:pPr>
    </w:p>
    <w:p w:rsidR="006A4601" w:rsidRDefault="006A4601" w:rsidP="007C2DF6">
      <w:pPr>
        <w:jc w:val="both"/>
      </w:pPr>
    </w:p>
    <w:p w:rsidR="006A4601" w:rsidRDefault="006A4601" w:rsidP="007C2DF6">
      <w:pPr>
        <w:jc w:val="both"/>
      </w:pPr>
    </w:p>
    <w:p w:rsidR="006A4601" w:rsidRDefault="006A4601" w:rsidP="007C2DF6">
      <w:pPr>
        <w:jc w:val="both"/>
      </w:pPr>
    </w:p>
    <w:p w:rsidR="006A4601" w:rsidRDefault="006A4601" w:rsidP="007C2DF6">
      <w:pPr>
        <w:jc w:val="both"/>
      </w:pPr>
    </w:p>
    <w:p w:rsidR="006A4601" w:rsidRDefault="006A4601" w:rsidP="007C2DF6">
      <w:pPr>
        <w:jc w:val="both"/>
      </w:pPr>
    </w:p>
    <w:p w:rsidR="00FF7B6C" w:rsidRDefault="00FF7B6C" w:rsidP="00FF7B6C">
      <w:pPr>
        <w:jc w:val="both"/>
        <w:outlineLvl w:val="0"/>
      </w:pPr>
      <w:bookmarkStart w:id="6" w:name="_Toc358281303"/>
    </w:p>
    <w:p w:rsidR="0073771F" w:rsidRDefault="0073771F" w:rsidP="00FF7B6C">
      <w:pPr>
        <w:jc w:val="both"/>
        <w:outlineLvl w:val="0"/>
      </w:pPr>
    </w:p>
    <w:p w:rsidR="00C35920" w:rsidRDefault="00C35920" w:rsidP="00FF7B6C">
      <w:pPr>
        <w:jc w:val="both"/>
        <w:outlineLvl w:val="0"/>
      </w:pPr>
    </w:p>
    <w:p w:rsidR="007C2DF6" w:rsidRPr="006C4BFF" w:rsidRDefault="007C2DF6" w:rsidP="006C4BFF">
      <w:pPr>
        <w:pStyle w:val="Odsekzoznamu"/>
        <w:numPr>
          <w:ilvl w:val="0"/>
          <w:numId w:val="20"/>
        </w:numPr>
        <w:ind w:left="426" w:hanging="426"/>
        <w:jc w:val="both"/>
        <w:outlineLvl w:val="0"/>
        <w:rPr>
          <w:rFonts w:ascii="Times New Roman" w:hAnsi="Times New Roman"/>
          <w:b/>
          <w:sz w:val="24"/>
          <w:szCs w:val="24"/>
        </w:rPr>
      </w:pPr>
      <w:bookmarkStart w:id="7" w:name="_Toc358727544"/>
      <w:bookmarkStart w:id="8" w:name="_Toc368394379"/>
      <w:r w:rsidRPr="006C4BFF">
        <w:rPr>
          <w:rFonts w:ascii="Times New Roman" w:hAnsi="Times New Roman"/>
          <w:b/>
          <w:sz w:val="24"/>
          <w:szCs w:val="24"/>
        </w:rPr>
        <w:lastRenderedPageBreak/>
        <w:t>Demografický vývoj</w:t>
      </w:r>
      <w:bookmarkEnd w:id="6"/>
      <w:bookmarkEnd w:id="7"/>
      <w:bookmarkEnd w:id="8"/>
    </w:p>
    <w:p w:rsidR="007373A2" w:rsidRDefault="007373A2" w:rsidP="007C2DF6">
      <w:pPr>
        <w:jc w:val="both"/>
        <w:rPr>
          <w:b/>
        </w:rPr>
      </w:pPr>
    </w:p>
    <w:p w:rsidR="00BE65CF" w:rsidRDefault="00666BF6">
      <w:pPr>
        <w:ind w:firstLine="426"/>
        <w:jc w:val="both"/>
      </w:pPr>
      <w:r w:rsidRPr="00503F57">
        <w:t xml:space="preserve">Prvým predpokladom na úspešné zvládnutie procesu globálneho starnutia populácie, ktorý nemá v dejinách obdobu,  je </w:t>
      </w:r>
      <w:r w:rsidR="007A5CD6" w:rsidRPr="007A5CD6">
        <w:rPr>
          <w:b/>
        </w:rPr>
        <w:t>poznanie úrovne a tempa starnutia populácie na Slovensku</w:t>
      </w:r>
      <w:r w:rsidRPr="00503F57">
        <w:rPr>
          <w:b/>
          <w:i/>
        </w:rPr>
        <w:t xml:space="preserve"> </w:t>
      </w:r>
      <w:r w:rsidRPr="00666BF6">
        <w:t>a socio-ekonomického stavu spoločnosti</w:t>
      </w:r>
      <w:r w:rsidRPr="00503F57">
        <w:t>. Situácia je o to vážnejšia, že dosah očakávaných demografických zmien</w:t>
      </w:r>
      <w:r w:rsidR="00A74992">
        <w:t xml:space="preserve">, </w:t>
      </w:r>
      <w:r w:rsidRPr="00503F57">
        <w:t>predovšetkým v oblasti sociálnych služieb, systému zdravotnej starostlivosti, infraštruktúry a trhu práce</w:t>
      </w:r>
      <w:r w:rsidR="00A74992">
        <w:t xml:space="preserve">, </w:t>
      </w:r>
      <w:r w:rsidRPr="00503F57">
        <w:t>je potrebné riešiť v čase finančnej krízy, ktorá negatívne ovplyvňuje verejné financie.</w:t>
      </w:r>
      <w:r w:rsidR="008F3D95">
        <w:t xml:space="preserve"> </w:t>
      </w:r>
    </w:p>
    <w:p w:rsidR="00156E97" w:rsidRDefault="00156E97">
      <w:pPr>
        <w:ind w:firstLine="426"/>
        <w:jc w:val="both"/>
      </w:pPr>
    </w:p>
    <w:p w:rsidR="00B22530" w:rsidRDefault="007A5CD6" w:rsidP="00156E97">
      <w:pPr>
        <w:autoSpaceDE w:val="0"/>
        <w:autoSpaceDN w:val="0"/>
        <w:adjustRightInd w:val="0"/>
        <w:ind w:firstLine="426"/>
        <w:jc w:val="both"/>
      </w:pPr>
      <w:r w:rsidRPr="007A5CD6">
        <w:rPr>
          <w:b/>
        </w:rPr>
        <w:t xml:space="preserve">Populačné starnutie predstavuje pre Slovensko jednu z najväčších výziev </w:t>
      </w:r>
      <w:r w:rsidR="002E223C">
        <w:rPr>
          <w:b/>
        </w:rPr>
        <w:t xml:space="preserve">                         </w:t>
      </w:r>
      <w:r w:rsidRPr="007A5CD6">
        <w:rPr>
          <w:b/>
        </w:rPr>
        <w:t xml:space="preserve">21. </w:t>
      </w:r>
      <w:r w:rsidR="002E223C">
        <w:rPr>
          <w:b/>
        </w:rPr>
        <w:t>s</w:t>
      </w:r>
      <w:r w:rsidRPr="007A5CD6">
        <w:rPr>
          <w:b/>
        </w:rPr>
        <w:t xml:space="preserve">toročia, ktorá nezvratne zasiahne všetky sféry fungovania spoločnosti.  </w:t>
      </w:r>
      <w:r w:rsidR="00B22530" w:rsidRPr="002351B3">
        <w:t xml:space="preserve">Aj napriek tomu, že </w:t>
      </w:r>
      <w:r w:rsidR="00A93021">
        <w:t> </w:t>
      </w:r>
      <w:r w:rsidR="00A93021" w:rsidRPr="002351B3">
        <w:t>v</w:t>
      </w:r>
      <w:r w:rsidR="00A93021">
        <w:t> </w:t>
      </w:r>
      <w:r w:rsidR="00B22530" w:rsidRPr="002351B3">
        <w:t>súčasnosti nie sú</w:t>
      </w:r>
      <w:r w:rsidR="00A74992">
        <w:t xml:space="preserve"> ešte prejavy starnutia slovenskej populácie také</w:t>
      </w:r>
      <w:r w:rsidR="00B22530" w:rsidRPr="002351B3">
        <w:t xml:space="preserve"> citeľné</w:t>
      </w:r>
      <w:r w:rsidR="00A74992">
        <w:t xml:space="preserve">, </w:t>
      </w:r>
      <w:r w:rsidR="00B22530" w:rsidRPr="002351B3">
        <w:t xml:space="preserve"> vývoj </w:t>
      </w:r>
      <w:r w:rsidR="00A74992">
        <w:t xml:space="preserve">vekovej štruktúry </w:t>
      </w:r>
      <w:r w:rsidR="00B22530" w:rsidRPr="002351B3">
        <w:t xml:space="preserve">obyvateľov poukazuje </w:t>
      </w:r>
      <w:r w:rsidR="00DE4089">
        <w:t>na zrýchľovanie procesu starnutia populácie</w:t>
      </w:r>
      <w:r w:rsidR="0032587D">
        <w:t xml:space="preserve"> na Slovensku</w:t>
      </w:r>
      <w:r w:rsidR="00DE4089">
        <w:t>. Dôchodkový vek dosahujú silné povojnové ročníky a vo veku najvyššej fekundity (fyziologickej plodnosti) sú málo početné vekové skupiny narodené v prvej polovici 90-tych</w:t>
      </w:r>
      <w:r w:rsidR="0032587D">
        <w:t xml:space="preserve"> </w:t>
      </w:r>
      <w:r w:rsidR="00DE4089">
        <w:t xml:space="preserve">rokov minulého storočia. </w:t>
      </w:r>
    </w:p>
    <w:p w:rsidR="00156E97" w:rsidRDefault="00156E97" w:rsidP="00156E97">
      <w:pPr>
        <w:autoSpaceDE w:val="0"/>
        <w:autoSpaceDN w:val="0"/>
        <w:adjustRightInd w:val="0"/>
        <w:jc w:val="both"/>
      </w:pPr>
    </w:p>
    <w:p w:rsidR="00934849" w:rsidRDefault="00934849" w:rsidP="00934849">
      <w:pPr>
        <w:autoSpaceDE w:val="0"/>
        <w:autoSpaceDN w:val="0"/>
        <w:adjustRightInd w:val="0"/>
        <w:ind w:firstLine="426"/>
        <w:jc w:val="both"/>
      </w:pPr>
      <w:r w:rsidRPr="00EE4DD1">
        <w:t>V</w:t>
      </w:r>
      <w:r w:rsidRPr="002351B3">
        <w:t xml:space="preserve"> súčasnosti </w:t>
      </w:r>
      <w:r>
        <w:t xml:space="preserve"> je na Slovensku </w:t>
      </w:r>
      <w:r w:rsidRPr="002351B3">
        <w:t xml:space="preserve">pomer medzi počtom osôb </w:t>
      </w:r>
      <w:r>
        <w:t xml:space="preserve"> v </w:t>
      </w:r>
      <w:r w:rsidR="00417F42">
        <w:t>produktívnom</w:t>
      </w:r>
      <w:r w:rsidRPr="002351B3">
        <w:t xml:space="preserve"> veku</w:t>
      </w:r>
      <w:r w:rsidR="00417F42">
        <w:t>, t. j. 15 – 64 rokov</w:t>
      </w:r>
      <w:r>
        <w:t xml:space="preserve"> </w:t>
      </w:r>
      <w:r w:rsidRPr="003F3F9A">
        <w:t>(71,</w:t>
      </w:r>
      <w:r w:rsidRPr="007A5CD6">
        <w:t>5</w:t>
      </w:r>
      <w:r w:rsidRPr="003F3F9A">
        <w:t xml:space="preserve"> % v roku 2012)</w:t>
      </w:r>
      <w:r>
        <w:t xml:space="preserve"> </w:t>
      </w:r>
      <w:r w:rsidRPr="002351B3">
        <w:t>a</w:t>
      </w:r>
      <w:r>
        <w:t xml:space="preserve"> počtom </w:t>
      </w:r>
      <w:r w:rsidRPr="002351B3">
        <w:t xml:space="preserve">osôb </w:t>
      </w:r>
      <w:r>
        <w:t>v </w:t>
      </w:r>
      <w:r w:rsidRPr="002351B3">
        <w:t>predproduktívnom</w:t>
      </w:r>
      <w:r>
        <w:t xml:space="preserve"> </w:t>
      </w:r>
      <w:r w:rsidRPr="003F3F9A">
        <w:t>(15,4 % v roku 201</w:t>
      </w:r>
      <w:r w:rsidRPr="007A5CD6">
        <w:t>2</w:t>
      </w:r>
      <w:r w:rsidRPr="003F3F9A">
        <w:t>)</w:t>
      </w:r>
      <w:r>
        <w:t xml:space="preserve">   </w:t>
      </w:r>
      <w:r w:rsidRPr="002351B3">
        <w:t>a</w:t>
      </w:r>
      <w:r>
        <w:t xml:space="preserve"> v </w:t>
      </w:r>
      <w:r w:rsidRPr="002351B3">
        <w:t>poproduktívnom veku</w:t>
      </w:r>
      <w:r>
        <w:t xml:space="preserve"> </w:t>
      </w:r>
      <w:r w:rsidRPr="003F3F9A">
        <w:t>(1</w:t>
      </w:r>
      <w:r w:rsidRPr="007A5CD6">
        <w:t>3</w:t>
      </w:r>
      <w:r w:rsidRPr="003F3F9A">
        <w:t>,</w:t>
      </w:r>
      <w:r w:rsidRPr="007A5CD6">
        <w:t>1</w:t>
      </w:r>
      <w:r w:rsidRPr="003F3F9A">
        <w:t xml:space="preserve"> % v roku 201</w:t>
      </w:r>
      <w:r w:rsidRPr="007A5CD6">
        <w:t>2</w:t>
      </w:r>
      <w:r w:rsidRPr="003F3F9A">
        <w:t>)</w:t>
      </w:r>
      <w:r w:rsidRPr="002351B3">
        <w:t xml:space="preserve">  </w:t>
      </w:r>
      <w:r>
        <w:t xml:space="preserve">ešte </w:t>
      </w:r>
      <w:r w:rsidRPr="002351B3">
        <w:t xml:space="preserve">pomerne priaznivý. </w:t>
      </w:r>
      <w:r>
        <w:t>I</w:t>
      </w:r>
      <w:r w:rsidRPr="002351B3">
        <w:t xml:space="preserve">de </w:t>
      </w:r>
      <w:r>
        <w:t xml:space="preserve">však </w:t>
      </w:r>
      <w:r w:rsidRPr="002351B3">
        <w:t>o dočasnú  situáciu</w:t>
      </w:r>
      <w:r>
        <w:t xml:space="preserve">. </w:t>
      </w:r>
      <w:r w:rsidRPr="002351B3">
        <w:t xml:space="preserve">V ďalších rokoch </w:t>
      </w:r>
      <w:r>
        <w:t xml:space="preserve">sa </w:t>
      </w:r>
      <w:r w:rsidRPr="002351B3">
        <w:t xml:space="preserve"> pomer medzi osobami v</w:t>
      </w:r>
      <w:r>
        <w:t> </w:t>
      </w:r>
      <w:r w:rsidRPr="002351B3">
        <w:t>produktívnom</w:t>
      </w:r>
      <w:r>
        <w:t xml:space="preserve"> veku </w:t>
      </w:r>
      <w:r w:rsidRPr="002351B3">
        <w:t>a</w:t>
      </w:r>
      <w:r>
        <w:t xml:space="preserve"> osobami  </w:t>
      </w:r>
      <w:r w:rsidRPr="002351B3">
        <w:t>v poproduktívnom a</w:t>
      </w:r>
      <w:r>
        <w:t xml:space="preserve"> v </w:t>
      </w:r>
      <w:r w:rsidRPr="002351B3">
        <w:t>predproduktívnom veku začne</w:t>
      </w:r>
      <w:r>
        <w:t xml:space="preserve"> meniť.</w:t>
      </w:r>
      <w:r w:rsidRPr="002351B3">
        <w:t xml:space="preserve"> </w:t>
      </w:r>
      <w:r>
        <w:t xml:space="preserve"> Postupne sa dostávajú do poproduktívneho veku početné generácie mužov a žien narodených v druhej polovici 40-tych rokov a v 50-tych rokoch, čím sa v najbližších desiatich rokoch zásadne zmení pomer medzi produktívnou a poproduktívnou zložkou slovenskej populácie. Práve posun početných generácií mužov a žien do veku nad 50 rokov významne prispieva k nárastu počtu starších </w:t>
      </w:r>
      <w:r w:rsidR="003B5474">
        <w:t>ľudí</w:t>
      </w:r>
      <w:r>
        <w:t xml:space="preserve"> na trhu práce. </w:t>
      </w:r>
      <w:r w:rsidRPr="002351B3">
        <w:t xml:space="preserve"> </w:t>
      </w:r>
      <w:r>
        <w:t>Ú</w:t>
      </w:r>
      <w:r w:rsidRPr="002351B3">
        <w:t>byt</w:t>
      </w:r>
      <w:r>
        <w:t>o</w:t>
      </w:r>
      <w:r w:rsidRPr="002351B3">
        <w:t>k obyvateľstva</w:t>
      </w:r>
      <w:r>
        <w:t xml:space="preserve"> môže zmierniť migrácia. Zrýchľujúci sa </w:t>
      </w:r>
      <w:r w:rsidRPr="002351B3">
        <w:t>proces populačného starnutia</w:t>
      </w:r>
      <w:r>
        <w:t xml:space="preserve"> však zrejme významnejšie neovplyvní. </w:t>
      </w:r>
    </w:p>
    <w:p w:rsidR="00B6150B" w:rsidRDefault="00B6150B" w:rsidP="00335546">
      <w:pPr>
        <w:autoSpaceDE w:val="0"/>
        <w:autoSpaceDN w:val="0"/>
        <w:adjustRightInd w:val="0"/>
        <w:jc w:val="both"/>
      </w:pPr>
    </w:p>
    <w:p w:rsidR="00156E97" w:rsidRPr="00CD78E8" w:rsidRDefault="00335546" w:rsidP="00335546">
      <w:pPr>
        <w:autoSpaceDE w:val="0"/>
        <w:autoSpaceDN w:val="0"/>
        <w:adjustRightInd w:val="0"/>
        <w:jc w:val="both"/>
        <w:rPr>
          <w:b/>
        </w:rPr>
      </w:pPr>
      <w:r w:rsidRPr="00CD78E8">
        <w:rPr>
          <w:b/>
        </w:rPr>
        <w:t>T</w:t>
      </w:r>
      <w:r w:rsidR="00156E97" w:rsidRPr="00CD78E8">
        <w:rPr>
          <w:b/>
        </w:rPr>
        <w:t>abuľka</w:t>
      </w:r>
      <w:r w:rsidRPr="00CD78E8">
        <w:rPr>
          <w:b/>
        </w:rPr>
        <w:t xml:space="preserve"> 1</w:t>
      </w:r>
      <w:r w:rsidR="00156E97" w:rsidRPr="00CD78E8">
        <w:rPr>
          <w:b/>
        </w:rPr>
        <w:t xml:space="preserve">: </w:t>
      </w:r>
      <w:r w:rsidRPr="00CD78E8">
        <w:rPr>
          <w:b/>
        </w:rPr>
        <w:t xml:space="preserve">Veková štruktúra obyvateľov podľa ekonomických vekových skupín v SR, </w:t>
      </w:r>
    </w:p>
    <w:p w:rsidR="00335546" w:rsidRPr="00CD78E8" w:rsidRDefault="00335546" w:rsidP="00335546">
      <w:pPr>
        <w:autoSpaceDE w:val="0"/>
        <w:autoSpaceDN w:val="0"/>
        <w:adjustRightInd w:val="0"/>
        <w:jc w:val="both"/>
        <w:rPr>
          <w:b/>
        </w:rPr>
      </w:pPr>
      <w:r w:rsidRPr="00CD78E8">
        <w:rPr>
          <w:b/>
        </w:rPr>
        <w:t>2001 - 2012</w:t>
      </w:r>
    </w:p>
    <w:tbl>
      <w:tblPr>
        <w:tblW w:w="9426" w:type="dxa"/>
        <w:tblLayout w:type="fixed"/>
        <w:tblCellMar>
          <w:left w:w="70" w:type="dxa"/>
          <w:right w:w="70" w:type="dxa"/>
        </w:tblCellMar>
        <w:tblLook w:val="04A0"/>
      </w:tblPr>
      <w:tblGrid>
        <w:gridCol w:w="689"/>
        <w:gridCol w:w="731"/>
        <w:gridCol w:w="722"/>
        <w:gridCol w:w="722"/>
        <w:gridCol w:w="722"/>
        <w:gridCol w:w="722"/>
        <w:gridCol w:w="722"/>
        <w:gridCol w:w="722"/>
        <w:gridCol w:w="722"/>
        <w:gridCol w:w="726"/>
        <w:gridCol w:w="722"/>
        <w:gridCol w:w="722"/>
        <w:gridCol w:w="782"/>
      </w:tblGrid>
      <w:tr w:rsidR="00335546" w:rsidRPr="00156E97" w:rsidTr="00156E97">
        <w:trPr>
          <w:trHeight w:val="285"/>
        </w:trPr>
        <w:tc>
          <w:tcPr>
            <w:tcW w:w="365" w:type="pct"/>
            <w:vMerge w:val="restart"/>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335546" w:rsidRPr="00156E97" w:rsidRDefault="00335546" w:rsidP="00335546">
            <w:pPr>
              <w:jc w:val="center"/>
              <w:rPr>
                <w:b/>
                <w:bCs/>
                <w:color w:val="FFFFFF" w:themeColor="background1"/>
                <w:sz w:val="15"/>
                <w:szCs w:val="15"/>
              </w:rPr>
            </w:pPr>
            <w:r w:rsidRPr="00156E97">
              <w:rPr>
                <w:b/>
                <w:bCs/>
                <w:color w:val="FFFFFF" w:themeColor="background1"/>
                <w:sz w:val="15"/>
                <w:szCs w:val="15"/>
              </w:rPr>
              <w:t>Veková skupina</w:t>
            </w:r>
          </w:p>
        </w:tc>
        <w:tc>
          <w:tcPr>
            <w:tcW w:w="4635" w:type="pct"/>
            <w:gridSpan w:val="12"/>
            <w:tcBorders>
              <w:top w:val="single" w:sz="4" w:space="0" w:color="auto"/>
              <w:left w:val="single" w:sz="4" w:space="0" w:color="auto"/>
              <w:bottom w:val="single" w:sz="4" w:space="0" w:color="auto"/>
              <w:right w:val="single" w:sz="4" w:space="0" w:color="auto"/>
            </w:tcBorders>
            <w:shd w:val="clear" w:color="auto" w:fill="000000" w:themeFill="text1"/>
            <w:noWrap/>
            <w:vAlign w:val="bottom"/>
            <w:hideMark/>
          </w:tcPr>
          <w:p w:rsidR="00335546" w:rsidRPr="00156E97" w:rsidRDefault="00335546" w:rsidP="00335546">
            <w:pPr>
              <w:jc w:val="center"/>
              <w:rPr>
                <w:rFonts w:ascii="Arial Narrow" w:hAnsi="Arial Narrow"/>
                <w:b/>
                <w:bCs/>
                <w:color w:val="FFFFFF" w:themeColor="background1"/>
                <w:sz w:val="15"/>
                <w:szCs w:val="15"/>
              </w:rPr>
            </w:pPr>
            <w:r w:rsidRPr="00156E97">
              <w:rPr>
                <w:rFonts w:ascii="Arial Narrow" w:hAnsi="Arial Narrow"/>
                <w:b/>
                <w:bCs/>
                <w:color w:val="FFFFFF" w:themeColor="background1"/>
                <w:sz w:val="15"/>
                <w:szCs w:val="15"/>
              </w:rPr>
              <w:t>Rok</w:t>
            </w:r>
          </w:p>
        </w:tc>
      </w:tr>
      <w:tr w:rsidR="00156E97" w:rsidRPr="00156E97" w:rsidTr="00156E97">
        <w:trPr>
          <w:trHeight w:val="270"/>
        </w:trPr>
        <w:tc>
          <w:tcPr>
            <w:tcW w:w="365" w:type="pct"/>
            <w:vMerge/>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rsidR="00335546" w:rsidRPr="00156E97" w:rsidRDefault="00335546" w:rsidP="00335546">
            <w:pPr>
              <w:rPr>
                <w:rFonts w:ascii="Arial Narrow" w:hAnsi="Arial Narrow"/>
                <w:b/>
                <w:bCs/>
                <w:color w:val="FFFFFF" w:themeColor="background1"/>
                <w:sz w:val="15"/>
                <w:szCs w:val="15"/>
              </w:rPr>
            </w:pPr>
          </w:p>
        </w:tc>
        <w:tc>
          <w:tcPr>
            <w:tcW w:w="388" w:type="pct"/>
            <w:tcBorders>
              <w:top w:val="single" w:sz="4" w:space="0" w:color="auto"/>
              <w:left w:val="single" w:sz="4" w:space="0" w:color="auto"/>
              <w:bottom w:val="single" w:sz="4" w:space="0" w:color="auto"/>
              <w:right w:val="single" w:sz="4" w:space="0" w:color="auto"/>
            </w:tcBorders>
            <w:shd w:val="clear" w:color="auto" w:fill="000000" w:themeFill="text1"/>
            <w:noWrap/>
            <w:vAlign w:val="bottom"/>
            <w:hideMark/>
          </w:tcPr>
          <w:p w:rsidR="00335546" w:rsidRPr="00156E97" w:rsidRDefault="00335546" w:rsidP="00335546">
            <w:pPr>
              <w:jc w:val="center"/>
              <w:rPr>
                <w:rFonts w:ascii="Arial Narrow" w:hAnsi="Arial Narrow"/>
                <w:b/>
                <w:bCs/>
                <w:color w:val="FFFFFF" w:themeColor="background1"/>
                <w:sz w:val="15"/>
                <w:szCs w:val="15"/>
              </w:rPr>
            </w:pPr>
            <w:r w:rsidRPr="00156E97">
              <w:rPr>
                <w:rFonts w:ascii="Arial Narrow" w:hAnsi="Arial Narrow"/>
                <w:b/>
                <w:bCs/>
                <w:color w:val="FFFFFF" w:themeColor="background1"/>
                <w:sz w:val="15"/>
                <w:szCs w:val="15"/>
              </w:rPr>
              <w:t>2001</w:t>
            </w:r>
          </w:p>
        </w:tc>
        <w:tc>
          <w:tcPr>
            <w:tcW w:w="383" w:type="pct"/>
            <w:tcBorders>
              <w:top w:val="single" w:sz="4" w:space="0" w:color="auto"/>
              <w:left w:val="single" w:sz="4" w:space="0" w:color="auto"/>
              <w:bottom w:val="single" w:sz="4" w:space="0" w:color="auto"/>
              <w:right w:val="single" w:sz="4" w:space="0" w:color="auto"/>
            </w:tcBorders>
            <w:shd w:val="clear" w:color="auto" w:fill="000000" w:themeFill="text1"/>
            <w:noWrap/>
            <w:vAlign w:val="bottom"/>
            <w:hideMark/>
          </w:tcPr>
          <w:p w:rsidR="00335546" w:rsidRPr="00156E97" w:rsidRDefault="00335546" w:rsidP="00335546">
            <w:pPr>
              <w:jc w:val="center"/>
              <w:rPr>
                <w:rFonts w:ascii="Arial Narrow" w:hAnsi="Arial Narrow"/>
                <w:b/>
                <w:bCs/>
                <w:color w:val="FFFFFF" w:themeColor="background1"/>
                <w:sz w:val="15"/>
                <w:szCs w:val="15"/>
              </w:rPr>
            </w:pPr>
            <w:r w:rsidRPr="00156E97">
              <w:rPr>
                <w:rFonts w:ascii="Arial Narrow" w:hAnsi="Arial Narrow"/>
                <w:b/>
                <w:bCs/>
                <w:color w:val="FFFFFF" w:themeColor="background1"/>
                <w:sz w:val="15"/>
                <w:szCs w:val="15"/>
              </w:rPr>
              <w:t>2002</w:t>
            </w:r>
          </w:p>
        </w:tc>
        <w:tc>
          <w:tcPr>
            <w:tcW w:w="383" w:type="pct"/>
            <w:tcBorders>
              <w:top w:val="single" w:sz="4" w:space="0" w:color="auto"/>
              <w:left w:val="single" w:sz="4" w:space="0" w:color="auto"/>
              <w:bottom w:val="single" w:sz="4" w:space="0" w:color="auto"/>
              <w:right w:val="single" w:sz="4" w:space="0" w:color="auto"/>
            </w:tcBorders>
            <w:shd w:val="clear" w:color="auto" w:fill="000000" w:themeFill="text1"/>
            <w:noWrap/>
            <w:vAlign w:val="bottom"/>
            <w:hideMark/>
          </w:tcPr>
          <w:p w:rsidR="00335546" w:rsidRPr="00156E97" w:rsidRDefault="00335546" w:rsidP="00335546">
            <w:pPr>
              <w:jc w:val="center"/>
              <w:rPr>
                <w:rFonts w:ascii="Arial Narrow" w:hAnsi="Arial Narrow"/>
                <w:b/>
                <w:bCs/>
                <w:color w:val="FFFFFF" w:themeColor="background1"/>
                <w:sz w:val="15"/>
                <w:szCs w:val="15"/>
              </w:rPr>
            </w:pPr>
            <w:r w:rsidRPr="00156E97">
              <w:rPr>
                <w:rFonts w:ascii="Arial Narrow" w:hAnsi="Arial Narrow"/>
                <w:b/>
                <w:bCs/>
                <w:color w:val="FFFFFF" w:themeColor="background1"/>
                <w:sz w:val="15"/>
                <w:szCs w:val="15"/>
              </w:rPr>
              <w:t>2003</w:t>
            </w:r>
          </w:p>
        </w:tc>
        <w:tc>
          <w:tcPr>
            <w:tcW w:w="383" w:type="pct"/>
            <w:tcBorders>
              <w:top w:val="single" w:sz="4" w:space="0" w:color="auto"/>
              <w:left w:val="single" w:sz="4" w:space="0" w:color="auto"/>
              <w:bottom w:val="single" w:sz="4" w:space="0" w:color="auto"/>
              <w:right w:val="single" w:sz="4" w:space="0" w:color="auto"/>
            </w:tcBorders>
            <w:shd w:val="clear" w:color="auto" w:fill="000000" w:themeFill="text1"/>
            <w:noWrap/>
            <w:vAlign w:val="bottom"/>
            <w:hideMark/>
          </w:tcPr>
          <w:p w:rsidR="00335546" w:rsidRPr="00156E97" w:rsidRDefault="00335546" w:rsidP="00335546">
            <w:pPr>
              <w:jc w:val="center"/>
              <w:rPr>
                <w:rFonts w:ascii="Arial Narrow" w:hAnsi="Arial Narrow"/>
                <w:b/>
                <w:bCs/>
                <w:color w:val="FFFFFF" w:themeColor="background1"/>
                <w:sz w:val="15"/>
                <w:szCs w:val="15"/>
              </w:rPr>
            </w:pPr>
            <w:r w:rsidRPr="00156E97">
              <w:rPr>
                <w:rFonts w:ascii="Arial Narrow" w:hAnsi="Arial Narrow"/>
                <w:b/>
                <w:bCs/>
                <w:color w:val="FFFFFF" w:themeColor="background1"/>
                <w:sz w:val="15"/>
                <w:szCs w:val="15"/>
              </w:rPr>
              <w:t>2004</w:t>
            </w:r>
          </w:p>
        </w:tc>
        <w:tc>
          <w:tcPr>
            <w:tcW w:w="383" w:type="pct"/>
            <w:tcBorders>
              <w:top w:val="single" w:sz="4" w:space="0" w:color="auto"/>
              <w:left w:val="single" w:sz="4" w:space="0" w:color="auto"/>
              <w:bottom w:val="single" w:sz="4" w:space="0" w:color="auto"/>
              <w:right w:val="single" w:sz="4" w:space="0" w:color="auto"/>
            </w:tcBorders>
            <w:shd w:val="clear" w:color="auto" w:fill="000000" w:themeFill="text1"/>
            <w:noWrap/>
            <w:vAlign w:val="bottom"/>
            <w:hideMark/>
          </w:tcPr>
          <w:p w:rsidR="00335546" w:rsidRPr="00156E97" w:rsidRDefault="00335546" w:rsidP="00335546">
            <w:pPr>
              <w:jc w:val="center"/>
              <w:rPr>
                <w:rFonts w:ascii="Arial Narrow" w:hAnsi="Arial Narrow"/>
                <w:b/>
                <w:bCs/>
                <w:color w:val="FFFFFF" w:themeColor="background1"/>
                <w:sz w:val="15"/>
                <w:szCs w:val="15"/>
              </w:rPr>
            </w:pPr>
            <w:r w:rsidRPr="00156E97">
              <w:rPr>
                <w:rFonts w:ascii="Arial Narrow" w:hAnsi="Arial Narrow"/>
                <w:b/>
                <w:bCs/>
                <w:color w:val="FFFFFF" w:themeColor="background1"/>
                <w:sz w:val="15"/>
                <w:szCs w:val="15"/>
              </w:rPr>
              <w:t>2005</w:t>
            </w:r>
          </w:p>
        </w:tc>
        <w:tc>
          <w:tcPr>
            <w:tcW w:w="383" w:type="pct"/>
            <w:tcBorders>
              <w:top w:val="single" w:sz="4" w:space="0" w:color="auto"/>
              <w:left w:val="single" w:sz="4" w:space="0" w:color="auto"/>
              <w:bottom w:val="single" w:sz="4" w:space="0" w:color="auto"/>
              <w:right w:val="single" w:sz="4" w:space="0" w:color="auto"/>
            </w:tcBorders>
            <w:shd w:val="clear" w:color="auto" w:fill="000000" w:themeFill="text1"/>
            <w:noWrap/>
            <w:vAlign w:val="bottom"/>
            <w:hideMark/>
          </w:tcPr>
          <w:p w:rsidR="00335546" w:rsidRPr="00156E97" w:rsidRDefault="00335546" w:rsidP="00335546">
            <w:pPr>
              <w:jc w:val="center"/>
              <w:rPr>
                <w:rFonts w:ascii="Arial Narrow" w:hAnsi="Arial Narrow"/>
                <w:b/>
                <w:bCs/>
                <w:color w:val="FFFFFF" w:themeColor="background1"/>
                <w:sz w:val="15"/>
                <w:szCs w:val="15"/>
              </w:rPr>
            </w:pPr>
            <w:r w:rsidRPr="00156E97">
              <w:rPr>
                <w:rFonts w:ascii="Arial Narrow" w:hAnsi="Arial Narrow"/>
                <w:b/>
                <w:bCs/>
                <w:color w:val="FFFFFF" w:themeColor="background1"/>
                <w:sz w:val="15"/>
                <w:szCs w:val="15"/>
              </w:rPr>
              <w:t>2006</w:t>
            </w:r>
          </w:p>
        </w:tc>
        <w:tc>
          <w:tcPr>
            <w:tcW w:w="383" w:type="pct"/>
            <w:tcBorders>
              <w:top w:val="single" w:sz="4" w:space="0" w:color="auto"/>
              <w:left w:val="single" w:sz="4" w:space="0" w:color="auto"/>
              <w:bottom w:val="single" w:sz="4" w:space="0" w:color="auto"/>
              <w:right w:val="single" w:sz="4" w:space="0" w:color="auto"/>
            </w:tcBorders>
            <w:shd w:val="clear" w:color="auto" w:fill="000000" w:themeFill="text1"/>
            <w:noWrap/>
            <w:vAlign w:val="bottom"/>
            <w:hideMark/>
          </w:tcPr>
          <w:p w:rsidR="00335546" w:rsidRPr="00156E97" w:rsidRDefault="00335546" w:rsidP="00335546">
            <w:pPr>
              <w:jc w:val="center"/>
              <w:rPr>
                <w:rFonts w:ascii="Arial Narrow" w:hAnsi="Arial Narrow"/>
                <w:b/>
                <w:bCs/>
                <w:color w:val="FFFFFF" w:themeColor="background1"/>
                <w:sz w:val="15"/>
                <w:szCs w:val="15"/>
              </w:rPr>
            </w:pPr>
            <w:r w:rsidRPr="00156E97">
              <w:rPr>
                <w:rFonts w:ascii="Arial Narrow" w:hAnsi="Arial Narrow"/>
                <w:b/>
                <w:bCs/>
                <w:color w:val="FFFFFF" w:themeColor="background1"/>
                <w:sz w:val="15"/>
                <w:szCs w:val="15"/>
              </w:rPr>
              <w:t>2007</w:t>
            </w:r>
          </w:p>
        </w:tc>
        <w:tc>
          <w:tcPr>
            <w:tcW w:w="383" w:type="pct"/>
            <w:tcBorders>
              <w:top w:val="single" w:sz="4" w:space="0" w:color="auto"/>
              <w:left w:val="single" w:sz="4" w:space="0" w:color="auto"/>
              <w:bottom w:val="single" w:sz="4" w:space="0" w:color="auto"/>
              <w:right w:val="single" w:sz="4" w:space="0" w:color="auto"/>
            </w:tcBorders>
            <w:shd w:val="clear" w:color="auto" w:fill="000000" w:themeFill="text1"/>
            <w:noWrap/>
            <w:vAlign w:val="bottom"/>
            <w:hideMark/>
          </w:tcPr>
          <w:p w:rsidR="00335546" w:rsidRPr="00156E97" w:rsidRDefault="00335546" w:rsidP="00335546">
            <w:pPr>
              <w:jc w:val="center"/>
              <w:rPr>
                <w:rFonts w:ascii="Arial Narrow" w:hAnsi="Arial Narrow"/>
                <w:b/>
                <w:bCs/>
                <w:color w:val="FFFFFF" w:themeColor="background1"/>
                <w:sz w:val="15"/>
                <w:szCs w:val="15"/>
              </w:rPr>
            </w:pPr>
            <w:r w:rsidRPr="00156E97">
              <w:rPr>
                <w:rFonts w:ascii="Arial Narrow" w:hAnsi="Arial Narrow"/>
                <w:b/>
                <w:bCs/>
                <w:color w:val="FFFFFF" w:themeColor="background1"/>
                <w:sz w:val="15"/>
                <w:szCs w:val="15"/>
              </w:rPr>
              <w:t>2008</w:t>
            </w:r>
          </w:p>
        </w:tc>
        <w:tc>
          <w:tcPr>
            <w:tcW w:w="385" w:type="pct"/>
            <w:tcBorders>
              <w:top w:val="single" w:sz="4" w:space="0" w:color="auto"/>
              <w:left w:val="single" w:sz="4" w:space="0" w:color="auto"/>
              <w:bottom w:val="single" w:sz="4" w:space="0" w:color="auto"/>
              <w:right w:val="single" w:sz="4" w:space="0" w:color="auto"/>
            </w:tcBorders>
            <w:shd w:val="clear" w:color="auto" w:fill="000000" w:themeFill="text1"/>
            <w:noWrap/>
            <w:vAlign w:val="bottom"/>
            <w:hideMark/>
          </w:tcPr>
          <w:p w:rsidR="00335546" w:rsidRPr="00156E97" w:rsidRDefault="00335546" w:rsidP="00335546">
            <w:pPr>
              <w:jc w:val="center"/>
              <w:rPr>
                <w:rFonts w:ascii="Arial Narrow" w:hAnsi="Arial Narrow"/>
                <w:b/>
                <w:bCs/>
                <w:color w:val="FFFFFF" w:themeColor="background1"/>
                <w:sz w:val="15"/>
                <w:szCs w:val="15"/>
              </w:rPr>
            </w:pPr>
            <w:r w:rsidRPr="00156E97">
              <w:rPr>
                <w:rFonts w:ascii="Arial Narrow" w:hAnsi="Arial Narrow"/>
                <w:b/>
                <w:bCs/>
                <w:color w:val="FFFFFF" w:themeColor="background1"/>
                <w:sz w:val="15"/>
                <w:szCs w:val="15"/>
              </w:rPr>
              <w:t>2009</w:t>
            </w:r>
          </w:p>
        </w:tc>
        <w:tc>
          <w:tcPr>
            <w:tcW w:w="383" w:type="pct"/>
            <w:tcBorders>
              <w:top w:val="single" w:sz="4" w:space="0" w:color="auto"/>
              <w:left w:val="single" w:sz="4" w:space="0" w:color="auto"/>
              <w:bottom w:val="single" w:sz="4" w:space="0" w:color="auto"/>
              <w:right w:val="single" w:sz="4" w:space="0" w:color="auto"/>
            </w:tcBorders>
            <w:shd w:val="clear" w:color="auto" w:fill="000000" w:themeFill="text1"/>
            <w:noWrap/>
            <w:vAlign w:val="bottom"/>
            <w:hideMark/>
          </w:tcPr>
          <w:p w:rsidR="00335546" w:rsidRPr="00156E97" w:rsidRDefault="00335546" w:rsidP="00335546">
            <w:pPr>
              <w:jc w:val="center"/>
              <w:rPr>
                <w:rFonts w:ascii="Arial Narrow" w:hAnsi="Arial Narrow"/>
                <w:b/>
                <w:bCs/>
                <w:color w:val="FFFFFF" w:themeColor="background1"/>
                <w:sz w:val="15"/>
                <w:szCs w:val="15"/>
              </w:rPr>
            </w:pPr>
            <w:r w:rsidRPr="00156E97">
              <w:rPr>
                <w:rFonts w:ascii="Arial Narrow" w:hAnsi="Arial Narrow"/>
                <w:b/>
                <w:bCs/>
                <w:color w:val="FFFFFF" w:themeColor="background1"/>
                <w:sz w:val="15"/>
                <w:szCs w:val="15"/>
              </w:rPr>
              <w:t>2010</w:t>
            </w:r>
          </w:p>
        </w:tc>
        <w:tc>
          <w:tcPr>
            <w:tcW w:w="383" w:type="pct"/>
            <w:tcBorders>
              <w:top w:val="single" w:sz="4" w:space="0" w:color="auto"/>
              <w:left w:val="single" w:sz="4" w:space="0" w:color="auto"/>
              <w:bottom w:val="single" w:sz="4" w:space="0" w:color="auto"/>
              <w:right w:val="single" w:sz="4" w:space="0" w:color="auto"/>
            </w:tcBorders>
            <w:shd w:val="clear" w:color="auto" w:fill="000000" w:themeFill="text1"/>
            <w:noWrap/>
            <w:vAlign w:val="bottom"/>
            <w:hideMark/>
          </w:tcPr>
          <w:p w:rsidR="00335546" w:rsidRPr="00156E97" w:rsidRDefault="00335546" w:rsidP="00335546">
            <w:pPr>
              <w:jc w:val="center"/>
              <w:rPr>
                <w:rFonts w:ascii="Arial Narrow" w:hAnsi="Arial Narrow"/>
                <w:b/>
                <w:bCs/>
                <w:color w:val="FFFFFF" w:themeColor="background1"/>
                <w:sz w:val="15"/>
                <w:szCs w:val="15"/>
              </w:rPr>
            </w:pPr>
            <w:r w:rsidRPr="00156E97">
              <w:rPr>
                <w:rFonts w:ascii="Arial Narrow" w:hAnsi="Arial Narrow"/>
                <w:b/>
                <w:bCs/>
                <w:color w:val="FFFFFF" w:themeColor="background1"/>
                <w:sz w:val="15"/>
                <w:szCs w:val="15"/>
              </w:rPr>
              <w:t>2011</w:t>
            </w:r>
          </w:p>
        </w:tc>
        <w:tc>
          <w:tcPr>
            <w:tcW w:w="415" w:type="pct"/>
            <w:tcBorders>
              <w:top w:val="single" w:sz="4" w:space="0" w:color="auto"/>
              <w:left w:val="single" w:sz="4" w:space="0" w:color="auto"/>
              <w:bottom w:val="single" w:sz="4" w:space="0" w:color="auto"/>
              <w:right w:val="single" w:sz="4" w:space="0" w:color="auto"/>
            </w:tcBorders>
            <w:shd w:val="clear" w:color="auto" w:fill="000000" w:themeFill="text1"/>
            <w:vAlign w:val="bottom"/>
          </w:tcPr>
          <w:p w:rsidR="00335546" w:rsidRPr="00156E97" w:rsidRDefault="00335546" w:rsidP="00901A53">
            <w:pPr>
              <w:jc w:val="center"/>
              <w:rPr>
                <w:rFonts w:ascii="Arial Narrow" w:hAnsi="Arial Narrow"/>
                <w:b/>
                <w:bCs/>
                <w:color w:val="FFFFFF" w:themeColor="background1"/>
                <w:sz w:val="15"/>
                <w:szCs w:val="15"/>
              </w:rPr>
            </w:pPr>
            <w:r w:rsidRPr="00585604">
              <w:rPr>
                <w:rFonts w:ascii="Arial Narrow" w:hAnsi="Arial Narrow"/>
                <w:b/>
                <w:bCs/>
                <w:color w:val="FFFFFF" w:themeColor="background1"/>
                <w:sz w:val="15"/>
                <w:szCs w:val="15"/>
              </w:rPr>
              <w:t>2012</w:t>
            </w:r>
          </w:p>
        </w:tc>
      </w:tr>
      <w:tr w:rsidR="00335546" w:rsidRPr="00335546" w:rsidTr="00156E97">
        <w:trPr>
          <w:trHeight w:val="278"/>
        </w:trPr>
        <w:tc>
          <w:tcPr>
            <w:tcW w:w="36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5546" w:rsidRPr="00335546" w:rsidRDefault="00335546" w:rsidP="00335546">
            <w:pPr>
              <w:rPr>
                <w:rFonts w:ascii="Arial Narrow" w:hAnsi="Arial Narrow"/>
                <w:b/>
                <w:bCs/>
                <w:sz w:val="15"/>
                <w:szCs w:val="15"/>
              </w:rPr>
            </w:pPr>
            <w:r w:rsidRPr="00335546">
              <w:rPr>
                <w:rFonts w:ascii="Arial Narrow" w:hAnsi="Arial Narrow"/>
                <w:b/>
                <w:bCs/>
                <w:sz w:val="15"/>
                <w:szCs w:val="15"/>
              </w:rPr>
              <w:t> </w:t>
            </w:r>
          </w:p>
        </w:tc>
        <w:tc>
          <w:tcPr>
            <w:tcW w:w="4635" w:type="pct"/>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6E97" w:rsidRDefault="00156E97" w:rsidP="00156E97">
            <w:pPr>
              <w:jc w:val="center"/>
              <w:rPr>
                <w:rFonts w:ascii="Arial Narrow" w:hAnsi="Arial Narrow"/>
                <w:b/>
                <w:bCs/>
                <w:sz w:val="15"/>
                <w:szCs w:val="15"/>
              </w:rPr>
            </w:pPr>
          </w:p>
          <w:p w:rsidR="00335546" w:rsidRPr="00335546" w:rsidRDefault="00335546" w:rsidP="00156E97">
            <w:pPr>
              <w:jc w:val="center"/>
              <w:rPr>
                <w:rFonts w:ascii="Arial Narrow" w:hAnsi="Arial Narrow"/>
                <w:b/>
                <w:bCs/>
                <w:sz w:val="15"/>
                <w:szCs w:val="15"/>
              </w:rPr>
            </w:pPr>
            <w:r w:rsidRPr="00335546">
              <w:rPr>
                <w:rFonts w:ascii="Arial Narrow" w:hAnsi="Arial Narrow"/>
                <w:b/>
                <w:bCs/>
                <w:sz w:val="15"/>
                <w:szCs w:val="15"/>
              </w:rPr>
              <w:t>počet osôb</w:t>
            </w:r>
          </w:p>
          <w:p w:rsidR="00335546" w:rsidRPr="00335546" w:rsidRDefault="00335546" w:rsidP="00156E97">
            <w:pPr>
              <w:rPr>
                <w:rFonts w:ascii="Arial Narrow" w:hAnsi="Arial Narrow"/>
                <w:b/>
                <w:bCs/>
                <w:sz w:val="15"/>
                <w:szCs w:val="15"/>
              </w:rPr>
            </w:pPr>
          </w:p>
        </w:tc>
      </w:tr>
      <w:tr w:rsidR="00156E97" w:rsidRPr="00335546" w:rsidTr="00156E97">
        <w:trPr>
          <w:trHeight w:val="270"/>
        </w:trPr>
        <w:tc>
          <w:tcPr>
            <w:tcW w:w="365" w:type="pct"/>
            <w:tcBorders>
              <w:top w:val="single" w:sz="4" w:space="0" w:color="auto"/>
              <w:left w:val="single" w:sz="4" w:space="0" w:color="auto"/>
              <w:bottom w:val="single" w:sz="4" w:space="0" w:color="auto"/>
              <w:right w:val="single" w:sz="4" w:space="0" w:color="auto"/>
            </w:tcBorders>
            <w:shd w:val="clear" w:color="FDE9D9" w:fill="D9D9D9" w:themeFill="background1" w:themeFillShade="D9"/>
            <w:noWrap/>
            <w:vAlign w:val="bottom"/>
            <w:hideMark/>
          </w:tcPr>
          <w:p w:rsidR="00335546" w:rsidRPr="00335546" w:rsidRDefault="00335546" w:rsidP="00335546">
            <w:pPr>
              <w:rPr>
                <w:rFonts w:ascii="Arial Narrow" w:hAnsi="Arial Narrow"/>
                <w:b/>
                <w:bCs/>
                <w:sz w:val="15"/>
                <w:szCs w:val="15"/>
              </w:rPr>
            </w:pPr>
            <w:r w:rsidRPr="00335546">
              <w:rPr>
                <w:rFonts w:ascii="Arial Narrow" w:hAnsi="Arial Narrow"/>
                <w:b/>
                <w:bCs/>
                <w:sz w:val="15"/>
                <w:szCs w:val="15"/>
              </w:rPr>
              <w:t xml:space="preserve"> 0 – 14</w:t>
            </w:r>
          </w:p>
        </w:tc>
        <w:tc>
          <w:tcPr>
            <w:tcW w:w="388" w:type="pct"/>
            <w:tcBorders>
              <w:top w:val="single" w:sz="4" w:space="0" w:color="auto"/>
              <w:left w:val="single" w:sz="4" w:space="0" w:color="auto"/>
              <w:bottom w:val="single" w:sz="4" w:space="0" w:color="auto"/>
              <w:right w:val="single" w:sz="4" w:space="0" w:color="auto"/>
            </w:tcBorders>
            <w:shd w:val="clear" w:color="FDE9D9" w:fill="D9D9D9" w:themeFill="background1" w:themeFillShade="D9"/>
            <w:noWrap/>
            <w:vAlign w:val="bottom"/>
            <w:hideMark/>
          </w:tcPr>
          <w:p w:rsidR="00335546" w:rsidRPr="00335546" w:rsidRDefault="00335546" w:rsidP="002C5B7D">
            <w:pPr>
              <w:jc w:val="right"/>
              <w:rPr>
                <w:rFonts w:ascii="Arial Narrow" w:hAnsi="Arial Narrow"/>
                <w:sz w:val="15"/>
                <w:szCs w:val="15"/>
              </w:rPr>
            </w:pPr>
            <w:r w:rsidRPr="00335546">
              <w:rPr>
                <w:rFonts w:ascii="Arial Narrow" w:hAnsi="Arial Narrow"/>
                <w:sz w:val="15"/>
                <w:szCs w:val="15"/>
              </w:rPr>
              <w:t>1 006 970</w:t>
            </w:r>
          </w:p>
        </w:tc>
        <w:tc>
          <w:tcPr>
            <w:tcW w:w="383" w:type="pct"/>
            <w:tcBorders>
              <w:top w:val="single" w:sz="4" w:space="0" w:color="auto"/>
              <w:left w:val="single" w:sz="4" w:space="0" w:color="auto"/>
              <w:bottom w:val="single" w:sz="4" w:space="0" w:color="auto"/>
              <w:right w:val="single" w:sz="4" w:space="0" w:color="auto"/>
            </w:tcBorders>
            <w:shd w:val="clear" w:color="FDE9D9" w:fill="D9D9D9" w:themeFill="background1" w:themeFillShade="D9"/>
            <w:noWrap/>
            <w:vAlign w:val="bottom"/>
            <w:hideMark/>
          </w:tcPr>
          <w:p w:rsidR="00335546" w:rsidRPr="00335546" w:rsidRDefault="00335546" w:rsidP="00E06088">
            <w:pPr>
              <w:jc w:val="right"/>
              <w:rPr>
                <w:rFonts w:ascii="Arial Narrow" w:hAnsi="Arial Narrow"/>
                <w:sz w:val="15"/>
                <w:szCs w:val="15"/>
              </w:rPr>
            </w:pPr>
            <w:r w:rsidRPr="00335546">
              <w:rPr>
                <w:rFonts w:ascii="Arial Narrow" w:hAnsi="Arial Narrow"/>
                <w:sz w:val="15"/>
                <w:szCs w:val="15"/>
              </w:rPr>
              <w:t>974 991</w:t>
            </w:r>
          </w:p>
        </w:tc>
        <w:tc>
          <w:tcPr>
            <w:tcW w:w="383" w:type="pct"/>
            <w:tcBorders>
              <w:top w:val="single" w:sz="4" w:space="0" w:color="auto"/>
              <w:left w:val="single" w:sz="4" w:space="0" w:color="auto"/>
              <w:bottom w:val="single" w:sz="4" w:space="0" w:color="auto"/>
              <w:right w:val="single" w:sz="4" w:space="0" w:color="auto"/>
            </w:tcBorders>
            <w:shd w:val="clear" w:color="FDE9D9" w:fill="D9D9D9" w:themeFill="background1" w:themeFillShade="D9"/>
            <w:noWrap/>
            <w:vAlign w:val="bottom"/>
            <w:hideMark/>
          </w:tcPr>
          <w:p w:rsidR="00335546" w:rsidRPr="00335546" w:rsidRDefault="00335546" w:rsidP="0025570F">
            <w:pPr>
              <w:jc w:val="right"/>
              <w:rPr>
                <w:rFonts w:ascii="Arial Narrow" w:hAnsi="Arial Narrow"/>
                <w:sz w:val="15"/>
                <w:szCs w:val="15"/>
              </w:rPr>
            </w:pPr>
            <w:r w:rsidRPr="00335546">
              <w:rPr>
                <w:rFonts w:ascii="Arial Narrow" w:hAnsi="Arial Narrow"/>
                <w:sz w:val="15"/>
                <w:szCs w:val="15"/>
              </w:rPr>
              <w:t>944 456</w:t>
            </w:r>
          </w:p>
        </w:tc>
        <w:tc>
          <w:tcPr>
            <w:tcW w:w="383" w:type="pct"/>
            <w:tcBorders>
              <w:top w:val="single" w:sz="4" w:space="0" w:color="auto"/>
              <w:left w:val="single" w:sz="4" w:space="0" w:color="auto"/>
              <w:bottom w:val="single" w:sz="4" w:space="0" w:color="auto"/>
              <w:right w:val="single" w:sz="4" w:space="0" w:color="auto"/>
            </w:tcBorders>
            <w:shd w:val="clear" w:color="FDE9D9" w:fill="D9D9D9" w:themeFill="background1" w:themeFillShade="D9"/>
            <w:noWrap/>
            <w:vAlign w:val="bottom"/>
            <w:hideMark/>
          </w:tcPr>
          <w:p w:rsidR="00335546" w:rsidRPr="00335546" w:rsidRDefault="00335546" w:rsidP="001B4FC0">
            <w:pPr>
              <w:jc w:val="right"/>
              <w:rPr>
                <w:rFonts w:ascii="Arial Narrow" w:hAnsi="Arial Narrow"/>
                <w:sz w:val="15"/>
                <w:szCs w:val="15"/>
              </w:rPr>
            </w:pPr>
            <w:r w:rsidRPr="00335546">
              <w:rPr>
                <w:rFonts w:ascii="Arial Narrow" w:hAnsi="Arial Narrow"/>
                <w:sz w:val="15"/>
                <w:szCs w:val="15"/>
              </w:rPr>
              <w:t>918 915</w:t>
            </w:r>
          </w:p>
        </w:tc>
        <w:tc>
          <w:tcPr>
            <w:tcW w:w="383" w:type="pct"/>
            <w:tcBorders>
              <w:top w:val="single" w:sz="4" w:space="0" w:color="auto"/>
              <w:left w:val="single" w:sz="4" w:space="0" w:color="auto"/>
              <w:bottom w:val="single" w:sz="4" w:space="0" w:color="auto"/>
              <w:right w:val="single" w:sz="4" w:space="0" w:color="auto"/>
            </w:tcBorders>
            <w:shd w:val="clear" w:color="FDE9D9" w:fill="D9D9D9" w:themeFill="background1" w:themeFillShade="D9"/>
            <w:noWrap/>
            <w:vAlign w:val="bottom"/>
            <w:hideMark/>
          </w:tcPr>
          <w:p w:rsidR="00335546" w:rsidRPr="00335546" w:rsidRDefault="00335546" w:rsidP="00DC683A">
            <w:pPr>
              <w:jc w:val="right"/>
              <w:rPr>
                <w:rFonts w:ascii="Arial Narrow" w:hAnsi="Arial Narrow"/>
                <w:sz w:val="15"/>
                <w:szCs w:val="15"/>
              </w:rPr>
            </w:pPr>
            <w:r w:rsidRPr="00335546">
              <w:rPr>
                <w:rFonts w:ascii="Arial Narrow" w:hAnsi="Arial Narrow"/>
                <w:sz w:val="15"/>
                <w:szCs w:val="15"/>
              </w:rPr>
              <w:t>894 308</w:t>
            </w:r>
          </w:p>
        </w:tc>
        <w:tc>
          <w:tcPr>
            <w:tcW w:w="383" w:type="pct"/>
            <w:tcBorders>
              <w:top w:val="single" w:sz="4" w:space="0" w:color="auto"/>
              <w:left w:val="single" w:sz="4" w:space="0" w:color="auto"/>
              <w:bottom w:val="single" w:sz="4" w:space="0" w:color="auto"/>
              <w:right w:val="single" w:sz="4" w:space="0" w:color="auto"/>
            </w:tcBorders>
            <w:shd w:val="clear" w:color="FDE9D9" w:fill="D9D9D9" w:themeFill="background1" w:themeFillShade="D9"/>
            <w:noWrap/>
            <w:vAlign w:val="bottom"/>
            <w:hideMark/>
          </w:tcPr>
          <w:p w:rsidR="00335546" w:rsidRPr="00335546" w:rsidRDefault="00335546" w:rsidP="00D745E0">
            <w:pPr>
              <w:jc w:val="right"/>
              <w:rPr>
                <w:rFonts w:ascii="Arial Narrow" w:hAnsi="Arial Narrow"/>
                <w:sz w:val="15"/>
                <w:szCs w:val="15"/>
              </w:rPr>
            </w:pPr>
            <w:r w:rsidRPr="00335546">
              <w:rPr>
                <w:rFonts w:ascii="Arial Narrow" w:hAnsi="Arial Narrow"/>
                <w:sz w:val="15"/>
                <w:szCs w:val="15"/>
              </w:rPr>
              <w:t>870 622</w:t>
            </w:r>
          </w:p>
        </w:tc>
        <w:tc>
          <w:tcPr>
            <w:tcW w:w="383" w:type="pct"/>
            <w:tcBorders>
              <w:top w:val="single" w:sz="4" w:space="0" w:color="auto"/>
              <w:left w:val="single" w:sz="4" w:space="0" w:color="auto"/>
              <w:bottom w:val="single" w:sz="4" w:space="0" w:color="auto"/>
              <w:right w:val="single" w:sz="4" w:space="0" w:color="auto"/>
            </w:tcBorders>
            <w:shd w:val="clear" w:color="FDE9D9" w:fill="D9D9D9" w:themeFill="background1" w:themeFillShade="D9"/>
            <w:noWrap/>
            <w:vAlign w:val="bottom"/>
            <w:hideMark/>
          </w:tcPr>
          <w:p w:rsidR="00335546" w:rsidRPr="00335546" w:rsidRDefault="00335546" w:rsidP="004337D6">
            <w:pPr>
              <w:jc w:val="right"/>
              <w:rPr>
                <w:rFonts w:ascii="Arial Narrow" w:hAnsi="Arial Narrow"/>
                <w:sz w:val="15"/>
                <w:szCs w:val="15"/>
              </w:rPr>
            </w:pPr>
            <w:r w:rsidRPr="00335546">
              <w:rPr>
                <w:rFonts w:ascii="Arial Narrow" w:hAnsi="Arial Narrow"/>
                <w:sz w:val="15"/>
                <w:szCs w:val="15"/>
              </w:rPr>
              <w:t>851 044</w:t>
            </w:r>
          </w:p>
        </w:tc>
        <w:tc>
          <w:tcPr>
            <w:tcW w:w="383" w:type="pct"/>
            <w:tcBorders>
              <w:top w:val="single" w:sz="4" w:space="0" w:color="auto"/>
              <w:left w:val="single" w:sz="4" w:space="0" w:color="auto"/>
              <w:bottom w:val="single" w:sz="4" w:space="0" w:color="auto"/>
              <w:right w:val="single" w:sz="4" w:space="0" w:color="auto"/>
            </w:tcBorders>
            <w:shd w:val="clear" w:color="FDE9D9" w:fill="D9D9D9" w:themeFill="background1" w:themeFillShade="D9"/>
            <w:noWrap/>
            <w:vAlign w:val="bottom"/>
            <w:hideMark/>
          </w:tcPr>
          <w:p w:rsidR="00335546" w:rsidRPr="00335546" w:rsidRDefault="00335546" w:rsidP="002632BD">
            <w:pPr>
              <w:jc w:val="right"/>
              <w:rPr>
                <w:rFonts w:ascii="Arial Narrow" w:hAnsi="Arial Narrow"/>
                <w:sz w:val="15"/>
                <w:szCs w:val="15"/>
              </w:rPr>
            </w:pPr>
            <w:r w:rsidRPr="00335546">
              <w:rPr>
                <w:rFonts w:ascii="Arial Narrow" w:hAnsi="Arial Narrow"/>
                <w:sz w:val="15"/>
                <w:szCs w:val="15"/>
              </w:rPr>
              <w:t>836 069</w:t>
            </w:r>
          </w:p>
        </w:tc>
        <w:tc>
          <w:tcPr>
            <w:tcW w:w="385" w:type="pct"/>
            <w:tcBorders>
              <w:top w:val="single" w:sz="4" w:space="0" w:color="auto"/>
              <w:left w:val="single" w:sz="4" w:space="0" w:color="auto"/>
              <w:bottom w:val="single" w:sz="4" w:space="0" w:color="auto"/>
              <w:right w:val="single" w:sz="4" w:space="0" w:color="auto"/>
            </w:tcBorders>
            <w:shd w:val="clear" w:color="FDE9D9" w:fill="D9D9D9" w:themeFill="background1" w:themeFillShade="D9"/>
            <w:noWrap/>
            <w:vAlign w:val="bottom"/>
            <w:hideMark/>
          </w:tcPr>
          <w:p w:rsidR="00335546" w:rsidRPr="00335546" w:rsidRDefault="00335546" w:rsidP="009552B6">
            <w:pPr>
              <w:jc w:val="right"/>
              <w:rPr>
                <w:rFonts w:ascii="Arial Narrow" w:hAnsi="Arial Narrow"/>
                <w:sz w:val="15"/>
                <w:szCs w:val="15"/>
              </w:rPr>
            </w:pPr>
            <w:r w:rsidRPr="00335546">
              <w:rPr>
                <w:rFonts w:ascii="Arial Narrow" w:hAnsi="Arial Narrow"/>
                <w:sz w:val="15"/>
                <w:szCs w:val="15"/>
              </w:rPr>
              <w:t>831 320</w:t>
            </w:r>
          </w:p>
        </w:tc>
        <w:tc>
          <w:tcPr>
            <w:tcW w:w="383" w:type="pct"/>
            <w:tcBorders>
              <w:top w:val="single" w:sz="4" w:space="0" w:color="auto"/>
              <w:left w:val="single" w:sz="4" w:space="0" w:color="auto"/>
              <w:bottom w:val="single" w:sz="4" w:space="0" w:color="auto"/>
              <w:right w:val="single" w:sz="4" w:space="0" w:color="auto"/>
            </w:tcBorders>
            <w:shd w:val="clear" w:color="FDE9D9" w:fill="D9D9D9" w:themeFill="background1" w:themeFillShade="D9"/>
            <w:noWrap/>
            <w:vAlign w:val="bottom"/>
            <w:hideMark/>
          </w:tcPr>
          <w:p w:rsidR="00335546" w:rsidRPr="00335546" w:rsidRDefault="00335546" w:rsidP="002C5B7D">
            <w:pPr>
              <w:jc w:val="right"/>
              <w:rPr>
                <w:rFonts w:ascii="Arial Narrow" w:hAnsi="Arial Narrow"/>
                <w:sz w:val="15"/>
                <w:szCs w:val="15"/>
              </w:rPr>
            </w:pPr>
            <w:r w:rsidRPr="00335546">
              <w:rPr>
                <w:rFonts w:ascii="Arial Narrow" w:hAnsi="Arial Narrow"/>
                <w:sz w:val="15"/>
                <w:szCs w:val="15"/>
              </w:rPr>
              <w:t>830 457</w:t>
            </w:r>
          </w:p>
        </w:tc>
        <w:tc>
          <w:tcPr>
            <w:tcW w:w="383" w:type="pct"/>
            <w:tcBorders>
              <w:top w:val="single" w:sz="4" w:space="0" w:color="auto"/>
              <w:left w:val="single" w:sz="4" w:space="0" w:color="auto"/>
              <w:bottom w:val="single" w:sz="4" w:space="0" w:color="auto"/>
              <w:right w:val="single" w:sz="4" w:space="0" w:color="auto"/>
            </w:tcBorders>
            <w:shd w:val="clear" w:color="FDE9D9" w:fill="D9D9D9" w:themeFill="background1" w:themeFillShade="D9"/>
            <w:noWrap/>
            <w:vAlign w:val="bottom"/>
            <w:hideMark/>
          </w:tcPr>
          <w:p w:rsidR="00335546" w:rsidRPr="00335546" w:rsidRDefault="00335546" w:rsidP="002C5B7D">
            <w:pPr>
              <w:jc w:val="right"/>
              <w:rPr>
                <w:rFonts w:ascii="Arial Narrow" w:hAnsi="Arial Narrow"/>
                <w:sz w:val="15"/>
                <w:szCs w:val="15"/>
              </w:rPr>
            </w:pPr>
            <w:r w:rsidRPr="00335546">
              <w:rPr>
                <w:rFonts w:ascii="Arial Narrow" w:hAnsi="Arial Narrow"/>
                <w:sz w:val="15"/>
                <w:szCs w:val="15"/>
              </w:rPr>
              <w:t>832 572</w:t>
            </w:r>
          </w:p>
        </w:tc>
        <w:tc>
          <w:tcPr>
            <w:tcW w:w="415" w:type="pct"/>
            <w:tcBorders>
              <w:top w:val="single" w:sz="4" w:space="0" w:color="auto"/>
              <w:left w:val="single" w:sz="4" w:space="0" w:color="auto"/>
              <w:bottom w:val="single" w:sz="4" w:space="0" w:color="auto"/>
              <w:right w:val="single" w:sz="4" w:space="0" w:color="auto"/>
            </w:tcBorders>
            <w:shd w:val="clear" w:color="FDE9D9" w:fill="D9D9D9" w:themeFill="background1" w:themeFillShade="D9"/>
            <w:vAlign w:val="bottom"/>
          </w:tcPr>
          <w:p w:rsidR="00335546" w:rsidRPr="00335546" w:rsidRDefault="00C04686" w:rsidP="002C5B7D">
            <w:pPr>
              <w:jc w:val="right"/>
              <w:rPr>
                <w:rFonts w:ascii="Arial Narrow" w:hAnsi="Arial Narrow"/>
                <w:sz w:val="15"/>
                <w:szCs w:val="15"/>
              </w:rPr>
            </w:pPr>
            <w:r>
              <w:rPr>
                <w:rFonts w:ascii="Arial Narrow" w:hAnsi="Arial Narrow"/>
                <w:sz w:val="15"/>
                <w:szCs w:val="15"/>
              </w:rPr>
              <w:t>830 576</w:t>
            </w:r>
          </w:p>
        </w:tc>
      </w:tr>
      <w:tr w:rsidR="00C04686" w:rsidRPr="00335546" w:rsidTr="00156E97">
        <w:trPr>
          <w:trHeight w:val="270"/>
        </w:trPr>
        <w:tc>
          <w:tcPr>
            <w:tcW w:w="36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5546" w:rsidRPr="00335546" w:rsidRDefault="00335546" w:rsidP="00335546">
            <w:pPr>
              <w:rPr>
                <w:rFonts w:ascii="Arial Narrow" w:hAnsi="Arial Narrow"/>
                <w:b/>
                <w:bCs/>
                <w:sz w:val="15"/>
                <w:szCs w:val="15"/>
              </w:rPr>
            </w:pPr>
            <w:r w:rsidRPr="00335546">
              <w:rPr>
                <w:rFonts w:ascii="Arial Narrow" w:hAnsi="Arial Narrow"/>
                <w:b/>
                <w:bCs/>
                <w:sz w:val="15"/>
                <w:szCs w:val="15"/>
              </w:rPr>
              <w:t>15 – 64</w:t>
            </w:r>
          </w:p>
        </w:tc>
        <w:tc>
          <w:tcPr>
            <w:tcW w:w="3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5546" w:rsidRPr="00335546" w:rsidRDefault="00335546" w:rsidP="002C5B7D">
            <w:pPr>
              <w:jc w:val="right"/>
              <w:rPr>
                <w:rFonts w:ascii="Arial Narrow" w:hAnsi="Arial Narrow"/>
                <w:sz w:val="15"/>
                <w:szCs w:val="15"/>
              </w:rPr>
            </w:pPr>
            <w:r w:rsidRPr="00335546">
              <w:rPr>
                <w:rFonts w:ascii="Arial Narrow" w:hAnsi="Arial Narrow"/>
                <w:sz w:val="15"/>
                <w:szCs w:val="15"/>
              </w:rPr>
              <w:t>3 759 296</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5546" w:rsidRPr="00335546" w:rsidRDefault="00335546" w:rsidP="00E06088">
            <w:pPr>
              <w:jc w:val="right"/>
              <w:rPr>
                <w:rFonts w:ascii="Arial Narrow" w:hAnsi="Arial Narrow"/>
                <w:sz w:val="15"/>
                <w:szCs w:val="15"/>
              </w:rPr>
            </w:pPr>
            <w:r w:rsidRPr="00335546">
              <w:rPr>
                <w:rFonts w:ascii="Arial Narrow" w:hAnsi="Arial Narrow"/>
                <w:sz w:val="15"/>
                <w:szCs w:val="15"/>
              </w:rPr>
              <w:t>3 787 945</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5546" w:rsidRPr="00335546" w:rsidRDefault="00335546" w:rsidP="0025570F">
            <w:pPr>
              <w:jc w:val="right"/>
              <w:rPr>
                <w:rFonts w:ascii="Arial Narrow" w:hAnsi="Arial Narrow"/>
                <w:sz w:val="15"/>
                <w:szCs w:val="15"/>
              </w:rPr>
            </w:pPr>
            <w:r w:rsidRPr="00335546">
              <w:rPr>
                <w:rFonts w:ascii="Arial Narrow" w:hAnsi="Arial Narrow"/>
                <w:sz w:val="15"/>
                <w:szCs w:val="15"/>
              </w:rPr>
              <w:t>3 815 286</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5546" w:rsidRPr="00335546" w:rsidRDefault="00335546" w:rsidP="001B4FC0">
            <w:pPr>
              <w:jc w:val="right"/>
              <w:rPr>
                <w:rFonts w:ascii="Arial Narrow" w:hAnsi="Arial Narrow"/>
                <w:sz w:val="15"/>
                <w:szCs w:val="15"/>
              </w:rPr>
            </w:pPr>
            <w:r w:rsidRPr="00335546">
              <w:rPr>
                <w:rFonts w:ascii="Arial Narrow" w:hAnsi="Arial Narrow"/>
                <w:sz w:val="15"/>
                <w:szCs w:val="15"/>
              </w:rPr>
              <w:t>3 839 958</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5546" w:rsidRPr="00335546" w:rsidRDefault="00335546" w:rsidP="00DC683A">
            <w:pPr>
              <w:jc w:val="right"/>
              <w:rPr>
                <w:rFonts w:ascii="Arial Narrow" w:hAnsi="Arial Narrow"/>
                <w:sz w:val="15"/>
                <w:szCs w:val="15"/>
              </w:rPr>
            </w:pPr>
            <w:r w:rsidRPr="00335546">
              <w:rPr>
                <w:rFonts w:ascii="Arial Narrow" w:hAnsi="Arial Narrow"/>
                <w:sz w:val="15"/>
                <w:szCs w:val="15"/>
              </w:rPr>
              <w:t>3 862 234</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5546" w:rsidRPr="00335546" w:rsidRDefault="00335546" w:rsidP="00D745E0">
            <w:pPr>
              <w:jc w:val="right"/>
              <w:rPr>
                <w:rFonts w:ascii="Arial Narrow" w:hAnsi="Arial Narrow"/>
                <w:sz w:val="15"/>
                <w:szCs w:val="15"/>
              </w:rPr>
            </w:pPr>
            <w:r w:rsidRPr="00335546">
              <w:rPr>
                <w:rFonts w:ascii="Arial Narrow" w:hAnsi="Arial Narrow"/>
                <w:sz w:val="15"/>
                <w:szCs w:val="15"/>
              </w:rPr>
              <w:t>3 883 376</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5546" w:rsidRPr="00335546" w:rsidRDefault="00335546" w:rsidP="004337D6">
            <w:pPr>
              <w:jc w:val="right"/>
              <w:rPr>
                <w:rFonts w:ascii="Arial Narrow" w:hAnsi="Arial Narrow"/>
                <w:sz w:val="15"/>
                <w:szCs w:val="15"/>
              </w:rPr>
            </w:pPr>
            <w:r w:rsidRPr="00335546">
              <w:rPr>
                <w:rFonts w:ascii="Arial Narrow" w:hAnsi="Arial Narrow"/>
                <w:sz w:val="15"/>
                <w:szCs w:val="15"/>
              </w:rPr>
              <w:t>3 903 172</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5546" w:rsidRPr="00335546" w:rsidRDefault="00335546" w:rsidP="002632BD">
            <w:pPr>
              <w:jc w:val="right"/>
              <w:rPr>
                <w:rFonts w:ascii="Arial Narrow" w:hAnsi="Arial Narrow"/>
                <w:sz w:val="15"/>
                <w:szCs w:val="15"/>
              </w:rPr>
            </w:pPr>
            <w:r w:rsidRPr="00335546">
              <w:rPr>
                <w:rFonts w:ascii="Arial Narrow" w:hAnsi="Arial Narrow"/>
                <w:sz w:val="15"/>
                <w:szCs w:val="15"/>
              </w:rPr>
              <w:t>3 921 880</w:t>
            </w:r>
          </w:p>
        </w:tc>
        <w:tc>
          <w:tcPr>
            <w:tcW w:w="3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5546" w:rsidRPr="00335546" w:rsidRDefault="00335546" w:rsidP="009552B6">
            <w:pPr>
              <w:jc w:val="right"/>
              <w:rPr>
                <w:rFonts w:ascii="Arial Narrow" w:hAnsi="Arial Narrow"/>
                <w:sz w:val="15"/>
                <w:szCs w:val="15"/>
              </w:rPr>
            </w:pPr>
            <w:r w:rsidRPr="00335546">
              <w:rPr>
                <w:rFonts w:ascii="Arial Narrow" w:hAnsi="Arial Narrow"/>
                <w:sz w:val="15"/>
                <w:szCs w:val="15"/>
              </w:rPr>
              <w:t>3 928 471</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5546" w:rsidRPr="00335546" w:rsidRDefault="00335546" w:rsidP="002C5B7D">
            <w:pPr>
              <w:jc w:val="right"/>
              <w:rPr>
                <w:rFonts w:ascii="Arial Narrow" w:hAnsi="Arial Narrow"/>
                <w:sz w:val="15"/>
                <w:szCs w:val="15"/>
              </w:rPr>
            </w:pPr>
            <w:r w:rsidRPr="00335546">
              <w:rPr>
                <w:rFonts w:ascii="Arial Narrow" w:hAnsi="Arial Narrow"/>
                <w:sz w:val="15"/>
                <w:szCs w:val="15"/>
              </w:rPr>
              <w:t>3 932 092</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5546" w:rsidRPr="00335546" w:rsidRDefault="00335546" w:rsidP="002C5B7D">
            <w:pPr>
              <w:jc w:val="right"/>
              <w:rPr>
                <w:rFonts w:ascii="Arial Narrow" w:hAnsi="Arial Narrow"/>
                <w:sz w:val="15"/>
                <w:szCs w:val="15"/>
              </w:rPr>
            </w:pPr>
            <w:r w:rsidRPr="00335546">
              <w:rPr>
                <w:rFonts w:ascii="Arial Narrow" w:hAnsi="Arial Narrow"/>
                <w:sz w:val="15"/>
                <w:szCs w:val="15"/>
              </w:rPr>
              <w:t>3 881 088</w:t>
            </w:r>
          </w:p>
        </w:tc>
        <w:tc>
          <w:tcPr>
            <w:tcW w:w="415" w:type="pct"/>
            <w:tcBorders>
              <w:top w:val="single" w:sz="4" w:space="0" w:color="auto"/>
              <w:left w:val="single" w:sz="4" w:space="0" w:color="auto"/>
              <w:bottom w:val="single" w:sz="4" w:space="0" w:color="auto"/>
              <w:right w:val="single" w:sz="4" w:space="0" w:color="auto"/>
            </w:tcBorders>
            <w:vAlign w:val="bottom"/>
          </w:tcPr>
          <w:p w:rsidR="00335546" w:rsidRPr="00335546" w:rsidRDefault="00C04686" w:rsidP="002C5B7D">
            <w:pPr>
              <w:jc w:val="right"/>
              <w:rPr>
                <w:rFonts w:ascii="Arial Narrow" w:hAnsi="Arial Narrow"/>
                <w:sz w:val="15"/>
                <w:szCs w:val="15"/>
              </w:rPr>
            </w:pPr>
            <w:r>
              <w:rPr>
                <w:rFonts w:ascii="Arial Narrow" w:hAnsi="Arial Narrow"/>
                <w:sz w:val="15"/>
                <w:szCs w:val="15"/>
              </w:rPr>
              <w:t>3 870 038</w:t>
            </w:r>
          </w:p>
        </w:tc>
      </w:tr>
      <w:tr w:rsidR="00156E97" w:rsidRPr="00335546" w:rsidTr="00156E97">
        <w:trPr>
          <w:trHeight w:val="270"/>
        </w:trPr>
        <w:tc>
          <w:tcPr>
            <w:tcW w:w="365" w:type="pct"/>
            <w:tcBorders>
              <w:top w:val="single" w:sz="4" w:space="0" w:color="auto"/>
              <w:left w:val="single" w:sz="4" w:space="0" w:color="auto"/>
              <w:bottom w:val="single" w:sz="4" w:space="0" w:color="auto"/>
              <w:right w:val="single" w:sz="4" w:space="0" w:color="auto"/>
            </w:tcBorders>
            <w:shd w:val="clear" w:color="FDE9D9" w:fill="D9D9D9" w:themeFill="background1" w:themeFillShade="D9"/>
            <w:noWrap/>
            <w:vAlign w:val="bottom"/>
            <w:hideMark/>
          </w:tcPr>
          <w:p w:rsidR="00335546" w:rsidRPr="00335546" w:rsidRDefault="00335546" w:rsidP="00335546">
            <w:pPr>
              <w:rPr>
                <w:rFonts w:ascii="Arial Narrow" w:hAnsi="Arial Narrow"/>
                <w:b/>
                <w:bCs/>
                <w:sz w:val="15"/>
                <w:szCs w:val="15"/>
              </w:rPr>
            </w:pPr>
            <w:r w:rsidRPr="00335546">
              <w:rPr>
                <w:rFonts w:ascii="Arial Narrow" w:hAnsi="Arial Narrow"/>
                <w:b/>
                <w:bCs/>
                <w:sz w:val="15"/>
                <w:szCs w:val="15"/>
              </w:rPr>
              <w:t>65+</w:t>
            </w:r>
          </w:p>
        </w:tc>
        <w:tc>
          <w:tcPr>
            <w:tcW w:w="388" w:type="pct"/>
            <w:tcBorders>
              <w:top w:val="single" w:sz="4" w:space="0" w:color="auto"/>
              <w:left w:val="single" w:sz="4" w:space="0" w:color="auto"/>
              <w:bottom w:val="single" w:sz="4" w:space="0" w:color="auto"/>
              <w:right w:val="single" w:sz="4" w:space="0" w:color="auto"/>
            </w:tcBorders>
            <w:shd w:val="clear" w:color="FDE9D9" w:fill="D9D9D9" w:themeFill="background1" w:themeFillShade="D9"/>
            <w:noWrap/>
            <w:vAlign w:val="bottom"/>
            <w:hideMark/>
          </w:tcPr>
          <w:p w:rsidR="00335546" w:rsidRPr="00335546" w:rsidRDefault="00335546" w:rsidP="002C5B7D">
            <w:pPr>
              <w:jc w:val="right"/>
              <w:rPr>
                <w:rFonts w:ascii="Arial Narrow" w:hAnsi="Arial Narrow"/>
                <w:sz w:val="15"/>
                <w:szCs w:val="15"/>
              </w:rPr>
            </w:pPr>
            <w:r w:rsidRPr="00335546">
              <w:rPr>
                <w:rFonts w:ascii="Arial Narrow" w:hAnsi="Arial Narrow"/>
                <w:sz w:val="15"/>
                <w:szCs w:val="15"/>
              </w:rPr>
              <w:t>612 685</w:t>
            </w:r>
          </w:p>
        </w:tc>
        <w:tc>
          <w:tcPr>
            <w:tcW w:w="383" w:type="pct"/>
            <w:tcBorders>
              <w:top w:val="single" w:sz="4" w:space="0" w:color="auto"/>
              <w:left w:val="single" w:sz="4" w:space="0" w:color="auto"/>
              <w:bottom w:val="single" w:sz="4" w:space="0" w:color="auto"/>
              <w:right w:val="single" w:sz="4" w:space="0" w:color="auto"/>
            </w:tcBorders>
            <w:shd w:val="clear" w:color="FDE9D9" w:fill="D9D9D9" w:themeFill="background1" w:themeFillShade="D9"/>
            <w:noWrap/>
            <w:vAlign w:val="bottom"/>
            <w:hideMark/>
          </w:tcPr>
          <w:p w:rsidR="00335546" w:rsidRPr="00335546" w:rsidRDefault="00335546" w:rsidP="00E06088">
            <w:pPr>
              <w:jc w:val="right"/>
              <w:rPr>
                <w:rFonts w:ascii="Arial Narrow" w:hAnsi="Arial Narrow"/>
                <w:sz w:val="15"/>
                <w:szCs w:val="15"/>
              </w:rPr>
            </w:pPr>
            <w:r w:rsidRPr="00335546">
              <w:rPr>
                <w:rFonts w:ascii="Arial Narrow" w:hAnsi="Arial Narrow"/>
                <w:sz w:val="15"/>
                <w:szCs w:val="15"/>
              </w:rPr>
              <w:t>616 225</w:t>
            </w:r>
          </w:p>
        </w:tc>
        <w:tc>
          <w:tcPr>
            <w:tcW w:w="383" w:type="pct"/>
            <w:tcBorders>
              <w:top w:val="single" w:sz="4" w:space="0" w:color="auto"/>
              <w:left w:val="single" w:sz="4" w:space="0" w:color="auto"/>
              <w:bottom w:val="single" w:sz="4" w:space="0" w:color="auto"/>
              <w:right w:val="single" w:sz="4" w:space="0" w:color="auto"/>
            </w:tcBorders>
            <w:shd w:val="clear" w:color="FDE9D9" w:fill="D9D9D9" w:themeFill="background1" w:themeFillShade="D9"/>
            <w:noWrap/>
            <w:vAlign w:val="bottom"/>
            <w:hideMark/>
          </w:tcPr>
          <w:p w:rsidR="00335546" w:rsidRPr="00335546" w:rsidRDefault="00335546" w:rsidP="0025570F">
            <w:pPr>
              <w:jc w:val="right"/>
              <w:rPr>
                <w:rFonts w:ascii="Arial Narrow" w:hAnsi="Arial Narrow"/>
                <w:sz w:val="15"/>
                <w:szCs w:val="15"/>
              </w:rPr>
            </w:pPr>
            <w:r w:rsidRPr="00335546">
              <w:rPr>
                <w:rFonts w:ascii="Arial Narrow" w:hAnsi="Arial Narrow"/>
                <w:sz w:val="15"/>
                <w:szCs w:val="15"/>
              </w:rPr>
              <w:t>620 311</w:t>
            </w:r>
          </w:p>
        </w:tc>
        <w:tc>
          <w:tcPr>
            <w:tcW w:w="383" w:type="pct"/>
            <w:tcBorders>
              <w:top w:val="single" w:sz="4" w:space="0" w:color="auto"/>
              <w:left w:val="single" w:sz="4" w:space="0" w:color="auto"/>
              <w:bottom w:val="single" w:sz="4" w:space="0" w:color="auto"/>
              <w:right w:val="single" w:sz="4" w:space="0" w:color="auto"/>
            </w:tcBorders>
            <w:shd w:val="clear" w:color="FDE9D9" w:fill="D9D9D9" w:themeFill="background1" w:themeFillShade="D9"/>
            <w:noWrap/>
            <w:vAlign w:val="bottom"/>
            <w:hideMark/>
          </w:tcPr>
          <w:p w:rsidR="00335546" w:rsidRPr="00335546" w:rsidRDefault="00335546" w:rsidP="001B4FC0">
            <w:pPr>
              <w:jc w:val="right"/>
              <w:rPr>
                <w:rFonts w:ascii="Arial Narrow" w:hAnsi="Arial Narrow"/>
                <w:sz w:val="15"/>
                <w:szCs w:val="15"/>
              </w:rPr>
            </w:pPr>
            <w:r w:rsidRPr="00335546">
              <w:rPr>
                <w:rFonts w:ascii="Arial Narrow" w:hAnsi="Arial Narrow"/>
                <w:sz w:val="15"/>
                <w:szCs w:val="15"/>
              </w:rPr>
              <w:t>625 949</w:t>
            </w:r>
          </w:p>
        </w:tc>
        <w:tc>
          <w:tcPr>
            <w:tcW w:w="383" w:type="pct"/>
            <w:tcBorders>
              <w:top w:val="single" w:sz="4" w:space="0" w:color="auto"/>
              <w:left w:val="single" w:sz="4" w:space="0" w:color="auto"/>
              <w:bottom w:val="single" w:sz="4" w:space="0" w:color="auto"/>
              <w:right w:val="single" w:sz="4" w:space="0" w:color="auto"/>
            </w:tcBorders>
            <w:shd w:val="clear" w:color="FDE9D9" w:fill="D9D9D9" w:themeFill="background1" w:themeFillShade="D9"/>
            <w:noWrap/>
            <w:vAlign w:val="bottom"/>
            <w:hideMark/>
          </w:tcPr>
          <w:p w:rsidR="00335546" w:rsidRPr="00335546" w:rsidRDefault="00335546" w:rsidP="00DC683A">
            <w:pPr>
              <w:jc w:val="right"/>
              <w:rPr>
                <w:rFonts w:ascii="Arial Narrow" w:hAnsi="Arial Narrow"/>
                <w:sz w:val="15"/>
                <w:szCs w:val="15"/>
              </w:rPr>
            </w:pPr>
            <w:r w:rsidRPr="00335546">
              <w:rPr>
                <w:rFonts w:ascii="Arial Narrow" w:hAnsi="Arial Narrow"/>
                <w:sz w:val="15"/>
                <w:szCs w:val="15"/>
              </w:rPr>
              <w:t>632 638</w:t>
            </w:r>
          </w:p>
        </w:tc>
        <w:tc>
          <w:tcPr>
            <w:tcW w:w="383" w:type="pct"/>
            <w:tcBorders>
              <w:top w:val="single" w:sz="4" w:space="0" w:color="auto"/>
              <w:left w:val="single" w:sz="4" w:space="0" w:color="auto"/>
              <w:bottom w:val="single" w:sz="4" w:space="0" w:color="auto"/>
              <w:right w:val="single" w:sz="4" w:space="0" w:color="auto"/>
            </w:tcBorders>
            <w:shd w:val="clear" w:color="FDE9D9" w:fill="D9D9D9" w:themeFill="background1" w:themeFillShade="D9"/>
            <w:noWrap/>
            <w:vAlign w:val="bottom"/>
            <w:hideMark/>
          </w:tcPr>
          <w:p w:rsidR="00335546" w:rsidRPr="00335546" w:rsidRDefault="00335546" w:rsidP="00D745E0">
            <w:pPr>
              <w:jc w:val="right"/>
              <w:rPr>
                <w:rFonts w:ascii="Arial Narrow" w:hAnsi="Arial Narrow"/>
                <w:sz w:val="15"/>
                <w:szCs w:val="15"/>
              </w:rPr>
            </w:pPr>
            <w:r w:rsidRPr="00335546">
              <w:rPr>
                <w:rFonts w:ascii="Arial Narrow" w:hAnsi="Arial Narrow"/>
                <w:sz w:val="15"/>
                <w:szCs w:val="15"/>
              </w:rPr>
              <w:t>639 639</w:t>
            </w:r>
          </w:p>
        </w:tc>
        <w:tc>
          <w:tcPr>
            <w:tcW w:w="383" w:type="pct"/>
            <w:tcBorders>
              <w:top w:val="single" w:sz="4" w:space="0" w:color="auto"/>
              <w:left w:val="single" w:sz="4" w:space="0" w:color="auto"/>
              <w:bottom w:val="single" w:sz="4" w:space="0" w:color="auto"/>
              <w:right w:val="single" w:sz="4" w:space="0" w:color="auto"/>
            </w:tcBorders>
            <w:shd w:val="clear" w:color="FDE9D9" w:fill="D9D9D9" w:themeFill="background1" w:themeFillShade="D9"/>
            <w:noWrap/>
            <w:vAlign w:val="bottom"/>
            <w:hideMark/>
          </w:tcPr>
          <w:p w:rsidR="00335546" w:rsidRPr="00335546" w:rsidRDefault="00335546" w:rsidP="004337D6">
            <w:pPr>
              <w:jc w:val="right"/>
              <w:rPr>
                <w:rFonts w:ascii="Arial Narrow" w:hAnsi="Arial Narrow"/>
                <w:sz w:val="15"/>
                <w:szCs w:val="15"/>
              </w:rPr>
            </w:pPr>
            <w:r w:rsidRPr="00335546">
              <w:rPr>
                <w:rFonts w:ascii="Arial Narrow" w:hAnsi="Arial Narrow"/>
                <w:sz w:val="15"/>
                <w:szCs w:val="15"/>
              </w:rPr>
              <w:t>646 782</w:t>
            </w:r>
          </w:p>
        </w:tc>
        <w:tc>
          <w:tcPr>
            <w:tcW w:w="383" w:type="pct"/>
            <w:tcBorders>
              <w:top w:val="single" w:sz="4" w:space="0" w:color="auto"/>
              <w:left w:val="single" w:sz="4" w:space="0" w:color="auto"/>
              <w:bottom w:val="single" w:sz="4" w:space="0" w:color="auto"/>
              <w:right w:val="single" w:sz="4" w:space="0" w:color="auto"/>
            </w:tcBorders>
            <w:shd w:val="clear" w:color="FDE9D9" w:fill="D9D9D9" w:themeFill="background1" w:themeFillShade="D9"/>
            <w:noWrap/>
            <w:vAlign w:val="bottom"/>
            <w:hideMark/>
          </w:tcPr>
          <w:p w:rsidR="00335546" w:rsidRPr="00335546" w:rsidRDefault="00335546" w:rsidP="002632BD">
            <w:pPr>
              <w:jc w:val="right"/>
              <w:rPr>
                <w:rFonts w:ascii="Arial Narrow" w:hAnsi="Arial Narrow"/>
                <w:sz w:val="15"/>
                <w:szCs w:val="15"/>
              </w:rPr>
            </w:pPr>
            <w:r w:rsidRPr="00335546">
              <w:rPr>
                <w:rFonts w:ascii="Arial Narrow" w:hAnsi="Arial Narrow"/>
                <w:sz w:val="15"/>
                <w:szCs w:val="15"/>
              </w:rPr>
              <w:t>654 305</w:t>
            </w:r>
          </w:p>
        </w:tc>
        <w:tc>
          <w:tcPr>
            <w:tcW w:w="385" w:type="pct"/>
            <w:tcBorders>
              <w:top w:val="single" w:sz="4" w:space="0" w:color="auto"/>
              <w:left w:val="single" w:sz="4" w:space="0" w:color="auto"/>
              <w:bottom w:val="single" w:sz="4" w:space="0" w:color="auto"/>
              <w:right w:val="single" w:sz="4" w:space="0" w:color="auto"/>
            </w:tcBorders>
            <w:shd w:val="clear" w:color="FDE9D9" w:fill="D9D9D9" w:themeFill="background1" w:themeFillShade="D9"/>
            <w:noWrap/>
            <w:vAlign w:val="bottom"/>
            <w:hideMark/>
          </w:tcPr>
          <w:p w:rsidR="00335546" w:rsidRPr="00335546" w:rsidRDefault="00335546" w:rsidP="009552B6">
            <w:pPr>
              <w:jc w:val="right"/>
              <w:rPr>
                <w:rFonts w:ascii="Arial Narrow" w:hAnsi="Arial Narrow"/>
                <w:sz w:val="15"/>
                <w:szCs w:val="15"/>
              </w:rPr>
            </w:pPr>
            <w:r w:rsidRPr="00335546">
              <w:rPr>
                <w:rFonts w:ascii="Arial Narrow" w:hAnsi="Arial Narrow"/>
                <w:sz w:val="15"/>
                <w:szCs w:val="15"/>
              </w:rPr>
              <w:t>665 134</w:t>
            </w:r>
          </w:p>
        </w:tc>
        <w:tc>
          <w:tcPr>
            <w:tcW w:w="383" w:type="pct"/>
            <w:tcBorders>
              <w:top w:val="single" w:sz="4" w:space="0" w:color="auto"/>
              <w:left w:val="single" w:sz="4" w:space="0" w:color="auto"/>
              <w:bottom w:val="single" w:sz="4" w:space="0" w:color="auto"/>
              <w:right w:val="single" w:sz="4" w:space="0" w:color="auto"/>
            </w:tcBorders>
            <w:shd w:val="clear" w:color="FDE9D9" w:fill="D9D9D9" w:themeFill="background1" w:themeFillShade="D9"/>
            <w:noWrap/>
            <w:vAlign w:val="bottom"/>
            <w:hideMark/>
          </w:tcPr>
          <w:p w:rsidR="00335546" w:rsidRPr="00335546" w:rsidRDefault="00335546" w:rsidP="002C5B7D">
            <w:pPr>
              <w:jc w:val="right"/>
              <w:rPr>
                <w:rFonts w:ascii="Arial Narrow" w:hAnsi="Arial Narrow"/>
                <w:sz w:val="15"/>
                <w:szCs w:val="15"/>
              </w:rPr>
            </w:pPr>
            <w:r w:rsidRPr="00335546">
              <w:rPr>
                <w:rFonts w:ascii="Arial Narrow" w:hAnsi="Arial Narrow"/>
                <w:sz w:val="15"/>
                <w:szCs w:val="15"/>
              </w:rPr>
              <w:t>672 724</w:t>
            </w:r>
          </w:p>
        </w:tc>
        <w:tc>
          <w:tcPr>
            <w:tcW w:w="383" w:type="pct"/>
            <w:tcBorders>
              <w:top w:val="single" w:sz="4" w:space="0" w:color="auto"/>
              <w:left w:val="single" w:sz="4" w:space="0" w:color="auto"/>
              <w:bottom w:val="single" w:sz="4" w:space="0" w:color="auto"/>
              <w:right w:val="single" w:sz="4" w:space="0" w:color="auto"/>
            </w:tcBorders>
            <w:shd w:val="clear" w:color="FDE9D9" w:fill="D9D9D9" w:themeFill="background1" w:themeFillShade="D9"/>
            <w:noWrap/>
            <w:vAlign w:val="bottom"/>
            <w:hideMark/>
          </w:tcPr>
          <w:p w:rsidR="00335546" w:rsidRPr="00335546" w:rsidRDefault="00335546" w:rsidP="002C5B7D">
            <w:pPr>
              <w:jc w:val="right"/>
              <w:rPr>
                <w:rFonts w:ascii="Arial Narrow" w:hAnsi="Arial Narrow"/>
                <w:sz w:val="15"/>
                <w:szCs w:val="15"/>
              </w:rPr>
            </w:pPr>
            <w:r w:rsidRPr="00335546">
              <w:rPr>
                <w:rFonts w:ascii="Arial Narrow" w:hAnsi="Arial Narrow"/>
                <w:sz w:val="15"/>
                <w:szCs w:val="15"/>
              </w:rPr>
              <w:t>690 662</w:t>
            </w:r>
          </w:p>
        </w:tc>
        <w:tc>
          <w:tcPr>
            <w:tcW w:w="415" w:type="pct"/>
            <w:tcBorders>
              <w:top w:val="single" w:sz="4" w:space="0" w:color="auto"/>
              <w:left w:val="single" w:sz="4" w:space="0" w:color="auto"/>
              <w:bottom w:val="single" w:sz="4" w:space="0" w:color="auto"/>
              <w:right w:val="single" w:sz="4" w:space="0" w:color="auto"/>
            </w:tcBorders>
            <w:shd w:val="clear" w:color="FDE9D9" w:fill="D9D9D9" w:themeFill="background1" w:themeFillShade="D9"/>
            <w:vAlign w:val="bottom"/>
          </w:tcPr>
          <w:p w:rsidR="00335546" w:rsidRPr="00335546" w:rsidRDefault="00C04686" w:rsidP="002C5B7D">
            <w:pPr>
              <w:jc w:val="right"/>
              <w:rPr>
                <w:rFonts w:ascii="Arial Narrow" w:hAnsi="Arial Narrow"/>
                <w:sz w:val="15"/>
                <w:szCs w:val="15"/>
              </w:rPr>
            </w:pPr>
            <w:r>
              <w:rPr>
                <w:rFonts w:ascii="Arial Narrow" w:hAnsi="Arial Narrow"/>
                <w:sz w:val="15"/>
                <w:szCs w:val="15"/>
              </w:rPr>
              <w:t>710 222</w:t>
            </w:r>
          </w:p>
        </w:tc>
      </w:tr>
      <w:tr w:rsidR="00C04686" w:rsidRPr="00335546" w:rsidTr="00156E97">
        <w:trPr>
          <w:trHeight w:val="270"/>
        </w:trPr>
        <w:tc>
          <w:tcPr>
            <w:tcW w:w="36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5546" w:rsidRPr="00335546" w:rsidRDefault="00335546" w:rsidP="00335546">
            <w:pPr>
              <w:rPr>
                <w:rFonts w:ascii="Arial Narrow" w:hAnsi="Arial Narrow"/>
                <w:b/>
                <w:bCs/>
                <w:sz w:val="15"/>
                <w:szCs w:val="15"/>
              </w:rPr>
            </w:pPr>
            <w:r w:rsidRPr="00335546">
              <w:rPr>
                <w:rFonts w:ascii="Arial Narrow" w:hAnsi="Arial Narrow"/>
                <w:b/>
                <w:bCs/>
                <w:sz w:val="15"/>
                <w:szCs w:val="15"/>
              </w:rPr>
              <w:t>Spolu</w:t>
            </w:r>
          </w:p>
        </w:tc>
        <w:tc>
          <w:tcPr>
            <w:tcW w:w="3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5546" w:rsidRPr="00335546" w:rsidRDefault="00335546" w:rsidP="002C5B7D">
            <w:pPr>
              <w:jc w:val="right"/>
              <w:rPr>
                <w:rFonts w:ascii="Arial Narrow" w:hAnsi="Arial Narrow"/>
                <w:sz w:val="15"/>
                <w:szCs w:val="15"/>
              </w:rPr>
            </w:pPr>
            <w:r w:rsidRPr="00335546">
              <w:rPr>
                <w:rFonts w:ascii="Arial Narrow" w:hAnsi="Arial Narrow"/>
                <w:sz w:val="15"/>
                <w:szCs w:val="15"/>
              </w:rPr>
              <w:t>5 378 951</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5546" w:rsidRPr="00335546" w:rsidRDefault="00335546" w:rsidP="00E06088">
            <w:pPr>
              <w:jc w:val="right"/>
              <w:rPr>
                <w:rFonts w:ascii="Arial Narrow" w:hAnsi="Arial Narrow"/>
                <w:sz w:val="15"/>
                <w:szCs w:val="15"/>
              </w:rPr>
            </w:pPr>
            <w:r w:rsidRPr="00335546">
              <w:rPr>
                <w:rFonts w:ascii="Arial Narrow" w:hAnsi="Arial Narrow"/>
                <w:sz w:val="15"/>
                <w:szCs w:val="15"/>
              </w:rPr>
              <w:t>5 379 161</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5546" w:rsidRPr="00335546" w:rsidRDefault="00335546" w:rsidP="0025570F">
            <w:pPr>
              <w:jc w:val="right"/>
              <w:rPr>
                <w:rFonts w:ascii="Arial Narrow" w:hAnsi="Arial Narrow"/>
                <w:sz w:val="15"/>
                <w:szCs w:val="15"/>
              </w:rPr>
            </w:pPr>
            <w:r w:rsidRPr="00335546">
              <w:rPr>
                <w:rFonts w:ascii="Arial Narrow" w:hAnsi="Arial Narrow"/>
                <w:sz w:val="15"/>
                <w:szCs w:val="15"/>
              </w:rPr>
              <w:t>5 380 053</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5546" w:rsidRPr="00335546" w:rsidRDefault="00335546" w:rsidP="001B4FC0">
            <w:pPr>
              <w:jc w:val="right"/>
              <w:rPr>
                <w:rFonts w:ascii="Arial Narrow" w:hAnsi="Arial Narrow"/>
                <w:sz w:val="15"/>
                <w:szCs w:val="15"/>
              </w:rPr>
            </w:pPr>
            <w:r w:rsidRPr="00335546">
              <w:rPr>
                <w:rFonts w:ascii="Arial Narrow" w:hAnsi="Arial Narrow"/>
                <w:sz w:val="15"/>
                <w:szCs w:val="15"/>
              </w:rPr>
              <w:t>5 384 822</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5546" w:rsidRPr="00335546" w:rsidRDefault="00335546" w:rsidP="00DC683A">
            <w:pPr>
              <w:jc w:val="right"/>
              <w:rPr>
                <w:rFonts w:ascii="Arial Narrow" w:hAnsi="Arial Narrow"/>
                <w:sz w:val="15"/>
                <w:szCs w:val="15"/>
              </w:rPr>
            </w:pPr>
            <w:r w:rsidRPr="00335546">
              <w:rPr>
                <w:rFonts w:ascii="Arial Narrow" w:hAnsi="Arial Narrow"/>
                <w:sz w:val="15"/>
                <w:szCs w:val="15"/>
              </w:rPr>
              <w:t>5 389 180</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5546" w:rsidRPr="00335546" w:rsidRDefault="00335546" w:rsidP="00D745E0">
            <w:pPr>
              <w:jc w:val="right"/>
              <w:rPr>
                <w:rFonts w:ascii="Arial Narrow" w:hAnsi="Arial Narrow"/>
                <w:sz w:val="15"/>
                <w:szCs w:val="15"/>
              </w:rPr>
            </w:pPr>
            <w:r w:rsidRPr="00335546">
              <w:rPr>
                <w:rFonts w:ascii="Arial Narrow" w:hAnsi="Arial Narrow"/>
                <w:sz w:val="15"/>
                <w:szCs w:val="15"/>
              </w:rPr>
              <w:t>5 393 637</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5546" w:rsidRPr="00335546" w:rsidRDefault="00335546" w:rsidP="004337D6">
            <w:pPr>
              <w:jc w:val="right"/>
              <w:rPr>
                <w:rFonts w:ascii="Arial Narrow" w:hAnsi="Arial Narrow"/>
                <w:sz w:val="15"/>
                <w:szCs w:val="15"/>
              </w:rPr>
            </w:pPr>
            <w:r w:rsidRPr="00335546">
              <w:rPr>
                <w:rFonts w:ascii="Arial Narrow" w:hAnsi="Arial Narrow"/>
                <w:sz w:val="15"/>
                <w:szCs w:val="15"/>
              </w:rPr>
              <w:t>5 400 998</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5546" w:rsidRPr="00335546" w:rsidRDefault="00335546" w:rsidP="002632BD">
            <w:pPr>
              <w:jc w:val="right"/>
              <w:rPr>
                <w:rFonts w:ascii="Arial Narrow" w:hAnsi="Arial Narrow"/>
                <w:sz w:val="15"/>
                <w:szCs w:val="15"/>
              </w:rPr>
            </w:pPr>
            <w:r w:rsidRPr="00335546">
              <w:rPr>
                <w:rFonts w:ascii="Arial Narrow" w:hAnsi="Arial Narrow"/>
                <w:sz w:val="15"/>
                <w:szCs w:val="15"/>
              </w:rPr>
              <w:t>5 412 254</w:t>
            </w:r>
          </w:p>
        </w:tc>
        <w:tc>
          <w:tcPr>
            <w:tcW w:w="3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5546" w:rsidRPr="00335546" w:rsidRDefault="00335546" w:rsidP="009552B6">
            <w:pPr>
              <w:jc w:val="right"/>
              <w:rPr>
                <w:rFonts w:ascii="Arial Narrow" w:hAnsi="Arial Narrow"/>
                <w:sz w:val="15"/>
                <w:szCs w:val="15"/>
              </w:rPr>
            </w:pPr>
            <w:r w:rsidRPr="00335546">
              <w:rPr>
                <w:rFonts w:ascii="Arial Narrow" w:hAnsi="Arial Narrow"/>
                <w:sz w:val="15"/>
                <w:szCs w:val="15"/>
              </w:rPr>
              <w:t>5 424 925</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5546" w:rsidRPr="00335546" w:rsidRDefault="00335546" w:rsidP="002C5B7D">
            <w:pPr>
              <w:jc w:val="right"/>
              <w:rPr>
                <w:rFonts w:ascii="Arial Narrow" w:hAnsi="Arial Narrow"/>
                <w:sz w:val="15"/>
                <w:szCs w:val="15"/>
              </w:rPr>
            </w:pPr>
            <w:r w:rsidRPr="00335546">
              <w:rPr>
                <w:rFonts w:ascii="Arial Narrow" w:hAnsi="Arial Narrow"/>
                <w:sz w:val="15"/>
                <w:szCs w:val="15"/>
              </w:rPr>
              <w:t>5 435 273</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5546" w:rsidRPr="00335546" w:rsidRDefault="00335546" w:rsidP="002C5B7D">
            <w:pPr>
              <w:jc w:val="right"/>
              <w:rPr>
                <w:rFonts w:ascii="Arial Narrow" w:hAnsi="Arial Narrow"/>
                <w:sz w:val="15"/>
                <w:szCs w:val="15"/>
              </w:rPr>
            </w:pPr>
            <w:r w:rsidRPr="00335546">
              <w:rPr>
                <w:rFonts w:ascii="Arial Narrow" w:hAnsi="Arial Narrow"/>
                <w:sz w:val="15"/>
                <w:szCs w:val="15"/>
              </w:rPr>
              <w:t>5 404 322</w:t>
            </w:r>
          </w:p>
        </w:tc>
        <w:tc>
          <w:tcPr>
            <w:tcW w:w="415" w:type="pct"/>
            <w:tcBorders>
              <w:top w:val="single" w:sz="4" w:space="0" w:color="auto"/>
              <w:left w:val="single" w:sz="4" w:space="0" w:color="auto"/>
              <w:bottom w:val="single" w:sz="4" w:space="0" w:color="auto"/>
              <w:right w:val="single" w:sz="4" w:space="0" w:color="auto"/>
            </w:tcBorders>
            <w:vAlign w:val="bottom"/>
          </w:tcPr>
          <w:p w:rsidR="00335546" w:rsidRPr="00335546" w:rsidRDefault="00C04686" w:rsidP="002C5B7D">
            <w:pPr>
              <w:jc w:val="right"/>
              <w:rPr>
                <w:rFonts w:ascii="Arial Narrow" w:hAnsi="Arial Narrow"/>
                <w:sz w:val="15"/>
                <w:szCs w:val="15"/>
              </w:rPr>
            </w:pPr>
            <w:r>
              <w:rPr>
                <w:rFonts w:ascii="Arial Narrow" w:hAnsi="Arial Narrow"/>
                <w:sz w:val="15"/>
                <w:szCs w:val="15"/>
              </w:rPr>
              <w:t>5 410 836</w:t>
            </w:r>
          </w:p>
        </w:tc>
      </w:tr>
      <w:tr w:rsidR="00335546" w:rsidRPr="00335546" w:rsidTr="00156E97">
        <w:trPr>
          <w:trHeight w:val="270"/>
        </w:trPr>
        <w:tc>
          <w:tcPr>
            <w:tcW w:w="36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5546" w:rsidRPr="00335546" w:rsidRDefault="00335546" w:rsidP="00335546">
            <w:pPr>
              <w:rPr>
                <w:rFonts w:ascii="Arial Narrow" w:hAnsi="Arial Narrow"/>
                <w:b/>
                <w:bCs/>
                <w:sz w:val="15"/>
                <w:szCs w:val="15"/>
              </w:rPr>
            </w:pPr>
            <w:r w:rsidRPr="00335546">
              <w:rPr>
                <w:rFonts w:ascii="Arial Narrow" w:hAnsi="Arial Narrow"/>
                <w:b/>
                <w:bCs/>
                <w:sz w:val="15"/>
                <w:szCs w:val="15"/>
              </w:rPr>
              <w:t> </w:t>
            </w:r>
          </w:p>
        </w:tc>
        <w:tc>
          <w:tcPr>
            <w:tcW w:w="4635" w:type="pct"/>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6E97" w:rsidRDefault="00156E97" w:rsidP="00156E97">
            <w:pPr>
              <w:jc w:val="center"/>
              <w:rPr>
                <w:rFonts w:ascii="Arial Narrow" w:hAnsi="Arial Narrow"/>
                <w:b/>
                <w:bCs/>
                <w:sz w:val="15"/>
                <w:szCs w:val="15"/>
              </w:rPr>
            </w:pPr>
          </w:p>
          <w:p w:rsidR="00335546" w:rsidRPr="00156E97" w:rsidRDefault="00335546" w:rsidP="00156E97">
            <w:pPr>
              <w:jc w:val="center"/>
              <w:rPr>
                <w:rFonts w:ascii="Arial Narrow" w:hAnsi="Arial Narrow"/>
                <w:b/>
                <w:bCs/>
                <w:sz w:val="15"/>
                <w:szCs w:val="15"/>
              </w:rPr>
            </w:pPr>
            <w:r w:rsidRPr="00335546">
              <w:rPr>
                <w:rFonts w:ascii="Arial Narrow" w:hAnsi="Arial Narrow"/>
                <w:b/>
                <w:bCs/>
                <w:sz w:val="15"/>
                <w:szCs w:val="15"/>
              </w:rPr>
              <w:t>štruktúra ( %)</w:t>
            </w:r>
          </w:p>
          <w:p w:rsidR="00335546" w:rsidRPr="00335546" w:rsidRDefault="00335546" w:rsidP="0025570F">
            <w:pPr>
              <w:jc w:val="center"/>
              <w:rPr>
                <w:rFonts w:ascii="Arial Narrow" w:hAnsi="Arial Narrow"/>
                <w:sz w:val="15"/>
                <w:szCs w:val="15"/>
              </w:rPr>
            </w:pPr>
          </w:p>
        </w:tc>
      </w:tr>
      <w:tr w:rsidR="00156E97" w:rsidRPr="00335546" w:rsidTr="00156E97">
        <w:trPr>
          <w:trHeight w:val="270"/>
        </w:trPr>
        <w:tc>
          <w:tcPr>
            <w:tcW w:w="365" w:type="pct"/>
            <w:tcBorders>
              <w:top w:val="single" w:sz="4" w:space="0" w:color="auto"/>
              <w:left w:val="single" w:sz="4" w:space="0" w:color="auto"/>
              <w:bottom w:val="single" w:sz="4" w:space="0" w:color="auto"/>
              <w:right w:val="single" w:sz="4" w:space="0" w:color="auto"/>
            </w:tcBorders>
            <w:shd w:val="clear" w:color="FDE9D9" w:fill="D9D9D9" w:themeFill="background1" w:themeFillShade="D9"/>
            <w:noWrap/>
            <w:vAlign w:val="bottom"/>
            <w:hideMark/>
          </w:tcPr>
          <w:p w:rsidR="00335546" w:rsidRPr="00335546" w:rsidRDefault="00335546" w:rsidP="00335546">
            <w:pPr>
              <w:rPr>
                <w:rFonts w:ascii="Arial Narrow" w:hAnsi="Arial Narrow"/>
                <w:b/>
                <w:bCs/>
                <w:sz w:val="15"/>
                <w:szCs w:val="15"/>
              </w:rPr>
            </w:pPr>
            <w:r w:rsidRPr="00335546">
              <w:rPr>
                <w:rFonts w:ascii="Arial Narrow" w:hAnsi="Arial Narrow"/>
                <w:b/>
                <w:bCs/>
                <w:sz w:val="15"/>
                <w:szCs w:val="15"/>
              </w:rPr>
              <w:t xml:space="preserve"> 0 – 14</w:t>
            </w:r>
          </w:p>
        </w:tc>
        <w:tc>
          <w:tcPr>
            <w:tcW w:w="388" w:type="pct"/>
            <w:tcBorders>
              <w:top w:val="single" w:sz="4" w:space="0" w:color="auto"/>
              <w:left w:val="single" w:sz="4" w:space="0" w:color="auto"/>
              <w:bottom w:val="single" w:sz="4" w:space="0" w:color="auto"/>
              <w:right w:val="single" w:sz="4" w:space="0" w:color="auto"/>
            </w:tcBorders>
            <w:shd w:val="clear" w:color="FDE9D9" w:fill="D9D9D9" w:themeFill="background1" w:themeFillShade="D9"/>
            <w:noWrap/>
            <w:vAlign w:val="bottom"/>
            <w:hideMark/>
          </w:tcPr>
          <w:p w:rsidR="00335546" w:rsidRPr="00335546" w:rsidRDefault="00335546" w:rsidP="002C5B7D">
            <w:pPr>
              <w:jc w:val="right"/>
              <w:rPr>
                <w:rFonts w:ascii="Arial Narrow" w:hAnsi="Arial Narrow"/>
                <w:sz w:val="15"/>
                <w:szCs w:val="15"/>
              </w:rPr>
            </w:pPr>
            <w:r w:rsidRPr="00335546">
              <w:rPr>
                <w:rFonts w:ascii="Arial Narrow" w:hAnsi="Arial Narrow"/>
                <w:sz w:val="15"/>
                <w:szCs w:val="15"/>
              </w:rPr>
              <w:t>18,72</w:t>
            </w:r>
          </w:p>
        </w:tc>
        <w:tc>
          <w:tcPr>
            <w:tcW w:w="383" w:type="pct"/>
            <w:tcBorders>
              <w:top w:val="single" w:sz="4" w:space="0" w:color="auto"/>
              <w:left w:val="single" w:sz="4" w:space="0" w:color="auto"/>
              <w:bottom w:val="single" w:sz="4" w:space="0" w:color="auto"/>
              <w:right w:val="single" w:sz="4" w:space="0" w:color="auto"/>
            </w:tcBorders>
            <w:shd w:val="clear" w:color="FDE9D9" w:fill="D9D9D9" w:themeFill="background1" w:themeFillShade="D9"/>
            <w:noWrap/>
            <w:vAlign w:val="bottom"/>
            <w:hideMark/>
          </w:tcPr>
          <w:p w:rsidR="00335546" w:rsidRPr="00335546" w:rsidRDefault="00335546" w:rsidP="00E06088">
            <w:pPr>
              <w:jc w:val="right"/>
              <w:rPr>
                <w:rFonts w:ascii="Arial Narrow" w:hAnsi="Arial Narrow"/>
                <w:sz w:val="15"/>
                <w:szCs w:val="15"/>
              </w:rPr>
            </w:pPr>
            <w:r w:rsidRPr="00335546">
              <w:rPr>
                <w:rFonts w:ascii="Arial Narrow" w:hAnsi="Arial Narrow"/>
                <w:sz w:val="15"/>
                <w:szCs w:val="15"/>
              </w:rPr>
              <w:t>18,13</w:t>
            </w:r>
          </w:p>
        </w:tc>
        <w:tc>
          <w:tcPr>
            <w:tcW w:w="383" w:type="pct"/>
            <w:tcBorders>
              <w:top w:val="single" w:sz="4" w:space="0" w:color="auto"/>
              <w:left w:val="single" w:sz="4" w:space="0" w:color="auto"/>
              <w:bottom w:val="single" w:sz="4" w:space="0" w:color="auto"/>
              <w:right w:val="single" w:sz="4" w:space="0" w:color="auto"/>
            </w:tcBorders>
            <w:shd w:val="clear" w:color="FDE9D9" w:fill="D9D9D9" w:themeFill="background1" w:themeFillShade="D9"/>
            <w:noWrap/>
            <w:vAlign w:val="bottom"/>
            <w:hideMark/>
          </w:tcPr>
          <w:p w:rsidR="00335546" w:rsidRPr="00335546" w:rsidRDefault="00335546" w:rsidP="0025570F">
            <w:pPr>
              <w:jc w:val="right"/>
              <w:rPr>
                <w:rFonts w:ascii="Arial Narrow" w:hAnsi="Arial Narrow"/>
                <w:sz w:val="15"/>
                <w:szCs w:val="15"/>
              </w:rPr>
            </w:pPr>
            <w:r w:rsidRPr="00335546">
              <w:rPr>
                <w:rFonts w:ascii="Arial Narrow" w:hAnsi="Arial Narrow"/>
                <w:sz w:val="15"/>
                <w:szCs w:val="15"/>
              </w:rPr>
              <w:t>17,55</w:t>
            </w:r>
          </w:p>
        </w:tc>
        <w:tc>
          <w:tcPr>
            <w:tcW w:w="383" w:type="pct"/>
            <w:tcBorders>
              <w:top w:val="single" w:sz="4" w:space="0" w:color="auto"/>
              <w:left w:val="single" w:sz="4" w:space="0" w:color="auto"/>
              <w:bottom w:val="single" w:sz="4" w:space="0" w:color="auto"/>
              <w:right w:val="single" w:sz="4" w:space="0" w:color="auto"/>
            </w:tcBorders>
            <w:shd w:val="clear" w:color="FDE9D9" w:fill="D9D9D9" w:themeFill="background1" w:themeFillShade="D9"/>
            <w:noWrap/>
            <w:vAlign w:val="bottom"/>
            <w:hideMark/>
          </w:tcPr>
          <w:p w:rsidR="00335546" w:rsidRPr="00335546" w:rsidRDefault="00335546" w:rsidP="001B4FC0">
            <w:pPr>
              <w:jc w:val="right"/>
              <w:rPr>
                <w:rFonts w:ascii="Arial Narrow" w:hAnsi="Arial Narrow"/>
                <w:sz w:val="15"/>
                <w:szCs w:val="15"/>
              </w:rPr>
            </w:pPr>
            <w:r w:rsidRPr="00335546">
              <w:rPr>
                <w:rFonts w:ascii="Arial Narrow" w:hAnsi="Arial Narrow"/>
                <w:sz w:val="15"/>
                <w:szCs w:val="15"/>
              </w:rPr>
              <w:t>17,06</w:t>
            </w:r>
          </w:p>
        </w:tc>
        <w:tc>
          <w:tcPr>
            <w:tcW w:w="383" w:type="pct"/>
            <w:tcBorders>
              <w:top w:val="single" w:sz="4" w:space="0" w:color="auto"/>
              <w:left w:val="single" w:sz="4" w:space="0" w:color="auto"/>
              <w:bottom w:val="single" w:sz="4" w:space="0" w:color="auto"/>
              <w:right w:val="single" w:sz="4" w:space="0" w:color="auto"/>
            </w:tcBorders>
            <w:shd w:val="clear" w:color="FDE9D9" w:fill="D9D9D9" w:themeFill="background1" w:themeFillShade="D9"/>
            <w:noWrap/>
            <w:vAlign w:val="bottom"/>
            <w:hideMark/>
          </w:tcPr>
          <w:p w:rsidR="00335546" w:rsidRPr="00335546" w:rsidRDefault="00335546" w:rsidP="00DC683A">
            <w:pPr>
              <w:jc w:val="right"/>
              <w:rPr>
                <w:rFonts w:ascii="Arial Narrow" w:hAnsi="Arial Narrow"/>
                <w:sz w:val="15"/>
                <w:szCs w:val="15"/>
              </w:rPr>
            </w:pPr>
            <w:r w:rsidRPr="00335546">
              <w:rPr>
                <w:rFonts w:ascii="Arial Narrow" w:hAnsi="Arial Narrow"/>
                <w:sz w:val="15"/>
                <w:szCs w:val="15"/>
              </w:rPr>
              <w:t>16,59</w:t>
            </w:r>
          </w:p>
        </w:tc>
        <w:tc>
          <w:tcPr>
            <w:tcW w:w="383" w:type="pct"/>
            <w:tcBorders>
              <w:top w:val="single" w:sz="4" w:space="0" w:color="auto"/>
              <w:left w:val="single" w:sz="4" w:space="0" w:color="auto"/>
              <w:bottom w:val="single" w:sz="4" w:space="0" w:color="auto"/>
              <w:right w:val="single" w:sz="4" w:space="0" w:color="auto"/>
            </w:tcBorders>
            <w:shd w:val="clear" w:color="FDE9D9" w:fill="D9D9D9" w:themeFill="background1" w:themeFillShade="D9"/>
            <w:noWrap/>
            <w:vAlign w:val="bottom"/>
            <w:hideMark/>
          </w:tcPr>
          <w:p w:rsidR="00335546" w:rsidRPr="00335546" w:rsidRDefault="00335546" w:rsidP="00D745E0">
            <w:pPr>
              <w:jc w:val="right"/>
              <w:rPr>
                <w:rFonts w:ascii="Arial Narrow" w:hAnsi="Arial Narrow"/>
                <w:sz w:val="15"/>
                <w:szCs w:val="15"/>
              </w:rPr>
            </w:pPr>
            <w:r w:rsidRPr="00335546">
              <w:rPr>
                <w:rFonts w:ascii="Arial Narrow" w:hAnsi="Arial Narrow"/>
                <w:sz w:val="15"/>
                <w:szCs w:val="15"/>
              </w:rPr>
              <w:t>16,14</w:t>
            </w:r>
          </w:p>
        </w:tc>
        <w:tc>
          <w:tcPr>
            <w:tcW w:w="383" w:type="pct"/>
            <w:tcBorders>
              <w:top w:val="single" w:sz="4" w:space="0" w:color="auto"/>
              <w:left w:val="single" w:sz="4" w:space="0" w:color="auto"/>
              <w:bottom w:val="single" w:sz="4" w:space="0" w:color="auto"/>
              <w:right w:val="single" w:sz="4" w:space="0" w:color="auto"/>
            </w:tcBorders>
            <w:shd w:val="clear" w:color="FDE9D9" w:fill="D9D9D9" w:themeFill="background1" w:themeFillShade="D9"/>
            <w:noWrap/>
            <w:vAlign w:val="bottom"/>
            <w:hideMark/>
          </w:tcPr>
          <w:p w:rsidR="00335546" w:rsidRPr="00335546" w:rsidRDefault="00335546" w:rsidP="004337D6">
            <w:pPr>
              <w:jc w:val="right"/>
              <w:rPr>
                <w:rFonts w:ascii="Arial Narrow" w:hAnsi="Arial Narrow"/>
                <w:sz w:val="15"/>
                <w:szCs w:val="15"/>
              </w:rPr>
            </w:pPr>
            <w:r w:rsidRPr="00335546">
              <w:rPr>
                <w:rFonts w:ascii="Arial Narrow" w:hAnsi="Arial Narrow"/>
                <w:sz w:val="15"/>
                <w:szCs w:val="15"/>
              </w:rPr>
              <w:t>15,76</w:t>
            </w:r>
          </w:p>
        </w:tc>
        <w:tc>
          <w:tcPr>
            <w:tcW w:w="383" w:type="pct"/>
            <w:tcBorders>
              <w:top w:val="single" w:sz="4" w:space="0" w:color="auto"/>
              <w:left w:val="single" w:sz="4" w:space="0" w:color="auto"/>
              <w:bottom w:val="single" w:sz="4" w:space="0" w:color="auto"/>
              <w:right w:val="single" w:sz="4" w:space="0" w:color="auto"/>
            </w:tcBorders>
            <w:shd w:val="clear" w:color="FDE9D9" w:fill="D9D9D9" w:themeFill="background1" w:themeFillShade="D9"/>
            <w:noWrap/>
            <w:vAlign w:val="bottom"/>
            <w:hideMark/>
          </w:tcPr>
          <w:p w:rsidR="00335546" w:rsidRPr="00335546" w:rsidRDefault="00335546" w:rsidP="002632BD">
            <w:pPr>
              <w:jc w:val="right"/>
              <w:rPr>
                <w:rFonts w:ascii="Arial Narrow" w:hAnsi="Arial Narrow"/>
                <w:sz w:val="15"/>
                <w:szCs w:val="15"/>
              </w:rPr>
            </w:pPr>
            <w:r w:rsidRPr="00335546">
              <w:rPr>
                <w:rFonts w:ascii="Arial Narrow" w:hAnsi="Arial Narrow"/>
                <w:sz w:val="15"/>
                <w:szCs w:val="15"/>
              </w:rPr>
              <w:t>15,45</w:t>
            </w:r>
          </w:p>
        </w:tc>
        <w:tc>
          <w:tcPr>
            <w:tcW w:w="385" w:type="pct"/>
            <w:tcBorders>
              <w:top w:val="single" w:sz="4" w:space="0" w:color="auto"/>
              <w:left w:val="single" w:sz="4" w:space="0" w:color="auto"/>
              <w:bottom w:val="single" w:sz="4" w:space="0" w:color="auto"/>
              <w:right w:val="single" w:sz="4" w:space="0" w:color="auto"/>
            </w:tcBorders>
            <w:shd w:val="clear" w:color="FDE9D9" w:fill="D9D9D9" w:themeFill="background1" w:themeFillShade="D9"/>
            <w:noWrap/>
            <w:vAlign w:val="bottom"/>
            <w:hideMark/>
          </w:tcPr>
          <w:p w:rsidR="00335546" w:rsidRPr="00335546" w:rsidRDefault="00335546" w:rsidP="009552B6">
            <w:pPr>
              <w:jc w:val="right"/>
              <w:rPr>
                <w:rFonts w:ascii="Arial Narrow" w:hAnsi="Arial Narrow"/>
                <w:sz w:val="15"/>
                <w:szCs w:val="15"/>
              </w:rPr>
            </w:pPr>
            <w:r w:rsidRPr="00335546">
              <w:rPr>
                <w:rFonts w:ascii="Arial Narrow" w:hAnsi="Arial Narrow"/>
                <w:sz w:val="15"/>
                <w:szCs w:val="15"/>
              </w:rPr>
              <w:t>15,32</w:t>
            </w:r>
          </w:p>
        </w:tc>
        <w:tc>
          <w:tcPr>
            <w:tcW w:w="383" w:type="pct"/>
            <w:tcBorders>
              <w:top w:val="single" w:sz="4" w:space="0" w:color="auto"/>
              <w:left w:val="single" w:sz="4" w:space="0" w:color="auto"/>
              <w:bottom w:val="single" w:sz="4" w:space="0" w:color="auto"/>
              <w:right w:val="single" w:sz="4" w:space="0" w:color="auto"/>
            </w:tcBorders>
            <w:shd w:val="clear" w:color="FDE9D9" w:fill="D9D9D9" w:themeFill="background1" w:themeFillShade="D9"/>
            <w:noWrap/>
            <w:vAlign w:val="bottom"/>
            <w:hideMark/>
          </w:tcPr>
          <w:p w:rsidR="00335546" w:rsidRPr="00335546" w:rsidRDefault="00335546" w:rsidP="002C5B7D">
            <w:pPr>
              <w:jc w:val="right"/>
              <w:rPr>
                <w:rFonts w:ascii="Arial Narrow" w:hAnsi="Arial Narrow"/>
                <w:sz w:val="15"/>
                <w:szCs w:val="15"/>
              </w:rPr>
            </w:pPr>
            <w:r w:rsidRPr="00335546">
              <w:rPr>
                <w:rFonts w:ascii="Arial Narrow" w:hAnsi="Arial Narrow"/>
                <w:sz w:val="15"/>
                <w:szCs w:val="15"/>
              </w:rPr>
              <w:t>15,28</w:t>
            </w:r>
          </w:p>
        </w:tc>
        <w:tc>
          <w:tcPr>
            <w:tcW w:w="383" w:type="pct"/>
            <w:tcBorders>
              <w:top w:val="single" w:sz="4" w:space="0" w:color="auto"/>
              <w:left w:val="single" w:sz="4" w:space="0" w:color="auto"/>
              <w:bottom w:val="single" w:sz="4" w:space="0" w:color="auto"/>
              <w:right w:val="single" w:sz="4" w:space="0" w:color="auto"/>
            </w:tcBorders>
            <w:shd w:val="clear" w:color="FDE9D9" w:fill="D9D9D9" w:themeFill="background1" w:themeFillShade="D9"/>
            <w:noWrap/>
            <w:vAlign w:val="bottom"/>
            <w:hideMark/>
          </w:tcPr>
          <w:p w:rsidR="00335546" w:rsidRPr="00335546" w:rsidRDefault="00335546" w:rsidP="002C5B7D">
            <w:pPr>
              <w:jc w:val="right"/>
              <w:rPr>
                <w:rFonts w:ascii="Arial Narrow" w:hAnsi="Arial Narrow"/>
                <w:sz w:val="15"/>
                <w:szCs w:val="15"/>
              </w:rPr>
            </w:pPr>
            <w:r w:rsidRPr="00335546">
              <w:rPr>
                <w:rFonts w:ascii="Arial Narrow" w:hAnsi="Arial Narrow"/>
                <w:sz w:val="15"/>
                <w:szCs w:val="15"/>
              </w:rPr>
              <w:t>15,41</w:t>
            </w:r>
          </w:p>
        </w:tc>
        <w:tc>
          <w:tcPr>
            <w:tcW w:w="415" w:type="pct"/>
            <w:tcBorders>
              <w:top w:val="single" w:sz="4" w:space="0" w:color="auto"/>
              <w:left w:val="single" w:sz="4" w:space="0" w:color="auto"/>
              <w:bottom w:val="single" w:sz="4" w:space="0" w:color="auto"/>
              <w:right w:val="single" w:sz="4" w:space="0" w:color="auto"/>
            </w:tcBorders>
            <w:shd w:val="clear" w:color="FDE9D9" w:fill="D9D9D9" w:themeFill="background1" w:themeFillShade="D9"/>
            <w:vAlign w:val="bottom"/>
          </w:tcPr>
          <w:p w:rsidR="00BE65CF" w:rsidRDefault="00C04686">
            <w:pPr>
              <w:jc w:val="right"/>
              <w:rPr>
                <w:rFonts w:ascii="Arial Narrow" w:hAnsi="Arial Narrow"/>
                <w:sz w:val="15"/>
                <w:szCs w:val="15"/>
              </w:rPr>
            </w:pPr>
            <w:r>
              <w:rPr>
                <w:rFonts w:ascii="Arial Narrow" w:hAnsi="Arial Narrow"/>
                <w:sz w:val="15"/>
                <w:szCs w:val="15"/>
              </w:rPr>
              <w:t>15,35</w:t>
            </w:r>
          </w:p>
        </w:tc>
      </w:tr>
      <w:tr w:rsidR="00C04686" w:rsidRPr="00335546" w:rsidTr="00156E97">
        <w:trPr>
          <w:trHeight w:val="270"/>
        </w:trPr>
        <w:tc>
          <w:tcPr>
            <w:tcW w:w="36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5546" w:rsidRPr="00335546" w:rsidRDefault="00335546" w:rsidP="00335546">
            <w:pPr>
              <w:rPr>
                <w:rFonts w:ascii="Arial Narrow" w:hAnsi="Arial Narrow"/>
                <w:b/>
                <w:bCs/>
                <w:sz w:val="15"/>
                <w:szCs w:val="15"/>
              </w:rPr>
            </w:pPr>
            <w:r w:rsidRPr="00335546">
              <w:rPr>
                <w:rFonts w:ascii="Arial Narrow" w:hAnsi="Arial Narrow"/>
                <w:b/>
                <w:bCs/>
                <w:sz w:val="15"/>
                <w:szCs w:val="15"/>
              </w:rPr>
              <w:t>15 – 64</w:t>
            </w:r>
          </w:p>
        </w:tc>
        <w:tc>
          <w:tcPr>
            <w:tcW w:w="3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5546" w:rsidRPr="00335546" w:rsidRDefault="00335546" w:rsidP="002C5B7D">
            <w:pPr>
              <w:jc w:val="right"/>
              <w:rPr>
                <w:rFonts w:ascii="Arial Narrow" w:hAnsi="Arial Narrow"/>
                <w:sz w:val="15"/>
                <w:szCs w:val="15"/>
              </w:rPr>
            </w:pPr>
            <w:r w:rsidRPr="00335546">
              <w:rPr>
                <w:rFonts w:ascii="Arial Narrow" w:hAnsi="Arial Narrow"/>
                <w:sz w:val="15"/>
                <w:szCs w:val="15"/>
              </w:rPr>
              <w:t>69,89</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5546" w:rsidRPr="00335546" w:rsidRDefault="00335546" w:rsidP="00E06088">
            <w:pPr>
              <w:jc w:val="right"/>
              <w:rPr>
                <w:rFonts w:ascii="Arial Narrow" w:hAnsi="Arial Narrow"/>
                <w:sz w:val="15"/>
                <w:szCs w:val="15"/>
              </w:rPr>
            </w:pPr>
            <w:r w:rsidRPr="00335546">
              <w:rPr>
                <w:rFonts w:ascii="Arial Narrow" w:hAnsi="Arial Narrow"/>
                <w:sz w:val="15"/>
                <w:szCs w:val="15"/>
              </w:rPr>
              <w:t>70,42</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5546" w:rsidRPr="00335546" w:rsidRDefault="00335546" w:rsidP="0025570F">
            <w:pPr>
              <w:jc w:val="right"/>
              <w:rPr>
                <w:rFonts w:ascii="Arial Narrow" w:hAnsi="Arial Narrow"/>
                <w:sz w:val="15"/>
                <w:szCs w:val="15"/>
              </w:rPr>
            </w:pPr>
            <w:r w:rsidRPr="00335546">
              <w:rPr>
                <w:rFonts w:ascii="Arial Narrow" w:hAnsi="Arial Narrow"/>
                <w:sz w:val="15"/>
                <w:szCs w:val="15"/>
              </w:rPr>
              <w:t>70,92</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5546" w:rsidRPr="00335546" w:rsidRDefault="00335546" w:rsidP="001B4FC0">
            <w:pPr>
              <w:jc w:val="right"/>
              <w:rPr>
                <w:rFonts w:ascii="Arial Narrow" w:hAnsi="Arial Narrow"/>
                <w:sz w:val="15"/>
                <w:szCs w:val="15"/>
              </w:rPr>
            </w:pPr>
            <w:r w:rsidRPr="00335546">
              <w:rPr>
                <w:rFonts w:ascii="Arial Narrow" w:hAnsi="Arial Narrow"/>
                <w:sz w:val="15"/>
                <w:szCs w:val="15"/>
              </w:rPr>
              <w:t>71,31</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5546" w:rsidRPr="00335546" w:rsidRDefault="00335546" w:rsidP="00DC683A">
            <w:pPr>
              <w:jc w:val="right"/>
              <w:rPr>
                <w:rFonts w:ascii="Arial Narrow" w:hAnsi="Arial Narrow"/>
                <w:sz w:val="15"/>
                <w:szCs w:val="15"/>
              </w:rPr>
            </w:pPr>
            <w:r w:rsidRPr="00335546">
              <w:rPr>
                <w:rFonts w:ascii="Arial Narrow" w:hAnsi="Arial Narrow"/>
                <w:sz w:val="15"/>
                <w:szCs w:val="15"/>
              </w:rPr>
              <w:t>71,67</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5546" w:rsidRPr="00335546" w:rsidRDefault="00335546" w:rsidP="00D745E0">
            <w:pPr>
              <w:jc w:val="right"/>
              <w:rPr>
                <w:rFonts w:ascii="Arial Narrow" w:hAnsi="Arial Narrow"/>
                <w:sz w:val="15"/>
                <w:szCs w:val="15"/>
              </w:rPr>
            </w:pPr>
            <w:r w:rsidRPr="00335546">
              <w:rPr>
                <w:rFonts w:ascii="Arial Narrow" w:hAnsi="Arial Narrow"/>
                <w:sz w:val="15"/>
                <w:szCs w:val="15"/>
              </w:rPr>
              <w:t>72,00</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5546" w:rsidRPr="00335546" w:rsidRDefault="00335546" w:rsidP="004337D6">
            <w:pPr>
              <w:jc w:val="right"/>
              <w:rPr>
                <w:rFonts w:ascii="Arial Narrow" w:hAnsi="Arial Narrow"/>
                <w:sz w:val="15"/>
                <w:szCs w:val="15"/>
              </w:rPr>
            </w:pPr>
            <w:r w:rsidRPr="00335546">
              <w:rPr>
                <w:rFonts w:ascii="Arial Narrow" w:hAnsi="Arial Narrow"/>
                <w:sz w:val="15"/>
                <w:szCs w:val="15"/>
              </w:rPr>
              <w:t>72,27</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5546" w:rsidRPr="00335546" w:rsidRDefault="00335546" w:rsidP="002632BD">
            <w:pPr>
              <w:jc w:val="right"/>
              <w:rPr>
                <w:rFonts w:ascii="Arial Narrow" w:hAnsi="Arial Narrow"/>
                <w:sz w:val="15"/>
                <w:szCs w:val="15"/>
              </w:rPr>
            </w:pPr>
            <w:r w:rsidRPr="00335546">
              <w:rPr>
                <w:rFonts w:ascii="Arial Narrow" w:hAnsi="Arial Narrow"/>
                <w:sz w:val="15"/>
                <w:szCs w:val="15"/>
              </w:rPr>
              <w:t>72,46</w:t>
            </w:r>
          </w:p>
        </w:tc>
        <w:tc>
          <w:tcPr>
            <w:tcW w:w="38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5546" w:rsidRPr="00335546" w:rsidRDefault="00335546" w:rsidP="009552B6">
            <w:pPr>
              <w:jc w:val="right"/>
              <w:rPr>
                <w:rFonts w:ascii="Arial Narrow" w:hAnsi="Arial Narrow"/>
                <w:sz w:val="15"/>
                <w:szCs w:val="15"/>
              </w:rPr>
            </w:pPr>
            <w:r w:rsidRPr="00335546">
              <w:rPr>
                <w:rFonts w:ascii="Arial Narrow" w:hAnsi="Arial Narrow"/>
                <w:sz w:val="15"/>
                <w:szCs w:val="15"/>
              </w:rPr>
              <w:t>72,42</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5546" w:rsidRPr="00335546" w:rsidRDefault="00335546" w:rsidP="002C5B7D">
            <w:pPr>
              <w:jc w:val="right"/>
              <w:rPr>
                <w:rFonts w:ascii="Arial Narrow" w:hAnsi="Arial Narrow"/>
                <w:sz w:val="15"/>
                <w:szCs w:val="15"/>
              </w:rPr>
            </w:pPr>
            <w:r w:rsidRPr="00335546">
              <w:rPr>
                <w:rFonts w:ascii="Arial Narrow" w:hAnsi="Arial Narrow"/>
                <w:sz w:val="15"/>
                <w:szCs w:val="15"/>
              </w:rPr>
              <w:t>72,34</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5546" w:rsidRPr="00335546" w:rsidRDefault="00335546" w:rsidP="002C5B7D">
            <w:pPr>
              <w:jc w:val="right"/>
              <w:rPr>
                <w:rFonts w:ascii="Arial Narrow" w:hAnsi="Arial Narrow"/>
                <w:sz w:val="15"/>
                <w:szCs w:val="15"/>
              </w:rPr>
            </w:pPr>
            <w:r w:rsidRPr="00335546">
              <w:rPr>
                <w:rFonts w:ascii="Arial Narrow" w:hAnsi="Arial Narrow"/>
                <w:sz w:val="15"/>
                <w:szCs w:val="15"/>
              </w:rPr>
              <w:t>71,81</w:t>
            </w:r>
          </w:p>
        </w:tc>
        <w:tc>
          <w:tcPr>
            <w:tcW w:w="415" w:type="pct"/>
            <w:tcBorders>
              <w:top w:val="single" w:sz="4" w:space="0" w:color="auto"/>
              <w:left w:val="single" w:sz="4" w:space="0" w:color="auto"/>
              <w:bottom w:val="single" w:sz="4" w:space="0" w:color="auto"/>
              <w:right w:val="single" w:sz="4" w:space="0" w:color="auto"/>
            </w:tcBorders>
            <w:vAlign w:val="bottom"/>
          </w:tcPr>
          <w:p w:rsidR="00BE65CF" w:rsidRDefault="00C04686">
            <w:pPr>
              <w:jc w:val="right"/>
              <w:rPr>
                <w:rFonts w:ascii="Arial Narrow" w:hAnsi="Arial Narrow"/>
                <w:sz w:val="15"/>
                <w:szCs w:val="15"/>
              </w:rPr>
            </w:pPr>
            <w:r>
              <w:rPr>
                <w:rFonts w:ascii="Arial Narrow" w:hAnsi="Arial Narrow"/>
                <w:sz w:val="15"/>
                <w:szCs w:val="15"/>
              </w:rPr>
              <w:t>71,52</w:t>
            </w:r>
          </w:p>
        </w:tc>
      </w:tr>
      <w:tr w:rsidR="00156E97" w:rsidRPr="00335546" w:rsidTr="00156E97">
        <w:trPr>
          <w:trHeight w:val="285"/>
        </w:trPr>
        <w:tc>
          <w:tcPr>
            <w:tcW w:w="365" w:type="pct"/>
            <w:tcBorders>
              <w:top w:val="single" w:sz="4" w:space="0" w:color="auto"/>
              <w:left w:val="single" w:sz="4" w:space="0" w:color="auto"/>
              <w:bottom w:val="single" w:sz="4" w:space="0" w:color="auto"/>
              <w:right w:val="single" w:sz="4" w:space="0" w:color="auto"/>
            </w:tcBorders>
            <w:shd w:val="clear" w:color="FDE9D9" w:fill="D9D9D9" w:themeFill="background1" w:themeFillShade="D9"/>
            <w:noWrap/>
            <w:vAlign w:val="bottom"/>
            <w:hideMark/>
          </w:tcPr>
          <w:p w:rsidR="00335546" w:rsidRPr="00335546" w:rsidRDefault="00335546" w:rsidP="00335546">
            <w:pPr>
              <w:rPr>
                <w:rFonts w:ascii="Arial Narrow" w:hAnsi="Arial Narrow"/>
                <w:b/>
                <w:bCs/>
                <w:sz w:val="15"/>
                <w:szCs w:val="15"/>
              </w:rPr>
            </w:pPr>
            <w:r w:rsidRPr="00335546">
              <w:rPr>
                <w:rFonts w:ascii="Arial Narrow" w:hAnsi="Arial Narrow"/>
                <w:b/>
                <w:bCs/>
                <w:sz w:val="15"/>
                <w:szCs w:val="15"/>
              </w:rPr>
              <w:t>65+</w:t>
            </w:r>
          </w:p>
        </w:tc>
        <w:tc>
          <w:tcPr>
            <w:tcW w:w="388" w:type="pct"/>
            <w:tcBorders>
              <w:top w:val="single" w:sz="4" w:space="0" w:color="auto"/>
              <w:left w:val="single" w:sz="4" w:space="0" w:color="auto"/>
              <w:bottom w:val="single" w:sz="4" w:space="0" w:color="auto"/>
              <w:right w:val="single" w:sz="4" w:space="0" w:color="auto"/>
            </w:tcBorders>
            <w:shd w:val="clear" w:color="FDE9D9" w:fill="D9D9D9" w:themeFill="background1" w:themeFillShade="D9"/>
            <w:noWrap/>
            <w:vAlign w:val="bottom"/>
            <w:hideMark/>
          </w:tcPr>
          <w:p w:rsidR="00335546" w:rsidRPr="00335546" w:rsidRDefault="00335546" w:rsidP="002C5B7D">
            <w:pPr>
              <w:jc w:val="right"/>
              <w:rPr>
                <w:rFonts w:ascii="Arial Narrow" w:hAnsi="Arial Narrow"/>
                <w:sz w:val="15"/>
                <w:szCs w:val="15"/>
              </w:rPr>
            </w:pPr>
            <w:r w:rsidRPr="00335546">
              <w:rPr>
                <w:rFonts w:ascii="Arial Narrow" w:hAnsi="Arial Narrow"/>
                <w:sz w:val="15"/>
                <w:szCs w:val="15"/>
              </w:rPr>
              <w:t>11,39</w:t>
            </w:r>
          </w:p>
        </w:tc>
        <w:tc>
          <w:tcPr>
            <w:tcW w:w="383" w:type="pct"/>
            <w:tcBorders>
              <w:top w:val="single" w:sz="4" w:space="0" w:color="auto"/>
              <w:left w:val="single" w:sz="4" w:space="0" w:color="auto"/>
              <w:bottom w:val="single" w:sz="4" w:space="0" w:color="auto"/>
              <w:right w:val="single" w:sz="4" w:space="0" w:color="auto"/>
            </w:tcBorders>
            <w:shd w:val="clear" w:color="FDE9D9" w:fill="D9D9D9" w:themeFill="background1" w:themeFillShade="D9"/>
            <w:noWrap/>
            <w:vAlign w:val="bottom"/>
            <w:hideMark/>
          </w:tcPr>
          <w:p w:rsidR="00335546" w:rsidRPr="00335546" w:rsidRDefault="00335546" w:rsidP="00E06088">
            <w:pPr>
              <w:jc w:val="right"/>
              <w:rPr>
                <w:rFonts w:ascii="Arial Narrow" w:hAnsi="Arial Narrow"/>
                <w:sz w:val="15"/>
                <w:szCs w:val="15"/>
              </w:rPr>
            </w:pPr>
            <w:r w:rsidRPr="00335546">
              <w:rPr>
                <w:rFonts w:ascii="Arial Narrow" w:hAnsi="Arial Narrow"/>
                <w:sz w:val="15"/>
                <w:szCs w:val="15"/>
              </w:rPr>
              <w:t>11,46</w:t>
            </w:r>
          </w:p>
        </w:tc>
        <w:tc>
          <w:tcPr>
            <w:tcW w:w="383" w:type="pct"/>
            <w:tcBorders>
              <w:top w:val="single" w:sz="4" w:space="0" w:color="auto"/>
              <w:left w:val="single" w:sz="4" w:space="0" w:color="auto"/>
              <w:bottom w:val="single" w:sz="4" w:space="0" w:color="auto"/>
              <w:right w:val="single" w:sz="4" w:space="0" w:color="auto"/>
            </w:tcBorders>
            <w:shd w:val="clear" w:color="FDE9D9" w:fill="D9D9D9" w:themeFill="background1" w:themeFillShade="D9"/>
            <w:noWrap/>
            <w:vAlign w:val="bottom"/>
            <w:hideMark/>
          </w:tcPr>
          <w:p w:rsidR="00335546" w:rsidRPr="00335546" w:rsidRDefault="00335546" w:rsidP="0025570F">
            <w:pPr>
              <w:jc w:val="right"/>
              <w:rPr>
                <w:rFonts w:ascii="Arial Narrow" w:hAnsi="Arial Narrow"/>
                <w:sz w:val="15"/>
                <w:szCs w:val="15"/>
              </w:rPr>
            </w:pPr>
            <w:r w:rsidRPr="00335546">
              <w:rPr>
                <w:rFonts w:ascii="Arial Narrow" w:hAnsi="Arial Narrow"/>
                <w:sz w:val="15"/>
                <w:szCs w:val="15"/>
              </w:rPr>
              <w:t>11,53</w:t>
            </w:r>
          </w:p>
        </w:tc>
        <w:tc>
          <w:tcPr>
            <w:tcW w:w="383" w:type="pct"/>
            <w:tcBorders>
              <w:top w:val="single" w:sz="4" w:space="0" w:color="auto"/>
              <w:left w:val="single" w:sz="4" w:space="0" w:color="auto"/>
              <w:bottom w:val="single" w:sz="4" w:space="0" w:color="auto"/>
              <w:right w:val="single" w:sz="4" w:space="0" w:color="auto"/>
            </w:tcBorders>
            <w:shd w:val="clear" w:color="FDE9D9" w:fill="D9D9D9" w:themeFill="background1" w:themeFillShade="D9"/>
            <w:noWrap/>
            <w:vAlign w:val="bottom"/>
            <w:hideMark/>
          </w:tcPr>
          <w:p w:rsidR="00335546" w:rsidRPr="00335546" w:rsidRDefault="00335546" w:rsidP="001B4FC0">
            <w:pPr>
              <w:jc w:val="right"/>
              <w:rPr>
                <w:rFonts w:ascii="Arial Narrow" w:hAnsi="Arial Narrow"/>
                <w:sz w:val="15"/>
                <w:szCs w:val="15"/>
              </w:rPr>
            </w:pPr>
            <w:r w:rsidRPr="00335546">
              <w:rPr>
                <w:rFonts w:ascii="Arial Narrow" w:hAnsi="Arial Narrow"/>
                <w:sz w:val="15"/>
                <w:szCs w:val="15"/>
              </w:rPr>
              <w:t>11,62</w:t>
            </w:r>
          </w:p>
        </w:tc>
        <w:tc>
          <w:tcPr>
            <w:tcW w:w="383" w:type="pct"/>
            <w:tcBorders>
              <w:top w:val="single" w:sz="4" w:space="0" w:color="auto"/>
              <w:left w:val="single" w:sz="4" w:space="0" w:color="auto"/>
              <w:bottom w:val="single" w:sz="4" w:space="0" w:color="auto"/>
              <w:right w:val="single" w:sz="4" w:space="0" w:color="auto"/>
            </w:tcBorders>
            <w:shd w:val="clear" w:color="FDE9D9" w:fill="D9D9D9" w:themeFill="background1" w:themeFillShade="D9"/>
            <w:noWrap/>
            <w:vAlign w:val="bottom"/>
            <w:hideMark/>
          </w:tcPr>
          <w:p w:rsidR="00335546" w:rsidRPr="00335546" w:rsidRDefault="00335546" w:rsidP="00DC683A">
            <w:pPr>
              <w:jc w:val="right"/>
              <w:rPr>
                <w:rFonts w:ascii="Arial Narrow" w:hAnsi="Arial Narrow"/>
                <w:sz w:val="15"/>
                <w:szCs w:val="15"/>
              </w:rPr>
            </w:pPr>
            <w:r w:rsidRPr="00335546">
              <w:rPr>
                <w:rFonts w:ascii="Arial Narrow" w:hAnsi="Arial Narrow"/>
                <w:sz w:val="15"/>
                <w:szCs w:val="15"/>
              </w:rPr>
              <w:t>11,74</w:t>
            </w:r>
          </w:p>
        </w:tc>
        <w:tc>
          <w:tcPr>
            <w:tcW w:w="383" w:type="pct"/>
            <w:tcBorders>
              <w:top w:val="single" w:sz="4" w:space="0" w:color="auto"/>
              <w:left w:val="single" w:sz="4" w:space="0" w:color="auto"/>
              <w:bottom w:val="single" w:sz="4" w:space="0" w:color="auto"/>
              <w:right w:val="single" w:sz="4" w:space="0" w:color="auto"/>
            </w:tcBorders>
            <w:shd w:val="clear" w:color="FDE9D9" w:fill="D9D9D9" w:themeFill="background1" w:themeFillShade="D9"/>
            <w:noWrap/>
            <w:vAlign w:val="bottom"/>
            <w:hideMark/>
          </w:tcPr>
          <w:p w:rsidR="00335546" w:rsidRPr="00335546" w:rsidRDefault="00335546" w:rsidP="00D745E0">
            <w:pPr>
              <w:jc w:val="right"/>
              <w:rPr>
                <w:rFonts w:ascii="Arial Narrow" w:hAnsi="Arial Narrow"/>
                <w:sz w:val="15"/>
                <w:szCs w:val="15"/>
              </w:rPr>
            </w:pPr>
            <w:r w:rsidRPr="00335546">
              <w:rPr>
                <w:rFonts w:ascii="Arial Narrow" w:hAnsi="Arial Narrow"/>
                <w:sz w:val="15"/>
                <w:szCs w:val="15"/>
              </w:rPr>
              <w:t>11,86</w:t>
            </w:r>
          </w:p>
        </w:tc>
        <w:tc>
          <w:tcPr>
            <w:tcW w:w="383" w:type="pct"/>
            <w:tcBorders>
              <w:top w:val="single" w:sz="4" w:space="0" w:color="auto"/>
              <w:left w:val="single" w:sz="4" w:space="0" w:color="auto"/>
              <w:bottom w:val="single" w:sz="4" w:space="0" w:color="auto"/>
              <w:right w:val="single" w:sz="4" w:space="0" w:color="auto"/>
            </w:tcBorders>
            <w:shd w:val="clear" w:color="FDE9D9" w:fill="D9D9D9" w:themeFill="background1" w:themeFillShade="D9"/>
            <w:noWrap/>
            <w:vAlign w:val="bottom"/>
            <w:hideMark/>
          </w:tcPr>
          <w:p w:rsidR="00335546" w:rsidRPr="00335546" w:rsidRDefault="00335546" w:rsidP="004337D6">
            <w:pPr>
              <w:jc w:val="right"/>
              <w:rPr>
                <w:rFonts w:ascii="Arial Narrow" w:hAnsi="Arial Narrow"/>
                <w:sz w:val="15"/>
                <w:szCs w:val="15"/>
              </w:rPr>
            </w:pPr>
            <w:r w:rsidRPr="00335546">
              <w:rPr>
                <w:rFonts w:ascii="Arial Narrow" w:hAnsi="Arial Narrow"/>
                <w:sz w:val="15"/>
                <w:szCs w:val="15"/>
              </w:rPr>
              <w:t>11,98</w:t>
            </w:r>
          </w:p>
        </w:tc>
        <w:tc>
          <w:tcPr>
            <w:tcW w:w="383" w:type="pct"/>
            <w:tcBorders>
              <w:top w:val="single" w:sz="4" w:space="0" w:color="auto"/>
              <w:left w:val="single" w:sz="4" w:space="0" w:color="auto"/>
              <w:bottom w:val="single" w:sz="4" w:space="0" w:color="auto"/>
              <w:right w:val="single" w:sz="4" w:space="0" w:color="auto"/>
            </w:tcBorders>
            <w:shd w:val="clear" w:color="FDE9D9" w:fill="D9D9D9" w:themeFill="background1" w:themeFillShade="D9"/>
            <w:noWrap/>
            <w:vAlign w:val="bottom"/>
            <w:hideMark/>
          </w:tcPr>
          <w:p w:rsidR="00335546" w:rsidRPr="00335546" w:rsidRDefault="00335546" w:rsidP="002632BD">
            <w:pPr>
              <w:jc w:val="right"/>
              <w:rPr>
                <w:rFonts w:ascii="Arial Narrow" w:hAnsi="Arial Narrow"/>
                <w:sz w:val="15"/>
                <w:szCs w:val="15"/>
              </w:rPr>
            </w:pPr>
            <w:r w:rsidRPr="00335546">
              <w:rPr>
                <w:rFonts w:ascii="Arial Narrow" w:hAnsi="Arial Narrow"/>
                <w:sz w:val="15"/>
                <w:szCs w:val="15"/>
              </w:rPr>
              <w:t>12,09</w:t>
            </w:r>
          </w:p>
        </w:tc>
        <w:tc>
          <w:tcPr>
            <w:tcW w:w="385" w:type="pct"/>
            <w:tcBorders>
              <w:top w:val="single" w:sz="4" w:space="0" w:color="auto"/>
              <w:left w:val="single" w:sz="4" w:space="0" w:color="auto"/>
              <w:bottom w:val="single" w:sz="4" w:space="0" w:color="auto"/>
              <w:right w:val="single" w:sz="4" w:space="0" w:color="auto"/>
            </w:tcBorders>
            <w:shd w:val="clear" w:color="FDE9D9" w:fill="D9D9D9" w:themeFill="background1" w:themeFillShade="D9"/>
            <w:noWrap/>
            <w:vAlign w:val="bottom"/>
            <w:hideMark/>
          </w:tcPr>
          <w:p w:rsidR="00335546" w:rsidRPr="00335546" w:rsidRDefault="00335546" w:rsidP="009552B6">
            <w:pPr>
              <w:jc w:val="right"/>
              <w:rPr>
                <w:rFonts w:ascii="Arial Narrow" w:hAnsi="Arial Narrow"/>
                <w:sz w:val="15"/>
                <w:szCs w:val="15"/>
              </w:rPr>
            </w:pPr>
            <w:r w:rsidRPr="00335546">
              <w:rPr>
                <w:rFonts w:ascii="Arial Narrow" w:hAnsi="Arial Narrow"/>
                <w:sz w:val="15"/>
                <w:szCs w:val="15"/>
              </w:rPr>
              <w:t>12,26</w:t>
            </w:r>
          </w:p>
        </w:tc>
        <w:tc>
          <w:tcPr>
            <w:tcW w:w="383" w:type="pct"/>
            <w:tcBorders>
              <w:top w:val="single" w:sz="4" w:space="0" w:color="auto"/>
              <w:left w:val="single" w:sz="4" w:space="0" w:color="auto"/>
              <w:bottom w:val="single" w:sz="4" w:space="0" w:color="auto"/>
              <w:right w:val="single" w:sz="4" w:space="0" w:color="auto"/>
            </w:tcBorders>
            <w:shd w:val="clear" w:color="FDE9D9" w:fill="D9D9D9" w:themeFill="background1" w:themeFillShade="D9"/>
            <w:noWrap/>
            <w:vAlign w:val="bottom"/>
            <w:hideMark/>
          </w:tcPr>
          <w:p w:rsidR="00335546" w:rsidRPr="00335546" w:rsidRDefault="00335546" w:rsidP="002C5B7D">
            <w:pPr>
              <w:jc w:val="right"/>
              <w:rPr>
                <w:rFonts w:ascii="Arial Narrow" w:hAnsi="Arial Narrow"/>
                <w:sz w:val="15"/>
                <w:szCs w:val="15"/>
              </w:rPr>
            </w:pPr>
            <w:r w:rsidRPr="00335546">
              <w:rPr>
                <w:rFonts w:ascii="Arial Narrow" w:hAnsi="Arial Narrow"/>
                <w:sz w:val="15"/>
                <w:szCs w:val="15"/>
              </w:rPr>
              <w:t>12,38</w:t>
            </w:r>
          </w:p>
        </w:tc>
        <w:tc>
          <w:tcPr>
            <w:tcW w:w="383" w:type="pct"/>
            <w:tcBorders>
              <w:top w:val="single" w:sz="4" w:space="0" w:color="auto"/>
              <w:left w:val="single" w:sz="4" w:space="0" w:color="auto"/>
              <w:bottom w:val="single" w:sz="4" w:space="0" w:color="auto"/>
              <w:right w:val="single" w:sz="4" w:space="0" w:color="auto"/>
            </w:tcBorders>
            <w:shd w:val="clear" w:color="FDE9D9" w:fill="D9D9D9" w:themeFill="background1" w:themeFillShade="D9"/>
            <w:noWrap/>
            <w:vAlign w:val="bottom"/>
            <w:hideMark/>
          </w:tcPr>
          <w:p w:rsidR="00335546" w:rsidRPr="00335546" w:rsidRDefault="00335546" w:rsidP="002C5B7D">
            <w:pPr>
              <w:jc w:val="right"/>
              <w:rPr>
                <w:rFonts w:ascii="Arial Narrow" w:hAnsi="Arial Narrow"/>
                <w:sz w:val="15"/>
                <w:szCs w:val="15"/>
              </w:rPr>
            </w:pPr>
            <w:r w:rsidRPr="00335546">
              <w:rPr>
                <w:rFonts w:ascii="Arial Narrow" w:hAnsi="Arial Narrow"/>
                <w:sz w:val="15"/>
                <w:szCs w:val="15"/>
              </w:rPr>
              <w:t>12,78</w:t>
            </w:r>
          </w:p>
        </w:tc>
        <w:tc>
          <w:tcPr>
            <w:tcW w:w="415" w:type="pct"/>
            <w:tcBorders>
              <w:top w:val="single" w:sz="4" w:space="0" w:color="auto"/>
              <w:left w:val="single" w:sz="4" w:space="0" w:color="auto"/>
              <w:bottom w:val="single" w:sz="4" w:space="0" w:color="auto"/>
              <w:right w:val="single" w:sz="4" w:space="0" w:color="auto"/>
            </w:tcBorders>
            <w:shd w:val="clear" w:color="FDE9D9" w:fill="D9D9D9" w:themeFill="background1" w:themeFillShade="D9"/>
            <w:vAlign w:val="bottom"/>
          </w:tcPr>
          <w:p w:rsidR="00BE65CF" w:rsidRDefault="00C04686">
            <w:pPr>
              <w:jc w:val="right"/>
              <w:rPr>
                <w:rFonts w:ascii="Arial Narrow" w:hAnsi="Arial Narrow"/>
                <w:sz w:val="15"/>
                <w:szCs w:val="15"/>
              </w:rPr>
            </w:pPr>
            <w:r>
              <w:rPr>
                <w:rFonts w:ascii="Arial Narrow" w:hAnsi="Arial Narrow"/>
                <w:sz w:val="15"/>
                <w:szCs w:val="15"/>
              </w:rPr>
              <w:t>13,13</w:t>
            </w:r>
          </w:p>
        </w:tc>
      </w:tr>
    </w:tbl>
    <w:p w:rsidR="00335546" w:rsidRPr="00156E97" w:rsidRDefault="00335546" w:rsidP="00335546">
      <w:pPr>
        <w:autoSpaceDE w:val="0"/>
        <w:autoSpaceDN w:val="0"/>
        <w:adjustRightInd w:val="0"/>
        <w:jc w:val="both"/>
        <w:rPr>
          <w:sz w:val="20"/>
          <w:szCs w:val="20"/>
        </w:rPr>
      </w:pPr>
      <w:r w:rsidRPr="00156E97">
        <w:rPr>
          <w:sz w:val="20"/>
          <w:szCs w:val="20"/>
        </w:rPr>
        <w:t>Zdroj údajov: Štatistický úrad SR, demografická štatistika</w:t>
      </w:r>
      <w:r w:rsidR="00C04686" w:rsidRPr="00156E97">
        <w:rPr>
          <w:sz w:val="20"/>
          <w:szCs w:val="20"/>
        </w:rPr>
        <w:t xml:space="preserve"> </w:t>
      </w:r>
    </w:p>
    <w:p w:rsidR="00B22530" w:rsidRPr="002351B3" w:rsidRDefault="00B22530" w:rsidP="00B22530">
      <w:pPr>
        <w:autoSpaceDE w:val="0"/>
        <w:autoSpaceDN w:val="0"/>
        <w:adjustRightInd w:val="0"/>
        <w:jc w:val="both"/>
      </w:pPr>
    </w:p>
    <w:p w:rsidR="00156E97" w:rsidRDefault="00156E97" w:rsidP="00335546">
      <w:pPr>
        <w:autoSpaceDE w:val="0"/>
        <w:autoSpaceDN w:val="0"/>
        <w:adjustRightInd w:val="0"/>
        <w:jc w:val="both"/>
        <w:rPr>
          <w:b/>
          <w:sz w:val="22"/>
          <w:szCs w:val="22"/>
        </w:rPr>
      </w:pPr>
    </w:p>
    <w:p w:rsidR="00156E97" w:rsidRDefault="00156E97" w:rsidP="00335546">
      <w:pPr>
        <w:autoSpaceDE w:val="0"/>
        <w:autoSpaceDN w:val="0"/>
        <w:adjustRightInd w:val="0"/>
        <w:jc w:val="both"/>
        <w:rPr>
          <w:b/>
          <w:sz w:val="22"/>
          <w:szCs w:val="22"/>
        </w:rPr>
      </w:pPr>
    </w:p>
    <w:p w:rsidR="00EE5407" w:rsidRDefault="00EE5407" w:rsidP="00335546">
      <w:pPr>
        <w:autoSpaceDE w:val="0"/>
        <w:autoSpaceDN w:val="0"/>
        <w:adjustRightInd w:val="0"/>
        <w:jc w:val="both"/>
        <w:rPr>
          <w:b/>
          <w:sz w:val="22"/>
          <w:szCs w:val="22"/>
        </w:rPr>
      </w:pPr>
    </w:p>
    <w:p w:rsidR="00156E97" w:rsidRDefault="00156E97" w:rsidP="00335546">
      <w:pPr>
        <w:autoSpaceDE w:val="0"/>
        <w:autoSpaceDN w:val="0"/>
        <w:adjustRightInd w:val="0"/>
        <w:jc w:val="both"/>
        <w:rPr>
          <w:b/>
          <w:sz w:val="22"/>
          <w:szCs w:val="22"/>
        </w:rPr>
      </w:pPr>
    </w:p>
    <w:p w:rsidR="00335546" w:rsidRPr="00963831" w:rsidRDefault="00335546" w:rsidP="00335546">
      <w:pPr>
        <w:autoSpaceDE w:val="0"/>
        <w:autoSpaceDN w:val="0"/>
        <w:adjustRightInd w:val="0"/>
        <w:jc w:val="both"/>
        <w:rPr>
          <w:b/>
        </w:rPr>
      </w:pPr>
      <w:r w:rsidRPr="00CD78E8">
        <w:rPr>
          <w:b/>
        </w:rPr>
        <w:lastRenderedPageBreak/>
        <w:t>T</w:t>
      </w:r>
      <w:r w:rsidR="00156E97" w:rsidRPr="00CD78E8">
        <w:rPr>
          <w:b/>
        </w:rPr>
        <w:t>abuľka</w:t>
      </w:r>
      <w:r w:rsidRPr="00CD78E8">
        <w:rPr>
          <w:b/>
        </w:rPr>
        <w:t xml:space="preserve"> 2</w:t>
      </w:r>
      <w:r w:rsidR="00156E97" w:rsidRPr="00CD78E8">
        <w:rPr>
          <w:b/>
        </w:rPr>
        <w:t>:</w:t>
      </w:r>
      <w:r w:rsidRPr="00CD78E8">
        <w:rPr>
          <w:b/>
        </w:rPr>
        <w:t xml:space="preserve"> Obyvateľstvo SR v strednom veku</w:t>
      </w:r>
      <w:r w:rsidR="00BA601E">
        <w:rPr>
          <w:b/>
        </w:rPr>
        <w:t>, vyššom a vysokom veku</w:t>
      </w:r>
      <w:r w:rsidR="00FC27DA">
        <w:rPr>
          <w:b/>
        </w:rPr>
        <w:t xml:space="preserve"> </w:t>
      </w:r>
    </w:p>
    <w:tbl>
      <w:tblPr>
        <w:tblW w:w="915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718"/>
        <w:gridCol w:w="1282"/>
        <w:gridCol w:w="992"/>
        <w:gridCol w:w="992"/>
        <w:gridCol w:w="993"/>
        <w:gridCol w:w="978"/>
        <w:gridCol w:w="766"/>
        <w:gridCol w:w="949"/>
        <w:gridCol w:w="709"/>
        <w:gridCol w:w="778"/>
      </w:tblGrid>
      <w:tr w:rsidR="00335546" w:rsidRPr="00CD78E8" w:rsidTr="00CD78E8">
        <w:trPr>
          <w:trHeight w:val="300"/>
        </w:trPr>
        <w:tc>
          <w:tcPr>
            <w:tcW w:w="718" w:type="dxa"/>
            <w:vMerge w:val="restart"/>
            <w:shd w:val="clear" w:color="auto" w:fill="000000" w:themeFill="text1"/>
            <w:noWrap/>
            <w:vAlign w:val="center"/>
            <w:hideMark/>
          </w:tcPr>
          <w:p w:rsidR="00335546" w:rsidRPr="00CD78E8" w:rsidRDefault="007A5CD6" w:rsidP="00335546">
            <w:pPr>
              <w:jc w:val="center"/>
              <w:rPr>
                <w:rFonts w:ascii="Arial Narrow" w:hAnsi="Arial Narrow"/>
                <w:b/>
                <w:bCs/>
                <w:color w:val="FFFFFF"/>
                <w:sz w:val="20"/>
                <w:szCs w:val="20"/>
              </w:rPr>
            </w:pPr>
            <w:r w:rsidRPr="00CD78E8">
              <w:rPr>
                <w:rFonts w:ascii="Arial Narrow" w:hAnsi="Arial Narrow"/>
                <w:b/>
                <w:bCs/>
                <w:color w:val="FFFFFF"/>
                <w:sz w:val="20"/>
                <w:szCs w:val="20"/>
              </w:rPr>
              <w:t>Rok</w:t>
            </w:r>
          </w:p>
        </w:tc>
        <w:tc>
          <w:tcPr>
            <w:tcW w:w="1282" w:type="dxa"/>
            <w:vMerge w:val="restart"/>
            <w:shd w:val="clear" w:color="auto" w:fill="000000" w:themeFill="text1"/>
            <w:noWrap/>
            <w:vAlign w:val="center"/>
            <w:hideMark/>
          </w:tcPr>
          <w:p w:rsidR="00335546" w:rsidRPr="00CD78E8" w:rsidRDefault="007A5CD6" w:rsidP="00335546">
            <w:pPr>
              <w:jc w:val="center"/>
              <w:rPr>
                <w:rFonts w:ascii="Arial Narrow" w:hAnsi="Arial Narrow"/>
                <w:b/>
                <w:bCs/>
                <w:color w:val="FFFFFF"/>
                <w:sz w:val="20"/>
                <w:szCs w:val="20"/>
              </w:rPr>
            </w:pPr>
            <w:r w:rsidRPr="00CD78E8">
              <w:rPr>
                <w:rFonts w:ascii="Arial Narrow" w:hAnsi="Arial Narrow"/>
                <w:b/>
                <w:bCs/>
                <w:color w:val="FFFFFF"/>
                <w:sz w:val="20"/>
                <w:szCs w:val="20"/>
              </w:rPr>
              <w:t>Počet obyvateľov   spolu</w:t>
            </w:r>
          </w:p>
        </w:tc>
        <w:tc>
          <w:tcPr>
            <w:tcW w:w="7157" w:type="dxa"/>
            <w:gridSpan w:val="8"/>
            <w:shd w:val="clear" w:color="auto" w:fill="000000" w:themeFill="text1"/>
            <w:noWrap/>
            <w:vAlign w:val="center"/>
            <w:hideMark/>
          </w:tcPr>
          <w:p w:rsidR="00335546" w:rsidRPr="00CD78E8" w:rsidRDefault="007A5CD6" w:rsidP="00335546">
            <w:pPr>
              <w:jc w:val="center"/>
              <w:rPr>
                <w:rFonts w:ascii="Arial Narrow" w:hAnsi="Arial Narrow"/>
                <w:b/>
                <w:bCs/>
                <w:color w:val="FFFFFF"/>
                <w:sz w:val="20"/>
                <w:szCs w:val="20"/>
              </w:rPr>
            </w:pPr>
            <w:r w:rsidRPr="00CD78E8">
              <w:rPr>
                <w:rFonts w:ascii="Arial Narrow" w:hAnsi="Arial Narrow"/>
                <w:b/>
                <w:bCs/>
                <w:color w:val="FFFFFF"/>
                <w:sz w:val="20"/>
                <w:szCs w:val="20"/>
              </w:rPr>
              <w:t>Vekové skupiny</w:t>
            </w:r>
          </w:p>
        </w:tc>
      </w:tr>
      <w:tr w:rsidR="00335546" w:rsidRPr="00CD78E8" w:rsidTr="00CD78E8">
        <w:trPr>
          <w:trHeight w:val="300"/>
        </w:trPr>
        <w:tc>
          <w:tcPr>
            <w:tcW w:w="718" w:type="dxa"/>
            <w:vMerge/>
            <w:shd w:val="clear" w:color="auto" w:fill="000000" w:themeFill="text1"/>
            <w:vAlign w:val="center"/>
            <w:hideMark/>
          </w:tcPr>
          <w:p w:rsidR="00335546" w:rsidRPr="00CD78E8" w:rsidRDefault="00335546" w:rsidP="00335546">
            <w:pPr>
              <w:jc w:val="center"/>
              <w:rPr>
                <w:rFonts w:ascii="Arial Narrow" w:hAnsi="Arial Narrow"/>
                <w:b/>
                <w:bCs/>
                <w:color w:val="FFFFFF"/>
                <w:sz w:val="20"/>
                <w:szCs w:val="20"/>
              </w:rPr>
            </w:pPr>
          </w:p>
        </w:tc>
        <w:tc>
          <w:tcPr>
            <w:tcW w:w="1282" w:type="dxa"/>
            <w:vMerge/>
            <w:shd w:val="clear" w:color="auto" w:fill="000000" w:themeFill="text1"/>
            <w:vAlign w:val="center"/>
            <w:hideMark/>
          </w:tcPr>
          <w:p w:rsidR="00335546" w:rsidRPr="00CD78E8" w:rsidRDefault="00335546" w:rsidP="00335546">
            <w:pPr>
              <w:jc w:val="center"/>
              <w:rPr>
                <w:rFonts w:ascii="Arial Narrow" w:hAnsi="Arial Narrow"/>
                <w:b/>
                <w:bCs/>
                <w:color w:val="FFFFFF"/>
                <w:sz w:val="20"/>
                <w:szCs w:val="20"/>
              </w:rPr>
            </w:pPr>
          </w:p>
        </w:tc>
        <w:tc>
          <w:tcPr>
            <w:tcW w:w="1984" w:type="dxa"/>
            <w:gridSpan w:val="2"/>
            <w:shd w:val="clear" w:color="auto" w:fill="000000" w:themeFill="text1"/>
            <w:noWrap/>
            <w:vAlign w:val="center"/>
            <w:hideMark/>
          </w:tcPr>
          <w:p w:rsidR="00335546" w:rsidRPr="00CD78E8" w:rsidRDefault="007A5CD6" w:rsidP="00335546">
            <w:pPr>
              <w:jc w:val="center"/>
              <w:rPr>
                <w:rFonts w:ascii="Arial Narrow" w:hAnsi="Arial Narrow"/>
                <w:b/>
                <w:bCs/>
                <w:color w:val="FFFFFF"/>
                <w:sz w:val="20"/>
                <w:szCs w:val="20"/>
              </w:rPr>
            </w:pPr>
            <w:r w:rsidRPr="00CD78E8">
              <w:rPr>
                <w:rFonts w:ascii="Arial Narrow" w:hAnsi="Arial Narrow"/>
                <w:b/>
                <w:bCs/>
                <w:color w:val="FFFFFF"/>
                <w:sz w:val="20"/>
                <w:szCs w:val="20"/>
              </w:rPr>
              <w:t>45</w:t>
            </w:r>
            <w:r w:rsidR="00A97227" w:rsidRPr="00CD78E8">
              <w:rPr>
                <w:rFonts w:ascii="Arial Narrow" w:hAnsi="Arial Narrow"/>
                <w:b/>
                <w:bCs/>
                <w:color w:val="FFFFFF"/>
                <w:sz w:val="20"/>
                <w:szCs w:val="20"/>
              </w:rPr>
              <w:t xml:space="preserve"> </w:t>
            </w:r>
            <w:r w:rsidRPr="00CD78E8">
              <w:rPr>
                <w:rFonts w:ascii="Arial Narrow" w:hAnsi="Arial Narrow"/>
                <w:color w:val="FFFFFF"/>
                <w:sz w:val="20"/>
                <w:szCs w:val="20"/>
                <w:lang w:eastAsia="cs-CZ"/>
              </w:rPr>
              <w:t>–</w:t>
            </w:r>
            <w:r w:rsidR="00A97227" w:rsidRPr="00CD78E8">
              <w:rPr>
                <w:rFonts w:ascii="Arial Narrow" w:hAnsi="Arial Narrow"/>
                <w:color w:val="FFFFFF"/>
                <w:sz w:val="20"/>
                <w:szCs w:val="20"/>
                <w:lang w:eastAsia="cs-CZ"/>
              </w:rPr>
              <w:t xml:space="preserve"> </w:t>
            </w:r>
            <w:r w:rsidRPr="00CD78E8">
              <w:rPr>
                <w:rFonts w:ascii="Arial Narrow" w:hAnsi="Arial Narrow"/>
                <w:b/>
                <w:bCs/>
                <w:color w:val="FFFFFF"/>
                <w:sz w:val="20"/>
                <w:szCs w:val="20"/>
              </w:rPr>
              <w:t>59 rokov</w:t>
            </w:r>
          </w:p>
        </w:tc>
        <w:tc>
          <w:tcPr>
            <w:tcW w:w="1971" w:type="dxa"/>
            <w:gridSpan w:val="2"/>
            <w:shd w:val="clear" w:color="auto" w:fill="000000" w:themeFill="text1"/>
            <w:noWrap/>
            <w:vAlign w:val="center"/>
            <w:hideMark/>
          </w:tcPr>
          <w:p w:rsidR="00335546" w:rsidRPr="00CD78E8" w:rsidRDefault="007A5CD6" w:rsidP="00335546">
            <w:pPr>
              <w:jc w:val="center"/>
              <w:rPr>
                <w:rFonts w:ascii="Arial Narrow" w:hAnsi="Arial Narrow"/>
                <w:b/>
                <w:bCs/>
                <w:color w:val="FFFFFF"/>
                <w:sz w:val="20"/>
                <w:szCs w:val="20"/>
              </w:rPr>
            </w:pPr>
            <w:r w:rsidRPr="00CD78E8">
              <w:rPr>
                <w:rFonts w:ascii="Arial Narrow" w:hAnsi="Arial Narrow"/>
                <w:b/>
                <w:bCs/>
                <w:color w:val="FFFFFF"/>
                <w:sz w:val="20"/>
                <w:szCs w:val="20"/>
              </w:rPr>
              <w:t>60</w:t>
            </w:r>
            <w:r w:rsidR="00A97227" w:rsidRPr="00CD78E8">
              <w:rPr>
                <w:rFonts w:ascii="Arial Narrow" w:hAnsi="Arial Narrow"/>
                <w:b/>
                <w:bCs/>
                <w:color w:val="FFFFFF"/>
                <w:sz w:val="20"/>
                <w:szCs w:val="20"/>
              </w:rPr>
              <w:t xml:space="preserve"> </w:t>
            </w:r>
            <w:r w:rsidRPr="00CD78E8">
              <w:rPr>
                <w:rFonts w:ascii="Arial Narrow" w:hAnsi="Arial Narrow"/>
                <w:color w:val="FFFFFF"/>
                <w:sz w:val="20"/>
                <w:szCs w:val="20"/>
                <w:lang w:eastAsia="cs-CZ"/>
              </w:rPr>
              <w:t>–</w:t>
            </w:r>
            <w:r w:rsidR="00A97227" w:rsidRPr="00CD78E8">
              <w:rPr>
                <w:rFonts w:ascii="Arial Narrow" w:hAnsi="Arial Narrow"/>
                <w:color w:val="FFFFFF"/>
                <w:sz w:val="20"/>
                <w:szCs w:val="20"/>
                <w:lang w:eastAsia="cs-CZ"/>
              </w:rPr>
              <w:t xml:space="preserve"> </w:t>
            </w:r>
            <w:r w:rsidRPr="00CD78E8">
              <w:rPr>
                <w:rFonts w:ascii="Arial Narrow" w:hAnsi="Arial Narrow"/>
                <w:b/>
                <w:bCs/>
                <w:color w:val="FFFFFF"/>
                <w:sz w:val="20"/>
                <w:szCs w:val="20"/>
              </w:rPr>
              <w:t>74 rokov</w:t>
            </w:r>
          </w:p>
        </w:tc>
        <w:tc>
          <w:tcPr>
            <w:tcW w:w="1715" w:type="dxa"/>
            <w:gridSpan w:val="2"/>
            <w:shd w:val="clear" w:color="auto" w:fill="000000" w:themeFill="text1"/>
            <w:noWrap/>
            <w:vAlign w:val="center"/>
            <w:hideMark/>
          </w:tcPr>
          <w:p w:rsidR="00335546" w:rsidRPr="00CD78E8" w:rsidRDefault="007A5CD6" w:rsidP="00335546">
            <w:pPr>
              <w:jc w:val="center"/>
              <w:rPr>
                <w:rFonts w:ascii="Arial Narrow" w:hAnsi="Arial Narrow"/>
                <w:b/>
                <w:bCs/>
                <w:color w:val="FFFFFF"/>
                <w:sz w:val="20"/>
                <w:szCs w:val="20"/>
              </w:rPr>
            </w:pPr>
            <w:r w:rsidRPr="00CD78E8">
              <w:rPr>
                <w:rFonts w:ascii="Arial Narrow" w:hAnsi="Arial Narrow"/>
                <w:b/>
                <w:bCs/>
                <w:color w:val="FFFFFF"/>
                <w:sz w:val="20"/>
                <w:szCs w:val="20"/>
              </w:rPr>
              <w:t>75</w:t>
            </w:r>
            <w:r w:rsidR="00A97227" w:rsidRPr="00CD78E8">
              <w:rPr>
                <w:rFonts w:ascii="Arial Narrow" w:hAnsi="Arial Narrow"/>
                <w:b/>
                <w:bCs/>
                <w:color w:val="FFFFFF"/>
                <w:sz w:val="20"/>
                <w:szCs w:val="20"/>
              </w:rPr>
              <w:t xml:space="preserve"> </w:t>
            </w:r>
            <w:r w:rsidRPr="00CD78E8">
              <w:rPr>
                <w:rFonts w:ascii="Arial Narrow" w:hAnsi="Arial Narrow"/>
                <w:color w:val="FFFFFF"/>
                <w:sz w:val="20"/>
                <w:szCs w:val="20"/>
                <w:lang w:eastAsia="cs-CZ"/>
              </w:rPr>
              <w:t>–</w:t>
            </w:r>
            <w:r w:rsidR="00A97227" w:rsidRPr="00CD78E8">
              <w:rPr>
                <w:rFonts w:ascii="Arial Narrow" w:hAnsi="Arial Narrow"/>
                <w:color w:val="FFFFFF"/>
                <w:sz w:val="20"/>
                <w:szCs w:val="20"/>
                <w:lang w:eastAsia="cs-CZ"/>
              </w:rPr>
              <w:t xml:space="preserve"> </w:t>
            </w:r>
            <w:r w:rsidRPr="00CD78E8">
              <w:rPr>
                <w:rFonts w:ascii="Arial Narrow" w:hAnsi="Arial Narrow"/>
                <w:b/>
                <w:bCs/>
                <w:color w:val="FFFFFF"/>
                <w:sz w:val="20"/>
                <w:szCs w:val="20"/>
              </w:rPr>
              <w:t>89 rokov</w:t>
            </w:r>
          </w:p>
        </w:tc>
        <w:tc>
          <w:tcPr>
            <w:tcW w:w="1487" w:type="dxa"/>
            <w:gridSpan w:val="2"/>
            <w:shd w:val="clear" w:color="auto" w:fill="000000" w:themeFill="text1"/>
            <w:vAlign w:val="center"/>
          </w:tcPr>
          <w:p w:rsidR="00335546" w:rsidRPr="00CD78E8" w:rsidRDefault="007A5CD6" w:rsidP="00335546">
            <w:pPr>
              <w:jc w:val="center"/>
              <w:rPr>
                <w:rFonts w:ascii="Arial Narrow" w:hAnsi="Arial Narrow"/>
                <w:b/>
                <w:bCs/>
                <w:color w:val="FFFFFF"/>
                <w:sz w:val="20"/>
                <w:szCs w:val="20"/>
              </w:rPr>
            </w:pPr>
            <w:r w:rsidRPr="00CD78E8">
              <w:rPr>
                <w:rFonts w:ascii="Arial Narrow" w:hAnsi="Arial Narrow"/>
                <w:b/>
                <w:bCs/>
                <w:color w:val="FFFFFF"/>
                <w:sz w:val="20"/>
                <w:szCs w:val="20"/>
              </w:rPr>
              <w:t>90 rokov a viac</w:t>
            </w:r>
          </w:p>
        </w:tc>
      </w:tr>
      <w:tr w:rsidR="00CD78E8" w:rsidRPr="00CD78E8" w:rsidTr="00CD78E8">
        <w:trPr>
          <w:trHeight w:val="300"/>
        </w:trPr>
        <w:tc>
          <w:tcPr>
            <w:tcW w:w="718" w:type="dxa"/>
            <w:vMerge/>
            <w:shd w:val="clear" w:color="auto" w:fill="000000" w:themeFill="text1"/>
            <w:vAlign w:val="center"/>
            <w:hideMark/>
          </w:tcPr>
          <w:p w:rsidR="00335546" w:rsidRPr="00CD78E8" w:rsidRDefault="00335546" w:rsidP="00335546">
            <w:pPr>
              <w:jc w:val="center"/>
              <w:rPr>
                <w:rFonts w:ascii="Arial Narrow" w:hAnsi="Arial Narrow"/>
                <w:b/>
                <w:bCs/>
                <w:color w:val="FFFFFF"/>
                <w:sz w:val="20"/>
                <w:szCs w:val="20"/>
              </w:rPr>
            </w:pPr>
          </w:p>
        </w:tc>
        <w:tc>
          <w:tcPr>
            <w:tcW w:w="1282" w:type="dxa"/>
            <w:vMerge/>
            <w:shd w:val="clear" w:color="auto" w:fill="000000" w:themeFill="text1"/>
            <w:vAlign w:val="center"/>
            <w:hideMark/>
          </w:tcPr>
          <w:p w:rsidR="00335546" w:rsidRPr="00CD78E8" w:rsidRDefault="00335546" w:rsidP="00335546">
            <w:pPr>
              <w:jc w:val="center"/>
              <w:rPr>
                <w:rFonts w:ascii="Arial Narrow" w:hAnsi="Arial Narrow"/>
                <w:b/>
                <w:bCs/>
                <w:color w:val="FFFFFF"/>
                <w:sz w:val="20"/>
                <w:szCs w:val="20"/>
              </w:rPr>
            </w:pPr>
          </w:p>
        </w:tc>
        <w:tc>
          <w:tcPr>
            <w:tcW w:w="992" w:type="dxa"/>
            <w:shd w:val="clear" w:color="auto" w:fill="000000" w:themeFill="text1"/>
            <w:noWrap/>
            <w:vAlign w:val="center"/>
            <w:hideMark/>
          </w:tcPr>
          <w:p w:rsidR="00335546" w:rsidRPr="00CD78E8" w:rsidRDefault="007A5CD6" w:rsidP="00335546">
            <w:pPr>
              <w:jc w:val="center"/>
              <w:rPr>
                <w:rFonts w:ascii="Arial Narrow" w:hAnsi="Arial Narrow"/>
                <w:b/>
                <w:bCs/>
                <w:color w:val="FFFFFF"/>
                <w:sz w:val="20"/>
                <w:szCs w:val="20"/>
              </w:rPr>
            </w:pPr>
            <w:r w:rsidRPr="00CD78E8">
              <w:rPr>
                <w:rFonts w:ascii="Arial Narrow" w:hAnsi="Arial Narrow"/>
                <w:b/>
                <w:bCs/>
                <w:color w:val="FFFFFF"/>
                <w:sz w:val="20"/>
                <w:szCs w:val="20"/>
              </w:rPr>
              <w:t>muži</w:t>
            </w:r>
          </w:p>
        </w:tc>
        <w:tc>
          <w:tcPr>
            <w:tcW w:w="992" w:type="dxa"/>
            <w:shd w:val="clear" w:color="auto" w:fill="000000" w:themeFill="text1"/>
            <w:noWrap/>
            <w:vAlign w:val="center"/>
            <w:hideMark/>
          </w:tcPr>
          <w:p w:rsidR="00335546" w:rsidRPr="00CD78E8" w:rsidRDefault="007A5CD6" w:rsidP="00335546">
            <w:pPr>
              <w:jc w:val="center"/>
              <w:rPr>
                <w:rFonts w:ascii="Arial Narrow" w:hAnsi="Arial Narrow"/>
                <w:b/>
                <w:bCs/>
                <w:color w:val="FFFFFF"/>
                <w:sz w:val="20"/>
                <w:szCs w:val="20"/>
              </w:rPr>
            </w:pPr>
            <w:r w:rsidRPr="00CD78E8">
              <w:rPr>
                <w:rFonts w:ascii="Arial Narrow" w:hAnsi="Arial Narrow"/>
                <w:b/>
                <w:bCs/>
                <w:color w:val="FFFFFF"/>
                <w:sz w:val="20"/>
                <w:szCs w:val="20"/>
              </w:rPr>
              <w:t>ženy</w:t>
            </w:r>
          </w:p>
        </w:tc>
        <w:tc>
          <w:tcPr>
            <w:tcW w:w="993" w:type="dxa"/>
            <w:shd w:val="clear" w:color="auto" w:fill="000000" w:themeFill="text1"/>
            <w:noWrap/>
            <w:vAlign w:val="center"/>
            <w:hideMark/>
          </w:tcPr>
          <w:p w:rsidR="00335546" w:rsidRPr="00CD78E8" w:rsidRDefault="007A5CD6" w:rsidP="00335546">
            <w:pPr>
              <w:jc w:val="center"/>
              <w:rPr>
                <w:rFonts w:ascii="Arial Narrow" w:hAnsi="Arial Narrow"/>
                <w:b/>
                <w:bCs/>
                <w:color w:val="FFFFFF"/>
                <w:sz w:val="20"/>
                <w:szCs w:val="20"/>
              </w:rPr>
            </w:pPr>
            <w:r w:rsidRPr="00CD78E8">
              <w:rPr>
                <w:rFonts w:ascii="Arial Narrow" w:hAnsi="Arial Narrow"/>
                <w:b/>
                <w:bCs/>
                <w:color w:val="FFFFFF"/>
                <w:sz w:val="20"/>
                <w:szCs w:val="20"/>
              </w:rPr>
              <w:t>muži</w:t>
            </w:r>
          </w:p>
        </w:tc>
        <w:tc>
          <w:tcPr>
            <w:tcW w:w="978" w:type="dxa"/>
            <w:shd w:val="clear" w:color="auto" w:fill="000000" w:themeFill="text1"/>
            <w:noWrap/>
            <w:vAlign w:val="center"/>
            <w:hideMark/>
          </w:tcPr>
          <w:p w:rsidR="00335546" w:rsidRPr="00CD78E8" w:rsidRDefault="007A5CD6" w:rsidP="00335546">
            <w:pPr>
              <w:jc w:val="center"/>
              <w:rPr>
                <w:rFonts w:ascii="Arial Narrow" w:hAnsi="Arial Narrow"/>
                <w:b/>
                <w:bCs/>
                <w:color w:val="FFFFFF"/>
                <w:sz w:val="20"/>
                <w:szCs w:val="20"/>
              </w:rPr>
            </w:pPr>
            <w:r w:rsidRPr="00CD78E8">
              <w:rPr>
                <w:rFonts w:ascii="Arial Narrow" w:hAnsi="Arial Narrow"/>
                <w:b/>
                <w:bCs/>
                <w:color w:val="FFFFFF"/>
                <w:sz w:val="20"/>
                <w:szCs w:val="20"/>
              </w:rPr>
              <w:t>ženy</w:t>
            </w:r>
          </w:p>
        </w:tc>
        <w:tc>
          <w:tcPr>
            <w:tcW w:w="766" w:type="dxa"/>
            <w:shd w:val="clear" w:color="auto" w:fill="000000" w:themeFill="text1"/>
            <w:noWrap/>
            <w:vAlign w:val="center"/>
            <w:hideMark/>
          </w:tcPr>
          <w:p w:rsidR="00335546" w:rsidRPr="00CD78E8" w:rsidRDefault="007A5CD6" w:rsidP="00335546">
            <w:pPr>
              <w:jc w:val="center"/>
              <w:rPr>
                <w:rFonts w:ascii="Arial Narrow" w:hAnsi="Arial Narrow"/>
                <w:b/>
                <w:bCs/>
                <w:color w:val="FFFFFF"/>
                <w:sz w:val="20"/>
                <w:szCs w:val="20"/>
              </w:rPr>
            </w:pPr>
            <w:r w:rsidRPr="00CD78E8">
              <w:rPr>
                <w:rFonts w:ascii="Arial Narrow" w:hAnsi="Arial Narrow"/>
                <w:b/>
                <w:bCs/>
                <w:color w:val="FFFFFF"/>
                <w:sz w:val="20"/>
                <w:szCs w:val="20"/>
              </w:rPr>
              <w:t>muži</w:t>
            </w:r>
          </w:p>
        </w:tc>
        <w:tc>
          <w:tcPr>
            <w:tcW w:w="949" w:type="dxa"/>
            <w:shd w:val="clear" w:color="auto" w:fill="000000" w:themeFill="text1"/>
            <w:noWrap/>
            <w:vAlign w:val="center"/>
            <w:hideMark/>
          </w:tcPr>
          <w:p w:rsidR="00335546" w:rsidRPr="00CD78E8" w:rsidRDefault="007A5CD6" w:rsidP="00335546">
            <w:pPr>
              <w:jc w:val="center"/>
              <w:rPr>
                <w:rFonts w:ascii="Arial Narrow" w:hAnsi="Arial Narrow"/>
                <w:b/>
                <w:bCs/>
                <w:color w:val="FFFFFF"/>
                <w:sz w:val="20"/>
                <w:szCs w:val="20"/>
              </w:rPr>
            </w:pPr>
            <w:r w:rsidRPr="00CD78E8">
              <w:rPr>
                <w:rFonts w:ascii="Arial Narrow" w:hAnsi="Arial Narrow"/>
                <w:b/>
                <w:bCs/>
                <w:color w:val="FFFFFF"/>
                <w:sz w:val="20"/>
                <w:szCs w:val="20"/>
              </w:rPr>
              <w:t>ženy</w:t>
            </w:r>
          </w:p>
        </w:tc>
        <w:tc>
          <w:tcPr>
            <w:tcW w:w="709" w:type="dxa"/>
            <w:shd w:val="clear" w:color="auto" w:fill="000000" w:themeFill="text1"/>
            <w:vAlign w:val="center"/>
          </w:tcPr>
          <w:p w:rsidR="00335546" w:rsidRPr="00CD78E8" w:rsidRDefault="007A5CD6" w:rsidP="00335546">
            <w:pPr>
              <w:jc w:val="center"/>
              <w:rPr>
                <w:rFonts w:ascii="Arial Narrow" w:hAnsi="Arial Narrow"/>
                <w:b/>
                <w:bCs/>
                <w:color w:val="FFFFFF"/>
                <w:sz w:val="20"/>
                <w:szCs w:val="20"/>
              </w:rPr>
            </w:pPr>
            <w:r w:rsidRPr="00CD78E8">
              <w:rPr>
                <w:rFonts w:ascii="Arial Narrow" w:hAnsi="Arial Narrow"/>
                <w:b/>
                <w:bCs/>
                <w:color w:val="FFFFFF"/>
                <w:sz w:val="20"/>
                <w:szCs w:val="20"/>
              </w:rPr>
              <w:t>muži</w:t>
            </w:r>
          </w:p>
        </w:tc>
        <w:tc>
          <w:tcPr>
            <w:tcW w:w="778" w:type="dxa"/>
            <w:shd w:val="clear" w:color="auto" w:fill="000000" w:themeFill="text1"/>
            <w:vAlign w:val="center"/>
          </w:tcPr>
          <w:p w:rsidR="00335546" w:rsidRPr="00CD78E8" w:rsidRDefault="007A5CD6" w:rsidP="00335546">
            <w:pPr>
              <w:jc w:val="center"/>
              <w:rPr>
                <w:rFonts w:ascii="Arial Narrow" w:hAnsi="Arial Narrow"/>
                <w:b/>
                <w:bCs/>
                <w:color w:val="FFFFFF"/>
                <w:sz w:val="20"/>
                <w:szCs w:val="20"/>
              </w:rPr>
            </w:pPr>
            <w:r w:rsidRPr="00CD78E8">
              <w:rPr>
                <w:rFonts w:ascii="Arial Narrow" w:hAnsi="Arial Narrow"/>
                <w:b/>
                <w:bCs/>
                <w:color w:val="FFFFFF"/>
                <w:sz w:val="20"/>
                <w:szCs w:val="20"/>
              </w:rPr>
              <w:t>ženy</w:t>
            </w:r>
          </w:p>
        </w:tc>
      </w:tr>
      <w:tr w:rsidR="00335546" w:rsidRPr="00CD78E8" w:rsidTr="00CD78E8">
        <w:trPr>
          <w:trHeight w:val="300"/>
        </w:trPr>
        <w:tc>
          <w:tcPr>
            <w:tcW w:w="718" w:type="dxa"/>
            <w:shd w:val="clear" w:color="auto" w:fill="auto"/>
            <w:noWrap/>
            <w:vAlign w:val="center"/>
            <w:hideMark/>
          </w:tcPr>
          <w:p w:rsidR="00335546" w:rsidRPr="00AC725F" w:rsidRDefault="007A5CD6" w:rsidP="00335546">
            <w:pPr>
              <w:jc w:val="center"/>
              <w:rPr>
                <w:rFonts w:ascii="Arial Narrow" w:hAnsi="Arial Narrow"/>
                <w:b/>
                <w:bCs/>
                <w:color w:val="000000"/>
                <w:sz w:val="20"/>
                <w:szCs w:val="20"/>
              </w:rPr>
            </w:pPr>
            <w:r w:rsidRPr="00AC725F">
              <w:rPr>
                <w:rFonts w:ascii="Arial Narrow" w:hAnsi="Arial Narrow"/>
                <w:b/>
                <w:bCs/>
                <w:color w:val="000000"/>
                <w:sz w:val="20"/>
                <w:szCs w:val="20"/>
              </w:rPr>
              <w:t>1991</w:t>
            </w:r>
          </w:p>
        </w:tc>
        <w:tc>
          <w:tcPr>
            <w:tcW w:w="1282" w:type="dxa"/>
            <w:shd w:val="clear" w:color="auto" w:fill="auto"/>
            <w:noWrap/>
            <w:vAlign w:val="center"/>
            <w:hideMark/>
          </w:tcPr>
          <w:p w:rsidR="00335546" w:rsidRPr="00CD78E8" w:rsidRDefault="007A5CD6" w:rsidP="00335546">
            <w:pPr>
              <w:jc w:val="right"/>
              <w:rPr>
                <w:rFonts w:ascii="Arial Narrow" w:hAnsi="Arial Narrow"/>
                <w:color w:val="000000"/>
                <w:sz w:val="20"/>
                <w:szCs w:val="20"/>
              </w:rPr>
            </w:pPr>
            <w:r w:rsidRPr="00CD78E8">
              <w:rPr>
                <w:rFonts w:ascii="Arial Narrow" w:hAnsi="Arial Narrow"/>
                <w:color w:val="000000"/>
                <w:sz w:val="20"/>
                <w:szCs w:val="20"/>
              </w:rPr>
              <w:t>5 274 335</w:t>
            </w:r>
          </w:p>
        </w:tc>
        <w:tc>
          <w:tcPr>
            <w:tcW w:w="992" w:type="dxa"/>
            <w:shd w:val="clear" w:color="auto" w:fill="auto"/>
            <w:noWrap/>
            <w:vAlign w:val="center"/>
            <w:hideMark/>
          </w:tcPr>
          <w:p w:rsidR="00335546" w:rsidRPr="00CD78E8" w:rsidRDefault="007A5CD6" w:rsidP="00335546">
            <w:pPr>
              <w:jc w:val="right"/>
              <w:rPr>
                <w:rFonts w:ascii="Arial Narrow" w:hAnsi="Arial Narrow"/>
                <w:color w:val="000000"/>
                <w:sz w:val="20"/>
                <w:szCs w:val="20"/>
              </w:rPr>
            </w:pPr>
            <w:r w:rsidRPr="00CD78E8">
              <w:rPr>
                <w:rFonts w:ascii="Arial Narrow" w:hAnsi="Arial Narrow"/>
                <w:color w:val="000000"/>
                <w:sz w:val="20"/>
                <w:szCs w:val="20"/>
              </w:rPr>
              <w:t>362 531</w:t>
            </w:r>
          </w:p>
        </w:tc>
        <w:tc>
          <w:tcPr>
            <w:tcW w:w="992" w:type="dxa"/>
            <w:shd w:val="clear" w:color="auto" w:fill="auto"/>
            <w:noWrap/>
            <w:vAlign w:val="center"/>
            <w:hideMark/>
          </w:tcPr>
          <w:p w:rsidR="00335546" w:rsidRPr="00CD78E8" w:rsidRDefault="007A5CD6" w:rsidP="00335546">
            <w:pPr>
              <w:jc w:val="right"/>
              <w:rPr>
                <w:rFonts w:ascii="Arial Narrow" w:hAnsi="Arial Narrow"/>
                <w:color w:val="000000"/>
                <w:sz w:val="20"/>
                <w:szCs w:val="20"/>
              </w:rPr>
            </w:pPr>
            <w:r w:rsidRPr="00CD78E8">
              <w:rPr>
                <w:rFonts w:ascii="Arial Narrow" w:hAnsi="Arial Narrow"/>
                <w:color w:val="000000"/>
                <w:sz w:val="20"/>
                <w:szCs w:val="20"/>
              </w:rPr>
              <w:t>407 143</w:t>
            </w:r>
          </w:p>
        </w:tc>
        <w:tc>
          <w:tcPr>
            <w:tcW w:w="993" w:type="dxa"/>
            <w:shd w:val="clear" w:color="auto" w:fill="auto"/>
            <w:noWrap/>
            <w:vAlign w:val="center"/>
            <w:hideMark/>
          </w:tcPr>
          <w:p w:rsidR="00335546" w:rsidRPr="00CD78E8" w:rsidRDefault="007A5CD6" w:rsidP="00335546">
            <w:pPr>
              <w:jc w:val="right"/>
              <w:rPr>
                <w:rFonts w:ascii="Arial Narrow" w:hAnsi="Arial Narrow"/>
                <w:color w:val="000000"/>
                <w:sz w:val="20"/>
                <w:szCs w:val="20"/>
              </w:rPr>
            </w:pPr>
            <w:r w:rsidRPr="00CD78E8">
              <w:rPr>
                <w:rFonts w:ascii="Arial Narrow" w:hAnsi="Arial Narrow"/>
                <w:color w:val="000000"/>
                <w:sz w:val="20"/>
                <w:szCs w:val="20"/>
              </w:rPr>
              <w:t>245 435</w:t>
            </w:r>
          </w:p>
        </w:tc>
        <w:tc>
          <w:tcPr>
            <w:tcW w:w="978" w:type="dxa"/>
            <w:shd w:val="clear" w:color="auto" w:fill="auto"/>
            <w:noWrap/>
            <w:vAlign w:val="center"/>
            <w:hideMark/>
          </w:tcPr>
          <w:p w:rsidR="00335546" w:rsidRPr="00CD78E8" w:rsidRDefault="007A5CD6" w:rsidP="00335546">
            <w:pPr>
              <w:jc w:val="right"/>
              <w:rPr>
                <w:rFonts w:ascii="Arial Narrow" w:hAnsi="Arial Narrow"/>
                <w:color w:val="000000"/>
                <w:sz w:val="20"/>
                <w:szCs w:val="20"/>
              </w:rPr>
            </w:pPr>
            <w:r w:rsidRPr="00CD78E8">
              <w:rPr>
                <w:rFonts w:ascii="Arial Narrow" w:hAnsi="Arial Narrow"/>
                <w:color w:val="000000"/>
                <w:sz w:val="20"/>
                <w:szCs w:val="20"/>
              </w:rPr>
              <w:t>324 772</w:t>
            </w:r>
          </w:p>
        </w:tc>
        <w:tc>
          <w:tcPr>
            <w:tcW w:w="766" w:type="dxa"/>
            <w:shd w:val="clear" w:color="auto" w:fill="auto"/>
            <w:noWrap/>
            <w:vAlign w:val="center"/>
            <w:hideMark/>
          </w:tcPr>
          <w:p w:rsidR="00335546" w:rsidRPr="00CD78E8" w:rsidRDefault="007A5CD6" w:rsidP="00335546">
            <w:pPr>
              <w:jc w:val="right"/>
              <w:rPr>
                <w:rFonts w:ascii="Arial Narrow" w:hAnsi="Arial Narrow"/>
                <w:color w:val="000000"/>
                <w:sz w:val="20"/>
                <w:szCs w:val="20"/>
              </w:rPr>
            </w:pPr>
            <w:r w:rsidRPr="00CD78E8">
              <w:rPr>
                <w:rFonts w:ascii="Arial Narrow" w:hAnsi="Arial Narrow"/>
                <w:color w:val="000000"/>
                <w:sz w:val="20"/>
                <w:szCs w:val="20"/>
              </w:rPr>
              <w:t>74 147</w:t>
            </w:r>
          </w:p>
        </w:tc>
        <w:tc>
          <w:tcPr>
            <w:tcW w:w="949" w:type="dxa"/>
            <w:shd w:val="clear" w:color="auto" w:fill="auto"/>
            <w:noWrap/>
            <w:vAlign w:val="center"/>
            <w:hideMark/>
          </w:tcPr>
          <w:p w:rsidR="00335546" w:rsidRPr="00CD78E8" w:rsidRDefault="007A5CD6" w:rsidP="00335546">
            <w:pPr>
              <w:jc w:val="right"/>
              <w:rPr>
                <w:rFonts w:ascii="Arial Narrow" w:hAnsi="Arial Narrow"/>
                <w:color w:val="000000"/>
                <w:sz w:val="20"/>
                <w:szCs w:val="20"/>
              </w:rPr>
            </w:pPr>
            <w:r w:rsidRPr="00CD78E8">
              <w:rPr>
                <w:rFonts w:ascii="Arial Narrow" w:hAnsi="Arial Narrow"/>
                <w:color w:val="000000"/>
                <w:sz w:val="20"/>
                <w:szCs w:val="20"/>
              </w:rPr>
              <w:t>129 408</w:t>
            </w:r>
          </w:p>
        </w:tc>
        <w:tc>
          <w:tcPr>
            <w:tcW w:w="709" w:type="dxa"/>
            <w:vAlign w:val="center"/>
          </w:tcPr>
          <w:p w:rsidR="00335546" w:rsidRPr="00CD78E8" w:rsidRDefault="007A5CD6" w:rsidP="00335546">
            <w:pPr>
              <w:jc w:val="right"/>
              <w:rPr>
                <w:rFonts w:ascii="Arial Narrow" w:hAnsi="Arial Narrow"/>
                <w:color w:val="000000"/>
                <w:sz w:val="20"/>
                <w:szCs w:val="20"/>
                <w:highlight w:val="yellow"/>
              </w:rPr>
            </w:pPr>
            <w:r w:rsidRPr="00CD78E8">
              <w:rPr>
                <w:rFonts w:ascii="Arial Narrow" w:hAnsi="Arial Narrow"/>
                <w:color w:val="000000"/>
                <w:sz w:val="20"/>
                <w:szCs w:val="20"/>
                <w:lang w:eastAsia="cs-CZ"/>
              </w:rPr>
              <w:t>2 051</w:t>
            </w:r>
          </w:p>
        </w:tc>
        <w:tc>
          <w:tcPr>
            <w:tcW w:w="778" w:type="dxa"/>
            <w:vAlign w:val="center"/>
          </w:tcPr>
          <w:p w:rsidR="00335546" w:rsidRPr="00CD78E8" w:rsidRDefault="007A5CD6" w:rsidP="00335546">
            <w:pPr>
              <w:jc w:val="right"/>
              <w:rPr>
                <w:rFonts w:ascii="Arial Narrow" w:hAnsi="Arial Narrow"/>
                <w:color w:val="000000"/>
                <w:sz w:val="20"/>
                <w:szCs w:val="20"/>
                <w:highlight w:val="yellow"/>
              </w:rPr>
            </w:pPr>
            <w:r w:rsidRPr="00CD78E8">
              <w:rPr>
                <w:rFonts w:ascii="Arial Narrow" w:hAnsi="Arial Narrow"/>
                <w:color w:val="000000"/>
                <w:sz w:val="20"/>
                <w:szCs w:val="20"/>
                <w:lang w:eastAsia="cs-CZ"/>
              </w:rPr>
              <w:t>5 578</w:t>
            </w:r>
          </w:p>
        </w:tc>
      </w:tr>
      <w:tr w:rsidR="00335546" w:rsidRPr="00CD78E8" w:rsidTr="00CD78E8">
        <w:trPr>
          <w:trHeight w:val="300"/>
        </w:trPr>
        <w:tc>
          <w:tcPr>
            <w:tcW w:w="718" w:type="dxa"/>
            <w:shd w:val="clear" w:color="auto" w:fill="auto"/>
            <w:noWrap/>
            <w:vAlign w:val="center"/>
            <w:hideMark/>
          </w:tcPr>
          <w:p w:rsidR="00335546" w:rsidRPr="00AC725F" w:rsidRDefault="007A5CD6" w:rsidP="00335546">
            <w:pPr>
              <w:jc w:val="center"/>
              <w:rPr>
                <w:rFonts w:ascii="Arial Narrow" w:hAnsi="Arial Narrow"/>
                <w:b/>
                <w:bCs/>
                <w:color w:val="000000"/>
                <w:sz w:val="20"/>
                <w:szCs w:val="20"/>
              </w:rPr>
            </w:pPr>
            <w:r w:rsidRPr="00AC725F">
              <w:rPr>
                <w:rFonts w:ascii="Arial Narrow" w:hAnsi="Arial Narrow"/>
                <w:b/>
                <w:bCs/>
                <w:color w:val="000000"/>
                <w:sz w:val="20"/>
                <w:szCs w:val="20"/>
              </w:rPr>
              <w:t>2001</w:t>
            </w:r>
          </w:p>
        </w:tc>
        <w:tc>
          <w:tcPr>
            <w:tcW w:w="1282" w:type="dxa"/>
            <w:shd w:val="clear" w:color="auto" w:fill="auto"/>
            <w:noWrap/>
            <w:vAlign w:val="center"/>
            <w:hideMark/>
          </w:tcPr>
          <w:p w:rsidR="00335546" w:rsidRPr="00CD78E8" w:rsidRDefault="007A5CD6" w:rsidP="00335546">
            <w:pPr>
              <w:jc w:val="right"/>
              <w:rPr>
                <w:rFonts w:ascii="Arial Narrow" w:hAnsi="Arial Narrow"/>
                <w:color w:val="000000"/>
                <w:sz w:val="20"/>
                <w:szCs w:val="20"/>
              </w:rPr>
            </w:pPr>
            <w:r w:rsidRPr="00CD78E8">
              <w:rPr>
                <w:rFonts w:ascii="Arial Narrow" w:hAnsi="Arial Narrow"/>
                <w:color w:val="000000"/>
                <w:sz w:val="20"/>
                <w:szCs w:val="20"/>
              </w:rPr>
              <w:t>5 379 455</w:t>
            </w:r>
          </w:p>
        </w:tc>
        <w:tc>
          <w:tcPr>
            <w:tcW w:w="992" w:type="dxa"/>
            <w:shd w:val="clear" w:color="auto" w:fill="auto"/>
            <w:noWrap/>
            <w:vAlign w:val="center"/>
            <w:hideMark/>
          </w:tcPr>
          <w:p w:rsidR="00335546" w:rsidRPr="00CD78E8" w:rsidRDefault="007A5CD6" w:rsidP="00335546">
            <w:pPr>
              <w:jc w:val="right"/>
              <w:rPr>
                <w:rFonts w:ascii="Arial Narrow" w:hAnsi="Arial Narrow"/>
                <w:color w:val="000000"/>
                <w:sz w:val="20"/>
                <w:szCs w:val="20"/>
              </w:rPr>
            </w:pPr>
            <w:r w:rsidRPr="00CD78E8">
              <w:rPr>
                <w:rFonts w:ascii="Arial Narrow" w:hAnsi="Arial Narrow"/>
                <w:color w:val="000000"/>
                <w:sz w:val="20"/>
                <w:szCs w:val="20"/>
              </w:rPr>
              <w:t>486 766</w:t>
            </w:r>
          </w:p>
        </w:tc>
        <w:tc>
          <w:tcPr>
            <w:tcW w:w="992" w:type="dxa"/>
            <w:shd w:val="clear" w:color="auto" w:fill="auto"/>
            <w:noWrap/>
            <w:vAlign w:val="center"/>
            <w:hideMark/>
          </w:tcPr>
          <w:p w:rsidR="00335546" w:rsidRPr="00CD78E8" w:rsidRDefault="007A5CD6" w:rsidP="00335546">
            <w:pPr>
              <w:jc w:val="right"/>
              <w:rPr>
                <w:rFonts w:ascii="Arial Narrow" w:hAnsi="Arial Narrow"/>
                <w:color w:val="000000"/>
                <w:sz w:val="20"/>
                <w:szCs w:val="20"/>
              </w:rPr>
            </w:pPr>
            <w:r w:rsidRPr="00CD78E8">
              <w:rPr>
                <w:rFonts w:ascii="Arial Narrow" w:hAnsi="Arial Narrow"/>
                <w:color w:val="000000"/>
                <w:sz w:val="20"/>
                <w:szCs w:val="20"/>
              </w:rPr>
              <w:t>523 205</w:t>
            </w:r>
          </w:p>
        </w:tc>
        <w:tc>
          <w:tcPr>
            <w:tcW w:w="993" w:type="dxa"/>
            <w:shd w:val="clear" w:color="auto" w:fill="auto"/>
            <w:noWrap/>
            <w:vAlign w:val="center"/>
            <w:hideMark/>
          </w:tcPr>
          <w:p w:rsidR="00335546" w:rsidRPr="00CD78E8" w:rsidRDefault="007A5CD6" w:rsidP="00335546">
            <w:pPr>
              <w:jc w:val="right"/>
              <w:rPr>
                <w:rFonts w:ascii="Arial Narrow" w:hAnsi="Arial Narrow"/>
                <w:color w:val="000000"/>
                <w:sz w:val="20"/>
                <w:szCs w:val="20"/>
              </w:rPr>
            </w:pPr>
            <w:r w:rsidRPr="00CD78E8">
              <w:rPr>
                <w:rFonts w:ascii="Arial Narrow" w:hAnsi="Arial Narrow"/>
                <w:color w:val="000000"/>
                <w:sz w:val="20"/>
                <w:szCs w:val="20"/>
              </w:rPr>
              <w:t>246 625</w:t>
            </w:r>
          </w:p>
        </w:tc>
        <w:tc>
          <w:tcPr>
            <w:tcW w:w="978" w:type="dxa"/>
            <w:shd w:val="clear" w:color="auto" w:fill="auto"/>
            <w:noWrap/>
            <w:vAlign w:val="center"/>
            <w:hideMark/>
          </w:tcPr>
          <w:p w:rsidR="00335546" w:rsidRPr="00CD78E8" w:rsidRDefault="007A5CD6" w:rsidP="00335546">
            <w:pPr>
              <w:jc w:val="right"/>
              <w:rPr>
                <w:rFonts w:ascii="Arial Narrow" w:hAnsi="Arial Narrow"/>
                <w:color w:val="000000"/>
                <w:sz w:val="20"/>
                <w:szCs w:val="20"/>
              </w:rPr>
            </w:pPr>
            <w:r w:rsidRPr="00CD78E8">
              <w:rPr>
                <w:rFonts w:ascii="Arial Narrow" w:hAnsi="Arial Narrow"/>
                <w:color w:val="000000"/>
                <w:sz w:val="20"/>
                <w:szCs w:val="20"/>
              </w:rPr>
              <w:t>344 698</w:t>
            </w:r>
          </w:p>
        </w:tc>
        <w:tc>
          <w:tcPr>
            <w:tcW w:w="766" w:type="dxa"/>
            <w:shd w:val="clear" w:color="auto" w:fill="auto"/>
            <w:noWrap/>
            <w:vAlign w:val="center"/>
            <w:hideMark/>
          </w:tcPr>
          <w:p w:rsidR="00335546" w:rsidRPr="00CD78E8" w:rsidRDefault="007A5CD6" w:rsidP="00335546">
            <w:pPr>
              <w:jc w:val="right"/>
              <w:rPr>
                <w:rFonts w:ascii="Arial Narrow" w:hAnsi="Arial Narrow"/>
                <w:color w:val="000000"/>
                <w:sz w:val="20"/>
                <w:szCs w:val="20"/>
              </w:rPr>
            </w:pPr>
            <w:r w:rsidRPr="00CD78E8">
              <w:rPr>
                <w:rFonts w:ascii="Arial Narrow" w:hAnsi="Arial Narrow"/>
                <w:color w:val="000000"/>
                <w:sz w:val="20"/>
                <w:szCs w:val="20"/>
              </w:rPr>
              <w:t>77 404</w:t>
            </w:r>
          </w:p>
        </w:tc>
        <w:tc>
          <w:tcPr>
            <w:tcW w:w="949" w:type="dxa"/>
            <w:shd w:val="clear" w:color="auto" w:fill="auto"/>
            <w:noWrap/>
            <w:vAlign w:val="center"/>
            <w:hideMark/>
          </w:tcPr>
          <w:p w:rsidR="00335546" w:rsidRPr="00CD78E8" w:rsidRDefault="007A5CD6" w:rsidP="00335546">
            <w:pPr>
              <w:jc w:val="right"/>
              <w:rPr>
                <w:rFonts w:ascii="Arial Narrow" w:hAnsi="Arial Narrow"/>
                <w:color w:val="000000"/>
                <w:sz w:val="20"/>
                <w:szCs w:val="20"/>
              </w:rPr>
            </w:pPr>
            <w:r w:rsidRPr="00CD78E8">
              <w:rPr>
                <w:rFonts w:ascii="Arial Narrow" w:hAnsi="Arial Narrow"/>
                <w:color w:val="000000"/>
                <w:sz w:val="20"/>
                <w:szCs w:val="20"/>
              </w:rPr>
              <w:t>147 984</w:t>
            </w:r>
          </w:p>
        </w:tc>
        <w:tc>
          <w:tcPr>
            <w:tcW w:w="709" w:type="dxa"/>
            <w:vAlign w:val="center"/>
          </w:tcPr>
          <w:p w:rsidR="00335546" w:rsidRPr="00CD78E8" w:rsidRDefault="007A5CD6" w:rsidP="00335546">
            <w:pPr>
              <w:jc w:val="right"/>
              <w:rPr>
                <w:rFonts w:ascii="Arial Narrow" w:hAnsi="Arial Narrow"/>
                <w:color w:val="000000"/>
                <w:sz w:val="20"/>
                <w:szCs w:val="20"/>
                <w:highlight w:val="yellow"/>
              </w:rPr>
            </w:pPr>
            <w:r w:rsidRPr="00CD78E8">
              <w:rPr>
                <w:rFonts w:ascii="Arial Narrow" w:hAnsi="Arial Narrow"/>
                <w:color w:val="000000"/>
                <w:sz w:val="20"/>
                <w:szCs w:val="20"/>
                <w:lang w:eastAsia="cs-CZ"/>
              </w:rPr>
              <w:t>3 429</w:t>
            </w:r>
          </w:p>
        </w:tc>
        <w:tc>
          <w:tcPr>
            <w:tcW w:w="778" w:type="dxa"/>
            <w:vAlign w:val="center"/>
          </w:tcPr>
          <w:p w:rsidR="00335546" w:rsidRPr="00CD78E8" w:rsidRDefault="007A5CD6" w:rsidP="00335546">
            <w:pPr>
              <w:jc w:val="right"/>
              <w:rPr>
                <w:rFonts w:ascii="Arial Narrow" w:hAnsi="Arial Narrow"/>
                <w:color w:val="000000"/>
                <w:sz w:val="20"/>
                <w:szCs w:val="20"/>
                <w:highlight w:val="yellow"/>
              </w:rPr>
            </w:pPr>
            <w:r w:rsidRPr="00CD78E8">
              <w:rPr>
                <w:rFonts w:ascii="Arial Narrow" w:hAnsi="Arial Narrow"/>
                <w:color w:val="000000"/>
                <w:sz w:val="20"/>
                <w:szCs w:val="20"/>
                <w:lang w:eastAsia="cs-CZ"/>
              </w:rPr>
              <w:t>9 127</w:t>
            </w:r>
          </w:p>
        </w:tc>
      </w:tr>
      <w:tr w:rsidR="00335546" w:rsidRPr="00CD78E8" w:rsidTr="00CD78E8">
        <w:trPr>
          <w:trHeight w:val="300"/>
        </w:trPr>
        <w:tc>
          <w:tcPr>
            <w:tcW w:w="718" w:type="dxa"/>
            <w:shd w:val="clear" w:color="auto" w:fill="auto"/>
            <w:noWrap/>
            <w:vAlign w:val="center"/>
            <w:hideMark/>
          </w:tcPr>
          <w:p w:rsidR="00335546" w:rsidRPr="00AC725F" w:rsidRDefault="007A5CD6" w:rsidP="00335546">
            <w:pPr>
              <w:jc w:val="center"/>
              <w:rPr>
                <w:rFonts w:ascii="Arial Narrow" w:hAnsi="Arial Narrow"/>
                <w:b/>
                <w:bCs/>
                <w:color w:val="000000"/>
                <w:sz w:val="20"/>
                <w:szCs w:val="20"/>
              </w:rPr>
            </w:pPr>
            <w:r w:rsidRPr="00AC725F">
              <w:rPr>
                <w:rFonts w:ascii="Arial Narrow" w:hAnsi="Arial Narrow"/>
                <w:b/>
                <w:bCs/>
                <w:color w:val="000000"/>
                <w:sz w:val="20"/>
                <w:szCs w:val="20"/>
              </w:rPr>
              <w:t>2011</w:t>
            </w:r>
          </w:p>
        </w:tc>
        <w:tc>
          <w:tcPr>
            <w:tcW w:w="1282" w:type="dxa"/>
            <w:shd w:val="clear" w:color="auto" w:fill="auto"/>
            <w:noWrap/>
            <w:vAlign w:val="center"/>
            <w:hideMark/>
          </w:tcPr>
          <w:p w:rsidR="00335546" w:rsidRPr="00CD78E8" w:rsidRDefault="007A5CD6" w:rsidP="00335546">
            <w:pPr>
              <w:jc w:val="right"/>
              <w:rPr>
                <w:rFonts w:ascii="Arial Narrow" w:hAnsi="Arial Narrow"/>
                <w:color w:val="000000"/>
                <w:sz w:val="20"/>
                <w:szCs w:val="20"/>
              </w:rPr>
            </w:pPr>
            <w:r w:rsidRPr="00CD78E8">
              <w:rPr>
                <w:rFonts w:ascii="Arial Narrow" w:hAnsi="Arial Narrow"/>
                <w:color w:val="000000"/>
                <w:sz w:val="20"/>
                <w:szCs w:val="20"/>
              </w:rPr>
              <w:t>5 397 036</w:t>
            </w:r>
          </w:p>
        </w:tc>
        <w:tc>
          <w:tcPr>
            <w:tcW w:w="992" w:type="dxa"/>
            <w:shd w:val="clear" w:color="auto" w:fill="auto"/>
            <w:noWrap/>
            <w:vAlign w:val="center"/>
            <w:hideMark/>
          </w:tcPr>
          <w:p w:rsidR="00335546" w:rsidRPr="00CD78E8" w:rsidRDefault="007A5CD6" w:rsidP="00335546">
            <w:pPr>
              <w:jc w:val="right"/>
              <w:rPr>
                <w:rFonts w:ascii="Arial Narrow" w:hAnsi="Arial Narrow"/>
                <w:color w:val="000000"/>
                <w:sz w:val="20"/>
                <w:szCs w:val="20"/>
              </w:rPr>
            </w:pPr>
            <w:r w:rsidRPr="00CD78E8">
              <w:rPr>
                <w:rFonts w:ascii="Arial Narrow" w:hAnsi="Arial Narrow"/>
                <w:color w:val="000000"/>
                <w:sz w:val="20"/>
                <w:szCs w:val="20"/>
              </w:rPr>
              <w:t>562 324</w:t>
            </w:r>
          </w:p>
        </w:tc>
        <w:tc>
          <w:tcPr>
            <w:tcW w:w="992" w:type="dxa"/>
            <w:shd w:val="clear" w:color="auto" w:fill="auto"/>
            <w:noWrap/>
            <w:vAlign w:val="center"/>
            <w:hideMark/>
          </w:tcPr>
          <w:p w:rsidR="00335546" w:rsidRPr="00CD78E8" w:rsidRDefault="007A5CD6" w:rsidP="00335546">
            <w:pPr>
              <w:jc w:val="right"/>
              <w:rPr>
                <w:rFonts w:ascii="Arial Narrow" w:hAnsi="Arial Narrow"/>
                <w:color w:val="000000"/>
                <w:sz w:val="20"/>
                <w:szCs w:val="20"/>
              </w:rPr>
            </w:pPr>
            <w:r w:rsidRPr="00CD78E8">
              <w:rPr>
                <w:rFonts w:ascii="Arial Narrow" w:hAnsi="Arial Narrow"/>
                <w:color w:val="000000"/>
                <w:sz w:val="20"/>
                <w:szCs w:val="20"/>
              </w:rPr>
              <w:t>582 806</w:t>
            </w:r>
          </w:p>
        </w:tc>
        <w:tc>
          <w:tcPr>
            <w:tcW w:w="993" w:type="dxa"/>
            <w:shd w:val="clear" w:color="auto" w:fill="auto"/>
            <w:noWrap/>
            <w:vAlign w:val="center"/>
            <w:hideMark/>
          </w:tcPr>
          <w:p w:rsidR="00335546" w:rsidRPr="00CD78E8" w:rsidRDefault="007A5CD6" w:rsidP="00335546">
            <w:pPr>
              <w:jc w:val="right"/>
              <w:rPr>
                <w:rFonts w:ascii="Arial Narrow" w:hAnsi="Arial Narrow"/>
                <w:color w:val="000000"/>
                <w:sz w:val="20"/>
                <w:szCs w:val="20"/>
              </w:rPr>
            </w:pPr>
            <w:r w:rsidRPr="00CD78E8">
              <w:rPr>
                <w:rFonts w:ascii="Arial Narrow" w:hAnsi="Arial Narrow"/>
                <w:color w:val="000000"/>
                <w:sz w:val="20"/>
                <w:szCs w:val="20"/>
              </w:rPr>
              <w:t>304 917</w:t>
            </w:r>
          </w:p>
        </w:tc>
        <w:tc>
          <w:tcPr>
            <w:tcW w:w="978" w:type="dxa"/>
            <w:shd w:val="clear" w:color="auto" w:fill="auto"/>
            <w:noWrap/>
            <w:vAlign w:val="center"/>
            <w:hideMark/>
          </w:tcPr>
          <w:p w:rsidR="00335546" w:rsidRPr="00CD78E8" w:rsidRDefault="007A5CD6" w:rsidP="00335546">
            <w:pPr>
              <w:jc w:val="right"/>
              <w:rPr>
                <w:rFonts w:ascii="Arial Narrow" w:hAnsi="Arial Narrow"/>
                <w:color w:val="000000"/>
                <w:sz w:val="20"/>
                <w:szCs w:val="20"/>
              </w:rPr>
            </w:pPr>
            <w:r w:rsidRPr="00CD78E8">
              <w:rPr>
                <w:rFonts w:ascii="Arial Narrow" w:hAnsi="Arial Narrow"/>
                <w:color w:val="000000"/>
                <w:sz w:val="20"/>
                <w:szCs w:val="20"/>
              </w:rPr>
              <w:t>399 288</w:t>
            </w:r>
          </w:p>
        </w:tc>
        <w:tc>
          <w:tcPr>
            <w:tcW w:w="766" w:type="dxa"/>
            <w:shd w:val="clear" w:color="auto" w:fill="auto"/>
            <w:noWrap/>
            <w:vAlign w:val="center"/>
            <w:hideMark/>
          </w:tcPr>
          <w:p w:rsidR="00335546" w:rsidRPr="00CD78E8" w:rsidRDefault="007A5CD6" w:rsidP="00335546">
            <w:pPr>
              <w:jc w:val="right"/>
              <w:rPr>
                <w:rFonts w:ascii="Arial Narrow" w:hAnsi="Arial Narrow"/>
                <w:color w:val="000000"/>
                <w:sz w:val="20"/>
                <w:szCs w:val="20"/>
              </w:rPr>
            </w:pPr>
            <w:r w:rsidRPr="00CD78E8">
              <w:rPr>
                <w:rFonts w:ascii="Arial Narrow" w:hAnsi="Arial Narrow"/>
                <w:color w:val="000000"/>
                <w:sz w:val="20"/>
                <w:szCs w:val="20"/>
              </w:rPr>
              <w:t>91 559</w:t>
            </w:r>
          </w:p>
        </w:tc>
        <w:tc>
          <w:tcPr>
            <w:tcW w:w="949" w:type="dxa"/>
            <w:shd w:val="clear" w:color="auto" w:fill="auto"/>
            <w:noWrap/>
            <w:vAlign w:val="center"/>
            <w:hideMark/>
          </w:tcPr>
          <w:p w:rsidR="00335546" w:rsidRPr="00CD78E8" w:rsidRDefault="007A5CD6" w:rsidP="00335546">
            <w:pPr>
              <w:jc w:val="right"/>
              <w:rPr>
                <w:rFonts w:ascii="Arial Narrow" w:hAnsi="Arial Narrow"/>
                <w:color w:val="000000"/>
                <w:sz w:val="20"/>
                <w:szCs w:val="20"/>
              </w:rPr>
            </w:pPr>
            <w:r w:rsidRPr="00CD78E8">
              <w:rPr>
                <w:rFonts w:ascii="Arial Narrow" w:hAnsi="Arial Narrow"/>
                <w:color w:val="000000"/>
                <w:sz w:val="20"/>
                <w:szCs w:val="20"/>
              </w:rPr>
              <w:t>185 033</w:t>
            </w:r>
          </w:p>
        </w:tc>
        <w:tc>
          <w:tcPr>
            <w:tcW w:w="709" w:type="dxa"/>
            <w:vAlign w:val="center"/>
          </w:tcPr>
          <w:p w:rsidR="00335546" w:rsidRPr="00CD78E8" w:rsidRDefault="007A5CD6" w:rsidP="00335546">
            <w:pPr>
              <w:jc w:val="right"/>
              <w:rPr>
                <w:rFonts w:ascii="Arial Narrow" w:hAnsi="Arial Narrow"/>
                <w:color w:val="000000"/>
                <w:sz w:val="20"/>
                <w:szCs w:val="20"/>
                <w:highlight w:val="yellow"/>
              </w:rPr>
            </w:pPr>
            <w:r w:rsidRPr="00CD78E8">
              <w:rPr>
                <w:rFonts w:ascii="Arial Narrow" w:hAnsi="Arial Narrow"/>
                <w:color w:val="000000"/>
                <w:sz w:val="20"/>
                <w:szCs w:val="20"/>
                <w:lang w:eastAsia="cs-CZ"/>
              </w:rPr>
              <w:t>3 714</w:t>
            </w:r>
          </w:p>
        </w:tc>
        <w:tc>
          <w:tcPr>
            <w:tcW w:w="778" w:type="dxa"/>
            <w:vAlign w:val="center"/>
          </w:tcPr>
          <w:p w:rsidR="00335546" w:rsidRPr="00CD78E8" w:rsidRDefault="007A5CD6" w:rsidP="00335546">
            <w:pPr>
              <w:jc w:val="right"/>
              <w:rPr>
                <w:rFonts w:ascii="Arial Narrow" w:hAnsi="Arial Narrow"/>
                <w:color w:val="000000"/>
                <w:sz w:val="20"/>
                <w:szCs w:val="20"/>
                <w:highlight w:val="yellow"/>
              </w:rPr>
            </w:pPr>
            <w:r w:rsidRPr="00CD78E8">
              <w:rPr>
                <w:rFonts w:ascii="Arial Narrow" w:hAnsi="Arial Narrow"/>
                <w:color w:val="000000"/>
                <w:sz w:val="20"/>
                <w:szCs w:val="20"/>
                <w:lang w:eastAsia="cs-CZ"/>
              </w:rPr>
              <w:t>10 086</w:t>
            </w:r>
          </w:p>
        </w:tc>
      </w:tr>
    </w:tbl>
    <w:p w:rsidR="00335546" w:rsidRPr="00CD78E8" w:rsidRDefault="00335546" w:rsidP="00325953">
      <w:pPr>
        <w:jc w:val="both"/>
        <w:rPr>
          <w:color w:val="000000"/>
          <w:sz w:val="20"/>
          <w:szCs w:val="20"/>
        </w:rPr>
      </w:pPr>
      <w:r w:rsidRPr="00CD78E8">
        <w:rPr>
          <w:sz w:val="20"/>
          <w:szCs w:val="20"/>
          <w:lang w:eastAsia="cs-CZ"/>
        </w:rPr>
        <w:t xml:space="preserve">Zdroj údajov: </w:t>
      </w:r>
      <w:r w:rsidRPr="00CD78E8">
        <w:rPr>
          <w:color w:val="000000"/>
          <w:sz w:val="20"/>
          <w:szCs w:val="20"/>
        </w:rPr>
        <w:t xml:space="preserve">Štatistický úrad SR, sčítanie 1991 </w:t>
      </w:r>
      <w:r w:rsidRPr="00CD78E8">
        <w:rPr>
          <w:sz w:val="20"/>
          <w:szCs w:val="20"/>
          <w:lang w:eastAsia="cs-CZ"/>
        </w:rPr>
        <w:t>– 2011</w:t>
      </w:r>
      <w:r w:rsidRPr="00CD78E8">
        <w:rPr>
          <w:color w:val="000000"/>
          <w:sz w:val="20"/>
          <w:szCs w:val="20"/>
        </w:rPr>
        <w:t xml:space="preserve"> </w:t>
      </w:r>
    </w:p>
    <w:p w:rsidR="00BE0392" w:rsidRDefault="00BE0392" w:rsidP="00B22530">
      <w:pPr>
        <w:autoSpaceDE w:val="0"/>
        <w:autoSpaceDN w:val="0"/>
        <w:adjustRightInd w:val="0"/>
        <w:jc w:val="both"/>
      </w:pPr>
    </w:p>
    <w:p w:rsidR="00F62C81" w:rsidRDefault="00287D7A" w:rsidP="006D13B2">
      <w:pPr>
        <w:pStyle w:val="Pta"/>
        <w:jc w:val="both"/>
      </w:pPr>
      <w:r>
        <w:t xml:space="preserve">Starnutie populácie môžeme </w:t>
      </w:r>
      <w:r w:rsidR="00335546">
        <w:t xml:space="preserve">najlepšie </w:t>
      </w:r>
      <w:r>
        <w:t>sledovať</w:t>
      </w:r>
      <w:r w:rsidR="00335546">
        <w:t xml:space="preserve"> prostredníctvom týchto ukazovateľov: </w:t>
      </w:r>
      <w:r>
        <w:t xml:space="preserve"> </w:t>
      </w:r>
    </w:p>
    <w:p w:rsidR="00F62C81" w:rsidRDefault="00335546" w:rsidP="00AA012F">
      <w:pPr>
        <w:pStyle w:val="Pta"/>
        <w:numPr>
          <w:ilvl w:val="0"/>
          <w:numId w:val="3"/>
        </w:numPr>
        <w:tabs>
          <w:tab w:val="clear" w:pos="4536"/>
          <w:tab w:val="center" w:pos="709"/>
        </w:tabs>
        <w:jc w:val="both"/>
      </w:pPr>
      <w:r>
        <w:rPr>
          <w:b/>
        </w:rPr>
        <w:t>I</w:t>
      </w:r>
      <w:r w:rsidR="007A5CD6" w:rsidRPr="007A5CD6">
        <w:rPr>
          <w:b/>
        </w:rPr>
        <w:t>ndex starnutia</w:t>
      </w:r>
      <w:r w:rsidR="00CD78E8">
        <w:rPr>
          <w:b/>
        </w:rPr>
        <w:t xml:space="preserve"> – </w:t>
      </w:r>
      <w:r w:rsidR="00DA409B">
        <w:t>počet osôb vo veku 65+ n</w:t>
      </w:r>
      <w:r w:rsidR="00CD78E8">
        <w:t>a 100 detí vo veku 0 – 14 rokov,</w:t>
      </w:r>
    </w:p>
    <w:p w:rsidR="00CD78E8" w:rsidRDefault="00335546" w:rsidP="00AA012F">
      <w:pPr>
        <w:pStyle w:val="Pta"/>
        <w:numPr>
          <w:ilvl w:val="0"/>
          <w:numId w:val="3"/>
        </w:numPr>
        <w:tabs>
          <w:tab w:val="clear" w:pos="4536"/>
          <w:tab w:val="center" w:pos="709"/>
        </w:tabs>
        <w:jc w:val="both"/>
      </w:pPr>
      <w:r>
        <w:rPr>
          <w:b/>
        </w:rPr>
        <w:t>P</w:t>
      </w:r>
      <w:r w:rsidR="007A5CD6" w:rsidRPr="007A5CD6">
        <w:rPr>
          <w:b/>
        </w:rPr>
        <w:t>riemerný vek obyvateľov</w:t>
      </w:r>
      <w:r w:rsidR="00287D7A">
        <w:t xml:space="preserve"> </w:t>
      </w:r>
      <w:r w:rsidR="00CD78E8">
        <w:t xml:space="preserve">– </w:t>
      </w:r>
      <w:r w:rsidR="007A5CD6" w:rsidRPr="007A5CD6">
        <w:t>priemer počtu rokov, ktoré prežili príslušníci danej populácie</w:t>
      </w:r>
      <w:r w:rsidR="00CD78E8">
        <w:t xml:space="preserve"> do daného okamihu,</w:t>
      </w:r>
    </w:p>
    <w:p w:rsidR="00E649B2" w:rsidRPr="00DE5B43" w:rsidRDefault="00D90219" w:rsidP="00AA012F">
      <w:pPr>
        <w:pStyle w:val="Pta"/>
        <w:numPr>
          <w:ilvl w:val="0"/>
          <w:numId w:val="3"/>
        </w:numPr>
        <w:tabs>
          <w:tab w:val="clear" w:pos="4536"/>
          <w:tab w:val="center" w:pos="709"/>
        </w:tabs>
        <w:jc w:val="both"/>
      </w:pPr>
      <w:r>
        <w:rPr>
          <w:b/>
        </w:rPr>
        <w:t>S</w:t>
      </w:r>
      <w:r w:rsidR="00E649B2">
        <w:rPr>
          <w:b/>
        </w:rPr>
        <w:t>tredn</w:t>
      </w:r>
      <w:r>
        <w:rPr>
          <w:b/>
        </w:rPr>
        <w:t xml:space="preserve">á </w:t>
      </w:r>
      <w:r w:rsidR="00E649B2">
        <w:rPr>
          <w:b/>
        </w:rPr>
        <w:t>dĺžk</w:t>
      </w:r>
      <w:r>
        <w:rPr>
          <w:b/>
        </w:rPr>
        <w:t xml:space="preserve">a </w:t>
      </w:r>
      <w:r w:rsidR="00E649B2">
        <w:rPr>
          <w:b/>
        </w:rPr>
        <w:t xml:space="preserve">života </w:t>
      </w:r>
      <w:r w:rsidR="00FC27DA">
        <w:rPr>
          <w:b/>
        </w:rPr>
        <w:t xml:space="preserve">(nádej na dožitie) </w:t>
      </w:r>
      <w:r w:rsidR="00CD78E8">
        <w:t xml:space="preserve">– </w:t>
      </w:r>
      <w:r w:rsidR="007A5CD6" w:rsidRPr="007A5CD6">
        <w:t>priemerný počet rokov</w:t>
      </w:r>
      <w:r w:rsidR="00FC27DA">
        <w:t xml:space="preserve"> dožitia osoby určitého pohlavia a veku </w:t>
      </w:r>
      <w:r w:rsidR="007A5CD6" w:rsidRPr="007A5CD6">
        <w:t xml:space="preserve"> za predpokladu, ž</w:t>
      </w:r>
      <w:r w:rsidR="00CD78E8">
        <w:t>e sa</w:t>
      </w:r>
      <w:r w:rsidR="00FC27DA">
        <w:t xml:space="preserve"> nebudú meniť</w:t>
      </w:r>
      <w:r w:rsidR="00CD78E8">
        <w:t xml:space="preserve"> úmrtnostné pomery</w:t>
      </w:r>
      <w:r w:rsidR="00FC27DA">
        <w:t>.</w:t>
      </w:r>
    </w:p>
    <w:p w:rsidR="00BE65CF" w:rsidRDefault="00BE65CF" w:rsidP="00CD78E8">
      <w:pPr>
        <w:pStyle w:val="Pta"/>
        <w:tabs>
          <w:tab w:val="clear" w:pos="4536"/>
          <w:tab w:val="center" w:pos="709"/>
        </w:tabs>
        <w:ind w:left="720"/>
        <w:jc w:val="both"/>
        <w:rPr>
          <w:sz w:val="20"/>
          <w:szCs w:val="20"/>
        </w:rPr>
      </w:pPr>
    </w:p>
    <w:p w:rsidR="00CD78E8" w:rsidRDefault="007A5CD6" w:rsidP="00452D3E">
      <w:pPr>
        <w:pStyle w:val="Pta"/>
        <w:tabs>
          <w:tab w:val="clear" w:pos="4536"/>
        </w:tabs>
        <w:ind w:firstLine="426"/>
        <w:jc w:val="both"/>
      </w:pPr>
      <w:r w:rsidRPr="007A5CD6">
        <w:rPr>
          <w:b/>
        </w:rPr>
        <w:t>Index starnutia</w:t>
      </w:r>
      <w:r w:rsidR="00392DEB" w:rsidRPr="00A35C0D">
        <w:t xml:space="preserve"> sa</w:t>
      </w:r>
      <w:r w:rsidR="00D90219">
        <w:t xml:space="preserve"> od roku </w:t>
      </w:r>
      <w:r w:rsidR="00392DEB" w:rsidRPr="00A35C0D">
        <w:t xml:space="preserve"> </w:t>
      </w:r>
      <w:r w:rsidR="00392DEB">
        <w:t>2001</w:t>
      </w:r>
      <w:r w:rsidR="00D90219">
        <w:t xml:space="preserve"> postupne </w:t>
      </w:r>
      <w:r w:rsidR="00392DEB" w:rsidRPr="00A35C0D">
        <w:t>zvyš</w:t>
      </w:r>
      <w:r w:rsidR="00BC7FD4">
        <w:t>uje</w:t>
      </w:r>
      <w:r w:rsidR="00392DEB" w:rsidRPr="00A35C0D">
        <w:t xml:space="preserve"> a v roku </w:t>
      </w:r>
      <w:r w:rsidRPr="007A5CD6">
        <w:t>201</w:t>
      </w:r>
      <w:r w:rsidR="002C5B7D">
        <w:t>2</w:t>
      </w:r>
      <w:r w:rsidR="00392DEB" w:rsidRPr="00A35C0D">
        <w:t xml:space="preserve"> dosiahol hodnotu </w:t>
      </w:r>
      <w:r w:rsidR="002C5B7D">
        <w:t>85,5</w:t>
      </w:r>
      <w:r w:rsidR="00A97227">
        <w:t xml:space="preserve"> </w:t>
      </w:r>
      <w:r w:rsidR="00392DEB">
        <w:t>(</w:t>
      </w:r>
      <w:r w:rsidR="00DB790E">
        <w:t xml:space="preserve">takmer </w:t>
      </w:r>
      <w:r w:rsidR="00D90219">
        <w:t>8</w:t>
      </w:r>
      <w:r w:rsidR="00DB790E">
        <w:t>6</w:t>
      </w:r>
      <w:r w:rsidR="00D90219">
        <w:t xml:space="preserve"> obyvateľov vo veku 65+ pripadalo </w:t>
      </w:r>
      <w:r w:rsidR="00392DEB">
        <w:t xml:space="preserve">na 100 detí vo veku 0 – 14 rokov); </w:t>
      </w:r>
      <w:r w:rsidRPr="007A5CD6">
        <w:t>index starnutia mužov</w:t>
      </w:r>
      <w:r w:rsidR="00392DEB" w:rsidRPr="002C5B7D">
        <w:t xml:space="preserve"> </w:t>
      </w:r>
      <w:r w:rsidRPr="007A5CD6">
        <w:t>v roku 201</w:t>
      </w:r>
      <w:r w:rsidR="002C5B7D">
        <w:t>2</w:t>
      </w:r>
      <w:r w:rsidR="00392DEB">
        <w:t xml:space="preserve"> </w:t>
      </w:r>
      <w:r w:rsidR="00CD158F">
        <w:t xml:space="preserve">bol </w:t>
      </w:r>
      <w:r w:rsidR="00392DEB">
        <w:t>6</w:t>
      </w:r>
      <w:r w:rsidR="002C5B7D">
        <w:t>3</w:t>
      </w:r>
      <w:r w:rsidR="00392DEB">
        <w:t>,</w:t>
      </w:r>
      <w:r w:rsidR="00BC7FD4">
        <w:t>2</w:t>
      </w:r>
      <w:r w:rsidR="00392DEB">
        <w:t xml:space="preserve">; </w:t>
      </w:r>
      <w:r w:rsidRPr="007A5CD6">
        <w:t>index starnutia žien v roku 201</w:t>
      </w:r>
      <w:r w:rsidR="002C5B7D" w:rsidRPr="002C5B7D">
        <w:t>2</w:t>
      </w:r>
      <w:r w:rsidR="00392DEB">
        <w:t xml:space="preserve"> mal hodnotu 10</w:t>
      </w:r>
      <w:r w:rsidR="002C5B7D">
        <w:t>9,1</w:t>
      </w:r>
      <w:r w:rsidR="00392DEB">
        <w:t xml:space="preserve">. </w:t>
      </w:r>
    </w:p>
    <w:p w:rsidR="00452D3E" w:rsidRPr="00452D3E" w:rsidRDefault="00452D3E" w:rsidP="00452D3E">
      <w:pPr>
        <w:pStyle w:val="Pta"/>
        <w:tabs>
          <w:tab w:val="clear" w:pos="4536"/>
        </w:tabs>
        <w:ind w:firstLine="426"/>
        <w:jc w:val="both"/>
      </w:pPr>
    </w:p>
    <w:p w:rsidR="00EE5407" w:rsidRPr="00F247CA" w:rsidRDefault="00D90219" w:rsidP="00EE5407">
      <w:pPr>
        <w:rPr>
          <w:rFonts w:eastAsia="Calibri"/>
          <w:b/>
          <w:lang w:eastAsia="en-US"/>
        </w:rPr>
      </w:pPr>
      <w:r w:rsidRPr="00F247CA">
        <w:rPr>
          <w:rFonts w:eastAsia="Calibri"/>
          <w:b/>
          <w:lang w:eastAsia="en-US"/>
        </w:rPr>
        <w:t>T</w:t>
      </w:r>
      <w:r w:rsidR="00F247CA" w:rsidRPr="00F247CA">
        <w:rPr>
          <w:rFonts w:eastAsia="Calibri"/>
          <w:b/>
          <w:lang w:eastAsia="en-US"/>
        </w:rPr>
        <w:t>abuľka</w:t>
      </w:r>
      <w:r w:rsidRPr="00F247CA">
        <w:rPr>
          <w:rFonts w:eastAsia="Calibri"/>
          <w:b/>
          <w:lang w:eastAsia="en-US"/>
        </w:rPr>
        <w:t xml:space="preserve"> 3</w:t>
      </w:r>
      <w:r w:rsidR="00F247CA" w:rsidRPr="00F247CA">
        <w:rPr>
          <w:rFonts w:eastAsia="Calibri"/>
          <w:b/>
          <w:lang w:eastAsia="en-US"/>
        </w:rPr>
        <w:t>:</w:t>
      </w:r>
      <w:r w:rsidRPr="00F247CA">
        <w:rPr>
          <w:rFonts w:eastAsia="Calibri"/>
          <w:b/>
          <w:lang w:eastAsia="en-US"/>
        </w:rPr>
        <w:t xml:space="preserve"> Index starnutia v SR, 2001 </w:t>
      </w:r>
      <w:r w:rsidR="00EE5407">
        <w:rPr>
          <w:rFonts w:eastAsia="Calibri"/>
          <w:b/>
          <w:lang w:eastAsia="en-US"/>
        </w:rPr>
        <w:t>–</w:t>
      </w:r>
      <w:r w:rsidRPr="00F247CA">
        <w:rPr>
          <w:rFonts w:eastAsia="Calibri"/>
          <w:b/>
          <w:lang w:eastAsia="en-US"/>
        </w:rPr>
        <w:t xml:space="preserve"> 2012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190"/>
        <w:gridCol w:w="748"/>
        <w:gridCol w:w="510"/>
        <w:gridCol w:w="510"/>
        <w:gridCol w:w="510"/>
        <w:gridCol w:w="510"/>
        <w:gridCol w:w="510"/>
        <w:gridCol w:w="510"/>
        <w:gridCol w:w="510"/>
        <w:gridCol w:w="592"/>
        <w:gridCol w:w="592"/>
        <w:gridCol w:w="592"/>
        <w:gridCol w:w="592"/>
        <w:gridCol w:w="592"/>
      </w:tblGrid>
      <w:tr w:rsidR="00D90219" w:rsidRPr="00D90219" w:rsidTr="004C4EED">
        <w:trPr>
          <w:trHeight w:val="464"/>
        </w:trPr>
        <w:tc>
          <w:tcPr>
            <w:tcW w:w="0" w:type="auto"/>
            <w:vMerge w:val="restart"/>
            <w:shd w:val="clear" w:color="auto" w:fill="000000" w:themeFill="text1"/>
            <w:noWrap/>
            <w:vAlign w:val="center"/>
            <w:hideMark/>
          </w:tcPr>
          <w:p w:rsidR="00D90219" w:rsidRPr="004C4EED" w:rsidRDefault="00D90219" w:rsidP="00D90219">
            <w:pPr>
              <w:spacing w:after="200" w:line="276" w:lineRule="auto"/>
              <w:rPr>
                <w:rFonts w:ascii="Arial Narrow" w:eastAsia="Calibri" w:hAnsi="Arial Narrow"/>
                <w:b/>
                <w:bCs/>
                <w:sz w:val="18"/>
                <w:szCs w:val="18"/>
                <w:lang w:eastAsia="en-US"/>
              </w:rPr>
            </w:pPr>
            <w:r w:rsidRPr="004C4EED">
              <w:rPr>
                <w:rFonts w:ascii="Arial Narrow" w:eastAsia="Calibri" w:hAnsi="Arial Narrow"/>
                <w:b/>
                <w:bCs/>
                <w:sz w:val="18"/>
                <w:szCs w:val="18"/>
                <w:lang w:eastAsia="en-US"/>
              </w:rPr>
              <w:t>Ukazovateľ</w:t>
            </w:r>
          </w:p>
        </w:tc>
        <w:tc>
          <w:tcPr>
            <w:tcW w:w="0" w:type="auto"/>
            <w:vMerge w:val="restart"/>
            <w:shd w:val="clear" w:color="auto" w:fill="000000" w:themeFill="text1"/>
            <w:noWrap/>
            <w:vAlign w:val="center"/>
            <w:hideMark/>
          </w:tcPr>
          <w:p w:rsidR="00D90219" w:rsidRPr="004C4EED" w:rsidRDefault="00D90219" w:rsidP="00D90219">
            <w:pPr>
              <w:spacing w:after="200" w:line="276" w:lineRule="auto"/>
              <w:rPr>
                <w:rFonts w:ascii="Arial Narrow" w:eastAsia="Calibri" w:hAnsi="Arial Narrow"/>
                <w:b/>
                <w:bCs/>
                <w:sz w:val="18"/>
                <w:szCs w:val="18"/>
                <w:lang w:eastAsia="en-US"/>
              </w:rPr>
            </w:pPr>
            <w:r w:rsidRPr="004C4EED">
              <w:rPr>
                <w:rFonts w:ascii="Arial Narrow" w:eastAsia="Calibri" w:hAnsi="Arial Narrow"/>
                <w:b/>
                <w:bCs/>
                <w:sz w:val="18"/>
                <w:szCs w:val="18"/>
                <w:lang w:eastAsia="en-US"/>
              </w:rPr>
              <w:t>Pohlavie</w:t>
            </w:r>
          </w:p>
        </w:tc>
        <w:tc>
          <w:tcPr>
            <w:tcW w:w="0" w:type="auto"/>
            <w:gridSpan w:val="12"/>
            <w:shd w:val="clear" w:color="auto" w:fill="000000" w:themeFill="text1"/>
            <w:noWrap/>
            <w:vAlign w:val="center"/>
            <w:hideMark/>
          </w:tcPr>
          <w:p w:rsidR="00D90219" w:rsidRPr="004C4EED" w:rsidRDefault="00D90219" w:rsidP="00D90219">
            <w:pPr>
              <w:spacing w:after="200" w:line="276" w:lineRule="auto"/>
              <w:jc w:val="center"/>
              <w:rPr>
                <w:rFonts w:ascii="Arial Narrow" w:eastAsia="Calibri" w:hAnsi="Arial Narrow"/>
                <w:b/>
                <w:bCs/>
                <w:sz w:val="18"/>
                <w:szCs w:val="18"/>
                <w:lang w:eastAsia="en-US"/>
              </w:rPr>
            </w:pPr>
            <w:r w:rsidRPr="004C4EED">
              <w:rPr>
                <w:rFonts w:ascii="Arial Narrow" w:eastAsia="Calibri" w:hAnsi="Arial Narrow"/>
                <w:b/>
                <w:bCs/>
                <w:sz w:val="18"/>
                <w:szCs w:val="18"/>
                <w:lang w:eastAsia="en-US"/>
              </w:rPr>
              <w:t>Rok</w:t>
            </w:r>
          </w:p>
        </w:tc>
      </w:tr>
      <w:tr w:rsidR="00156E97" w:rsidRPr="00D90219" w:rsidTr="004C4EED">
        <w:trPr>
          <w:trHeight w:val="464"/>
        </w:trPr>
        <w:tc>
          <w:tcPr>
            <w:tcW w:w="0" w:type="auto"/>
            <w:vMerge/>
            <w:shd w:val="clear" w:color="auto" w:fill="000000" w:themeFill="text1"/>
            <w:vAlign w:val="center"/>
            <w:hideMark/>
          </w:tcPr>
          <w:p w:rsidR="00D90219" w:rsidRPr="004C4EED" w:rsidRDefault="00D90219" w:rsidP="00D90219">
            <w:pPr>
              <w:spacing w:after="200" w:line="276" w:lineRule="auto"/>
              <w:rPr>
                <w:rFonts w:ascii="Arial Narrow" w:eastAsia="Calibri" w:hAnsi="Arial Narrow"/>
                <w:b/>
                <w:bCs/>
                <w:sz w:val="18"/>
                <w:szCs w:val="18"/>
                <w:lang w:eastAsia="en-US"/>
              </w:rPr>
            </w:pPr>
          </w:p>
        </w:tc>
        <w:tc>
          <w:tcPr>
            <w:tcW w:w="0" w:type="auto"/>
            <w:vMerge/>
            <w:shd w:val="clear" w:color="auto" w:fill="000000" w:themeFill="text1"/>
            <w:vAlign w:val="center"/>
            <w:hideMark/>
          </w:tcPr>
          <w:p w:rsidR="00D90219" w:rsidRPr="004C4EED" w:rsidRDefault="00D90219" w:rsidP="00D90219">
            <w:pPr>
              <w:spacing w:after="200" w:line="276" w:lineRule="auto"/>
              <w:rPr>
                <w:rFonts w:ascii="Arial Narrow" w:eastAsia="Calibri" w:hAnsi="Arial Narrow"/>
                <w:b/>
                <w:bCs/>
                <w:sz w:val="18"/>
                <w:szCs w:val="18"/>
                <w:lang w:eastAsia="en-US"/>
              </w:rPr>
            </w:pPr>
          </w:p>
        </w:tc>
        <w:tc>
          <w:tcPr>
            <w:tcW w:w="0" w:type="auto"/>
            <w:shd w:val="clear" w:color="auto" w:fill="000000" w:themeFill="text1"/>
            <w:vAlign w:val="bottom"/>
            <w:hideMark/>
          </w:tcPr>
          <w:p w:rsidR="00BE65CF" w:rsidRPr="004C4EED" w:rsidRDefault="00D90219">
            <w:pPr>
              <w:spacing w:after="200" w:line="276" w:lineRule="auto"/>
              <w:jc w:val="right"/>
              <w:rPr>
                <w:rFonts w:ascii="Arial Narrow" w:eastAsia="Calibri" w:hAnsi="Arial Narrow"/>
                <w:b/>
                <w:bCs/>
                <w:sz w:val="18"/>
                <w:szCs w:val="18"/>
                <w:lang w:eastAsia="en-US"/>
              </w:rPr>
            </w:pPr>
            <w:r w:rsidRPr="004C4EED">
              <w:rPr>
                <w:rFonts w:ascii="Arial Narrow" w:eastAsia="Calibri" w:hAnsi="Arial Narrow"/>
                <w:b/>
                <w:bCs/>
                <w:sz w:val="18"/>
                <w:szCs w:val="18"/>
                <w:lang w:eastAsia="en-US"/>
              </w:rPr>
              <w:t>2001</w:t>
            </w:r>
          </w:p>
        </w:tc>
        <w:tc>
          <w:tcPr>
            <w:tcW w:w="0" w:type="auto"/>
            <w:shd w:val="clear" w:color="auto" w:fill="000000" w:themeFill="text1"/>
            <w:vAlign w:val="bottom"/>
            <w:hideMark/>
          </w:tcPr>
          <w:p w:rsidR="00BE65CF" w:rsidRPr="004C4EED" w:rsidRDefault="00D90219">
            <w:pPr>
              <w:spacing w:after="200" w:line="276" w:lineRule="auto"/>
              <w:jc w:val="right"/>
              <w:rPr>
                <w:rFonts w:ascii="Arial Narrow" w:eastAsia="Calibri" w:hAnsi="Arial Narrow"/>
                <w:b/>
                <w:bCs/>
                <w:sz w:val="18"/>
                <w:szCs w:val="18"/>
                <w:lang w:eastAsia="en-US"/>
              </w:rPr>
            </w:pPr>
            <w:r w:rsidRPr="004C4EED">
              <w:rPr>
                <w:rFonts w:ascii="Arial Narrow" w:eastAsia="Calibri" w:hAnsi="Arial Narrow"/>
                <w:b/>
                <w:bCs/>
                <w:sz w:val="18"/>
                <w:szCs w:val="18"/>
                <w:lang w:eastAsia="en-US"/>
              </w:rPr>
              <w:t>2002</w:t>
            </w:r>
          </w:p>
        </w:tc>
        <w:tc>
          <w:tcPr>
            <w:tcW w:w="0" w:type="auto"/>
            <w:shd w:val="clear" w:color="auto" w:fill="000000" w:themeFill="text1"/>
            <w:vAlign w:val="bottom"/>
            <w:hideMark/>
          </w:tcPr>
          <w:p w:rsidR="00BE65CF" w:rsidRPr="004C4EED" w:rsidRDefault="00D90219">
            <w:pPr>
              <w:spacing w:after="200" w:line="276" w:lineRule="auto"/>
              <w:jc w:val="right"/>
              <w:rPr>
                <w:rFonts w:ascii="Arial Narrow" w:eastAsia="Calibri" w:hAnsi="Arial Narrow"/>
                <w:b/>
                <w:bCs/>
                <w:sz w:val="18"/>
                <w:szCs w:val="18"/>
                <w:lang w:eastAsia="en-US"/>
              </w:rPr>
            </w:pPr>
            <w:r w:rsidRPr="004C4EED">
              <w:rPr>
                <w:rFonts w:ascii="Arial Narrow" w:eastAsia="Calibri" w:hAnsi="Arial Narrow"/>
                <w:b/>
                <w:bCs/>
                <w:sz w:val="18"/>
                <w:szCs w:val="18"/>
                <w:lang w:eastAsia="en-US"/>
              </w:rPr>
              <w:t>2003</w:t>
            </w:r>
          </w:p>
        </w:tc>
        <w:tc>
          <w:tcPr>
            <w:tcW w:w="0" w:type="auto"/>
            <w:shd w:val="clear" w:color="auto" w:fill="000000" w:themeFill="text1"/>
            <w:vAlign w:val="bottom"/>
            <w:hideMark/>
          </w:tcPr>
          <w:p w:rsidR="00BE65CF" w:rsidRPr="004C4EED" w:rsidRDefault="00D90219">
            <w:pPr>
              <w:spacing w:after="200" w:line="276" w:lineRule="auto"/>
              <w:jc w:val="right"/>
              <w:rPr>
                <w:rFonts w:ascii="Arial Narrow" w:eastAsia="Calibri" w:hAnsi="Arial Narrow"/>
                <w:b/>
                <w:bCs/>
                <w:sz w:val="18"/>
                <w:szCs w:val="18"/>
                <w:lang w:eastAsia="en-US"/>
              </w:rPr>
            </w:pPr>
            <w:r w:rsidRPr="004C4EED">
              <w:rPr>
                <w:rFonts w:ascii="Arial Narrow" w:eastAsia="Calibri" w:hAnsi="Arial Narrow"/>
                <w:b/>
                <w:bCs/>
                <w:sz w:val="18"/>
                <w:szCs w:val="18"/>
                <w:lang w:eastAsia="en-US"/>
              </w:rPr>
              <w:t>2004</w:t>
            </w:r>
          </w:p>
        </w:tc>
        <w:tc>
          <w:tcPr>
            <w:tcW w:w="0" w:type="auto"/>
            <w:shd w:val="clear" w:color="auto" w:fill="000000" w:themeFill="text1"/>
            <w:vAlign w:val="bottom"/>
            <w:hideMark/>
          </w:tcPr>
          <w:p w:rsidR="00BE65CF" w:rsidRPr="004C4EED" w:rsidRDefault="00D90219">
            <w:pPr>
              <w:spacing w:after="200" w:line="276" w:lineRule="auto"/>
              <w:jc w:val="right"/>
              <w:rPr>
                <w:rFonts w:ascii="Arial Narrow" w:eastAsia="Calibri" w:hAnsi="Arial Narrow"/>
                <w:b/>
                <w:bCs/>
                <w:sz w:val="18"/>
                <w:szCs w:val="18"/>
                <w:lang w:eastAsia="en-US"/>
              </w:rPr>
            </w:pPr>
            <w:r w:rsidRPr="004C4EED">
              <w:rPr>
                <w:rFonts w:ascii="Arial Narrow" w:eastAsia="Calibri" w:hAnsi="Arial Narrow"/>
                <w:b/>
                <w:bCs/>
                <w:sz w:val="18"/>
                <w:szCs w:val="18"/>
                <w:lang w:eastAsia="en-US"/>
              </w:rPr>
              <w:t>2005</w:t>
            </w:r>
          </w:p>
        </w:tc>
        <w:tc>
          <w:tcPr>
            <w:tcW w:w="0" w:type="auto"/>
            <w:shd w:val="clear" w:color="auto" w:fill="000000" w:themeFill="text1"/>
            <w:vAlign w:val="bottom"/>
            <w:hideMark/>
          </w:tcPr>
          <w:p w:rsidR="00BE65CF" w:rsidRPr="004C4EED" w:rsidRDefault="00D90219">
            <w:pPr>
              <w:spacing w:after="200" w:line="276" w:lineRule="auto"/>
              <w:jc w:val="right"/>
              <w:rPr>
                <w:rFonts w:ascii="Arial Narrow" w:eastAsia="Calibri" w:hAnsi="Arial Narrow"/>
                <w:b/>
                <w:bCs/>
                <w:sz w:val="18"/>
                <w:szCs w:val="18"/>
                <w:lang w:eastAsia="en-US"/>
              </w:rPr>
            </w:pPr>
            <w:r w:rsidRPr="004C4EED">
              <w:rPr>
                <w:rFonts w:ascii="Arial Narrow" w:eastAsia="Calibri" w:hAnsi="Arial Narrow"/>
                <w:b/>
                <w:bCs/>
                <w:sz w:val="18"/>
                <w:szCs w:val="18"/>
                <w:lang w:eastAsia="en-US"/>
              </w:rPr>
              <w:t>2006</w:t>
            </w:r>
          </w:p>
        </w:tc>
        <w:tc>
          <w:tcPr>
            <w:tcW w:w="0" w:type="auto"/>
            <w:shd w:val="clear" w:color="auto" w:fill="000000" w:themeFill="text1"/>
            <w:noWrap/>
            <w:vAlign w:val="bottom"/>
            <w:hideMark/>
          </w:tcPr>
          <w:p w:rsidR="00BE65CF" w:rsidRPr="004C4EED" w:rsidRDefault="00D90219">
            <w:pPr>
              <w:spacing w:after="200" w:line="276" w:lineRule="auto"/>
              <w:jc w:val="right"/>
              <w:rPr>
                <w:rFonts w:ascii="Arial Narrow" w:eastAsia="Calibri" w:hAnsi="Arial Narrow"/>
                <w:b/>
                <w:bCs/>
                <w:sz w:val="18"/>
                <w:szCs w:val="18"/>
                <w:lang w:eastAsia="en-US"/>
              </w:rPr>
            </w:pPr>
            <w:r w:rsidRPr="004C4EED">
              <w:rPr>
                <w:rFonts w:ascii="Arial Narrow" w:eastAsia="Calibri" w:hAnsi="Arial Narrow"/>
                <w:b/>
                <w:bCs/>
                <w:sz w:val="18"/>
                <w:szCs w:val="18"/>
                <w:lang w:eastAsia="en-US"/>
              </w:rPr>
              <w:t>2007</w:t>
            </w:r>
          </w:p>
        </w:tc>
        <w:tc>
          <w:tcPr>
            <w:tcW w:w="0" w:type="auto"/>
            <w:shd w:val="clear" w:color="auto" w:fill="000000" w:themeFill="text1"/>
            <w:noWrap/>
            <w:vAlign w:val="bottom"/>
            <w:hideMark/>
          </w:tcPr>
          <w:p w:rsidR="00BE65CF" w:rsidRPr="004C4EED" w:rsidRDefault="00D90219">
            <w:pPr>
              <w:spacing w:after="200" w:line="276" w:lineRule="auto"/>
              <w:jc w:val="right"/>
              <w:rPr>
                <w:rFonts w:ascii="Arial Narrow" w:eastAsia="Calibri" w:hAnsi="Arial Narrow"/>
                <w:b/>
                <w:bCs/>
                <w:sz w:val="18"/>
                <w:szCs w:val="18"/>
                <w:lang w:eastAsia="en-US"/>
              </w:rPr>
            </w:pPr>
            <w:r w:rsidRPr="004C4EED">
              <w:rPr>
                <w:rFonts w:ascii="Arial Narrow" w:eastAsia="Calibri" w:hAnsi="Arial Narrow"/>
                <w:b/>
                <w:bCs/>
                <w:sz w:val="18"/>
                <w:szCs w:val="18"/>
                <w:lang w:eastAsia="en-US"/>
              </w:rPr>
              <w:t>2008</w:t>
            </w:r>
          </w:p>
        </w:tc>
        <w:tc>
          <w:tcPr>
            <w:tcW w:w="0" w:type="auto"/>
            <w:shd w:val="clear" w:color="auto" w:fill="000000" w:themeFill="text1"/>
            <w:noWrap/>
            <w:vAlign w:val="bottom"/>
            <w:hideMark/>
          </w:tcPr>
          <w:p w:rsidR="00BE65CF" w:rsidRPr="004C4EED" w:rsidRDefault="00D90219">
            <w:pPr>
              <w:spacing w:after="200" w:line="276" w:lineRule="auto"/>
              <w:jc w:val="right"/>
              <w:rPr>
                <w:rFonts w:ascii="Arial Narrow" w:eastAsia="Calibri" w:hAnsi="Arial Narrow"/>
                <w:b/>
                <w:bCs/>
                <w:sz w:val="18"/>
                <w:szCs w:val="18"/>
                <w:lang w:eastAsia="en-US"/>
              </w:rPr>
            </w:pPr>
            <w:r w:rsidRPr="004C4EED">
              <w:rPr>
                <w:rFonts w:ascii="Arial Narrow" w:eastAsia="Calibri" w:hAnsi="Arial Narrow"/>
                <w:b/>
                <w:bCs/>
                <w:sz w:val="18"/>
                <w:szCs w:val="18"/>
                <w:lang w:eastAsia="en-US"/>
              </w:rPr>
              <w:t>2009</w:t>
            </w:r>
          </w:p>
        </w:tc>
        <w:tc>
          <w:tcPr>
            <w:tcW w:w="0" w:type="auto"/>
            <w:shd w:val="clear" w:color="auto" w:fill="000000" w:themeFill="text1"/>
            <w:noWrap/>
            <w:vAlign w:val="bottom"/>
            <w:hideMark/>
          </w:tcPr>
          <w:p w:rsidR="00BE65CF" w:rsidRPr="004C4EED" w:rsidRDefault="00D90219">
            <w:pPr>
              <w:spacing w:after="200" w:line="276" w:lineRule="auto"/>
              <w:jc w:val="right"/>
              <w:rPr>
                <w:rFonts w:ascii="Arial Narrow" w:eastAsia="Calibri" w:hAnsi="Arial Narrow"/>
                <w:b/>
                <w:bCs/>
                <w:sz w:val="18"/>
                <w:szCs w:val="18"/>
                <w:lang w:eastAsia="en-US"/>
              </w:rPr>
            </w:pPr>
            <w:r w:rsidRPr="004C4EED">
              <w:rPr>
                <w:rFonts w:ascii="Arial Narrow" w:eastAsia="Calibri" w:hAnsi="Arial Narrow"/>
                <w:b/>
                <w:bCs/>
                <w:sz w:val="18"/>
                <w:szCs w:val="18"/>
                <w:lang w:eastAsia="en-US"/>
              </w:rPr>
              <w:t>2010</w:t>
            </w:r>
          </w:p>
        </w:tc>
        <w:tc>
          <w:tcPr>
            <w:tcW w:w="0" w:type="auto"/>
            <w:shd w:val="clear" w:color="auto" w:fill="000000" w:themeFill="text1"/>
            <w:noWrap/>
            <w:vAlign w:val="bottom"/>
            <w:hideMark/>
          </w:tcPr>
          <w:p w:rsidR="00BE65CF" w:rsidRPr="004C4EED" w:rsidRDefault="00D90219">
            <w:pPr>
              <w:spacing w:after="200" w:line="276" w:lineRule="auto"/>
              <w:jc w:val="right"/>
              <w:rPr>
                <w:rFonts w:ascii="Arial Narrow" w:eastAsia="Calibri" w:hAnsi="Arial Narrow"/>
                <w:b/>
                <w:bCs/>
                <w:sz w:val="18"/>
                <w:szCs w:val="18"/>
                <w:lang w:eastAsia="en-US"/>
              </w:rPr>
            </w:pPr>
            <w:r w:rsidRPr="004C4EED">
              <w:rPr>
                <w:rFonts w:ascii="Arial Narrow" w:eastAsia="Calibri" w:hAnsi="Arial Narrow"/>
                <w:b/>
                <w:bCs/>
                <w:sz w:val="18"/>
                <w:szCs w:val="18"/>
                <w:lang w:eastAsia="en-US"/>
              </w:rPr>
              <w:t>2011</w:t>
            </w:r>
          </w:p>
        </w:tc>
        <w:tc>
          <w:tcPr>
            <w:tcW w:w="0" w:type="auto"/>
            <w:shd w:val="clear" w:color="auto" w:fill="000000" w:themeFill="text1"/>
            <w:vAlign w:val="bottom"/>
          </w:tcPr>
          <w:p w:rsidR="00BE65CF" w:rsidRPr="004C4EED" w:rsidRDefault="00D90219">
            <w:pPr>
              <w:spacing w:after="200" w:line="276" w:lineRule="auto"/>
              <w:jc w:val="right"/>
              <w:rPr>
                <w:rFonts w:ascii="Arial Narrow" w:eastAsia="Calibri" w:hAnsi="Arial Narrow"/>
                <w:b/>
                <w:bCs/>
                <w:sz w:val="18"/>
                <w:szCs w:val="18"/>
                <w:lang w:eastAsia="en-US"/>
              </w:rPr>
            </w:pPr>
            <w:r w:rsidRPr="00F15C14">
              <w:rPr>
                <w:rFonts w:ascii="Arial Narrow" w:eastAsia="Calibri" w:hAnsi="Arial Narrow"/>
                <w:b/>
                <w:bCs/>
                <w:sz w:val="18"/>
                <w:szCs w:val="18"/>
                <w:lang w:eastAsia="en-US"/>
              </w:rPr>
              <w:t>2012</w:t>
            </w:r>
          </w:p>
        </w:tc>
      </w:tr>
      <w:tr w:rsidR="00F06115" w:rsidRPr="00D90219" w:rsidTr="004C4EED">
        <w:trPr>
          <w:trHeight w:val="465"/>
        </w:trPr>
        <w:tc>
          <w:tcPr>
            <w:tcW w:w="0" w:type="auto"/>
            <w:vMerge w:val="restart"/>
            <w:shd w:val="clear" w:color="auto" w:fill="000000" w:themeFill="text1"/>
            <w:noWrap/>
            <w:vAlign w:val="center"/>
            <w:hideMark/>
          </w:tcPr>
          <w:p w:rsidR="00D90219" w:rsidRPr="004C4EED" w:rsidRDefault="00D90219" w:rsidP="00D90219">
            <w:pPr>
              <w:spacing w:after="200" w:line="276" w:lineRule="auto"/>
              <w:rPr>
                <w:rFonts w:ascii="Arial Narrow" w:eastAsia="Calibri" w:hAnsi="Arial Narrow"/>
                <w:b/>
                <w:bCs/>
                <w:sz w:val="18"/>
                <w:szCs w:val="18"/>
                <w:lang w:eastAsia="en-US"/>
              </w:rPr>
            </w:pPr>
            <w:r w:rsidRPr="004C4EED">
              <w:rPr>
                <w:rFonts w:ascii="Arial Narrow" w:eastAsia="Calibri" w:hAnsi="Arial Narrow"/>
                <w:b/>
                <w:bCs/>
                <w:sz w:val="18"/>
                <w:szCs w:val="18"/>
                <w:lang w:eastAsia="en-US"/>
              </w:rPr>
              <w:t xml:space="preserve">Index starnutia </w:t>
            </w:r>
          </w:p>
        </w:tc>
        <w:tc>
          <w:tcPr>
            <w:tcW w:w="0" w:type="auto"/>
            <w:tcBorders>
              <w:bottom w:val="single" w:sz="4" w:space="0" w:color="auto"/>
            </w:tcBorders>
            <w:shd w:val="clear" w:color="auto" w:fill="auto"/>
            <w:noWrap/>
            <w:vAlign w:val="center"/>
            <w:hideMark/>
          </w:tcPr>
          <w:p w:rsidR="00D90219" w:rsidRPr="004C4EED" w:rsidRDefault="00D90219" w:rsidP="00AC725F">
            <w:pPr>
              <w:spacing w:after="200" w:line="276" w:lineRule="auto"/>
              <w:jc w:val="center"/>
              <w:rPr>
                <w:rFonts w:ascii="Arial Narrow" w:eastAsia="Calibri" w:hAnsi="Arial Narrow"/>
                <w:b/>
                <w:bCs/>
                <w:sz w:val="18"/>
                <w:szCs w:val="18"/>
                <w:lang w:eastAsia="en-US"/>
              </w:rPr>
            </w:pPr>
            <w:r w:rsidRPr="004C4EED">
              <w:rPr>
                <w:rFonts w:ascii="Arial Narrow" w:eastAsia="Calibri" w:hAnsi="Arial Narrow"/>
                <w:b/>
                <w:bCs/>
                <w:sz w:val="18"/>
                <w:szCs w:val="18"/>
                <w:lang w:eastAsia="en-US"/>
              </w:rPr>
              <w:t>muži</w:t>
            </w:r>
          </w:p>
        </w:tc>
        <w:tc>
          <w:tcPr>
            <w:tcW w:w="0" w:type="auto"/>
            <w:tcBorders>
              <w:bottom w:val="single" w:sz="4" w:space="0" w:color="auto"/>
            </w:tcBorders>
            <w:shd w:val="clear" w:color="auto" w:fill="auto"/>
            <w:noWrap/>
            <w:vAlign w:val="bottom"/>
            <w:hideMark/>
          </w:tcPr>
          <w:p w:rsidR="00BE65CF" w:rsidRPr="004C4EED" w:rsidRDefault="00D90219">
            <w:pPr>
              <w:spacing w:after="200" w:line="276" w:lineRule="auto"/>
              <w:jc w:val="right"/>
              <w:rPr>
                <w:rFonts w:ascii="Arial Narrow" w:eastAsia="Calibri" w:hAnsi="Arial Narrow"/>
                <w:sz w:val="18"/>
                <w:szCs w:val="18"/>
                <w:lang w:eastAsia="en-US"/>
              </w:rPr>
            </w:pPr>
            <w:r w:rsidRPr="004C4EED">
              <w:rPr>
                <w:rFonts w:ascii="Arial Narrow" w:eastAsia="Calibri" w:hAnsi="Arial Narrow"/>
                <w:sz w:val="18"/>
                <w:szCs w:val="18"/>
                <w:lang w:eastAsia="en-US"/>
              </w:rPr>
              <w:t>44,90</w:t>
            </w:r>
          </w:p>
        </w:tc>
        <w:tc>
          <w:tcPr>
            <w:tcW w:w="0" w:type="auto"/>
            <w:tcBorders>
              <w:bottom w:val="single" w:sz="4" w:space="0" w:color="auto"/>
            </w:tcBorders>
            <w:shd w:val="clear" w:color="auto" w:fill="auto"/>
            <w:noWrap/>
            <w:vAlign w:val="bottom"/>
            <w:hideMark/>
          </w:tcPr>
          <w:p w:rsidR="00BE65CF" w:rsidRPr="004C4EED" w:rsidRDefault="00D90219">
            <w:pPr>
              <w:spacing w:after="200" w:line="276" w:lineRule="auto"/>
              <w:jc w:val="right"/>
              <w:rPr>
                <w:rFonts w:ascii="Arial Narrow" w:eastAsia="Calibri" w:hAnsi="Arial Narrow"/>
                <w:sz w:val="18"/>
                <w:szCs w:val="18"/>
                <w:lang w:eastAsia="en-US"/>
              </w:rPr>
            </w:pPr>
            <w:r w:rsidRPr="004C4EED">
              <w:rPr>
                <w:rFonts w:ascii="Arial Narrow" w:eastAsia="Calibri" w:hAnsi="Arial Narrow"/>
                <w:sz w:val="18"/>
                <w:szCs w:val="18"/>
                <w:lang w:eastAsia="en-US"/>
              </w:rPr>
              <w:t>46,50</w:t>
            </w:r>
          </w:p>
        </w:tc>
        <w:tc>
          <w:tcPr>
            <w:tcW w:w="0" w:type="auto"/>
            <w:tcBorders>
              <w:bottom w:val="single" w:sz="4" w:space="0" w:color="auto"/>
            </w:tcBorders>
            <w:shd w:val="clear" w:color="auto" w:fill="auto"/>
            <w:noWrap/>
            <w:vAlign w:val="bottom"/>
            <w:hideMark/>
          </w:tcPr>
          <w:p w:rsidR="00BE65CF" w:rsidRPr="004C4EED" w:rsidRDefault="00D90219">
            <w:pPr>
              <w:spacing w:after="200" w:line="276" w:lineRule="auto"/>
              <w:jc w:val="right"/>
              <w:rPr>
                <w:rFonts w:ascii="Arial Narrow" w:eastAsia="Calibri" w:hAnsi="Arial Narrow"/>
                <w:sz w:val="18"/>
                <w:szCs w:val="18"/>
                <w:lang w:eastAsia="en-US"/>
              </w:rPr>
            </w:pPr>
            <w:r w:rsidRPr="004C4EED">
              <w:rPr>
                <w:rFonts w:ascii="Arial Narrow" w:eastAsia="Calibri" w:hAnsi="Arial Narrow"/>
                <w:sz w:val="18"/>
                <w:szCs w:val="18"/>
                <w:lang w:eastAsia="en-US"/>
              </w:rPr>
              <w:t>48,10</w:t>
            </w:r>
          </w:p>
        </w:tc>
        <w:tc>
          <w:tcPr>
            <w:tcW w:w="0" w:type="auto"/>
            <w:tcBorders>
              <w:bottom w:val="single" w:sz="4" w:space="0" w:color="auto"/>
            </w:tcBorders>
            <w:shd w:val="clear" w:color="auto" w:fill="auto"/>
            <w:noWrap/>
            <w:vAlign w:val="bottom"/>
            <w:hideMark/>
          </w:tcPr>
          <w:p w:rsidR="00BE65CF" w:rsidRPr="004C4EED" w:rsidRDefault="00D90219">
            <w:pPr>
              <w:spacing w:after="200" w:line="276" w:lineRule="auto"/>
              <w:jc w:val="right"/>
              <w:rPr>
                <w:rFonts w:ascii="Arial Narrow" w:eastAsia="Calibri" w:hAnsi="Arial Narrow"/>
                <w:sz w:val="18"/>
                <w:szCs w:val="18"/>
                <w:lang w:eastAsia="en-US"/>
              </w:rPr>
            </w:pPr>
            <w:r w:rsidRPr="004C4EED">
              <w:rPr>
                <w:rFonts w:ascii="Arial Narrow" w:eastAsia="Calibri" w:hAnsi="Arial Narrow"/>
                <w:sz w:val="18"/>
                <w:szCs w:val="18"/>
                <w:lang w:eastAsia="en-US"/>
              </w:rPr>
              <w:t>49,70</w:t>
            </w:r>
          </w:p>
        </w:tc>
        <w:tc>
          <w:tcPr>
            <w:tcW w:w="0" w:type="auto"/>
            <w:tcBorders>
              <w:bottom w:val="single" w:sz="4" w:space="0" w:color="auto"/>
            </w:tcBorders>
            <w:shd w:val="clear" w:color="auto" w:fill="auto"/>
            <w:noWrap/>
            <w:vAlign w:val="bottom"/>
            <w:hideMark/>
          </w:tcPr>
          <w:p w:rsidR="00BE65CF" w:rsidRPr="004C4EED" w:rsidRDefault="00D90219">
            <w:pPr>
              <w:spacing w:after="200" w:line="276" w:lineRule="auto"/>
              <w:jc w:val="right"/>
              <w:rPr>
                <w:rFonts w:ascii="Arial Narrow" w:eastAsia="Calibri" w:hAnsi="Arial Narrow"/>
                <w:sz w:val="18"/>
                <w:szCs w:val="18"/>
                <w:lang w:eastAsia="en-US"/>
              </w:rPr>
            </w:pPr>
            <w:r w:rsidRPr="004C4EED">
              <w:rPr>
                <w:rFonts w:ascii="Arial Narrow" w:eastAsia="Calibri" w:hAnsi="Arial Narrow"/>
                <w:sz w:val="18"/>
                <w:szCs w:val="18"/>
                <w:lang w:eastAsia="en-US"/>
              </w:rPr>
              <w:t>51,60</w:t>
            </w:r>
          </w:p>
        </w:tc>
        <w:tc>
          <w:tcPr>
            <w:tcW w:w="0" w:type="auto"/>
            <w:tcBorders>
              <w:bottom w:val="single" w:sz="4" w:space="0" w:color="auto"/>
            </w:tcBorders>
            <w:shd w:val="clear" w:color="auto" w:fill="auto"/>
            <w:noWrap/>
            <w:vAlign w:val="bottom"/>
            <w:hideMark/>
          </w:tcPr>
          <w:p w:rsidR="00BE65CF" w:rsidRPr="004C4EED" w:rsidRDefault="00D90219">
            <w:pPr>
              <w:spacing w:after="200" w:line="276" w:lineRule="auto"/>
              <w:jc w:val="right"/>
              <w:rPr>
                <w:rFonts w:ascii="Arial Narrow" w:eastAsia="Calibri" w:hAnsi="Arial Narrow"/>
                <w:sz w:val="18"/>
                <w:szCs w:val="18"/>
                <w:lang w:eastAsia="en-US"/>
              </w:rPr>
            </w:pPr>
            <w:r w:rsidRPr="004C4EED">
              <w:rPr>
                <w:rFonts w:ascii="Arial Narrow" w:eastAsia="Calibri" w:hAnsi="Arial Narrow"/>
                <w:sz w:val="18"/>
                <w:szCs w:val="18"/>
                <w:lang w:eastAsia="en-US"/>
              </w:rPr>
              <w:t>53,48</w:t>
            </w:r>
          </w:p>
        </w:tc>
        <w:tc>
          <w:tcPr>
            <w:tcW w:w="0" w:type="auto"/>
            <w:tcBorders>
              <w:bottom w:val="single" w:sz="4" w:space="0" w:color="auto"/>
            </w:tcBorders>
            <w:shd w:val="clear" w:color="auto" w:fill="auto"/>
            <w:noWrap/>
            <w:vAlign w:val="bottom"/>
            <w:hideMark/>
          </w:tcPr>
          <w:p w:rsidR="00BE65CF" w:rsidRPr="004C4EED" w:rsidRDefault="00D90219">
            <w:pPr>
              <w:spacing w:after="200" w:line="276" w:lineRule="auto"/>
              <w:jc w:val="right"/>
              <w:rPr>
                <w:rFonts w:ascii="Arial Narrow" w:eastAsia="Calibri" w:hAnsi="Arial Narrow"/>
                <w:sz w:val="18"/>
                <w:szCs w:val="18"/>
                <w:lang w:eastAsia="en-US"/>
              </w:rPr>
            </w:pPr>
            <w:r w:rsidRPr="004C4EED">
              <w:rPr>
                <w:rFonts w:ascii="Arial Narrow" w:eastAsia="Calibri" w:hAnsi="Arial Narrow"/>
                <w:sz w:val="18"/>
                <w:szCs w:val="18"/>
                <w:lang w:eastAsia="en-US"/>
              </w:rPr>
              <w:t>55,25</w:t>
            </w:r>
          </w:p>
        </w:tc>
        <w:tc>
          <w:tcPr>
            <w:tcW w:w="0" w:type="auto"/>
            <w:tcBorders>
              <w:bottom w:val="single" w:sz="4" w:space="0" w:color="auto"/>
            </w:tcBorders>
            <w:shd w:val="clear" w:color="auto" w:fill="auto"/>
            <w:noWrap/>
            <w:vAlign w:val="bottom"/>
            <w:hideMark/>
          </w:tcPr>
          <w:p w:rsidR="00BE65CF" w:rsidRPr="004C4EED" w:rsidRDefault="00D90219">
            <w:pPr>
              <w:spacing w:after="200" w:line="276" w:lineRule="auto"/>
              <w:jc w:val="right"/>
              <w:rPr>
                <w:rFonts w:ascii="Arial Narrow" w:eastAsia="Calibri" w:hAnsi="Arial Narrow"/>
                <w:sz w:val="18"/>
                <w:szCs w:val="18"/>
                <w:lang w:eastAsia="en-US"/>
              </w:rPr>
            </w:pPr>
            <w:r w:rsidRPr="004C4EED">
              <w:rPr>
                <w:rFonts w:ascii="Arial Narrow" w:eastAsia="Calibri" w:hAnsi="Arial Narrow"/>
                <w:sz w:val="18"/>
                <w:szCs w:val="18"/>
                <w:lang w:eastAsia="en-US"/>
              </w:rPr>
              <w:t>56,90</w:t>
            </w:r>
          </w:p>
        </w:tc>
        <w:tc>
          <w:tcPr>
            <w:tcW w:w="0" w:type="auto"/>
            <w:tcBorders>
              <w:bottom w:val="single" w:sz="4" w:space="0" w:color="auto"/>
            </w:tcBorders>
            <w:shd w:val="clear" w:color="auto" w:fill="auto"/>
            <w:noWrap/>
            <w:vAlign w:val="bottom"/>
            <w:hideMark/>
          </w:tcPr>
          <w:p w:rsidR="00BE65CF" w:rsidRPr="004C4EED" w:rsidRDefault="00D90219">
            <w:pPr>
              <w:spacing w:after="200" w:line="276" w:lineRule="auto"/>
              <w:jc w:val="right"/>
              <w:rPr>
                <w:rFonts w:ascii="Arial Narrow" w:eastAsia="Calibri" w:hAnsi="Arial Narrow"/>
                <w:sz w:val="18"/>
                <w:szCs w:val="18"/>
                <w:lang w:eastAsia="en-US"/>
              </w:rPr>
            </w:pPr>
            <w:r w:rsidRPr="004C4EED">
              <w:rPr>
                <w:rFonts w:ascii="Arial Narrow" w:eastAsia="Calibri" w:hAnsi="Arial Narrow"/>
                <w:sz w:val="18"/>
                <w:szCs w:val="18"/>
                <w:lang w:eastAsia="en-US"/>
              </w:rPr>
              <w:t>58,23</w:t>
            </w:r>
          </w:p>
        </w:tc>
        <w:tc>
          <w:tcPr>
            <w:tcW w:w="0" w:type="auto"/>
            <w:tcBorders>
              <w:bottom w:val="single" w:sz="4" w:space="0" w:color="auto"/>
            </w:tcBorders>
            <w:shd w:val="clear" w:color="auto" w:fill="auto"/>
            <w:noWrap/>
            <w:vAlign w:val="bottom"/>
            <w:hideMark/>
          </w:tcPr>
          <w:p w:rsidR="00BE65CF" w:rsidRPr="004C4EED" w:rsidRDefault="00D90219">
            <w:pPr>
              <w:spacing w:after="200" w:line="276" w:lineRule="auto"/>
              <w:jc w:val="right"/>
              <w:rPr>
                <w:rFonts w:ascii="Arial Narrow" w:eastAsia="Calibri" w:hAnsi="Arial Narrow"/>
                <w:sz w:val="18"/>
                <w:szCs w:val="18"/>
                <w:lang w:eastAsia="en-US"/>
              </w:rPr>
            </w:pPr>
            <w:r w:rsidRPr="004C4EED">
              <w:rPr>
                <w:rFonts w:ascii="Arial Narrow" w:eastAsia="Calibri" w:hAnsi="Arial Narrow"/>
                <w:sz w:val="18"/>
                <w:szCs w:val="18"/>
                <w:lang w:eastAsia="en-US"/>
              </w:rPr>
              <w:t>59,00</w:t>
            </w:r>
          </w:p>
        </w:tc>
        <w:tc>
          <w:tcPr>
            <w:tcW w:w="0" w:type="auto"/>
            <w:tcBorders>
              <w:bottom w:val="single" w:sz="4" w:space="0" w:color="auto"/>
            </w:tcBorders>
            <w:shd w:val="clear" w:color="auto" w:fill="auto"/>
            <w:noWrap/>
            <w:vAlign w:val="bottom"/>
            <w:hideMark/>
          </w:tcPr>
          <w:p w:rsidR="00BE65CF" w:rsidRPr="004C4EED" w:rsidRDefault="00D90219">
            <w:pPr>
              <w:spacing w:after="200" w:line="276" w:lineRule="auto"/>
              <w:jc w:val="right"/>
              <w:rPr>
                <w:rFonts w:ascii="Arial Narrow" w:eastAsia="Calibri" w:hAnsi="Arial Narrow"/>
                <w:sz w:val="18"/>
                <w:szCs w:val="18"/>
                <w:lang w:eastAsia="en-US"/>
              </w:rPr>
            </w:pPr>
            <w:r w:rsidRPr="004C4EED">
              <w:rPr>
                <w:rFonts w:ascii="Arial Narrow" w:eastAsia="Calibri" w:hAnsi="Arial Narrow"/>
                <w:sz w:val="18"/>
                <w:szCs w:val="18"/>
                <w:lang w:eastAsia="en-US"/>
              </w:rPr>
              <w:t>60,89</w:t>
            </w:r>
          </w:p>
        </w:tc>
        <w:tc>
          <w:tcPr>
            <w:tcW w:w="0" w:type="auto"/>
            <w:tcBorders>
              <w:bottom w:val="single" w:sz="4" w:space="0" w:color="auto"/>
            </w:tcBorders>
            <w:vAlign w:val="bottom"/>
          </w:tcPr>
          <w:p w:rsidR="00BE65CF" w:rsidRPr="004C4EED" w:rsidRDefault="002C5B7D">
            <w:pPr>
              <w:spacing w:after="200" w:line="276" w:lineRule="auto"/>
              <w:jc w:val="right"/>
              <w:rPr>
                <w:rFonts w:ascii="Arial Narrow" w:eastAsia="Calibri" w:hAnsi="Arial Narrow"/>
                <w:sz w:val="18"/>
                <w:szCs w:val="18"/>
                <w:lang w:eastAsia="en-US"/>
              </w:rPr>
            </w:pPr>
            <w:r w:rsidRPr="004C4EED">
              <w:rPr>
                <w:rFonts w:ascii="Arial Narrow" w:eastAsia="Calibri" w:hAnsi="Arial Narrow"/>
                <w:sz w:val="18"/>
                <w:szCs w:val="18"/>
                <w:lang w:eastAsia="en-US"/>
              </w:rPr>
              <w:t>63,16</w:t>
            </w:r>
          </w:p>
        </w:tc>
      </w:tr>
      <w:tr w:rsidR="00156E97" w:rsidRPr="00D90219" w:rsidTr="004C4EED">
        <w:trPr>
          <w:trHeight w:val="464"/>
        </w:trPr>
        <w:tc>
          <w:tcPr>
            <w:tcW w:w="0" w:type="auto"/>
            <w:vMerge/>
            <w:shd w:val="clear" w:color="auto" w:fill="000000" w:themeFill="text1"/>
            <w:vAlign w:val="center"/>
            <w:hideMark/>
          </w:tcPr>
          <w:p w:rsidR="00D90219" w:rsidRPr="004C4EED" w:rsidRDefault="00D90219" w:rsidP="00D90219">
            <w:pPr>
              <w:spacing w:after="200" w:line="276" w:lineRule="auto"/>
              <w:rPr>
                <w:rFonts w:ascii="Arial Narrow" w:eastAsia="Calibri" w:hAnsi="Arial Narrow"/>
                <w:b/>
                <w:bCs/>
                <w:sz w:val="18"/>
                <w:szCs w:val="18"/>
                <w:lang w:eastAsia="en-US"/>
              </w:rPr>
            </w:pPr>
          </w:p>
        </w:tc>
        <w:tc>
          <w:tcPr>
            <w:tcW w:w="0" w:type="auto"/>
            <w:shd w:val="clear" w:color="FDE9D9" w:fill="D9D9D9" w:themeFill="background1" w:themeFillShade="D9"/>
            <w:noWrap/>
            <w:vAlign w:val="center"/>
            <w:hideMark/>
          </w:tcPr>
          <w:p w:rsidR="00D90219" w:rsidRPr="004C4EED" w:rsidRDefault="00D90219" w:rsidP="00AC725F">
            <w:pPr>
              <w:spacing w:after="200" w:line="276" w:lineRule="auto"/>
              <w:jc w:val="center"/>
              <w:rPr>
                <w:rFonts w:ascii="Arial Narrow" w:eastAsia="Calibri" w:hAnsi="Arial Narrow"/>
                <w:b/>
                <w:bCs/>
                <w:sz w:val="18"/>
                <w:szCs w:val="18"/>
                <w:lang w:eastAsia="en-US"/>
              </w:rPr>
            </w:pPr>
            <w:r w:rsidRPr="004C4EED">
              <w:rPr>
                <w:rFonts w:ascii="Arial Narrow" w:eastAsia="Calibri" w:hAnsi="Arial Narrow"/>
                <w:b/>
                <w:bCs/>
                <w:sz w:val="18"/>
                <w:szCs w:val="18"/>
                <w:lang w:eastAsia="en-US"/>
              </w:rPr>
              <w:t>ženy</w:t>
            </w:r>
          </w:p>
        </w:tc>
        <w:tc>
          <w:tcPr>
            <w:tcW w:w="0" w:type="auto"/>
            <w:shd w:val="clear" w:color="FDE9D9" w:fill="D9D9D9" w:themeFill="background1" w:themeFillShade="D9"/>
            <w:noWrap/>
            <w:vAlign w:val="bottom"/>
            <w:hideMark/>
          </w:tcPr>
          <w:p w:rsidR="00BE65CF" w:rsidRPr="004C4EED" w:rsidRDefault="00D90219">
            <w:pPr>
              <w:spacing w:after="200" w:line="276" w:lineRule="auto"/>
              <w:jc w:val="right"/>
              <w:rPr>
                <w:rFonts w:ascii="Arial Narrow" w:eastAsia="Calibri" w:hAnsi="Arial Narrow"/>
                <w:sz w:val="18"/>
                <w:szCs w:val="18"/>
                <w:lang w:eastAsia="en-US"/>
              </w:rPr>
            </w:pPr>
            <w:r w:rsidRPr="004C4EED">
              <w:rPr>
                <w:rFonts w:ascii="Arial Narrow" w:eastAsia="Calibri" w:hAnsi="Arial Narrow"/>
                <w:sz w:val="18"/>
                <w:szCs w:val="18"/>
                <w:lang w:eastAsia="en-US"/>
              </w:rPr>
              <w:t>77,50</w:t>
            </w:r>
          </w:p>
        </w:tc>
        <w:tc>
          <w:tcPr>
            <w:tcW w:w="0" w:type="auto"/>
            <w:shd w:val="clear" w:color="FDE9D9" w:fill="D9D9D9" w:themeFill="background1" w:themeFillShade="D9"/>
            <w:noWrap/>
            <w:vAlign w:val="bottom"/>
            <w:hideMark/>
          </w:tcPr>
          <w:p w:rsidR="00BE65CF" w:rsidRPr="004C4EED" w:rsidRDefault="00D90219">
            <w:pPr>
              <w:spacing w:after="200" w:line="276" w:lineRule="auto"/>
              <w:jc w:val="right"/>
              <w:rPr>
                <w:rFonts w:ascii="Arial Narrow" w:eastAsia="Calibri" w:hAnsi="Arial Narrow"/>
                <w:sz w:val="18"/>
                <w:szCs w:val="18"/>
                <w:lang w:eastAsia="en-US"/>
              </w:rPr>
            </w:pPr>
            <w:r w:rsidRPr="004C4EED">
              <w:rPr>
                <w:rFonts w:ascii="Arial Narrow" w:eastAsia="Calibri" w:hAnsi="Arial Narrow"/>
                <w:sz w:val="18"/>
                <w:szCs w:val="18"/>
                <w:lang w:eastAsia="en-US"/>
              </w:rPr>
              <w:t>80,80</w:t>
            </w:r>
          </w:p>
        </w:tc>
        <w:tc>
          <w:tcPr>
            <w:tcW w:w="0" w:type="auto"/>
            <w:shd w:val="clear" w:color="FDE9D9" w:fill="D9D9D9" w:themeFill="background1" w:themeFillShade="D9"/>
            <w:noWrap/>
            <w:vAlign w:val="bottom"/>
            <w:hideMark/>
          </w:tcPr>
          <w:p w:rsidR="00BE65CF" w:rsidRPr="004C4EED" w:rsidRDefault="00D90219">
            <w:pPr>
              <w:spacing w:after="200" w:line="276" w:lineRule="auto"/>
              <w:jc w:val="right"/>
              <w:rPr>
                <w:rFonts w:ascii="Arial Narrow" w:eastAsia="Calibri" w:hAnsi="Arial Narrow"/>
                <w:sz w:val="18"/>
                <w:szCs w:val="18"/>
                <w:lang w:eastAsia="en-US"/>
              </w:rPr>
            </w:pPr>
            <w:r w:rsidRPr="004C4EED">
              <w:rPr>
                <w:rFonts w:ascii="Arial Narrow" w:eastAsia="Calibri" w:hAnsi="Arial Narrow"/>
                <w:sz w:val="18"/>
                <w:szCs w:val="18"/>
                <w:lang w:eastAsia="en-US"/>
              </w:rPr>
              <w:t>84,20</w:t>
            </w:r>
          </w:p>
        </w:tc>
        <w:tc>
          <w:tcPr>
            <w:tcW w:w="0" w:type="auto"/>
            <w:shd w:val="clear" w:color="FDE9D9" w:fill="D9D9D9" w:themeFill="background1" w:themeFillShade="D9"/>
            <w:noWrap/>
            <w:vAlign w:val="bottom"/>
            <w:hideMark/>
          </w:tcPr>
          <w:p w:rsidR="00BE65CF" w:rsidRPr="004C4EED" w:rsidRDefault="00D90219">
            <w:pPr>
              <w:spacing w:after="200" w:line="276" w:lineRule="auto"/>
              <w:jc w:val="right"/>
              <w:rPr>
                <w:rFonts w:ascii="Arial Narrow" w:eastAsia="Calibri" w:hAnsi="Arial Narrow"/>
                <w:sz w:val="18"/>
                <w:szCs w:val="18"/>
                <w:lang w:eastAsia="en-US"/>
              </w:rPr>
            </w:pPr>
            <w:r w:rsidRPr="004C4EED">
              <w:rPr>
                <w:rFonts w:ascii="Arial Narrow" w:eastAsia="Calibri" w:hAnsi="Arial Narrow"/>
                <w:sz w:val="18"/>
                <w:szCs w:val="18"/>
                <w:lang w:eastAsia="en-US"/>
              </w:rPr>
              <w:t>87,50</w:t>
            </w:r>
          </w:p>
        </w:tc>
        <w:tc>
          <w:tcPr>
            <w:tcW w:w="0" w:type="auto"/>
            <w:shd w:val="clear" w:color="FDE9D9" w:fill="D9D9D9" w:themeFill="background1" w:themeFillShade="D9"/>
            <w:noWrap/>
            <w:vAlign w:val="bottom"/>
            <w:hideMark/>
          </w:tcPr>
          <w:p w:rsidR="00BE65CF" w:rsidRPr="004C4EED" w:rsidRDefault="00D90219">
            <w:pPr>
              <w:spacing w:after="200" w:line="276" w:lineRule="auto"/>
              <w:jc w:val="right"/>
              <w:rPr>
                <w:rFonts w:ascii="Arial Narrow" w:eastAsia="Calibri" w:hAnsi="Arial Narrow"/>
                <w:sz w:val="18"/>
                <w:szCs w:val="18"/>
                <w:lang w:eastAsia="en-US"/>
              </w:rPr>
            </w:pPr>
            <w:r w:rsidRPr="004C4EED">
              <w:rPr>
                <w:rFonts w:ascii="Arial Narrow" w:eastAsia="Calibri" w:hAnsi="Arial Narrow"/>
                <w:sz w:val="18"/>
                <w:szCs w:val="18"/>
                <w:lang w:eastAsia="en-US"/>
              </w:rPr>
              <w:t>90,80</w:t>
            </w:r>
          </w:p>
        </w:tc>
        <w:tc>
          <w:tcPr>
            <w:tcW w:w="0" w:type="auto"/>
            <w:shd w:val="clear" w:color="FDE9D9" w:fill="D9D9D9" w:themeFill="background1" w:themeFillShade="D9"/>
            <w:noWrap/>
            <w:vAlign w:val="bottom"/>
            <w:hideMark/>
          </w:tcPr>
          <w:p w:rsidR="00BE65CF" w:rsidRPr="004C4EED" w:rsidRDefault="00D90219">
            <w:pPr>
              <w:spacing w:after="200" w:line="276" w:lineRule="auto"/>
              <w:jc w:val="right"/>
              <w:rPr>
                <w:rFonts w:ascii="Arial Narrow" w:eastAsia="Calibri" w:hAnsi="Arial Narrow"/>
                <w:sz w:val="18"/>
                <w:szCs w:val="18"/>
                <w:lang w:eastAsia="en-US"/>
              </w:rPr>
            </w:pPr>
            <w:r w:rsidRPr="004C4EED">
              <w:rPr>
                <w:rFonts w:ascii="Arial Narrow" w:eastAsia="Calibri" w:hAnsi="Arial Narrow"/>
                <w:sz w:val="18"/>
                <w:szCs w:val="18"/>
                <w:lang w:eastAsia="en-US"/>
              </w:rPr>
              <w:t>94,47</w:t>
            </w:r>
          </w:p>
        </w:tc>
        <w:tc>
          <w:tcPr>
            <w:tcW w:w="0" w:type="auto"/>
            <w:shd w:val="clear" w:color="FDE9D9" w:fill="D9D9D9" w:themeFill="background1" w:themeFillShade="D9"/>
            <w:noWrap/>
            <w:vAlign w:val="bottom"/>
            <w:hideMark/>
          </w:tcPr>
          <w:p w:rsidR="00BE65CF" w:rsidRPr="004C4EED" w:rsidRDefault="00D90219">
            <w:pPr>
              <w:spacing w:after="200" w:line="276" w:lineRule="auto"/>
              <w:jc w:val="right"/>
              <w:rPr>
                <w:rFonts w:ascii="Arial Narrow" w:eastAsia="Calibri" w:hAnsi="Arial Narrow"/>
                <w:sz w:val="18"/>
                <w:szCs w:val="18"/>
                <w:lang w:eastAsia="en-US"/>
              </w:rPr>
            </w:pPr>
            <w:r w:rsidRPr="004C4EED">
              <w:rPr>
                <w:rFonts w:ascii="Arial Narrow" w:eastAsia="Calibri" w:hAnsi="Arial Narrow"/>
                <w:sz w:val="18"/>
                <w:szCs w:val="18"/>
                <w:lang w:eastAsia="en-US"/>
              </w:rPr>
              <w:t>97,83</w:t>
            </w:r>
          </w:p>
        </w:tc>
        <w:tc>
          <w:tcPr>
            <w:tcW w:w="0" w:type="auto"/>
            <w:shd w:val="clear" w:color="FDE9D9" w:fill="D9D9D9" w:themeFill="background1" w:themeFillShade="D9"/>
            <w:noWrap/>
            <w:vAlign w:val="bottom"/>
            <w:hideMark/>
          </w:tcPr>
          <w:p w:rsidR="00BE65CF" w:rsidRPr="004C4EED" w:rsidRDefault="00D90219">
            <w:pPr>
              <w:spacing w:after="200" w:line="276" w:lineRule="auto"/>
              <w:jc w:val="right"/>
              <w:rPr>
                <w:rFonts w:ascii="Arial Narrow" w:eastAsia="Calibri" w:hAnsi="Arial Narrow"/>
                <w:sz w:val="18"/>
                <w:szCs w:val="18"/>
                <w:lang w:eastAsia="en-US"/>
              </w:rPr>
            </w:pPr>
            <w:r w:rsidRPr="004C4EED">
              <w:rPr>
                <w:rFonts w:ascii="Arial Narrow" w:eastAsia="Calibri" w:hAnsi="Arial Narrow"/>
                <w:sz w:val="18"/>
                <w:szCs w:val="18"/>
                <w:lang w:eastAsia="en-US"/>
              </w:rPr>
              <w:t>100,67</w:t>
            </w:r>
          </w:p>
        </w:tc>
        <w:tc>
          <w:tcPr>
            <w:tcW w:w="0" w:type="auto"/>
            <w:shd w:val="clear" w:color="FDE9D9" w:fill="D9D9D9" w:themeFill="background1" w:themeFillShade="D9"/>
            <w:noWrap/>
            <w:vAlign w:val="bottom"/>
            <w:hideMark/>
          </w:tcPr>
          <w:p w:rsidR="00BE65CF" w:rsidRPr="004C4EED" w:rsidRDefault="00D90219">
            <w:pPr>
              <w:spacing w:after="200" w:line="276" w:lineRule="auto"/>
              <w:jc w:val="right"/>
              <w:rPr>
                <w:rFonts w:ascii="Arial Narrow" w:eastAsia="Calibri" w:hAnsi="Arial Narrow"/>
                <w:sz w:val="18"/>
                <w:szCs w:val="18"/>
                <w:lang w:eastAsia="en-US"/>
              </w:rPr>
            </w:pPr>
            <w:r w:rsidRPr="004C4EED">
              <w:rPr>
                <w:rFonts w:ascii="Arial Narrow" w:eastAsia="Calibri" w:hAnsi="Arial Narrow"/>
                <w:sz w:val="18"/>
                <w:szCs w:val="18"/>
                <w:lang w:eastAsia="en-US"/>
              </w:rPr>
              <w:t>102,94</w:t>
            </w:r>
          </w:p>
        </w:tc>
        <w:tc>
          <w:tcPr>
            <w:tcW w:w="0" w:type="auto"/>
            <w:shd w:val="clear" w:color="FDE9D9" w:fill="D9D9D9" w:themeFill="background1" w:themeFillShade="D9"/>
            <w:noWrap/>
            <w:vAlign w:val="bottom"/>
            <w:hideMark/>
          </w:tcPr>
          <w:p w:rsidR="00BE65CF" w:rsidRPr="004C4EED" w:rsidRDefault="00D90219">
            <w:pPr>
              <w:spacing w:after="200" w:line="276" w:lineRule="auto"/>
              <w:jc w:val="right"/>
              <w:rPr>
                <w:rFonts w:ascii="Arial Narrow" w:eastAsia="Calibri" w:hAnsi="Arial Narrow"/>
                <w:sz w:val="18"/>
                <w:szCs w:val="18"/>
                <w:lang w:eastAsia="en-US"/>
              </w:rPr>
            </w:pPr>
            <w:r w:rsidRPr="004C4EED">
              <w:rPr>
                <w:rFonts w:ascii="Arial Narrow" w:eastAsia="Calibri" w:hAnsi="Arial Narrow"/>
                <w:sz w:val="18"/>
                <w:szCs w:val="18"/>
                <w:lang w:eastAsia="en-US"/>
              </w:rPr>
              <w:t>104,07</w:t>
            </w:r>
          </w:p>
        </w:tc>
        <w:tc>
          <w:tcPr>
            <w:tcW w:w="0" w:type="auto"/>
            <w:shd w:val="clear" w:color="FDE9D9" w:fill="D9D9D9" w:themeFill="background1" w:themeFillShade="D9"/>
            <w:noWrap/>
            <w:vAlign w:val="bottom"/>
            <w:hideMark/>
          </w:tcPr>
          <w:p w:rsidR="00BE65CF" w:rsidRPr="004C4EED" w:rsidRDefault="00D90219">
            <w:pPr>
              <w:spacing w:after="200" w:line="276" w:lineRule="auto"/>
              <w:jc w:val="right"/>
              <w:rPr>
                <w:rFonts w:ascii="Arial Narrow" w:eastAsia="Calibri" w:hAnsi="Arial Narrow"/>
                <w:sz w:val="18"/>
                <w:szCs w:val="18"/>
                <w:lang w:eastAsia="en-US"/>
              </w:rPr>
            </w:pPr>
            <w:r w:rsidRPr="004C4EED">
              <w:rPr>
                <w:rFonts w:ascii="Arial Narrow" w:eastAsia="Calibri" w:hAnsi="Arial Narrow"/>
                <w:sz w:val="18"/>
                <w:szCs w:val="18"/>
                <w:lang w:eastAsia="en-US"/>
              </w:rPr>
              <w:t>106,20</w:t>
            </w:r>
          </w:p>
        </w:tc>
        <w:tc>
          <w:tcPr>
            <w:tcW w:w="0" w:type="auto"/>
            <w:shd w:val="clear" w:color="FDE9D9" w:fill="D9D9D9" w:themeFill="background1" w:themeFillShade="D9"/>
            <w:vAlign w:val="bottom"/>
          </w:tcPr>
          <w:p w:rsidR="00BE65CF" w:rsidRPr="004C4EED" w:rsidRDefault="002C5B7D">
            <w:pPr>
              <w:spacing w:after="200" w:line="276" w:lineRule="auto"/>
              <w:jc w:val="right"/>
              <w:rPr>
                <w:rFonts w:ascii="Arial Narrow" w:eastAsia="Calibri" w:hAnsi="Arial Narrow"/>
                <w:sz w:val="18"/>
                <w:szCs w:val="18"/>
                <w:lang w:eastAsia="en-US"/>
              </w:rPr>
            </w:pPr>
            <w:r w:rsidRPr="004C4EED">
              <w:rPr>
                <w:rFonts w:ascii="Arial Narrow" w:eastAsia="Calibri" w:hAnsi="Arial Narrow"/>
                <w:sz w:val="18"/>
                <w:szCs w:val="18"/>
                <w:lang w:eastAsia="en-US"/>
              </w:rPr>
              <w:t>109,07</w:t>
            </w:r>
          </w:p>
        </w:tc>
      </w:tr>
      <w:tr w:rsidR="00F06115" w:rsidRPr="00D90219" w:rsidTr="004C4EED">
        <w:trPr>
          <w:trHeight w:val="465"/>
        </w:trPr>
        <w:tc>
          <w:tcPr>
            <w:tcW w:w="0" w:type="auto"/>
            <w:vMerge/>
            <w:shd w:val="clear" w:color="auto" w:fill="000000" w:themeFill="text1"/>
            <w:vAlign w:val="center"/>
            <w:hideMark/>
          </w:tcPr>
          <w:p w:rsidR="00D90219" w:rsidRPr="004C4EED" w:rsidRDefault="00D90219" w:rsidP="00D90219">
            <w:pPr>
              <w:spacing w:after="200" w:line="276" w:lineRule="auto"/>
              <w:rPr>
                <w:rFonts w:ascii="Arial Narrow" w:eastAsia="Calibri" w:hAnsi="Arial Narrow"/>
                <w:b/>
                <w:bCs/>
                <w:sz w:val="18"/>
                <w:szCs w:val="18"/>
                <w:lang w:eastAsia="en-US"/>
              </w:rPr>
            </w:pPr>
          </w:p>
        </w:tc>
        <w:tc>
          <w:tcPr>
            <w:tcW w:w="0" w:type="auto"/>
            <w:shd w:val="clear" w:color="auto" w:fill="auto"/>
            <w:noWrap/>
            <w:vAlign w:val="center"/>
            <w:hideMark/>
          </w:tcPr>
          <w:p w:rsidR="00D90219" w:rsidRPr="004C4EED" w:rsidRDefault="00D90219" w:rsidP="00AC725F">
            <w:pPr>
              <w:spacing w:after="200" w:line="276" w:lineRule="auto"/>
              <w:jc w:val="center"/>
              <w:rPr>
                <w:rFonts w:ascii="Arial Narrow" w:eastAsia="Calibri" w:hAnsi="Arial Narrow"/>
                <w:b/>
                <w:bCs/>
                <w:sz w:val="18"/>
                <w:szCs w:val="18"/>
                <w:lang w:eastAsia="en-US"/>
              </w:rPr>
            </w:pPr>
            <w:r w:rsidRPr="004C4EED">
              <w:rPr>
                <w:rFonts w:ascii="Arial Narrow" w:eastAsia="Calibri" w:hAnsi="Arial Narrow"/>
                <w:b/>
                <w:bCs/>
                <w:sz w:val="18"/>
                <w:szCs w:val="18"/>
                <w:lang w:eastAsia="en-US"/>
              </w:rPr>
              <w:t>spolu</w:t>
            </w:r>
          </w:p>
        </w:tc>
        <w:tc>
          <w:tcPr>
            <w:tcW w:w="0" w:type="auto"/>
            <w:shd w:val="clear" w:color="auto" w:fill="auto"/>
            <w:noWrap/>
            <w:vAlign w:val="bottom"/>
            <w:hideMark/>
          </w:tcPr>
          <w:p w:rsidR="00BE65CF" w:rsidRPr="004C4EED" w:rsidRDefault="00D90219">
            <w:pPr>
              <w:spacing w:after="200" w:line="276" w:lineRule="auto"/>
              <w:jc w:val="right"/>
              <w:rPr>
                <w:rFonts w:ascii="Arial Narrow" w:eastAsia="Calibri" w:hAnsi="Arial Narrow"/>
                <w:sz w:val="18"/>
                <w:szCs w:val="18"/>
                <w:lang w:eastAsia="en-US"/>
              </w:rPr>
            </w:pPr>
            <w:r w:rsidRPr="004C4EED">
              <w:rPr>
                <w:rFonts w:ascii="Arial Narrow" w:eastAsia="Calibri" w:hAnsi="Arial Narrow"/>
                <w:sz w:val="18"/>
                <w:szCs w:val="18"/>
                <w:lang w:eastAsia="en-US"/>
              </w:rPr>
              <w:t>60,80</w:t>
            </w:r>
          </w:p>
        </w:tc>
        <w:tc>
          <w:tcPr>
            <w:tcW w:w="0" w:type="auto"/>
            <w:shd w:val="clear" w:color="auto" w:fill="auto"/>
            <w:noWrap/>
            <w:vAlign w:val="bottom"/>
            <w:hideMark/>
          </w:tcPr>
          <w:p w:rsidR="00BE65CF" w:rsidRPr="004C4EED" w:rsidRDefault="00D90219">
            <w:pPr>
              <w:spacing w:after="200" w:line="276" w:lineRule="auto"/>
              <w:jc w:val="right"/>
              <w:rPr>
                <w:rFonts w:ascii="Arial Narrow" w:eastAsia="Calibri" w:hAnsi="Arial Narrow"/>
                <w:sz w:val="18"/>
                <w:szCs w:val="18"/>
                <w:lang w:eastAsia="en-US"/>
              </w:rPr>
            </w:pPr>
            <w:r w:rsidRPr="004C4EED">
              <w:rPr>
                <w:rFonts w:ascii="Arial Narrow" w:eastAsia="Calibri" w:hAnsi="Arial Narrow"/>
                <w:sz w:val="18"/>
                <w:szCs w:val="18"/>
                <w:lang w:eastAsia="en-US"/>
              </w:rPr>
              <w:t>63,20</w:t>
            </w:r>
          </w:p>
        </w:tc>
        <w:tc>
          <w:tcPr>
            <w:tcW w:w="0" w:type="auto"/>
            <w:shd w:val="clear" w:color="auto" w:fill="auto"/>
            <w:noWrap/>
            <w:vAlign w:val="bottom"/>
            <w:hideMark/>
          </w:tcPr>
          <w:p w:rsidR="00BE65CF" w:rsidRPr="004C4EED" w:rsidRDefault="00D90219">
            <w:pPr>
              <w:spacing w:after="200" w:line="276" w:lineRule="auto"/>
              <w:jc w:val="right"/>
              <w:rPr>
                <w:rFonts w:ascii="Arial Narrow" w:eastAsia="Calibri" w:hAnsi="Arial Narrow"/>
                <w:sz w:val="18"/>
                <w:szCs w:val="18"/>
                <w:lang w:eastAsia="en-US"/>
              </w:rPr>
            </w:pPr>
            <w:r w:rsidRPr="004C4EED">
              <w:rPr>
                <w:rFonts w:ascii="Arial Narrow" w:eastAsia="Calibri" w:hAnsi="Arial Narrow"/>
                <w:sz w:val="18"/>
                <w:szCs w:val="18"/>
                <w:lang w:eastAsia="en-US"/>
              </w:rPr>
              <w:t>65,70</w:t>
            </w:r>
          </w:p>
        </w:tc>
        <w:tc>
          <w:tcPr>
            <w:tcW w:w="0" w:type="auto"/>
            <w:shd w:val="clear" w:color="auto" w:fill="auto"/>
            <w:noWrap/>
            <w:vAlign w:val="bottom"/>
            <w:hideMark/>
          </w:tcPr>
          <w:p w:rsidR="00BE65CF" w:rsidRPr="004C4EED" w:rsidRDefault="00D90219">
            <w:pPr>
              <w:spacing w:after="200" w:line="276" w:lineRule="auto"/>
              <w:jc w:val="right"/>
              <w:rPr>
                <w:rFonts w:ascii="Arial Narrow" w:eastAsia="Calibri" w:hAnsi="Arial Narrow"/>
                <w:sz w:val="18"/>
                <w:szCs w:val="18"/>
                <w:lang w:eastAsia="en-US"/>
              </w:rPr>
            </w:pPr>
            <w:r w:rsidRPr="004C4EED">
              <w:rPr>
                <w:rFonts w:ascii="Arial Narrow" w:eastAsia="Calibri" w:hAnsi="Arial Narrow"/>
                <w:sz w:val="18"/>
                <w:szCs w:val="18"/>
                <w:lang w:eastAsia="en-US"/>
              </w:rPr>
              <w:t>68,10</w:t>
            </w:r>
          </w:p>
        </w:tc>
        <w:tc>
          <w:tcPr>
            <w:tcW w:w="0" w:type="auto"/>
            <w:shd w:val="clear" w:color="auto" w:fill="auto"/>
            <w:noWrap/>
            <w:vAlign w:val="bottom"/>
            <w:hideMark/>
          </w:tcPr>
          <w:p w:rsidR="00BE65CF" w:rsidRPr="004C4EED" w:rsidRDefault="00D90219">
            <w:pPr>
              <w:spacing w:after="200" w:line="276" w:lineRule="auto"/>
              <w:jc w:val="right"/>
              <w:rPr>
                <w:rFonts w:ascii="Arial Narrow" w:eastAsia="Calibri" w:hAnsi="Arial Narrow"/>
                <w:sz w:val="18"/>
                <w:szCs w:val="18"/>
                <w:lang w:eastAsia="en-US"/>
              </w:rPr>
            </w:pPr>
            <w:r w:rsidRPr="004C4EED">
              <w:rPr>
                <w:rFonts w:ascii="Arial Narrow" w:eastAsia="Calibri" w:hAnsi="Arial Narrow"/>
                <w:sz w:val="18"/>
                <w:szCs w:val="18"/>
                <w:lang w:eastAsia="en-US"/>
              </w:rPr>
              <w:t>70,70</w:t>
            </w:r>
          </w:p>
        </w:tc>
        <w:tc>
          <w:tcPr>
            <w:tcW w:w="0" w:type="auto"/>
            <w:shd w:val="clear" w:color="auto" w:fill="auto"/>
            <w:noWrap/>
            <w:vAlign w:val="bottom"/>
            <w:hideMark/>
          </w:tcPr>
          <w:p w:rsidR="00BE65CF" w:rsidRPr="004C4EED" w:rsidRDefault="00D90219">
            <w:pPr>
              <w:spacing w:after="200" w:line="276" w:lineRule="auto"/>
              <w:jc w:val="right"/>
              <w:rPr>
                <w:rFonts w:ascii="Arial Narrow" w:eastAsia="Calibri" w:hAnsi="Arial Narrow"/>
                <w:sz w:val="18"/>
                <w:szCs w:val="18"/>
                <w:lang w:eastAsia="en-US"/>
              </w:rPr>
            </w:pPr>
            <w:r w:rsidRPr="004C4EED">
              <w:rPr>
                <w:rFonts w:ascii="Arial Narrow" w:eastAsia="Calibri" w:hAnsi="Arial Narrow"/>
                <w:sz w:val="18"/>
                <w:szCs w:val="18"/>
                <w:lang w:eastAsia="en-US"/>
              </w:rPr>
              <w:t>73,47</w:t>
            </w:r>
          </w:p>
        </w:tc>
        <w:tc>
          <w:tcPr>
            <w:tcW w:w="0" w:type="auto"/>
            <w:shd w:val="clear" w:color="auto" w:fill="auto"/>
            <w:noWrap/>
            <w:vAlign w:val="bottom"/>
            <w:hideMark/>
          </w:tcPr>
          <w:p w:rsidR="00BE65CF" w:rsidRPr="004C4EED" w:rsidRDefault="00D90219">
            <w:pPr>
              <w:spacing w:after="200" w:line="276" w:lineRule="auto"/>
              <w:jc w:val="right"/>
              <w:rPr>
                <w:rFonts w:ascii="Arial Narrow" w:eastAsia="Calibri" w:hAnsi="Arial Narrow"/>
                <w:sz w:val="18"/>
                <w:szCs w:val="18"/>
                <w:lang w:eastAsia="en-US"/>
              </w:rPr>
            </w:pPr>
            <w:r w:rsidRPr="004C4EED">
              <w:rPr>
                <w:rFonts w:ascii="Arial Narrow" w:eastAsia="Calibri" w:hAnsi="Arial Narrow"/>
                <w:sz w:val="18"/>
                <w:szCs w:val="18"/>
                <w:lang w:eastAsia="en-US"/>
              </w:rPr>
              <w:t>76,00</w:t>
            </w:r>
          </w:p>
        </w:tc>
        <w:tc>
          <w:tcPr>
            <w:tcW w:w="0" w:type="auto"/>
            <w:shd w:val="clear" w:color="auto" w:fill="auto"/>
            <w:noWrap/>
            <w:vAlign w:val="bottom"/>
            <w:hideMark/>
          </w:tcPr>
          <w:p w:rsidR="00BE65CF" w:rsidRPr="004C4EED" w:rsidRDefault="00D90219">
            <w:pPr>
              <w:spacing w:after="200" w:line="276" w:lineRule="auto"/>
              <w:jc w:val="right"/>
              <w:rPr>
                <w:rFonts w:ascii="Arial Narrow" w:eastAsia="Calibri" w:hAnsi="Arial Narrow"/>
                <w:sz w:val="18"/>
                <w:szCs w:val="18"/>
                <w:lang w:eastAsia="en-US"/>
              </w:rPr>
            </w:pPr>
            <w:r w:rsidRPr="004C4EED">
              <w:rPr>
                <w:rFonts w:ascii="Arial Narrow" w:eastAsia="Calibri" w:hAnsi="Arial Narrow"/>
                <w:sz w:val="18"/>
                <w:szCs w:val="18"/>
                <w:lang w:eastAsia="en-US"/>
              </w:rPr>
              <w:t>78,25</w:t>
            </w:r>
          </w:p>
        </w:tc>
        <w:tc>
          <w:tcPr>
            <w:tcW w:w="0" w:type="auto"/>
            <w:shd w:val="clear" w:color="auto" w:fill="auto"/>
            <w:noWrap/>
            <w:vAlign w:val="bottom"/>
            <w:hideMark/>
          </w:tcPr>
          <w:p w:rsidR="00BE65CF" w:rsidRPr="004C4EED" w:rsidRDefault="00D90219">
            <w:pPr>
              <w:spacing w:after="200" w:line="276" w:lineRule="auto"/>
              <w:jc w:val="right"/>
              <w:rPr>
                <w:rFonts w:ascii="Arial Narrow" w:eastAsia="Calibri" w:hAnsi="Arial Narrow"/>
                <w:sz w:val="18"/>
                <w:szCs w:val="18"/>
                <w:lang w:eastAsia="en-US"/>
              </w:rPr>
            </w:pPr>
            <w:r w:rsidRPr="004C4EED">
              <w:rPr>
                <w:rFonts w:ascii="Arial Narrow" w:eastAsia="Calibri" w:hAnsi="Arial Narrow"/>
                <w:sz w:val="18"/>
                <w:szCs w:val="18"/>
                <w:lang w:eastAsia="en-US"/>
              </w:rPr>
              <w:t>80,01</w:t>
            </w:r>
          </w:p>
        </w:tc>
        <w:tc>
          <w:tcPr>
            <w:tcW w:w="0" w:type="auto"/>
            <w:shd w:val="clear" w:color="auto" w:fill="auto"/>
            <w:noWrap/>
            <w:vAlign w:val="bottom"/>
            <w:hideMark/>
          </w:tcPr>
          <w:p w:rsidR="00BE65CF" w:rsidRPr="004C4EED" w:rsidRDefault="00D90219">
            <w:pPr>
              <w:spacing w:after="200" w:line="276" w:lineRule="auto"/>
              <w:jc w:val="right"/>
              <w:rPr>
                <w:rFonts w:ascii="Arial Narrow" w:eastAsia="Calibri" w:hAnsi="Arial Narrow"/>
                <w:sz w:val="18"/>
                <w:szCs w:val="18"/>
                <w:lang w:eastAsia="en-US"/>
              </w:rPr>
            </w:pPr>
            <w:r w:rsidRPr="004C4EED">
              <w:rPr>
                <w:rFonts w:ascii="Arial Narrow" w:eastAsia="Calibri" w:hAnsi="Arial Narrow"/>
                <w:sz w:val="18"/>
                <w:szCs w:val="18"/>
                <w:lang w:eastAsia="en-US"/>
              </w:rPr>
              <w:t>81,01</w:t>
            </w:r>
          </w:p>
        </w:tc>
        <w:tc>
          <w:tcPr>
            <w:tcW w:w="0" w:type="auto"/>
            <w:shd w:val="clear" w:color="auto" w:fill="auto"/>
            <w:noWrap/>
            <w:vAlign w:val="bottom"/>
            <w:hideMark/>
          </w:tcPr>
          <w:p w:rsidR="00BE65CF" w:rsidRPr="004C4EED" w:rsidRDefault="00D90219">
            <w:pPr>
              <w:spacing w:after="200" w:line="276" w:lineRule="auto"/>
              <w:jc w:val="right"/>
              <w:rPr>
                <w:rFonts w:ascii="Arial Narrow" w:eastAsia="Calibri" w:hAnsi="Arial Narrow"/>
                <w:sz w:val="18"/>
                <w:szCs w:val="18"/>
                <w:lang w:eastAsia="en-US"/>
              </w:rPr>
            </w:pPr>
            <w:r w:rsidRPr="004C4EED">
              <w:rPr>
                <w:rFonts w:ascii="Arial Narrow" w:eastAsia="Calibri" w:hAnsi="Arial Narrow"/>
                <w:sz w:val="18"/>
                <w:szCs w:val="18"/>
                <w:lang w:eastAsia="en-US"/>
              </w:rPr>
              <w:t>82,96</w:t>
            </w:r>
          </w:p>
        </w:tc>
        <w:tc>
          <w:tcPr>
            <w:tcW w:w="0" w:type="auto"/>
            <w:vAlign w:val="bottom"/>
          </w:tcPr>
          <w:p w:rsidR="00BE65CF" w:rsidRPr="004C4EED" w:rsidRDefault="002C5B7D">
            <w:pPr>
              <w:spacing w:after="200" w:line="276" w:lineRule="auto"/>
              <w:jc w:val="right"/>
              <w:rPr>
                <w:rFonts w:ascii="Arial Narrow" w:eastAsia="Calibri" w:hAnsi="Arial Narrow"/>
                <w:sz w:val="18"/>
                <w:szCs w:val="18"/>
                <w:lang w:eastAsia="en-US"/>
              </w:rPr>
            </w:pPr>
            <w:r w:rsidRPr="004C4EED">
              <w:rPr>
                <w:rFonts w:ascii="Arial Narrow" w:eastAsia="Calibri" w:hAnsi="Arial Narrow"/>
                <w:sz w:val="18"/>
                <w:szCs w:val="18"/>
                <w:lang w:eastAsia="en-US"/>
              </w:rPr>
              <w:t>85,51</w:t>
            </w:r>
          </w:p>
        </w:tc>
      </w:tr>
    </w:tbl>
    <w:p w:rsidR="00D90219" w:rsidRPr="00F247CA" w:rsidRDefault="00D90219" w:rsidP="00D90219">
      <w:pPr>
        <w:rPr>
          <w:rFonts w:eastAsia="Calibri"/>
          <w:sz w:val="20"/>
          <w:szCs w:val="20"/>
          <w:lang w:eastAsia="en-US"/>
        </w:rPr>
      </w:pPr>
      <w:r w:rsidRPr="00F247CA">
        <w:rPr>
          <w:rFonts w:eastAsia="Calibri"/>
          <w:sz w:val="20"/>
          <w:szCs w:val="20"/>
          <w:lang w:eastAsia="en-US"/>
        </w:rPr>
        <w:t>Zdroj údajov: Štatistický úrad SR, demografická štatistika</w:t>
      </w:r>
    </w:p>
    <w:p w:rsidR="00F247CA" w:rsidRDefault="00F247CA" w:rsidP="00D90219">
      <w:pPr>
        <w:jc w:val="both"/>
        <w:rPr>
          <w:b/>
          <w:sz w:val="22"/>
          <w:szCs w:val="22"/>
          <w:lang w:eastAsia="cs-CZ"/>
        </w:rPr>
      </w:pPr>
    </w:p>
    <w:p w:rsidR="00452D3E" w:rsidRDefault="00452D3E" w:rsidP="00D90219">
      <w:pPr>
        <w:jc w:val="both"/>
        <w:rPr>
          <w:b/>
          <w:lang w:eastAsia="cs-CZ"/>
        </w:rPr>
      </w:pPr>
    </w:p>
    <w:p w:rsidR="00452D3E" w:rsidRDefault="00452D3E" w:rsidP="00D90219">
      <w:pPr>
        <w:jc w:val="both"/>
        <w:rPr>
          <w:b/>
          <w:lang w:eastAsia="cs-CZ"/>
        </w:rPr>
      </w:pPr>
    </w:p>
    <w:p w:rsidR="00452D3E" w:rsidRDefault="00452D3E" w:rsidP="00D90219">
      <w:pPr>
        <w:jc w:val="both"/>
        <w:rPr>
          <w:b/>
          <w:lang w:eastAsia="cs-CZ"/>
        </w:rPr>
      </w:pPr>
    </w:p>
    <w:p w:rsidR="00452D3E" w:rsidRDefault="00452D3E" w:rsidP="00D90219">
      <w:pPr>
        <w:jc w:val="both"/>
        <w:rPr>
          <w:b/>
          <w:lang w:eastAsia="cs-CZ"/>
        </w:rPr>
      </w:pPr>
    </w:p>
    <w:p w:rsidR="00452D3E" w:rsidRDefault="00452D3E" w:rsidP="00D90219">
      <w:pPr>
        <w:jc w:val="both"/>
        <w:rPr>
          <w:b/>
          <w:lang w:eastAsia="cs-CZ"/>
        </w:rPr>
      </w:pPr>
    </w:p>
    <w:p w:rsidR="00452D3E" w:rsidRDefault="00452D3E" w:rsidP="00D90219">
      <w:pPr>
        <w:jc w:val="both"/>
        <w:rPr>
          <w:b/>
          <w:lang w:eastAsia="cs-CZ"/>
        </w:rPr>
      </w:pPr>
    </w:p>
    <w:p w:rsidR="00452D3E" w:rsidRDefault="00452D3E" w:rsidP="00D90219">
      <w:pPr>
        <w:jc w:val="both"/>
        <w:rPr>
          <w:b/>
          <w:lang w:eastAsia="cs-CZ"/>
        </w:rPr>
      </w:pPr>
    </w:p>
    <w:p w:rsidR="00452D3E" w:rsidRDefault="00452D3E" w:rsidP="00D90219">
      <w:pPr>
        <w:jc w:val="both"/>
        <w:rPr>
          <w:b/>
          <w:lang w:eastAsia="cs-CZ"/>
        </w:rPr>
      </w:pPr>
    </w:p>
    <w:p w:rsidR="00452D3E" w:rsidRDefault="00452D3E" w:rsidP="00D90219">
      <w:pPr>
        <w:jc w:val="both"/>
        <w:rPr>
          <w:b/>
          <w:lang w:eastAsia="cs-CZ"/>
        </w:rPr>
      </w:pPr>
    </w:p>
    <w:p w:rsidR="00452D3E" w:rsidRDefault="00452D3E" w:rsidP="00D90219">
      <w:pPr>
        <w:jc w:val="both"/>
        <w:rPr>
          <w:b/>
          <w:lang w:eastAsia="cs-CZ"/>
        </w:rPr>
      </w:pPr>
    </w:p>
    <w:p w:rsidR="00452D3E" w:rsidRDefault="00452D3E" w:rsidP="00D90219">
      <w:pPr>
        <w:jc w:val="both"/>
        <w:rPr>
          <w:b/>
          <w:lang w:eastAsia="cs-CZ"/>
        </w:rPr>
      </w:pPr>
    </w:p>
    <w:p w:rsidR="00452D3E" w:rsidRDefault="00452D3E" w:rsidP="00D90219">
      <w:pPr>
        <w:jc w:val="both"/>
        <w:rPr>
          <w:b/>
          <w:lang w:eastAsia="cs-CZ"/>
        </w:rPr>
      </w:pPr>
    </w:p>
    <w:p w:rsidR="00452D3E" w:rsidRDefault="00452D3E" w:rsidP="00D90219">
      <w:pPr>
        <w:jc w:val="both"/>
        <w:rPr>
          <w:b/>
          <w:lang w:eastAsia="cs-CZ"/>
        </w:rPr>
      </w:pPr>
    </w:p>
    <w:p w:rsidR="00452D3E" w:rsidRDefault="00452D3E" w:rsidP="00D90219">
      <w:pPr>
        <w:jc w:val="both"/>
        <w:rPr>
          <w:b/>
          <w:lang w:eastAsia="cs-CZ"/>
        </w:rPr>
      </w:pPr>
    </w:p>
    <w:p w:rsidR="00452D3E" w:rsidRDefault="00452D3E" w:rsidP="00D90219">
      <w:pPr>
        <w:jc w:val="both"/>
        <w:rPr>
          <w:b/>
          <w:lang w:eastAsia="cs-CZ"/>
        </w:rPr>
      </w:pPr>
    </w:p>
    <w:p w:rsidR="00452D3E" w:rsidRDefault="00452D3E" w:rsidP="00D90219">
      <w:pPr>
        <w:jc w:val="both"/>
        <w:rPr>
          <w:b/>
          <w:lang w:eastAsia="cs-CZ"/>
        </w:rPr>
      </w:pPr>
    </w:p>
    <w:p w:rsidR="00452D3E" w:rsidRDefault="00452D3E" w:rsidP="00D90219">
      <w:pPr>
        <w:jc w:val="both"/>
        <w:rPr>
          <w:b/>
          <w:lang w:eastAsia="cs-CZ"/>
        </w:rPr>
      </w:pPr>
    </w:p>
    <w:p w:rsidR="00C52548" w:rsidRDefault="00C52548" w:rsidP="00D90219">
      <w:pPr>
        <w:jc w:val="both"/>
        <w:rPr>
          <w:b/>
          <w:lang w:eastAsia="cs-CZ"/>
        </w:rPr>
      </w:pPr>
    </w:p>
    <w:p w:rsidR="00D90219" w:rsidRPr="004C4EED" w:rsidRDefault="00D90219" w:rsidP="00D90219">
      <w:pPr>
        <w:jc w:val="both"/>
        <w:rPr>
          <w:b/>
          <w:color w:val="FFFFFF"/>
          <w:lang w:eastAsia="cs-CZ"/>
        </w:rPr>
      </w:pPr>
      <w:r w:rsidRPr="004C4EED">
        <w:rPr>
          <w:b/>
          <w:lang w:eastAsia="cs-CZ"/>
        </w:rPr>
        <w:lastRenderedPageBreak/>
        <w:t>G</w:t>
      </w:r>
      <w:r w:rsidR="004C4EED" w:rsidRPr="004C4EED">
        <w:rPr>
          <w:b/>
          <w:lang w:eastAsia="cs-CZ"/>
        </w:rPr>
        <w:t>raf</w:t>
      </w:r>
      <w:r w:rsidRPr="004C4EED">
        <w:rPr>
          <w:b/>
          <w:lang w:eastAsia="cs-CZ"/>
        </w:rPr>
        <w:t xml:space="preserve"> 1</w:t>
      </w:r>
      <w:r w:rsidR="004C4EED" w:rsidRPr="004C4EED">
        <w:rPr>
          <w:b/>
          <w:lang w:eastAsia="cs-CZ"/>
        </w:rPr>
        <w:t>:</w:t>
      </w:r>
      <w:r w:rsidRPr="004C4EED">
        <w:rPr>
          <w:b/>
          <w:lang w:eastAsia="cs-CZ"/>
        </w:rPr>
        <w:t xml:space="preserve"> Veková štruktúra obyvateľstva SR v porovnaní rokov 2001 a 2011</w:t>
      </w:r>
    </w:p>
    <w:p w:rsidR="00F62C81" w:rsidRPr="004B5D9F" w:rsidRDefault="00F62C81" w:rsidP="00452D3E">
      <w:pPr>
        <w:ind w:firstLine="540"/>
        <w:jc w:val="center"/>
        <w:rPr>
          <w:sz w:val="22"/>
          <w:szCs w:val="22"/>
        </w:rPr>
      </w:pPr>
    </w:p>
    <w:p w:rsidR="00D90219" w:rsidRDefault="00207B90" w:rsidP="00452D3E">
      <w:pPr>
        <w:jc w:val="center"/>
      </w:pPr>
      <w:r>
        <w:rPr>
          <w:noProof/>
          <w:sz w:val="22"/>
          <w:szCs w:val="22"/>
          <w:lang w:val="en-US" w:eastAsia="en-US"/>
        </w:rPr>
        <w:drawing>
          <wp:inline distT="0" distB="0" distL="0" distR="0">
            <wp:extent cx="5009322" cy="4245996"/>
            <wp:effectExtent l="19050" t="0" r="828" b="0"/>
            <wp:docPr id="3" name="Graf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 1"/>
                    <pic:cNvPicPr>
                      <a:picLocks noChangeArrowheads="1"/>
                    </pic:cNvPicPr>
                  </pic:nvPicPr>
                  <pic:blipFill>
                    <a:blip r:embed="rId8" cstate="print"/>
                    <a:srcRect r="-63"/>
                    <a:stretch>
                      <a:fillRect/>
                    </a:stretch>
                  </pic:blipFill>
                  <pic:spPr bwMode="auto">
                    <a:xfrm>
                      <a:off x="0" y="0"/>
                      <a:ext cx="5029124" cy="4262781"/>
                    </a:xfrm>
                    <a:prstGeom prst="rect">
                      <a:avLst/>
                    </a:prstGeom>
                    <a:noFill/>
                    <a:ln w="9525">
                      <a:noFill/>
                      <a:miter lim="800000"/>
                      <a:headEnd/>
                      <a:tailEnd/>
                    </a:ln>
                  </pic:spPr>
                </pic:pic>
              </a:graphicData>
            </a:graphic>
          </wp:inline>
        </w:drawing>
      </w:r>
    </w:p>
    <w:p w:rsidR="00F62C81" w:rsidRDefault="00F62C81" w:rsidP="00287D7A">
      <w:pPr>
        <w:ind w:firstLine="540"/>
        <w:jc w:val="both"/>
      </w:pPr>
    </w:p>
    <w:p w:rsidR="00D90219" w:rsidRPr="00970B49" w:rsidRDefault="00D90219" w:rsidP="00D90219">
      <w:pPr>
        <w:jc w:val="both"/>
        <w:rPr>
          <w:sz w:val="20"/>
          <w:szCs w:val="20"/>
          <w:lang w:eastAsia="cs-CZ"/>
        </w:rPr>
      </w:pPr>
      <w:r w:rsidRPr="00970B49">
        <w:rPr>
          <w:sz w:val="20"/>
          <w:szCs w:val="20"/>
          <w:lang w:eastAsia="cs-CZ"/>
        </w:rPr>
        <w:t>Zdroj údajov: Štatistický úrad SR, Sčítanie obyvateľov, domov a bytov 2001, 2011</w:t>
      </w:r>
    </w:p>
    <w:p w:rsidR="00F62C81" w:rsidRDefault="00F62C81" w:rsidP="00287D7A">
      <w:pPr>
        <w:ind w:firstLine="540"/>
        <w:jc w:val="both"/>
      </w:pPr>
    </w:p>
    <w:p w:rsidR="00CD158F" w:rsidRDefault="007A5CD6" w:rsidP="006D13B2">
      <w:pPr>
        <w:pStyle w:val="Zkladntext"/>
        <w:ind w:firstLine="426"/>
        <w:jc w:val="both"/>
        <w:rPr>
          <w:sz w:val="24"/>
          <w:szCs w:val="24"/>
          <w:lang w:val="sk-SK"/>
        </w:rPr>
      </w:pPr>
      <w:r w:rsidRPr="007A5CD6">
        <w:rPr>
          <w:b/>
          <w:sz w:val="24"/>
          <w:szCs w:val="24"/>
          <w:lang w:val="sk-SK"/>
        </w:rPr>
        <w:t>Priemerný vek</w:t>
      </w:r>
      <w:r w:rsidR="00287D7A" w:rsidRPr="00287D7A">
        <w:rPr>
          <w:sz w:val="24"/>
          <w:szCs w:val="24"/>
          <w:lang w:val="sk-SK"/>
        </w:rPr>
        <w:t xml:space="preserve">  </w:t>
      </w:r>
      <w:r w:rsidRPr="007A5CD6">
        <w:rPr>
          <w:b/>
          <w:sz w:val="24"/>
          <w:szCs w:val="24"/>
          <w:lang w:val="sk-SK"/>
        </w:rPr>
        <w:t>obyvateľov</w:t>
      </w:r>
      <w:r w:rsidR="00287D7A" w:rsidRPr="00287D7A">
        <w:rPr>
          <w:sz w:val="24"/>
          <w:szCs w:val="24"/>
          <w:lang w:val="sk-SK"/>
        </w:rPr>
        <w:t xml:space="preserve">  </w:t>
      </w:r>
      <w:r w:rsidRPr="007A5CD6">
        <w:rPr>
          <w:b/>
          <w:sz w:val="24"/>
          <w:szCs w:val="24"/>
          <w:lang w:val="sk-SK"/>
        </w:rPr>
        <w:t>Slovenskej republiky</w:t>
      </w:r>
      <w:r w:rsidR="00D90219">
        <w:rPr>
          <w:b/>
          <w:sz w:val="24"/>
          <w:szCs w:val="24"/>
          <w:lang w:val="sk-SK"/>
        </w:rPr>
        <w:t xml:space="preserve"> </w:t>
      </w:r>
      <w:r w:rsidRPr="007A5CD6">
        <w:rPr>
          <w:sz w:val="24"/>
          <w:szCs w:val="24"/>
          <w:lang w:val="sk-SK"/>
        </w:rPr>
        <w:t>sa tiež postupne zvyšuje</w:t>
      </w:r>
      <w:r w:rsidR="00D90219">
        <w:rPr>
          <w:sz w:val="24"/>
          <w:szCs w:val="24"/>
          <w:lang w:val="sk-SK"/>
        </w:rPr>
        <w:t xml:space="preserve">; </w:t>
      </w:r>
      <w:r w:rsidR="00287D7A" w:rsidRPr="00287D7A">
        <w:rPr>
          <w:sz w:val="24"/>
          <w:szCs w:val="24"/>
          <w:lang w:val="sk-SK"/>
        </w:rPr>
        <w:t> </w:t>
      </w:r>
      <w:r w:rsidR="00287D7A" w:rsidRPr="00BC7FD4">
        <w:rPr>
          <w:sz w:val="24"/>
          <w:szCs w:val="24"/>
          <w:lang w:val="sk-SK"/>
        </w:rPr>
        <w:t>v roku 201</w:t>
      </w:r>
      <w:r w:rsidR="00BC7FD4" w:rsidRPr="00BC7FD4">
        <w:rPr>
          <w:sz w:val="24"/>
          <w:szCs w:val="24"/>
          <w:lang w:val="sk-SK"/>
        </w:rPr>
        <w:t>2</w:t>
      </w:r>
      <w:r w:rsidR="00287D7A" w:rsidRPr="00287D7A">
        <w:rPr>
          <w:sz w:val="24"/>
          <w:szCs w:val="24"/>
          <w:lang w:val="sk-SK"/>
        </w:rPr>
        <w:t xml:space="preserve"> dosiahol hodnotu </w:t>
      </w:r>
      <w:r w:rsidR="006D6DEA">
        <w:rPr>
          <w:sz w:val="24"/>
          <w:szCs w:val="24"/>
          <w:lang w:val="sk-SK"/>
        </w:rPr>
        <w:t xml:space="preserve"> 39</w:t>
      </w:r>
      <w:r w:rsidR="00A22C53">
        <w:rPr>
          <w:sz w:val="24"/>
          <w:szCs w:val="24"/>
          <w:lang w:val="sk-SK"/>
        </w:rPr>
        <w:t>,</w:t>
      </w:r>
      <w:r w:rsidR="00BC7FD4">
        <w:rPr>
          <w:sz w:val="24"/>
          <w:szCs w:val="24"/>
          <w:lang w:val="sk-SK"/>
        </w:rPr>
        <w:t>3</w:t>
      </w:r>
      <w:r w:rsidR="00A22C53">
        <w:rPr>
          <w:sz w:val="24"/>
          <w:szCs w:val="24"/>
          <w:lang w:val="sk-SK"/>
        </w:rPr>
        <w:t xml:space="preserve"> </w:t>
      </w:r>
      <w:r w:rsidR="006D6DEA">
        <w:rPr>
          <w:sz w:val="24"/>
          <w:szCs w:val="24"/>
          <w:lang w:val="sk-SK"/>
        </w:rPr>
        <w:t>rok</w:t>
      </w:r>
      <w:r w:rsidR="00A22C53">
        <w:rPr>
          <w:sz w:val="24"/>
          <w:szCs w:val="24"/>
          <w:lang w:val="sk-SK"/>
        </w:rPr>
        <w:t>a</w:t>
      </w:r>
      <w:r w:rsidR="006D6DEA">
        <w:rPr>
          <w:sz w:val="24"/>
          <w:szCs w:val="24"/>
          <w:lang w:val="sk-SK"/>
        </w:rPr>
        <w:t xml:space="preserve"> </w:t>
      </w:r>
      <w:r w:rsidR="00287D7A" w:rsidRPr="00287D7A">
        <w:rPr>
          <w:sz w:val="24"/>
          <w:szCs w:val="24"/>
          <w:lang w:val="sk-SK"/>
        </w:rPr>
        <w:t>(37,</w:t>
      </w:r>
      <w:r w:rsidR="00BC7FD4">
        <w:rPr>
          <w:sz w:val="24"/>
          <w:szCs w:val="24"/>
          <w:lang w:val="sk-SK"/>
        </w:rPr>
        <w:t>7</w:t>
      </w:r>
      <w:r w:rsidR="00287D7A" w:rsidRPr="00287D7A">
        <w:rPr>
          <w:sz w:val="24"/>
          <w:szCs w:val="24"/>
          <w:lang w:val="sk-SK"/>
        </w:rPr>
        <w:t xml:space="preserve"> </w:t>
      </w:r>
      <w:r w:rsidR="00D90219">
        <w:rPr>
          <w:sz w:val="24"/>
          <w:szCs w:val="24"/>
          <w:lang w:val="sk-SK"/>
        </w:rPr>
        <w:t xml:space="preserve">roka </w:t>
      </w:r>
      <w:r w:rsidR="00287D7A" w:rsidRPr="00287D7A">
        <w:rPr>
          <w:sz w:val="24"/>
          <w:szCs w:val="24"/>
          <w:lang w:val="sk-SK"/>
        </w:rPr>
        <w:t>u mužov; 40,</w:t>
      </w:r>
      <w:r w:rsidR="00BC7FD4">
        <w:rPr>
          <w:sz w:val="24"/>
          <w:szCs w:val="24"/>
          <w:lang w:val="sk-SK"/>
        </w:rPr>
        <w:t>9</w:t>
      </w:r>
      <w:r w:rsidR="00D90219">
        <w:rPr>
          <w:sz w:val="24"/>
          <w:szCs w:val="24"/>
          <w:lang w:val="sk-SK"/>
        </w:rPr>
        <w:t xml:space="preserve"> roka </w:t>
      </w:r>
      <w:r w:rsidR="00287D7A" w:rsidRPr="00287D7A">
        <w:rPr>
          <w:sz w:val="24"/>
          <w:szCs w:val="24"/>
          <w:lang w:val="sk-SK"/>
        </w:rPr>
        <w:t>u žien)</w:t>
      </w:r>
      <w:r w:rsidR="00F62C81">
        <w:rPr>
          <w:sz w:val="24"/>
          <w:szCs w:val="24"/>
          <w:lang w:val="sk-SK"/>
        </w:rPr>
        <w:t>.</w:t>
      </w:r>
    </w:p>
    <w:p w:rsidR="00CD158F" w:rsidRDefault="00287D7A" w:rsidP="00F62C81">
      <w:pPr>
        <w:pStyle w:val="Zkladntext"/>
        <w:jc w:val="both"/>
        <w:rPr>
          <w:sz w:val="24"/>
          <w:szCs w:val="24"/>
          <w:lang w:val="sk-SK"/>
        </w:rPr>
      </w:pPr>
      <w:r w:rsidRPr="00287D7A">
        <w:rPr>
          <w:sz w:val="24"/>
          <w:szCs w:val="24"/>
          <w:lang w:val="sk-SK"/>
        </w:rPr>
        <w:t xml:space="preserve"> </w:t>
      </w:r>
    </w:p>
    <w:p w:rsidR="00D90219" w:rsidRPr="00452D3E" w:rsidRDefault="00D90219" w:rsidP="00D90219">
      <w:pPr>
        <w:autoSpaceDE w:val="0"/>
        <w:autoSpaceDN w:val="0"/>
        <w:jc w:val="both"/>
        <w:rPr>
          <w:b/>
          <w:lang w:eastAsia="cs-CZ"/>
        </w:rPr>
      </w:pPr>
      <w:r w:rsidRPr="000B67B1">
        <w:rPr>
          <w:b/>
          <w:lang w:eastAsia="cs-CZ"/>
        </w:rPr>
        <w:t>T</w:t>
      </w:r>
      <w:r w:rsidR="000B67B1" w:rsidRPr="000B67B1">
        <w:rPr>
          <w:b/>
          <w:lang w:eastAsia="cs-CZ"/>
        </w:rPr>
        <w:t>abuľka</w:t>
      </w:r>
      <w:r w:rsidRPr="000B67B1">
        <w:rPr>
          <w:b/>
          <w:lang w:eastAsia="cs-CZ"/>
        </w:rPr>
        <w:t xml:space="preserve"> 4</w:t>
      </w:r>
      <w:r w:rsidR="000B67B1" w:rsidRPr="000B67B1">
        <w:rPr>
          <w:b/>
          <w:lang w:eastAsia="cs-CZ"/>
        </w:rPr>
        <w:t>:</w:t>
      </w:r>
      <w:r w:rsidRPr="000B67B1">
        <w:rPr>
          <w:b/>
          <w:lang w:eastAsia="cs-CZ"/>
        </w:rPr>
        <w:t xml:space="preserve"> Priemerný vek obyvateľov SR, 2001 – 2012</w:t>
      </w:r>
    </w:p>
    <w:tbl>
      <w:tblPr>
        <w:tblW w:w="907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726"/>
        <w:gridCol w:w="770"/>
        <w:gridCol w:w="584"/>
        <w:gridCol w:w="584"/>
        <w:gridCol w:w="584"/>
        <w:gridCol w:w="584"/>
        <w:gridCol w:w="584"/>
        <w:gridCol w:w="584"/>
        <w:gridCol w:w="526"/>
        <w:gridCol w:w="538"/>
        <w:gridCol w:w="538"/>
        <w:gridCol w:w="538"/>
        <w:gridCol w:w="538"/>
        <w:gridCol w:w="620"/>
      </w:tblGrid>
      <w:tr w:rsidR="00D90219" w:rsidRPr="000B67B1" w:rsidTr="000B67B1">
        <w:trPr>
          <w:trHeight w:val="285"/>
        </w:trPr>
        <w:tc>
          <w:tcPr>
            <w:tcW w:w="1802" w:type="dxa"/>
            <w:vMerge w:val="restart"/>
            <w:shd w:val="clear" w:color="auto" w:fill="000000" w:themeFill="text1"/>
            <w:noWrap/>
            <w:vAlign w:val="center"/>
            <w:hideMark/>
          </w:tcPr>
          <w:p w:rsidR="00D90219" w:rsidRPr="000B67B1" w:rsidRDefault="00D90219" w:rsidP="00D90219">
            <w:pPr>
              <w:rPr>
                <w:rFonts w:ascii="Arial Narrow" w:hAnsi="Arial Narrow"/>
                <w:b/>
                <w:bCs/>
                <w:sz w:val="18"/>
                <w:szCs w:val="18"/>
              </w:rPr>
            </w:pPr>
            <w:r w:rsidRPr="000B67B1">
              <w:rPr>
                <w:rFonts w:ascii="Arial Narrow" w:hAnsi="Arial Narrow"/>
                <w:b/>
                <w:bCs/>
                <w:sz w:val="18"/>
                <w:szCs w:val="18"/>
              </w:rPr>
              <w:t>Ukazovateľ</w:t>
            </w:r>
          </w:p>
        </w:tc>
        <w:tc>
          <w:tcPr>
            <w:tcW w:w="800" w:type="dxa"/>
            <w:vMerge w:val="restart"/>
            <w:shd w:val="clear" w:color="auto" w:fill="000000" w:themeFill="text1"/>
            <w:noWrap/>
            <w:vAlign w:val="center"/>
            <w:hideMark/>
          </w:tcPr>
          <w:p w:rsidR="00D90219" w:rsidRPr="000B67B1" w:rsidRDefault="00D90219" w:rsidP="00D90219">
            <w:pPr>
              <w:jc w:val="center"/>
              <w:rPr>
                <w:rFonts w:ascii="Arial Narrow" w:hAnsi="Arial Narrow"/>
                <w:b/>
                <w:bCs/>
                <w:sz w:val="18"/>
                <w:szCs w:val="18"/>
              </w:rPr>
            </w:pPr>
            <w:r w:rsidRPr="000B67B1">
              <w:rPr>
                <w:rFonts w:ascii="Arial Narrow" w:hAnsi="Arial Narrow"/>
                <w:b/>
                <w:bCs/>
                <w:sz w:val="18"/>
                <w:szCs w:val="18"/>
              </w:rPr>
              <w:t>Pohlavie</w:t>
            </w:r>
          </w:p>
        </w:tc>
        <w:tc>
          <w:tcPr>
            <w:tcW w:w="7052" w:type="dxa"/>
            <w:gridSpan w:val="12"/>
            <w:shd w:val="clear" w:color="auto" w:fill="000000" w:themeFill="text1"/>
            <w:noWrap/>
            <w:vAlign w:val="center"/>
            <w:hideMark/>
          </w:tcPr>
          <w:p w:rsidR="00D90219" w:rsidRPr="000B67B1" w:rsidRDefault="00D90219" w:rsidP="00D90219">
            <w:pPr>
              <w:jc w:val="center"/>
              <w:rPr>
                <w:rFonts w:ascii="Arial Narrow" w:hAnsi="Arial Narrow"/>
                <w:b/>
                <w:bCs/>
                <w:sz w:val="18"/>
                <w:szCs w:val="18"/>
              </w:rPr>
            </w:pPr>
            <w:r w:rsidRPr="000B67B1">
              <w:rPr>
                <w:rFonts w:ascii="Arial Narrow" w:hAnsi="Arial Narrow"/>
                <w:b/>
                <w:bCs/>
                <w:sz w:val="18"/>
                <w:szCs w:val="18"/>
              </w:rPr>
              <w:t>Rok</w:t>
            </w:r>
          </w:p>
        </w:tc>
      </w:tr>
      <w:tr w:rsidR="000B67B1" w:rsidRPr="000B67B1" w:rsidTr="000B67B1">
        <w:trPr>
          <w:trHeight w:val="270"/>
        </w:trPr>
        <w:tc>
          <w:tcPr>
            <w:tcW w:w="1802" w:type="dxa"/>
            <w:vMerge/>
            <w:tcBorders>
              <w:bottom w:val="single" w:sz="4" w:space="0" w:color="auto"/>
            </w:tcBorders>
            <w:shd w:val="clear" w:color="auto" w:fill="000000" w:themeFill="text1"/>
            <w:vAlign w:val="center"/>
            <w:hideMark/>
          </w:tcPr>
          <w:p w:rsidR="00D90219" w:rsidRPr="000B67B1" w:rsidRDefault="00D90219" w:rsidP="00D90219">
            <w:pPr>
              <w:rPr>
                <w:rFonts w:ascii="Arial Narrow" w:hAnsi="Arial Narrow"/>
                <w:b/>
                <w:bCs/>
                <w:sz w:val="18"/>
                <w:szCs w:val="18"/>
              </w:rPr>
            </w:pPr>
          </w:p>
        </w:tc>
        <w:tc>
          <w:tcPr>
            <w:tcW w:w="800" w:type="dxa"/>
            <w:vMerge/>
            <w:shd w:val="clear" w:color="auto" w:fill="000000" w:themeFill="text1"/>
            <w:vAlign w:val="center"/>
            <w:hideMark/>
          </w:tcPr>
          <w:p w:rsidR="00D90219" w:rsidRPr="000B67B1" w:rsidRDefault="00D90219" w:rsidP="00D90219">
            <w:pPr>
              <w:rPr>
                <w:rFonts w:ascii="Arial Narrow" w:hAnsi="Arial Narrow"/>
                <w:b/>
                <w:bCs/>
                <w:sz w:val="18"/>
                <w:szCs w:val="18"/>
              </w:rPr>
            </w:pPr>
          </w:p>
        </w:tc>
        <w:tc>
          <w:tcPr>
            <w:tcW w:w="606" w:type="dxa"/>
            <w:shd w:val="clear" w:color="auto" w:fill="000000" w:themeFill="text1"/>
            <w:vAlign w:val="center"/>
            <w:hideMark/>
          </w:tcPr>
          <w:p w:rsidR="00D90219" w:rsidRPr="000B67B1" w:rsidRDefault="00D90219" w:rsidP="00D90219">
            <w:pPr>
              <w:jc w:val="center"/>
              <w:rPr>
                <w:rFonts w:ascii="Arial Narrow" w:hAnsi="Arial Narrow"/>
                <w:b/>
                <w:bCs/>
                <w:sz w:val="18"/>
                <w:szCs w:val="18"/>
              </w:rPr>
            </w:pPr>
            <w:r w:rsidRPr="000B67B1">
              <w:rPr>
                <w:rFonts w:ascii="Arial Narrow" w:hAnsi="Arial Narrow"/>
                <w:b/>
                <w:bCs/>
                <w:sz w:val="18"/>
                <w:szCs w:val="18"/>
              </w:rPr>
              <w:t>2001</w:t>
            </w:r>
          </w:p>
        </w:tc>
        <w:tc>
          <w:tcPr>
            <w:tcW w:w="606" w:type="dxa"/>
            <w:shd w:val="clear" w:color="auto" w:fill="000000" w:themeFill="text1"/>
            <w:vAlign w:val="center"/>
            <w:hideMark/>
          </w:tcPr>
          <w:p w:rsidR="00D90219" w:rsidRPr="000B67B1" w:rsidRDefault="00D90219" w:rsidP="00D90219">
            <w:pPr>
              <w:jc w:val="center"/>
              <w:rPr>
                <w:rFonts w:ascii="Arial Narrow" w:hAnsi="Arial Narrow"/>
                <w:b/>
                <w:bCs/>
                <w:sz w:val="18"/>
                <w:szCs w:val="18"/>
              </w:rPr>
            </w:pPr>
            <w:r w:rsidRPr="000B67B1">
              <w:rPr>
                <w:rFonts w:ascii="Arial Narrow" w:hAnsi="Arial Narrow"/>
                <w:b/>
                <w:bCs/>
                <w:sz w:val="18"/>
                <w:szCs w:val="18"/>
              </w:rPr>
              <w:t>2002</w:t>
            </w:r>
          </w:p>
        </w:tc>
        <w:tc>
          <w:tcPr>
            <w:tcW w:w="606" w:type="dxa"/>
            <w:shd w:val="clear" w:color="auto" w:fill="000000" w:themeFill="text1"/>
            <w:vAlign w:val="center"/>
            <w:hideMark/>
          </w:tcPr>
          <w:p w:rsidR="00D90219" w:rsidRPr="000B67B1" w:rsidRDefault="00D90219" w:rsidP="00D90219">
            <w:pPr>
              <w:jc w:val="center"/>
              <w:rPr>
                <w:rFonts w:ascii="Arial Narrow" w:hAnsi="Arial Narrow"/>
                <w:b/>
                <w:bCs/>
                <w:sz w:val="18"/>
                <w:szCs w:val="18"/>
              </w:rPr>
            </w:pPr>
            <w:r w:rsidRPr="000B67B1">
              <w:rPr>
                <w:rFonts w:ascii="Arial Narrow" w:hAnsi="Arial Narrow"/>
                <w:b/>
                <w:bCs/>
                <w:sz w:val="18"/>
                <w:szCs w:val="18"/>
              </w:rPr>
              <w:t>2003</w:t>
            </w:r>
          </w:p>
        </w:tc>
        <w:tc>
          <w:tcPr>
            <w:tcW w:w="606" w:type="dxa"/>
            <w:shd w:val="clear" w:color="auto" w:fill="000000" w:themeFill="text1"/>
            <w:vAlign w:val="center"/>
            <w:hideMark/>
          </w:tcPr>
          <w:p w:rsidR="00D90219" w:rsidRPr="000B67B1" w:rsidRDefault="00D90219" w:rsidP="00D90219">
            <w:pPr>
              <w:jc w:val="center"/>
              <w:rPr>
                <w:rFonts w:ascii="Arial Narrow" w:hAnsi="Arial Narrow"/>
                <w:b/>
                <w:bCs/>
                <w:sz w:val="18"/>
                <w:szCs w:val="18"/>
              </w:rPr>
            </w:pPr>
            <w:r w:rsidRPr="000B67B1">
              <w:rPr>
                <w:rFonts w:ascii="Arial Narrow" w:hAnsi="Arial Narrow"/>
                <w:b/>
                <w:bCs/>
                <w:sz w:val="18"/>
                <w:szCs w:val="18"/>
              </w:rPr>
              <w:t>2004</w:t>
            </w:r>
          </w:p>
        </w:tc>
        <w:tc>
          <w:tcPr>
            <w:tcW w:w="606" w:type="dxa"/>
            <w:shd w:val="clear" w:color="auto" w:fill="000000" w:themeFill="text1"/>
            <w:vAlign w:val="center"/>
            <w:hideMark/>
          </w:tcPr>
          <w:p w:rsidR="00D90219" w:rsidRPr="000B67B1" w:rsidRDefault="00D90219" w:rsidP="00D90219">
            <w:pPr>
              <w:jc w:val="center"/>
              <w:rPr>
                <w:rFonts w:ascii="Arial Narrow" w:hAnsi="Arial Narrow"/>
                <w:b/>
                <w:bCs/>
                <w:sz w:val="18"/>
                <w:szCs w:val="18"/>
              </w:rPr>
            </w:pPr>
            <w:r w:rsidRPr="000B67B1">
              <w:rPr>
                <w:rFonts w:ascii="Arial Narrow" w:hAnsi="Arial Narrow"/>
                <w:b/>
                <w:bCs/>
                <w:sz w:val="18"/>
                <w:szCs w:val="18"/>
              </w:rPr>
              <w:t>2005</w:t>
            </w:r>
          </w:p>
        </w:tc>
        <w:tc>
          <w:tcPr>
            <w:tcW w:w="606" w:type="dxa"/>
            <w:shd w:val="clear" w:color="auto" w:fill="000000" w:themeFill="text1"/>
            <w:vAlign w:val="center"/>
            <w:hideMark/>
          </w:tcPr>
          <w:p w:rsidR="00D90219" w:rsidRPr="000B67B1" w:rsidRDefault="00D90219" w:rsidP="00D90219">
            <w:pPr>
              <w:jc w:val="center"/>
              <w:rPr>
                <w:rFonts w:ascii="Arial Narrow" w:hAnsi="Arial Narrow"/>
                <w:b/>
                <w:bCs/>
                <w:sz w:val="18"/>
                <w:szCs w:val="18"/>
              </w:rPr>
            </w:pPr>
            <w:r w:rsidRPr="000B67B1">
              <w:rPr>
                <w:rFonts w:ascii="Arial Narrow" w:hAnsi="Arial Narrow"/>
                <w:b/>
                <w:bCs/>
                <w:sz w:val="18"/>
                <w:szCs w:val="18"/>
              </w:rPr>
              <w:t>2006</w:t>
            </w:r>
          </w:p>
        </w:tc>
        <w:tc>
          <w:tcPr>
            <w:tcW w:w="545" w:type="dxa"/>
            <w:shd w:val="clear" w:color="auto" w:fill="000000" w:themeFill="text1"/>
            <w:noWrap/>
            <w:vAlign w:val="center"/>
            <w:hideMark/>
          </w:tcPr>
          <w:p w:rsidR="00D90219" w:rsidRPr="000B67B1" w:rsidRDefault="00D90219" w:rsidP="00D90219">
            <w:pPr>
              <w:jc w:val="center"/>
              <w:rPr>
                <w:rFonts w:ascii="Arial Narrow" w:hAnsi="Arial Narrow"/>
                <w:b/>
                <w:bCs/>
                <w:sz w:val="18"/>
                <w:szCs w:val="18"/>
              </w:rPr>
            </w:pPr>
            <w:r w:rsidRPr="000B67B1">
              <w:rPr>
                <w:rFonts w:ascii="Arial Narrow" w:hAnsi="Arial Narrow"/>
                <w:b/>
                <w:bCs/>
                <w:sz w:val="18"/>
                <w:szCs w:val="18"/>
              </w:rPr>
              <w:t>2007</w:t>
            </w:r>
          </w:p>
        </w:tc>
        <w:tc>
          <w:tcPr>
            <w:tcW w:w="557" w:type="dxa"/>
            <w:shd w:val="clear" w:color="auto" w:fill="000000" w:themeFill="text1"/>
            <w:noWrap/>
            <w:vAlign w:val="center"/>
            <w:hideMark/>
          </w:tcPr>
          <w:p w:rsidR="00D90219" w:rsidRPr="000B67B1" w:rsidRDefault="00D90219" w:rsidP="00D90219">
            <w:pPr>
              <w:jc w:val="center"/>
              <w:rPr>
                <w:rFonts w:ascii="Arial Narrow" w:hAnsi="Arial Narrow"/>
                <w:b/>
                <w:bCs/>
                <w:sz w:val="18"/>
                <w:szCs w:val="18"/>
              </w:rPr>
            </w:pPr>
            <w:r w:rsidRPr="000B67B1">
              <w:rPr>
                <w:rFonts w:ascii="Arial Narrow" w:hAnsi="Arial Narrow"/>
                <w:b/>
                <w:bCs/>
                <w:sz w:val="18"/>
                <w:szCs w:val="18"/>
              </w:rPr>
              <w:t>2008</w:t>
            </w:r>
          </w:p>
        </w:tc>
        <w:tc>
          <w:tcPr>
            <w:tcW w:w="557" w:type="dxa"/>
            <w:shd w:val="clear" w:color="auto" w:fill="000000" w:themeFill="text1"/>
            <w:noWrap/>
            <w:vAlign w:val="center"/>
            <w:hideMark/>
          </w:tcPr>
          <w:p w:rsidR="00D90219" w:rsidRPr="000B67B1" w:rsidRDefault="00D90219" w:rsidP="00D90219">
            <w:pPr>
              <w:jc w:val="center"/>
              <w:rPr>
                <w:rFonts w:ascii="Arial Narrow" w:hAnsi="Arial Narrow"/>
                <w:b/>
                <w:bCs/>
                <w:sz w:val="18"/>
                <w:szCs w:val="18"/>
              </w:rPr>
            </w:pPr>
            <w:r w:rsidRPr="000B67B1">
              <w:rPr>
                <w:rFonts w:ascii="Arial Narrow" w:hAnsi="Arial Narrow"/>
                <w:b/>
                <w:bCs/>
                <w:sz w:val="18"/>
                <w:szCs w:val="18"/>
              </w:rPr>
              <w:t>2009</w:t>
            </w:r>
          </w:p>
        </w:tc>
        <w:tc>
          <w:tcPr>
            <w:tcW w:w="557" w:type="dxa"/>
            <w:shd w:val="clear" w:color="auto" w:fill="000000" w:themeFill="text1"/>
            <w:noWrap/>
            <w:vAlign w:val="center"/>
            <w:hideMark/>
          </w:tcPr>
          <w:p w:rsidR="00D90219" w:rsidRPr="000B67B1" w:rsidRDefault="00D90219" w:rsidP="00D90219">
            <w:pPr>
              <w:jc w:val="center"/>
              <w:rPr>
                <w:rFonts w:ascii="Arial Narrow" w:hAnsi="Arial Narrow"/>
                <w:b/>
                <w:bCs/>
                <w:sz w:val="18"/>
                <w:szCs w:val="18"/>
              </w:rPr>
            </w:pPr>
            <w:r w:rsidRPr="000B67B1">
              <w:rPr>
                <w:rFonts w:ascii="Arial Narrow" w:hAnsi="Arial Narrow"/>
                <w:b/>
                <w:bCs/>
                <w:sz w:val="18"/>
                <w:szCs w:val="18"/>
              </w:rPr>
              <w:t>2010</w:t>
            </w:r>
          </w:p>
        </w:tc>
        <w:tc>
          <w:tcPr>
            <w:tcW w:w="557" w:type="dxa"/>
            <w:shd w:val="clear" w:color="auto" w:fill="000000" w:themeFill="text1"/>
            <w:noWrap/>
            <w:vAlign w:val="center"/>
            <w:hideMark/>
          </w:tcPr>
          <w:p w:rsidR="00D90219" w:rsidRPr="000B67B1" w:rsidRDefault="00D90219" w:rsidP="00D90219">
            <w:pPr>
              <w:jc w:val="center"/>
              <w:rPr>
                <w:rFonts w:ascii="Arial Narrow" w:hAnsi="Arial Narrow"/>
                <w:b/>
                <w:bCs/>
                <w:sz w:val="18"/>
                <w:szCs w:val="18"/>
              </w:rPr>
            </w:pPr>
            <w:r w:rsidRPr="000B67B1">
              <w:rPr>
                <w:rFonts w:ascii="Arial Narrow" w:hAnsi="Arial Narrow"/>
                <w:b/>
                <w:bCs/>
                <w:sz w:val="18"/>
                <w:szCs w:val="18"/>
              </w:rPr>
              <w:t>2011</w:t>
            </w:r>
          </w:p>
        </w:tc>
        <w:tc>
          <w:tcPr>
            <w:tcW w:w="643" w:type="dxa"/>
            <w:shd w:val="clear" w:color="auto" w:fill="000000" w:themeFill="text1"/>
            <w:vAlign w:val="center"/>
          </w:tcPr>
          <w:p w:rsidR="00D90219" w:rsidRPr="000B67B1" w:rsidRDefault="00D90219" w:rsidP="005936B1">
            <w:pPr>
              <w:jc w:val="center"/>
              <w:rPr>
                <w:rFonts w:ascii="Arial Narrow" w:hAnsi="Arial Narrow"/>
                <w:b/>
                <w:bCs/>
                <w:sz w:val="18"/>
                <w:szCs w:val="18"/>
              </w:rPr>
            </w:pPr>
            <w:r w:rsidRPr="00441BD6">
              <w:rPr>
                <w:rFonts w:ascii="Arial Narrow" w:hAnsi="Arial Narrow"/>
                <w:b/>
                <w:bCs/>
                <w:sz w:val="18"/>
                <w:szCs w:val="18"/>
              </w:rPr>
              <w:t>2012</w:t>
            </w:r>
          </w:p>
        </w:tc>
      </w:tr>
      <w:tr w:rsidR="00D90219" w:rsidRPr="000B67B1" w:rsidTr="000B67B1">
        <w:trPr>
          <w:trHeight w:val="270"/>
        </w:trPr>
        <w:tc>
          <w:tcPr>
            <w:tcW w:w="1802" w:type="dxa"/>
            <w:vMerge w:val="restart"/>
            <w:shd w:val="clear" w:color="auto" w:fill="000000" w:themeFill="text1"/>
            <w:noWrap/>
            <w:vAlign w:val="center"/>
            <w:hideMark/>
          </w:tcPr>
          <w:p w:rsidR="00D90219" w:rsidRPr="000B67B1" w:rsidRDefault="00D90219" w:rsidP="00D90219">
            <w:pPr>
              <w:rPr>
                <w:rFonts w:ascii="Arial Narrow" w:hAnsi="Arial Narrow"/>
                <w:b/>
                <w:sz w:val="18"/>
                <w:szCs w:val="18"/>
              </w:rPr>
            </w:pPr>
            <w:r w:rsidRPr="000B67B1">
              <w:rPr>
                <w:rFonts w:ascii="Arial Narrow" w:hAnsi="Arial Narrow"/>
                <w:b/>
                <w:sz w:val="18"/>
                <w:szCs w:val="18"/>
              </w:rPr>
              <w:t>Priemerný vek</w:t>
            </w:r>
          </w:p>
        </w:tc>
        <w:tc>
          <w:tcPr>
            <w:tcW w:w="800" w:type="dxa"/>
            <w:tcBorders>
              <w:bottom w:val="single" w:sz="4" w:space="0" w:color="auto"/>
            </w:tcBorders>
            <w:shd w:val="clear" w:color="auto" w:fill="auto"/>
            <w:noWrap/>
            <w:vAlign w:val="center"/>
            <w:hideMark/>
          </w:tcPr>
          <w:p w:rsidR="00D90219" w:rsidRPr="000B67B1" w:rsidRDefault="00D90219" w:rsidP="00D90219">
            <w:pPr>
              <w:jc w:val="center"/>
              <w:rPr>
                <w:rFonts w:ascii="Arial Narrow" w:hAnsi="Arial Narrow"/>
                <w:b/>
                <w:bCs/>
                <w:sz w:val="18"/>
                <w:szCs w:val="18"/>
              </w:rPr>
            </w:pPr>
            <w:r w:rsidRPr="000B67B1">
              <w:rPr>
                <w:rFonts w:ascii="Arial Narrow" w:hAnsi="Arial Narrow"/>
                <w:b/>
                <w:bCs/>
                <w:sz w:val="18"/>
                <w:szCs w:val="18"/>
              </w:rPr>
              <w:t>muži</w:t>
            </w:r>
          </w:p>
        </w:tc>
        <w:tc>
          <w:tcPr>
            <w:tcW w:w="606" w:type="dxa"/>
            <w:tcBorders>
              <w:bottom w:val="single" w:sz="4" w:space="0" w:color="auto"/>
            </w:tcBorders>
            <w:shd w:val="clear" w:color="auto" w:fill="auto"/>
            <w:noWrap/>
            <w:vAlign w:val="center"/>
            <w:hideMark/>
          </w:tcPr>
          <w:p w:rsidR="00D90219" w:rsidRPr="000B67B1" w:rsidRDefault="00D90219" w:rsidP="00D90219">
            <w:pPr>
              <w:jc w:val="right"/>
              <w:rPr>
                <w:rFonts w:ascii="Arial Narrow" w:hAnsi="Arial Narrow"/>
                <w:sz w:val="18"/>
                <w:szCs w:val="18"/>
              </w:rPr>
            </w:pPr>
            <w:r w:rsidRPr="000B67B1">
              <w:rPr>
                <w:rFonts w:ascii="Arial Narrow" w:hAnsi="Arial Narrow"/>
                <w:sz w:val="18"/>
                <w:szCs w:val="18"/>
              </w:rPr>
              <w:t>34,60</w:t>
            </w:r>
          </w:p>
        </w:tc>
        <w:tc>
          <w:tcPr>
            <w:tcW w:w="606" w:type="dxa"/>
            <w:tcBorders>
              <w:bottom w:val="single" w:sz="4" w:space="0" w:color="auto"/>
            </w:tcBorders>
            <w:shd w:val="clear" w:color="auto" w:fill="auto"/>
            <w:noWrap/>
            <w:vAlign w:val="center"/>
            <w:hideMark/>
          </w:tcPr>
          <w:p w:rsidR="00D90219" w:rsidRPr="000B67B1" w:rsidRDefault="00D90219" w:rsidP="00D90219">
            <w:pPr>
              <w:jc w:val="right"/>
              <w:rPr>
                <w:rFonts w:ascii="Arial Narrow" w:hAnsi="Arial Narrow"/>
                <w:sz w:val="18"/>
                <w:szCs w:val="18"/>
              </w:rPr>
            </w:pPr>
            <w:r w:rsidRPr="000B67B1">
              <w:rPr>
                <w:rFonts w:ascii="Arial Narrow" w:hAnsi="Arial Narrow"/>
                <w:sz w:val="18"/>
                <w:szCs w:val="18"/>
              </w:rPr>
              <w:t>34,90</w:t>
            </w:r>
          </w:p>
        </w:tc>
        <w:tc>
          <w:tcPr>
            <w:tcW w:w="606" w:type="dxa"/>
            <w:tcBorders>
              <w:bottom w:val="single" w:sz="4" w:space="0" w:color="auto"/>
            </w:tcBorders>
            <w:shd w:val="clear" w:color="auto" w:fill="auto"/>
            <w:noWrap/>
            <w:vAlign w:val="center"/>
            <w:hideMark/>
          </w:tcPr>
          <w:p w:rsidR="00D90219" w:rsidRPr="000B67B1" w:rsidRDefault="00D90219" w:rsidP="00D90219">
            <w:pPr>
              <w:jc w:val="right"/>
              <w:rPr>
                <w:rFonts w:ascii="Arial Narrow" w:hAnsi="Arial Narrow"/>
                <w:sz w:val="18"/>
                <w:szCs w:val="18"/>
              </w:rPr>
            </w:pPr>
            <w:r w:rsidRPr="000B67B1">
              <w:rPr>
                <w:rFonts w:ascii="Arial Narrow" w:hAnsi="Arial Narrow"/>
                <w:sz w:val="18"/>
                <w:szCs w:val="18"/>
              </w:rPr>
              <w:t>35,20</w:t>
            </w:r>
          </w:p>
        </w:tc>
        <w:tc>
          <w:tcPr>
            <w:tcW w:w="606" w:type="dxa"/>
            <w:tcBorders>
              <w:bottom w:val="single" w:sz="4" w:space="0" w:color="auto"/>
            </w:tcBorders>
            <w:shd w:val="clear" w:color="auto" w:fill="auto"/>
            <w:noWrap/>
            <w:vAlign w:val="center"/>
            <w:hideMark/>
          </w:tcPr>
          <w:p w:rsidR="00D90219" w:rsidRPr="000B67B1" w:rsidRDefault="00D90219" w:rsidP="00D90219">
            <w:pPr>
              <w:jc w:val="right"/>
              <w:rPr>
                <w:rFonts w:ascii="Arial Narrow" w:hAnsi="Arial Narrow"/>
                <w:sz w:val="18"/>
                <w:szCs w:val="18"/>
              </w:rPr>
            </w:pPr>
            <w:r w:rsidRPr="000B67B1">
              <w:rPr>
                <w:rFonts w:ascii="Arial Narrow" w:hAnsi="Arial Narrow"/>
                <w:sz w:val="18"/>
                <w:szCs w:val="18"/>
              </w:rPr>
              <w:t>35,50</w:t>
            </w:r>
          </w:p>
        </w:tc>
        <w:tc>
          <w:tcPr>
            <w:tcW w:w="606" w:type="dxa"/>
            <w:tcBorders>
              <w:bottom w:val="single" w:sz="4" w:space="0" w:color="auto"/>
            </w:tcBorders>
            <w:shd w:val="clear" w:color="auto" w:fill="auto"/>
            <w:noWrap/>
            <w:vAlign w:val="center"/>
            <w:hideMark/>
          </w:tcPr>
          <w:p w:rsidR="00D90219" w:rsidRPr="000B67B1" w:rsidRDefault="00D90219" w:rsidP="00D90219">
            <w:pPr>
              <w:jc w:val="right"/>
              <w:rPr>
                <w:rFonts w:ascii="Arial Narrow" w:hAnsi="Arial Narrow"/>
                <w:sz w:val="18"/>
                <w:szCs w:val="18"/>
              </w:rPr>
            </w:pPr>
            <w:r w:rsidRPr="000B67B1">
              <w:rPr>
                <w:rFonts w:ascii="Arial Narrow" w:hAnsi="Arial Narrow"/>
                <w:sz w:val="18"/>
                <w:szCs w:val="18"/>
              </w:rPr>
              <w:t>35,80</w:t>
            </w:r>
          </w:p>
        </w:tc>
        <w:tc>
          <w:tcPr>
            <w:tcW w:w="606" w:type="dxa"/>
            <w:tcBorders>
              <w:bottom w:val="single" w:sz="4" w:space="0" w:color="auto"/>
            </w:tcBorders>
            <w:shd w:val="clear" w:color="auto" w:fill="auto"/>
            <w:noWrap/>
            <w:vAlign w:val="center"/>
            <w:hideMark/>
          </w:tcPr>
          <w:p w:rsidR="00D90219" w:rsidRPr="000B67B1" w:rsidRDefault="00D90219" w:rsidP="00D90219">
            <w:pPr>
              <w:jc w:val="right"/>
              <w:rPr>
                <w:rFonts w:ascii="Arial Narrow" w:hAnsi="Arial Narrow"/>
                <w:sz w:val="18"/>
                <w:szCs w:val="18"/>
              </w:rPr>
            </w:pPr>
            <w:r w:rsidRPr="000B67B1">
              <w:rPr>
                <w:rFonts w:ascii="Arial Narrow" w:hAnsi="Arial Narrow"/>
                <w:sz w:val="18"/>
                <w:szCs w:val="18"/>
              </w:rPr>
              <w:t>36,06</w:t>
            </w:r>
          </w:p>
        </w:tc>
        <w:tc>
          <w:tcPr>
            <w:tcW w:w="545" w:type="dxa"/>
            <w:tcBorders>
              <w:bottom w:val="single" w:sz="4" w:space="0" w:color="auto"/>
            </w:tcBorders>
            <w:shd w:val="clear" w:color="auto" w:fill="auto"/>
            <w:noWrap/>
            <w:vAlign w:val="center"/>
            <w:hideMark/>
          </w:tcPr>
          <w:p w:rsidR="00D90219" w:rsidRPr="000B67B1" w:rsidRDefault="00D90219" w:rsidP="00D90219">
            <w:pPr>
              <w:jc w:val="right"/>
              <w:rPr>
                <w:rFonts w:ascii="Arial Narrow" w:hAnsi="Arial Narrow"/>
                <w:sz w:val="18"/>
                <w:szCs w:val="18"/>
              </w:rPr>
            </w:pPr>
            <w:r w:rsidRPr="000B67B1">
              <w:rPr>
                <w:rFonts w:ascii="Arial Narrow" w:hAnsi="Arial Narrow"/>
                <w:sz w:val="18"/>
                <w:szCs w:val="18"/>
              </w:rPr>
              <w:t>36,34</w:t>
            </w:r>
          </w:p>
        </w:tc>
        <w:tc>
          <w:tcPr>
            <w:tcW w:w="557" w:type="dxa"/>
            <w:tcBorders>
              <w:bottom w:val="single" w:sz="4" w:space="0" w:color="auto"/>
            </w:tcBorders>
            <w:shd w:val="clear" w:color="auto" w:fill="auto"/>
            <w:noWrap/>
            <w:vAlign w:val="center"/>
            <w:hideMark/>
          </w:tcPr>
          <w:p w:rsidR="00D90219" w:rsidRPr="000B67B1" w:rsidRDefault="00D90219" w:rsidP="00D90219">
            <w:pPr>
              <w:jc w:val="right"/>
              <w:rPr>
                <w:rFonts w:ascii="Arial Narrow" w:hAnsi="Arial Narrow"/>
                <w:sz w:val="18"/>
                <w:szCs w:val="18"/>
              </w:rPr>
            </w:pPr>
            <w:r w:rsidRPr="000B67B1">
              <w:rPr>
                <w:rFonts w:ascii="Arial Narrow" w:hAnsi="Arial Narrow"/>
                <w:sz w:val="18"/>
                <w:szCs w:val="18"/>
              </w:rPr>
              <w:t>36,60</w:t>
            </w:r>
          </w:p>
        </w:tc>
        <w:tc>
          <w:tcPr>
            <w:tcW w:w="557" w:type="dxa"/>
            <w:tcBorders>
              <w:bottom w:val="single" w:sz="4" w:space="0" w:color="auto"/>
            </w:tcBorders>
            <w:shd w:val="clear" w:color="auto" w:fill="auto"/>
            <w:noWrap/>
            <w:vAlign w:val="center"/>
            <w:hideMark/>
          </w:tcPr>
          <w:p w:rsidR="00D90219" w:rsidRPr="000B67B1" w:rsidRDefault="00D90219" w:rsidP="00D90219">
            <w:pPr>
              <w:jc w:val="right"/>
              <w:rPr>
                <w:rFonts w:ascii="Arial Narrow" w:hAnsi="Arial Narrow"/>
                <w:sz w:val="18"/>
                <w:szCs w:val="18"/>
              </w:rPr>
            </w:pPr>
            <w:r w:rsidRPr="000B67B1">
              <w:rPr>
                <w:rFonts w:ascii="Arial Narrow" w:hAnsi="Arial Narrow"/>
                <w:sz w:val="18"/>
                <w:szCs w:val="18"/>
              </w:rPr>
              <w:t>36,84</w:t>
            </w:r>
          </w:p>
        </w:tc>
        <w:tc>
          <w:tcPr>
            <w:tcW w:w="557" w:type="dxa"/>
            <w:tcBorders>
              <w:bottom w:val="single" w:sz="4" w:space="0" w:color="auto"/>
            </w:tcBorders>
            <w:shd w:val="clear" w:color="auto" w:fill="auto"/>
            <w:noWrap/>
            <w:vAlign w:val="center"/>
            <w:hideMark/>
          </w:tcPr>
          <w:p w:rsidR="00D90219" w:rsidRPr="000B67B1" w:rsidRDefault="00D90219" w:rsidP="00D90219">
            <w:pPr>
              <w:jc w:val="right"/>
              <w:rPr>
                <w:rFonts w:ascii="Arial Narrow" w:hAnsi="Arial Narrow"/>
                <w:sz w:val="18"/>
                <w:szCs w:val="18"/>
              </w:rPr>
            </w:pPr>
            <w:r w:rsidRPr="000B67B1">
              <w:rPr>
                <w:rFonts w:ascii="Arial Narrow" w:hAnsi="Arial Narrow"/>
                <w:sz w:val="18"/>
                <w:szCs w:val="18"/>
              </w:rPr>
              <w:t>37,09</w:t>
            </w:r>
          </w:p>
        </w:tc>
        <w:tc>
          <w:tcPr>
            <w:tcW w:w="557" w:type="dxa"/>
            <w:tcBorders>
              <w:bottom w:val="single" w:sz="4" w:space="0" w:color="auto"/>
            </w:tcBorders>
            <w:shd w:val="clear" w:color="auto" w:fill="auto"/>
            <w:noWrap/>
            <w:vAlign w:val="center"/>
            <w:hideMark/>
          </w:tcPr>
          <w:p w:rsidR="00D90219" w:rsidRPr="000B67B1" w:rsidRDefault="00D90219" w:rsidP="00D90219">
            <w:pPr>
              <w:jc w:val="right"/>
              <w:rPr>
                <w:rFonts w:ascii="Arial Narrow" w:hAnsi="Arial Narrow"/>
                <w:sz w:val="18"/>
                <w:szCs w:val="18"/>
              </w:rPr>
            </w:pPr>
            <w:r w:rsidRPr="000B67B1">
              <w:rPr>
                <w:rFonts w:ascii="Arial Narrow" w:hAnsi="Arial Narrow"/>
                <w:sz w:val="18"/>
                <w:szCs w:val="18"/>
              </w:rPr>
              <w:t>37,41</w:t>
            </w:r>
          </w:p>
        </w:tc>
        <w:tc>
          <w:tcPr>
            <w:tcW w:w="643" w:type="dxa"/>
            <w:tcBorders>
              <w:bottom w:val="single" w:sz="4" w:space="0" w:color="auto"/>
            </w:tcBorders>
            <w:vAlign w:val="center"/>
          </w:tcPr>
          <w:p w:rsidR="00D90219" w:rsidRPr="000B67B1" w:rsidRDefault="00BC7FD4" w:rsidP="00D90219">
            <w:pPr>
              <w:jc w:val="right"/>
              <w:rPr>
                <w:rFonts w:ascii="Arial Narrow" w:hAnsi="Arial Narrow"/>
                <w:sz w:val="18"/>
                <w:szCs w:val="18"/>
              </w:rPr>
            </w:pPr>
            <w:r w:rsidRPr="000B67B1">
              <w:rPr>
                <w:rFonts w:ascii="Arial Narrow" w:hAnsi="Arial Narrow"/>
                <w:sz w:val="18"/>
                <w:szCs w:val="18"/>
              </w:rPr>
              <w:t>37,68</w:t>
            </w:r>
          </w:p>
        </w:tc>
      </w:tr>
      <w:tr w:rsidR="000B67B1" w:rsidRPr="000B67B1" w:rsidTr="000B67B1">
        <w:trPr>
          <w:trHeight w:val="270"/>
        </w:trPr>
        <w:tc>
          <w:tcPr>
            <w:tcW w:w="1802" w:type="dxa"/>
            <w:vMerge/>
            <w:shd w:val="clear" w:color="auto" w:fill="000000" w:themeFill="text1"/>
            <w:vAlign w:val="center"/>
            <w:hideMark/>
          </w:tcPr>
          <w:p w:rsidR="00D90219" w:rsidRPr="000B67B1" w:rsidRDefault="00D90219" w:rsidP="00D90219">
            <w:pPr>
              <w:rPr>
                <w:rFonts w:ascii="Arial Narrow" w:hAnsi="Arial Narrow"/>
                <w:sz w:val="18"/>
                <w:szCs w:val="18"/>
              </w:rPr>
            </w:pPr>
          </w:p>
        </w:tc>
        <w:tc>
          <w:tcPr>
            <w:tcW w:w="800" w:type="dxa"/>
            <w:shd w:val="clear" w:color="FDE9D9" w:fill="D9D9D9" w:themeFill="background1" w:themeFillShade="D9"/>
            <w:noWrap/>
            <w:vAlign w:val="center"/>
            <w:hideMark/>
          </w:tcPr>
          <w:p w:rsidR="00D90219" w:rsidRPr="000B67B1" w:rsidRDefault="00D90219" w:rsidP="00D90219">
            <w:pPr>
              <w:jc w:val="center"/>
              <w:rPr>
                <w:rFonts w:ascii="Arial Narrow" w:hAnsi="Arial Narrow"/>
                <w:b/>
                <w:bCs/>
                <w:sz w:val="18"/>
                <w:szCs w:val="18"/>
              </w:rPr>
            </w:pPr>
            <w:r w:rsidRPr="000B67B1">
              <w:rPr>
                <w:rFonts w:ascii="Arial Narrow" w:hAnsi="Arial Narrow"/>
                <w:b/>
                <w:bCs/>
                <w:sz w:val="18"/>
                <w:szCs w:val="18"/>
              </w:rPr>
              <w:t>ženy</w:t>
            </w:r>
          </w:p>
        </w:tc>
        <w:tc>
          <w:tcPr>
            <w:tcW w:w="606" w:type="dxa"/>
            <w:shd w:val="clear" w:color="FDE9D9" w:fill="D9D9D9" w:themeFill="background1" w:themeFillShade="D9"/>
            <w:noWrap/>
            <w:vAlign w:val="center"/>
            <w:hideMark/>
          </w:tcPr>
          <w:p w:rsidR="00D90219" w:rsidRPr="000B67B1" w:rsidRDefault="00D90219" w:rsidP="00D90219">
            <w:pPr>
              <w:jc w:val="right"/>
              <w:rPr>
                <w:rFonts w:ascii="Arial Narrow" w:hAnsi="Arial Narrow"/>
                <w:sz w:val="18"/>
                <w:szCs w:val="18"/>
              </w:rPr>
            </w:pPr>
            <w:r w:rsidRPr="000B67B1">
              <w:rPr>
                <w:rFonts w:ascii="Arial Narrow" w:hAnsi="Arial Narrow"/>
                <w:sz w:val="18"/>
                <w:szCs w:val="18"/>
              </w:rPr>
              <w:t>37,70</w:t>
            </w:r>
          </w:p>
        </w:tc>
        <w:tc>
          <w:tcPr>
            <w:tcW w:w="606" w:type="dxa"/>
            <w:shd w:val="clear" w:color="FDE9D9" w:fill="D9D9D9" w:themeFill="background1" w:themeFillShade="D9"/>
            <w:noWrap/>
            <w:vAlign w:val="center"/>
            <w:hideMark/>
          </w:tcPr>
          <w:p w:rsidR="00D90219" w:rsidRPr="000B67B1" w:rsidRDefault="00D90219" w:rsidP="00D90219">
            <w:pPr>
              <w:jc w:val="right"/>
              <w:rPr>
                <w:rFonts w:ascii="Arial Narrow" w:hAnsi="Arial Narrow"/>
                <w:sz w:val="18"/>
                <w:szCs w:val="18"/>
              </w:rPr>
            </w:pPr>
            <w:r w:rsidRPr="000B67B1">
              <w:rPr>
                <w:rFonts w:ascii="Arial Narrow" w:hAnsi="Arial Narrow"/>
                <w:sz w:val="18"/>
                <w:szCs w:val="18"/>
              </w:rPr>
              <w:t>38,00</w:t>
            </w:r>
          </w:p>
        </w:tc>
        <w:tc>
          <w:tcPr>
            <w:tcW w:w="606" w:type="dxa"/>
            <w:shd w:val="clear" w:color="FDE9D9" w:fill="D9D9D9" w:themeFill="background1" w:themeFillShade="D9"/>
            <w:noWrap/>
            <w:vAlign w:val="center"/>
            <w:hideMark/>
          </w:tcPr>
          <w:p w:rsidR="00D90219" w:rsidRPr="000B67B1" w:rsidRDefault="00D90219" w:rsidP="00D90219">
            <w:pPr>
              <w:jc w:val="right"/>
              <w:rPr>
                <w:rFonts w:ascii="Arial Narrow" w:hAnsi="Arial Narrow"/>
                <w:sz w:val="18"/>
                <w:szCs w:val="18"/>
              </w:rPr>
            </w:pPr>
            <w:r w:rsidRPr="000B67B1">
              <w:rPr>
                <w:rFonts w:ascii="Arial Narrow" w:hAnsi="Arial Narrow"/>
                <w:sz w:val="18"/>
                <w:szCs w:val="18"/>
              </w:rPr>
              <w:t>38,40</w:t>
            </w:r>
          </w:p>
        </w:tc>
        <w:tc>
          <w:tcPr>
            <w:tcW w:w="606" w:type="dxa"/>
            <w:shd w:val="clear" w:color="FDE9D9" w:fill="D9D9D9" w:themeFill="background1" w:themeFillShade="D9"/>
            <w:noWrap/>
            <w:vAlign w:val="center"/>
            <w:hideMark/>
          </w:tcPr>
          <w:p w:rsidR="00D90219" w:rsidRPr="000B67B1" w:rsidRDefault="00D90219" w:rsidP="00D90219">
            <w:pPr>
              <w:jc w:val="right"/>
              <w:rPr>
                <w:rFonts w:ascii="Arial Narrow" w:hAnsi="Arial Narrow"/>
                <w:sz w:val="18"/>
                <w:szCs w:val="18"/>
              </w:rPr>
            </w:pPr>
            <w:r w:rsidRPr="000B67B1">
              <w:rPr>
                <w:rFonts w:ascii="Arial Narrow" w:hAnsi="Arial Narrow"/>
                <w:sz w:val="18"/>
                <w:szCs w:val="18"/>
              </w:rPr>
              <w:t>38,70</w:t>
            </w:r>
          </w:p>
        </w:tc>
        <w:tc>
          <w:tcPr>
            <w:tcW w:w="606" w:type="dxa"/>
            <w:shd w:val="clear" w:color="FDE9D9" w:fill="D9D9D9" w:themeFill="background1" w:themeFillShade="D9"/>
            <w:noWrap/>
            <w:vAlign w:val="center"/>
            <w:hideMark/>
          </w:tcPr>
          <w:p w:rsidR="00D90219" w:rsidRPr="000B67B1" w:rsidRDefault="00D90219" w:rsidP="00D90219">
            <w:pPr>
              <w:jc w:val="right"/>
              <w:rPr>
                <w:rFonts w:ascii="Arial Narrow" w:hAnsi="Arial Narrow"/>
                <w:sz w:val="18"/>
                <w:szCs w:val="18"/>
              </w:rPr>
            </w:pPr>
            <w:r w:rsidRPr="000B67B1">
              <w:rPr>
                <w:rFonts w:ascii="Arial Narrow" w:hAnsi="Arial Narrow"/>
                <w:sz w:val="18"/>
                <w:szCs w:val="18"/>
              </w:rPr>
              <w:t>39,00</w:t>
            </w:r>
          </w:p>
        </w:tc>
        <w:tc>
          <w:tcPr>
            <w:tcW w:w="606" w:type="dxa"/>
            <w:shd w:val="clear" w:color="FDE9D9" w:fill="D9D9D9" w:themeFill="background1" w:themeFillShade="D9"/>
            <w:noWrap/>
            <w:vAlign w:val="center"/>
            <w:hideMark/>
          </w:tcPr>
          <w:p w:rsidR="00D90219" w:rsidRPr="000B67B1" w:rsidRDefault="00D90219" w:rsidP="00D90219">
            <w:pPr>
              <w:jc w:val="right"/>
              <w:rPr>
                <w:rFonts w:ascii="Arial Narrow" w:hAnsi="Arial Narrow"/>
                <w:sz w:val="18"/>
                <w:szCs w:val="18"/>
              </w:rPr>
            </w:pPr>
            <w:r w:rsidRPr="000B67B1">
              <w:rPr>
                <w:rFonts w:ascii="Arial Narrow" w:hAnsi="Arial Narrow"/>
                <w:sz w:val="18"/>
                <w:szCs w:val="18"/>
              </w:rPr>
              <w:t>39,25</w:t>
            </w:r>
          </w:p>
        </w:tc>
        <w:tc>
          <w:tcPr>
            <w:tcW w:w="545" w:type="dxa"/>
            <w:shd w:val="clear" w:color="FDE9D9" w:fill="D9D9D9" w:themeFill="background1" w:themeFillShade="D9"/>
            <w:noWrap/>
            <w:vAlign w:val="center"/>
            <w:hideMark/>
          </w:tcPr>
          <w:p w:rsidR="00D90219" w:rsidRPr="000B67B1" w:rsidRDefault="00D90219" w:rsidP="00D90219">
            <w:pPr>
              <w:jc w:val="right"/>
              <w:rPr>
                <w:rFonts w:ascii="Arial Narrow" w:hAnsi="Arial Narrow"/>
                <w:sz w:val="18"/>
                <w:szCs w:val="18"/>
              </w:rPr>
            </w:pPr>
            <w:r w:rsidRPr="000B67B1">
              <w:rPr>
                <w:rFonts w:ascii="Arial Narrow" w:hAnsi="Arial Narrow"/>
                <w:sz w:val="18"/>
                <w:szCs w:val="18"/>
              </w:rPr>
              <w:t>39,54</w:t>
            </w:r>
          </w:p>
        </w:tc>
        <w:tc>
          <w:tcPr>
            <w:tcW w:w="557" w:type="dxa"/>
            <w:shd w:val="clear" w:color="FDE9D9" w:fill="D9D9D9" w:themeFill="background1" w:themeFillShade="D9"/>
            <w:noWrap/>
            <w:vAlign w:val="center"/>
            <w:hideMark/>
          </w:tcPr>
          <w:p w:rsidR="00D90219" w:rsidRPr="000B67B1" w:rsidRDefault="00D90219" w:rsidP="00D90219">
            <w:pPr>
              <w:jc w:val="right"/>
              <w:rPr>
                <w:rFonts w:ascii="Arial Narrow" w:hAnsi="Arial Narrow"/>
                <w:sz w:val="18"/>
                <w:szCs w:val="18"/>
              </w:rPr>
            </w:pPr>
            <w:r w:rsidRPr="000B67B1">
              <w:rPr>
                <w:rFonts w:ascii="Arial Narrow" w:hAnsi="Arial Narrow"/>
                <w:sz w:val="18"/>
                <w:szCs w:val="18"/>
              </w:rPr>
              <w:t>39,80</w:t>
            </w:r>
          </w:p>
        </w:tc>
        <w:tc>
          <w:tcPr>
            <w:tcW w:w="557" w:type="dxa"/>
            <w:shd w:val="clear" w:color="FDE9D9" w:fill="D9D9D9" w:themeFill="background1" w:themeFillShade="D9"/>
            <w:noWrap/>
            <w:vAlign w:val="center"/>
            <w:hideMark/>
          </w:tcPr>
          <w:p w:rsidR="00D90219" w:rsidRPr="000B67B1" w:rsidRDefault="00D90219" w:rsidP="00D90219">
            <w:pPr>
              <w:jc w:val="right"/>
              <w:rPr>
                <w:rFonts w:ascii="Arial Narrow" w:hAnsi="Arial Narrow"/>
                <w:sz w:val="18"/>
                <w:szCs w:val="18"/>
              </w:rPr>
            </w:pPr>
            <w:r w:rsidRPr="000B67B1">
              <w:rPr>
                <w:rFonts w:ascii="Arial Narrow" w:hAnsi="Arial Narrow"/>
                <w:sz w:val="18"/>
                <w:szCs w:val="18"/>
              </w:rPr>
              <w:t>40,05</w:t>
            </w:r>
          </w:p>
        </w:tc>
        <w:tc>
          <w:tcPr>
            <w:tcW w:w="557" w:type="dxa"/>
            <w:shd w:val="clear" w:color="FDE9D9" w:fill="D9D9D9" w:themeFill="background1" w:themeFillShade="D9"/>
            <w:noWrap/>
            <w:vAlign w:val="center"/>
            <w:hideMark/>
          </w:tcPr>
          <w:p w:rsidR="00D90219" w:rsidRPr="000B67B1" w:rsidRDefault="00D90219" w:rsidP="00D90219">
            <w:pPr>
              <w:jc w:val="right"/>
              <w:rPr>
                <w:rFonts w:ascii="Arial Narrow" w:hAnsi="Arial Narrow"/>
                <w:sz w:val="18"/>
                <w:szCs w:val="18"/>
              </w:rPr>
            </w:pPr>
            <w:r w:rsidRPr="000B67B1">
              <w:rPr>
                <w:rFonts w:ascii="Arial Narrow" w:hAnsi="Arial Narrow"/>
                <w:sz w:val="18"/>
                <w:szCs w:val="18"/>
              </w:rPr>
              <w:t>40,28</w:t>
            </w:r>
          </w:p>
        </w:tc>
        <w:tc>
          <w:tcPr>
            <w:tcW w:w="557" w:type="dxa"/>
            <w:shd w:val="clear" w:color="FDE9D9" w:fill="D9D9D9" w:themeFill="background1" w:themeFillShade="D9"/>
            <w:noWrap/>
            <w:vAlign w:val="center"/>
            <w:hideMark/>
          </w:tcPr>
          <w:p w:rsidR="00D90219" w:rsidRPr="000B67B1" w:rsidRDefault="00D90219" w:rsidP="00D90219">
            <w:pPr>
              <w:jc w:val="right"/>
              <w:rPr>
                <w:rFonts w:ascii="Arial Narrow" w:hAnsi="Arial Narrow"/>
                <w:sz w:val="18"/>
                <w:szCs w:val="18"/>
              </w:rPr>
            </w:pPr>
            <w:r w:rsidRPr="000B67B1">
              <w:rPr>
                <w:rFonts w:ascii="Arial Narrow" w:hAnsi="Arial Narrow"/>
                <w:sz w:val="18"/>
                <w:szCs w:val="18"/>
              </w:rPr>
              <w:t>40,61</w:t>
            </w:r>
          </w:p>
        </w:tc>
        <w:tc>
          <w:tcPr>
            <w:tcW w:w="643" w:type="dxa"/>
            <w:shd w:val="clear" w:color="FDE9D9" w:fill="D9D9D9" w:themeFill="background1" w:themeFillShade="D9"/>
            <w:vAlign w:val="center"/>
          </w:tcPr>
          <w:p w:rsidR="00D90219" w:rsidRPr="000B67B1" w:rsidRDefault="00BC7FD4" w:rsidP="00D90219">
            <w:pPr>
              <w:jc w:val="right"/>
              <w:rPr>
                <w:rFonts w:ascii="Arial Narrow" w:hAnsi="Arial Narrow"/>
                <w:sz w:val="18"/>
                <w:szCs w:val="18"/>
              </w:rPr>
            </w:pPr>
            <w:r w:rsidRPr="000B67B1">
              <w:rPr>
                <w:rFonts w:ascii="Arial Narrow" w:hAnsi="Arial Narrow"/>
                <w:sz w:val="18"/>
                <w:szCs w:val="18"/>
              </w:rPr>
              <w:t>40,87</w:t>
            </w:r>
          </w:p>
        </w:tc>
      </w:tr>
      <w:tr w:rsidR="00D90219" w:rsidRPr="000B67B1" w:rsidTr="000B67B1">
        <w:trPr>
          <w:trHeight w:val="270"/>
        </w:trPr>
        <w:tc>
          <w:tcPr>
            <w:tcW w:w="1802" w:type="dxa"/>
            <w:vMerge/>
            <w:shd w:val="clear" w:color="auto" w:fill="000000" w:themeFill="text1"/>
            <w:vAlign w:val="center"/>
            <w:hideMark/>
          </w:tcPr>
          <w:p w:rsidR="00D90219" w:rsidRPr="000B67B1" w:rsidRDefault="00D90219" w:rsidP="00D90219">
            <w:pPr>
              <w:rPr>
                <w:rFonts w:ascii="Arial Narrow" w:hAnsi="Arial Narrow"/>
                <w:sz w:val="18"/>
                <w:szCs w:val="18"/>
              </w:rPr>
            </w:pPr>
          </w:p>
        </w:tc>
        <w:tc>
          <w:tcPr>
            <w:tcW w:w="800" w:type="dxa"/>
            <w:shd w:val="clear" w:color="auto" w:fill="auto"/>
            <w:noWrap/>
            <w:vAlign w:val="center"/>
            <w:hideMark/>
          </w:tcPr>
          <w:p w:rsidR="00D90219" w:rsidRPr="000B67B1" w:rsidRDefault="00D90219" w:rsidP="00D90219">
            <w:pPr>
              <w:jc w:val="center"/>
              <w:rPr>
                <w:rFonts w:ascii="Arial Narrow" w:hAnsi="Arial Narrow"/>
                <w:b/>
                <w:bCs/>
                <w:sz w:val="18"/>
                <w:szCs w:val="18"/>
              </w:rPr>
            </w:pPr>
            <w:r w:rsidRPr="000B67B1">
              <w:rPr>
                <w:rFonts w:ascii="Arial Narrow" w:hAnsi="Arial Narrow"/>
                <w:b/>
                <w:bCs/>
                <w:sz w:val="18"/>
                <w:szCs w:val="18"/>
              </w:rPr>
              <w:t>spolu</w:t>
            </w:r>
          </w:p>
        </w:tc>
        <w:tc>
          <w:tcPr>
            <w:tcW w:w="606" w:type="dxa"/>
            <w:shd w:val="clear" w:color="auto" w:fill="auto"/>
            <w:noWrap/>
            <w:vAlign w:val="center"/>
            <w:hideMark/>
          </w:tcPr>
          <w:p w:rsidR="00D90219" w:rsidRPr="000B67B1" w:rsidRDefault="00D90219" w:rsidP="00D90219">
            <w:pPr>
              <w:jc w:val="right"/>
              <w:rPr>
                <w:rFonts w:ascii="Arial Narrow" w:hAnsi="Arial Narrow"/>
                <w:sz w:val="18"/>
                <w:szCs w:val="18"/>
              </w:rPr>
            </w:pPr>
            <w:r w:rsidRPr="000B67B1">
              <w:rPr>
                <w:rFonts w:ascii="Arial Narrow" w:hAnsi="Arial Narrow"/>
                <w:sz w:val="18"/>
                <w:szCs w:val="18"/>
              </w:rPr>
              <w:t>36,20</w:t>
            </w:r>
          </w:p>
        </w:tc>
        <w:tc>
          <w:tcPr>
            <w:tcW w:w="606" w:type="dxa"/>
            <w:shd w:val="clear" w:color="auto" w:fill="auto"/>
            <w:noWrap/>
            <w:vAlign w:val="center"/>
            <w:hideMark/>
          </w:tcPr>
          <w:p w:rsidR="00D90219" w:rsidRPr="000B67B1" w:rsidRDefault="00D90219" w:rsidP="00D90219">
            <w:pPr>
              <w:jc w:val="right"/>
              <w:rPr>
                <w:rFonts w:ascii="Arial Narrow" w:hAnsi="Arial Narrow"/>
                <w:sz w:val="18"/>
                <w:szCs w:val="18"/>
              </w:rPr>
            </w:pPr>
            <w:r w:rsidRPr="000B67B1">
              <w:rPr>
                <w:rFonts w:ascii="Arial Narrow" w:hAnsi="Arial Narrow"/>
                <w:sz w:val="18"/>
                <w:szCs w:val="18"/>
              </w:rPr>
              <w:t>36,50</w:t>
            </w:r>
          </w:p>
        </w:tc>
        <w:tc>
          <w:tcPr>
            <w:tcW w:w="606" w:type="dxa"/>
            <w:shd w:val="clear" w:color="auto" w:fill="auto"/>
            <w:noWrap/>
            <w:vAlign w:val="center"/>
            <w:hideMark/>
          </w:tcPr>
          <w:p w:rsidR="00D90219" w:rsidRPr="000B67B1" w:rsidRDefault="00D90219" w:rsidP="00D90219">
            <w:pPr>
              <w:jc w:val="right"/>
              <w:rPr>
                <w:rFonts w:ascii="Arial Narrow" w:hAnsi="Arial Narrow"/>
                <w:sz w:val="18"/>
                <w:szCs w:val="18"/>
              </w:rPr>
            </w:pPr>
            <w:r w:rsidRPr="000B67B1">
              <w:rPr>
                <w:rFonts w:ascii="Arial Narrow" w:hAnsi="Arial Narrow"/>
                <w:sz w:val="18"/>
                <w:szCs w:val="18"/>
              </w:rPr>
              <w:t>36,80</w:t>
            </w:r>
          </w:p>
        </w:tc>
        <w:tc>
          <w:tcPr>
            <w:tcW w:w="606" w:type="dxa"/>
            <w:shd w:val="clear" w:color="auto" w:fill="auto"/>
            <w:noWrap/>
            <w:vAlign w:val="center"/>
            <w:hideMark/>
          </w:tcPr>
          <w:p w:rsidR="00D90219" w:rsidRPr="000B67B1" w:rsidRDefault="00D90219" w:rsidP="00D90219">
            <w:pPr>
              <w:jc w:val="right"/>
              <w:rPr>
                <w:rFonts w:ascii="Arial Narrow" w:hAnsi="Arial Narrow"/>
                <w:sz w:val="18"/>
                <w:szCs w:val="18"/>
              </w:rPr>
            </w:pPr>
            <w:r w:rsidRPr="000B67B1">
              <w:rPr>
                <w:rFonts w:ascii="Arial Narrow" w:hAnsi="Arial Narrow"/>
                <w:sz w:val="18"/>
                <w:szCs w:val="18"/>
              </w:rPr>
              <w:t>37,10</w:t>
            </w:r>
          </w:p>
        </w:tc>
        <w:tc>
          <w:tcPr>
            <w:tcW w:w="606" w:type="dxa"/>
            <w:shd w:val="clear" w:color="auto" w:fill="auto"/>
            <w:noWrap/>
            <w:vAlign w:val="center"/>
            <w:hideMark/>
          </w:tcPr>
          <w:p w:rsidR="00D90219" w:rsidRPr="000B67B1" w:rsidRDefault="00D90219" w:rsidP="00D90219">
            <w:pPr>
              <w:jc w:val="right"/>
              <w:rPr>
                <w:rFonts w:ascii="Arial Narrow" w:hAnsi="Arial Narrow"/>
                <w:sz w:val="18"/>
                <w:szCs w:val="18"/>
              </w:rPr>
            </w:pPr>
            <w:r w:rsidRPr="000B67B1">
              <w:rPr>
                <w:rFonts w:ascii="Arial Narrow" w:hAnsi="Arial Narrow"/>
                <w:sz w:val="18"/>
                <w:szCs w:val="18"/>
              </w:rPr>
              <w:t>37,40</w:t>
            </w:r>
          </w:p>
        </w:tc>
        <w:tc>
          <w:tcPr>
            <w:tcW w:w="606" w:type="dxa"/>
            <w:shd w:val="clear" w:color="auto" w:fill="auto"/>
            <w:noWrap/>
            <w:vAlign w:val="center"/>
            <w:hideMark/>
          </w:tcPr>
          <w:p w:rsidR="00D90219" w:rsidRPr="000B67B1" w:rsidRDefault="00D90219" w:rsidP="00D90219">
            <w:pPr>
              <w:jc w:val="right"/>
              <w:rPr>
                <w:rFonts w:ascii="Arial Narrow" w:hAnsi="Arial Narrow"/>
                <w:sz w:val="18"/>
                <w:szCs w:val="18"/>
              </w:rPr>
            </w:pPr>
            <w:r w:rsidRPr="000B67B1">
              <w:rPr>
                <w:rFonts w:ascii="Arial Narrow" w:hAnsi="Arial Narrow"/>
                <w:sz w:val="18"/>
                <w:szCs w:val="18"/>
              </w:rPr>
              <w:t>37,71</w:t>
            </w:r>
          </w:p>
        </w:tc>
        <w:tc>
          <w:tcPr>
            <w:tcW w:w="545" w:type="dxa"/>
            <w:shd w:val="clear" w:color="auto" w:fill="auto"/>
            <w:noWrap/>
            <w:vAlign w:val="center"/>
            <w:hideMark/>
          </w:tcPr>
          <w:p w:rsidR="00D90219" w:rsidRPr="000B67B1" w:rsidRDefault="00D90219" w:rsidP="00D90219">
            <w:pPr>
              <w:jc w:val="right"/>
              <w:rPr>
                <w:rFonts w:ascii="Arial Narrow" w:hAnsi="Arial Narrow"/>
                <w:sz w:val="18"/>
                <w:szCs w:val="18"/>
              </w:rPr>
            </w:pPr>
            <w:r w:rsidRPr="000B67B1">
              <w:rPr>
                <w:rFonts w:ascii="Arial Narrow" w:hAnsi="Arial Narrow"/>
                <w:sz w:val="18"/>
                <w:szCs w:val="18"/>
              </w:rPr>
              <w:t>37,99</w:t>
            </w:r>
          </w:p>
        </w:tc>
        <w:tc>
          <w:tcPr>
            <w:tcW w:w="557" w:type="dxa"/>
            <w:shd w:val="clear" w:color="auto" w:fill="auto"/>
            <w:noWrap/>
            <w:vAlign w:val="center"/>
            <w:hideMark/>
          </w:tcPr>
          <w:p w:rsidR="00D90219" w:rsidRPr="000B67B1" w:rsidRDefault="00D90219" w:rsidP="00D90219">
            <w:pPr>
              <w:jc w:val="right"/>
              <w:rPr>
                <w:rFonts w:ascii="Arial Narrow" w:hAnsi="Arial Narrow"/>
                <w:sz w:val="18"/>
                <w:szCs w:val="18"/>
              </w:rPr>
            </w:pPr>
            <w:r w:rsidRPr="000B67B1">
              <w:rPr>
                <w:rFonts w:ascii="Arial Narrow" w:hAnsi="Arial Narrow"/>
                <w:sz w:val="18"/>
                <w:szCs w:val="18"/>
              </w:rPr>
              <w:t>38,25</w:t>
            </w:r>
          </w:p>
        </w:tc>
        <w:tc>
          <w:tcPr>
            <w:tcW w:w="557" w:type="dxa"/>
            <w:shd w:val="clear" w:color="auto" w:fill="auto"/>
            <w:noWrap/>
            <w:vAlign w:val="center"/>
            <w:hideMark/>
          </w:tcPr>
          <w:p w:rsidR="00D90219" w:rsidRPr="000B67B1" w:rsidRDefault="00D90219" w:rsidP="00D90219">
            <w:pPr>
              <w:jc w:val="right"/>
              <w:rPr>
                <w:rFonts w:ascii="Arial Narrow" w:hAnsi="Arial Narrow"/>
                <w:sz w:val="18"/>
                <w:szCs w:val="18"/>
              </w:rPr>
            </w:pPr>
            <w:r w:rsidRPr="000B67B1">
              <w:rPr>
                <w:rFonts w:ascii="Arial Narrow" w:hAnsi="Arial Narrow"/>
                <w:sz w:val="18"/>
                <w:szCs w:val="18"/>
              </w:rPr>
              <w:t>38,49</w:t>
            </w:r>
          </w:p>
        </w:tc>
        <w:tc>
          <w:tcPr>
            <w:tcW w:w="557" w:type="dxa"/>
            <w:shd w:val="clear" w:color="auto" w:fill="auto"/>
            <w:noWrap/>
            <w:vAlign w:val="center"/>
            <w:hideMark/>
          </w:tcPr>
          <w:p w:rsidR="00D90219" w:rsidRPr="000B67B1" w:rsidRDefault="00D90219" w:rsidP="00D90219">
            <w:pPr>
              <w:jc w:val="right"/>
              <w:rPr>
                <w:rFonts w:ascii="Arial Narrow" w:hAnsi="Arial Narrow"/>
                <w:sz w:val="18"/>
                <w:szCs w:val="18"/>
              </w:rPr>
            </w:pPr>
            <w:r w:rsidRPr="000B67B1">
              <w:rPr>
                <w:rFonts w:ascii="Arial Narrow" w:hAnsi="Arial Narrow"/>
                <w:sz w:val="18"/>
                <w:szCs w:val="18"/>
              </w:rPr>
              <w:t>38,73</w:t>
            </w:r>
          </w:p>
        </w:tc>
        <w:tc>
          <w:tcPr>
            <w:tcW w:w="557" w:type="dxa"/>
            <w:shd w:val="clear" w:color="auto" w:fill="auto"/>
            <w:noWrap/>
            <w:vAlign w:val="center"/>
            <w:hideMark/>
          </w:tcPr>
          <w:p w:rsidR="00D90219" w:rsidRPr="000B67B1" w:rsidRDefault="00D90219" w:rsidP="00D90219">
            <w:pPr>
              <w:jc w:val="right"/>
              <w:rPr>
                <w:rFonts w:ascii="Arial Narrow" w:hAnsi="Arial Narrow"/>
                <w:sz w:val="18"/>
                <w:szCs w:val="18"/>
              </w:rPr>
            </w:pPr>
            <w:r w:rsidRPr="000B67B1">
              <w:rPr>
                <w:rFonts w:ascii="Arial Narrow" w:hAnsi="Arial Narrow"/>
                <w:sz w:val="18"/>
                <w:szCs w:val="18"/>
              </w:rPr>
              <w:t>39,05</w:t>
            </w:r>
          </w:p>
        </w:tc>
        <w:tc>
          <w:tcPr>
            <w:tcW w:w="643" w:type="dxa"/>
            <w:vAlign w:val="center"/>
          </w:tcPr>
          <w:p w:rsidR="00D90219" w:rsidRPr="000B67B1" w:rsidRDefault="00BC7FD4" w:rsidP="00D90219">
            <w:pPr>
              <w:jc w:val="right"/>
              <w:rPr>
                <w:rFonts w:ascii="Arial Narrow" w:hAnsi="Arial Narrow"/>
                <w:sz w:val="18"/>
                <w:szCs w:val="18"/>
              </w:rPr>
            </w:pPr>
            <w:r w:rsidRPr="000B67B1">
              <w:rPr>
                <w:rFonts w:ascii="Arial Narrow" w:hAnsi="Arial Narrow"/>
                <w:sz w:val="18"/>
                <w:szCs w:val="18"/>
              </w:rPr>
              <w:t>39,32</w:t>
            </w:r>
          </w:p>
        </w:tc>
      </w:tr>
    </w:tbl>
    <w:p w:rsidR="00694144" w:rsidRPr="00C459AD" w:rsidRDefault="00694144" w:rsidP="00694144">
      <w:pPr>
        <w:autoSpaceDE w:val="0"/>
        <w:autoSpaceDN w:val="0"/>
        <w:jc w:val="both"/>
        <w:rPr>
          <w:sz w:val="20"/>
          <w:szCs w:val="20"/>
          <w:lang w:eastAsia="cs-CZ"/>
        </w:rPr>
      </w:pPr>
      <w:r w:rsidRPr="00C459AD">
        <w:rPr>
          <w:sz w:val="20"/>
          <w:szCs w:val="20"/>
          <w:lang w:eastAsia="cs-CZ"/>
        </w:rPr>
        <w:t>Zdroj údajov: Štatistický úrad SR, demografická štatistika</w:t>
      </w:r>
    </w:p>
    <w:p w:rsidR="001D6FB0" w:rsidRDefault="001D6FB0" w:rsidP="001D6FB0">
      <w:pPr>
        <w:pStyle w:val="Zkladntext"/>
        <w:jc w:val="both"/>
        <w:rPr>
          <w:sz w:val="24"/>
          <w:szCs w:val="24"/>
          <w:lang w:val="sk-SK"/>
        </w:rPr>
      </w:pPr>
    </w:p>
    <w:p w:rsidR="00EE2BAC" w:rsidRDefault="007A5CD6" w:rsidP="00DA6A72">
      <w:pPr>
        <w:pStyle w:val="Zkladntext"/>
        <w:ind w:firstLine="426"/>
        <w:jc w:val="both"/>
        <w:rPr>
          <w:sz w:val="24"/>
          <w:szCs w:val="24"/>
          <w:lang w:val="sk-SK"/>
        </w:rPr>
      </w:pPr>
      <w:r w:rsidRPr="007A5CD6">
        <w:rPr>
          <w:b/>
          <w:sz w:val="24"/>
          <w:szCs w:val="24"/>
          <w:lang w:val="sk-SK"/>
        </w:rPr>
        <w:t>Stredná dĺžka života</w:t>
      </w:r>
      <w:r w:rsidR="001D6FB0" w:rsidRPr="006A63F7">
        <w:rPr>
          <w:sz w:val="24"/>
          <w:szCs w:val="24"/>
          <w:lang w:val="sk-SK"/>
        </w:rPr>
        <w:t xml:space="preserve"> </w:t>
      </w:r>
      <w:r w:rsidRPr="007A5CD6">
        <w:rPr>
          <w:b/>
          <w:sz w:val="24"/>
          <w:szCs w:val="24"/>
          <w:lang w:val="sk-SK"/>
        </w:rPr>
        <w:t>(nádej na dožitie)</w:t>
      </w:r>
      <w:r w:rsidR="00A22C53">
        <w:rPr>
          <w:b/>
          <w:sz w:val="24"/>
          <w:szCs w:val="24"/>
          <w:lang w:val="sk-SK"/>
        </w:rPr>
        <w:t xml:space="preserve">, </w:t>
      </w:r>
      <w:r w:rsidRPr="007A5CD6">
        <w:rPr>
          <w:sz w:val="24"/>
          <w:szCs w:val="24"/>
          <w:lang w:val="sk-SK"/>
        </w:rPr>
        <w:t>jej zvyšovanie v kombinácii so súčasnou nízkou plodnosťou tiež signalizuje zrýchľovanie procesu starnutia populácie na Slovensku</w:t>
      </w:r>
      <w:r w:rsidR="00A22C53">
        <w:rPr>
          <w:b/>
          <w:sz w:val="24"/>
          <w:szCs w:val="24"/>
          <w:lang w:val="sk-SK"/>
        </w:rPr>
        <w:t xml:space="preserve">. </w:t>
      </w:r>
      <w:r w:rsidR="00845E5B">
        <w:rPr>
          <w:sz w:val="24"/>
          <w:szCs w:val="24"/>
          <w:lang w:val="sk-SK"/>
        </w:rPr>
        <w:t>V Slovenskej republike sa stredná dĺžka života dlhodobo zvyšuje i keď relatívne pomaly. V rámci EÚ27 patrí Slovensk</w:t>
      </w:r>
      <w:r w:rsidR="00A22C53">
        <w:rPr>
          <w:sz w:val="24"/>
          <w:szCs w:val="24"/>
          <w:lang w:val="sk-SK"/>
        </w:rPr>
        <w:t>o</w:t>
      </w:r>
      <w:r w:rsidR="00845E5B">
        <w:rPr>
          <w:sz w:val="24"/>
          <w:szCs w:val="24"/>
          <w:lang w:val="sk-SK"/>
        </w:rPr>
        <w:t xml:space="preserve"> medzi štáty s najnižšou strednou dĺžkou života. V roku </w:t>
      </w:r>
      <w:r w:rsidR="001D6FB0" w:rsidRPr="006A63F7">
        <w:rPr>
          <w:sz w:val="24"/>
          <w:szCs w:val="24"/>
          <w:lang w:val="sk-SK"/>
        </w:rPr>
        <w:t>2</w:t>
      </w:r>
      <w:r w:rsidR="00845E5B">
        <w:rPr>
          <w:sz w:val="24"/>
          <w:szCs w:val="24"/>
          <w:lang w:val="sk-SK"/>
        </w:rPr>
        <w:t>01</w:t>
      </w:r>
      <w:r w:rsidR="001D6FB0" w:rsidRPr="006A63F7">
        <w:rPr>
          <w:sz w:val="24"/>
          <w:szCs w:val="24"/>
          <w:lang w:val="sk-SK"/>
        </w:rPr>
        <w:t xml:space="preserve">1 </w:t>
      </w:r>
      <w:r w:rsidR="0002419F">
        <w:rPr>
          <w:sz w:val="24"/>
          <w:szCs w:val="24"/>
          <w:lang w:val="sk-SK"/>
        </w:rPr>
        <w:t>stredná dĺžka života pri narodení</w:t>
      </w:r>
      <w:r w:rsidR="001D6FB0" w:rsidRPr="006A63F7">
        <w:rPr>
          <w:sz w:val="24"/>
          <w:szCs w:val="24"/>
          <w:lang w:val="sk-SK"/>
        </w:rPr>
        <w:t xml:space="preserve"> </w:t>
      </w:r>
      <w:r w:rsidR="00845E5B">
        <w:rPr>
          <w:sz w:val="24"/>
          <w:szCs w:val="24"/>
          <w:lang w:val="sk-SK"/>
        </w:rPr>
        <w:t xml:space="preserve">presiahla u mužov (prvýkrát) hranicu 72 rokov a u žien 79 rokov. V porovnaní s rokom 2001  sa v roku 2011 zvýšila u mužov </w:t>
      </w:r>
      <w:r w:rsidR="001D6FB0" w:rsidRPr="006A63F7">
        <w:rPr>
          <w:sz w:val="24"/>
          <w:szCs w:val="24"/>
          <w:lang w:val="sk-SK"/>
        </w:rPr>
        <w:t>o 2,</w:t>
      </w:r>
      <w:r w:rsidR="00845E5B">
        <w:rPr>
          <w:sz w:val="24"/>
          <w:szCs w:val="24"/>
          <w:lang w:val="sk-SK"/>
        </w:rPr>
        <w:t>7</w:t>
      </w:r>
      <w:r w:rsidR="001D6FB0" w:rsidRPr="006A63F7">
        <w:rPr>
          <w:sz w:val="24"/>
          <w:szCs w:val="24"/>
          <w:lang w:val="sk-SK"/>
        </w:rPr>
        <w:t xml:space="preserve"> roka</w:t>
      </w:r>
      <w:r w:rsidR="00845E5B">
        <w:rPr>
          <w:sz w:val="24"/>
          <w:szCs w:val="24"/>
          <w:lang w:val="sk-SK"/>
        </w:rPr>
        <w:t xml:space="preserve">, u žien o </w:t>
      </w:r>
      <w:r w:rsidR="001D6FB0" w:rsidRPr="006A63F7">
        <w:rPr>
          <w:sz w:val="24"/>
          <w:szCs w:val="24"/>
          <w:lang w:val="sk-SK"/>
        </w:rPr>
        <w:t>1,</w:t>
      </w:r>
      <w:r w:rsidR="00845E5B">
        <w:rPr>
          <w:sz w:val="24"/>
          <w:szCs w:val="24"/>
          <w:lang w:val="sk-SK"/>
        </w:rPr>
        <w:t>8 roka</w:t>
      </w:r>
      <w:r w:rsidR="001D6FB0" w:rsidRPr="006A63F7">
        <w:rPr>
          <w:sz w:val="24"/>
          <w:szCs w:val="24"/>
          <w:lang w:val="sk-SK"/>
        </w:rPr>
        <w:t xml:space="preserve">. </w:t>
      </w:r>
      <w:r w:rsidR="001D6FB0" w:rsidRPr="00BC7FD4">
        <w:rPr>
          <w:sz w:val="24"/>
          <w:szCs w:val="24"/>
          <w:lang w:val="sk-SK"/>
        </w:rPr>
        <w:t>V roku 201</w:t>
      </w:r>
      <w:r w:rsidR="00BC7FD4">
        <w:rPr>
          <w:sz w:val="24"/>
          <w:szCs w:val="24"/>
          <w:lang w:val="sk-SK"/>
        </w:rPr>
        <w:t>2</w:t>
      </w:r>
      <w:r w:rsidR="001D6FB0" w:rsidRPr="006A63F7">
        <w:rPr>
          <w:sz w:val="24"/>
          <w:szCs w:val="24"/>
          <w:lang w:val="sk-SK"/>
        </w:rPr>
        <w:t xml:space="preserve"> bola stredná dĺžka života u mužov 7</w:t>
      </w:r>
      <w:r w:rsidR="00845E5B">
        <w:rPr>
          <w:sz w:val="24"/>
          <w:szCs w:val="24"/>
          <w:lang w:val="sk-SK"/>
        </w:rPr>
        <w:t>2</w:t>
      </w:r>
      <w:r w:rsidR="001D6FB0" w:rsidRPr="006A63F7">
        <w:rPr>
          <w:sz w:val="24"/>
          <w:szCs w:val="24"/>
          <w:lang w:val="sk-SK"/>
        </w:rPr>
        <w:t>,</w:t>
      </w:r>
      <w:r w:rsidR="00BC7FD4">
        <w:rPr>
          <w:sz w:val="24"/>
          <w:szCs w:val="24"/>
          <w:lang w:val="sk-SK"/>
        </w:rPr>
        <w:t>5</w:t>
      </w:r>
      <w:r w:rsidR="001D6FB0" w:rsidRPr="006A63F7">
        <w:rPr>
          <w:sz w:val="24"/>
          <w:szCs w:val="24"/>
          <w:lang w:val="sk-SK"/>
        </w:rPr>
        <w:t xml:space="preserve"> a u žien 7</w:t>
      </w:r>
      <w:r w:rsidR="00845E5B">
        <w:rPr>
          <w:sz w:val="24"/>
          <w:szCs w:val="24"/>
          <w:lang w:val="sk-SK"/>
        </w:rPr>
        <w:t>9</w:t>
      </w:r>
      <w:r w:rsidR="001D6FB0" w:rsidRPr="006A63F7">
        <w:rPr>
          <w:sz w:val="24"/>
          <w:szCs w:val="24"/>
          <w:lang w:val="sk-SK"/>
        </w:rPr>
        <w:t>,</w:t>
      </w:r>
      <w:r w:rsidR="00441BD6">
        <w:rPr>
          <w:sz w:val="24"/>
          <w:szCs w:val="24"/>
          <w:lang w:val="sk-SK"/>
        </w:rPr>
        <w:t>5</w:t>
      </w:r>
      <w:r w:rsidR="001D6FB0" w:rsidRPr="006A63F7">
        <w:rPr>
          <w:sz w:val="24"/>
          <w:szCs w:val="24"/>
          <w:lang w:val="sk-SK"/>
        </w:rPr>
        <w:t xml:space="preserve"> rok</w:t>
      </w:r>
      <w:r w:rsidR="00EE2BAC">
        <w:rPr>
          <w:sz w:val="24"/>
          <w:szCs w:val="24"/>
          <w:lang w:val="sk-SK"/>
        </w:rPr>
        <w:t>a.</w:t>
      </w:r>
      <w:r w:rsidR="00A22C53">
        <w:rPr>
          <w:sz w:val="24"/>
          <w:szCs w:val="24"/>
          <w:lang w:val="sk-SK"/>
        </w:rPr>
        <w:t xml:space="preserve"> Na úroveň hodnoty strednej dĺžky života pôsobia také faktory, akými sú napr. ekonomické podmienky spoločnosti, úroveň lekárskej starostlivosti, kvalita životného prostredia, rodinné prostredie, životný štýl jednotlivcov, vzdelanie atď. </w:t>
      </w:r>
      <w:r w:rsidR="00EE2BAC">
        <w:rPr>
          <w:sz w:val="24"/>
          <w:szCs w:val="24"/>
          <w:lang w:val="sk-SK"/>
        </w:rPr>
        <w:t xml:space="preserve"> </w:t>
      </w:r>
    </w:p>
    <w:p w:rsidR="00A22C53" w:rsidRPr="00452D3E" w:rsidRDefault="00A22C53" w:rsidP="00A22C53">
      <w:pPr>
        <w:autoSpaceDE w:val="0"/>
        <w:autoSpaceDN w:val="0"/>
        <w:jc w:val="both"/>
        <w:rPr>
          <w:b/>
          <w:lang w:eastAsia="cs-CZ"/>
        </w:rPr>
      </w:pPr>
      <w:r w:rsidRPr="00D82BCC">
        <w:rPr>
          <w:b/>
          <w:lang w:eastAsia="cs-CZ"/>
        </w:rPr>
        <w:lastRenderedPageBreak/>
        <w:t>T</w:t>
      </w:r>
      <w:r w:rsidR="00D82BCC" w:rsidRPr="00D82BCC">
        <w:rPr>
          <w:b/>
          <w:lang w:eastAsia="cs-CZ"/>
        </w:rPr>
        <w:t>abuľka</w:t>
      </w:r>
      <w:r w:rsidRPr="00D82BCC">
        <w:rPr>
          <w:b/>
          <w:lang w:eastAsia="cs-CZ"/>
        </w:rPr>
        <w:t xml:space="preserve"> 5</w:t>
      </w:r>
      <w:r w:rsidR="00D82BCC" w:rsidRPr="00D82BCC">
        <w:rPr>
          <w:b/>
          <w:lang w:eastAsia="cs-CZ"/>
        </w:rPr>
        <w:t>:</w:t>
      </w:r>
      <w:r w:rsidRPr="00D82BCC">
        <w:rPr>
          <w:b/>
          <w:lang w:eastAsia="cs-CZ"/>
        </w:rPr>
        <w:t xml:space="preserve"> Stredná dĺžka života pri narodení a vo veku 15 a 60 rokov v SR, 2001 – 201</w:t>
      </w:r>
      <w:r w:rsidR="00DB790E" w:rsidRPr="00D82BCC">
        <w:rPr>
          <w:b/>
          <w:lang w:eastAsia="cs-CZ"/>
        </w:rPr>
        <w:t>2</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6"/>
        <w:gridCol w:w="1296"/>
        <w:gridCol w:w="1298"/>
        <w:gridCol w:w="1295"/>
        <w:gridCol w:w="1297"/>
        <w:gridCol w:w="1295"/>
        <w:gridCol w:w="1295"/>
      </w:tblGrid>
      <w:tr w:rsidR="00A22C53" w:rsidRPr="003809D6" w:rsidTr="00734C87">
        <w:trPr>
          <w:jc w:val="center"/>
        </w:trPr>
        <w:tc>
          <w:tcPr>
            <w:tcW w:w="714" w:type="pct"/>
            <w:vMerge w:val="restart"/>
            <w:shd w:val="clear" w:color="auto" w:fill="000000" w:themeFill="text1"/>
            <w:vAlign w:val="center"/>
          </w:tcPr>
          <w:p w:rsidR="00A22C53" w:rsidRPr="003809D6" w:rsidRDefault="00A22C53" w:rsidP="00E9776F">
            <w:pPr>
              <w:jc w:val="center"/>
              <w:rPr>
                <w:rFonts w:ascii="Arial Narrow" w:eastAsia="Calibri" w:hAnsi="Arial Narrow"/>
                <w:b/>
                <w:sz w:val="20"/>
                <w:szCs w:val="20"/>
                <w:lang w:eastAsia="en-US"/>
              </w:rPr>
            </w:pPr>
            <w:r w:rsidRPr="003809D6">
              <w:rPr>
                <w:rFonts w:ascii="Arial Narrow" w:eastAsia="Calibri" w:hAnsi="Arial Narrow"/>
                <w:b/>
                <w:sz w:val="20"/>
                <w:szCs w:val="20"/>
                <w:lang w:eastAsia="en-US"/>
              </w:rPr>
              <w:t>Rok</w:t>
            </w:r>
          </w:p>
        </w:tc>
        <w:tc>
          <w:tcPr>
            <w:tcW w:w="1429" w:type="pct"/>
            <w:gridSpan w:val="2"/>
            <w:shd w:val="clear" w:color="auto" w:fill="000000" w:themeFill="text1"/>
          </w:tcPr>
          <w:p w:rsidR="00A22C53" w:rsidRPr="003809D6" w:rsidRDefault="00A22C53" w:rsidP="004E7E3E">
            <w:pPr>
              <w:jc w:val="center"/>
              <w:rPr>
                <w:rFonts w:ascii="Arial Narrow" w:eastAsia="Calibri" w:hAnsi="Arial Narrow"/>
                <w:b/>
                <w:sz w:val="20"/>
                <w:szCs w:val="20"/>
                <w:lang w:eastAsia="en-US"/>
              </w:rPr>
            </w:pPr>
            <w:r w:rsidRPr="003809D6">
              <w:rPr>
                <w:rFonts w:ascii="Arial Narrow" w:eastAsia="Calibri" w:hAnsi="Arial Narrow"/>
                <w:b/>
                <w:sz w:val="20"/>
                <w:szCs w:val="20"/>
                <w:lang w:eastAsia="en-US"/>
              </w:rPr>
              <w:t>0-roční</w:t>
            </w:r>
          </w:p>
        </w:tc>
        <w:tc>
          <w:tcPr>
            <w:tcW w:w="1429" w:type="pct"/>
            <w:gridSpan w:val="2"/>
            <w:shd w:val="clear" w:color="auto" w:fill="000000" w:themeFill="text1"/>
          </w:tcPr>
          <w:p w:rsidR="00A22C53" w:rsidRPr="003809D6" w:rsidRDefault="00A22C53" w:rsidP="004E7E3E">
            <w:pPr>
              <w:jc w:val="center"/>
              <w:rPr>
                <w:rFonts w:ascii="Arial Narrow" w:eastAsia="Calibri" w:hAnsi="Arial Narrow"/>
                <w:b/>
                <w:sz w:val="20"/>
                <w:szCs w:val="20"/>
                <w:lang w:eastAsia="en-US"/>
              </w:rPr>
            </w:pPr>
            <w:r w:rsidRPr="003809D6">
              <w:rPr>
                <w:rFonts w:ascii="Arial Narrow" w:eastAsia="Calibri" w:hAnsi="Arial Narrow"/>
                <w:b/>
                <w:sz w:val="20"/>
                <w:szCs w:val="20"/>
                <w:lang w:eastAsia="en-US"/>
              </w:rPr>
              <w:t>15-roční</w:t>
            </w:r>
          </w:p>
        </w:tc>
        <w:tc>
          <w:tcPr>
            <w:tcW w:w="1429" w:type="pct"/>
            <w:gridSpan w:val="2"/>
            <w:shd w:val="clear" w:color="auto" w:fill="000000" w:themeFill="text1"/>
          </w:tcPr>
          <w:p w:rsidR="00A22C53" w:rsidRPr="003809D6" w:rsidRDefault="00A22C53" w:rsidP="004E7E3E">
            <w:pPr>
              <w:jc w:val="center"/>
              <w:rPr>
                <w:rFonts w:ascii="Arial Narrow" w:eastAsia="Calibri" w:hAnsi="Arial Narrow"/>
                <w:b/>
                <w:sz w:val="20"/>
                <w:szCs w:val="20"/>
                <w:lang w:eastAsia="en-US"/>
              </w:rPr>
            </w:pPr>
            <w:r w:rsidRPr="003809D6">
              <w:rPr>
                <w:rFonts w:ascii="Arial Narrow" w:eastAsia="Calibri" w:hAnsi="Arial Narrow"/>
                <w:b/>
                <w:sz w:val="20"/>
                <w:szCs w:val="20"/>
                <w:lang w:eastAsia="en-US"/>
              </w:rPr>
              <w:t>60-roční</w:t>
            </w:r>
          </w:p>
        </w:tc>
      </w:tr>
      <w:tr w:rsidR="00A22C53" w:rsidRPr="003809D6" w:rsidTr="00734C87">
        <w:trPr>
          <w:jc w:val="center"/>
        </w:trPr>
        <w:tc>
          <w:tcPr>
            <w:tcW w:w="714" w:type="pct"/>
            <w:vMerge/>
            <w:shd w:val="clear" w:color="auto" w:fill="000000" w:themeFill="text1"/>
          </w:tcPr>
          <w:p w:rsidR="00A22C53" w:rsidRPr="003809D6" w:rsidRDefault="00A22C53" w:rsidP="00A22C53">
            <w:pPr>
              <w:rPr>
                <w:rFonts w:ascii="Arial Narrow" w:eastAsia="Calibri" w:hAnsi="Arial Narrow"/>
                <w:b/>
                <w:sz w:val="20"/>
                <w:szCs w:val="20"/>
                <w:lang w:eastAsia="en-US"/>
              </w:rPr>
            </w:pPr>
          </w:p>
        </w:tc>
        <w:tc>
          <w:tcPr>
            <w:tcW w:w="714" w:type="pct"/>
            <w:shd w:val="clear" w:color="auto" w:fill="000000" w:themeFill="text1"/>
          </w:tcPr>
          <w:p w:rsidR="00A22C53" w:rsidRPr="003809D6" w:rsidRDefault="00A22C53" w:rsidP="004E7E3E">
            <w:pPr>
              <w:jc w:val="center"/>
              <w:rPr>
                <w:rFonts w:ascii="Arial Narrow" w:eastAsia="Calibri" w:hAnsi="Arial Narrow"/>
                <w:b/>
                <w:sz w:val="20"/>
                <w:szCs w:val="20"/>
                <w:lang w:eastAsia="en-US"/>
              </w:rPr>
            </w:pPr>
            <w:r w:rsidRPr="003809D6">
              <w:rPr>
                <w:rFonts w:ascii="Arial Narrow" w:eastAsia="Calibri" w:hAnsi="Arial Narrow"/>
                <w:b/>
                <w:sz w:val="20"/>
                <w:szCs w:val="20"/>
                <w:lang w:eastAsia="en-US"/>
              </w:rPr>
              <w:t>muži</w:t>
            </w:r>
          </w:p>
        </w:tc>
        <w:tc>
          <w:tcPr>
            <w:tcW w:w="714" w:type="pct"/>
            <w:shd w:val="clear" w:color="auto" w:fill="000000" w:themeFill="text1"/>
          </w:tcPr>
          <w:p w:rsidR="00A22C53" w:rsidRPr="003809D6" w:rsidRDefault="00A22C53" w:rsidP="004E7E3E">
            <w:pPr>
              <w:jc w:val="center"/>
              <w:rPr>
                <w:rFonts w:ascii="Arial Narrow" w:eastAsia="Calibri" w:hAnsi="Arial Narrow"/>
                <w:b/>
                <w:sz w:val="20"/>
                <w:szCs w:val="20"/>
                <w:lang w:eastAsia="en-US"/>
              </w:rPr>
            </w:pPr>
            <w:r w:rsidRPr="003809D6">
              <w:rPr>
                <w:rFonts w:ascii="Arial Narrow" w:eastAsia="Calibri" w:hAnsi="Arial Narrow"/>
                <w:b/>
                <w:sz w:val="20"/>
                <w:szCs w:val="20"/>
                <w:lang w:eastAsia="en-US"/>
              </w:rPr>
              <w:t>ženy</w:t>
            </w:r>
          </w:p>
        </w:tc>
        <w:tc>
          <w:tcPr>
            <w:tcW w:w="714" w:type="pct"/>
            <w:shd w:val="clear" w:color="auto" w:fill="000000" w:themeFill="text1"/>
          </w:tcPr>
          <w:p w:rsidR="00A22C53" w:rsidRPr="003809D6" w:rsidRDefault="00A22C53" w:rsidP="004E7E3E">
            <w:pPr>
              <w:jc w:val="center"/>
              <w:rPr>
                <w:rFonts w:ascii="Arial Narrow" w:eastAsia="Calibri" w:hAnsi="Arial Narrow"/>
                <w:b/>
                <w:sz w:val="20"/>
                <w:szCs w:val="20"/>
                <w:lang w:eastAsia="en-US"/>
              </w:rPr>
            </w:pPr>
            <w:r w:rsidRPr="003809D6">
              <w:rPr>
                <w:rFonts w:ascii="Arial Narrow" w:eastAsia="Calibri" w:hAnsi="Arial Narrow"/>
                <w:b/>
                <w:sz w:val="20"/>
                <w:szCs w:val="20"/>
                <w:lang w:eastAsia="en-US"/>
              </w:rPr>
              <w:t>muži</w:t>
            </w:r>
          </w:p>
        </w:tc>
        <w:tc>
          <w:tcPr>
            <w:tcW w:w="714" w:type="pct"/>
            <w:shd w:val="clear" w:color="auto" w:fill="000000" w:themeFill="text1"/>
          </w:tcPr>
          <w:p w:rsidR="00A22C53" w:rsidRPr="003809D6" w:rsidRDefault="00A22C53" w:rsidP="004E7E3E">
            <w:pPr>
              <w:jc w:val="center"/>
              <w:rPr>
                <w:rFonts w:ascii="Arial Narrow" w:eastAsia="Calibri" w:hAnsi="Arial Narrow"/>
                <w:b/>
                <w:sz w:val="20"/>
                <w:szCs w:val="20"/>
                <w:lang w:eastAsia="en-US"/>
              </w:rPr>
            </w:pPr>
            <w:r w:rsidRPr="003809D6">
              <w:rPr>
                <w:rFonts w:ascii="Arial Narrow" w:eastAsia="Calibri" w:hAnsi="Arial Narrow"/>
                <w:b/>
                <w:sz w:val="20"/>
                <w:szCs w:val="20"/>
                <w:lang w:eastAsia="en-US"/>
              </w:rPr>
              <w:t>ženy</w:t>
            </w:r>
          </w:p>
        </w:tc>
        <w:tc>
          <w:tcPr>
            <w:tcW w:w="714" w:type="pct"/>
            <w:shd w:val="clear" w:color="auto" w:fill="000000" w:themeFill="text1"/>
          </w:tcPr>
          <w:p w:rsidR="00A22C53" w:rsidRPr="003809D6" w:rsidRDefault="00A22C53" w:rsidP="004E7E3E">
            <w:pPr>
              <w:jc w:val="center"/>
              <w:rPr>
                <w:rFonts w:ascii="Arial Narrow" w:eastAsia="Calibri" w:hAnsi="Arial Narrow"/>
                <w:b/>
                <w:sz w:val="20"/>
                <w:szCs w:val="20"/>
                <w:lang w:eastAsia="en-US"/>
              </w:rPr>
            </w:pPr>
            <w:r w:rsidRPr="003809D6">
              <w:rPr>
                <w:rFonts w:ascii="Arial Narrow" w:eastAsia="Calibri" w:hAnsi="Arial Narrow"/>
                <w:b/>
                <w:sz w:val="20"/>
                <w:szCs w:val="20"/>
                <w:lang w:eastAsia="en-US"/>
              </w:rPr>
              <w:t>muži</w:t>
            </w:r>
          </w:p>
        </w:tc>
        <w:tc>
          <w:tcPr>
            <w:tcW w:w="714" w:type="pct"/>
            <w:shd w:val="clear" w:color="auto" w:fill="000000" w:themeFill="text1"/>
          </w:tcPr>
          <w:p w:rsidR="00A22C53" w:rsidRPr="003809D6" w:rsidRDefault="00A22C53" w:rsidP="004E7E3E">
            <w:pPr>
              <w:jc w:val="center"/>
              <w:rPr>
                <w:rFonts w:ascii="Arial Narrow" w:eastAsia="Calibri" w:hAnsi="Arial Narrow"/>
                <w:b/>
                <w:sz w:val="20"/>
                <w:szCs w:val="20"/>
                <w:lang w:eastAsia="en-US"/>
              </w:rPr>
            </w:pPr>
            <w:r w:rsidRPr="003809D6">
              <w:rPr>
                <w:rFonts w:ascii="Arial Narrow" w:eastAsia="Calibri" w:hAnsi="Arial Narrow"/>
                <w:b/>
                <w:sz w:val="20"/>
                <w:szCs w:val="20"/>
                <w:lang w:eastAsia="en-US"/>
              </w:rPr>
              <w:t>ženy</w:t>
            </w:r>
          </w:p>
        </w:tc>
      </w:tr>
      <w:tr w:rsidR="00A22C53" w:rsidRPr="003809D6" w:rsidTr="00734C87">
        <w:trPr>
          <w:jc w:val="center"/>
        </w:trPr>
        <w:tc>
          <w:tcPr>
            <w:tcW w:w="714" w:type="pct"/>
            <w:tcBorders>
              <w:bottom w:val="single" w:sz="4" w:space="0" w:color="auto"/>
            </w:tcBorders>
            <w:shd w:val="clear" w:color="auto" w:fill="auto"/>
          </w:tcPr>
          <w:p w:rsidR="00A22C53" w:rsidRPr="003809D6" w:rsidRDefault="00A22C53" w:rsidP="00AC725F">
            <w:pPr>
              <w:jc w:val="center"/>
              <w:rPr>
                <w:rFonts w:ascii="Arial Narrow" w:eastAsia="Calibri" w:hAnsi="Arial Narrow"/>
                <w:b/>
                <w:sz w:val="20"/>
                <w:szCs w:val="20"/>
                <w:lang w:eastAsia="en-US"/>
              </w:rPr>
            </w:pPr>
            <w:r w:rsidRPr="003809D6">
              <w:rPr>
                <w:rFonts w:ascii="Arial Narrow" w:eastAsia="Calibri" w:hAnsi="Arial Narrow"/>
                <w:b/>
                <w:sz w:val="20"/>
                <w:szCs w:val="20"/>
                <w:lang w:eastAsia="en-US"/>
              </w:rPr>
              <w:t>2001</w:t>
            </w:r>
          </w:p>
        </w:tc>
        <w:tc>
          <w:tcPr>
            <w:tcW w:w="714" w:type="pct"/>
            <w:tcBorders>
              <w:bottom w:val="single" w:sz="4" w:space="0" w:color="auto"/>
            </w:tcBorders>
            <w:shd w:val="clear" w:color="auto" w:fill="auto"/>
          </w:tcPr>
          <w:p w:rsidR="00A22C53" w:rsidRPr="003809D6" w:rsidRDefault="00A22C53" w:rsidP="004E7E3E">
            <w:pPr>
              <w:jc w:val="right"/>
              <w:rPr>
                <w:rFonts w:ascii="Arial Narrow" w:eastAsia="Calibri" w:hAnsi="Arial Narrow"/>
                <w:sz w:val="20"/>
                <w:szCs w:val="20"/>
                <w:lang w:eastAsia="en-US"/>
              </w:rPr>
            </w:pPr>
            <w:r w:rsidRPr="003809D6">
              <w:rPr>
                <w:rFonts w:ascii="Arial Narrow" w:eastAsia="Calibri" w:hAnsi="Arial Narrow"/>
                <w:sz w:val="20"/>
                <w:szCs w:val="20"/>
                <w:lang w:eastAsia="en-US"/>
              </w:rPr>
              <w:t>69,51</w:t>
            </w:r>
          </w:p>
        </w:tc>
        <w:tc>
          <w:tcPr>
            <w:tcW w:w="714" w:type="pct"/>
            <w:tcBorders>
              <w:bottom w:val="single" w:sz="4" w:space="0" w:color="auto"/>
            </w:tcBorders>
            <w:shd w:val="clear" w:color="auto" w:fill="auto"/>
          </w:tcPr>
          <w:p w:rsidR="00A22C53" w:rsidRPr="003809D6" w:rsidRDefault="00A22C53" w:rsidP="004E7E3E">
            <w:pPr>
              <w:jc w:val="right"/>
              <w:rPr>
                <w:rFonts w:ascii="Arial Narrow" w:eastAsia="Calibri" w:hAnsi="Arial Narrow"/>
                <w:sz w:val="20"/>
                <w:szCs w:val="20"/>
                <w:lang w:eastAsia="en-US"/>
              </w:rPr>
            </w:pPr>
            <w:r w:rsidRPr="003809D6">
              <w:rPr>
                <w:rFonts w:ascii="Arial Narrow" w:eastAsia="Calibri" w:hAnsi="Arial Narrow"/>
                <w:sz w:val="20"/>
                <w:szCs w:val="20"/>
                <w:lang w:eastAsia="en-US"/>
              </w:rPr>
              <w:t>77,54</w:t>
            </w:r>
          </w:p>
        </w:tc>
        <w:tc>
          <w:tcPr>
            <w:tcW w:w="714" w:type="pct"/>
            <w:tcBorders>
              <w:bottom w:val="single" w:sz="4" w:space="0" w:color="auto"/>
            </w:tcBorders>
            <w:shd w:val="clear" w:color="auto" w:fill="auto"/>
          </w:tcPr>
          <w:p w:rsidR="00A22C53" w:rsidRPr="003809D6" w:rsidRDefault="00A22C53" w:rsidP="004E7E3E">
            <w:pPr>
              <w:jc w:val="right"/>
              <w:rPr>
                <w:rFonts w:ascii="Arial Narrow" w:eastAsia="Calibri" w:hAnsi="Arial Narrow"/>
                <w:sz w:val="20"/>
                <w:szCs w:val="20"/>
                <w:lang w:eastAsia="en-US"/>
              </w:rPr>
            </w:pPr>
            <w:r w:rsidRPr="003809D6">
              <w:rPr>
                <w:rFonts w:ascii="Arial Narrow" w:eastAsia="Calibri" w:hAnsi="Arial Narrow"/>
                <w:sz w:val="20"/>
                <w:szCs w:val="20"/>
                <w:lang w:eastAsia="en-US"/>
              </w:rPr>
              <w:t>55,31</w:t>
            </w:r>
          </w:p>
        </w:tc>
        <w:tc>
          <w:tcPr>
            <w:tcW w:w="714" w:type="pct"/>
            <w:tcBorders>
              <w:bottom w:val="single" w:sz="4" w:space="0" w:color="auto"/>
            </w:tcBorders>
            <w:shd w:val="clear" w:color="auto" w:fill="auto"/>
          </w:tcPr>
          <w:p w:rsidR="00A22C53" w:rsidRPr="003809D6" w:rsidRDefault="00A22C53" w:rsidP="004E7E3E">
            <w:pPr>
              <w:jc w:val="right"/>
              <w:rPr>
                <w:rFonts w:ascii="Arial Narrow" w:eastAsia="Calibri" w:hAnsi="Arial Narrow"/>
                <w:sz w:val="20"/>
                <w:szCs w:val="20"/>
                <w:lang w:eastAsia="en-US"/>
              </w:rPr>
            </w:pPr>
            <w:r w:rsidRPr="003809D6">
              <w:rPr>
                <w:rFonts w:ascii="Arial Narrow" w:eastAsia="Calibri" w:hAnsi="Arial Narrow"/>
                <w:sz w:val="20"/>
                <w:szCs w:val="20"/>
                <w:lang w:eastAsia="en-US"/>
              </w:rPr>
              <w:t>63,13</w:t>
            </w:r>
          </w:p>
        </w:tc>
        <w:tc>
          <w:tcPr>
            <w:tcW w:w="714" w:type="pct"/>
            <w:tcBorders>
              <w:bottom w:val="single" w:sz="4" w:space="0" w:color="auto"/>
            </w:tcBorders>
            <w:shd w:val="clear" w:color="auto" w:fill="auto"/>
          </w:tcPr>
          <w:p w:rsidR="00A22C53" w:rsidRPr="003809D6" w:rsidRDefault="00A22C53" w:rsidP="004E7E3E">
            <w:pPr>
              <w:jc w:val="right"/>
              <w:rPr>
                <w:rFonts w:ascii="Arial Narrow" w:eastAsia="Calibri" w:hAnsi="Arial Narrow"/>
                <w:sz w:val="20"/>
                <w:szCs w:val="20"/>
                <w:lang w:eastAsia="en-US"/>
              </w:rPr>
            </w:pPr>
            <w:r w:rsidRPr="003809D6">
              <w:rPr>
                <w:rFonts w:ascii="Arial Narrow" w:eastAsia="Calibri" w:hAnsi="Arial Narrow"/>
                <w:sz w:val="20"/>
                <w:szCs w:val="20"/>
                <w:lang w:eastAsia="en-US"/>
              </w:rPr>
              <w:t>15,97</w:t>
            </w:r>
          </w:p>
        </w:tc>
        <w:tc>
          <w:tcPr>
            <w:tcW w:w="714" w:type="pct"/>
            <w:tcBorders>
              <w:bottom w:val="single" w:sz="4" w:space="0" w:color="auto"/>
            </w:tcBorders>
            <w:shd w:val="clear" w:color="auto" w:fill="auto"/>
          </w:tcPr>
          <w:p w:rsidR="00A22C53" w:rsidRPr="003809D6" w:rsidRDefault="00A22C53" w:rsidP="004E7E3E">
            <w:pPr>
              <w:jc w:val="right"/>
              <w:rPr>
                <w:rFonts w:ascii="Arial Narrow" w:eastAsia="Calibri" w:hAnsi="Arial Narrow"/>
                <w:sz w:val="20"/>
                <w:szCs w:val="20"/>
                <w:lang w:eastAsia="en-US"/>
              </w:rPr>
            </w:pPr>
            <w:r w:rsidRPr="003809D6">
              <w:rPr>
                <w:rFonts w:ascii="Arial Narrow" w:eastAsia="Calibri" w:hAnsi="Arial Narrow"/>
                <w:sz w:val="20"/>
                <w:szCs w:val="20"/>
                <w:lang w:eastAsia="en-US"/>
              </w:rPr>
              <w:t>20,67</w:t>
            </w:r>
          </w:p>
        </w:tc>
      </w:tr>
      <w:tr w:rsidR="00A22C53" w:rsidRPr="003809D6" w:rsidTr="00734C87">
        <w:trPr>
          <w:jc w:val="center"/>
        </w:trPr>
        <w:tc>
          <w:tcPr>
            <w:tcW w:w="714" w:type="pct"/>
            <w:shd w:val="clear" w:color="auto" w:fill="D9D9D9" w:themeFill="background1" w:themeFillShade="D9"/>
          </w:tcPr>
          <w:p w:rsidR="00A22C53" w:rsidRPr="003809D6" w:rsidRDefault="00A22C53" w:rsidP="00AC725F">
            <w:pPr>
              <w:jc w:val="center"/>
              <w:rPr>
                <w:rFonts w:ascii="Arial Narrow" w:eastAsia="Calibri" w:hAnsi="Arial Narrow"/>
                <w:b/>
                <w:sz w:val="20"/>
                <w:szCs w:val="20"/>
                <w:lang w:eastAsia="en-US"/>
              </w:rPr>
            </w:pPr>
            <w:r w:rsidRPr="003809D6">
              <w:rPr>
                <w:rFonts w:ascii="Arial Narrow" w:eastAsia="Calibri" w:hAnsi="Arial Narrow"/>
                <w:b/>
                <w:sz w:val="20"/>
                <w:szCs w:val="20"/>
                <w:lang w:eastAsia="en-US"/>
              </w:rPr>
              <w:t>2002</w:t>
            </w:r>
          </w:p>
        </w:tc>
        <w:tc>
          <w:tcPr>
            <w:tcW w:w="714" w:type="pct"/>
            <w:shd w:val="clear" w:color="auto" w:fill="D9D9D9" w:themeFill="background1" w:themeFillShade="D9"/>
          </w:tcPr>
          <w:p w:rsidR="00A22C53" w:rsidRPr="003809D6" w:rsidRDefault="00A22C53" w:rsidP="004E7E3E">
            <w:pPr>
              <w:jc w:val="right"/>
              <w:rPr>
                <w:rFonts w:ascii="Arial Narrow" w:eastAsia="Calibri" w:hAnsi="Arial Narrow"/>
                <w:sz w:val="20"/>
                <w:szCs w:val="20"/>
                <w:lang w:eastAsia="en-US"/>
              </w:rPr>
            </w:pPr>
            <w:r w:rsidRPr="003809D6">
              <w:rPr>
                <w:rFonts w:ascii="Arial Narrow" w:eastAsia="Calibri" w:hAnsi="Arial Narrow"/>
                <w:sz w:val="20"/>
                <w:szCs w:val="20"/>
                <w:lang w:eastAsia="en-US"/>
              </w:rPr>
              <w:t>69,77</w:t>
            </w:r>
          </w:p>
        </w:tc>
        <w:tc>
          <w:tcPr>
            <w:tcW w:w="714" w:type="pct"/>
            <w:shd w:val="clear" w:color="auto" w:fill="D9D9D9" w:themeFill="background1" w:themeFillShade="D9"/>
          </w:tcPr>
          <w:p w:rsidR="00A22C53" w:rsidRPr="003809D6" w:rsidRDefault="00A22C53" w:rsidP="004E7E3E">
            <w:pPr>
              <w:jc w:val="right"/>
              <w:rPr>
                <w:rFonts w:ascii="Arial Narrow" w:eastAsia="Calibri" w:hAnsi="Arial Narrow"/>
                <w:sz w:val="20"/>
                <w:szCs w:val="20"/>
                <w:lang w:eastAsia="en-US"/>
              </w:rPr>
            </w:pPr>
            <w:r w:rsidRPr="003809D6">
              <w:rPr>
                <w:rFonts w:ascii="Arial Narrow" w:eastAsia="Calibri" w:hAnsi="Arial Narrow"/>
                <w:sz w:val="20"/>
                <w:szCs w:val="20"/>
                <w:lang w:eastAsia="en-US"/>
              </w:rPr>
              <w:t>77,57</w:t>
            </w:r>
          </w:p>
        </w:tc>
        <w:tc>
          <w:tcPr>
            <w:tcW w:w="714" w:type="pct"/>
            <w:shd w:val="clear" w:color="auto" w:fill="D9D9D9" w:themeFill="background1" w:themeFillShade="D9"/>
          </w:tcPr>
          <w:p w:rsidR="00A22C53" w:rsidRPr="003809D6" w:rsidRDefault="00A22C53" w:rsidP="004E7E3E">
            <w:pPr>
              <w:jc w:val="right"/>
              <w:rPr>
                <w:rFonts w:ascii="Arial Narrow" w:eastAsia="Calibri" w:hAnsi="Arial Narrow"/>
                <w:sz w:val="20"/>
                <w:szCs w:val="20"/>
                <w:lang w:eastAsia="en-US"/>
              </w:rPr>
            </w:pPr>
            <w:r w:rsidRPr="003809D6">
              <w:rPr>
                <w:rFonts w:ascii="Arial Narrow" w:eastAsia="Calibri" w:hAnsi="Arial Narrow"/>
                <w:sz w:val="20"/>
                <w:szCs w:val="20"/>
                <w:lang w:eastAsia="en-US"/>
              </w:rPr>
              <w:t>55,51</w:t>
            </w:r>
          </w:p>
        </w:tc>
        <w:tc>
          <w:tcPr>
            <w:tcW w:w="714" w:type="pct"/>
            <w:shd w:val="clear" w:color="auto" w:fill="D9D9D9" w:themeFill="background1" w:themeFillShade="D9"/>
          </w:tcPr>
          <w:p w:rsidR="00A22C53" w:rsidRPr="003809D6" w:rsidRDefault="00A22C53" w:rsidP="004E7E3E">
            <w:pPr>
              <w:jc w:val="right"/>
              <w:rPr>
                <w:rFonts w:ascii="Arial Narrow" w:eastAsia="Calibri" w:hAnsi="Arial Narrow"/>
                <w:sz w:val="20"/>
                <w:szCs w:val="20"/>
                <w:lang w:eastAsia="en-US"/>
              </w:rPr>
            </w:pPr>
            <w:r w:rsidRPr="003809D6">
              <w:rPr>
                <w:rFonts w:ascii="Arial Narrow" w:eastAsia="Calibri" w:hAnsi="Arial Narrow"/>
                <w:sz w:val="20"/>
                <w:szCs w:val="20"/>
                <w:lang w:eastAsia="en-US"/>
              </w:rPr>
              <w:t>63,42</w:t>
            </w:r>
          </w:p>
        </w:tc>
        <w:tc>
          <w:tcPr>
            <w:tcW w:w="714" w:type="pct"/>
            <w:shd w:val="clear" w:color="auto" w:fill="D9D9D9" w:themeFill="background1" w:themeFillShade="D9"/>
          </w:tcPr>
          <w:p w:rsidR="00A22C53" w:rsidRPr="003809D6" w:rsidRDefault="00A22C53" w:rsidP="004E7E3E">
            <w:pPr>
              <w:jc w:val="right"/>
              <w:rPr>
                <w:rFonts w:ascii="Arial Narrow" w:eastAsia="Calibri" w:hAnsi="Arial Narrow"/>
                <w:sz w:val="20"/>
                <w:szCs w:val="20"/>
                <w:lang w:eastAsia="en-US"/>
              </w:rPr>
            </w:pPr>
            <w:r w:rsidRPr="003809D6">
              <w:rPr>
                <w:rFonts w:ascii="Arial Narrow" w:eastAsia="Calibri" w:hAnsi="Arial Narrow"/>
                <w:sz w:val="20"/>
                <w:szCs w:val="20"/>
                <w:lang w:eastAsia="en-US"/>
              </w:rPr>
              <w:t>16,27</w:t>
            </w:r>
          </w:p>
        </w:tc>
        <w:tc>
          <w:tcPr>
            <w:tcW w:w="714" w:type="pct"/>
            <w:shd w:val="clear" w:color="auto" w:fill="D9D9D9" w:themeFill="background1" w:themeFillShade="D9"/>
          </w:tcPr>
          <w:p w:rsidR="00A22C53" w:rsidRPr="003809D6" w:rsidRDefault="00A22C53" w:rsidP="004E7E3E">
            <w:pPr>
              <w:jc w:val="right"/>
              <w:rPr>
                <w:rFonts w:ascii="Arial Narrow" w:eastAsia="Calibri" w:hAnsi="Arial Narrow"/>
                <w:sz w:val="20"/>
                <w:szCs w:val="20"/>
                <w:lang w:eastAsia="en-US"/>
              </w:rPr>
            </w:pPr>
            <w:r w:rsidRPr="003809D6">
              <w:rPr>
                <w:rFonts w:ascii="Arial Narrow" w:eastAsia="Calibri" w:hAnsi="Arial Narrow"/>
                <w:sz w:val="20"/>
                <w:szCs w:val="20"/>
                <w:lang w:eastAsia="en-US"/>
              </w:rPr>
              <w:t>20,87</w:t>
            </w:r>
          </w:p>
        </w:tc>
      </w:tr>
      <w:tr w:rsidR="00A22C53" w:rsidRPr="003809D6" w:rsidTr="00734C87">
        <w:trPr>
          <w:jc w:val="center"/>
        </w:trPr>
        <w:tc>
          <w:tcPr>
            <w:tcW w:w="714" w:type="pct"/>
            <w:tcBorders>
              <w:bottom w:val="single" w:sz="4" w:space="0" w:color="auto"/>
            </w:tcBorders>
            <w:shd w:val="clear" w:color="auto" w:fill="auto"/>
          </w:tcPr>
          <w:p w:rsidR="00A22C53" w:rsidRPr="003809D6" w:rsidRDefault="00A22C53" w:rsidP="00AC725F">
            <w:pPr>
              <w:jc w:val="center"/>
              <w:rPr>
                <w:rFonts w:ascii="Arial Narrow" w:eastAsia="Calibri" w:hAnsi="Arial Narrow"/>
                <w:b/>
                <w:sz w:val="20"/>
                <w:szCs w:val="20"/>
                <w:lang w:eastAsia="en-US"/>
              </w:rPr>
            </w:pPr>
            <w:r w:rsidRPr="003809D6">
              <w:rPr>
                <w:rFonts w:ascii="Arial Narrow" w:eastAsia="Calibri" w:hAnsi="Arial Narrow"/>
                <w:b/>
                <w:sz w:val="20"/>
                <w:szCs w:val="20"/>
                <w:lang w:eastAsia="en-US"/>
              </w:rPr>
              <w:t>2003</w:t>
            </w:r>
          </w:p>
        </w:tc>
        <w:tc>
          <w:tcPr>
            <w:tcW w:w="714" w:type="pct"/>
            <w:tcBorders>
              <w:bottom w:val="single" w:sz="4" w:space="0" w:color="auto"/>
            </w:tcBorders>
            <w:shd w:val="clear" w:color="auto" w:fill="auto"/>
          </w:tcPr>
          <w:p w:rsidR="00A22C53" w:rsidRPr="003809D6" w:rsidRDefault="00A22C53" w:rsidP="004E7E3E">
            <w:pPr>
              <w:jc w:val="right"/>
              <w:rPr>
                <w:rFonts w:ascii="Arial Narrow" w:eastAsia="Calibri" w:hAnsi="Arial Narrow"/>
                <w:sz w:val="20"/>
                <w:szCs w:val="20"/>
                <w:lang w:eastAsia="en-US"/>
              </w:rPr>
            </w:pPr>
            <w:r w:rsidRPr="003809D6">
              <w:rPr>
                <w:rFonts w:ascii="Arial Narrow" w:eastAsia="Calibri" w:hAnsi="Arial Narrow"/>
                <w:sz w:val="20"/>
                <w:szCs w:val="20"/>
                <w:lang w:eastAsia="en-US"/>
              </w:rPr>
              <w:t>69,77</w:t>
            </w:r>
          </w:p>
        </w:tc>
        <w:tc>
          <w:tcPr>
            <w:tcW w:w="714" w:type="pct"/>
            <w:tcBorders>
              <w:bottom w:val="single" w:sz="4" w:space="0" w:color="auto"/>
            </w:tcBorders>
            <w:shd w:val="clear" w:color="auto" w:fill="auto"/>
          </w:tcPr>
          <w:p w:rsidR="00A22C53" w:rsidRPr="003809D6" w:rsidRDefault="00A22C53" w:rsidP="004E7E3E">
            <w:pPr>
              <w:jc w:val="right"/>
              <w:rPr>
                <w:rFonts w:ascii="Arial Narrow" w:eastAsia="Calibri" w:hAnsi="Arial Narrow"/>
                <w:sz w:val="20"/>
                <w:szCs w:val="20"/>
                <w:lang w:eastAsia="en-US"/>
              </w:rPr>
            </w:pPr>
            <w:r w:rsidRPr="003809D6">
              <w:rPr>
                <w:rFonts w:ascii="Arial Narrow" w:eastAsia="Calibri" w:hAnsi="Arial Narrow"/>
                <w:sz w:val="20"/>
                <w:szCs w:val="20"/>
                <w:lang w:eastAsia="en-US"/>
              </w:rPr>
              <w:t>77,62</w:t>
            </w:r>
          </w:p>
        </w:tc>
        <w:tc>
          <w:tcPr>
            <w:tcW w:w="714" w:type="pct"/>
            <w:tcBorders>
              <w:bottom w:val="single" w:sz="4" w:space="0" w:color="auto"/>
            </w:tcBorders>
            <w:shd w:val="clear" w:color="auto" w:fill="auto"/>
          </w:tcPr>
          <w:p w:rsidR="00A22C53" w:rsidRPr="003809D6" w:rsidRDefault="00A22C53" w:rsidP="004E7E3E">
            <w:pPr>
              <w:jc w:val="right"/>
              <w:rPr>
                <w:rFonts w:ascii="Arial Narrow" w:eastAsia="Calibri" w:hAnsi="Arial Narrow"/>
                <w:sz w:val="20"/>
                <w:szCs w:val="20"/>
                <w:lang w:eastAsia="en-US"/>
              </w:rPr>
            </w:pPr>
            <w:r w:rsidRPr="003809D6">
              <w:rPr>
                <w:rFonts w:ascii="Arial Narrow" w:eastAsia="Calibri" w:hAnsi="Arial Narrow"/>
                <w:sz w:val="20"/>
                <w:szCs w:val="20"/>
                <w:lang w:eastAsia="en-US"/>
              </w:rPr>
              <w:t>55,63</w:t>
            </w:r>
          </w:p>
        </w:tc>
        <w:tc>
          <w:tcPr>
            <w:tcW w:w="714" w:type="pct"/>
            <w:tcBorders>
              <w:bottom w:val="single" w:sz="4" w:space="0" w:color="auto"/>
            </w:tcBorders>
            <w:shd w:val="clear" w:color="auto" w:fill="auto"/>
          </w:tcPr>
          <w:p w:rsidR="00A22C53" w:rsidRPr="003809D6" w:rsidRDefault="00A22C53" w:rsidP="004E7E3E">
            <w:pPr>
              <w:jc w:val="right"/>
              <w:rPr>
                <w:rFonts w:ascii="Arial Narrow" w:eastAsia="Calibri" w:hAnsi="Arial Narrow"/>
                <w:sz w:val="20"/>
                <w:szCs w:val="20"/>
                <w:lang w:eastAsia="en-US"/>
              </w:rPr>
            </w:pPr>
            <w:r w:rsidRPr="003809D6">
              <w:rPr>
                <w:rFonts w:ascii="Arial Narrow" w:eastAsia="Calibri" w:hAnsi="Arial Narrow"/>
                <w:sz w:val="20"/>
                <w:szCs w:val="20"/>
                <w:lang w:eastAsia="en-US"/>
              </w:rPr>
              <w:t>63,41</w:t>
            </w:r>
          </w:p>
        </w:tc>
        <w:tc>
          <w:tcPr>
            <w:tcW w:w="714" w:type="pct"/>
            <w:tcBorders>
              <w:bottom w:val="single" w:sz="4" w:space="0" w:color="auto"/>
            </w:tcBorders>
            <w:shd w:val="clear" w:color="auto" w:fill="auto"/>
          </w:tcPr>
          <w:p w:rsidR="00A22C53" w:rsidRPr="003809D6" w:rsidRDefault="00A22C53" w:rsidP="004E7E3E">
            <w:pPr>
              <w:jc w:val="right"/>
              <w:rPr>
                <w:rFonts w:ascii="Arial Narrow" w:eastAsia="Calibri" w:hAnsi="Arial Narrow"/>
                <w:sz w:val="20"/>
                <w:szCs w:val="20"/>
                <w:lang w:eastAsia="en-US"/>
              </w:rPr>
            </w:pPr>
            <w:r w:rsidRPr="003809D6">
              <w:rPr>
                <w:rFonts w:ascii="Arial Narrow" w:eastAsia="Calibri" w:hAnsi="Arial Narrow"/>
                <w:sz w:val="20"/>
                <w:szCs w:val="20"/>
                <w:lang w:eastAsia="en-US"/>
              </w:rPr>
              <w:t>16,29</w:t>
            </w:r>
          </w:p>
        </w:tc>
        <w:tc>
          <w:tcPr>
            <w:tcW w:w="714" w:type="pct"/>
            <w:tcBorders>
              <w:bottom w:val="single" w:sz="4" w:space="0" w:color="auto"/>
            </w:tcBorders>
            <w:shd w:val="clear" w:color="auto" w:fill="auto"/>
          </w:tcPr>
          <w:p w:rsidR="00A22C53" w:rsidRPr="003809D6" w:rsidRDefault="00A22C53" w:rsidP="004E7E3E">
            <w:pPr>
              <w:jc w:val="right"/>
              <w:rPr>
                <w:rFonts w:ascii="Arial Narrow" w:eastAsia="Calibri" w:hAnsi="Arial Narrow"/>
                <w:sz w:val="20"/>
                <w:szCs w:val="20"/>
                <w:lang w:eastAsia="en-US"/>
              </w:rPr>
            </w:pPr>
            <w:r w:rsidRPr="003809D6">
              <w:rPr>
                <w:rFonts w:ascii="Arial Narrow" w:eastAsia="Calibri" w:hAnsi="Arial Narrow"/>
                <w:sz w:val="20"/>
                <w:szCs w:val="20"/>
                <w:lang w:eastAsia="en-US"/>
              </w:rPr>
              <w:t>20,86</w:t>
            </w:r>
          </w:p>
        </w:tc>
      </w:tr>
      <w:tr w:rsidR="00A22C53" w:rsidRPr="003809D6" w:rsidTr="00734C87">
        <w:trPr>
          <w:jc w:val="center"/>
        </w:trPr>
        <w:tc>
          <w:tcPr>
            <w:tcW w:w="714" w:type="pct"/>
            <w:shd w:val="clear" w:color="auto" w:fill="D9D9D9" w:themeFill="background1" w:themeFillShade="D9"/>
          </w:tcPr>
          <w:p w:rsidR="00A22C53" w:rsidRPr="003809D6" w:rsidRDefault="00A22C53" w:rsidP="00AC725F">
            <w:pPr>
              <w:jc w:val="center"/>
              <w:rPr>
                <w:rFonts w:ascii="Arial Narrow" w:eastAsia="Calibri" w:hAnsi="Arial Narrow"/>
                <w:b/>
                <w:sz w:val="20"/>
                <w:szCs w:val="20"/>
                <w:lang w:eastAsia="en-US"/>
              </w:rPr>
            </w:pPr>
            <w:r w:rsidRPr="003809D6">
              <w:rPr>
                <w:rFonts w:ascii="Arial Narrow" w:eastAsia="Calibri" w:hAnsi="Arial Narrow"/>
                <w:b/>
                <w:sz w:val="20"/>
                <w:szCs w:val="20"/>
                <w:lang w:eastAsia="en-US"/>
              </w:rPr>
              <w:t>2004</w:t>
            </w:r>
          </w:p>
        </w:tc>
        <w:tc>
          <w:tcPr>
            <w:tcW w:w="714" w:type="pct"/>
            <w:shd w:val="clear" w:color="auto" w:fill="D9D9D9" w:themeFill="background1" w:themeFillShade="D9"/>
          </w:tcPr>
          <w:p w:rsidR="00A22C53" w:rsidRPr="003809D6" w:rsidRDefault="00A22C53" w:rsidP="004E7E3E">
            <w:pPr>
              <w:jc w:val="right"/>
              <w:rPr>
                <w:rFonts w:ascii="Arial Narrow" w:eastAsia="Calibri" w:hAnsi="Arial Narrow"/>
                <w:sz w:val="20"/>
                <w:szCs w:val="20"/>
                <w:lang w:eastAsia="en-US"/>
              </w:rPr>
            </w:pPr>
            <w:r w:rsidRPr="003809D6">
              <w:rPr>
                <w:rFonts w:ascii="Arial Narrow" w:eastAsia="Calibri" w:hAnsi="Arial Narrow"/>
                <w:sz w:val="20"/>
                <w:szCs w:val="20"/>
                <w:lang w:eastAsia="en-US"/>
              </w:rPr>
              <w:t>70,29</w:t>
            </w:r>
          </w:p>
        </w:tc>
        <w:tc>
          <w:tcPr>
            <w:tcW w:w="714" w:type="pct"/>
            <w:shd w:val="clear" w:color="auto" w:fill="D9D9D9" w:themeFill="background1" w:themeFillShade="D9"/>
          </w:tcPr>
          <w:p w:rsidR="00A22C53" w:rsidRPr="003809D6" w:rsidRDefault="00A22C53" w:rsidP="004E7E3E">
            <w:pPr>
              <w:jc w:val="right"/>
              <w:rPr>
                <w:rFonts w:ascii="Arial Narrow" w:eastAsia="Calibri" w:hAnsi="Arial Narrow"/>
                <w:sz w:val="20"/>
                <w:szCs w:val="20"/>
                <w:lang w:eastAsia="en-US"/>
              </w:rPr>
            </w:pPr>
            <w:r w:rsidRPr="003809D6">
              <w:rPr>
                <w:rFonts w:ascii="Arial Narrow" w:eastAsia="Calibri" w:hAnsi="Arial Narrow"/>
                <w:sz w:val="20"/>
                <w:szCs w:val="20"/>
                <w:lang w:eastAsia="en-US"/>
              </w:rPr>
              <w:t>77,83</w:t>
            </w:r>
          </w:p>
        </w:tc>
        <w:tc>
          <w:tcPr>
            <w:tcW w:w="714" w:type="pct"/>
            <w:shd w:val="clear" w:color="auto" w:fill="D9D9D9" w:themeFill="background1" w:themeFillShade="D9"/>
          </w:tcPr>
          <w:p w:rsidR="00A22C53" w:rsidRPr="003809D6" w:rsidRDefault="00A22C53" w:rsidP="004E7E3E">
            <w:pPr>
              <w:jc w:val="right"/>
              <w:rPr>
                <w:rFonts w:ascii="Arial Narrow" w:eastAsia="Calibri" w:hAnsi="Arial Narrow"/>
                <w:sz w:val="20"/>
                <w:szCs w:val="20"/>
                <w:lang w:eastAsia="en-US"/>
              </w:rPr>
            </w:pPr>
            <w:r w:rsidRPr="003809D6">
              <w:rPr>
                <w:rFonts w:ascii="Arial Narrow" w:eastAsia="Calibri" w:hAnsi="Arial Narrow"/>
                <w:sz w:val="20"/>
                <w:szCs w:val="20"/>
                <w:lang w:eastAsia="en-US"/>
              </w:rPr>
              <w:t>56,08</w:t>
            </w:r>
          </w:p>
        </w:tc>
        <w:tc>
          <w:tcPr>
            <w:tcW w:w="714" w:type="pct"/>
            <w:shd w:val="clear" w:color="auto" w:fill="D9D9D9" w:themeFill="background1" w:themeFillShade="D9"/>
          </w:tcPr>
          <w:p w:rsidR="00A22C53" w:rsidRPr="003809D6" w:rsidRDefault="00A22C53" w:rsidP="004E7E3E">
            <w:pPr>
              <w:jc w:val="right"/>
              <w:rPr>
                <w:rFonts w:ascii="Arial Narrow" w:eastAsia="Calibri" w:hAnsi="Arial Narrow"/>
                <w:sz w:val="20"/>
                <w:szCs w:val="20"/>
                <w:lang w:eastAsia="en-US"/>
              </w:rPr>
            </w:pPr>
            <w:r w:rsidRPr="003809D6">
              <w:rPr>
                <w:rFonts w:ascii="Arial Narrow" w:eastAsia="Calibri" w:hAnsi="Arial Narrow"/>
                <w:sz w:val="20"/>
                <w:szCs w:val="20"/>
                <w:lang w:eastAsia="en-US"/>
              </w:rPr>
              <w:t>63,59</w:t>
            </w:r>
          </w:p>
        </w:tc>
        <w:tc>
          <w:tcPr>
            <w:tcW w:w="714" w:type="pct"/>
            <w:shd w:val="clear" w:color="auto" w:fill="D9D9D9" w:themeFill="background1" w:themeFillShade="D9"/>
          </w:tcPr>
          <w:p w:rsidR="00A22C53" w:rsidRPr="003809D6" w:rsidRDefault="00A22C53" w:rsidP="004E7E3E">
            <w:pPr>
              <w:jc w:val="right"/>
              <w:rPr>
                <w:rFonts w:ascii="Arial Narrow" w:eastAsia="Calibri" w:hAnsi="Arial Narrow"/>
                <w:sz w:val="20"/>
                <w:szCs w:val="20"/>
                <w:lang w:eastAsia="en-US"/>
              </w:rPr>
            </w:pPr>
            <w:r w:rsidRPr="003809D6">
              <w:rPr>
                <w:rFonts w:ascii="Arial Narrow" w:eastAsia="Calibri" w:hAnsi="Arial Narrow"/>
                <w:sz w:val="20"/>
                <w:szCs w:val="20"/>
                <w:lang w:eastAsia="en-US"/>
              </w:rPr>
              <w:t>16,46</w:t>
            </w:r>
          </w:p>
        </w:tc>
        <w:tc>
          <w:tcPr>
            <w:tcW w:w="714" w:type="pct"/>
            <w:shd w:val="clear" w:color="auto" w:fill="D9D9D9" w:themeFill="background1" w:themeFillShade="D9"/>
          </w:tcPr>
          <w:p w:rsidR="00A22C53" w:rsidRPr="003809D6" w:rsidRDefault="00A22C53" w:rsidP="004E7E3E">
            <w:pPr>
              <w:jc w:val="right"/>
              <w:rPr>
                <w:rFonts w:ascii="Arial Narrow" w:eastAsia="Calibri" w:hAnsi="Arial Narrow"/>
                <w:sz w:val="20"/>
                <w:szCs w:val="20"/>
                <w:lang w:eastAsia="en-US"/>
              </w:rPr>
            </w:pPr>
            <w:r w:rsidRPr="003809D6">
              <w:rPr>
                <w:rFonts w:ascii="Arial Narrow" w:eastAsia="Calibri" w:hAnsi="Arial Narrow"/>
                <w:sz w:val="20"/>
                <w:szCs w:val="20"/>
                <w:lang w:eastAsia="en-US"/>
              </w:rPr>
              <w:t>21,02</w:t>
            </w:r>
          </w:p>
        </w:tc>
      </w:tr>
      <w:tr w:rsidR="00A22C53" w:rsidRPr="003809D6" w:rsidTr="00734C87">
        <w:trPr>
          <w:jc w:val="center"/>
        </w:trPr>
        <w:tc>
          <w:tcPr>
            <w:tcW w:w="714" w:type="pct"/>
            <w:tcBorders>
              <w:bottom w:val="single" w:sz="4" w:space="0" w:color="auto"/>
            </w:tcBorders>
            <w:shd w:val="clear" w:color="auto" w:fill="auto"/>
          </w:tcPr>
          <w:p w:rsidR="00A22C53" w:rsidRPr="003809D6" w:rsidRDefault="00A22C53" w:rsidP="00AC725F">
            <w:pPr>
              <w:jc w:val="center"/>
              <w:rPr>
                <w:rFonts w:ascii="Arial Narrow" w:eastAsia="Calibri" w:hAnsi="Arial Narrow"/>
                <w:b/>
                <w:sz w:val="20"/>
                <w:szCs w:val="20"/>
                <w:lang w:eastAsia="en-US"/>
              </w:rPr>
            </w:pPr>
            <w:r w:rsidRPr="003809D6">
              <w:rPr>
                <w:rFonts w:ascii="Arial Narrow" w:eastAsia="Calibri" w:hAnsi="Arial Narrow"/>
                <w:b/>
                <w:sz w:val="20"/>
                <w:szCs w:val="20"/>
                <w:lang w:eastAsia="en-US"/>
              </w:rPr>
              <w:t>2005</w:t>
            </w:r>
          </w:p>
        </w:tc>
        <w:tc>
          <w:tcPr>
            <w:tcW w:w="714" w:type="pct"/>
            <w:tcBorders>
              <w:bottom w:val="single" w:sz="4" w:space="0" w:color="auto"/>
            </w:tcBorders>
            <w:shd w:val="clear" w:color="auto" w:fill="auto"/>
          </w:tcPr>
          <w:p w:rsidR="00A22C53" w:rsidRPr="003809D6" w:rsidRDefault="00A22C53" w:rsidP="004E7E3E">
            <w:pPr>
              <w:jc w:val="right"/>
              <w:rPr>
                <w:rFonts w:ascii="Arial Narrow" w:eastAsia="Calibri" w:hAnsi="Arial Narrow"/>
                <w:sz w:val="20"/>
                <w:szCs w:val="20"/>
                <w:lang w:eastAsia="en-US"/>
              </w:rPr>
            </w:pPr>
            <w:r w:rsidRPr="003809D6">
              <w:rPr>
                <w:rFonts w:ascii="Arial Narrow" w:eastAsia="Calibri" w:hAnsi="Arial Narrow"/>
                <w:sz w:val="20"/>
                <w:szCs w:val="20"/>
                <w:lang w:eastAsia="en-US"/>
              </w:rPr>
              <w:t>70,11</w:t>
            </w:r>
          </w:p>
        </w:tc>
        <w:tc>
          <w:tcPr>
            <w:tcW w:w="714" w:type="pct"/>
            <w:tcBorders>
              <w:bottom w:val="single" w:sz="4" w:space="0" w:color="auto"/>
            </w:tcBorders>
            <w:shd w:val="clear" w:color="auto" w:fill="auto"/>
          </w:tcPr>
          <w:p w:rsidR="00A22C53" w:rsidRPr="003809D6" w:rsidRDefault="00A22C53" w:rsidP="004E7E3E">
            <w:pPr>
              <w:jc w:val="right"/>
              <w:rPr>
                <w:rFonts w:ascii="Arial Narrow" w:eastAsia="Calibri" w:hAnsi="Arial Narrow"/>
                <w:sz w:val="20"/>
                <w:szCs w:val="20"/>
                <w:lang w:eastAsia="en-US"/>
              </w:rPr>
            </w:pPr>
            <w:r w:rsidRPr="003809D6">
              <w:rPr>
                <w:rFonts w:ascii="Arial Narrow" w:eastAsia="Calibri" w:hAnsi="Arial Narrow"/>
                <w:sz w:val="20"/>
                <w:szCs w:val="20"/>
                <w:lang w:eastAsia="en-US"/>
              </w:rPr>
              <w:t>77,90</w:t>
            </w:r>
          </w:p>
        </w:tc>
        <w:tc>
          <w:tcPr>
            <w:tcW w:w="714" w:type="pct"/>
            <w:tcBorders>
              <w:bottom w:val="single" w:sz="4" w:space="0" w:color="auto"/>
            </w:tcBorders>
            <w:shd w:val="clear" w:color="auto" w:fill="auto"/>
          </w:tcPr>
          <w:p w:rsidR="00A22C53" w:rsidRPr="003809D6" w:rsidRDefault="00A22C53" w:rsidP="004E7E3E">
            <w:pPr>
              <w:jc w:val="right"/>
              <w:rPr>
                <w:rFonts w:ascii="Arial Narrow" w:eastAsia="Calibri" w:hAnsi="Arial Narrow"/>
                <w:sz w:val="20"/>
                <w:szCs w:val="20"/>
                <w:lang w:eastAsia="en-US"/>
              </w:rPr>
            </w:pPr>
            <w:r w:rsidRPr="003809D6">
              <w:rPr>
                <w:rFonts w:ascii="Arial Narrow" w:eastAsia="Calibri" w:hAnsi="Arial Narrow"/>
                <w:sz w:val="20"/>
                <w:szCs w:val="20"/>
                <w:lang w:eastAsia="en-US"/>
              </w:rPr>
              <w:t>55,92</w:t>
            </w:r>
          </w:p>
        </w:tc>
        <w:tc>
          <w:tcPr>
            <w:tcW w:w="714" w:type="pct"/>
            <w:tcBorders>
              <w:bottom w:val="single" w:sz="4" w:space="0" w:color="auto"/>
            </w:tcBorders>
            <w:shd w:val="clear" w:color="auto" w:fill="auto"/>
          </w:tcPr>
          <w:p w:rsidR="00A22C53" w:rsidRPr="003809D6" w:rsidRDefault="00A22C53" w:rsidP="004E7E3E">
            <w:pPr>
              <w:jc w:val="right"/>
              <w:rPr>
                <w:rFonts w:ascii="Arial Narrow" w:eastAsia="Calibri" w:hAnsi="Arial Narrow"/>
                <w:sz w:val="20"/>
                <w:szCs w:val="20"/>
                <w:lang w:eastAsia="en-US"/>
              </w:rPr>
            </w:pPr>
            <w:r w:rsidRPr="003809D6">
              <w:rPr>
                <w:rFonts w:ascii="Arial Narrow" w:eastAsia="Calibri" w:hAnsi="Arial Narrow"/>
                <w:sz w:val="20"/>
                <w:szCs w:val="20"/>
                <w:lang w:eastAsia="en-US"/>
              </w:rPr>
              <w:t>63,58</w:t>
            </w:r>
          </w:p>
        </w:tc>
        <w:tc>
          <w:tcPr>
            <w:tcW w:w="714" w:type="pct"/>
            <w:tcBorders>
              <w:bottom w:val="single" w:sz="4" w:space="0" w:color="auto"/>
            </w:tcBorders>
            <w:shd w:val="clear" w:color="auto" w:fill="auto"/>
          </w:tcPr>
          <w:p w:rsidR="00A22C53" w:rsidRPr="003809D6" w:rsidRDefault="00A22C53" w:rsidP="004E7E3E">
            <w:pPr>
              <w:jc w:val="right"/>
              <w:rPr>
                <w:rFonts w:ascii="Arial Narrow" w:eastAsia="Calibri" w:hAnsi="Arial Narrow"/>
                <w:sz w:val="20"/>
                <w:szCs w:val="20"/>
                <w:lang w:eastAsia="en-US"/>
              </w:rPr>
            </w:pPr>
            <w:r w:rsidRPr="003809D6">
              <w:rPr>
                <w:rFonts w:ascii="Arial Narrow" w:eastAsia="Calibri" w:hAnsi="Arial Narrow"/>
                <w:sz w:val="20"/>
                <w:szCs w:val="20"/>
                <w:lang w:eastAsia="en-US"/>
              </w:rPr>
              <w:t>16,34</w:t>
            </w:r>
          </w:p>
        </w:tc>
        <w:tc>
          <w:tcPr>
            <w:tcW w:w="714" w:type="pct"/>
            <w:tcBorders>
              <w:bottom w:val="single" w:sz="4" w:space="0" w:color="auto"/>
            </w:tcBorders>
            <w:shd w:val="clear" w:color="auto" w:fill="auto"/>
          </w:tcPr>
          <w:p w:rsidR="00A22C53" w:rsidRPr="003809D6" w:rsidRDefault="00A22C53" w:rsidP="004E7E3E">
            <w:pPr>
              <w:jc w:val="right"/>
              <w:rPr>
                <w:rFonts w:ascii="Arial Narrow" w:eastAsia="Calibri" w:hAnsi="Arial Narrow"/>
                <w:sz w:val="20"/>
                <w:szCs w:val="20"/>
                <w:lang w:eastAsia="en-US"/>
              </w:rPr>
            </w:pPr>
            <w:r w:rsidRPr="003809D6">
              <w:rPr>
                <w:rFonts w:ascii="Arial Narrow" w:eastAsia="Calibri" w:hAnsi="Arial Narrow"/>
                <w:sz w:val="20"/>
                <w:szCs w:val="20"/>
                <w:lang w:eastAsia="en-US"/>
              </w:rPr>
              <w:t>21,01</w:t>
            </w:r>
          </w:p>
        </w:tc>
      </w:tr>
      <w:tr w:rsidR="00A22C53" w:rsidRPr="003809D6" w:rsidTr="00734C87">
        <w:trPr>
          <w:jc w:val="center"/>
        </w:trPr>
        <w:tc>
          <w:tcPr>
            <w:tcW w:w="714" w:type="pct"/>
            <w:shd w:val="clear" w:color="auto" w:fill="D9D9D9" w:themeFill="background1" w:themeFillShade="D9"/>
          </w:tcPr>
          <w:p w:rsidR="00A22C53" w:rsidRPr="003809D6" w:rsidRDefault="00A22C53" w:rsidP="00AC725F">
            <w:pPr>
              <w:jc w:val="center"/>
              <w:rPr>
                <w:rFonts w:ascii="Arial Narrow" w:eastAsia="Calibri" w:hAnsi="Arial Narrow"/>
                <w:b/>
                <w:sz w:val="20"/>
                <w:szCs w:val="20"/>
                <w:lang w:eastAsia="en-US"/>
              </w:rPr>
            </w:pPr>
            <w:r w:rsidRPr="003809D6">
              <w:rPr>
                <w:rFonts w:ascii="Arial Narrow" w:eastAsia="Calibri" w:hAnsi="Arial Narrow"/>
                <w:b/>
                <w:sz w:val="20"/>
                <w:szCs w:val="20"/>
                <w:lang w:eastAsia="en-US"/>
              </w:rPr>
              <w:t>2006</w:t>
            </w:r>
          </w:p>
        </w:tc>
        <w:tc>
          <w:tcPr>
            <w:tcW w:w="714" w:type="pct"/>
            <w:shd w:val="clear" w:color="auto" w:fill="D9D9D9" w:themeFill="background1" w:themeFillShade="D9"/>
          </w:tcPr>
          <w:p w:rsidR="00A22C53" w:rsidRPr="003809D6" w:rsidRDefault="00A22C53" w:rsidP="004E7E3E">
            <w:pPr>
              <w:jc w:val="right"/>
              <w:rPr>
                <w:rFonts w:ascii="Arial Narrow" w:eastAsia="Calibri" w:hAnsi="Arial Narrow"/>
                <w:sz w:val="20"/>
                <w:szCs w:val="20"/>
                <w:lang w:eastAsia="en-US"/>
              </w:rPr>
            </w:pPr>
            <w:r w:rsidRPr="003809D6">
              <w:rPr>
                <w:rFonts w:ascii="Arial Narrow" w:eastAsia="Calibri" w:hAnsi="Arial Narrow"/>
                <w:sz w:val="20"/>
                <w:szCs w:val="20"/>
                <w:lang w:eastAsia="en-US"/>
              </w:rPr>
              <w:t>70,40</w:t>
            </w:r>
          </w:p>
        </w:tc>
        <w:tc>
          <w:tcPr>
            <w:tcW w:w="714" w:type="pct"/>
            <w:shd w:val="clear" w:color="auto" w:fill="D9D9D9" w:themeFill="background1" w:themeFillShade="D9"/>
          </w:tcPr>
          <w:p w:rsidR="00A22C53" w:rsidRPr="003809D6" w:rsidRDefault="00A22C53" w:rsidP="004E7E3E">
            <w:pPr>
              <w:jc w:val="right"/>
              <w:rPr>
                <w:rFonts w:ascii="Arial Narrow" w:eastAsia="Calibri" w:hAnsi="Arial Narrow"/>
                <w:sz w:val="20"/>
                <w:szCs w:val="20"/>
                <w:lang w:eastAsia="en-US"/>
              </w:rPr>
            </w:pPr>
            <w:r w:rsidRPr="003809D6">
              <w:rPr>
                <w:rFonts w:ascii="Arial Narrow" w:eastAsia="Calibri" w:hAnsi="Arial Narrow"/>
                <w:sz w:val="20"/>
                <w:szCs w:val="20"/>
                <w:lang w:eastAsia="en-US"/>
              </w:rPr>
              <w:t>78,20</w:t>
            </w:r>
          </w:p>
        </w:tc>
        <w:tc>
          <w:tcPr>
            <w:tcW w:w="714" w:type="pct"/>
            <w:shd w:val="clear" w:color="auto" w:fill="D9D9D9" w:themeFill="background1" w:themeFillShade="D9"/>
          </w:tcPr>
          <w:p w:rsidR="00A22C53" w:rsidRPr="003809D6" w:rsidRDefault="00A22C53" w:rsidP="004E7E3E">
            <w:pPr>
              <w:jc w:val="right"/>
              <w:rPr>
                <w:rFonts w:ascii="Arial Narrow" w:eastAsia="Calibri" w:hAnsi="Arial Narrow"/>
                <w:sz w:val="20"/>
                <w:szCs w:val="20"/>
                <w:lang w:eastAsia="en-US"/>
              </w:rPr>
            </w:pPr>
            <w:r w:rsidRPr="003809D6">
              <w:rPr>
                <w:rFonts w:ascii="Arial Narrow" w:eastAsia="Calibri" w:hAnsi="Arial Narrow"/>
                <w:sz w:val="20"/>
                <w:szCs w:val="20"/>
                <w:lang w:eastAsia="en-US"/>
              </w:rPr>
              <w:t>56,20</w:t>
            </w:r>
          </w:p>
        </w:tc>
        <w:tc>
          <w:tcPr>
            <w:tcW w:w="714" w:type="pct"/>
            <w:shd w:val="clear" w:color="auto" w:fill="D9D9D9" w:themeFill="background1" w:themeFillShade="D9"/>
          </w:tcPr>
          <w:p w:rsidR="00A22C53" w:rsidRPr="003809D6" w:rsidRDefault="00A22C53" w:rsidP="004E7E3E">
            <w:pPr>
              <w:jc w:val="right"/>
              <w:rPr>
                <w:rFonts w:ascii="Arial Narrow" w:eastAsia="Calibri" w:hAnsi="Arial Narrow"/>
                <w:sz w:val="20"/>
                <w:szCs w:val="20"/>
                <w:lang w:eastAsia="en-US"/>
              </w:rPr>
            </w:pPr>
            <w:r w:rsidRPr="003809D6">
              <w:rPr>
                <w:rFonts w:ascii="Arial Narrow" w:eastAsia="Calibri" w:hAnsi="Arial Narrow"/>
                <w:sz w:val="20"/>
                <w:szCs w:val="20"/>
                <w:lang w:eastAsia="en-US"/>
              </w:rPr>
              <w:t>63,80</w:t>
            </w:r>
          </w:p>
        </w:tc>
        <w:tc>
          <w:tcPr>
            <w:tcW w:w="714" w:type="pct"/>
            <w:shd w:val="clear" w:color="auto" w:fill="D9D9D9" w:themeFill="background1" w:themeFillShade="D9"/>
          </w:tcPr>
          <w:p w:rsidR="00A22C53" w:rsidRPr="003809D6" w:rsidRDefault="00A22C53" w:rsidP="004E7E3E">
            <w:pPr>
              <w:jc w:val="right"/>
              <w:rPr>
                <w:rFonts w:ascii="Arial Narrow" w:eastAsia="Calibri" w:hAnsi="Arial Narrow"/>
                <w:sz w:val="20"/>
                <w:szCs w:val="20"/>
                <w:lang w:eastAsia="en-US"/>
              </w:rPr>
            </w:pPr>
            <w:r w:rsidRPr="003809D6">
              <w:rPr>
                <w:rFonts w:ascii="Arial Narrow" w:eastAsia="Calibri" w:hAnsi="Arial Narrow"/>
                <w:sz w:val="20"/>
                <w:szCs w:val="20"/>
                <w:lang w:eastAsia="en-US"/>
              </w:rPr>
              <w:t>16,50</w:t>
            </w:r>
          </w:p>
        </w:tc>
        <w:tc>
          <w:tcPr>
            <w:tcW w:w="714" w:type="pct"/>
            <w:shd w:val="clear" w:color="auto" w:fill="D9D9D9" w:themeFill="background1" w:themeFillShade="D9"/>
          </w:tcPr>
          <w:p w:rsidR="00A22C53" w:rsidRPr="003809D6" w:rsidRDefault="00A22C53" w:rsidP="004E7E3E">
            <w:pPr>
              <w:jc w:val="right"/>
              <w:rPr>
                <w:rFonts w:ascii="Arial Narrow" w:eastAsia="Calibri" w:hAnsi="Arial Narrow"/>
                <w:sz w:val="20"/>
                <w:szCs w:val="20"/>
                <w:lang w:eastAsia="en-US"/>
              </w:rPr>
            </w:pPr>
            <w:r w:rsidRPr="003809D6">
              <w:rPr>
                <w:rFonts w:ascii="Arial Narrow" w:eastAsia="Calibri" w:hAnsi="Arial Narrow"/>
                <w:sz w:val="20"/>
                <w:szCs w:val="20"/>
                <w:lang w:eastAsia="en-US"/>
              </w:rPr>
              <w:t>21,20</w:t>
            </w:r>
          </w:p>
        </w:tc>
      </w:tr>
      <w:tr w:rsidR="00A22C53" w:rsidRPr="003809D6" w:rsidTr="00734C87">
        <w:trPr>
          <w:jc w:val="center"/>
        </w:trPr>
        <w:tc>
          <w:tcPr>
            <w:tcW w:w="714" w:type="pct"/>
            <w:tcBorders>
              <w:bottom w:val="single" w:sz="4" w:space="0" w:color="auto"/>
            </w:tcBorders>
            <w:shd w:val="clear" w:color="auto" w:fill="auto"/>
          </w:tcPr>
          <w:p w:rsidR="00A22C53" w:rsidRPr="003809D6" w:rsidRDefault="00A22C53" w:rsidP="00AC725F">
            <w:pPr>
              <w:jc w:val="center"/>
              <w:rPr>
                <w:rFonts w:ascii="Arial Narrow" w:eastAsia="Calibri" w:hAnsi="Arial Narrow"/>
                <w:b/>
                <w:sz w:val="20"/>
                <w:szCs w:val="20"/>
                <w:lang w:eastAsia="en-US"/>
              </w:rPr>
            </w:pPr>
            <w:r w:rsidRPr="003809D6">
              <w:rPr>
                <w:rFonts w:ascii="Arial Narrow" w:eastAsia="Calibri" w:hAnsi="Arial Narrow"/>
                <w:b/>
                <w:sz w:val="20"/>
                <w:szCs w:val="20"/>
                <w:lang w:eastAsia="en-US"/>
              </w:rPr>
              <w:t>2007</w:t>
            </w:r>
          </w:p>
        </w:tc>
        <w:tc>
          <w:tcPr>
            <w:tcW w:w="714" w:type="pct"/>
            <w:tcBorders>
              <w:bottom w:val="single" w:sz="4" w:space="0" w:color="auto"/>
            </w:tcBorders>
            <w:shd w:val="clear" w:color="auto" w:fill="auto"/>
          </w:tcPr>
          <w:p w:rsidR="00A22C53" w:rsidRPr="003809D6" w:rsidRDefault="00A22C53" w:rsidP="004E7E3E">
            <w:pPr>
              <w:jc w:val="right"/>
              <w:rPr>
                <w:rFonts w:ascii="Arial Narrow" w:eastAsia="Calibri" w:hAnsi="Arial Narrow"/>
                <w:sz w:val="20"/>
                <w:szCs w:val="20"/>
                <w:lang w:eastAsia="en-US"/>
              </w:rPr>
            </w:pPr>
            <w:r w:rsidRPr="003809D6">
              <w:rPr>
                <w:rFonts w:ascii="Arial Narrow" w:eastAsia="Calibri" w:hAnsi="Arial Narrow"/>
                <w:sz w:val="20"/>
                <w:szCs w:val="20"/>
                <w:lang w:eastAsia="en-US"/>
              </w:rPr>
              <w:t>70,51</w:t>
            </w:r>
          </w:p>
        </w:tc>
        <w:tc>
          <w:tcPr>
            <w:tcW w:w="714" w:type="pct"/>
            <w:tcBorders>
              <w:bottom w:val="single" w:sz="4" w:space="0" w:color="auto"/>
            </w:tcBorders>
            <w:shd w:val="clear" w:color="auto" w:fill="auto"/>
          </w:tcPr>
          <w:p w:rsidR="00A22C53" w:rsidRPr="003809D6" w:rsidRDefault="00A22C53" w:rsidP="004E7E3E">
            <w:pPr>
              <w:jc w:val="right"/>
              <w:rPr>
                <w:rFonts w:ascii="Arial Narrow" w:eastAsia="Calibri" w:hAnsi="Arial Narrow"/>
                <w:sz w:val="20"/>
                <w:szCs w:val="20"/>
                <w:lang w:eastAsia="en-US"/>
              </w:rPr>
            </w:pPr>
            <w:r w:rsidRPr="003809D6">
              <w:rPr>
                <w:rFonts w:ascii="Arial Narrow" w:eastAsia="Calibri" w:hAnsi="Arial Narrow"/>
                <w:sz w:val="20"/>
                <w:szCs w:val="20"/>
                <w:lang w:eastAsia="en-US"/>
              </w:rPr>
              <w:t>78,08</w:t>
            </w:r>
          </w:p>
        </w:tc>
        <w:tc>
          <w:tcPr>
            <w:tcW w:w="714" w:type="pct"/>
            <w:tcBorders>
              <w:bottom w:val="single" w:sz="4" w:space="0" w:color="auto"/>
            </w:tcBorders>
            <w:shd w:val="clear" w:color="auto" w:fill="auto"/>
          </w:tcPr>
          <w:p w:rsidR="00A22C53" w:rsidRPr="003809D6" w:rsidRDefault="00A22C53" w:rsidP="004E7E3E">
            <w:pPr>
              <w:jc w:val="right"/>
              <w:rPr>
                <w:rFonts w:ascii="Arial Narrow" w:eastAsia="Calibri" w:hAnsi="Arial Narrow"/>
                <w:sz w:val="20"/>
                <w:szCs w:val="20"/>
                <w:lang w:eastAsia="en-US"/>
              </w:rPr>
            </w:pPr>
            <w:r w:rsidRPr="003809D6">
              <w:rPr>
                <w:rFonts w:ascii="Arial Narrow" w:eastAsia="Calibri" w:hAnsi="Arial Narrow"/>
                <w:sz w:val="20"/>
                <w:szCs w:val="20"/>
                <w:lang w:eastAsia="en-US"/>
              </w:rPr>
              <w:t>56,20</w:t>
            </w:r>
          </w:p>
        </w:tc>
        <w:tc>
          <w:tcPr>
            <w:tcW w:w="714" w:type="pct"/>
            <w:tcBorders>
              <w:bottom w:val="single" w:sz="4" w:space="0" w:color="auto"/>
            </w:tcBorders>
            <w:shd w:val="clear" w:color="auto" w:fill="auto"/>
          </w:tcPr>
          <w:p w:rsidR="00A22C53" w:rsidRPr="003809D6" w:rsidRDefault="00A22C53" w:rsidP="004E7E3E">
            <w:pPr>
              <w:jc w:val="right"/>
              <w:rPr>
                <w:rFonts w:ascii="Arial Narrow" w:eastAsia="Calibri" w:hAnsi="Arial Narrow"/>
                <w:sz w:val="20"/>
                <w:szCs w:val="20"/>
                <w:lang w:eastAsia="en-US"/>
              </w:rPr>
            </w:pPr>
            <w:r w:rsidRPr="003809D6">
              <w:rPr>
                <w:rFonts w:ascii="Arial Narrow" w:eastAsia="Calibri" w:hAnsi="Arial Narrow"/>
                <w:sz w:val="20"/>
                <w:szCs w:val="20"/>
                <w:lang w:eastAsia="en-US"/>
              </w:rPr>
              <w:t>63,75</w:t>
            </w:r>
          </w:p>
        </w:tc>
        <w:tc>
          <w:tcPr>
            <w:tcW w:w="714" w:type="pct"/>
            <w:tcBorders>
              <w:bottom w:val="single" w:sz="4" w:space="0" w:color="auto"/>
            </w:tcBorders>
            <w:shd w:val="clear" w:color="auto" w:fill="auto"/>
          </w:tcPr>
          <w:p w:rsidR="00A22C53" w:rsidRPr="003809D6" w:rsidRDefault="00A22C53" w:rsidP="004E7E3E">
            <w:pPr>
              <w:jc w:val="right"/>
              <w:rPr>
                <w:rFonts w:ascii="Arial Narrow" w:eastAsia="Calibri" w:hAnsi="Arial Narrow"/>
                <w:sz w:val="20"/>
                <w:szCs w:val="20"/>
                <w:lang w:eastAsia="en-US"/>
              </w:rPr>
            </w:pPr>
            <w:r w:rsidRPr="003809D6">
              <w:rPr>
                <w:rFonts w:ascii="Arial Narrow" w:eastAsia="Calibri" w:hAnsi="Arial Narrow"/>
                <w:sz w:val="20"/>
                <w:szCs w:val="20"/>
                <w:lang w:eastAsia="en-US"/>
              </w:rPr>
              <w:t>16,56</w:t>
            </w:r>
          </w:p>
        </w:tc>
        <w:tc>
          <w:tcPr>
            <w:tcW w:w="714" w:type="pct"/>
            <w:tcBorders>
              <w:bottom w:val="single" w:sz="4" w:space="0" w:color="auto"/>
            </w:tcBorders>
            <w:shd w:val="clear" w:color="auto" w:fill="auto"/>
          </w:tcPr>
          <w:p w:rsidR="00A22C53" w:rsidRPr="003809D6" w:rsidRDefault="00A22C53" w:rsidP="004E7E3E">
            <w:pPr>
              <w:jc w:val="right"/>
              <w:rPr>
                <w:rFonts w:ascii="Arial Narrow" w:eastAsia="Calibri" w:hAnsi="Arial Narrow"/>
                <w:sz w:val="20"/>
                <w:szCs w:val="20"/>
                <w:lang w:eastAsia="en-US"/>
              </w:rPr>
            </w:pPr>
            <w:r w:rsidRPr="003809D6">
              <w:rPr>
                <w:rFonts w:ascii="Arial Narrow" w:eastAsia="Calibri" w:hAnsi="Arial Narrow"/>
                <w:sz w:val="20"/>
                <w:szCs w:val="20"/>
                <w:lang w:eastAsia="en-US"/>
              </w:rPr>
              <w:t>21,23</w:t>
            </w:r>
          </w:p>
        </w:tc>
      </w:tr>
      <w:tr w:rsidR="00A22C53" w:rsidRPr="003809D6" w:rsidTr="00734C87">
        <w:trPr>
          <w:jc w:val="center"/>
        </w:trPr>
        <w:tc>
          <w:tcPr>
            <w:tcW w:w="714" w:type="pct"/>
            <w:shd w:val="clear" w:color="auto" w:fill="D9D9D9" w:themeFill="background1" w:themeFillShade="D9"/>
          </w:tcPr>
          <w:p w:rsidR="00A22C53" w:rsidRPr="003809D6" w:rsidRDefault="00A22C53" w:rsidP="00AC725F">
            <w:pPr>
              <w:jc w:val="center"/>
              <w:rPr>
                <w:rFonts w:ascii="Arial Narrow" w:eastAsia="Calibri" w:hAnsi="Arial Narrow"/>
                <w:b/>
                <w:sz w:val="20"/>
                <w:szCs w:val="20"/>
                <w:lang w:eastAsia="en-US"/>
              </w:rPr>
            </w:pPr>
            <w:r w:rsidRPr="003809D6">
              <w:rPr>
                <w:rFonts w:ascii="Arial Narrow" w:eastAsia="Calibri" w:hAnsi="Arial Narrow"/>
                <w:b/>
                <w:sz w:val="20"/>
                <w:szCs w:val="20"/>
                <w:lang w:eastAsia="en-US"/>
              </w:rPr>
              <w:t>2008</w:t>
            </w:r>
          </w:p>
        </w:tc>
        <w:tc>
          <w:tcPr>
            <w:tcW w:w="714" w:type="pct"/>
            <w:shd w:val="clear" w:color="auto" w:fill="D9D9D9" w:themeFill="background1" w:themeFillShade="D9"/>
          </w:tcPr>
          <w:p w:rsidR="00A22C53" w:rsidRPr="003809D6" w:rsidRDefault="00A22C53" w:rsidP="004E7E3E">
            <w:pPr>
              <w:jc w:val="right"/>
              <w:rPr>
                <w:rFonts w:ascii="Arial Narrow" w:eastAsia="Calibri" w:hAnsi="Arial Narrow"/>
                <w:sz w:val="20"/>
                <w:szCs w:val="20"/>
                <w:lang w:eastAsia="en-US"/>
              </w:rPr>
            </w:pPr>
            <w:r w:rsidRPr="003809D6">
              <w:rPr>
                <w:rFonts w:ascii="Arial Narrow" w:eastAsia="Calibri" w:hAnsi="Arial Narrow"/>
                <w:sz w:val="20"/>
                <w:szCs w:val="20"/>
                <w:lang w:eastAsia="en-US"/>
              </w:rPr>
              <w:t>70,85</w:t>
            </w:r>
          </w:p>
        </w:tc>
        <w:tc>
          <w:tcPr>
            <w:tcW w:w="714" w:type="pct"/>
            <w:shd w:val="clear" w:color="auto" w:fill="D9D9D9" w:themeFill="background1" w:themeFillShade="D9"/>
          </w:tcPr>
          <w:p w:rsidR="00A22C53" w:rsidRPr="003809D6" w:rsidRDefault="00A22C53" w:rsidP="004E7E3E">
            <w:pPr>
              <w:jc w:val="right"/>
              <w:rPr>
                <w:rFonts w:ascii="Arial Narrow" w:eastAsia="Calibri" w:hAnsi="Arial Narrow"/>
                <w:sz w:val="20"/>
                <w:szCs w:val="20"/>
                <w:lang w:eastAsia="en-US"/>
              </w:rPr>
            </w:pPr>
            <w:r w:rsidRPr="003809D6">
              <w:rPr>
                <w:rFonts w:ascii="Arial Narrow" w:eastAsia="Calibri" w:hAnsi="Arial Narrow"/>
                <w:sz w:val="20"/>
                <w:szCs w:val="20"/>
                <w:lang w:eastAsia="en-US"/>
              </w:rPr>
              <w:t>78,73</w:t>
            </w:r>
          </w:p>
        </w:tc>
        <w:tc>
          <w:tcPr>
            <w:tcW w:w="714" w:type="pct"/>
            <w:shd w:val="clear" w:color="auto" w:fill="D9D9D9" w:themeFill="background1" w:themeFillShade="D9"/>
          </w:tcPr>
          <w:p w:rsidR="00A22C53" w:rsidRPr="003809D6" w:rsidRDefault="00A22C53" w:rsidP="004E7E3E">
            <w:pPr>
              <w:jc w:val="right"/>
              <w:rPr>
                <w:rFonts w:ascii="Arial Narrow" w:eastAsia="Calibri" w:hAnsi="Arial Narrow"/>
                <w:sz w:val="20"/>
                <w:szCs w:val="20"/>
                <w:lang w:eastAsia="en-US"/>
              </w:rPr>
            </w:pPr>
            <w:r w:rsidRPr="003809D6">
              <w:rPr>
                <w:rFonts w:ascii="Arial Narrow" w:eastAsia="Calibri" w:hAnsi="Arial Narrow"/>
                <w:sz w:val="20"/>
                <w:szCs w:val="20"/>
                <w:lang w:eastAsia="en-US"/>
              </w:rPr>
              <w:t>56,55</w:t>
            </w:r>
          </w:p>
        </w:tc>
        <w:tc>
          <w:tcPr>
            <w:tcW w:w="714" w:type="pct"/>
            <w:shd w:val="clear" w:color="auto" w:fill="D9D9D9" w:themeFill="background1" w:themeFillShade="D9"/>
          </w:tcPr>
          <w:p w:rsidR="00A22C53" w:rsidRPr="003809D6" w:rsidRDefault="00A22C53" w:rsidP="004E7E3E">
            <w:pPr>
              <w:jc w:val="right"/>
              <w:rPr>
                <w:rFonts w:ascii="Arial Narrow" w:eastAsia="Calibri" w:hAnsi="Arial Narrow"/>
                <w:sz w:val="20"/>
                <w:szCs w:val="20"/>
                <w:lang w:eastAsia="en-US"/>
              </w:rPr>
            </w:pPr>
            <w:r w:rsidRPr="003809D6">
              <w:rPr>
                <w:rFonts w:ascii="Arial Narrow" w:eastAsia="Calibri" w:hAnsi="Arial Narrow"/>
                <w:sz w:val="20"/>
                <w:szCs w:val="20"/>
                <w:lang w:eastAsia="en-US"/>
              </w:rPr>
              <w:t>64,17</w:t>
            </w:r>
          </w:p>
        </w:tc>
        <w:tc>
          <w:tcPr>
            <w:tcW w:w="714" w:type="pct"/>
            <w:shd w:val="clear" w:color="auto" w:fill="D9D9D9" w:themeFill="background1" w:themeFillShade="D9"/>
          </w:tcPr>
          <w:p w:rsidR="00A22C53" w:rsidRPr="003809D6" w:rsidRDefault="00A22C53" w:rsidP="004E7E3E">
            <w:pPr>
              <w:jc w:val="right"/>
              <w:rPr>
                <w:rFonts w:ascii="Arial Narrow" w:eastAsia="Calibri" w:hAnsi="Arial Narrow"/>
                <w:sz w:val="20"/>
                <w:szCs w:val="20"/>
                <w:lang w:eastAsia="en-US"/>
              </w:rPr>
            </w:pPr>
            <w:r w:rsidRPr="003809D6">
              <w:rPr>
                <w:rFonts w:ascii="Arial Narrow" w:eastAsia="Calibri" w:hAnsi="Arial Narrow"/>
                <w:sz w:val="20"/>
                <w:szCs w:val="20"/>
                <w:lang w:eastAsia="en-US"/>
              </w:rPr>
              <w:t>17,00</w:t>
            </w:r>
          </w:p>
        </w:tc>
        <w:tc>
          <w:tcPr>
            <w:tcW w:w="714" w:type="pct"/>
            <w:shd w:val="clear" w:color="auto" w:fill="D9D9D9" w:themeFill="background1" w:themeFillShade="D9"/>
          </w:tcPr>
          <w:p w:rsidR="00A22C53" w:rsidRPr="003809D6" w:rsidRDefault="00A22C53" w:rsidP="004E7E3E">
            <w:pPr>
              <w:jc w:val="right"/>
              <w:rPr>
                <w:rFonts w:ascii="Arial Narrow" w:eastAsia="Calibri" w:hAnsi="Arial Narrow"/>
                <w:sz w:val="20"/>
                <w:szCs w:val="20"/>
                <w:lang w:eastAsia="en-US"/>
              </w:rPr>
            </w:pPr>
            <w:r w:rsidRPr="003809D6">
              <w:rPr>
                <w:rFonts w:ascii="Arial Narrow" w:eastAsia="Calibri" w:hAnsi="Arial Narrow"/>
                <w:sz w:val="20"/>
                <w:szCs w:val="20"/>
                <w:lang w:eastAsia="en-US"/>
              </w:rPr>
              <w:t>21,60</w:t>
            </w:r>
          </w:p>
        </w:tc>
      </w:tr>
      <w:tr w:rsidR="00A22C53" w:rsidRPr="003809D6" w:rsidTr="00734C87">
        <w:trPr>
          <w:jc w:val="center"/>
        </w:trPr>
        <w:tc>
          <w:tcPr>
            <w:tcW w:w="714" w:type="pct"/>
            <w:tcBorders>
              <w:bottom w:val="single" w:sz="4" w:space="0" w:color="auto"/>
            </w:tcBorders>
            <w:shd w:val="clear" w:color="auto" w:fill="auto"/>
          </w:tcPr>
          <w:p w:rsidR="00A22C53" w:rsidRPr="003809D6" w:rsidRDefault="00A22C53" w:rsidP="00AC725F">
            <w:pPr>
              <w:jc w:val="center"/>
              <w:rPr>
                <w:rFonts w:ascii="Arial Narrow" w:eastAsia="Calibri" w:hAnsi="Arial Narrow"/>
                <w:b/>
                <w:sz w:val="20"/>
                <w:szCs w:val="20"/>
                <w:lang w:eastAsia="en-US"/>
              </w:rPr>
            </w:pPr>
            <w:r w:rsidRPr="003809D6">
              <w:rPr>
                <w:rFonts w:ascii="Arial Narrow" w:eastAsia="Calibri" w:hAnsi="Arial Narrow"/>
                <w:b/>
                <w:sz w:val="20"/>
                <w:szCs w:val="20"/>
                <w:lang w:eastAsia="en-US"/>
              </w:rPr>
              <w:t>2009</w:t>
            </w:r>
          </w:p>
        </w:tc>
        <w:tc>
          <w:tcPr>
            <w:tcW w:w="714" w:type="pct"/>
            <w:tcBorders>
              <w:bottom w:val="single" w:sz="4" w:space="0" w:color="auto"/>
            </w:tcBorders>
            <w:shd w:val="clear" w:color="auto" w:fill="auto"/>
          </w:tcPr>
          <w:p w:rsidR="00A22C53" w:rsidRPr="003809D6" w:rsidRDefault="00A22C53" w:rsidP="004E7E3E">
            <w:pPr>
              <w:jc w:val="right"/>
              <w:rPr>
                <w:rFonts w:ascii="Arial Narrow" w:eastAsia="Calibri" w:hAnsi="Arial Narrow"/>
                <w:sz w:val="20"/>
                <w:szCs w:val="20"/>
                <w:lang w:eastAsia="en-US"/>
              </w:rPr>
            </w:pPr>
            <w:r w:rsidRPr="003809D6">
              <w:rPr>
                <w:rFonts w:ascii="Arial Narrow" w:eastAsia="Calibri" w:hAnsi="Arial Narrow"/>
                <w:sz w:val="20"/>
                <w:szCs w:val="20"/>
                <w:lang w:eastAsia="en-US"/>
              </w:rPr>
              <w:t>71,27</w:t>
            </w:r>
          </w:p>
        </w:tc>
        <w:tc>
          <w:tcPr>
            <w:tcW w:w="714" w:type="pct"/>
            <w:tcBorders>
              <w:bottom w:val="single" w:sz="4" w:space="0" w:color="auto"/>
            </w:tcBorders>
            <w:shd w:val="clear" w:color="auto" w:fill="auto"/>
          </w:tcPr>
          <w:p w:rsidR="00A22C53" w:rsidRPr="003809D6" w:rsidRDefault="00A22C53" w:rsidP="004E7E3E">
            <w:pPr>
              <w:jc w:val="right"/>
              <w:rPr>
                <w:rFonts w:ascii="Arial Narrow" w:eastAsia="Calibri" w:hAnsi="Arial Narrow"/>
                <w:sz w:val="20"/>
                <w:szCs w:val="20"/>
                <w:lang w:eastAsia="en-US"/>
              </w:rPr>
            </w:pPr>
            <w:r w:rsidRPr="003809D6">
              <w:rPr>
                <w:rFonts w:ascii="Arial Narrow" w:eastAsia="Calibri" w:hAnsi="Arial Narrow"/>
                <w:sz w:val="20"/>
                <w:szCs w:val="20"/>
                <w:lang w:eastAsia="en-US"/>
              </w:rPr>
              <w:t>78,74</w:t>
            </w:r>
          </w:p>
        </w:tc>
        <w:tc>
          <w:tcPr>
            <w:tcW w:w="714" w:type="pct"/>
            <w:tcBorders>
              <w:bottom w:val="single" w:sz="4" w:space="0" w:color="auto"/>
            </w:tcBorders>
            <w:shd w:val="clear" w:color="auto" w:fill="auto"/>
          </w:tcPr>
          <w:p w:rsidR="00A22C53" w:rsidRPr="003809D6" w:rsidRDefault="00A22C53" w:rsidP="004E7E3E">
            <w:pPr>
              <w:jc w:val="right"/>
              <w:rPr>
                <w:rFonts w:ascii="Arial Narrow" w:eastAsia="Calibri" w:hAnsi="Arial Narrow"/>
                <w:sz w:val="20"/>
                <w:szCs w:val="20"/>
                <w:lang w:eastAsia="en-US"/>
              </w:rPr>
            </w:pPr>
            <w:r w:rsidRPr="003809D6">
              <w:rPr>
                <w:rFonts w:ascii="Arial Narrow" w:eastAsia="Calibri" w:hAnsi="Arial Narrow"/>
                <w:sz w:val="20"/>
                <w:szCs w:val="20"/>
                <w:lang w:eastAsia="en-US"/>
              </w:rPr>
              <w:t>56,99</w:t>
            </w:r>
          </w:p>
        </w:tc>
        <w:tc>
          <w:tcPr>
            <w:tcW w:w="714" w:type="pct"/>
            <w:tcBorders>
              <w:bottom w:val="single" w:sz="4" w:space="0" w:color="auto"/>
            </w:tcBorders>
            <w:shd w:val="clear" w:color="auto" w:fill="auto"/>
          </w:tcPr>
          <w:p w:rsidR="00A22C53" w:rsidRPr="003809D6" w:rsidRDefault="00A22C53" w:rsidP="004E7E3E">
            <w:pPr>
              <w:jc w:val="right"/>
              <w:rPr>
                <w:rFonts w:ascii="Arial Narrow" w:eastAsia="Calibri" w:hAnsi="Arial Narrow"/>
                <w:sz w:val="20"/>
                <w:szCs w:val="20"/>
                <w:lang w:eastAsia="en-US"/>
              </w:rPr>
            </w:pPr>
            <w:r w:rsidRPr="003809D6">
              <w:rPr>
                <w:rFonts w:ascii="Arial Narrow" w:eastAsia="Calibri" w:hAnsi="Arial Narrow"/>
                <w:sz w:val="20"/>
                <w:szCs w:val="20"/>
                <w:lang w:eastAsia="en-US"/>
              </w:rPr>
              <w:t>64,33</w:t>
            </w:r>
          </w:p>
        </w:tc>
        <w:tc>
          <w:tcPr>
            <w:tcW w:w="714" w:type="pct"/>
            <w:tcBorders>
              <w:bottom w:val="single" w:sz="4" w:space="0" w:color="auto"/>
            </w:tcBorders>
            <w:shd w:val="clear" w:color="auto" w:fill="auto"/>
          </w:tcPr>
          <w:p w:rsidR="00A22C53" w:rsidRPr="003809D6" w:rsidRDefault="00A22C53" w:rsidP="004E7E3E">
            <w:pPr>
              <w:jc w:val="right"/>
              <w:rPr>
                <w:rFonts w:ascii="Arial Narrow" w:eastAsia="Calibri" w:hAnsi="Arial Narrow"/>
                <w:sz w:val="20"/>
                <w:szCs w:val="20"/>
                <w:lang w:eastAsia="en-US"/>
              </w:rPr>
            </w:pPr>
            <w:r w:rsidRPr="003809D6">
              <w:rPr>
                <w:rFonts w:ascii="Arial Narrow" w:eastAsia="Calibri" w:hAnsi="Arial Narrow"/>
                <w:sz w:val="20"/>
                <w:szCs w:val="20"/>
                <w:lang w:eastAsia="en-US"/>
              </w:rPr>
              <w:t>17,04</w:t>
            </w:r>
          </w:p>
        </w:tc>
        <w:tc>
          <w:tcPr>
            <w:tcW w:w="714" w:type="pct"/>
            <w:tcBorders>
              <w:bottom w:val="single" w:sz="4" w:space="0" w:color="auto"/>
            </w:tcBorders>
            <w:shd w:val="clear" w:color="auto" w:fill="auto"/>
          </w:tcPr>
          <w:p w:rsidR="00A22C53" w:rsidRPr="003809D6" w:rsidRDefault="00A22C53" w:rsidP="004E7E3E">
            <w:pPr>
              <w:jc w:val="right"/>
              <w:rPr>
                <w:rFonts w:ascii="Arial Narrow" w:eastAsia="Calibri" w:hAnsi="Arial Narrow"/>
                <w:sz w:val="20"/>
                <w:szCs w:val="20"/>
                <w:lang w:eastAsia="en-US"/>
              </w:rPr>
            </w:pPr>
            <w:r w:rsidRPr="003809D6">
              <w:rPr>
                <w:rFonts w:ascii="Arial Narrow" w:eastAsia="Calibri" w:hAnsi="Arial Narrow"/>
                <w:sz w:val="20"/>
                <w:szCs w:val="20"/>
                <w:lang w:eastAsia="en-US"/>
              </w:rPr>
              <w:t>21,67</w:t>
            </w:r>
          </w:p>
        </w:tc>
      </w:tr>
      <w:tr w:rsidR="00A22C53" w:rsidRPr="003809D6" w:rsidTr="00734C87">
        <w:trPr>
          <w:jc w:val="center"/>
        </w:trPr>
        <w:tc>
          <w:tcPr>
            <w:tcW w:w="714" w:type="pct"/>
            <w:shd w:val="clear" w:color="auto" w:fill="D9D9D9" w:themeFill="background1" w:themeFillShade="D9"/>
          </w:tcPr>
          <w:p w:rsidR="00A22C53" w:rsidRPr="003809D6" w:rsidRDefault="00A22C53" w:rsidP="00AC725F">
            <w:pPr>
              <w:jc w:val="center"/>
              <w:rPr>
                <w:rFonts w:ascii="Arial Narrow" w:eastAsia="Calibri" w:hAnsi="Arial Narrow"/>
                <w:b/>
                <w:sz w:val="20"/>
                <w:szCs w:val="20"/>
                <w:lang w:eastAsia="en-US"/>
              </w:rPr>
            </w:pPr>
            <w:r w:rsidRPr="003809D6">
              <w:rPr>
                <w:rFonts w:ascii="Arial Narrow" w:eastAsia="Calibri" w:hAnsi="Arial Narrow"/>
                <w:b/>
                <w:sz w:val="20"/>
                <w:szCs w:val="20"/>
                <w:lang w:eastAsia="en-US"/>
              </w:rPr>
              <w:t>2010</w:t>
            </w:r>
          </w:p>
        </w:tc>
        <w:tc>
          <w:tcPr>
            <w:tcW w:w="714" w:type="pct"/>
            <w:shd w:val="clear" w:color="auto" w:fill="D9D9D9" w:themeFill="background1" w:themeFillShade="D9"/>
          </w:tcPr>
          <w:p w:rsidR="00A22C53" w:rsidRPr="003809D6" w:rsidRDefault="00A22C53" w:rsidP="004E7E3E">
            <w:pPr>
              <w:jc w:val="right"/>
              <w:rPr>
                <w:rFonts w:ascii="Arial Narrow" w:eastAsia="Calibri" w:hAnsi="Arial Narrow"/>
                <w:sz w:val="20"/>
                <w:szCs w:val="20"/>
                <w:lang w:eastAsia="en-US"/>
              </w:rPr>
            </w:pPr>
            <w:r w:rsidRPr="003809D6">
              <w:rPr>
                <w:rFonts w:ascii="Arial Narrow" w:eastAsia="Calibri" w:hAnsi="Arial Narrow"/>
                <w:sz w:val="20"/>
                <w:szCs w:val="20"/>
                <w:lang w:eastAsia="en-US"/>
              </w:rPr>
              <w:t>71,62</w:t>
            </w:r>
          </w:p>
        </w:tc>
        <w:tc>
          <w:tcPr>
            <w:tcW w:w="714" w:type="pct"/>
            <w:shd w:val="clear" w:color="auto" w:fill="D9D9D9" w:themeFill="background1" w:themeFillShade="D9"/>
          </w:tcPr>
          <w:p w:rsidR="00A22C53" w:rsidRPr="003809D6" w:rsidRDefault="00A22C53" w:rsidP="004E7E3E">
            <w:pPr>
              <w:jc w:val="right"/>
              <w:rPr>
                <w:rFonts w:ascii="Arial Narrow" w:eastAsia="Calibri" w:hAnsi="Arial Narrow"/>
                <w:sz w:val="20"/>
                <w:szCs w:val="20"/>
                <w:lang w:eastAsia="en-US"/>
              </w:rPr>
            </w:pPr>
            <w:r w:rsidRPr="003809D6">
              <w:rPr>
                <w:rFonts w:ascii="Arial Narrow" w:eastAsia="Calibri" w:hAnsi="Arial Narrow"/>
                <w:sz w:val="20"/>
                <w:szCs w:val="20"/>
                <w:lang w:eastAsia="en-US"/>
              </w:rPr>
              <w:t>78,84</w:t>
            </w:r>
          </w:p>
        </w:tc>
        <w:tc>
          <w:tcPr>
            <w:tcW w:w="714" w:type="pct"/>
            <w:shd w:val="clear" w:color="auto" w:fill="D9D9D9" w:themeFill="background1" w:themeFillShade="D9"/>
          </w:tcPr>
          <w:p w:rsidR="00A22C53" w:rsidRPr="003809D6" w:rsidRDefault="00A22C53" w:rsidP="004E7E3E">
            <w:pPr>
              <w:jc w:val="right"/>
              <w:rPr>
                <w:rFonts w:ascii="Arial Narrow" w:eastAsia="Calibri" w:hAnsi="Arial Narrow"/>
                <w:sz w:val="20"/>
                <w:szCs w:val="20"/>
                <w:lang w:eastAsia="en-US"/>
              </w:rPr>
            </w:pPr>
            <w:r w:rsidRPr="003809D6">
              <w:rPr>
                <w:rFonts w:ascii="Arial Narrow" w:eastAsia="Calibri" w:hAnsi="Arial Narrow"/>
                <w:sz w:val="20"/>
                <w:szCs w:val="20"/>
                <w:lang w:eastAsia="en-US"/>
              </w:rPr>
              <w:t>57,26</w:t>
            </w:r>
          </w:p>
        </w:tc>
        <w:tc>
          <w:tcPr>
            <w:tcW w:w="714" w:type="pct"/>
            <w:shd w:val="clear" w:color="auto" w:fill="D9D9D9" w:themeFill="background1" w:themeFillShade="D9"/>
          </w:tcPr>
          <w:p w:rsidR="00A22C53" w:rsidRPr="003809D6" w:rsidRDefault="00A22C53" w:rsidP="004E7E3E">
            <w:pPr>
              <w:jc w:val="right"/>
              <w:rPr>
                <w:rFonts w:ascii="Arial Narrow" w:eastAsia="Calibri" w:hAnsi="Arial Narrow"/>
                <w:sz w:val="20"/>
                <w:szCs w:val="20"/>
                <w:lang w:eastAsia="en-US"/>
              </w:rPr>
            </w:pPr>
            <w:r w:rsidRPr="003809D6">
              <w:rPr>
                <w:rFonts w:ascii="Arial Narrow" w:eastAsia="Calibri" w:hAnsi="Arial Narrow"/>
                <w:sz w:val="20"/>
                <w:szCs w:val="20"/>
                <w:lang w:eastAsia="en-US"/>
              </w:rPr>
              <w:t>64,44</w:t>
            </w:r>
          </w:p>
        </w:tc>
        <w:tc>
          <w:tcPr>
            <w:tcW w:w="714" w:type="pct"/>
            <w:shd w:val="clear" w:color="auto" w:fill="D9D9D9" w:themeFill="background1" w:themeFillShade="D9"/>
          </w:tcPr>
          <w:p w:rsidR="00A22C53" w:rsidRPr="003809D6" w:rsidRDefault="00A22C53" w:rsidP="004E7E3E">
            <w:pPr>
              <w:jc w:val="right"/>
              <w:rPr>
                <w:rFonts w:ascii="Arial Narrow" w:eastAsia="Calibri" w:hAnsi="Arial Narrow"/>
                <w:sz w:val="20"/>
                <w:szCs w:val="20"/>
                <w:lang w:eastAsia="en-US"/>
              </w:rPr>
            </w:pPr>
            <w:r w:rsidRPr="003809D6">
              <w:rPr>
                <w:rFonts w:ascii="Arial Narrow" w:eastAsia="Calibri" w:hAnsi="Arial Narrow"/>
                <w:sz w:val="20"/>
                <w:szCs w:val="20"/>
                <w:lang w:eastAsia="en-US"/>
              </w:rPr>
              <w:t>17,07</w:t>
            </w:r>
          </w:p>
        </w:tc>
        <w:tc>
          <w:tcPr>
            <w:tcW w:w="714" w:type="pct"/>
            <w:shd w:val="clear" w:color="auto" w:fill="D9D9D9" w:themeFill="background1" w:themeFillShade="D9"/>
          </w:tcPr>
          <w:p w:rsidR="00A22C53" w:rsidRPr="003809D6" w:rsidRDefault="00A22C53" w:rsidP="004E7E3E">
            <w:pPr>
              <w:jc w:val="right"/>
              <w:rPr>
                <w:rFonts w:ascii="Arial Narrow" w:eastAsia="Calibri" w:hAnsi="Arial Narrow"/>
                <w:sz w:val="20"/>
                <w:szCs w:val="20"/>
                <w:lang w:eastAsia="en-US"/>
              </w:rPr>
            </w:pPr>
            <w:r w:rsidRPr="003809D6">
              <w:rPr>
                <w:rFonts w:ascii="Arial Narrow" w:eastAsia="Calibri" w:hAnsi="Arial Narrow"/>
                <w:sz w:val="20"/>
                <w:szCs w:val="20"/>
                <w:lang w:eastAsia="en-US"/>
              </w:rPr>
              <w:t>21,62</w:t>
            </w:r>
          </w:p>
        </w:tc>
      </w:tr>
      <w:tr w:rsidR="00A22C53" w:rsidRPr="003809D6" w:rsidTr="00734C87">
        <w:trPr>
          <w:jc w:val="center"/>
        </w:trPr>
        <w:tc>
          <w:tcPr>
            <w:tcW w:w="714" w:type="pct"/>
            <w:tcBorders>
              <w:bottom w:val="single" w:sz="4" w:space="0" w:color="auto"/>
            </w:tcBorders>
            <w:shd w:val="clear" w:color="auto" w:fill="auto"/>
          </w:tcPr>
          <w:p w:rsidR="00A22C53" w:rsidRPr="003809D6" w:rsidRDefault="00A22C53" w:rsidP="00AC725F">
            <w:pPr>
              <w:jc w:val="center"/>
              <w:rPr>
                <w:rFonts w:ascii="Arial Narrow" w:eastAsia="Calibri" w:hAnsi="Arial Narrow"/>
                <w:b/>
                <w:sz w:val="20"/>
                <w:szCs w:val="20"/>
                <w:lang w:eastAsia="en-US"/>
              </w:rPr>
            </w:pPr>
            <w:r w:rsidRPr="003809D6">
              <w:rPr>
                <w:rFonts w:ascii="Arial Narrow" w:eastAsia="Calibri" w:hAnsi="Arial Narrow"/>
                <w:b/>
                <w:sz w:val="20"/>
                <w:szCs w:val="20"/>
                <w:lang w:eastAsia="en-US"/>
              </w:rPr>
              <w:t>2011</w:t>
            </w:r>
          </w:p>
        </w:tc>
        <w:tc>
          <w:tcPr>
            <w:tcW w:w="714" w:type="pct"/>
            <w:tcBorders>
              <w:bottom w:val="single" w:sz="4" w:space="0" w:color="auto"/>
            </w:tcBorders>
            <w:shd w:val="clear" w:color="auto" w:fill="auto"/>
          </w:tcPr>
          <w:p w:rsidR="00A22C53" w:rsidRPr="003809D6" w:rsidRDefault="00A22C53" w:rsidP="004E7E3E">
            <w:pPr>
              <w:jc w:val="right"/>
              <w:rPr>
                <w:rFonts w:ascii="Arial Narrow" w:eastAsia="Calibri" w:hAnsi="Arial Narrow"/>
                <w:sz w:val="20"/>
                <w:szCs w:val="20"/>
                <w:lang w:eastAsia="en-US"/>
              </w:rPr>
            </w:pPr>
            <w:r w:rsidRPr="003809D6">
              <w:rPr>
                <w:rFonts w:ascii="Arial Narrow" w:eastAsia="Calibri" w:hAnsi="Arial Narrow"/>
                <w:sz w:val="20"/>
                <w:szCs w:val="20"/>
                <w:lang w:eastAsia="en-US"/>
              </w:rPr>
              <w:t>72,17</w:t>
            </w:r>
          </w:p>
        </w:tc>
        <w:tc>
          <w:tcPr>
            <w:tcW w:w="714" w:type="pct"/>
            <w:tcBorders>
              <w:bottom w:val="single" w:sz="4" w:space="0" w:color="auto"/>
            </w:tcBorders>
            <w:shd w:val="clear" w:color="auto" w:fill="auto"/>
          </w:tcPr>
          <w:p w:rsidR="00A22C53" w:rsidRPr="003809D6" w:rsidRDefault="00A22C53" w:rsidP="004E7E3E">
            <w:pPr>
              <w:jc w:val="right"/>
              <w:rPr>
                <w:rFonts w:ascii="Arial Narrow" w:eastAsia="Calibri" w:hAnsi="Arial Narrow"/>
                <w:sz w:val="20"/>
                <w:szCs w:val="20"/>
                <w:lang w:eastAsia="en-US"/>
              </w:rPr>
            </w:pPr>
            <w:r w:rsidRPr="003809D6">
              <w:rPr>
                <w:rFonts w:ascii="Arial Narrow" w:eastAsia="Calibri" w:hAnsi="Arial Narrow"/>
                <w:sz w:val="20"/>
                <w:szCs w:val="20"/>
                <w:lang w:eastAsia="en-US"/>
              </w:rPr>
              <w:t>79,35</w:t>
            </w:r>
          </w:p>
        </w:tc>
        <w:tc>
          <w:tcPr>
            <w:tcW w:w="714" w:type="pct"/>
            <w:tcBorders>
              <w:bottom w:val="single" w:sz="4" w:space="0" w:color="auto"/>
            </w:tcBorders>
            <w:shd w:val="clear" w:color="auto" w:fill="auto"/>
          </w:tcPr>
          <w:p w:rsidR="00A22C53" w:rsidRPr="003809D6" w:rsidRDefault="00A22C53" w:rsidP="004E7E3E">
            <w:pPr>
              <w:jc w:val="right"/>
              <w:rPr>
                <w:rFonts w:ascii="Arial Narrow" w:eastAsia="Calibri" w:hAnsi="Arial Narrow"/>
                <w:sz w:val="20"/>
                <w:szCs w:val="20"/>
                <w:lang w:eastAsia="en-US"/>
              </w:rPr>
            </w:pPr>
            <w:r w:rsidRPr="003809D6">
              <w:rPr>
                <w:rFonts w:ascii="Arial Narrow" w:eastAsia="Calibri" w:hAnsi="Arial Narrow"/>
                <w:sz w:val="20"/>
                <w:szCs w:val="20"/>
                <w:lang w:eastAsia="en-US"/>
              </w:rPr>
              <w:t>57,80</w:t>
            </w:r>
          </w:p>
        </w:tc>
        <w:tc>
          <w:tcPr>
            <w:tcW w:w="714" w:type="pct"/>
            <w:tcBorders>
              <w:bottom w:val="single" w:sz="4" w:space="0" w:color="auto"/>
            </w:tcBorders>
            <w:shd w:val="clear" w:color="auto" w:fill="auto"/>
          </w:tcPr>
          <w:p w:rsidR="00A22C53" w:rsidRPr="003809D6" w:rsidRDefault="00A22C53" w:rsidP="004E7E3E">
            <w:pPr>
              <w:jc w:val="right"/>
              <w:rPr>
                <w:rFonts w:ascii="Arial Narrow" w:eastAsia="Calibri" w:hAnsi="Arial Narrow"/>
                <w:sz w:val="20"/>
                <w:szCs w:val="20"/>
                <w:lang w:eastAsia="en-US"/>
              </w:rPr>
            </w:pPr>
            <w:r w:rsidRPr="003809D6">
              <w:rPr>
                <w:rFonts w:ascii="Arial Narrow" w:eastAsia="Calibri" w:hAnsi="Arial Narrow"/>
                <w:sz w:val="20"/>
                <w:szCs w:val="20"/>
                <w:lang w:eastAsia="en-US"/>
              </w:rPr>
              <w:t>64,88</w:t>
            </w:r>
          </w:p>
        </w:tc>
        <w:tc>
          <w:tcPr>
            <w:tcW w:w="714" w:type="pct"/>
            <w:tcBorders>
              <w:bottom w:val="single" w:sz="4" w:space="0" w:color="auto"/>
            </w:tcBorders>
            <w:shd w:val="clear" w:color="auto" w:fill="auto"/>
          </w:tcPr>
          <w:p w:rsidR="00A22C53" w:rsidRPr="003809D6" w:rsidRDefault="00A22C53" w:rsidP="004E7E3E">
            <w:pPr>
              <w:jc w:val="right"/>
              <w:rPr>
                <w:rFonts w:ascii="Arial Narrow" w:eastAsia="Calibri" w:hAnsi="Arial Narrow"/>
                <w:sz w:val="20"/>
                <w:szCs w:val="20"/>
                <w:lang w:eastAsia="en-US"/>
              </w:rPr>
            </w:pPr>
            <w:r w:rsidRPr="003809D6">
              <w:rPr>
                <w:rFonts w:ascii="Arial Narrow" w:eastAsia="Calibri" w:hAnsi="Arial Narrow"/>
                <w:sz w:val="20"/>
                <w:szCs w:val="20"/>
                <w:lang w:eastAsia="en-US"/>
              </w:rPr>
              <w:t>17,59</w:t>
            </w:r>
          </w:p>
        </w:tc>
        <w:tc>
          <w:tcPr>
            <w:tcW w:w="714" w:type="pct"/>
            <w:tcBorders>
              <w:bottom w:val="single" w:sz="4" w:space="0" w:color="auto"/>
            </w:tcBorders>
            <w:shd w:val="clear" w:color="auto" w:fill="auto"/>
          </w:tcPr>
          <w:p w:rsidR="00A22C53" w:rsidRPr="003809D6" w:rsidRDefault="00A22C53" w:rsidP="004E7E3E">
            <w:pPr>
              <w:jc w:val="right"/>
              <w:rPr>
                <w:rFonts w:ascii="Arial Narrow" w:eastAsia="Calibri" w:hAnsi="Arial Narrow"/>
                <w:sz w:val="20"/>
                <w:szCs w:val="20"/>
                <w:lang w:eastAsia="en-US"/>
              </w:rPr>
            </w:pPr>
            <w:r w:rsidRPr="003809D6">
              <w:rPr>
                <w:rFonts w:ascii="Arial Narrow" w:eastAsia="Calibri" w:hAnsi="Arial Narrow"/>
                <w:sz w:val="20"/>
                <w:szCs w:val="20"/>
                <w:lang w:eastAsia="en-US"/>
              </w:rPr>
              <w:t>22,14</w:t>
            </w:r>
          </w:p>
        </w:tc>
      </w:tr>
      <w:tr w:rsidR="003809D6" w:rsidRPr="003809D6" w:rsidTr="00734C87">
        <w:trPr>
          <w:jc w:val="center"/>
        </w:trPr>
        <w:tc>
          <w:tcPr>
            <w:tcW w:w="714" w:type="pct"/>
            <w:shd w:val="clear" w:color="auto" w:fill="D9D9D9" w:themeFill="background1" w:themeFillShade="D9"/>
          </w:tcPr>
          <w:p w:rsidR="00A22C53" w:rsidRPr="003809D6" w:rsidRDefault="00A22C53" w:rsidP="00AC725F">
            <w:pPr>
              <w:jc w:val="center"/>
              <w:rPr>
                <w:rFonts w:ascii="Arial Narrow" w:eastAsia="Calibri" w:hAnsi="Arial Narrow"/>
                <w:b/>
                <w:sz w:val="20"/>
                <w:szCs w:val="20"/>
                <w:lang w:eastAsia="en-US"/>
              </w:rPr>
            </w:pPr>
            <w:r w:rsidRPr="00C1383E">
              <w:rPr>
                <w:rFonts w:ascii="Arial Narrow" w:eastAsia="Calibri" w:hAnsi="Arial Narrow"/>
                <w:b/>
                <w:sz w:val="20"/>
                <w:szCs w:val="20"/>
                <w:lang w:eastAsia="en-US"/>
              </w:rPr>
              <w:t>2012</w:t>
            </w:r>
            <w:r w:rsidR="00BC7FD4" w:rsidRPr="003809D6">
              <w:rPr>
                <w:rFonts w:ascii="Arial Narrow" w:eastAsia="Calibri" w:hAnsi="Arial Narrow"/>
                <w:b/>
                <w:sz w:val="20"/>
                <w:szCs w:val="20"/>
                <w:lang w:eastAsia="en-US"/>
              </w:rPr>
              <w:t xml:space="preserve"> </w:t>
            </w:r>
          </w:p>
        </w:tc>
        <w:tc>
          <w:tcPr>
            <w:tcW w:w="714" w:type="pct"/>
            <w:shd w:val="clear" w:color="auto" w:fill="D9D9D9" w:themeFill="background1" w:themeFillShade="D9"/>
            <w:vAlign w:val="bottom"/>
          </w:tcPr>
          <w:p w:rsidR="00BE65CF" w:rsidRPr="003809D6" w:rsidRDefault="00BC7FD4">
            <w:pPr>
              <w:jc w:val="right"/>
              <w:rPr>
                <w:rFonts w:ascii="Arial Narrow" w:eastAsia="Calibri" w:hAnsi="Arial Narrow"/>
                <w:sz w:val="20"/>
                <w:szCs w:val="20"/>
                <w:lang w:eastAsia="en-US"/>
              </w:rPr>
            </w:pPr>
            <w:r w:rsidRPr="003809D6">
              <w:rPr>
                <w:rFonts w:ascii="Arial Narrow" w:eastAsia="Calibri" w:hAnsi="Arial Narrow"/>
                <w:sz w:val="20"/>
                <w:szCs w:val="20"/>
                <w:lang w:eastAsia="en-US"/>
              </w:rPr>
              <w:t>72,4</w:t>
            </w:r>
            <w:r w:rsidR="00C1383E">
              <w:rPr>
                <w:rFonts w:ascii="Arial Narrow" w:eastAsia="Calibri" w:hAnsi="Arial Narrow"/>
                <w:sz w:val="20"/>
                <w:szCs w:val="20"/>
                <w:lang w:eastAsia="en-US"/>
              </w:rPr>
              <w:t>7</w:t>
            </w:r>
          </w:p>
        </w:tc>
        <w:tc>
          <w:tcPr>
            <w:tcW w:w="714" w:type="pct"/>
            <w:shd w:val="clear" w:color="auto" w:fill="D9D9D9" w:themeFill="background1" w:themeFillShade="D9"/>
            <w:vAlign w:val="bottom"/>
          </w:tcPr>
          <w:p w:rsidR="00BE65CF" w:rsidRPr="003809D6" w:rsidRDefault="006A46B0">
            <w:pPr>
              <w:jc w:val="right"/>
              <w:rPr>
                <w:rFonts w:ascii="Arial Narrow" w:eastAsia="Calibri" w:hAnsi="Arial Narrow"/>
                <w:sz w:val="20"/>
                <w:szCs w:val="20"/>
                <w:lang w:eastAsia="en-US"/>
              </w:rPr>
            </w:pPr>
            <w:r w:rsidRPr="003809D6">
              <w:rPr>
                <w:rFonts w:ascii="Arial Narrow" w:eastAsia="Calibri" w:hAnsi="Arial Narrow"/>
                <w:sz w:val="20"/>
                <w:szCs w:val="20"/>
                <w:lang w:eastAsia="en-US"/>
              </w:rPr>
              <w:t>79,</w:t>
            </w:r>
            <w:r w:rsidR="00C1383E">
              <w:rPr>
                <w:rFonts w:ascii="Arial Narrow" w:eastAsia="Calibri" w:hAnsi="Arial Narrow"/>
                <w:sz w:val="20"/>
                <w:szCs w:val="20"/>
                <w:lang w:eastAsia="en-US"/>
              </w:rPr>
              <w:t>45</w:t>
            </w:r>
          </w:p>
        </w:tc>
        <w:tc>
          <w:tcPr>
            <w:tcW w:w="714" w:type="pct"/>
            <w:shd w:val="clear" w:color="auto" w:fill="D9D9D9" w:themeFill="background1" w:themeFillShade="D9"/>
            <w:vAlign w:val="bottom"/>
          </w:tcPr>
          <w:p w:rsidR="00BE65CF" w:rsidRPr="003809D6" w:rsidRDefault="006A46B0" w:rsidP="00C1383E">
            <w:pPr>
              <w:jc w:val="right"/>
              <w:rPr>
                <w:rFonts w:ascii="Arial Narrow" w:eastAsia="Calibri" w:hAnsi="Arial Narrow"/>
                <w:sz w:val="20"/>
                <w:szCs w:val="20"/>
                <w:lang w:eastAsia="en-US"/>
              </w:rPr>
            </w:pPr>
            <w:r w:rsidRPr="003809D6">
              <w:rPr>
                <w:rFonts w:ascii="Arial Narrow" w:eastAsia="Calibri" w:hAnsi="Arial Narrow"/>
                <w:sz w:val="20"/>
                <w:szCs w:val="20"/>
                <w:lang w:eastAsia="en-US"/>
              </w:rPr>
              <w:t>58,1</w:t>
            </w:r>
            <w:r w:rsidR="00C1383E">
              <w:rPr>
                <w:rFonts w:ascii="Arial Narrow" w:eastAsia="Calibri" w:hAnsi="Arial Narrow"/>
                <w:sz w:val="20"/>
                <w:szCs w:val="20"/>
                <w:lang w:eastAsia="en-US"/>
              </w:rPr>
              <w:t>2</w:t>
            </w:r>
          </w:p>
        </w:tc>
        <w:tc>
          <w:tcPr>
            <w:tcW w:w="714" w:type="pct"/>
            <w:shd w:val="clear" w:color="auto" w:fill="D9D9D9" w:themeFill="background1" w:themeFillShade="D9"/>
            <w:vAlign w:val="bottom"/>
          </w:tcPr>
          <w:p w:rsidR="00BE65CF" w:rsidRPr="003809D6" w:rsidRDefault="006A46B0" w:rsidP="00C1383E">
            <w:pPr>
              <w:jc w:val="right"/>
              <w:rPr>
                <w:rFonts w:ascii="Arial Narrow" w:eastAsia="Calibri" w:hAnsi="Arial Narrow"/>
                <w:sz w:val="20"/>
                <w:szCs w:val="20"/>
                <w:lang w:eastAsia="en-US"/>
              </w:rPr>
            </w:pPr>
            <w:r w:rsidRPr="003809D6">
              <w:rPr>
                <w:rFonts w:ascii="Arial Narrow" w:eastAsia="Calibri" w:hAnsi="Arial Narrow"/>
                <w:sz w:val="20"/>
                <w:szCs w:val="20"/>
                <w:lang w:eastAsia="en-US"/>
              </w:rPr>
              <w:t>6</w:t>
            </w:r>
            <w:r w:rsidR="00C1383E">
              <w:rPr>
                <w:rFonts w:ascii="Arial Narrow" w:eastAsia="Calibri" w:hAnsi="Arial Narrow"/>
                <w:sz w:val="20"/>
                <w:szCs w:val="20"/>
                <w:lang w:eastAsia="en-US"/>
              </w:rPr>
              <w:t>4,98</w:t>
            </w:r>
          </w:p>
        </w:tc>
        <w:tc>
          <w:tcPr>
            <w:tcW w:w="714" w:type="pct"/>
            <w:shd w:val="clear" w:color="auto" w:fill="D9D9D9" w:themeFill="background1" w:themeFillShade="D9"/>
            <w:vAlign w:val="bottom"/>
          </w:tcPr>
          <w:p w:rsidR="00BE65CF" w:rsidRPr="003809D6" w:rsidRDefault="006A46B0" w:rsidP="00C1383E">
            <w:pPr>
              <w:jc w:val="right"/>
              <w:rPr>
                <w:rFonts w:ascii="Arial Narrow" w:eastAsia="Calibri" w:hAnsi="Arial Narrow"/>
                <w:sz w:val="20"/>
                <w:szCs w:val="20"/>
                <w:lang w:eastAsia="en-US"/>
              </w:rPr>
            </w:pPr>
            <w:r w:rsidRPr="003809D6">
              <w:rPr>
                <w:rFonts w:ascii="Arial Narrow" w:eastAsia="Calibri" w:hAnsi="Arial Narrow"/>
                <w:sz w:val="20"/>
                <w:szCs w:val="20"/>
                <w:lang w:eastAsia="en-US"/>
              </w:rPr>
              <w:t>17,</w:t>
            </w:r>
            <w:r w:rsidR="00C1383E">
              <w:rPr>
                <w:rFonts w:ascii="Arial Narrow" w:eastAsia="Calibri" w:hAnsi="Arial Narrow"/>
                <w:sz w:val="20"/>
                <w:szCs w:val="20"/>
                <w:lang w:eastAsia="en-US"/>
              </w:rPr>
              <w:t>79</w:t>
            </w:r>
          </w:p>
        </w:tc>
        <w:tc>
          <w:tcPr>
            <w:tcW w:w="714" w:type="pct"/>
            <w:shd w:val="clear" w:color="auto" w:fill="D9D9D9" w:themeFill="background1" w:themeFillShade="D9"/>
            <w:vAlign w:val="bottom"/>
          </w:tcPr>
          <w:p w:rsidR="00BE65CF" w:rsidRPr="003809D6" w:rsidRDefault="006A46B0" w:rsidP="00C1383E">
            <w:pPr>
              <w:jc w:val="right"/>
              <w:rPr>
                <w:rFonts w:ascii="Arial Narrow" w:eastAsia="Calibri" w:hAnsi="Arial Narrow"/>
                <w:sz w:val="20"/>
                <w:szCs w:val="20"/>
                <w:lang w:eastAsia="en-US"/>
              </w:rPr>
            </w:pPr>
            <w:r w:rsidRPr="003809D6">
              <w:rPr>
                <w:rFonts w:ascii="Arial Narrow" w:eastAsia="Calibri" w:hAnsi="Arial Narrow"/>
                <w:sz w:val="20"/>
                <w:szCs w:val="20"/>
                <w:lang w:eastAsia="en-US"/>
              </w:rPr>
              <w:t>22,</w:t>
            </w:r>
            <w:r w:rsidR="00C1383E">
              <w:rPr>
                <w:rFonts w:ascii="Arial Narrow" w:eastAsia="Calibri" w:hAnsi="Arial Narrow"/>
                <w:sz w:val="20"/>
                <w:szCs w:val="20"/>
                <w:lang w:eastAsia="en-US"/>
              </w:rPr>
              <w:t>12</w:t>
            </w:r>
          </w:p>
        </w:tc>
      </w:tr>
    </w:tbl>
    <w:p w:rsidR="00A22C53" w:rsidRPr="003809D6" w:rsidRDefault="00A22C53" w:rsidP="00A22C53">
      <w:pPr>
        <w:autoSpaceDE w:val="0"/>
        <w:autoSpaceDN w:val="0"/>
        <w:jc w:val="both"/>
        <w:rPr>
          <w:sz w:val="20"/>
          <w:szCs w:val="20"/>
        </w:rPr>
      </w:pPr>
      <w:r w:rsidRPr="003809D6">
        <w:rPr>
          <w:sz w:val="20"/>
          <w:szCs w:val="20"/>
        </w:rPr>
        <w:t>Zdroj údajov: Štatistický úrad SR, demografická štatistika</w:t>
      </w:r>
    </w:p>
    <w:p w:rsidR="00DB790E" w:rsidRDefault="00DB790E" w:rsidP="00A22C53">
      <w:pPr>
        <w:autoSpaceDE w:val="0"/>
        <w:autoSpaceDN w:val="0"/>
        <w:jc w:val="both"/>
        <w:rPr>
          <w:b/>
          <w:sz w:val="22"/>
          <w:szCs w:val="22"/>
        </w:rPr>
      </w:pPr>
    </w:p>
    <w:p w:rsidR="004B5D9F" w:rsidRPr="00527FB3" w:rsidRDefault="00A22C53" w:rsidP="00A22C53">
      <w:pPr>
        <w:autoSpaceDE w:val="0"/>
        <w:autoSpaceDN w:val="0"/>
        <w:jc w:val="both"/>
        <w:rPr>
          <w:b/>
        </w:rPr>
      </w:pPr>
      <w:r w:rsidRPr="00BB06C5">
        <w:rPr>
          <w:b/>
        </w:rPr>
        <w:t>T</w:t>
      </w:r>
      <w:r w:rsidR="00BB06C5" w:rsidRPr="00BB06C5">
        <w:rPr>
          <w:b/>
        </w:rPr>
        <w:t>abuľka</w:t>
      </w:r>
      <w:r w:rsidRPr="00BB06C5">
        <w:rPr>
          <w:b/>
        </w:rPr>
        <w:t xml:space="preserve"> 6</w:t>
      </w:r>
      <w:r w:rsidR="00BB06C5" w:rsidRPr="00BB06C5">
        <w:rPr>
          <w:b/>
        </w:rPr>
        <w:t>:</w:t>
      </w:r>
      <w:r w:rsidRPr="00BB06C5">
        <w:rPr>
          <w:b/>
        </w:rPr>
        <w:t xml:space="preserve"> Porovnanie strednej dĺžky života obyvateľov SR</w:t>
      </w:r>
      <w:r w:rsidR="00A510E3">
        <w:rPr>
          <w:b/>
        </w:rPr>
        <w:t>, 1991, 2001, 2011, 2012</w:t>
      </w:r>
    </w:p>
    <w:tbl>
      <w:tblPr>
        <w:tblW w:w="929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494"/>
        <w:gridCol w:w="985"/>
        <w:gridCol w:w="986"/>
        <w:gridCol w:w="986"/>
        <w:gridCol w:w="986"/>
        <w:gridCol w:w="986"/>
        <w:gridCol w:w="986"/>
        <w:gridCol w:w="903"/>
        <w:gridCol w:w="986"/>
      </w:tblGrid>
      <w:tr w:rsidR="00A22C53" w:rsidRPr="00A22C53" w:rsidTr="00915184">
        <w:trPr>
          <w:trHeight w:val="300"/>
        </w:trPr>
        <w:tc>
          <w:tcPr>
            <w:tcW w:w="1494" w:type="dxa"/>
            <w:vMerge w:val="restart"/>
            <w:shd w:val="clear" w:color="auto" w:fill="000000" w:themeFill="text1"/>
            <w:noWrap/>
            <w:vAlign w:val="center"/>
            <w:hideMark/>
          </w:tcPr>
          <w:p w:rsidR="00A22C53" w:rsidRPr="00AC725F" w:rsidRDefault="007A5CD6" w:rsidP="00A22C53">
            <w:pPr>
              <w:jc w:val="center"/>
              <w:rPr>
                <w:rFonts w:ascii="Arial Narrow" w:hAnsi="Arial Narrow"/>
                <w:b/>
                <w:bCs/>
                <w:color w:val="FFFFFF"/>
                <w:sz w:val="20"/>
                <w:szCs w:val="20"/>
              </w:rPr>
            </w:pPr>
            <w:r w:rsidRPr="00AC725F">
              <w:rPr>
                <w:rFonts w:ascii="Arial Narrow" w:hAnsi="Arial Narrow"/>
                <w:b/>
                <w:bCs/>
                <w:color w:val="FFFFFF"/>
                <w:sz w:val="20"/>
                <w:szCs w:val="20"/>
              </w:rPr>
              <w:t>Obdobie</w:t>
            </w:r>
          </w:p>
        </w:tc>
        <w:tc>
          <w:tcPr>
            <w:tcW w:w="7804" w:type="dxa"/>
            <w:gridSpan w:val="8"/>
            <w:shd w:val="clear" w:color="auto" w:fill="000000" w:themeFill="text1"/>
            <w:noWrap/>
            <w:vAlign w:val="bottom"/>
            <w:hideMark/>
          </w:tcPr>
          <w:p w:rsidR="00A22C53" w:rsidRPr="00AC725F" w:rsidRDefault="007A5CD6" w:rsidP="004E0231">
            <w:pPr>
              <w:jc w:val="center"/>
              <w:rPr>
                <w:rFonts w:ascii="Arial Narrow" w:hAnsi="Arial Narrow"/>
                <w:b/>
                <w:bCs/>
                <w:color w:val="FFFFFF"/>
                <w:sz w:val="20"/>
                <w:szCs w:val="20"/>
              </w:rPr>
            </w:pPr>
            <w:r w:rsidRPr="00AC725F">
              <w:rPr>
                <w:rFonts w:ascii="Arial Narrow" w:hAnsi="Arial Narrow"/>
                <w:b/>
                <w:bCs/>
                <w:color w:val="FFFFFF"/>
                <w:sz w:val="20"/>
                <w:szCs w:val="20"/>
              </w:rPr>
              <w:t xml:space="preserve">Stredná dĺžka života </w:t>
            </w:r>
          </w:p>
        </w:tc>
      </w:tr>
      <w:tr w:rsidR="00A22C53" w:rsidRPr="00A22C53" w:rsidTr="00915184">
        <w:trPr>
          <w:trHeight w:val="300"/>
        </w:trPr>
        <w:tc>
          <w:tcPr>
            <w:tcW w:w="1494" w:type="dxa"/>
            <w:vMerge/>
            <w:shd w:val="clear" w:color="auto" w:fill="000000" w:themeFill="text1"/>
            <w:vAlign w:val="center"/>
            <w:hideMark/>
          </w:tcPr>
          <w:p w:rsidR="00A22C53" w:rsidRPr="00AC725F" w:rsidRDefault="00A22C53" w:rsidP="00A22C53">
            <w:pPr>
              <w:rPr>
                <w:rFonts w:ascii="Arial Narrow" w:hAnsi="Arial Narrow"/>
                <w:b/>
                <w:bCs/>
                <w:color w:val="FFFFFF"/>
                <w:sz w:val="20"/>
                <w:szCs w:val="20"/>
              </w:rPr>
            </w:pPr>
          </w:p>
        </w:tc>
        <w:tc>
          <w:tcPr>
            <w:tcW w:w="1971" w:type="dxa"/>
            <w:gridSpan w:val="2"/>
            <w:shd w:val="clear" w:color="auto" w:fill="000000" w:themeFill="text1"/>
            <w:noWrap/>
            <w:vAlign w:val="center"/>
            <w:hideMark/>
          </w:tcPr>
          <w:p w:rsidR="00A22C53" w:rsidRPr="00AC725F" w:rsidRDefault="007A5CD6" w:rsidP="00A22C53">
            <w:pPr>
              <w:jc w:val="center"/>
              <w:rPr>
                <w:rFonts w:ascii="Arial Narrow" w:hAnsi="Arial Narrow"/>
                <w:b/>
                <w:bCs/>
                <w:color w:val="FFFFFF"/>
                <w:sz w:val="20"/>
                <w:szCs w:val="20"/>
              </w:rPr>
            </w:pPr>
            <w:r w:rsidRPr="00AC725F">
              <w:rPr>
                <w:rFonts w:ascii="Arial Narrow" w:hAnsi="Arial Narrow"/>
                <w:b/>
                <w:bCs/>
                <w:color w:val="FFFFFF"/>
                <w:sz w:val="20"/>
                <w:szCs w:val="20"/>
              </w:rPr>
              <w:t>pri narodení</w:t>
            </w:r>
            <w:r w:rsidR="0002419F">
              <w:rPr>
                <w:rFonts w:ascii="Arial Narrow" w:hAnsi="Arial Narrow"/>
                <w:b/>
                <w:bCs/>
                <w:color w:val="FFFFFF"/>
                <w:sz w:val="20"/>
                <w:szCs w:val="20"/>
              </w:rPr>
              <w:t xml:space="preserve"> (0 roční)</w:t>
            </w:r>
          </w:p>
        </w:tc>
        <w:tc>
          <w:tcPr>
            <w:tcW w:w="1972" w:type="dxa"/>
            <w:gridSpan w:val="2"/>
            <w:shd w:val="clear" w:color="auto" w:fill="000000" w:themeFill="text1"/>
            <w:noWrap/>
            <w:vAlign w:val="bottom"/>
            <w:hideMark/>
          </w:tcPr>
          <w:p w:rsidR="00A22C53" w:rsidRPr="00AC725F" w:rsidRDefault="004E0231" w:rsidP="00A22C53">
            <w:pPr>
              <w:jc w:val="center"/>
              <w:rPr>
                <w:rFonts w:ascii="Arial Narrow" w:hAnsi="Arial Narrow"/>
                <w:b/>
                <w:bCs/>
                <w:color w:val="FFFFFF"/>
                <w:sz w:val="20"/>
                <w:szCs w:val="20"/>
              </w:rPr>
            </w:pPr>
            <w:r>
              <w:rPr>
                <w:rFonts w:ascii="Arial Narrow" w:hAnsi="Arial Narrow"/>
                <w:b/>
                <w:bCs/>
                <w:color w:val="FFFFFF"/>
                <w:sz w:val="20"/>
                <w:szCs w:val="20"/>
              </w:rPr>
              <w:t xml:space="preserve">vo veku </w:t>
            </w:r>
            <w:r w:rsidR="007A5CD6" w:rsidRPr="00AC725F">
              <w:rPr>
                <w:rFonts w:ascii="Arial Narrow" w:hAnsi="Arial Narrow"/>
                <w:b/>
                <w:bCs/>
                <w:color w:val="FFFFFF"/>
                <w:sz w:val="20"/>
                <w:szCs w:val="20"/>
              </w:rPr>
              <w:t>45 rokov</w:t>
            </w:r>
          </w:p>
        </w:tc>
        <w:tc>
          <w:tcPr>
            <w:tcW w:w="1972" w:type="dxa"/>
            <w:gridSpan w:val="2"/>
            <w:shd w:val="clear" w:color="auto" w:fill="000000" w:themeFill="text1"/>
            <w:noWrap/>
            <w:vAlign w:val="bottom"/>
            <w:hideMark/>
          </w:tcPr>
          <w:p w:rsidR="00A22C53" w:rsidRPr="00AC725F" w:rsidRDefault="004E0231" w:rsidP="00A22C53">
            <w:pPr>
              <w:jc w:val="center"/>
              <w:rPr>
                <w:rFonts w:ascii="Arial Narrow" w:hAnsi="Arial Narrow"/>
                <w:b/>
                <w:bCs/>
                <w:color w:val="FFFFFF"/>
                <w:sz w:val="20"/>
                <w:szCs w:val="20"/>
              </w:rPr>
            </w:pPr>
            <w:r>
              <w:rPr>
                <w:rFonts w:ascii="Arial Narrow" w:hAnsi="Arial Narrow"/>
                <w:b/>
                <w:bCs/>
                <w:color w:val="FFFFFF"/>
                <w:sz w:val="20"/>
                <w:szCs w:val="20"/>
              </w:rPr>
              <w:t xml:space="preserve">vo veku </w:t>
            </w:r>
            <w:r w:rsidR="007A5CD6" w:rsidRPr="00AC725F">
              <w:rPr>
                <w:rFonts w:ascii="Arial Narrow" w:hAnsi="Arial Narrow"/>
                <w:b/>
                <w:bCs/>
                <w:color w:val="FFFFFF"/>
                <w:sz w:val="20"/>
                <w:szCs w:val="20"/>
              </w:rPr>
              <w:t>60 rokov</w:t>
            </w:r>
          </w:p>
        </w:tc>
        <w:tc>
          <w:tcPr>
            <w:tcW w:w="1889" w:type="dxa"/>
            <w:gridSpan w:val="2"/>
            <w:shd w:val="clear" w:color="auto" w:fill="000000" w:themeFill="text1"/>
            <w:noWrap/>
            <w:vAlign w:val="bottom"/>
            <w:hideMark/>
          </w:tcPr>
          <w:p w:rsidR="00A22C53" w:rsidRPr="00AC725F" w:rsidRDefault="004E0231" w:rsidP="00A22C53">
            <w:pPr>
              <w:jc w:val="center"/>
              <w:rPr>
                <w:rFonts w:ascii="Arial Narrow" w:hAnsi="Arial Narrow"/>
                <w:b/>
                <w:bCs/>
                <w:color w:val="FFFFFF"/>
                <w:sz w:val="20"/>
                <w:szCs w:val="20"/>
              </w:rPr>
            </w:pPr>
            <w:r>
              <w:rPr>
                <w:rFonts w:ascii="Arial Narrow" w:hAnsi="Arial Narrow"/>
                <w:b/>
                <w:bCs/>
                <w:color w:val="FFFFFF"/>
                <w:sz w:val="20"/>
                <w:szCs w:val="20"/>
              </w:rPr>
              <w:t xml:space="preserve">vo veku </w:t>
            </w:r>
            <w:r w:rsidR="007A5CD6" w:rsidRPr="00AC725F">
              <w:rPr>
                <w:rFonts w:ascii="Arial Narrow" w:hAnsi="Arial Narrow"/>
                <w:b/>
                <w:bCs/>
                <w:color w:val="FFFFFF"/>
                <w:sz w:val="20"/>
                <w:szCs w:val="20"/>
              </w:rPr>
              <w:t>75 rokov</w:t>
            </w:r>
          </w:p>
        </w:tc>
      </w:tr>
      <w:tr w:rsidR="00BB06C5" w:rsidRPr="00A22C53" w:rsidTr="00915184">
        <w:trPr>
          <w:trHeight w:val="300"/>
        </w:trPr>
        <w:tc>
          <w:tcPr>
            <w:tcW w:w="1494" w:type="dxa"/>
            <w:vMerge/>
            <w:shd w:val="clear" w:color="auto" w:fill="000000" w:themeFill="text1"/>
            <w:vAlign w:val="center"/>
            <w:hideMark/>
          </w:tcPr>
          <w:p w:rsidR="00A22C53" w:rsidRPr="00AC725F" w:rsidRDefault="00A22C53" w:rsidP="00A22C53">
            <w:pPr>
              <w:rPr>
                <w:rFonts w:ascii="Arial Narrow" w:hAnsi="Arial Narrow"/>
                <w:b/>
                <w:bCs/>
                <w:color w:val="FFFFFF"/>
                <w:sz w:val="20"/>
                <w:szCs w:val="20"/>
              </w:rPr>
            </w:pPr>
          </w:p>
        </w:tc>
        <w:tc>
          <w:tcPr>
            <w:tcW w:w="985" w:type="dxa"/>
            <w:shd w:val="clear" w:color="auto" w:fill="000000" w:themeFill="text1"/>
            <w:noWrap/>
            <w:vAlign w:val="center"/>
            <w:hideMark/>
          </w:tcPr>
          <w:p w:rsidR="00A22C53" w:rsidRPr="00AC725F" w:rsidRDefault="007A5CD6" w:rsidP="00A22C53">
            <w:pPr>
              <w:jc w:val="center"/>
              <w:rPr>
                <w:rFonts w:ascii="Arial Narrow" w:hAnsi="Arial Narrow"/>
                <w:b/>
                <w:bCs/>
                <w:color w:val="FFFFFF"/>
                <w:sz w:val="20"/>
                <w:szCs w:val="20"/>
              </w:rPr>
            </w:pPr>
            <w:r w:rsidRPr="00AC725F">
              <w:rPr>
                <w:rFonts w:ascii="Arial Narrow" w:hAnsi="Arial Narrow"/>
                <w:b/>
                <w:bCs/>
                <w:color w:val="FFFFFF"/>
                <w:sz w:val="20"/>
                <w:szCs w:val="20"/>
              </w:rPr>
              <w:t>muži</w:t>
            </w:r>
          </w:p>
        </w:tc>
        <w:tc>
          <w:tcPr>
            <w:tcW w:w="986" w:type="dxa"/>
            <w:shd w:val="clear" w:color="auto" w:fill="000000" w:themeFill="text1"/>
            <w:noWrap/>
            <w:vAlign w:val="center"/>
            <w:hideMark/>
          </w:tcPr>
          <w:p w:rsidR="00A22C53" w:rsidRPr="00AC725F" w:rsidRDefault="007A5CD6" w:rsidP="00A22C53">
            <w:pPr>
              <w:jc w:val="center"/>
              <w:rPr>
                <w:rFonts w:ascii="Arial Narrow" w:hAnsi="Arial Narrow"/>
                <w:b/>
                <w:bCs/>
                <w:color w:val="FFFFFF"/>
                <w:sz w:val="20"/>
                <w:szCs w:val="20"/>
              </w:rPr>
            </w:pPr>
            <w:r w:rsidRPr="00AC725F">
              <w:rPr>
                <w:rFonts w:ascii="Arial Narrow" w:hAnsi="Arial Narrow"/>
                <w:b/>
                <w:bCs/>
                <w:color w:val="FFFFFF"/>
                <w:sz w:val="20"/>
                <w:szCs w:val="20"/>
              </w:rPr>
              <w:t>ženy</w:t>
            </w:r>
          </w:p>
        </w:tc>
        <w:tc>
          <w:tcPr>
            <w:tcW w:w="986" w:type="dxa"/>
            <w:shd w:val="clear" w:color="auto" w:fill="000000" w:themeFill="text1"/>
            <w:noWrap/>
            <w:vAlign w:val="bottom"/>
            <w:hideMark/>
          </w:tcPr>
          <w:p w:rsidR="00A22C53" w:rsidRPr="00AC725F" w:rsidRDefault="007A5CD6" w:rsidP="00A22C53">
            <w:pPr>
              <w:jc w:val="center"/>
              <w:rPr>
                <w:rFonts w:ascii="Arial Narrow" w:hAnsi="Arial Narrow"/>
                <w:b/>
                <w:bCs/>
                <w:color w:val="FFFFFF"/>
                <w:sz w:val="20"/>
                <w:szCs w:val="20"/>
              </w:rPr>
            </w:pPr>
            <w:r w:rsidRPr="00AC725F">
              <w:rPr>
                <w:rFonts w:ascii="Arial Narrow" w:hAnsi="Arial Narrow"/>
                <w:b/>
                <w:bCs/>
                <w:color w:val="FFFFFF"/>
                <w:sz w:val="20"/>
                <w:szCs w:val="20"/>
              </w:rPr>
              <w:t>muži</w:t>
            </w:r>
          </w:p>
        </w:tc>
        <w:tc>
          <w:tcPr>
            <w:tcW w:w="986" w:type="dxa"/>
            <w:shd w:val="clear" w:color="auto" w:fill="000000" w:themeFill="text1"/>
            <w:noWrap/>
            <w:vAlign w:val="bottom"/>
            <w:hideMark/>
          </w:tcPr>
          <w:p w:rsidR="00A22C53" w:rsidRPr="00AC725F" w:rsidRDefault="007A5CD6" w:rsidP="00A22C53">
            <w:pPr>
              <w:jc w:val="center"/>
              <w:rPr>
                <w:rFonts w:ascii="Arial Narrow" w:hAnsi="Arial Narrow"/>
                <w:b/>
                <w:bCs/>
                <w:color w:val="FFFFFF"/>
                <w:sz w:val="20"/>
                <w:szCs w:val="20"/>
              </w:rPr>
            </w:pPr>
            <w:r w:rsidRPr="00AC725F">
              <w:rPr>
                <w:rFonts w:ascii="Arial Narrow" w:hAnsi="Arial Narrow"/>
                <w:b/>
                <w:bCs/>
                <w:color w:val="FFFFFF"/>
                <w:sz w:val="20"/>
                <w:szCs w:val="20"/>
              </w:rPr>
              <w:t>ženy</w:t>
            </w:r>
          </w:p>
        </w:tc>
        <w:tc>
          <w:tcPr>
            <w:tcW w:w="986" w:type="dxa"/>
            <w:shd w:val="clear" w:color="auto" w:fill="000000" w:themeFill="text1"/>
            <w:noWrap/>
            <w:vAlign w:val="bottom"/>
            <w:hideMark/>
          </w:tcPr>
          <w:p w:rsidR="00A22C53" w:rsidRPr="00AC725F" w:rsidRDefault="007A5CD6" w:rsidP="00A22C53">
            <w:pPr>
              <w:jc w:val="center"/>
              <w:rPr>
                <w:rFonts w:ascii="Arial Narrow" w:hAnsi="Arial Narrow"/>
                <w:b/>
                <w:bCs/>
                <w:color w:val="FFFFFF"/>
                <w:sz w:val="20"/>
                <w:szCs w:val="20"/>
              </w:rPr>
            </w:pPr>
            <w:r w:rsidRPr="00AC725F">
              <w:rPr>
                <w:rFonts w:ascii="Arial Narrow" w:hAnsi="Arial Narrow"/>
                <w:b/>
                <w:bCs/>
                <w:color w:val="FFFFFF"/>
                <w:sz w:val="20"/>
                <w:szCs w:val="20"/>
              </w:rPr>
              <w:t>muži</w:t>
            </w:r>
          </w:p>
        </w:tc>
        <w:tc>
          <w:tcPr>
            <w:tcW w:w="986" w:type="dxa"/>
            <w:shd w:val="clear" w:color="auto" w:fill="000000" w:themeFill="text1"/>
            <w:noWrap/>
            <w:vAlign w:val="bottom"/>
            <w:hideMark/>
          </w:tcPr>
          <w:p w:rsidR="00A22C53" w:rsidRPr="00AC725F" w:rsidRDefault="007A5CD6" w:rsidP="00A22C53">
            <w:pPr>
              <w:jc w:val="center"/>
              <w:rPr>
                <w:rFonts w:ascii="Arial Narrow" w:hAnsi="Arial Narrow"/>
                <w:b/>
                <w:bCs/>
                <w:color w:val="FFFFFF"/>
                <w:sz w:val="20"/>
                <w:szCs w:val="20"/>
              </w:rPr>
            </w:pPr>
            <w:r w:rsidRPr="00AC725F">
              <w:rPr>
                <w:rFonts w:ascii="Arial Narrow" w:hAnsi="Arial Narrow"/>
                <w:b/>
                <w:bCs/>
                <w:color w:val="FFFFFF"/>
                <w:sz w:val="20"/>
                <w:szCs w:val="20"/>
              </w:rPr>
              <w:t>ženy</w:t>
            </w:r>
          </w:p>
        </w:tc>
        <w:tc>
          <w:tcPr>
            <w:tcW w:w="903" w:type="dxa"/>
            <w:shd w:val="clear" w:color="auto" w:fill="000000" w:themeFill="text1"/>
            <w:noWrap/>
            <w:vAlign w:val="bottom"/>
            <w:hideMark/>
          </w:tcPr>
          <w:p w:rsidR="00A22C53" w:rsidRPr="00AC725F" w:rsidRDefault="007A5CD6" w:rsidP="00A22C53">
            <w:pPr>
              <w:jc w:val="center"/>
              <w:rPr>
                <w:rFonts w:ascii="Arial Narrow" w:hAnsi="Arial Narrow"/>
                <w:b/>
                <w:bCs/>
                <w:color w:val="FFFFFF"/>
                <w:sz w:val="20"/>
                <w:szCs w:val="20"/>
              </w:rPr>
            </w:pPr>
            <w:r w:rsidRPr="00AC725F">
              <w:rPr>
                <w:rFonts w:ascii="Arial Narrow" w:hAnsi="Arial Narrow"/>
                <w:b/>
                <w:bCs/>
                <w:color w:val="FFFFFF"/>
                <w:sz w:val="20"/>
                <w:szCs w:val="20"/>
              </w:rPr>
              <w:t>muži</w:t>
            </w:r>
          </w:p>
        </w:tc>
        <w:tc>
          <w:tcPr>
            <w:tcW w:w="986" w:type="dxa"/>
            <w:shd w:val="clear" w:color="auto" w:fill="000000" w:themeFill="text1"/>
            <w:noWrap/>
            <w:vAlign w:val="bottom"/>
            <w:hideMark/>
          </w:tcPr>
          <w:p w:rsidR="00A22C53" w:rsidRPr="00AC725F" w:rsidRDefault="007A5CD6" w:rsidP="00A22C53">
            <w:pPr>
              <w:jc w:val="center"/>
              <w:rPr>
                <w:rFonts w:ascii="Arial Narrow" w:hAnsi="Arial Narrow"/>
                <w:b/>
                <w:bCs/>
                <w:color w:val="FFFFFF"/>
                <w:sz w:val="20"/>
                <w:szCs w:val="20"/>
              </w:rPr>
            </w:pPr>
            <w:r w:rsidRPr="00AC725F">
              <w:rPr>
                <w:rFonts w:ascii="Arial Narrow" w:hAnsi="Arial Narrow"/>
                <w:b/>
                <w:bCs/>
                <w:color w:val="FFFFFF"/>
                <w:sz w:val="20"/>
                <w:szCs w:val="20"/>
              </w:rPr>
              <w:t>ženy</w:t>
            </w:r>
          </w:p>
        </w:tc>
      </w:tr>
      <w:tr w:rsidR="00A22C53" w:rsidRPr="00A22C53" w:rsidTr="00915184">
        <w:trPr>
          <w:trHeight w:val="300"/>
        </w:trPr>
        <w:tc>
          <w:tcPr>
            <w:tcW w:w="1494" w:type="dxa"/>
            <w:shd w:val="clear" w:color="auto" w:fill="auto"/>
            <w:noWrap/>
            <w:vAlign w:val="bottom"/>
            <w:hideMark/>
          </w:tcPr>
          <w:p w:rsidR="00A22C53" w:rsidRPr="00AC725F" w:rsidRDefault="007A5CD6" w:rsidP="00A22C53">
            <w:pPr>
              <w:jc w:val="center"/>
              <w:rPr>
                <w:rFonts w:ascii="Arial Narrow" w:hAnsi="Arial Narrow"/>
                <w:b/>
                <w:color w:val="000000"/>
                <w:sz w:val="20"/>
                <w:szCs w:val="20"/>
              </w:rPr>
            </w:pPr>
            <w:r w:rsidRPr="00AC725F">
              <w:rPr>
                <w:rFonts w:ascii="Arial Narrow" w:hAnsi="Arial Narrow"/>
                <w:b/>
                <w:color w:val="000000"/>
                <w:sz w:val="20"/>
                <w:szCs w:val="20"/>
              </w:rPr>
              <w:t>1991</w:t>
            </w:r>
          </w:p>
        </w:tc>
        <w:tc>
          <w:tcPr>
            <w:tcW w:w="985" w:type="dxa"/>
            <w:shd w:val="clear" w:color="auto" w:fill="auto"/>
            <w:noWrap/>
            <w:vAlign w:val="bottom"/>
            <w:hideMark/>
          </w:tcPr>
          <w:p w:rsidR="00A22C53" w:rsidRPr="00AC725F" w:rsidRDefault="007A5CD6" w:rsidP="00A22C53">
            <w:pPr>
              <w:jc w:val="right"/>
              <w:rPr>
                <w:rFonts w:ascii="Arial Narrow" w:hAnsi="Arial Narrow"/>
                <w:color w:val="000000"/>
                <w:sz w:val="20"/>
                <w:szCs w:val="20"/>
              </w:rPr>
            </w:pPr>
            <w:r w:rsidRPr="00AC725F">
              <w:rPr>
                <w:rFonts w:ascii="Arial Narrow" w:hAnsi="Arial Narrow"/>
                <w:color w:val="000000"/>
                <w:sz w:val="20"/>
                <w:szCs w:val="20"/>
              </w:rPr>
              <w:t>66,75</w:t>
            </w:r>
          </w:p>
        </w:tc>
        <w:tc>
          <w:tcPr>
            <w:tcW w:w="986" w:type="dxa"/>
            <w:shd w:val="clear" w:color="auto" w:fill="auto"/>
            <w:noWrap/>
            <w:vAlign w:val="bottom"/>
            <w:hideMark/>
          </w:tcPr>
          <w:p w:rsidR="00A22C53" w:rsidRPr="00AC725F" w:rsidRDefault="007A5CD6" w:rsidP="00A22C53">
            <w:pPr>
              <w:jc w:val="right"/>
              <w:rPr>
                <w:rFonts w:ascii="Arial Narrow" w:hAnsi="Arial Narrow"/>
                <w:color w:val="000000"/>
                <w:sz w:val="20"/>
                <w:szCs w:val="20"/>
              </w:rPr>
            </w:pPr>
            <w:r w:rsidRPr="00AC725F">
              <w:rPr>
                <w:rFonts w:ascii="Arial Narrow" w:hAnsi="Arial Narrow"/>
                <w:color w:val="000000"/>
                <w:sz w:val="20"/>
                <w:szCs w:val="20"/>
              </w:rPr>
              <w:t>75,17</w:t>
            </w:r>
          </w:p>
        </w:tc>
        <w:tc>
          <w:tcPr>
            <w:tcW w:w="986" w:type="dxa"/>
            <w:shd w:val="clear" w:color="auto" w:fill="auto"/>
            <w:noWrap/>
            <w:vAlign w:val="bottom"/>
            <w:hideMark/>
          </w:tcPr>
          <w:p w:rsidR="00A22C53" w:rsidRPr="00AC725F" w:rsidRDefault="007A5CD6" w:rsidP="00A22C53">
            <w:pPr>
              <w:jc w:val="right"/>
              <w:rPr>
                <w:rFonts w:ascii="Arial Narrow" w:hAnsi="Arial Narrow"/>
                <w:color w:val="000000"/>
                <w:sz w:val="20"/>
                <w:szCs w:val="20"/>
              </w:rPr>
            </w:pPr>
            <w:r w:rsidRPr="00AC725F">
              <w:rPr>
                <w:rFonts w:ascii="Arial Narrow" w:hAnsi="Arial Narrow"/>
                <w:color w:val="000000"/>
                <w:sz w:val="20"/>
                <w:szCs w:val="20"/>
              </w:rPr>
              <w:t>25,63</w:t>
            </w:r>
          </w:p>
        </w:tc>
        <w:tc>
          <w:tcPr>
            <w:tcW w:w="986" w:type="dxa"/>
            <w:shd w:val="clear" w:color="auto" w:fill="auto"/>
            <w:noWrap/>
            <w:vAlign w:val="bottom"/>
            <w:hideMark/>
          </w:tcPr>
          <w:p w:rsidR="00A22C53" w:rsidRPr="00AC725F" w:rsidRDefault="007A5CD6" w:rsidP="00A22C53">
            <w:pPr>
              <w:jc w:val="right"/>
              <w:rPr>
                <w:rFonts w:ascii="Arial Narrow" w:hAnsi="Arial Narrow"/>
                <w:color w:val="000000"/>
                <w:sz w:val="20"/>
                <w:szCs w:val="20"/>
              </w:rPr>
            </w:pPr>
            <w:r w:rsidRPr="00AC725F">
              <w:rPr>
                <w:rFonts w:ascii="Arial Narrow" w:hAnsi="Arial Narrow"/>
                <w:color w:val="000000"/>
                <w:sz w:val="20"/>
                <w:szCs w:val="20"/>
              </w:rPr>
              <w:t>32,48</w:t>
            </w:r>
          </w:p>
        </w:tc>
        <w:tc>
          <w:tcPr>
            <w:tcW w:w="986" w:type="dxa"/>
            <w:shd w:val="clear" w:color="auto" w:fill="auto"/>
            <w:noWrap/>
            <w:vAlign w:val="bottom"/>
            <w:hideMark/>
          </w:tcPr>
          <w:p w:rsidR="00A22C53" w:rsidRPr="00AC725F" w:rsidRDefault="007A5CD6" w:rsidP="00A22C53">
            <w:pPr>
              <w:jc w:val="right"/>
              <w:rPr>
                <w:rFonts w:ascii="Arial Narrow" w:hAnsi="Arial Narrow"/>
                <w:color w:val="000000"/>
                <w:sz w:val="20"/>
                <w:szCs w:val="20"/>
              </w:rPr>
            </w:pPr>
            <w:r w:rsidRPr="00AC725F">
              <w:rPr>
                <w:rFonts w:ascii="Arial Narrow" w:hAnsi="Arial Narrow"/>
                <w:color w:val="000000"/>
                <w:sz w:val="20"/>
                <w:szCs w:val="20"/>
              </w:rPr>
              <w:t>14,98</w:t>
            </w:r>
          </w:p>
        </w:tc>
        <w:tc>
          <w:tcPr>
            <w:tcW w:w="986" w:type="dxa"/>
            <w:shd w:val="clear" w:color="auto" w:fill="auto"/>
            <w:noWrap/>
            <w:vAlign w:val="bottom"/>
            <w:hideMark/>
          </w:tcPr>
          <w:p w:rsidR="00A22C53" w:rsidRPr="00AC725F" w:rsidRDefault="007A5CD6" w:rsidP="00A22C53">
            <w:pPr>
              <w:jc w:val="right"/>
              <w:rPr>
                <w:rFonts w:ascii="Arial Narrow" w:hAnsi="Arial Narrow"/>
                <w:color w:val="000000"/>
                <w:sz w:val="20"/>
                <w:szCs w:val="20"/>
              </w:rPr>
            </w:pPr>
            <w:r w:rsidRPr="00AC725F">
              <w:rPr>
                <w:rFonts w:ascii="Arial Narrow" w:hAnsi="Arial Narrow"/>
                <w:color w:val="000000"/>
                <w:sz w:val="20"/>
                <w:szCs w:val="20"/>
              </w:rPr>
              <w:t>19,53</w:t>
            </w:r>
          </w:p>
        </w:tc>
        <w:tc>
          <w:tcPr>
            <w:tcW w:w="903" w:type="dxa"/>
            <w:shd w:val="clear" w:color="auto" w:fill="auto"/>
            <w:noWrap/>
            <w:vAlign w:val="bottom"/>
            <w:hideMark/>
          </w:tcPr>
          <w:p w:rsidR="00A22C53" w:rsidRPr="00AC725F" w:rsidRDefault="007A5CD6" w:rsidP="00A22C53">
            <w:pPr>
              <w:jc w:val="right"/>
              <w:rPr>
                <w:rFonts w:ascii="Arial Narrow" w:hAnsi="Arial Narrow"/>
                <w:color w:val="000000"/>
                <w:sz w:val="20"/>
                <w:szCs w:val="20"/>
              </w:rPr>
            </w:pPr>
            <w:r w:rsidRPr="00AC725F">
              <w:rPr>
                <w:rFonts w:ascii="Arial Narrow" w:hAnsi="Arial Narrow"/>
                <w:color w:val="000000"/>
                <w:sz w:val="20"/>
                <w:szCs w:val="20"/>
              </w:rPr>
              <w:t>7,35</w:t>
            </w:r>
          </w:p>
        </w:tc>
        <w:tc>
          <w:tcPr>
            <w:tcW w:w="986" w:type="dxa"/>
            <w:shd w:val="clear" w:color="auto" w:fill="auto"/>
            <w:noWrap/>
            <w:vAlign w:val="bottom"/>
            <w:hideMark/>
          </w:tcPr>
          <w:p w:rsidR="00A22C53" w:rsidRPr="00AC725F" w:rsidRDefault="007A5CD6" w:rsidP="00A22C53">
            <w:pPr>
              <w:jc w:val="right"/>
              <w:rPr>
                <w:rFonts w:ascii="Arial Narrow" w:hAnsi="Arial Narrow"/>
                <w:color w:val="000000"/>
                <w:sz w:val="20"/>
                <w:szCs w:val="20"/>
              </w:rPr>
            </w:pPr>
            <w:r w:rsidRPr="00AC725F">
              <w:rPr>
                <w:rFonts w:ascii="Arial Narrow" w:hAnsi="Arial Narrow"/>
                <w:color w:val="000000"/>
                <w:sz w:val="20"/>
                <w:szCs w:val="20"/>
              </w:rPr>
              <w:t>9,07</w:t>
            </w:r>
          </w:p>
        </w:tc>
      </w:tr>
      <w:tr w:rsidR="00A22C53" w:rsidRPr="00A22C53" w:rsidTr="00915184">
        <w:trPr>
          <w:trHeight w:val="300"/>
        </w:trPr>
        <w:tc>
          <w:tcPr>
            <w:tcW w:w="1494" w:type="dxa"/>
            <w:shd w:val="clear" w:color="auto" w:fill="auto"/>
            <w:noWrap/>
            <w:vAlign w:val="bottom"/>
            <w:hideMark/>
          </w:tcPr>
          <w:p w:rsidR="00A22C53" w:rsidRPr="00AC725F" w:rsidRDefault="007A5CD6" w:rsidP="00A22C53">
            <w:pPr>
              <w:jc w:val="center"/>
              <w:rPr>
                <w:rFonts w:ascii="Arial Narrow" w:hAnsi="Arial Narrow"/>
                <w:b/>
                <w:color w:val="000000"/>
                <w:sz w:val="20"/>
                <w:szCs w:val="20"/>
              </w:rPr>
            </w:pPr>
            <w:r w:rsidRPr="00AC725F">
              <w:rPr>
                <w:rFonts w:ascii="Arial Narrow" w:hAnsi="Arial Narrow"/>
                <w:b/>
                <w:color w:val="000000"/>
                <w:sz w:val="20"/>
                <w:szCs w:val="20"/>
              </w:rPr>
              <w:t>2001</w:t>
            </w:r>
          </w:p>
        </w:tc>
        <w:tc>
          <w:tcPr>
            <w:tcW w:w="985" w:type="dxa"/>
            <w:shd w:val="clear" w:color="auto" w:fill="auto"/>
            <w:noWrap/>
            <w:vAlign w:val="bottom"/>
            <w:hideMark/>
          </w:tcPr>
          <w:p w:rsidR="00A22C53" w:rsidRPr="00AC725F" w:rsidRDefault="007A5CD6" w:rsidP="00A22C53">
            <w:pPr>
              <w:jc w:val="right"/>
              <w:rPr>
                <w:rFonts w:ascii="Arial Narrow" w:hAnsi="Arial Narrow"/>
                <w:color w:val="000000"/>
                <w:sz w:val="20"/>
                <w:szCs w:val="20"/>
              </w:rPr>
            </w:pPr>
            <w:r w:rsidRPr="00AC725F">
              <w:rPr>
                <w:rFonts w:ascii="Arial Narrow" w:hAnsi="Arial Narrow"/>
                <w:color w:val="000000"/>
                <w:sz w:val="20"/>
                <w:szCs w:val="20"/>
              </w:rPr>
              <w:t>69,51</w:t>
            </w:r>
          </w:p>
        </w:tc>
        <w:tc>
          <w:tcPr>
            <w:tcW w:w="986" w:type="dxa"/>
            <w:shd w:val="clear" w:color="auto" w:fill="auto"/>
            <w:noWrap/>
            <w:vAlign w:val="bottom"/>
            <w:hideMark/>
          </w:tcPr>
          <w:p w:rsidR="00A22C53" w:rsidRPr="00AC725F" w:rsidRDefault="007A5CD6" w:rsidP="00A22C53">
            <w:pPr>
              <w:jc w:val="right"/>
              <w:rPr>
                <w:rFonts w:ascii="Arial Narrow" w:hAnsi="Arial Narrow"/>
                <w:color w:val="000000"/>
                <w:sz w:val="20"/>
                <w:szCs w:val="20"/>
              </w:rPr>
            </w:pPr>
            <w:r w:rsidRPr="00AC725F">
              <w:rPr>
                <w:rFonts w:ascii="Arial Narrow" w:hAnsi="Arial Narrow"/>
                <w:color w:val="000000"/>
                <w:sz w:val="20"/>
                <w:szCs w:val="20"/>
              </w:rPr>
              <w:t>77,54</w:t>
            </w:r>
          </w:p>
        </w:tc>
        <w:tc>
          <w:tcPr>
            <w:tcW w:w="986" w:type="dxa"/>
            <w:shd w:val="clear" w:color="auto" w:fill="auto"/>
            <w:noWrap/>
            <w:vAlign w:val="bottom"/>
            <w:hideMark/>
          </w:tcPr>
          <w:p w:rsidR="00A22C53" w:rsidRPr="00AC725F" w:rsidRDefault="007A5CD6" w:rsidP="00A22C53">
            <w:pPr>
              <w:jc w:val="right"/>
              <w:rPr>
                <w:rFonts w:ascii="Arial Narrow" w:hAnsi="Arial Narrow"/>
                <w:color w:val="000000"/>
                <w:sz w:val="20"/>
                <w:szCs w:val="20"/>
              </w:rPr>
            </w:pPr>
            <w:r w:rsidRPr="00AC725F">
              <w:rPr>
                <w:rFonts w:ascii="Arial Narrow" w:hAnsi="Arial Narrow"/>
                <w:color w:val="000000"/>
                <w:sz w:val="20"/>
                <w:szCs w:val="20"/>
              </w:rPr>
              <w:t>27,30</w:t>
            </w:r>
          </w:p>
        </w:tc>
        <w:tc>
          <w:tcPr>
            <w:tcW w:w="986" w:type="dxa"/>
            <w:shd w:val="clear" w:color="auto" w:fill="auto"/>
            <w:noWrap/>
            <w:vAlign w:val="bottom"/>
            <w:hideMark/>
          </w:tcPr>
          <w:p w:rsidR="00A22C53" w:rsidRPr="00AC725F" w:rsidRDefault="007A5CD6" w:rsidP="00A22C53">
            <w:pPr>
              <w:jc w:val="right"/>
              <w:rPr>
                <w:rFonts w:ascii="Arial Narrow" w:hAnsi="Arial Narrow"/>
                <w:color w:val="000000"/>
                <w:sz w:val="20"/>
                <w:szCs w:val="20"/>
              </w:rPr>
            </w:pPr>
            <w:r w:rsidRPr="00AC725F">
              <w:rPr>
                <w:rFonts w:ascii="Arial Narrow" w:hAnsi="Arial Narrow"/>
                <w:color w:val="000000"/>
                <w:sz w:val="20"/>
                <w:szCs w:val="20"/>
              </w:rPr>
              <w:t>33,97</w:t>
            </w:r>
          </w:p>
        </w:tc>
        <w:tc>
          <w:tcPr>
            <w:tcW w:w="986" w:type="dxa"/>
            <w:shd w:val="clear" w:color="auto" w:fill="auto"/>
            <w:noWrap/>
            <w:vAlign w:val="bottom"/>
            <w:hideMark/>
          </w:tcPr>
          <w:p w:rsidR="00A22C53" w:rsidRPr="00AC725F" w:rsidRDefault="007A5CD6" w:rsidP="00A22C53">
            <w:pPr>
              <w:jc w:val="right"/>
              <w:rPr>
                <w:rFonts w:ascii="Arial Narrow" w:hAnsi="Arial Narrow"/>
                <w:color w:val="000000"/>
                <w:sz w:val="20"/>
                <w:szCs w:val="20"/>
              </w:rPr>
            </w:pPr>
            <w:r w:rsidRPr="00AC725F">
              <w:rPr>
                <w:rFonts w:ascii="Arial Narrow" w:hAnsi="Arial Narrow"/>
                <w:color w:val="000000"/>
                <w:sz w:val="20"/>
                <w:szCs w:val="20"/>
              </w:rPr>
              <w:t>15,97</w:t>
            </w:r>
          </w:p>
        </w:tc>
        <w:tc>
          <w:tcPr>
            <w:tcW w:w="986" w:type="dxa"/>
            <w:shd w:val="clear" w:color="auto" w:fill="auto"/>
            <w:noWrap/>
            <w:vAlign w:val="bottom"/>
            <w:hideMark/>
          </w:tcPr>
          <w:p w:rsidR="00A22C53" w:rsidRPr="00AC725F" w:rsidRDefault="007A5CD6" w:rsidP="00A22C53">
            <w:pPr>
              <w:jc w:val="right"/>
              <w:rPr>
                <w:rFonts w:ascii="Arial Narrow" w:hAnsi="Arial Narrow"/>
                <w:color w:val="000000"/>
                <w:sz w:val="20"/>
                <w:szCs w:val="20"/>
              </w:rPr>
            </w:pPr>
            <w:r w:rsidRPr="00AC725F">
              <w:rPr>
                <w:rFonts w:ascii="Arial Narrow" w:hAnsi="Arial Narrow"/>
                <w:color w:val="000000"/>
                <w:sz w:val="20"/>
                <w:szCs w:val="20"/>
              </w:rPr>
              <w:t>20,67</w:t>
            </w:r>
          </w:p>
        </w:tc>
        <w:tc>
          <w:tcPr>
            <w:tcW w:w="903" w:type="dxa"/>
            <w:shd w:val="clear" w:color="auto" w:fill="auto"/>
            <w:noWrap/>
            <w:vAlign w:val="bottom"/>
            <w:hideMark/>
          </w:tcPr>
          <w:p w:rsidR="00A22C53" w:rsidRPr="00AC725F" w:rsidRDefault="007A5CD6" w:rsidP="00A22C53">
            <w:pPr>
              <w:jc w:val="right"/>
              <w:rPr>
                <w:rFonts w:ascii="Arial Narrow" w:hAnsi="Arial Narrow"/>
                <w:color w:val="000000"/>
                <w:sz w:val="20"/>
                <w:szCs w:val="20"/>
              </w:rPr>
            </w:pPr>
            <w:r w:rsidRPr="00AC725F">
              <w:rPr>
                <w:rFonts w:ascii="Arial Narrow" w:hAnsi="Arial Narrow"/>
                <w:color w:val="000000"/>
                <w:sz w:val="20"/>
                <w:szCs w:val="20"/>
              </w:rPr>
              <w:t>8,11</w:t>
            </w:r>
          </w:p>
        </w:tc>
        <w:tc>
          <w:tcPr>
            <w:tcW w:w="986" w:type="dxa"/>
            <w:shd w:val="clear" w:color="auto" w:fill="auto"/>
            <w:noWrap/>
            <w:vAlign w:val="bottom"/>
            <w:hideMark/>
          </w:tcPr>
          <w:p w:rsidR="00A22C53" w:rsidRPr="00AC725F" w:rsidRDefault="007A5CD6" w:rsidP="00A22C53">
            <w:pPr>
              <w:jc w:val="right"/>
              <w:rPr>
                <w:rFonts w:ascii="Arial Narrow" w:hAnsi="Arial Narrow"/>
                <w:color w:val="000000"/>
                <w:sz w:val="20"/>
                <w:szCs w:val="20"/>
              </w:rPr>
            </w:pPr>
            <w:r w:rsidRPr="00AC725F">
              <w:rPr>
                <w:rFonts w:ascii="Arial Narrow" w:hAnsi="Arial Narrow"/>
                <w:color w:val="000000"/>
                <w:sz w:val="20"/>
                <w:szCs w:val="20"/>
              </w:rPr>
              <w:t>9,60</w:t>
            </w:r>
          </w:p>
        </w:tc>
      </w:tr>
      <w:tr w:rsidR="00A22C53" w:rsidRPr="00A22C53" w:rsidTr="00915184">
        <w:trPr>
          <w:trHeight w:val="300"/>
        </w:trPr>
        <w:tc>
          <w:tcPr>
            <w:tcW w:w="1494" w:type="dxa"/>
            <w:shd w:val="clear" w:color="auto" w:fill="auto"/>
            <w:noWrap/>
            <w:vAlign w:val="bottom"/>
            <w:hideMark/>
          </w:tcPr>
          <w:p w:rsidR="00A22C53" w:rsidRPr="00AC725F" w:rsidRDefault="007A5CD6" w:rsidP="00A22C53">
            <w:pPr>
              <w:jc w:val="center"/>
              <w:rPr>
                <w:rFonts w:ascii="Arial Narrow" w:hAnsi="Arial Narrow"/>
                <w:b/>
                <w:color w:val="000000"/>
                <w:sz w:val="20"/>
                <w:szCs w:val="20"/>
              </w:rPr>
            </w:pPr>
            <w:r w:rsidRPr="00AC725F">
              <w:rPr>
                <w:rFonts w:ascii="Arial Narrow" w:hAnsi="Arial Narrow"/>
                <w:b/>
                <w:color w:val="000000"/>
                <w:sz w:val="20"/>
                <w:szCs w:val="20"/>
              </w:rPr>
              <w:t>2011</w:t>
            </w:r>
          </w:p>
        </w:tc>
        <w:tc>
          <w:tcPr>
            <w:tcW w:w="985" w:type="dxa"/>
            <w:shd w:val="clear" w:color="auto" w:fill="auto"/>
            <w:noWrap/>
            <w:vAlign w:val="bottom"/>
            <w:hideMark/>
          </w:tcPr>
          <w:p w:rsidR="00A22C53" w:rsidRPr="00AC725F" w:rsidRDefault="007A5CD6" w:rsidP="00A22C53">
            <w:pPr>
              <w:jc w:val="right"/>
              <w:rPr>
                <w:rFonts w:ascii="Arial Narrow" w:hAnsi="Arial Narrow"/>
                <w:color w:val="000000"/>
                <w:sz w:val="20"/>
                <w:szCs w:val="20"/>
              </w:rPr>
            </w:pPr>
            <w:r w:rsidRPr="00AC725F">
              <w:rPr>
                <w:rFonts w:ascii="Arial Narrow" w:hAnsi="Arial Narrow"/>
                <w:color w:val="000000"/>
                <w:sz w:val="20"/>
                <w:szCs w:val="20"/>
              </w:rPr>
              <w:t>72,17</w:t>
            </w:r>
          </w:p>
        </w:tc>
        <w:tc>
          <w:tcPr>
            <w:tcW w:w="986" w:type="dxa"/>
            <w:shd w:val="clear" w:color="auto" w:fill="auto"/>
            <w:noWrap/>
            <w:vAlign w:val="bottom"/>
            <w:hideMark/>
          </w:tcPr>
          <w:p w:rsidR="00A22C53" w:rsidRPr="00AC725F" w:rsidRDefault="007A5CD6" w:rsidP="00A22C53">
            <w:pPr>
              <w:jc w:val="right"/>
              <w:rPr>
                <w:rFonts w:ascii="Arial Narrow" w:hAnsi="Arial Narrow"/>
                <w:color w:val="000000"/>
                <w:sz w:val="20"/>
                <w:szCs w:val="20"/>
              </w:rPr>
            </w:pPr>
            <w:r w:rsidRPr="00AC725F">
              <w:rPr>
                <w:rFonts w:ascii="Arial Narrow" w:hAnsi="Arial Narrow"/>
                <w:color w:val="000000"/>
                <w:sz w:val="20"/>
                <w:szCs w:val="20"/>
              </w:rPr>
              <w:t>79,35</w:t>
            </w:r>
          </w:p>
        </w:tc>
        <w:tc>
          <w:tcPr>
            <w:tcW w:w="986" w:type="dxa"/>
            <w:shd w:val="clear" w:color="auto" w:fill="auto"/>
            <w:noWrap/>
            <w:vAlign w:val="bottom"/>
            <w:hideMark/>
          </w:tcPr>
          <w:p w:rsidR="00A22C53" w:rsidRPr="00AC725F" w:rsidRDefault="007A5CD6" w:rsidP="00A22C53">
            <w:pPr>
              <w:jc w:val="right"/>
              <w:rPr>
                <w:rFonts w:ascii="Arial Narrow" w:hAnsi="Arial Narrow"/>
                <w:color w:val="000000"/>
                <w:sz w:val="20"/>
                <w:szCs w:val="20"/>
              </w:rPr>
            </w:pPr>
            <w:r w:rsidRPr="00AC725F">
              <w:rPr>
                <w:rFonts w:ascii="Arial Narrow" w:hAnsi="Arial Narrow"/>
                <w:color w:val="000000"/>
                <w:sz w:val="20"/>
                <w:szCs w:val="20"/>
              </w:rPr>
              <w:t>29,43</w:t>
            </w:r>
          </w:p>
        </w:tc>
        <w:tc>
          <w:tcPr>
            <w:tcW w:w="986" w:type="dxa"/>
            <w:shd w:val="clear" w:color="auto" w:fill="auto"/>
            <w:noWrap/>
            <w:vAlign w:val="bottom"/>
            <w:hideMark/>
          </w:tcPr>
          <w:p w:rsidR="00A22C53" w:rsidRPr="00AC725F" w:rsidRDefault="007A5CD6" w:rsidP="00A22C53">
            <w:pPr>
              <w:jc w:val="right"/>
              <w:rPr>
                <w:rFonts w:ascii="Arial Narrow" w:hAnsi="Arial Narrow"/>
                <w:color w:val="000000"/>
                <w:sz w:val="20"/>
                <w:szCs w:val="20"/>
              </w:rPr>
            </w:pPr>
            <w:r w:rsidRPr="00AC725F">
              <w:rPr>
                <w:rFonts w:ascii="Arial Narrow" w:hAnsi="Arial Narrow"/>
                <w:color w:val="000000"/>
                <w:sz w:val="20"/>
                <w:szCs w:val="20"/>
              </w:rPr>
              <w:t>35,60</w:t>
            </w:r>
          </w:p>
        </w:tc>
        <w:tc>
          <w:tcPr>
            <w:tcW w:w="986" w:type="dxa"/>
            <w:shd w:val="clear" w:color="auto" w:fill="auto"/>
            <w:noWrap/>
            <w:vAlign w:val="bottom"/>
            <w:hideMark/>
          </w:tcPr>
          <w:p w:rsidR="00A22C53" w:rsidRPr="00AC725F" w:rsidRDefault="007A5CD6" w:rsidP="00A22C53">
            <w:pPr>
              <w:jc w:val="right"/>
              <w:rPr>
                <w:rFonts w:ascii="Arial Narrow" w:hAnsi="Arial Narrow"/>
                <w:color w:val="000000"/>
                <w:sz w:val="20"/>
                <w:szCs w:val="20"/>
              </w:rPr>
            </w:pPr>
            <w:r w:rsidRPr="00AC725F">
              <w:rPr>
                <w:rFonts w:ascii="Arial Narrow" w:hAnsi="Arial Narrow"/>
                <w:color w:val="000000"/>
                <w:sz w:val="20"/>
                <w:szCs w:val="20"/>
              </w:rPr>
              <w:t>17,59</w:t>
            </w:r>
          </w:p>
        </w:tc>
        <w:tc>
          <w:tcPr>
            <w:tcW w:w="986" w:type="dxa"/>
            <w:shd w:val="clear" w:color="auto" w:fill="auto"/>
            <w:noWrap/>
            <w:vAlign w:val="bottom"/>
            <w:hideMark/>
          </w:tcPr>
          <w:p w:rsidR="00A22C53" w:rsidRPr="00AC725F" w:rsidRDefault="007A5CD6" w:rsidP="00A22C53">
            <w:pPr>
              <w:jc w:val="right"/>
              <w:rPr>
                <w:rFonts w:ascii="Arial Narrow" w:hAnsi="Arial Narrow"/>
                <w:color w:val="000000"/>
                <w:sz w:val="20"/>
                <w:szCs w:val="20"/>
              </w:rPr>
            </w:pPr>
            <w:r w:rsidRPr="00AC725F">
              <w:rPr>
                <w:rFonts w:ascii="Arial Narrow" w:hAnsi="Arial Narrow"/>
                <w:color w:val="000000"/>
                <w:sz w:val="20"/>
                <w:szCs w:val="20"/>
              </w:rPr>
              <w:t>22,14</w:t>
            </w:r>
          </w:p>
        </w:tc>
        <w:tc>
          <w:tcPr>
            <w:tcW w:w="903" w:type="dxa"/>
            <w:shd w:val="clear" w:color="auto" w:fill="auto"/>
            <w:noWrap/>
            <w:vAlign w:val="bottom"/>
            <w:hideMark/>
          </w:tcPr>
          <w:p w:rsidR="00A22C53" w:rsidRPr="00AC725F" w:rsidRDefault="007A5CD6" w:rsidP="00A22C53">
            <w:pPr>
              <w:jc w:val="right"/>
              <w:rPr>
                <w:rFonts w:ascii="Arial Narrow" w:hAnsi="Arial Narrow"/>
                <w:color w:val="000000"/>
                <w:sz w:val="20"/>
                <w:szCs w:val="20"/>
              </w:rPr>
            </w:pPr>
            <w:r w:rsidRPr="00AC725F">
              <w:rPr>
                <w:rFonts w:ascii="Arial Narrow" w:hAnsi="Arial Narrow"/>
                <w:color w:val="000000"/>
                <w:sz w:val="20"/>
                <w:szCs w:val="20"/>
              </w:rPr>
              <w:t>8,66</w:t>
            </w:r>
          </w:p>
        </w:tc>
        <w:tc>
          <w:tcPr>
            <w:tcW w:w="986" w:type="dxa"/>
            <w:shd w:val="clear" w:color="auto" w:fill="auto"/>
            <w:noWrap/>
            <w:vAlign w:val="bottom"/>
            <w:hideMark/>
          </w:tcPr>
          <w:p w:rsidR="00A22C53" w:rsidRPr="00AC725F" w:rsidRDefault="007A5CD6" w:rsidP="00A22C53">
            <w:pPr>
              <w:jc w:val="right"/>
              <w:rPr>
                <w:rFonts w:ascii="Arial Narrow" w:hAnsi="Arial Narrow"/>
                <w:color w:val="000000"/>
                <w:sz w:val="20"/>
                <w:szCs w:val="20"/>
              </w:rPr>
            </w:pPr>
            <w:r w:rsidRPr="00AC725F">
              <w:rPr>
                <w:rFonts w:ascii="Arial Narrow" w:hAnsi="Arial Narrow"/>
                <w:color w:val="000000"/>
                <w:sz w:val="20"/>
                <w:szCs w:val="20"/>
              </w:rPr>
              <w:t>10,32</w:t>
            </w:r>
          </w:p>
        </w:tc>
      </w:tr>
      <w:tr w:rsidR="00915184" w:rsidRPr="00A22C53" w:rsidTr="00915184">
        <w:trPr>
          <w:trHeight w:val="300"/>
        </w:trPr>
        <w:tc>
          <w:tcPr>
            <w:tcW w:w="1494" w:type="dxa"/>
            <w:shd w:val="clear" w:color="auto" w:fill="auto"/>
            <w:noWrap/>
            <w:vAlign w:val="bottom"/>
          </w:tcPr>
          <w:p w:rsidR="00915184" w:rsidRPr="00AC725F" w:rsidRDefault="00915184" w:rsidP="00A22C53">
            <w:pPr>
              <w:jc w:val="center"/>
              <w:rPr>
                <w:rFonts w:ascii="Arial Narrow" w:hAnsi="Arial Narrow"/>
                <w:b/>
                <w:color w:val="000000"/>
                <w:sz w:val="20"/>
                <w:szCs w:val="20"/>
              </w:rPr>
            </w:pPr>
            <w:r w:rsidRPr="007B1198">
              <w:rPr>
                <w:rFonts w:ascii="Arial Narrow" w:hAnsi="Arial Narrow"/>
                <w:b/>
                <w:color w:val="000000"/>
                <w:sz w:val="20"/>
                <w:szCs w:val="20"/>
              </w:rPr>
              <w:t>2012</w:t>
            </w:r>
          </w:p>
        </w:tc>
        <w:tc>
          <w:tcPr>
            <w:tcW w:w="985" w:type="dxa"/>
            <w:shd w:val="clear" w:color="auto" w:fill="auto"/>
            <w:noWrap/>
            <w:vAlign w:val="bottom"/>
          </w:tcPr>
          <w:p w:rsidR="00915184" w:rsidRPr="00AC725F" w:rsidRDefault="00915184" w:rsidP="00AB33B9">
            <w:pPr>
              <w:jc w:val="right"/>
              <w:rPr>
                <w:rFonts w:ascii="Arial Narrow" w:hAnsi="Arial Narrow"/>
                <w:color w:val="000000"/>
                <w:sz w:val="20"/>
                <w:szCs w:val="20"/>
              </w:rPr>
            </w:pPr>
            <w:r>
              <w:rPr>
                <w:rFonts w:ascii="Arial Narrow" w:hAnsi="Arial Narrow"/>
                <w:color w:val="000000"/>
                <w:sz w:val="20"/>
                <w:szCs w:val="20"/>
              </w:rPr>
              <w:t xml:space="preserve"> 72,47</w:t>
            </w:r>
          </w:p>
        </w:tc>
        <w:tc>
          <w:tcPr>
            <w:tcW w:w="986" w:type="dxa"/>
            <w:shd w:val="clear" w:color="auto" w:fill="auto"/>
            <w:noWrap/>
            <w:vAlign w:val="bottom"/>
          </w:tcPr>
          <w:p w:rsidR="00915184" w:rsidRPr="00AC725F" w:rsidRDefault="00915184" w:rsidP="00AB33B9">
            <w:pPr>
              <w:jc w:val="right"/>
              <w:rPr>
                <w:rFonts w:ascii="Arial Narrow" w:hAnsi="Arial Narrow"/>
                <w:color w:val="000000"/>
                <w:sz w:val="20"/>
                <w:szCs w:val="20"/>
              </w:rPr>
            </w:pPr>
            <w:r>
              <w:rPr>
                <w:rFonts w:ascii="Arial Narrow" w:hAnsi="Arial Narrow"/>
                <w:color w:val="000000"/>
                <w:sz w:val="20"/>
                <w:szCs w:val="20"/>
              </w:rPr>
              <w:t xml:space="preserve"> 79,45</w:t>
            </w:r>
          </w:p>
        </w:tc>
        <w:tc>
          <w:tcPr>
            <w:tcW w:w="986" w:type="dxa"/>
            <w:shd w:val="clear" w:color="auto" w:fill="auto"/>
            <w:noWrap/>
            <w:vAlign w:val="bottom"/>
          </w:tcPr>
          <w:p w:rsidR="00915184" w:rsidRPr="00AC725F" w:rsidRDefault="00915184" w:rsidP="00AB33B9">
            <w:pPr>
              <w:jc w:val="right"/>
              <w:rPr>
                <w:rFonts w:ascii="Arial Narrow" w:hAnsi="Arial Narrow"/>
                <w:color w:val="000000"/>
                <w:sz w:val="20"/>
                <w:szCs w:val="20"/>
              </w:rPr>
            </w:pPr>
            <w:r>
              <w:rPr>
                <w:rFonts w:ascii="Arial Narrow" w:hAnsi="Arial Narrow"/>
                <w:color w:val="000000"/>
                <w:sz w:val="20"/>
                <w:szCs w:val="20"/>
              </w:rPr>
              <w:t xml:space="preserve"> 29,74</w:t>
            </w:r>
          </w:p>
        </w:tc>
        <w:tc>
          <w:tcPr>
            <w:tcW w:w="986" w:type="dxa"/>
            <w:shd w:val="clear" w:color="auto" w:fill="auto"/>
            <w:noWrap/>
            <w:vAlign w:val="bottom"/>
          </w:tcPr>
          <w:p w:rsidR="00915184" w:rsidRPr="00AC725F" w:rsidRDefault="00915184" w:rsidP="00AB33B9">
            <w:pPr>
              <w:jc w:val="right"/>
              <w:rPr>
                <w:rFonts w:ascii="Arial Narrow" w:hAnsi="Arial Narrow"/>
                <w:color w:val="000000"/>
                <w:sz w:val="20"/>
                <w:szCs w:val="20"/>
              </w:rPr>
            </w:pPr>
            <w:r>
              <w:rPr>
                <w:rFonts w:ascii="Arial Narrow" w:hAnsi="Arial Narrow"/>
                <w:color w:val="000000"/>
                <w:sz w:val="20"/>
                <w:szCs w:val="20"/>
              </w:rPr>
              <w:t xml:space="preserve"> 35,64</w:t>
            </w:r>
          </w:p>
        </w:tc>
        <w:tc>
          <w:tcPr>
            <w:tcW w:w="986" w:type="dxa"/>
            <w:shd w:val="clear" w:color="auto" w:fill="auto"/>
            <w:noWrap/>
            <w:vAlign w:val="bottom"/>
          </w:tcPr>
          <w:p w:rsidR="00915184" w:rsidRPr="00AC725F" w:rsidRDefault="00915184" w:rsidP="00AB33B9">
            <w:pPr>
              <w:jc w:val="right"/>
              <w:rPr>
                <w:rFonts w:ascii="Arial Narrow" w:hAnsi="Arial Narrow"/>
                <w:color w:val="000000"/>
                <w:sz w:val="20"/>
                <w:szCs w:val="20"/>
              </w:rPr>
            </w:pPr>
            <w:r>
              <w:rPr>
                <w:rFonts w:ascii="Arial Narrow" w:hAnsi="Arial Narrow"/>
                <w:color w:val="000000"/>
                <w:sz w:val="20"/>
                <w:szCs w:val="20"/>
              </w:rPr>
              <w:t xml:space="preserve"> 17,79</w:t>
            </w:r>
          </w:p>
        </w:tc>
        <w:tc>
          <w:tcPr>
            <w:tcW w:w="986" w:type="dxa"/>
            <w:shd w:val="clear" w:color="auto" w:fill="auto"/>
            <w:noWrap/>
            <w:vAlign w:val="bottom"/>
          </w:tcPr>
          <w:p w:rsidR="00915184" w:rsidRPr="00AC725F" w:rsidRDefault="00915184" w:rsidP="00AB33B9">
            <w:pPr>
              <w:jc w:val="right"/>
              <w:rPr>
                <w:rFonts w:ascii="Arial Narrow" w:hAnsi="Arial Narrow"/>
                <w:color w:val="000000"/>
                <w:sz w:val="20"/>
                <w:szCs w:val="20"/>
              </w:rPr>
            </w:pPr>
            <w:r>
              <w:rPr>
                <w:rFonts w:ascii="Arial Narrow" w:hAnsi="Arial Narrow"/>
                <w:color w:val="000000"/>
                <w:sz w:val="20"/>
                <w:szCs w:val="20"/>
              </w:rPr>
              <w:t xml:space="preserve"> 22,12</w:t>
            </w:r>
          </w:p>
        </w:tc>
        <w:tc>
          <w:tcPr>
            <w:tcW w:w="903" w:type="dxa"/>
            <w:shd w:val="clear" w:color="auto" w:fill="auto"/>
            <w:noWrap/>
            <w:vAlign w:val="bottom"/>
          </w:tcPr>
          <w:p w:rsidR="00915184" w:rsidRPr="00AC725F" w:rsidRDefault="00915184" w:rsidP="00AB33B9">
            <w:pPr>
              <w:jc w:val="right"/>
              <w:rPr>
                <w:rFonts w:ascii="Arial Narrow" w:hAnsi="Arial Narrow"/>
                <w:color w:val="000000"/>
                <w:sz w:val="20"/>
                <w:szCs w:val="20"/>
              </w:rPr>
            </w:pPr>
            <w:r>
              <w:rPr>
                <w:rFonts w:ascii="Arial Narrow" w:hAnsi="Arial Narrow"/>
                <w:color w:val="000000"/>
                <w:sz w:val="20"/>
                <w:szCs w:val="20"/>
              </w:rPr>
              <w:t xml:space="preserve">   8,81</w:t>
            </w:r>
          </w:p>
        </w:tc>
        <w:tc>
          <w:tcPr>
            <w:tcW w:w="986" w:type="dxa"/>
            <w:shd w:val="clear" w:color="auto" w:fill="auto"/>
            <w:noWrap/>
            <w:vAlign w:val="bottom"/>
          </w:tcPr>
          <w:p w:rsidR="00915184" w:rsidRPr="00AC725F" w:rsidRDefault="00915184" w:rsidP="00AB33B9">
            <w:pPr>
              <w:jc w:val="right"/>
              <w:rPr>
                <w:rFonts w:ascii="Arial Narrow" w:hAnsi="Arial Narrow"/>
                <w:color w:val="000000"/>
                <w:sz w:val="20"/>
                <w:szCs w:val="20"/>
              </w:rPr>
            </w:pPr>
            <w:r>
              <w:rPr>
                <w:rFonts w:ascii="Arial Narrow" w:hAnsi="Arial Narrow"/>
                <w:color w:val="000000"/>
                <w:sz w:val="20"/>
                <w:szCs w:val="20"/>
              </w:rPr>
              <w:t xml:space="preserve"> 10,32</w:t>
            </w:r>
          </w:p>
        </w:tc>
      </w:tr>
    </w:tbl>
    <w:p w:rsidR="00A22C53" w:rsidRPr="00BB06C5" w:rsidRDefault="00A22C53" w:rsidP="00BB06C5">
      <w:pPr>
        <w:jc w:val="both"/>
        <w:rPr>
          <w:sz w:val="20"/>
          <w:szCs w:val="20"/>
          <w:lang w:eastAsia="cs-CZ"/>
        </w:rPr>
      </w:pPr>
      <w:r w:rsidRPr="00BB06C5">
        <w:rPr>
          <w:sz w:val="20"/>
          <w:szCs w:val="20"/>
          <w:lang w:eastAsia="cs-CZ"/>
        </w:rPr>
        <w:t>Zdroj údajov:</w:t>
      </w:r>
      <w:r w:rsidRPr="00BB06C5">
        <w:rPr>
          <w:color w:val="000000"/>
          <w:sz w:val="20"/>
          <w:szCs w:val="20"/>
        </w:rPr>
        <w:t xml:space="preserve"> Štatistický úrad SR, demografická štatistika </w:t>
      </w:r>
    </w:p>
    <w:p w:rsidR="00A22C53" w:rsidRPr="00A22C53" w:rsidRDefault="00A22C53" w:rsidP="00A22C53">
      <w:pPr>
        <w:autoSpaceDE w:val="0"/>
        <w:autoSpaceDN w:val="0"/>
        <w:jc w:val="both"/>
        <w:rPr>
          <w:b/>
          <w:sz w:val="22"/>
          <w:szCs w:val="22"/>
        </w:rPr>
      </w:pPr>
    </w:p>
    <w:p w:rsidR="00BE65CF" w:rsidRDefault="00A22C53" w:rsidP="00FF0D95">
      <w:pPr>
        <w:pStyle w:val="Zkladntext"/>
        <w:ind w:firstLine="426"/>
        <w:jc w:val="both"/>
        <w:rPr>
          <w:sz w:val="24"/>
          <w:szCs w:val="24"/>
          <w:lang w:val="sk-SK"/>
        </w:rPr>
      </w:pPr>
      <w:r>
        <w:rPr>
          <w:sz w:val="24"/>
          <w:szCs w:val="24"/>
          <w:lang w:val="sk-SK"/>
        </w:rPr>
        <w:t xml:space="preserve">O starnutí z ekonomického pohľadu vypovedá </w:t>
      </w:r>
      <w:r w:rsidR="007A5CD6" w:rsidRPr="007A5CD6">
        <w:rPr>
          <w:b/>
          <w:sz w:val="24"/>
          <w:szCs w:val="24"/>
          <w:lang w:val="sk-SK"/>
        </w:rPr>
        <w:t>index ekonomického zaťaženia</w:t>
      </w:r>
      <w:r w:rsidR="00EE2BAC">
        <w:rPr>
          <w:b/>
          <w:sz w:val="24"/>
          <w:szCs w:val="24"/>
          <w:lang w:val="sk-SK"/>
        </w:rPr>
        <w:t xml:space="preserve"> (index hospodárskej závislosti)</w:t>
      </w:r>
      <w:r w:rsidR="00287D7A" w:rsidRPr="00287D7A">
        <w:rPr>
          <w:sz w:val="24"/>
          <w:szCs w:val="24"/>
          <w:lang w:val="sk-SK"/>
        </w:rPr>
        <w:t xml:space="preserve">, ktorý </w:t>
      </w:r>
      <w:r w:rsidR="00EE2BAC">
        <w:rPr>
          <w:sz w:val="24"/>
          <w:szCs w:val="24"/>
          <w:lang w:val="sk-SK"/>
        </w:rPr>
        <w:t xml:space="preserve"> predstavuje počet osôb </w:t>
      </w:r>
      <w:r w:rsidR="00287D7A" w:rsidRPr="00287D7A">
        <w:rPr>
          <w:sz w:val="24"/>
          <w:szCs w:val="24"/>
          <w:lang w:val="sk-SK"/>
        </w:rPr>
        <w:t xml:space="preserve"> v predproduktívnom veku (0</w:t>
      </w:r>
      <w:r w:rsidR="00EE2BAC">
        <w:rPr>
          <w:sz w:val="24"/>
          <w:szCs w:val="24"/>
          <w:lang w:val="sk-SK"/>
        </w:rPr>
        <w:t xml:space="preserve"> </w:t>
      </w:r>
      <w:r w:rsidR="00287D7A" w:rsidRPr="00287D7A">
        <w:rPr>
          <w:sz w:val="24"/>
          <w:szCs w:val="24"/>
          <w:lang w:val="sk-SK"/>
        </w:rPr>
        <w:t>-</w:t>
      </w:r>
      <w:r w:rsidR="00EE2BAC">
        <w:rPr>
          <w:sz w:val="24"/>
          <w:szCs w:val="24"/>
          <w:lang w:val="sk-SK"/>
        </w:rPr>
        <w:t xml:space="preserve"> </w:t>
      </w:r>
      <w:r w:rsidR="00287D7A" w:rsidRPr="00287D7A">
        <w:rPr>
          <w:sz w:val="24"/>
          <w:szCs w:val="24"/>
          <w:lang w:val="sk-SK"/>
        </w:rPr>
        <w:t>14 rokov) a  v poproduktívnom veku (65</w:t>
      </w:r>
      <w:r w:rsidR="00EE2BAC">
        <w:rPr>
          <w:sz w:val="24"/>
          <w:szCs w:val="24"/>
          <w:lang w:val="sk-SK"/>
        </w:rPr>
        <w:t xml:space="preserve"> rokov</w:t>
      </w:r>
      <w:r w:rsidR="00287D7A" w:rsidRPr="00287D7A">
        <w:rPr>
          <w:sz w:val="24"/>
          <w:szCs w:val="24"/>
          <w:lang w:val="sk-SK"/>
        </w:rPr>
        <w:t xml:space="preserve"> a viac rokov) pripadajúci na sto </w:t>
      </w:r>
      <w:r w:rsidR="00EE2BAC">
        <w:rPr>
          <w:sz w:val="24"/>
          <w:szCs w:val="24"/>
          <w:lang w:val="sk-SK"/>
        </w:rPr>
        <w:t xml:space="preserve">osôb </w:t>
      </w:r>
      <w:r w:rsidR="009C1CAF">
        <w:rPr>
          <w:sz w:val="24"/>
          <w:szCs w:val="24"/>
          <w:lang w:val="sk-SK"/>
        </w:rPr>
        <w:t xml:space="preserve"> v produktívnom veku </w:t>
      </w:r>
      <w:r w:rsidR="00287D7A" w:rsidRPr="00287D7A">
        <w:rPr>
          <w:sz w:val="24"/>
          <w:szCs w:val="24"/>
          <w:lang w:val="sk-SK"/>
        </w:rPr>
        <w:t>(15</w:t>
      </w:r>
      <w:r w:rsidR="00EE2BAC">
        <w:rPr>
          <w:sz w:val="24"/>
          <w:szCs w:val="24"/>
          <w:lang w:val="sk-SK"/>
        </w:rPr>
        <w:t xml:space="preserve"> </w:t>
      </w:r>
      <w:r w:rsidR="00287D7A" w:rsidRPr="00287D7A">
        <w:rPr>
          <w:sz w:val="24"/>
          <w:szCs w:val="24"/>
          <w:lang w:val="sk-SK"/>
        </w:rPr>
        <w:t>-</w:t>
      </w:r>
      <w:r w:rsidR="00EE2BAC">
        <w:rPr>
          <w:sz w:val="24"/>
          <w:szCs w:val="24"/>
          <w:lang w:val="sk-SK"/>
        </w:rPr>
        <w:t xml:space="preserve"> </w:t>
      </w:r>
      <w:r w:rsidR="00287D7A" w:rsidRPr="00287D7A">
        <w:rPr>
          <w:sz w:val="24"/>
          <w:szCs w:val="24"/>
          <w:lang w:val="sk-SK"/>
        </w:rPr>
        <w:t xml:space="preserve">64 rokov). Vývoj indexu ekonomického zaťaženia obyvateľov </w:t>
      </w:r>
      <w:r w:rsidR="00A85C8B">
        <w:rPr>
          <w:sz w:val="24"/>
          <w:szCs w:val="24"/>
          <w:lang w:val="sk-SK"/>
        </w:rPr>
        <w:t xml:space="preserve"> </w:t>
      </w:r>
      <w:r w:rsidR="00287D7A" w:rsidRPr="00287D7A">
        <w:rPr>
          <w:sz w:val="24"/>
          <w:szCs w:val="24"/>
          <w:lang w:val="sk-SK"/>
        </w:rPr>
        <w:t xml:space="preserve">Slovenskej republiky zaznamenal v období rokov 2001 až </w:t>
      </w:r>
      <w:r w:rsidR="00C83780">
        <w:rPr>
          <w:color w:val="000000"/>
          <w:sz w:val="24"/>
          <w:szCs w:val="24"/>
          <w:lang w:val="sk-SK"/>
        </w:rPr>
        <w:t xml:space="preserve"> 2008</w:t>
      </w:r>
      <w:r w:rsidR="00287D7A" w:rsidRPr="00287D7A">
        <w:rPr>
          <w:sz w:val="24"/>
          <w:szCs w:val="24"/>
          <w:lang w:val="sk-SK"/>
        </w:rPr>
        <w:t xml:space="preserve"> mierne klesajúcu tendenciu</w:t>
      </w:r>
      <w:r w:rsidR="00C83780">
        <w:rPr>
          <w:sz w:val="24"/>
          <w:szCs w:val="24"/>
          <w:lang w:val="sk-SK"/>
        </w:rPr>
        <w:t xml:space="preserve"> a v roku 2008</w:t>
      </w:r>
      <w:r w:rsidR="00A85C8B">
        <w:rPr>
          <w:sz w:val="24"/>
          <w:szCs w:val="24"/>
          <w:lang w:val="sk-SK"/>
        </w:rPr>
        <w:t xml:space="preserve"> dosiahol </w:t>
      </w:r>
      <w:r w:rsidR="00287D7A" w:rsidRPr="00287D7A">
        <w:rPr>
          <w:sz w:val="24"/>
          <w:szCs w:val="24"/>
          <w:lang w:val="sk-SK"/>
        </w:rPr>
        <w:t xml:space="preserve"> historicky najnižšiu hodnotu </w:t>
      </w:r>
      <w:r w:rsidR="00C83780">
        <w:rPr>
          <w:sz w:val="24"/>
          <w:szCs w:val="24"/>
          <w:lang w:val="sk-SK"/>
        </w:rPr>
        <w:t>(</w:t>
      </w:r>
      <w:r w:rsidR="00287D7A" w:rsidRPr="00287D7A">
        <w:rPr>
          <w:sz w:val="24"/>
          <w:szCs w:val="24"/>
          <w:lang w:val="sk-SK"/>
        </w:rPr>
        <w:t>38</w:t>
      </w:r>
      <w:r w:rsidR="00C83780">
        <w:rPr>
          <w:sz w:val="24"/>
          <w:szCs w:val="24"/>
          <w:lang w:val="sk-SK"/>
        </w:rPr>
        <w:t>).</w:t>
      </w:r>
      <w:r w:rsidR="00A85C8B">
        <w:rPr>
          <w:sz w:val="24"/>
          <w:szCs w:val="24"/>
          <w:lang w:val="sk-SK"/>
        </w:rPr>
        <w:t xml:space="preserve"> </w:t>
      </w:r>
      <w:r w:rsidR="00C83780">
        <w:rPr>
          <w:sz w:val="24"/>
          <w:szCs w:val="24"/>
          <w:lang w:val="sk-SK"/>
        </w:rPr>
        <w:t>O</w:t>
      </w:r>
      <w:r w:rsidR="00287D7A" w:rsidRPr="00287D7A">
        <w:rPr>
          <w:sz w:val="24"/>
          <w:szCs w:val="24"/>
          <w:lang w:val="sk-SK"/>
        </w:rPr>
        <w:t xml:space="preserve">d  roku </w:t>
      </w:r>
      <w:r w:rsidR="00C83780">
        <w:rPr>
          <w:sz w:val="24"/>
          <w:szCs w:val="24"/>
          <w:lang w:val="sk-SK"/>
        </w:rPr>
        <w:t xml:space="preserve">2009 index hospodárskej závislosti opäť mierne stúpa. </w:t>
      </w:r>
      <w:r w:rsidR="00C83780" w:rsidRPr="006A46B0">
        <w:rPr>
          <w:sz w:val="24"/>
          <w:szCs w:val="24"/>
          <w:lang w:val="sk-SK"/>
        </w:rPr>
        <w:t>V roku 201</w:t>
      </w:r>
      <w:r w:rsidR="006A46B0">
        <w:rPr>
          <w:sz w:val="24"/>
          <w:szCs w:val="24"/>
          <w:lang w:val="sk-SK"/>
        </w:rPr>
        <w:t>2</w:t>
      </w:r>
      <w:r w:rsidR="00A85C8B">
        <w:rPr>
          <w:sz w:val="24"/>
          <w:szCs w:val="24"/>
          <w:lang w:val="sk-SK"/>
        </w:rPr>
        <w:t xml:space="preserve"> </w:t>
      </w:r>
      <w:r w:rsidR="00C83780">
        <w:rPr>
          <w:sz w:val="24"/>
          <w:szCs w:val="24"/>
          <w:lang w:val="sk-SK"/>
        </w:rPr>
        <w:t>pripadalo v SR na 100 obyvateľov v produktívnom veku 39,</w:t>
      </w:r>
      <w:r w:rsidR="008F7E4E">
        <w:rPr>
          <w:sz w:val="24"/>
          <w:szCs w:val="24"/>
          <w:lang w:val="sk-SK"/>
        </w:rPr>
        <w:t>8</w:t>
      </w:r>
      <w:r w:rsidR="00C83780">
        <w:rPr>
          <w:sz w:val="24"/>
          <w:szCs w:val="24"/>
          <w:lang w:val="sk-SK"/>
        </w:rPr>
        <w:t xml:space="preserve"> obyvateľ</w:t>
      </w:r>
      <w:r w:rsidR="00A85C8B">
        <w:rPr>
          <w:sz w:val="24"/>
          <w:szCs w:val="24"/>
          <w:lang w:val="sk-SK"/>
        </w:rPr>
        <w:t xml:space="preserve">a </w:t>
      </w:r>
      <w:r w:rsidR="00C83780">
        <w:rPr>
          <w:sz w:val="24"/>
          <w:szCs w:val="24"/>
          <w:lang w:val="sk-SK"/>
        </w:rPr>
        <w:t>vo veku 0</w:t>
      </w:r>
      <w:r w:rsidR="00A85C8B">
        <w:rPr>
          <w:sz w:val="24"/>
          <w:szCs w:val="24"/>
          <w:lang w:val="sk-SK"/>
        </w:rPr>
        <w:t xml:space="preserve"> </w:t>
      </w:r>
      <w:r w:rsidR="00C83780">
        <w:rPr>
          <w:sz w:val="24"/>
          <w:szCs w:val="24"/>
          <w:lang w:val="sk-SK"/>
        </w:rPr>
        <w:t>-</w:t>
      </w:r>
      <w:r w:rsidR="00A85C8B">
        <w:rPr>
          <w:sz w:val="24"/>
          <w:szCs w:val="24"/>
          <w:lang w:val="sk-SK"/>
        </w:rPr>
        <w:t xml:space="preserve"> </w:t>
      </w:r>
      <w:r w:rsidR="00C83780">
        <w:rPr>
          <w:sz w:val="24"/>
          <w:szCs w:val="24"/>
          <w:lang w:val="sk-SK"/>
        </w:rPr>
        <w:t xml:space="preserve">14 rokov a vo veku 65 rokov a viac. </w:t>
      </w:r>
      <w:r w:rsidR="00287D7A" w:rsidRPr="00287D7A">
        <w:rPr>
          <w:sz w:val="24"/>
          <w:szCs w:val="24"/>
          <w:lang w:val="sk-SK"/>
        </w:rPr>
        <w:t xml:space="preserve">  </w:t>
      </w:r>
    </w:p>
    <w:p w:rsidR="00287D7A" w:rsidRPr="0037739F" w:rsidRDefault="00287D7A" w:rsidP="00287D7A">
      <w:pPr>
        <w:jc w:val="both"/>
        <w:rPr>
          <w:sz w:val="20"/>
          <w:szCs w:val="20"/>
          <w:lang w:eastAsia="cs-CZ"/>
        </w:rPr>
      </w:pPr>
    </w:p>
    <w:p w:rsidR="009D6E4C" w:rsidRPr="009C1CAF" w:rsidRDefault="007A5CD6" w:rsidP="009C1CAF">
      <w:pPr>
        <w:pStyle w:val="Zkladntext"/>
        <w:ind w:firstLine="425"/>
        <w:jc w:val="both"/>
        <w:rPr>
          <w:sz w:val="24"/>
          <w:szCs w:val="24"/>
          <w:lang w:val="sk-SK"/>
        </w:rPr>
      </w:pPr>
      <w:r w:rsidRPr="00FD39EE">
        <w:rPr>
          <w:b/>
          <w:sz w:val="24"/>
          <w:szCs w:val="24"/>
          <w:lang w:val="sk-SK"/>
        </w:rPr>
        <w:t>Pre demografický vývoj v Slovenskej republike je charakteristický dlhodobý pokles plodnosti a pôrodnosti</w:t>
      </w:r>
      <w:r w:rsidR="00A85C8B" w:rsidRPr="00FD39EE">
        <w:rPr>
          <w:sz w:val="24"/>
          <w:szCs w:val="24"/>
          <w:lang w:val="sk-SK"/>
        </w:rPr>
        <w:t>,</w:t>
      </w:r>
      <w:r w:rsidR="00A85C8B" w:rsidRPr="009C1CAF">
        <w:rPr>
          <w:sz w:val="24"/>
          <w:szCs w:val="24"/>
          <w:lang w:val="sk-SK"/>
        </w:rPr>
        <w:t xml:space="preserve"> čo sa prejavilo na výraznej zmene reprodukčných pomerov</w:t>
      </w:r>
      <w:r w:rsidR="00287D7A" w:rsidRPr="009C1CAF">
        <w:rPr>
          <w:sz w:val="24"/>
          <w:szCs w:val="24"/>
          <w:lang w:val="sk-SK"/>
        </w:rPr>
        <w:t xml:space="preserve">. </w:t>
      </w:r>
      <w:r w:rsidR="00352700" w:rsidRPr="009C1CAF">
        <w:rPr>
          <w:sz w:val="24"/>
          <w:szCs w:val="24"/>
          <w:lang w:val="sk-SK"/>
        </w:rPr>
        <w:t xml:space="preserve">Pri súčasnej úrovni plodnosti a úmrtnosti v priebehu jednej generácie ubudne 30 % potenciálnych matiek (čistá miera reprodukcie). </w:t>
      </w:r>
      <w:r w:rsidR="000A3AA6" w:rsidRPr="009C1CAF">
        <w:rPr>
          <w:sz w:val="24"/>
          <w:szCs w:val="24"/>
          <w:lang w:val="sk-SK"/>
        </w:rPr>
        <w:t>Od 90-tych rokov úhrnná plodnosť</w:t>
      </w:r>
      <w:r w:rsidR="00A85C8B" w:rsidRPr="009C1CAF">
        <w:rPr>
          <w:sz w:val="24"/>
          <w:szCs w:val="24"/>
          <w:lang w:val="sk-SK"/>
        </w:rPr>
        <w:t xml:space="preserve">(priemerný počet živonarodených detí pripadajúci na 1 ženu počas jej celého reprodukčného obdobia (15 – 49 rokov) pri zachovaní úrovne plodnosti sledovaného roku a za predpokladu nulovej úmrtnosti) </w:t>
      </w:r>
      <w:r w:rsidR="000A3AA6" w:rsidRPr="009C1CAF">
        <w:rPr>
          <w:sz w:val="24"/>
          <w:szCs w:val="24"/>
          <w:lang w:val="sk-SK"/>
        </w:rPr>
        <w:t>postupne klesala až pod „kritickú hodnotu“ (1,5). V rokoch 2000 – 2007 klesla úhrnná plodnosť pod hranicu „veľmi nízkej plodnosti“ (1,3)</w:t>
      </w:r>
      <w:r w:rsidR="004965C9" w:rsidRPr="009C1CAF">
        <w:rPr>
          <w:sz w:val="24"/>
          <w:szCs w:val="24"/>
          <w:lang w:val="sk-SK"/>
        </w:rPr>
        <w:t xml:space="preserve">. </w:t>
      </w:r>
      <w:r w:rsidR="00360E4C" w:rsidRPr="009C1CAF">
        <w:rPr>
          <w:sz w:val="24"/>
          <w:szCs w:val="24"/>
          <w:lang w:val="sk-SK"/>
        </w:rPr>
        <w:t xml:space="preserve">V súčasnosti sa úhrnná plodnosť pohybuje okolo hodnoty 1,4. </w:t>
      </w:r>
      <w:r w:rsidR="009D6E4C" w:rsidRPr="009C1CAF">
        <w:rPr>
          <w:sz w:val="24"/>
          <w:szCs w:val="24"/>
          <w:lang w:val="sk-SK"/>
        </w:rPr>
        <w:t xml:space="preserve">Znižovanie úrovne plodnosti signalizuje zvyšovanie priemerného veku žien pri pôrode. S pribúdajúcim vekom ženy klesá jej schopnosť otehotnieť a donosiť dieťa. V </w:t>
      </w:r>
      <w:r w:rsidRPr="009C1CAF">
        <w:rPr>
          <w:sz w:val="24"/>
          <w:szCs w:val="24"/>
          <w:lang w:val="sk-SK"/>
        </w:rPr>
        <w:t xml:space="preserve">roku 2012 </w:t>
      </w:r>
      <w:r w:rsidR="00F947CE" w:rsidRPr="009C1CAF">
        <w:rPr>
          <w:sz w:val="24"/>
          <w:szCs w:val="24"/>
          <w:lang w:val="sk-SK"/>
        </w:rPr>
        <w:t xml:space="preserve">bol </w:t>
      </w:r>
      <w:r w:rsidRPr="009C1CAF">
        <w:rPr>
          <w:sz w:val="24"/>
          <w:szCs w:val="24"/>
          <w:lang w:val="sk-SK"/>
        </w:rPr>
        <w:t>priemerný vek žien pri pôrode 29 rokov, t. j. o 2,7 roka vyšší ako v roku 2001.</w:t>
      </w:r>
      <w:r w:rsidR="00352700" w:rsidRPr="009C1CAF" w:rsidDel="00DE4089">
        <w:rPr>
          <w:sz w:val="24"/>
          <w:szCs w:val="24"/>
          <w:lang w:val="sk-SK"/>
        </w:rPr>
        <w:t xml:space="preserve"> </w:t>
      </w:r>
      <w:r w:rsidR="009D6E4C" w:rsidRPr="009C1CAF">
        <w:rPr>
          <w:sz w:val="24"/>
          <w:szCs w:val="24"/>
          <w:lang w:val="sk-SK"/>
        </w:rPr>
        <w:t>V roku 201</w:t>
      </w:r>
      <w:r w:rsidR="008F7E4E" w:rsidRPr="009C1CAF">
        <w:rPr>
          <w:sz w:val="24"/>
          <w:szCs w:val="24"/>
          <w:lang w:val="sk-SK"/>
        </w:rPr>
        <w:t>2</w:t>
      </w:r>
      <w:r w:rsidR="009D6E4C" w:rsidRPr="009C1CAF">
        <w:rPr>
          <w:sz w:val="24"/>
          <w:szCs w:val="24"/>
          <w:lang w:val="sk-SK"/>
        </w:rPr>
        <w:t xml:space="preserve"> sa na Slovensku narodilo </w:t>
      </w:r>
      <w:r w:rsidR="008F7E4E" w:rsidRPr="009C1CAF">
        <w:rPr>
          <w:sz w:val="24"/>
          <w:szCs w:val="24"/>
          <w:lang w:val="sk-SK"/>
        </w:rPr>
        <w:t>55 715</w:t>
      </w:r>
      <w:r w:rsidR="009D6E4C" w:rsidRPr="009C1CAF">
        <w:rPr>
          <w:sz w:val="24"/>
          <w:szCs w:val="24"/>
          <w:lang w:val="sk-SK"/>
        </w:rPr>
        <w:t xml:space="preserve"> detí, z toho bolo </w:t>
      </w:r>
      <w:r w:rsidR="008F7E4E" w:rsidRPr="009C1CAF">
        <w:rPr>
          <w:sz w:val="24"/>
          <w:szCs w:val="24"/>
          <w:lang w:val="sk-SK"/>
        </w:rPr>
        <w:t>55 535</w:t>
      </w:r>
      <w:r w:rsidR="009D6E4C" w:rsidRPr="009C1CAF">
        <w:rPr>
          <w:sz w:val="24"/>
          <w:szCs w:val="24"/>
          <w:lang w:val="sk-SK"/>
        </w:rPr>
        <w:t xml:space="preserve"> živonarodených. Z celkového počtu narodených detí bolo </w:t>
      </w:r>
      <w:r w:rsidR="008F7E4E" w:rsidRPr="009C1CAF">
        <w:rPr>
          <w:sz w:val="24"/>
          <w:szCs w:val="24"/>
          <w:lang w:val="sk-SK"/>
        </w:rPr>
        <w:t xml:space="preserve">28 775 </w:t>
      </w:r>
      <w:r w:rsidR="009D6E4C" w:rsidRPr="009C1CAF">
        <w:rPr>
          <w:sz w:val="24"/>
          <w:szCs w:val="24"/>
          <w:lang w:val="sk-SK"/>
        </w:rPr>
        <w:t>chlapcov a 2</w:t>
      </w:r>
      <w:r w:rsidR="008F7E4E" w:rsidRPr="009C1CAF">
        <w:rPr>
          <w:sz w:val="24"/>
          <w:szCs w:val="24"/>
          <w:lang w:val="sk-SK"/>
        </w:rPr>
        <w:t xml:space="preserve">6 940 </w:t>
      </w:r>
      <w:r w:rsidR="009D6E4C" w:rsidRPr="009C1CAF">
        <w:rPr>
          <w:sz w:val="24"/>
          <w:szCs w:val="24"/>
          <w:lang w:val="sk-SK"/>
        </w:rPr>
        <w:t>dievčat. Podiel chlapcov sa v porovnaní s rokom 201</w:t>
      </w:r>
      <w:r w:rsidR="008F7E4E" w:rsidRPr="009C1CAF">
        <w:rPr>
          <w:sz w:val="24"/>
          <w:szCs w:val="24"/>
          <w:lang w:val="sk-SK"/>
        </w:rPr>
        <w:t>1</w:t>
      </w:r>
      <w:r w:rsidR="009D6E4C" w:rsidRPr="009C1CAF">
        <w:rPr>
          <w:sz w:val="24"/>
          <w:szCs w:val="24"/>
          <w:lang w:val="sk-SK"/>
        </w:rPr>
        <w:t xml:space="preserve"> zvýšil o 0,</w:t>
      </w:r>
      <w:r w:rsidR="008F7E4E" w:rsidRPr="009C1CAF">
        <w:rPr>
          <w:sz w:val="24"/>
          <w:szCs w:val="24"/>
          <w:lang w:val="sk-SK"/>
        </w:rPr>
        <w:t>5</w:t>
      </w:r>
      <w:r w:rsidR="009D6E4C" w:rsidRPr="009C1CAF">
        <w:rPr>
          <w:sz w:val="24"/>
          <w:szCs w:val="24"/>
          <w:lang w:val="sk-SK"/>
        </w:rPr>
        <w:t xml:space="preserve"> bodu na 51,</w:t>
      </w:r>
      <w:r w:rsidR="008F7E4E" w:rsidRPr="009C1CAF">
        <w:rPr>
          <w:sz w:val="24"/>
          <w:szCs w:val="24"/>
          <w:lang w:val="sk-SK"/>
        </w:rPr>
        <w:t>6</w:t>
      </w:r>
      <w:r w:rsidR="009D6E4C" w:rsidRPr="009C1CAF">
        <w:rPr>
          <w:sz w:val="24"/>
          <w:szCs w:val="24"/>
          <w:lang w:val="sk-SK"/>
        </w:rPr>
        <w:t xml:space="preserve"> %.</w:t>
      </w:r>
    </w:p>
    <w:p w:rsidR="009D6E4C" w:rsidRDefault="009D6E4C" w:rsidP="00287D7A">
      <w:pPr>
        <w:pStyle w:val="Zkladntext"/>
        <w:ind w:firstLine="540"/>
        <w:jc w:val="both"/>
        <w:rPr>
          <w:sz w:val="24"/>
          <w:szCs w:val="24"/>
          <w:lang w:val="sk-SK"/>
        </w:rPr>
      </w:pPr>
    </w:p>
    <w:p w:rsidR="00DA6A72" w:rsidRDefault="00DA6A72" w:rsidP="00287D7A">
      <w:pPr>
        <w:pStyle w:val="Zkladntext"/>
        <w:ind w:firstLine="540"/>
        <w:jc w:val="both"/>
        <w:rPr>
          <w:sz w:val="24"/>
          <w:szCs w:val="24"/>
          <w:lang w:val="sk-SK"/>
        </w:rPr>
      </w:pPr>
    </w:p>
    <w:p w:rsidR="009D6E4C" w:rsidRPr="00D609F9" w:rsidRDefault="009D6E4C" w:rsidP="009D6E4C">
      <w:pPr>
        <w:widowControl w:val="0"/>
        <w:jc w:val="both"/>
        <w:rPr>
          <w:b/>
          <w:bCs/>
        </w:rPr>
      </w:pPr>
      <w:r w:rsidRPr="009C1CAF">
        <w:rPr>
          <w:b/>
          <w:bCs/>
        </w:rPr>
        <w:lastRenderedPageBreak/>
        <w:t>T</w:t>
      </w:r>
      <w:r w:rsidR="009C1CAF" w:rsidRPr="009C1CAF">
        <w:rPr>
          <w:b/>
          <w:bCs/>
        </w:rPr>
        <w:t>abuľka</w:t>
      </w:r>
      <w:r w:rsidRPr="009C1CAF">
        <w:rPr>
          <w:b/>
          <w:bCs/>
        </w:rPr>
        <w:t xml:space="preserve"> 7</w:t>
      </w:r>
      <w:r w:rsidR="009C1CAF" w:rsidRPr="009C1CAF">
        <w:rPr>
          <w:b/>
          <w:bCs/>
        </w:rPr>
        <w:t>:</w:t>
      </w:r>
      <w:r w:rsidRPr="009C1CAF">
        <w:rPr>
          <w:b/>
          <w:bCs/>
        </w:rPr>
        <w:t xml:space="preserve"> Vybrané charakteristiky pôrodnosti v SR, 2001 – 2012</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440"/>
        <w:gridCol w:w="550"/>
        <w:gridCol w:w="556"/>
        <w:gridCol w:w="556"/>
        <w:gridCol w:w="556"/>
        <w:gridCol w:w="556"/>
        <w:gridCol w:w="556"/>
        <w:gridCol w:w="556"/>
        <w:gridCol w:w="556"/>
        <w:gridCol w:w="556"/>
        <w:gridCol w:w="556"/>
        <w:gridCol w:w="550"/>
        <w:gridCol w:w="598"/>
      </w:tblGrid>
      <w:tr w:rsidR="009D6E4C" w:rsidRPr="009D6E4C" w:rsidTr="009C1CAF">
        <w:trPr>
          <w:trHeight w:val="255"/>
        </w:trPr>
        <w:tc>
          <w:tcPr>
            <w:tcW w:w="1335" w:type="pct"/>
            <w:vMerge w:val="restart"/>
            <w:shd w:val="clear" w:color="auto" w:fill="000000" w:themeFill="text1"/>
            <w:vAlign w:val="center"/>
            <w:hideMark/>
          </w:tcPr>
          <w:p w:rsidR="009D6E4C" w:rsidRPr="009C1CAF" w:rsidRDefault="009D6E4C" w:rsidP="009D6E4C">
            <w:pPr>
              <w:spacing w:line="276" w:lineRule="auto"/>
              <w:rPr>
                <w:rFonts w:ascii="Arial Narrow" w:hAnsi="Arial Narrow" w:cs="Arial"/>
                <w:b/>
                <w:bCs/>
                <w:sz w:val="16"/>
                <w:szCs w:val="16"/>
              </w:rPr>
            </w:pPr>
            <w:r w:rsidRPr="009C1CAF">
              <w:rPr>
                <w:rFonts w:ascii="Arial Narrow" w:hAnsi="Arial Narrow" w:cs="Arial"/>
                <w:b/>
                <w:bCs/>
                <w:sz w:val="16"/>
                <w:szCs w:val="16"/>
              </w:rPr>
              <w:t>Ukazovateľ</w:t>
            </w:r>
          </w:p>
        </w:tc>
        <w:tc>
          <w:tcPr>
            <w:tcW w:w="3665" w:type="pct"/>
            <w:gridSpan w:val="12"/>
            <w:shd w:val="clear" w:color="auto" w:fill="000000" w:themeFill="text1"/>
            <w:noWrap/>
            <w:vAlign w:val="center"/>
            <w:hideMark/>
          </w:tcPr>
          <w:p w:rsidR="009D6E4C" w:rsidRPr="009C1CAF" w:rsidRDefault="009D6E4C" w:rsidP="009D6E4C">
            <w:pPr>
              <w:spacing w:line="276" w:lineRule="auto"/>
              <w:jc w:val="center"/>
              <w:rPr>
                <w:rFonts w:ascii="Arial Narrow" w:hAnsi="Arial Narrow" w:cs="Arial"/>
                <w:b/>
                <w:bCs/>
                <w:sz w:val="16"/>
                <w:szCs w:val="16"/>
              </w:rPr>
            </w:pPr>
            <w:r w:rsidRPr="009C1CAF">
              <w:rPr>
                <w:rFonts w:ascii="Arial Narrow" w:hAnsi="Arial Narrow" w:cs="Arial"/>
                <w:b/>
                <w:bCs/>
                <w:sz w:val="16"/>
                <w:szCs w:val="16"/>
              </w:rPr>
              <w:t>Rok</w:t>
            </w:r>
          </w:p>
        </w:tc>
      </w:tr>
      <w:tr w:rsidR="00156E97" w:rsidRPr="009D6E4C" w:rsidTr="009C1CAF">
        <w:trPr>
          <w:trHeight w:val="255"/>
        </w:trPr>
        <w:tc>
          <w:tcPr>
            <w:tcW w:w="1335" w:type="pct"/>
            <w:vMerge/>
            <w:shd w:val="clear" w:color="auto" w:fill="000000" w:themeFill="text1"/>
            <w:vAlign w:val="center"/>
            <w:hideMark/>
          </w:tcPr>
          <w:p w:rsidR="009D6E4C" w:rsidRPr="009C1CAF" w:rsidRDefault="009D6E4C" w:rsidP="009D6E4C">
            <w:pPr>
              <w:rPr>
                <w:rFonts w:ascii="Arial Narrow" w:hAnsi="Arial Narrow" w:cs="Arial"/>
                <w:b/>
                <w:bCs/>
                <w:sz w:val="16"/>
                <w:szCs w:val="16"/>
              </w:rPr>
            </w:pPr>
          </w:p>
        </w:tc>
        <w:tc>
          <w:tcPr>
            <w:tcW w:w="301" w:type="pct"/>
            <w:shd w:val="clear" w:color="auto" w:fill="000000" w:themeFill="text1"/>
            <w:vAlign w:val="center"/>
            <w:hideMark/>
          </w:tcPr>
          <w:p w:rsidR="009D6E4C" w:rsidRPr="009C1CAF" w:rsidRDefault="009D6E4C" w:rsidP="00FD39EE">
            <w:pPr>
              <w:spacing w:line="276" w:lineRule="auto"/>
              <w:jc w:val="center"/>
              <w:rPr>
                <w:rFonts w:ascii="Arial Narrow" w:hAnsi="Arial Narrow" w:cs="Arial"/>
                <w:b/>
                <w:bCs/>
                <w:sz w:val="16"/>
                <w:szCs w:val="16"/>
              </w:rPr>
            </w:pPr>
            <w:r w:rsidRPr="009C1CAF">
              <w:rPr>
                <w:rFonts w:ascii="Arial Narrow" w:hAnsi="Arial Narrow" w:cs="Arial"/>
                <w:b/>
                <w:bCs/>
                <w:sz w:val="16"/>
                <w:szCs w:val="16"/>
              </w:rPr>
              <w:t>2001</w:t>
            </w:r>
          </w:p>
        </w:tc>
        <w:tc>
          <w:tcPr>
            <w:tcW w:w="304" w:type="pct"/>
            <w:shd w:val="clear" w:color="auto" w:fill="000000" w:themeFill="text1"/>
            <w:vAlign w:val="center"/>
            <w:hideMark/>
          </w:tcPr>
          <w:p w:rsidR="009D6E4C" w:rsidRPr="009C1CAF" w:rsidRDefault="009D6E4C" w:rsidP="00FD39EE">
            <w:pPr>
              <w:spacing w:line="276" w:lineRule="auto"/>
              <w:jc w:val="center"/>
              <w:rPr>
                <w:rFonts w:ascii="Arial Narrow" w:hAnsi="Arial Narrow" w:cs="Arial"/>
                <w:b/>
                <w:bCs/>
                <w:sz w:val="16"/>
                <w:szCs w:val="16"/>
              </w:rPr>
            </w:pPr>
            <w:r w:rsidRPr="009C1CAF">
              <w:rPr>
                <w:rFonts w:ascii="Arial Narrow" w:hAnsi="Arial Narrow" w:cs="Arial"/>
                <w:b/>
                <w:bCs/>
                <w:sz w:val="16"/>
                <w:szCs w:val="16"/>
              </w:rPr>
              <w:t>2002</w:t>
            </w:r>
          </w:p>
        </w:tc>
        <w:tc>
          <w:tcPr>
            <w:tcW w:w="304" w:type="pct"/>
            <w:shd w:val="clear" w:color="auto" w:fill="000000" w:themeFill="text1"/>
            <w:vAlign w:val="center"/>
            <w:hideMark/>
          </w:tcPr>
          <w:p w:rsidR="009D6E4C" w:rsidRPr="009C1CAF" w:rsidRDefault="009D6E4C" w:rsidP="00FD39EE">
            <w:pPr>
              <w:spacing w:line="276" w:lineRule="auto"/>
              <w:jc w:val="center"/>
              <w:rPr>
                <w:rFonts w:ascii="Arial Narrow" w:hAnsi="Arial Narrow" w:cs="Arial"/>
                <w:b/>
                <w:bCs/>
                <w:sz w:val="16"/>
                <w:szCs w:val="16"/>
              </w:rPr>
            </w:pPr>
            <w:r w:rsidRPr="009C1CAF">
              <w:rPr>
                <w:rFonts w:ascii="Arial Narrow" w:hAnsi="Arial Narrow" w:cs="Arial"/>
                <w:b/>
                <w:bCs/>
                <w:sz w:val="16"/>
                <w:szCs w:val="16"/>
              </w:rPr>
              <w:t>2003</w:t>
            </w:r>
          </w:p>
        </w:tc>
        <w:tc>
          <w:tcPr>
            <w:tcW w:w="304" w:type="pct"/>
            <w:shd w:val="clear" w:color="auto" w:fill="000000" w:themeFill="text1"/>
            <w:vAlign w:val="center"/>
            <w:hideMark/>
          </w:tcPr>
          <w:p w:rsidR="009D6E4C" w:rsidRPr="009C1CAF" w:rsidRDefault="009D6E4C" w:rsidP="00FD39EE">
            <w:pPr>
              <w:spacing w:line="276" w:lineRule="auto"/>
              <w:jc w:val="center"/>
              <w:rPr>
                <w:rFonts w:ascii="Arial Narrow" w:hAnsi="Arial Narrow" w:cs="Arial"/>
                <w:b/>
                <w:bCs/>
                <w:sz w:val="16"/>
                <w:szCs w:val="16"/>
              </w:rPr>
            </w:pPr>
            <w:r w:rsidRPr="009C1CAF">
              <w:rPr>
                <w:rFonts w:ascii="Arial Narrow" w:hAnsi="Arial Narrow" w:cs="Arial"/>
                <w:b/>
                <w:bCs/>
                <w:sz w:val="16"/>
                <w:szCs w:val="16"/>
              </w:rPr>
              <w:t>2004</w:t>
            </w:r>
          </w:p>
        </w:tc>
        <w:tc>
          <w:tcPr>
            <w:tcW w:w="304" w:type="pct"/>
            <w:shd w:val="clear" w:color="auto" w:fill="000000" w:themeFill="text1"/>
            <w:vAlign w:val="center"/>
            <w:hideMark/>
          </w:tcPr>
          <w:p w:rsidR="009D6E4C" w:rsidRPr="009C1CAF" w:rsidRDefault="009D6E4C" w:rsidP="00FD39EE">
            <w:pPr>
              <w:spacing w:line="276" w:lineRule="auto"/>
              <w:jc w:val="center"/>
              <w:rPr>
                <w:rFonts w:ascii="Arial Narrow" w:hAnsi="Arial Narrow" w:cs="Arial"/>
                <w:b/>
                <w:bCs/>
                <w:sz w:val="16"/>
                <w:szCs w:val="16"/>
              </w:rPr>
            </w:pPr>
            <w:r w:rsidRPr="009C1CAF">
              <w:rPr>
                <w:rFonts w:ascii="Arial Narrow" w:hAnsi="Arial Narrow" w:cs="Arial"/>
                <w:b/>
                <w:bCs/>
                <w:sz w:val="16"/>
                <w:szCs w:val="16"/>
              </w:rPr>
              <w:t>2005</w:t>
            </w:r>
          </w:p>
        </w:tc>
        <w:tc>
          <w:tcPr>
            <w:tcW w:w="304" w:type="pct"/>
            <w:shd w:val="clear" w:color="auto" w:fill="000000" w:themeFill="text1"/>
            <w:vAlign w:val="center"/>
            <w:hideMark/>
          </w:tcPr>
          <w:p w:rsidR="009D6E4C" w:rsidRPr="009C1CAF" w:rsidRDefault="009D6E4C" w:rsidP="00FD39EE">
            <w:pPr>
              <w:spacing w:line="276" w:lineRule="auto"/>
              <w:jc w:val="center"/>
              <w:rPr>
                <w:rFonts w:ascii="Arial Narrow" w:hAnsi="Arial Narrow" w:cs="Arial"/>
                <w:b/>
                <w:bCs/>
                <w:sz w:val="16"/>
                <w:szCs w:val="16"/>
              </w:rPr>
            </w:pPr>
            <w:r w:rsidRPr="009C1CAF">
              <w:rPr>
                <w:rFonts w:ascii="Arial Narrow" w:hAnsi="Arial Narrow" w:cs="Arial"/>
                <w:b/>
                <w:bCs/>
                <w:sz w:val="16"/>
                <w:szCs w:val="16"/>
              </w:rPr>
              <w:t>2006</w:t>
            </w:r>
          </w:p>
        </w:tc>
        <w:tc>
          <w:tcPr>
            <w:tcW w:w="304" w:type="pct"/>
            <w:shd w:val="clear" w:color="auto" w:fill="000000" w:themeFill="text1"/>
            <w:vAlign w:val="center"/>
            <w:hideMark/>
          </w:tcPr>
          <w:p w:rsidR="009D6E4C" w:rsidRPr="009C1CAF" w:rsidRDefault="009D6E4C" w:rsidP="00FD39EE">
            <w:pPr>
              <w:spacing w:line="276" w:lineRule="auto"/>
              <w:jc w:val="center"/>
              <w:rPr>
                <w:rFonts w:ascii="Arial Narrow" w:hAnsi="Arial Narrow" w:cs="Arial"/>
                <w:b/>
                <w:bCs/>
                <w:sz w:val="16"/>
                <w:szCs w:val="16"/>
              </w:rPr>
            </w:pPr>
            <w:r w:rsidRPr="009C1CAF">
              <w:rPr>
                <w:rFonts w:ascii="Arial Narrow" w:hAnsi="Arial Narrow" w:cs="Arial"/>
                <w:b/>
                <w:bCs/>
                <w:sz w:val="16"/>
                <w:szCs w:val="16"/>
              </w:rPr>
              <w:t>2007</w:t>
            </w:r>
          </w:p>
        </w:tc>
        <w:tc>
          <w:tcPr>
            <w:tcW w:w="304" w:type="pct"/>
            <w:shd w:val="clear" w:color="auto" w:fill="000000" w:themeFill="text1"/>
            <w:noWrap/>
            <w:vAlign w:val="center"/>
            <w:hideMark/>
          </w:tcPr>
          <w:p w:rsidR="009D6E4C" w:rsidRPr="009C1CAF" w:rsidRDefault="009D6E4C" w:rsidP="00FD39EE">
            <w:pPr>
              <w:spacing w:line="276" w:lineRule="auto"/>
              <w:jc w:val="center"/>
              <w:rPr>
                <w:rFonts w:ascii="Arial Narrow" w:hAnsi="Arial Narrow" w:cs="Arial"/>
                <w:b/>
                <w:bCs/>
                <w:sz w:val="16"/>
                <w:szCs w:val="16"/>
              </w:rPr>
            </w:pPr>
            <w:r w:rsidRPr="009C1CAF">
              <w:rPr>
                <w:rFonts w:ascii="Arial Narrow" w:hAnsi="Arial Narrow" w:cs="Arial"/>
                <w:b/>
                <w:bCs/>
                <w:sz w:val="16"/>
                <w:szCs w:val="16"/>
              </w:rPr>
              <w:t>2008</w:t>
            </w:r>
          </w:p>
        </w:tc>
        <w:tc>
          <w:tcPr>
            <w:tcW w:w="304" w:type="pct"/>
            <w:shd w:val="clear" w:color="auto" w:fill="000000" w:themeFill="text1"/>
            <w:noWrap/>
            <w:vAlign w:val="center"/>
            <w:hideMark/>
          </w:tcPr>
          <w:p w:rsidR="009D6E4C" w:rsidRPr="009C1CAF" w:rsidRDefault="009D6E4C" w:rsidP="00FD39EE">
            <w:pPr>
              <w:spacing w:line="276" w:lineRule="auto"/>
              <w:jc w:val="center"/>
              <w:rPr>
                <w:rFonts w:ascii="Arial Narrow" w:hAnsi="Arial Narrow" w:cs="Arial"/>
                <w:b/>
                <w:bCs/>
                <w:sz w:val="16"/>
                <w:szCs w:val="16"/>
              </w:rPr>
            </w:pPr>
            <w:r w:rsidRPr="009C1CAF">
              <w:rPr>
                <w:rFonts w:ascii="Arial Narrow" w:hAnsi="Arial Narrow" w:cs="Arial"/>
                <w:b/>
                <w:bCs/>
                <w:sz w:val="16"/>
                <w:szCs w:val="16"/>
              </w:rPr>
              <w:t>2009</w:t>
            </w:r>
          </w:p>
        </w:tc>
        <w:tc>
          <w:tcPr>
            <w:tcW w:w="304" w:type="pct"/>
            <w:shd w:val="clear" w:color="auto" w:fill="000000" w:themeFill="text1"/>
            <w:noWrap/>
            <w:vAlign w:val="center"/>
            <w:hideMark/>
          </w:tcPr>
          <w:p w:rsidR="009D6E4C" w:rsidRPr="009C1CAF" w:rsidRDefault="009D6E4C" w:rsidP="00FD39EE">
            <w:pPr>
              <w:spacing w:line="276" w:lineRule="auto"/>
              <w:jc w:val="center"/>
              <w:rPr>
                <w:rFonts w:ascii="Arial Narrow" w:hAnsi="Arial Narrow" w:cs="Arial"/>
                <w:b/>
                <w:bCs/>
                <w:sz w:val="16"/>
                <w:szCs w:val="16"/>
              </w:rPr>
            </w:pPr>
            <w:r w:rsidRPr="009C1CAF">
              <w:rPr>
                <w:rFonts w:ascii="Arial Narrow" w:hAnsi="Arial Narrow" w:cs="Arial"/>
                <w:b/>
                <w:bCs/>
                <w:sz w:val="16"/>
                <w:szCs w:val="16"/>
              </w:rPr>
              <w:t>2010</w:t>
            </w:r>
          </w:p>
        </w:tc>
        <w:tc>
          <w:tcPr>
            <w:tcW w:w="301" w:type="pct"/>
            <w:shd w:val="clear" w:color="auto" w:fill="000000" w:themeFill="text1"/>
            <w:noWrap/>
            <w:vAlign w:val="center"/>
            <w:hideMark/>
          </w:tcPr>
          <w:p w:rsidR="009D6E4C" w:rsidRPr="009C1CAF" w:rsidRDefault="009D6E4C" w:rsidP="00FD39EE">
            <w:pPr>
              <w:spacing w:line="276" w:lineRule="auto"/>
              <w:jc w:val="center"/>
              <w:rPr>
                <w:rFonts w:ascii="Arial Narrow" w:hAnsi="Arial Narrow" w:cs="Arial"/>
                <w:b/>
                <w:bCs/>
                <w:sz w:val="16"/>
                <w:szCs w:val="16"/>
              </w:rPr>
            </w:pPr>
            <w:r w:rsidRPr="009C1CAF">
              <w:rPr>
                <w:rFonts w:ascii="Arial Narrow" w:hAnsi="Arial Narrow" w:cs="Arial"/>
                <w:b/>
                <w:bCs/>
                <w:sz w:val="16"/>
                <w:szCs w:val="16"/>
              </w:rPr>
              <w:t>2011</w:t>
            </w:r>
          </w:p>
        </w:tc>
        <w:tc>
          <w:tcPr>
            <w:tcW w:w="331" w:type="pct"/>
            <w:shd w:val="clear" w:color="auto" w:fill="000000" w:themeFill="text1"/>
            <w:vAlign w:val="center"/>
          </w:tcPr>
          <w:p w:rsidR="009D6E4C" w:rsidRPr="00FD39EE" w:rsidRDefault="009D6E4C" w:rsidP="00FD39EE">
            <w:pPr>
              <w:spacing w:line="276" w:lineRule="auto"/>
              <w:jc w:val="center"/>
              <w:rPr>
                <w:rFonts w:ascii="Arial Narrow" w:hAnsi="Arial Narrow" w:cs="Arial"/>
                <w:b/>
                <w:bCs/>
                <w:sz w:val="16"/>
                <w:szCs w:val="16"/>
              </w:rPr>
            </w:pPr>
            <w:r w:rsidRPr="00FD39EE">
              <w:rPr>
                <w:rFonts w:ascii="Arial Narrow" w:hAnsi="Arial Narrow" w:cs="Arial"/>
                <w:b/>
                <w:bCs/>
                <w:sz w:val="16"/>
                <w:szCs w:val="16"/>
              </w:rPr>
              <w:t>2012</w:t>
            </w:r>
          </w:p>
        </w:tc>
      </w:tr>
      <w:tr w:rsidR="009C1CAF" w:rsidRPr="009D6E4C" w:rsidTr="009C1CAF">
        <w:trPr>
          <w:trHeight w:val="255"/>
        </w:trPr>
        <w:tc>
          <w:tcPr>
            <w:tcW w:w="1335" w:type="pct"/>
            <w:tcBorders>
              <w:bottom w:val="single" w:sz="4" w:space="0" w:color="auto"/>
            </w:tcBorders>
            <w:vAlign w:val="center"/>
            <w:hideMark/>
          </w:tcPr>
          <w:p w:rsidR="009D6E4C" w:rsidRPr="009C1CAF" w:rsidRDefault="007A5CD6" w:rsidP="009D6E4C">
            <w:pPr>
              <w:spacing w:line="276" w:lineRule="auto"/>
              <w:rPr>
                <w:rFonts w:ascii="Arial Narrow" w:hAnsi="Arial Narrow"/>
                <w:b/>
                <w:bCs/>
                <w:sz w:val="16"/>
                <w:szCs w:val="16"/>
              </w:rPr>
            </w:pPr>
            <w:r w:rsidRPr="009C1CAF">
              <w:rPr>
                <w:rFonts w:ascii="Arial Narrow" w:hAnsi="Arial Narrow"/>
                <w:b/>
                <w:bCs/>
                <w:sz w:val="16"/>
                <w:szCs w:val="16"/>
              </w:rPr>
              <w:t>Narodení spolu</w:t>
            </w:r>
          </w:p>
        </w:tc>
        <w:tc>
          <w:tcPr>
            <w:tcW w:w="301" w:type="pct"/>
            <w:tcBorders>
              <w:bottom w:val="single" w:sz="4" w:space="0" w:color="auto"/>
            </w:tcBorders>
            <w:vAlign w:val="bottom"/>
            <w:hideMark/>
          </w:tcPr>
          <w:p w:rsidR="00BE65CF" w:rsidRPr="009C1CAF" w:rsidRDefault="007A5CD6">
            <w:pPr>
              <w:spacing w:line="276" w:lineRule="auto"/>
              <w:jc w:val="right"/>
              <w:rPr>
                <w:rFonts w:ascii="Arial Narrow" w:hAnsi="Arial Narrow"/>
                <w:sz w:val="16"/>
                <w:szCs w:val="16"/>
              </w:rPr>
            </w:pPr>
            <w:r w:rsidRPr="009C1CAF">
              <w:rPr>
                <w:rFonts w:ascii="Arial Narrow" w:hAnsi="Arial Narrow"/>
                <w:sz w:val="16"/>
                <w:szCs w:val="16"/>
              </w:rPr>
              <w:t>51 343</w:t>
            </w:r>
          </w:p>
        </w:tc>
        <w:tc>
          <w:tcPr>
            <w:tcW w:w="304" w:type="pct"/>
            <w:tcBorders>
              <w:bottom w:val="single" w:sz="4" w:space="0" w:color="auto"/>
            </w:tcBorders>
            <w:vAlign w:val="bottom"/>
            <w:hideMark/>
          </w:tcPr>
          <w:p w:rsidR="00BE65CF" w:rsidRPr="009C1CAF" w:rsidRDefault="007A5CD6">
            <w:pPr>
              <w:spacing w:line="276" w:lineRule="auto"/>
              <w:jc w:val="right"/>
              <w:rPr>
                <w:rFonts w:ascii="Arial Narrow" w:hAnsi="Arial Narrow"/>
                <w:sz w:val="16"/>
                <w:szCs w:val="16"/>
              </w:rPr>
            </w:pPr>
            <w:r w:rsidRPr="009C1CAF">
              <w:rPr>
                <w:rFonts w:ascii="Arial Narrow" w:hAnsi="Arial Narrow"/>
                <w:sz w:val="16"/>
                <w:szCs w:val="16"/>
              </w:rPr>
              <w:t>51 035</w:t>
            </w:r>
          </w:p>
        </w:tc>
        <w:tc>
          <w:tcPr>
            <w:tcW w:w="304" w:type="pct"/>
            <w:tcBorders>
              <w:bottom w:val="single" w:sz="4" w:space="0" w:color="auto"/>
            </w:tcBorders>
            <w:vAlign w:val="bottom"/>
            <w:hideMark/>
          </w:tcPr>
          <w:p w:rsidR="00BE65CF" w:rsidRPr="009C1CAF" w:rsidRDefault="007A5CD6">
            <w:pPr>
              <w:spacing w:line="276" w:lineRule="auto"/>
              <w:jc w:val="right"/>
              <w:rPr>
                <w:rFonts w:ascii="Arial Narrow" w:hAnsi="Arial Narrow"/>
                <w:sz w:val="16"/>
                <w:szCs w:val="16"/>
              </w:rPr>
            </w:pPr>
            <w:r w:rsidRPr="009C1CAF">
              <w:rPr>
                <w:rFonts w:ascii="Arial Narrow" w:hAnsi="Arial Narrow"/>
                <w:sz w:val="16"/>
                <w:szCs w:val="16"/>
              </w:rPr>
              <w:t>51 930</w:t>
            </w:r>
          </w:p>
        </w:tc>
        <w:tc>
          <w:tcPr>
            <w:tcW w:w="304" w:type="pct"/>
            <w:tcBorders>
              <w:bottom w:val="single" w:sz="4" w:space="0" w:color="auto"/>
            </w:tcBorders>
            <w:vAlign w:val="bottom"/>
            <w:hideMark/>
          </w:tcPr>
          <w:p w:rsidR="00BE65CF" w:rsidRPr="009C1CAF" w:rsidRDefault="007A5CD6">
            <w:pPr>
              <w:spacing w:line="276" w:lineRule="auto"/>
              <w:jc w:val="right"/>
              <w:rPr>
                <w:rFonts w:ascii="Arial Narrow" w:hAnsi="Arial Narrow"/>
                <w:sz w:val="16"/>
                <w:szCs w:val="16"/>
              </w:rPr>
            </w:pPr>
            <w:r w:rsidRPr="009C1CAF">
              <w:rPr>
                <w:rFonts w:ascii="Arial Narrow" w:hAnsi="Arial Narrow"/>
                <w:sz w:val="16"/>
                <w:szCs w:val="16"/>
              </w:rPr>
              <w:t>53 958</w:t>
            </w:r>
          </w:p>
        </w:tc>
        <w:tc>
          <w:tcPr>
            <w:tcW w:w="304" w:type="pct"/>
            <w:tcBorders>
              <w:bottom w:val="single" w:sz="4" w:space="0" w:color="auto"/>
            </w:tcBorders>
            <w:vAlign w:val="bottom"/>
            <w:hideMark/>
          </w:tcPr>
          <w:p w:rsidR="00BE65CF" w:rsidRPr="009C1CAF" w:rsidRDefault="007A5CD6">
            <w:pPr>
              <w:spacing w:line="276" w:lineRule="auto"/>
              <w:jc w:val="right"/>
              <w:rPr>
                <w:rFonts w:ascii="Arial Narrow" w:hAnsi="Arial Narrow"/>
                <w:sz w:val="16"/>
                <w:szCs w:val="16"/>
              </w:rPr>
            </w:pPr>
            <w:r w:rsidRPr="009C1CAF">
              <w:rPr>
                <w:rFonts w:ascii="Arial Narrow" w:hAnsi="Arial Narrow"/>
                <w:sz w:val="16"/>
                <w:szCs w:val="16"/>
              </w:rPr>
              <w:t>54 625</w:t>
            </w:r>
          </w:p>
        </w:tc>
        <w:tc>
          <w:tcPr>
            <w:tcW w:w="304" w:type="pct"/>
            <w:tcBorders>
              <w:bottom w:val="single" w:sz="4" w:space="0" w:color="auto"/>
            </w:tcBorders>
            <w:vAlign w:val="bottom"/>
            <w:hideMark/>
          </w:tcPr>
          <w:p w:rsidR="00BE65CF" w:rsidRPr="009C1CAF" w:rsidRDefault="007A5CD6">
            <w:pPr>
              <w:spacing w:line="276" w:lineRule="auto"/>
              <w:jc w:val="right"/>
              <w:rPr>
                <w:rFonts w:ascii="Arial Narrow" w:hAnsi="Arial Narrow"/>
                <w:sz w:val="16"/>
                <w:szCs w:val="16"/>
              </w:rPr>
            </w:pPr>
            <w:r w:rsidRPr="009C1CAF">
              <w:rPr>
                <w:rFonts w:ascii="Arial Narrow" w:hAnsi="Arial Narrow"/>
                <w:sz w:val="16"/>
                <w:szCs w:val="16"/>
              </w:rPr>
              <w:t>54 122</w:t>
            </w:r>
          </w:p>
        </w:tc>
        <w:tc>
          <w:tcPr>
            <w:tcW w:w="304" w:type="pct"/>
            <w:tcBorders>
              <w:bottom w:val="single" w:sz="4" w:space="0" w:color="auto"/>
            </w:tcBorders>
            <w:vAlign w:val="bottom"/>
            <w:hideMark/>
          </w:tcPr>
          <w:p w:rsidR="00BE65CF" w:rsidRPr="009C1CAF" w:rsidRDefault="007A5CD6">
            <w:pPr>
              <w:spacing w:line="276" w:lineRule="auto"/>
              <w:jc w:val="right"/>
              <w:rPr>
                <w:rFonts w:ascii="Arial Narrow" w:hAnsi="Arial Narrow"/>
                <w:sz w:val="16"/>
                <w:szCs w:val="16"/>
              </w:rPr>
            </w:pPr>
            <w:r w:rsidRPr="009C1CAF">
              <w:rPr>
                <w:rFonts w:ascii="Arial Narrow" w:hAnsi="Arial Narrow"/>
                <w:sz w:val="16"/>
                <w:szCs w:val="16"/>
              </w:rPr>
              <w:t>54 631</w:t>
            </w:r>
          </w:p>
        </w:tc>
        <w:tc>
          <w:tcPr>
            <w:tcW w:w="304" w:type="pct"/>
            <w:tcBorders>
              <w:bottom w:val="single" w:sz="4" w:space="0" w:color="auto"/>
            </w:tcBorders>
            <w:noWrap/>
            <w:vAlign w:val="bottom"/>
            <w:hideMark/>
          </w:tcPr>
          <w:p w:rsidR="00BE65CF" w:rsidRPr="009C1CAF" w:rsidRDefault="007A5CD6">
            <w:pPr>
              <w:spacing w:line="276" w:lineRule="auto"/>
              <w:jc w:val="right"/>
              <w:rPr>
                <w:rFonts w:ascii="Arial Narrow" w:hAnsi="Arial Narrow"/>
                <w:sz w:val="16"/>
                <w:szCs w:val="16"/>
              </w:rPr>
            </w:pPr>
            <w:r w:rsidRPr="009C1CAF">
              <w:rPr>
                <w:rFonts w:ascii="Arial Narrow" w:hAnsi="Arial Narrow"/>
                <w:sz w:val="16"/>
                <w:szCs w:val="16"/>
              </w:rPr>
              <w:t>57 586</w:t>
            </w:r>
          </w:p>
        </w:tc>
        <w:tc>
          <w:tcPr>
            <w:tcW w:w="304" w:type="pct"/>
            <w:tcBorders>
              <w:bottom w:val="single" w:sz="4" w:space="0" w:color="auto"/>
            </w:tcBorders>
            <w:noWrap/>
            <w:vAlign w:val="bottom"/>
            <w:hideMark/>
          </w:tcPr>
          <w:p w:rsidR="00BE65CF" w:rsidRPr="009C1CAF" w:rsidRDefault="007A5CD6">
            <w:pPr>
              <w:spacing w:line="276" w:lineRule="auto"/>
              <w:jc w:val="right"/>
              <w:rPr>
                <w:rFonts w:ascii="Arial Narrow" w:hAnsi="Arial Narrow"/>
                <w:sz w:val="16"/>
                <w:szCs w:val="16"/>
              </w:rPr>
            </w:pPr>
            <w:r w:rsidRPr="009C1CAF">
              <w:rPr>
                <w:rFonts w:ascii="Arial Narrow" w:hAnsi="Arial Narrow"/>
                <w:sz w:val="16"/>
                <w:szCs w:val="16"/>
              </w:rPr>
              <w:t>61 445</w:t>
            </w:r>
          </w:p>
        </w:tc>
        <w:tc>
          <w:tcPr>
            <w:tcW w:w="304" w:type="pct"/>
            <w:tcBorders>
              <w:bottom w:val="single" w:sz="4" w:space="0" w:color="auto"/>
            </w:tcBorders>
            <w:noWrap/>
            <w:vAlign w:val="bottom"/>
            <w:hideMark/>
          </w:tcPr>
          <w:p w:rsidR="00BE65CF" w:rsidRPr="009C1CAF" w:rsidRDefault="007A5CD6">
            <w:pPr>
              <w:spacing w:line="276" w:lineRule="auto"/>
              <w:jc w:val="right"/>
              <w:rPr>
                <w:rFonts w:ascii="Arial Narrow" w:hAnsi="Arial Narrow"/>
                <w:sz w:val="16"/>
                <w:szCs w:val="16"/>
              </w:rPr>
            </w:pPr>
            <w:r w:rsidRPr="009C1CAF">
              <w:rPr>
                <w:rFonts w:ascii="Arial Narrow" w:hAnsi="Arial Narrow"/>
                <w:sz w:val="16"/>
                <w:szCs w:val="16"/>
              </w:rPr>
              <w:t>60 599</w:t>
            </w:r>
          </w:p>
        </w:tc>
        <w:tc>
          <w:tcPr>
            <w:tcW w:w="301" w:type="pct"/>
            <w:tcBorders>
              <w:bottom w:val="single" w:sz="4" w:space="0" w:color="auto"/>
            </w:tcBorders>
            <w:noWrap/>
            <w:vAlign w:val="bottom"/>
            <w:hideMark/>
          </w:tcPr>
          <w:p w:rsidR="00BE65CF" w:rsidRPr="009C1CAF" w:rsidRDefault="007A5CD6">
            <w:pPr>
              <w:spacing w:line="276" w:lineRule="auto"/>
              <w:jc w:val="right"/>
              <w:rPr>
                <w:rFonts w:ascii="Arial Narrow" w:hAnsi="Arial Narrow"/>
                <w:sz w:val="16"/>
                <w:szCs w:val="16"/>
              </w:rPr>
            </w:pPr>
            <w:r w:rsidRPr="009C1CAF">
              <w:rPr>
                <w:rFonts w:ascii="Arial Narrow" w:hAnsi="Arial Narrow"/>
                <w:sz w:val="16"/>
                <w:szCs w:val="16"/>
              </w:rPr>
              <w:t>61 003</w:t>
            </w:r>
          </w:p>
        </w:tc>
        <w:tc>
          <w:tcPr>
            <w:tcW w:w="331" w:type="pct"/>
            <w:tcBorders>
              <w:bottom w:val="single" w:sz="4" w:space="0" w:color="auto"/>
            </w:tcBorders>
            <w:vAlign w:val="bottom"/>
          </w:tcPr>
          <w:p w:rsidR="00BE65CF" w:rsidRPr="009C1CAF" w:rsidRDefault="007A5CD6">
            <w:pPr>
              <w:spacing w:line="276" w:lineRule="auto"/>
              <w:jc w:val="right"/>
              <w:rPr>
                <w:rFonts w:ascii="Arial Narrow" w:hAnsi="Arial Narrow"/>
                <w:sz w:val="16"/>
                <w:szCs w:val="16"/>
              </w:rPr>
            </w:pPr>
            <w:r w:rsidRPr="009C1CAF">
              <w:rPr>
                <w:rFonts w:ascii="Arial Narrow" w:hAnsi="Arial Narrow"/>
                <w:sz w:val="16"/>
                <w:szCs w:val="16"/>
              </w:rPr>
              <w:t>55 715</w:t>
            </w:r>
          </w:p>
        </w:tc>
      </w:tr>
      <w:tr w:rsidR="009C1CAF" w:rsidRPr="009D6E4C" w:rsidTr="009C1CAF">
        <w:trPr>
          <w:trHeight w:val="255"/>
        </w:trPr>
        <w:tc>
          <w:tcPr>
            <w:tcW w:w="1335" w:type="pct"/>
            <w:shd w:val="clear" w:color="auto" w:fill="D9D9D9" w:themeFill="background1" w:themeFillShade="D9"/>
            <w:vAlign w:val="center"/>
            <w:hideMark/>
          </w:tcPr>
          <w:p w:rsidR="009D6E4C" w:rsidRPr="009C1CAF" w:rsidRDefault="007A5CD6" w:rsidP="009D6E4C">
            <w:pPr>
              <w:spacing w:line="276" w:lineRule="auto"/>
              <w:rPr>
                <w:rFonts w:ascii="Arial Narrow" w:hAnsi="Arial Narrow"/>
                <w:b/>
                <w:bCs/>
                <w:sz w:val="16"/>
                <w:szCs w:val="16"/>
              </w:rPr>
            </w:pPr>
            <w:r w:rsidRPr="009C1CAF">
              <w:rPr>
                <w:rFonts w:ascii="Arial Narrow" w:hAnsi="Arial Narrow"/>
                <w:b/>
                <w:bCs/>
                <w:sz w:val="16"/>
                <w:szCs w:val="16"/>
              </w:rPr>
              <w:t>v tom</w:t>
            </w:r>
          </w:p>
        </w:tc>
        <w:tc>
          <w:tcPr>
            <w:tcW w:w="3665" w:type="pct"/>
            <w:gridSpan w:val="12"/>
            <w:shd w:val="clear" w:color="auto" w:fill="D9D9D9" w:themeFill="background1" w:themeFillShade="D9"/>
            <w:noWrap/>
            <w:vAlign w:val="bottom"/>
            <w:hideMark/>
          </w:tcPr>
          <w:p w:rsidR="00BE65CF" w:rsidRPr="009C1CAF" w:rsidRDefault="00BE65CF">
            <w:pPr>
              <w:spacing w:line="276" w:lineRule="auto"/>
              <w:jc w:val="right"/>
              <w:rPr>
                <w:rFonts w:ascii="Arial Narrow" w:eastAsia="Arial" w:hAnsi="Arial Narrow"/>
                <w:sz w:val="16"/>
                <w:szCs w:val="16"/>
                <w:lang w:eastAsia="en-US"/>
              </w:rPr>
            </w:pPr>
          </w:p>
        </w:tc>
      </w:tr>
      <w:tr w:rsidR="009C1CAF" w:rsidRPr="009D6E4C" w:rsidTr="009C1CAF">
        <w:trPr>
          <w:trHeight w:val="255"/>
        </w:trPr>
        <w:tc>
          <w:tcPr>
            <w:tcW w:w="1335" w:type="pct"/>
            <w:tcBorders>
              <w:bottom w:val="single" w:sz="4" w:space="0" w:color="auto"/>
            </w:tcBorders>
            <w:vAlign w:val="center"/>
            <w:hideMark/>
          </w:tcPr>
          <w:p w:rsidR="009D6E4C" w:rsidRPr="009C1CAF" w:rsidRDefault="007A5CD6" w:rsidP="009D6E4C">
            <w:pPr>
              <w:spacing w:line="276" w:lineRule="auto"/>
              <w:rPr>
                <w:rFonts w:ascii="Arial Narrow" w:hAnsi="Arial Narrow"/>
                <w:b/>
                <w:bCs/>
                <w:sz w:val="16"/>
                <w:szCs w:val="16"/>
              </w:rPr>
            </w:pPr>
            <w:r w:rsidRPr="009C1CAF">
              <w:rPr>
                <w:rFonts w:ascii="Arial Narrow" w:hAnsi="Arial Narrow"/>
                <w:b/>
                <w:bCs/>
                <w:sz w:val="16"/>
                <w:szCs w:val="16"/>
              </w:rPr>
              <w:t>živo</w:t>
            </w:r>
          </w:p>
        </w:tc>
        <w:tc>
          <w:tcPr>
            <w:tcW w:w="301" w:type="pct"/>
            <w:tcBorders>
              <w:bottom w:val="single" w:sz="4" w:space="0" w:color="auto"/>
            </w:tcBorders>
            <w:vAlign w:val="bottom"/>
            <w:hideMark/>
          </w:tcPr>
          <w:p w:rsidR="00BE65CF" w:rsidRPr="009C1CAF" w:rsidRDefault="007A5CD6">
            <w:pPr>
              <w:spacing w:line="276" w:lineRule="auto"/>
              <w:jc w:val="right"/>
              <w:rPr>
                <w:rFonts w:ascii="Arial Narrow" w:hAnsi="Arial Narrow"/>
                <w:sz w:val="16"/>
                <w:szCs w:val="16"/>
              </w:rPr>
            </w:pPr>
            <w:r w:rsidRPr="009C1CAF">
              <w:rPr>
                <w:rFonts w:ascii="Arial Narrow" w:hAnsi="Arial Narrow"/>
                <w:sz w:val="16"/>
                <w:szCs w:val="16"/>
              </w:rPr>
              <w:t>51 136</w:t>
            </w:r>
          </w:p>
        </w:tc>
        <w:tc>
          <w:tcPr>
            <w:tcW w:w="304" w:type="pct"/>
            <w:tcBorders>
              <w:bottom w:val="single" w:sz="4" w:space="0" w:color="auto"/>
            </w:tcBorders>
            <w:vAlign w:val="bottom"/>
            <w:hideMark/>
          </w:tcPr>
          <w:p w:rsidR="00BE65CF" w:rsidRPr="009C1CAF" w:rsidRDefault="007A5CD6">
            <w:pPr>
              <w:spacing w:line="276" w:lineRule="auto"/>
              <w:jc w:val="right"/>
              <w:rPr>
                <w:rFonts w:ascii="Arial Narrow" w:hAnsi="Arial Narrow"/>
                <w:sz w:val="16"/>
                <w:szCs w:val="16"/>
              </w:rPr>
            </w:pPr>
            <w:r w:rsidRPr="009C1CAF">
              <w:rPr>
                <w:rFonts w:ascii="Arial Narrow" w:hAnsi="Arial Narrow"/>
                <w:sz w:val="16"/>
                <w:szCs w:val="16"/>
              </w:rPr>
              <w:t>50 841</w:t>
            </w:r>
          </w:p>
        </w:tc>
        <w:tc>
          <w:tcPr>
            <w:tcW w:w="304" w:type="pct"/>
            <w:tcBorders>
              <w:bottom w:val="single" w:sz="4" w:space="0" w:color="auto"/>
            </w:tcBorders>
            <w:vAlign w:val="bottom"/>
            <w:hideMark/>
          </w:tcPr>
          <w:p w:rsidR="00BE65CF" w:rsidRPr="009C1CAF" w:rsidRDefault="007A5CD6">
            <w:pPr>
              <w:spacing w:line="276" w:lineRule="auto"/>
              <w:jc w:val="right"/>
              <w:rPr>
                <w:rFonts w:ascii="Arial Narrow" w:hAnsi="Arial Narrow"/>
                <w:sz w:val="16"/>
                <w:szCs w:val="16"/>
              </w:rPr>
            </w:pPr>
            <w:r w:rsidRPr="009C1CAF">
              <w:rPr>
                <w:rFonts w:ascii="Arial Narrow" w:hAnsi="Arial Narrow"/>
                <w:sz w:val="16"/>
                <w:szCs w:val="16"/>
              </w:rPr>
              <w:t>51 713</w:t>
            </w:r>
          </w:p>
        </w:tc>
        <w:tc>
          <w:tcPr>
            <w:tcW w:w="304" w:type="pct"/>
            <w:tcBorders>
              <w:bottom w:val="single" w:sz="4" w:space="0" w:color="auto"/>
            </w:tcBorders>
            <w:vAlign w:val="bottom"/>
            <w:hideMark/>
          </w:tcPr>
          <w:p w:rsidR="00BE65CF" w:rsidRPr="009C1CAF" w:rsidRDefault="007A5CD6">
            <w:pPr>
              <w:spacing w:line="276" w:lineRule="auto"/>
              <w:jc w:val="right"/>
              <w:rPr>
                <w:rFonts w:ascii="Arial Narrow" w:hAnsi="Arial Narrow"/>
                <w:sz w:val="16"/>
                <w:szCs w:val="16"/>
              </w:rPr>
            </w:pPr>
            <w:r w:rsidRPr="009C1CAF">
              <w:rPr>
                <w:rFonts w:ascii="Arial Narrow" w:hAnsi="Arial Narrow"/>
                <w:sz w:val="16"/>
                <w:szCs w:val="16"/>
              </w:rPr>
              <w:t>53 747</w:t>
            </w:r>
          </w:p>
        </w:tc>
        <w:tc>
          <w:tcPr>
            <w:tcW w:w="304" w:type="pct"/>
            <w:tcBorders>
              <w:bottom w:val="single" w:sz="4" w:space="0" w:color="auto"/>
            </w:tcBorders>
            <w:vAlign w:val="bottom"/>
            <w:hideMark/>
          </w:tcPr>
          <w:p w:rsidR="00BE65CF" w:rsidRPr="009C1CAF" w:rsidRDefault="007A5CD6">
            <w:pPr>
              <w:spacing w:line="276" w:lineRule="auto"/>
              <w:jc w:val="right"/>
              <w:rPr>
                <w:rFonts w:ascii="Arial Narrow" w:hAnsi="Arial Narrow"/>
                <w:sz w:val="16"/>
                <w:szCs w:val="16"/>
              </w:rPr>
            </w:pPr>
            <w:r w:rsidRPr="009C1CAF">
              <w:rPr>
                <w:rFonts w:ascii="Arial Narrow" w:hAnsi="Arial Narrow"/>
                <w:sz w:val="16"/>
                <w:szCs w:val="16"/>
              </w:rPr>
              <w:t>54 430</w:t>
            </w:r>
          </w:p>
        </w:tc>
        <w:tc>
          <w:tcPr>
            <w:tcW w:w="304" w:type="pct"/>
            <w:tcBorders>
              <w:bottom w:val="single" w:sz="4" w:space="0" w:color="auto"/>
            </w:tcBorders>
            <w:vAlign w:val="bottom"/>
            <w:hideMark/>
          </w:tcPr>
          <w:p w:rsidR="00BE65CF" w:rsidRPr="009C1CAF" w:rsidRDefault="007A5CD6">
            <w:pPr>
              <w:spacing w:line="276" w:lineRule="auto"/>
              <w:jc w:val="right"/>
              <w:rPr>
                <w:rFonts w:ascii="Arial Narrow" w:hAnsi="Arial Narrow"/>
                <w:sz w:val="16"/>
                <w:szCs w:val="16"/>
              </w:rPr>
            </w:pPr>
            <w:r w:rsidRPr="009C1CAF">
              <w:rPr>
                <w:rFonts w:ascii="Arial Narrow" w:hAnsi="Arial Narrow"/>
                <w:sz w:val="16"/>
                <w:szCs w:val="16"/>
              </w:rPr>
              <w:t>53 904</w:t>
            </w:r>
          </w:p>
        </w:tc>
        <w:tc>
          <w:tcPr>
            <w:tcW w:w="304" w:type="pct"/>
            <w:tcBorders>
              <w:bottom w:val="single" w:sz="4" w:space="0" w:color="auto"/>
            </w:tcBorders>
            <w:vAlign w:val="bottom"/>
            <w:hideMark/>
          </w:tcPr>
          <w:p w:rsidR="00BE65CF" w:rsidRPr="009C1CAF" w:rsidRDefault="007A5CD6">
            <w:pPr>
              <w:spacing w:line="276" w:lineRule="auto"/>
              <w:jc w:val="right"/>
              <w:rPr>
                <w:rFonts w:ascii="Arial Narrow" w:hAnsi="Arial Narrow"/>
                <w:sz w:val="16"/>
                <w:szCs w:val="16"/>
              </w:rPr>
            </w:pPr>
            <w:r w:rsidRPr="009C1CAF">
              <w:rPr>
                <w:rFonts w:ascii="Arial Narrow" w:hAnsi="Arial Narrow"/>
                <w:sz w:val="16"/>
                <w:szCs w:val="16"/>
              </w:rPr>
              <w:t>54 424</w:t>
            </w:r>
          </w:p>
        </w:tc>
        <w:tc>
          <w:tcPr>
            <w:tcW w:w="304" w:type="pct"/>
            <w:tcBorders>
              <w:bottom w:val="single" w:sz="4" w:space="0" w:color="auto"/>
            </w:tcBorders>
            <w:noWrap/>
            <w:vAlign w:val="bottom"/>
            <w:hideMark/>
          </w:tcPr>
          <w:p w:rsidR="00BE65CF" w:rsidRPr="009C1CAF" w:rsidRDefault="007A5CD6">
            <w:pPr>
              <w:spacing w:line="276" w:lineRule="auto"/>
              <w:jc w:val="right"/>
              <w:rPr>
                <w:rFonts w:ascii="Arial Narrow" w:hAnsi="Arial Narrow"/>
                <w:sz w:val="16"/>
                <w:szCs w:val="16"/>
              </w:rPr>
            </w:pPr>
            <w:r w:rsidRPr="009C1CAF">
              <w:rPr>
                <w:rFonts w:ascii="Arial Narrow" w:hAnsi="Arial Narrow"/>
                <w:sz w:val="16"/>
                <w:szCs w:val="16"/>
              </w:rPr>
              <w:t>57 360</w:t>
            </w:r>
          </w:p>
        </w:tc>
        <w:tc>
          <w:tcPr>
            <w:tcW w:w="304" w:type="pct"/>
            <w:tcBorders>
              <w:bottom w:val="single" w:sz="4" w:space="0" w:color="auto"/>
            </w:tcBorders>
            <w:noWrap/>
            <w:vAlign w:val="bottom"/>
            <w:hideMark/>
          </w:tcPr>
          <w:p w:rsidR="00BE65CF" w:rsidRPr="009C1CAF" w:rsidRDefault="007A5CD6">
            <w:pPr>
              <w:spacing w:line="276" w:lineRule="auto"/>
              <w:jc w:val="right"/>
              <w:rPr>
                <w:rFonts w:ascii="Arial Narrow" w:hAnsi="Arial Narrow"/>
                <w:sz w:val="16"/>
                <w:szCs w:val="16"/>
              </w:rPr>
            </w:pPr>
            <w:r w:rsidRPr="009C1CAF">
              <w:rPr>
                <w:rFonts w:ascii="Arial Narrow" w:hAnsi="Arial Narrow"/>
                <w:sz w:val="16"/>
                <w:szCs w:val="16"/>
              </w:rPr>
              <w:t>61 217</w:t>
            </w:r>
          </w:p>
        </w:tc>
        <w:tc>
          <w:tcPr>
            <w:tcW w:w="304" w:type="pct"/>
            <w:tcBorders>
              <w:bottom w:val="single" w:sz="4" w:space="0" w:color="auto"/>
            </w:tcBorders>
            <w:noWrap/>
            <w:vAlign w:val="bottom"/>
            <w:hideMark/>
          </w:tcPr>
          <w:p w:rsidR="00BE65CF" w:rsidRPr="009C1CAF" w:rsidRDefault="007A5CD6">
            <w:pPr>
              <w:spacing w:line="276" w:lineRule="auto"/>
              <w:jc w:val="right"/>
              <w:rPr>
                <w:rFonts w:ascii="Arial Narrow" w:hAnsi="Arial Narrow"/>
                <w:sz w:val="16"/>
                <w:szCs w:val="16"/>
              </w:rPr>
            </w:pPr>
            <w:r w:rsidRPr="009C1CAF">
              <w:rPr>
                <w:rFonts w:ascii="Arial Narrow" w:hAnsi="Arial Narrow"/>
                <w:sz w:val="16"/>
                <w:szCs w:val="16"/>
              </w:rPr>
              <w:t>60 410</w:t>
            </w:r>
          </w:p>
        </w:tc>
        <w:tc>
          <w:tcPr>
            <w:tcW w:w="301" w:type="pct"/>
            <w:tcBorders>
              <w:bottom w:val="single" w:sz="4" w:space="0" w:color="auto"/>
            </w:tcBorders>
            <w:noWrap/>
            <w:vAlign w:val="bottom"/>
            <w:hideMark/>
          </w:tcPr>
          <w:p w:rsidR="00BE65CF" w:rsidRPr="009C1CAF" w:rsidRDefault="007A5CD6">
            <w:pPr>
              <w:spacing w:line="276" w:lineRule="auto"/>
              <w:jc w:val="right"/>
              <w:rPr>
                <w:rFonts w:ascii="Arial Narrow" w:hAnsi="Arial Narrow"/>
                <w:sz w:val="16"/>
                <w:szCs w:val="16"/>
              </w:rPr>
            </w:pPr>
            <w:r w:rsidRPr="009C1CAF">
              <w:rPr>
                <w:rFonts w:ascii="Arial Narrow" w:hAnsi="Arial Narrow"/>
                <w:sz w:val="16"/>
                <w:szCs w:val="16"/>
              </w:rPr>
              <w:t>60 813</w:t>
            </w:r>
          </w:p>
        </w:tc>
        <w:tc>
          <w:tcPr>
            <w:tcW w:w="331" w:type="pct"/>
            <w:tcBorders>
              <w:bottom w:val="single" w:sz="4" w:space="0" w:color="auto"/>
            </w:tcBorders>
            <w:vAlign w:val="bottom"/>
          </w:tcPr>
          <w:p w:rsidR="00BE65CF" w:rsidRPr="009C1CAF" w:rsidRDefault="007A5CD6">
            <w:pPr>
              <w:spacing w:line="276" w:lineRule="auto"/>
              <w:jc w:val="right"/>
              <w:rPr>
                <w:rFonts w:ascii="Arial Narrow" w:hAnsi="Arial Narrow"/>
                <w:sz w:val="16"/>
                <w:szCs w:val="16"/>
              </w:rPr>
            </w:pPr>
            <w:r w:rsidRPr="009C1CAF">
              <w:rPr>
                <w:rFonts w:ascii="Arial Narrow" w:hAnsi="Arial Narrow"/>
                <w:sz w:val="16"/>
                <w:szCs w:val="16"/>
              </w:rPr>
              <w:t>55 535</w:t>
            </w:r>
          </w:p>
        </w:tc>
      </w:tr>
      <w:tr w:rsidR="00156E97" w:rsidRPr="009D6E4C" w:rsidTr="009C1CAF">
        <w:trPr>
          <w:trHeight w:val="255"/>
        </w:trPr>
        <w:tc>
          <w:tcPr>
            <w:tcW w:w="1335" w:type="pct"/>
            <w:shd w:val="clear" w:color="auto" w:fill="D9D9D9" w:themeFill="background1" w:themeFillShade="D9"/>
            <w:vAlign w:val="center"/>
            <w:hideMark/>
          </w:tcPr>
          <w:p w:rsidR="009D6E4C" w:rsidRPr="009C1CAF" w:rsidRDefault="007A5CD6" w:rsidP="009D6E4C">
            <w:pPr>
              <w:spacing w:line="276" w:lineRule="auto"/>
              <w:rPr>
                <w:rFonts w:ascii="Arial Narrow" w:hAnsi="Arial Narrow"/>
                <w:b/>
                <w:bCs/>
                <w:sz w:val="16"/>
                <w:szCs w:val="16"/>
              </w:rPr>
            </w:pPr>
            <w:r w:rsidRPr="009C1CAF">
              <w:rPr>
                <w:rFonts w:ascii="Arial Narrow" w:hAnsi="Arial Narrow"/>
                <w:b/>
                <w:bCs/>
                <w:sz w:val="16"/>
                <w:szCs w:val="16"/>
              </w:rPr>
              <w:t xml:space="preserve"> mŕtvo                </w:t>
            </w:r>
          </w:p>
        </w:tc>
        <w:tc>
          <w:tcPr>
            <w:tcW w:w="301" w:type="pct"/>
            <w:shd w:val="clear" w:color="auto" w:fill="D9D9D9" w:themeFill="background1" w:themeFillShade="D9"/>
            <w:vAlign w:val="bottom"/>
            <w:hideMark/>
          </w:tcPr>
          <w:p w:rsidR="00BE65CF" w:rsidRPr="009C1CAF" w:rsidRDefault="007A5CD6">
            <w:pPr>
              <w:spacing w:line="276" w:lineRule="auto"/>
              <w:jc w:val="right"/>
              <w:rPr>
                <w:rFonts w:ascii="Arial Narrow" w:hAnsi="Arial Narrow"/>
                <w:sz w:val="16"/>
                <w:szCs w:val="16"/>
              </w:rPr>
            </w:pPr>
            <w:r w:rsidRPr="009C1CAF">
              <w:rPr>
                <w:rFonts w:ascii="Arial Narrow" w:hAnsi="Arial Narrow"/>
                <w:sz w:val="16"/>
                <w:szCs w:val="16"/>
              </w:rPr>
              <w:t>207</w:t>
            </w:r>
          </w:p>
        </w:tc>
        <w:tc>
          <w:tcPr>
            <w:tcW w:w="304" w:type="pct"/>
            <w:shd w:val="clear" w:color="auto" w:fill="D9D9D9" w:themeFill="background1" w:themeFillShade="D9"/>
            <w:vAlign w:val="bottom"/>
            <w:hideMark/>
          </w:tcPr>
          <w:p w:rsidR="00BE65CF" w:rsidRPr="009C1CAF" w:rsidRDefault="007A5CD6">
            <w:pPr>
              <w:spacing w:line="276" w:lineRule="auto"/>
              <w:jc w:val="right"/>
              <w:rPr>
                <w:rFonts w:ascii="Arial Narrow" w:hAnsi="Arial Narrow"/>
                <w:sz w:val="16"/>
                <w:szCs w:val="16"/>
              </w:rPr>
            </w:pPr>
            <w:r w:rsidRPr="009C1CAF">
              <w:rPr>
                <w:rFonts w:ascii="Arial Narrow" w:hAnsi="Arial Narrow"/>
                <w:sz w:val="16"/>
                <w:szCs w:val="16"/>
              </w:rPr>
              <w:t>194</w:t>
            </w:r>
          </w:p>
        </w:tc>
        <w:tc>
          <w:tcPr>
            <w:tcW w:w="304" w:type="pct"/>
            <w:shd w:val="clear" w:color="auto" w:fill="D9D9D9" w:themeFill="background1" w:themeFillShade="D9"/>
            <w:vAlign w:val="bottom"/>
            <w:hideMark/>
          </w:tcPr>
          <w:p w:rsidR="00BE65CF" w:rsidRPr="009C1CAF" w:rsidRDefault="007A5CD6">
            <w:pPr>
              <w:spacing w:line="276" w:lineRule="auto"/>
              <w:jc w:val="right"/>
              <w:rPr>
                <w:rFonts w:ascii="Arial Narrow" w:hAnsi="Arial Narrow"/>
                <w:sz w:val="16"/>
                <w:szCs w:val="16"/>
              </w:rPr>
            </w:pPr>
            <w:r w:rsidRPr="009C1CAF">
              <w:rPr>
                <w:rFonts w:ascii="Arial Narrow" w:hAnsi="Arial Narrow"/>
                <w:sz w:val="16"/>
                <w:szCs w:val="16"/>
              </w:rPr>
              <w:t>217</w:t>
            </w:r>
          </w:p>
        </w:tc>
        <w:tc>
          <w:tcPr>
            <w:tcW w:w="304" w:type="pct"/>
            <w:shd w:val="clear" w:color="auto" w:fill="D9D9D9" w:themeFill="background1" w:themeFillShade="D9"/>
            <w:vAlign w:val="bottom"/>
            <w:hideMark/>
          </w:tcPr>
          <w:p w:rsidR="00BE65CF" w:rsidRPr="009C1CAF" w:rsidRDefault="007A5CD6">
            <w:pPr>
              <w:spacing w:line="276" w:lineRule="auto"/>
              <w:jc w:val="right"/>
              <w:rPr>
                <w:rFonts w:ascii="Arial Narrow" w:hAnsi="Arial Narrow"/>
                <w:sz w:val="16"/>
                <w:szCs w:val="16"/>
              </w:rPr>
            </w:pPr>
            <w:r w:rsidRPr="009C1CAF">
              <w:rPr>
                <w:rFonts w:ascii="Arial Narrow" w:hAnsi="Arial Narrow"/>
                <w:sz w:val="16"/>
                <w:szCs w:val="16"/>
              </w:rPr>
              <w:t>211</w:t>
            </w:r>
          </w:p>
        </w:tc>
        <w:tc>
          <w:tcPr>
            <w:tcW w:w="304" w:type="pct"/>
            <w:shd w:val="clear" w:color="auto" w:fill="D9D9D9" w:themeFill="background1" w:themeFillShade="D9"/>
            <w:vAlign w:val="bottom"/>
            <w:hideMark/>
          </w:tcPr>
          <w:p w:rsidR="00BE65CF" w:rsidRPr="009C1CAF" w:rsidRDefault="007A5CD6">
            <w:pPr>
              <w:spacing w:line="276" w:lineRule="auto"/>
              <w:jc w:val="right"/>
              <w:rPr>
                <w:rFonts w:ascii="Arial Narrow" w:hAnsi="Arial Narrow"/>
                <w:sz w:val="16"/>
                <w:szCs w:val="16"/>
              </w:rPr>
            </w:pPr>
            <w:r w:rsidRPr="009C1CAF">
              <w:rPr>
                <w:rFonts w:ascii="Arial Narrow" w:hAnsi="Arial Narrow"/>
                <w:sz w:val="16"/>
                <w:szCs w:val="16"/>
              </w:rPr>
              <w:t>195</w:t>
            </w:r>
          </w:p>
        </w:tc>
        <w:tc>
          <w:tcPr>
            <w:tcW w:w="304" w:type="pct"/>
            <w:shd w:val="clear" w:color="auto" w:fill="D9D9D9" w:themeFill="background1" w:themeFillShade="D9"/>
            <w:vAlign w:val="bottom"/>
            <w:hideMark/>
          </w:tcPr>
          <w:p w:rsidR="00BE65CF" w:rsidRPr="009C1CAF" w:rsidRDefault="007A5CD6">
            <w:pPr>
              <w:spacing w:line="276" w:lineRule="auto"/>
              <w:jc w:val="right"/>
              <w:rPr>
                <w:rFonts w:ascii="Arial Narrow" w:hAnsi="Arial Narrow"/>
                <w:sz w:val="16"/>
                <w:szCs w:val="16"/>
              </w:rPr>
            </w:pPr>
            <w:r w:rsidRPr="009C1CAF">
              <w:rPr>
                <w:rFonts w:ascii="Arial Narrow" w:hAnsi="Arial Narrow"/>
                <w:sz w:val="16"/>
                <w:szCs w:val="16"/>
              </w:rPr>
              <w:t>218</w:t>
            </w:r>
          </w:p>
        </w:tc>
        <w:tc>
          <w:tcPr>
            <w:tcW w:w="304" w:type="pct"/>
            <w:shd w:val="clear" w:color="auto" w:fill="D9D9D9" w:themeFill="background1" w:themeFillShade="D9"/>
            <w:noWrap/>
            <w:vAlign w:val="bottom"/>
            <w:hideMark/>
          </w:tcPr>
          <w:p w:rsidR="00BE65CF" w:rsidRPr="009C1CAF" w:rsidRDefault="007A5CD6">
            <w:pPr>
              <w:spacing w:line="276" w:lineRule="auto"/>
              <w:jc w:val="right"/>
              <w:rPr>
                <w:rFonts w:ascii="Arial Narrow" w:hAnsi="Arial Narrow"/>
                <w:sz w:val="16"/>
                <w:szCs w:val="16"/>
              </w:rPr>
            </w:pPr>
            <w:r w:rsidRPr="009C1CAF">
              <w:rPr>
                <w:rFonts w:ascii="Arial Narrow" w:hAnsi="Arial Narrow"/>
                <w:sz w:val="16"/>
                <w:szCs w:val="16"/>
              </w:rPr>
              <w:t>207</w:t>
            </w:r>
          </w:p>
        </w:tc>
        <w:tc>
          <w:tcPr>
            <w:tcW w:w="304" w:type="pct"/>
            <w:shd w:val="clear" w:color="auto" w:fill="D9D9D9" w:themeFill="background1" w:themeFillShade="D9"/>
            <w:noWrap/>
            <w:vAlign w:val="bottom"/>
            <w:hideMark/>
          </w:tcPr>
          <w:p w:rsidR="00BE65CF" w:rsidRPr="009C1CAF" w:rsidRDefault="007A5CD6">
            <w:pPr>
              <w:spacing w:line="276" w:lineRule="auto"/>
              <w:jc w:val="right"/>
              <w:rPr>
                <w:rFonts w:ascii="Arial Narrow" w:hAnsi="Arial Narrow"/>
                <w:sz w:val="16"/>
                <w:szCs w:val="16"/>
              </w:rPr>
            </w:pPr>
            <w:r w:rsidRPr="009C1CAF">
              <w:rPr>
                <w:rFonts w:ascii="Arial Narrow" w:hAnsi="Arial Narrow"/>
                <w:sz w:val="16"/>
                <w:szCs w:val="16"/>
              </w:rPr>
              <w:t>226</w:t>
            </w:r>
          </w:p>
        </w:tc>
        <w:tc>
          <w:tcPr>
            <w:tcW w:w="304" w:type="pct"/>
            <w:shd w:val="clear" w:color="auto" w:fill="D9D9D9" w:themeFill="background1" w:themeFillShade="D9"/>
            <w:noWrap/>
            <w:vAlign w:val="bottom"/>
            <w:hideMark/>
          </w:tcPr>
          <w:p w:rsidR="00BE65CF" w:rsidRPr="009C1CAF" w:rsidRDefault="007A5CD6">
            <w:pPr>
              <w:spacing w:line="276" w:lineRule="auto"/>
              <w:jc w:val="right"/>
              <w:rPr>
                <w:rFonts w:ascii="Arial Narrow" w:hAnsi="Arial Narrow"/>
                <w:sz w:val="16"/>
                <w:szCs w:val="16"/>
              </w:rPr>
            </w:pPr>
            <w:r w:rsidRPr="009C1CAF">
              <w:rPr>
                <w:rFonts w:ascii="Arial Narrow" w:hAnsi="Arial Narrow"/>
                <w:sz w:val="16"/>
                <w:szCs w:val="16"/>
              </w:rPr>
              <w:t>228</w:t>
            </w:r>
          </w:p>
        </w:tc>
        <w:tc>
          <w:tcPr>
            <w:tcW w:w="304" w:type="pct"/>
            <w:shd w:val="clear" w:color="auto" w:fill="D9D9D9" w:themeFill="background1" w:themeFillShade="D9"/>
            <w:noWrap/>
            <w:vAlign w:val="bottom"/>
            <w:hideMark/>
          </w:tcPr>
          <w:p w:rsidR="00BE65CF" w:rsidRPr="009C1CAF" w:rsidRDefault="007A5CD6">
            <w:pPr>
              <w:spacing w:line="276" w:lineRule="auto"/>
              <w:jc w:val="right"/>
              <w:rPr>
                <w:rFonts w:ascii="Arial Narrow" w:hAnsi="Arial Narrow"/>
                <w:sz w:val="16"/>
                <w:szCs w:val="16"/>
              </w:rPr>
            </w:pPr>
            <w:r w:rsidRPr="009C1CAF">
              <w:rPr>
                <w:rFonts w:ascii="Arial Narrow" w:hAnsi="Arial Narrow"/>
                <w:sz w:val="16"/>
                <w:szCs w:val="16"/>
              </w:rPr>
              <w:t>189</w:t>
            </w:r>
          </w:p>
        </w:tc>
        <w:tc>
          <w:tcPr>
            <w:tcW w:w="301" w:type="pct"/>
            <w:shd w:val="clear" w:color="auto" w:fill="D9D9D9" w:themeFill="background1" w:themeFillShade="D9"/>
            <w:noWrap/>
            <w:vAlign w:val="bottom"/>
            <w:hideMark/>
          </w:tcPr>
          <w:p w:rsidR="00BE65CF" w:rsidRPr="009C1CAF" w:rsidRDefault="007A5CD6">
            <w:pPr>
              <w:spacing w:line="276" w:lineRule="auto"/>
              <w:jc w:val="right"/>
              <w:rPr>
                <w:rFonts w:ascii="Arial Narrow" w:hAnsi="Arial Narrow"/>
                <w:sz w:val="16"/>
                <w:szCs w:val="16"/>
              </w:rPr>
            </w:pPr>
            <w:r w:rsidRPr="009C1CAF">
              <w:rPr>
                <w:rFonts w:ascii="Arial Narrow" w:hAnsi="Arial Narrow"/>
                <w:sz w:val="16"/>
                <w:szCs w:val="16"/>
              </w:rPr>
              <w:t>190</w:t>
            </w:r>
          </w:p>
        </w:tc>
        <w:tc>
          <w:tcPr>
            <w:tcW w:w="331" w:type="pct"/>
            <w:shd w:val="clear" w:color="auto" w:fill="D9D9D9" w:themeFill="background1" w:themeFillShade="D9"/>
            <w:vAlign w:val="bottom"/>
          </w:tcPr>
          <w:p w:rsidR="00BE65CF" w:rsidRPr="009C1CAF" w:rsidRDefault="007A5CD6">
            <w:pPr>
              <w:spacing w:line="276" w:lineRule="auto"/>
              <w:jc w:val="right"/>
              <w:rPr>
                <w:rFonts w:ascii="Arial Narrow" w:hAnsi="Arial Narrow"/>
                <w:sz w:val="16"/>
                <w:szCs w:val="16"/>
              </w:rPr>
            </w:pPr>
            <w:r w:rsidRPr="009C1CAF">
              <w:rPr>
                <w:rFonts w:ascii="Arial Narrow" w:hAnsi="Arial Narrow"/>
                <w:sz w:val="16"/>
                <w:szCs w:val="16"/>
              </w:rPr>
              <w:t>180</w:t>
            </w:r>
          </w:p>
        </w:tc>
      </w:tr>
      <w:tr w:rsidR="009C1CAF" w:rsidRPr="009D6E4C" w:rsidTr="009C1CAF">
        <w:trPr>
          <w:trHeight w:val="255"/>
        </w:trPr>
        <w:tc>
          <w:tcPr>
            <w:tcW w:w="1335" w:type="pct"/>
            <w:tcBorders>
              <w:bottom w:val="single" w:sz="4" w:space="0" w:color="auto"/>
            </w:tcBorders>
            <w:vAlign w:val="center"/>
            <w:hideMark/>
          </w:tcPr>
          <w:p w:rsidR="009D6E4C" w:rsidRPr="009C1CAF" w:rsidRDefault="007A5CD6" w:rsidP="009D6E4C">
            <w:pPr>
              <w:spacing w:line="276" w:lineRule="auto"/>
              <w:rPr>
                <w:rFonts w:ascii="Arial Narrow" w:hAnsi="Arial Narrow"/>
                <w:b/>
                <w:bCs/>
                <w:sz w:val="16"/>
                <w:szCs w:val="16"/>
              </w:rPr>
            </w:pPr>
            <w:r w:rsidRPr="009C1CAF">
              <w:rPr>
                <w:rFonts w:ascii="Arial Narrow" w:hAnsi="Arial Narrow"/>
                <w:b/>
                <w:bCs/>
                <w:sz w:val="16"/>
                <w:szCs w:val="16"/>
              </w:rPr>
              <w:t>Živonarodení na 1 000 obyvateľov</w:t>
            </w:r>
          </w:p>
        </w:tc>
        <w:tc>
          <w:tcPr>
            <w:tcW w:w="301" w:type="pct"/>
            <w:tcBorders>
              <w:bottom w:val="single" w:sz="4" w:space="0" w:color="auto"/>
            </w:tcBorders>
            <w:vAlign w:val="bottom"/>
            <w:hideMark/>
          </w:tcPr>
          <w:p w:rsidR="00BE65CF" w:rsidRPr="009C1CAF" w:rsidRDefault="007A5CD6">
            <w:pPr>
              <w:spacing w:line="276" w:lineRule="auto"/>
              <w:jc w:val="right"/>
              <w:rPr>
                <w:rFonts w:ascii="Arial Narrow" w:hAnsi="Arial Narrow"/>
                <w:sz w:val="16"/>
                <w:szCs w:val="16"/>
              </w:rPr>
            </w:pPr>
            <w:r w:rsidRPr="009C1CAF">
              <w:rPr>
                <w:rFonts w:ascii="Arial Narrow" w:hAnsi="Arial Narrow"/>
                <w:sz w:val="16"/>
                <w:szCs w:val="16"/>
              </w:rPr>
              <w:t>9,5</w:t>
            </w:r>
          </w:p>
        </w:tc>
        <w:tc>
          <w:tcPr>
            <w:tcW w:w="304" w:type="pct"/>
            <w:tcBorders>
              <w:bottom w:val="single" w:sz="4" w:space="0" w:color="auto"/>
            </w:tcBorders>
            <w:vAlign w:val="bottom"/>
            <w:hideMark/>
          </w:tcPr>
          <w:p w:rsidR="00BE65CF" w:rsidRPr="009C1CAF" w:rsidRDefault="007A5CD6">
            <w:pPr>
              <w:spacing w:line="276" w:lineRule="auto"/>
              <w:jc w:val="right"/>
              <w:rPr>
                <w:rFonts w:ascii="Arial Narrow" w:hAnsi="Arial Narrow"/>
                <w:sz w:val="16"/>
                <w:szCs w:val="16"/>
              </w:rPr>
            </w:pPr>
            <w:r w:rsidRPr="009C1CAF">
              <w:rPr>
                <w:rFonts w:ascii="Arial Narrow" w:hAnsi="Arial Narrow"/>
                <w:sz w:val="16"/>
                <w:szCs w:val="16"/>
              </w:rPr>
              <w:t>9,5</w:t>
            </w:r>
          </w:p>
        </w:tc>
        <w:tc>
          <w:tcPr>
            <w:tcW w:w="304" w:type="pct"/>
            <w:tcBorders>
              <w:bottom w:val="single" w:sz="4" w:space="0" w:color="auto"/>
            </w:tcBorders>
            <w:vAlign w:val="bottom"/>
            <w:hideMark/>
          </w:tcPr>
          <w:p w:rsidR="00BE65CF" w:rsidRPr="009C1CAF" w:rsidRDefault="007A5CD6">
            <w:pPr>
              <w:spacing w:line="276" w:lineRule="auto"/>
              <w:jc w:val="right"/>
              <w:rPr>
                <w:rFonts w:ascii="Arial Narrow" w:hAnsi="Arial Narrow"/>
                <w:sz w:val="16"/>
                <w:szCs w:val="16"/>
              </w:rPr>
            </w:pPr>
            <w:r w:rsidRPr="009C1CAF">
              <w:rPr>
                <w:rFonts w:ascii="Arial Narrow" w:hAnsi="Arial Narrow"/>
                <w:sz w:val="16"/>
                <w:szCs w:val="16"/>
              </w:rPr>
              <w:t>9,6</w:t>
            </w:r>
          </w:p>
        </w:tc>
        <w:tc>
          <w:tcPr>
            <w:tcW w:w="304" w:type="pct"/>
            <w:tcBorders>
              <w:bottom w:val="single" w:sz="4" w:space="0" w:color="auto"/>
            </w:tcBorders>
            <w:vAlign w:val="bottom"/>
            <w:hideMark/>
          </w:tcPr>
          <w:p w:rsidR="00BE65CF" w:rsidRPr="009C1CAF" w:rsidRDefault="007A5CD6">
            <w:pPr>
              <w:spacing w:line="276" w:lineRule="auto"/>
              <w:jc w:val="right"/>
              <w:rPr>
                <w:rFonts w:ascii="Arial Narrow" w:hAnsi="Arial Narrow"/>
                <w:sz w:val="16"/>
                <w:szCs w:val="16"/>
              </w:rPr>
            </w:pPr>
            <w:r w:rsidRPr="009C1CAF">
              <w:rPr>
                <w:rFonts w:ascii="Arial Narrow" w:hAnsi="Arial Narrow"/>
                <w:sz w:val="16"/>
                <w:szCs w:val="16"/>
              </w:rPr>
              <w:t>10,0</w:t>
            </w:r>
          </w:p>
        </w:tc>
        <w:tc>
          <w:tcPr>
            <w:tcW w:w="304" w:type="pct"/>
            <w:tcBorders>
              <w:bottom w:val="single" w:sz="4" w:space="0" w:color="auto"/>
            </w:tcBorders>
            <w:vAlign w:val="bottom"/>
            <w:hideMark/>
          </w:tcPr>
          <w:p w:rsidR="00BE65CF" w:rsidRPr="009C1CAF" w:rsidRDefault="007A5CD6">
            <w:pPr>
              <w:spacing w:line="276" w:lineRule="auto"/>
              <w:jc w:val="right"/>
              <w:rPr>
                <w:rFonts w:ascii="Arial Narrow" w:hAnsi="Arial Narrow"/>
                <w:sz w:val="16"/>
                <w:szCs w:val="16"/>
              </w:rPr>
            </w:pPr>
            <w:r w:rsidRPr="009C1CAF">
              <w:rPr>
                <w:rFonts w:ascii="Arial Narrow" w:hAnsi="Arial Narrow"/>
                <w:sz w:val="16"/>
                <w:szCs w:val="16"/>
              </w:rPr>
              <w:t>10,1</w:t>
            </w:r>
          </w:p>
        </w:tc>
        <w:tc>
          <w:tcPr>
            <w:tcW w:w="304" w:type="pct"/>
            <w:tcBorders>
              <w:bottom w:val="single" w:sz="4" w:space="0" w:color="auto"/>
            </w:tcBorders>
            <w:vAlign w:val="bottom"/>
            <w:hideMark/>
          </w:tcPr>
          <w:p w:rsidR="00BE65CF" w:rsidRPr="009C1CAF" w:rsidRDefault="007A5CD6">
            <w:pPr>
              <w:spacing w:line="276" w:lineRule="auto"/>
              <w:jc w:val="right"/>
              <w:rPr>
                <w:rFonts w:ascii="Arial Narrow" w:hAnsi="Arial Narrow"/>
                <w:sz w:val="16"/>
                <w:szCs w:val="16"/>
              </w:rPr>
            </w:pPr>
            <w:r w:rsidRPr="009C1CAF">
              <w:rPr>
                <w:rFonts w:ascii="Arial Narrow" w:hAnsi="Arial Narrow"/>
                <w:sz w:val="16"/>
                <w:szCs w:val="16"/>
              </w:rPr>
              <w:t>10,0</w:t>
            </w:r>
          </w:p>
        </w:tc>
        <w:tc>
          <w:tcPr>
            <w:tcW w:w="304" w:type="pct"/>
            <w:tcBorders>
              <w:bottom w:val="single" w:sz="4" w:space="0" w:color="auto"/>
            </w:tcBorders>
            <w:noWrap/>
            <w:vAlign w:val="bottom"/>
            <w:hideMark/>
          </w:tcPr>
          <w:p w:rsidR="00BE65CF" w:rsidRPr="009C1CAF" w:rsidRDefault="007A5CD6">
            <w:pPr>
              <w:spacing w:line="276" w:lineRule="auto"/>
              <w:jc w:val="right"/>
              <w:rPr>
                <w:rFonts w:ascii="Arial Narrow" w:hAnsi="Arial Narrow"/>
                <w:sz w:val="16"/>
                <w:szCs w:val="16"/>
              </w:rPr>
            </w:pPr>
            <w:r w:rsidRPr="009C1CAF">
              <w:rPr>
                <w:rFonts w:ascii="Arial Narrow" w:hAnsi="Arial Narrow"/>
                <w:sz w:val="16"/>
                <w:szCs w:val="16"/>
              </w:rPr>
              <w:t>10,1</w:t>
            </w:r>
          </w:p>
        </w:tc>
        <w:tc>
          <w:tcPr>
            <w:tcW w:w="304" w:type="pct"/>
            <w:tcBorders>
              <w:bottom w:val="single" w:sz="4" w:space="0" w:color="auto"/>
            </w:tcBorders>
            <w:noWrap/>
            <w:vAlign w:val="bottom"/>
            <w:hideMark/>
          </w:tcPr>
          <w:p w:rsidR="00BE65CF" w:rsidRPr="009C1CAF" w:rsidRDefault="007A5CD6">
            <w:pPr>
              <w:spacing w:line="276" w:lineRule="auto"/>
              <w:jc w:val="right"/>
              <w:rPr>
                <w:rFonts w:ascii="Arial Narrow" w:hAnsi="Arial Narrow"/>
                <w:sz w:val="16"/>
                <w:szCs w:val="16"/>
              </w:rPr>
            </w:pPr>
            <w:r w:rsidRPr="009C1CAF">
              <w:rPr>
                <w:rFonts w:ascii="Arial Narrow" w:hAnsi="Arial Narrow"/>
                <w:sz w:val="16"/>
                <w:szCs w:val="16"/>
              </w:rPr>
              <w:t>10,6</w:t>
            </w:r>
          </w:p>
        </w:tc>
        <w:tc>
          <w:tcPr>
            <w:tcW w:w="304" w:type="pct"/>
            <w:tcBorders>
              <w:bottom w:val="single" w:sz="4" w:space="0" w:color="auto"/>
            </w:tcBorders>
            <w:noWrap/>
            <w:vAlign w:val="bottom"/>
            <w:hideMark/>
          </w:tcPr>
          <w:p w:rsidR="00BE65CF" w:rsidRPr="009C1CAF" w:rsidRDefault="007A5CD6">
            <w:pPr>
              <w:spacing w:line="276" w:lineRule="auto"/>
              <w:jc w:val="right"/>
              <w:rPr>
                <w:rFonts w:ascii="Arial Narrow" w:hAnsi="Arial Narrow"/>
                <w:sz w:val="16"/>
                <w:szCs w:val="16"/>
              </w:rPr>
            </w:pPr>
            <w:r w:rsidRPr="009C1CAF">
              <w:rPr>
                <w:rFonts w:ascii="Arial Narrow" w:hAnsi="Arial Narrow"/>
                <w:sz w:val="16"/>
                <w:szCs w:val="16"/>
              </w:rPr>
              <w:t>11,3</w:t>
            </w:r>
          </w:p>
        </w:tc>
        <w:tc>
          <w:tcPr>
            <w:tcW w:w="304" w:type="pct"/>
            <w:tcBorders>
              <w:bottom w:val="single" w:sz="4" w:space="0" w:color="auto"/>
            </w:tcBorders>
            <w:noWrap/>
            <w:vAlign w:val="bottom"/>
            <w:hideMark/>
          </w:tcPr>
          <w:p w:rsidR="00BE65CF" w:rsidRPr="009C1CAF" w:rsidRDefault="007A5CD6">
            <w:pPr>
              <w:spacing w:line="276" w:lineRule="auto"/>
              <w:jc w:val="right"/>
              <w:rPr>
                <w:rFonts w:ascii="Arial Narrow" w:hAnsi="Arial Narrow"/>
                <w:sz w:val="16"/>
                <w:szCs w:val="16"/>
              </w:rPr>
            </w:pPr>
            <w:r w:rsidRPr="009C1CAF">
              <w:rPr>
                <w:rFonts w:ascii="Arial Narrow" w:hAnsi="Arial Narrow"/>
                <w:sz w:val="16"/>
                <w:szCs w:val="16"/>
              </w:rPr>
              <w:t>11,1</w:t>
            </w:r>
          </w:p>
        </w:tc>
        <w:tc>
          <w:tcPr>
            <w:tcW w:w="301" w:type="pct"/>
            <w:tcBorders>
              <w:bottom w:val="single" w:sz="4" w:space="0" w:color="auto"/>
            </w:tcBorders>
            <w:noWrap/>
            <w:vAlign w:val="bottom"/>
            <w:hideMark/>
          </w:tcPr>
          <w:p w:rsidR="00BE65CF" w:rsidRPr="009C1CAF" w:rsidRDefault="007A5CD6">
            <w:pPr>
              <w:spacing w:line="276" w:lineRule="auto"/>
              <w:jc w:val="right"/>
              <w:rPr>
                <w:rFonts w:ascii="Arial Narrow" w:hAnsi="Arial Narrow"/>
                <w:sz w:val="16"/>
                <w:szCs w:val="16"/>
              </w:rPr>
            </w:pPr>
            <w:r w:rsidRPr="009C1CAF">
              <w:rPr>
                <w:rFonts w:ascii="Arial Narrow" w:hAnsi="Arial Narrow"/>
                <w:sz w:val="16"/>
                <w:szCs w:val="16"/>
              </w:rPr>
              <w:t>11,3</w:t>
            </w:r>
          </w:p>
        </w:tc>
        <w:tc>
          <w:tcPr>
            <w:tcW w:w="331" w:type="pct"/>
            <w:tcBorders>
              <w:bottom w:val="single" w:sz="4" w:space="0" w:color="auto"/>
            </w:tcBorders>
            <w:vAlign w:val="bottom"/>
          </w:tcPr>
          <w:p w:rsidR="00BE65CF" w:rsidRPr="009C1CAF" w:rsidRDefault="007A5CD6">
            <w:pPr>
              <w:spacing w:line="276" w:lineRule="auto"/>
              <w:jc w:val="right"/>
              <w:rPr>
                <w:rFonts w:ascii="Arial Narrow" w:hAnsi="Arial Narrow"/>
                <w:sz w:val="16"/>
                <w:szCs w:val="16"/>
              </w:rPr>
            </w:pPr>
            <w:r w:rsidRPr="009C1CAF">
              <w:rPr>
                <w:rFonts w:ascii="Arial Narrow" w:hAnsi="Arial Narrow"/>
                <w:sz w:val="16"/>
                <w:szCs w:val="16"/>
              </w:rPr>
              <w:t>10,3</w:t>
            </w:r>
          </w:p>
        </w:tc>
      </w:tr>
      <w:tr w:rsidR="00156E97" w:rsidRPr="009D6E4C" w:rsidTr="009C1CAF">
        <w:trPr>
          <w:trHeight w:val="255"/>
        </w:trPr>
        <w:tc>
          <w:tcPr>
            <w:tcW w:w="1335" w:type="pct"/>
            <w:shd w:val="clear" w:color="auto" w:fill="D9D9D9" w:themeFill="background1" w:themeFillShade="D9"/>
            <w:vAlign w:val="center"/>
            <w:hideMark/>
          </w:tcPr>
          <w:p w:rsidR="009D6E4C" w:rsidRPr="009C1CAF" w:rsidRDefault="007A5CD6" w:rsidP="009D6E4C">
            <w:pPr>
              <w:spacing w:line="276" w:lineRule="auto"/>
              <w:rPr>
                <w:rFonts w:ascii="Arial Narrow" w:hAnsi="Arial Narrow"/>
                <w:b/>
                <w:bCs/>
                <w:sz w:val="16"/>
                <w:szCs w:val="16"/>
              </w:rPr>
            </w:pPr>
            <w:r w:rsidRPr="009C1CAF">
              <w:rPr>
                <w:rFonts w:ascii="Arial Narrow" w:hAnsi="Arial Narrow"/>
                <w:b/>
                <w:bCs/>
                <w:sz w:val="16"/>
                <w:szCs w:val="16"/>
              </w:rPr>
              <w:t>Mŕtvonarodení na 1 000 narodených</w:t>
            </w:r>
          </w:p>
        </w:tc>
        <w:tc>
          <w:tcPr>
            <w:tcW w:w="301" w:type="pct"/>
            <w:shd w:val="clear" w:color="auto" w:fill="D9D9D9" w:themeFill="background1" w:themeFillShade="D9"/>
            <w:vAlign w:val="bottom"/>
            <w:hideMark/>
          </w:tcPr>
          <w:p w:rsidR="00BE65CF" w:rsidRPr="009C1CAF" w:rsidRDefault="007A5CD6">
            <w:pPr>
              <w:spacing w:line="276" w:lineRule="auto"/>
              <w:jc w:val="right"/>
              <w:rPr>
                <w:rFonts w:ascii="Arial Narrow" w:hAnsi="Arial Narrow"/>
                <w:sz w:val="16"/>
                <w:szCs w:val="16"/>
              </w:rPr>
            </w:pPr>
            <w:r w:rsidRPr="009C1CAF">
              <w:rPr>
                <w:rFonts w:ascii="Arial Narrow" w:hAnsi="Arial Narrow"/>
                <w:sz w:val="16"/>
                <w:szCs w:val="16"/>
              </w:rPr>
              <w:t>4,0</w:t>
            </w:r>
          </w:p>
        </w:tc>
        <w:tc>
          <w:tcPr>
            <w:tcW w:w="304" w:type="pct"/>
            <w:shd w:val="clear" w:color="auto" w:fill="D9D9D9" w:themeFill="background1" w:themeFillShade="D9"/>
            <w:vAlign w:val="bottom"/>
            <w:hideMark/>
          </w:tcPr>
          <w:p w:rsidR="00BE65CF" w:rsidRPr="009C1CAF" w:rsidRDefault="007A5CD6">
            <w:pPr>
              <w:spacing w:line="276" w:lineRule="auto"/>
              <w:jc w:val="right"/>
              <w:rPr>
                <w:rFonts w:ascii="Arial Narrow" w:hAnsi="Arial Narrow"/>
                <w:sz w:val="16"/>
                <w:szCs w:val="16"/>
              </w:rPr>
            </w:pPr>
            <w:r w:rsidRPr="009C1CAF">
              <w:rPr>
                <w:rFonts w:ascii="Arial Narrow" w:hAnsi="Arial Narrow"/>
                <w:sz w:val="16"/>
                <w:szCs w:val="16"/>
              </w:rPr>
              <w:t>3,8</w:t>
            </w:r>
          </w:p>
        </w:tc>
        <w:tc>
          <w:tcPr>
            <w:tcW w:w="304" w:type="pct"/>
            <w:shd w:val="clear" w:color="auto" w:fill="D9D9D9" w:themeFill="background1" w:themeFillShade="D9"/>
            <w:vAlign w:val="bottom"/>
            <w:hideMark/>
          </w:tcPr>
          <w:p w:rsidR="00BE65CF" w:rsidRPr="009C1CAF" w:rsidRDefault="007A5CD6">
            <w:pPr>
              <w:spacing w:line="276" w:lineRule="auto"/>
              <w:jc w:val="right"/>
              <w:rPr>
                <w:rFonts w:ascii="Arial Narrow" w:hAnsi="Arial Narrow"/>
                <w:sz w:val="16"/>
                <w:szCs w:val="16"/>
              </w:rPr>
            </w:pPr>
            <w:r w:rsidRPr="009C1CAF">
              <w:rPr>
                <w:rFonts w:ascii="Arial Narrow" w:hAnsi="Arial Narrow"/>
                <w:sz w:val="16"/>
                <w:szCs w:val="16"/>
              </w:rPr>
              <w:t>4,2</w:t>
            </w:r>
          </w:p>
        </w:tc>
        <w:tc>
          <w:tcPr>
            <w:tcW w:w="304" w:type="pct"/>
            <w:shd w:val="clear" w:color="auto" w:fill="D9D9D9" w:themeFill="background1" w:themeFillShade="D9"/>
            <w:vAlign w:val="bottom"/>
            <w:hideMark/>
          </w:tcPr>
          <w:p w:rsidR="00BE65CF" w:rsidRPr="009C1CAF" w:rsidRDefault="007A5CD6">
            <w:pPr>
              <w:spacing w:line="276" w:lineRule="auto"/>
              <w:jc w:val="right"/>
              <w:rPr>
                <w:rFonts w:ascii="Arial Narrow" w:hAnsi="Arial Narrow"/>
                <w:sz w:val="16"/>
                <w:szCs w:val="16"/>
              </w:rPr>
            </w:pPr>
            <w:r w:rsidRPr="009C1CAF">
              <w:rPr>
                <w:rFonts w:ascii="Arial Narrow" w:hAnsi="Arial Narrow"/>
                <w:sz w:val="16"/>
                <w:szCs w:val="16"/>
              </w:rPr>
              <w:t>3,9</w:t>
            </w:r>
          </w:p>
        </w:tc>
        <w:tc>
          <w:tcPr>
            <w:tcW w:w="304" w:type="pct"/>
            <w:shd w:val="clear" w:color="auto" w:fill="D9D9D9" w:themeFill="background1" w:themeFillShade="D9"/>
            <w:vAlign w:val="bottom"/>
            <w:hideMark/>
          </w:tcPr>
          <w:p w:rsidR="00BE65CF" w:rsidRPr="009C1CAF" w:rsidRDefault="007A5CD6">
            <w:pPr>
              <w:spacing w:line="276" w:lineRule="auto"/>
              <w:jc w:val="right"/>
              <w:rPr>
                <w:rFonts w:ascii="Arial Narrow" w:hAnsi="Arial Narrow"/>
                <w:sz w:val="16"/>
                <w:szCs w:val="16"/>
              </w:rPr>
            </w:pPr>
            <w:r w:rsidRPr="009C1CAF">
              <w:rPr>
                <w:rFonts w:ascii="Arial Narrow" w:hAnsi="Arial Narrow"/>
                <w:sz w:val="16"/>
                <w:szCs w:val="16"/>
              </w:rPr>
              <w:t>3,6</w:t>
            </w:r>
          </w:p>
        </w:tc>
        <w:tc>
          <w:tcPr>
            <w:tcW w:w="304" w:type="pct"/>
            <w:shd w:val="clear" w:color="auto" w:fill="D9D9D9" w:themeFill="background1" w:themeFillShade="D9"/>
            <w:vAlign w:val="bottom"/>
            <w:hideMark/>
          </w:tcPr>
          <w:p w:rsidR="00BE65CF" w:rsidRPr="009C1CAF" w:rsidRDefault="007A5CD6">
            <w:pPr>
              <w:spacing w:line="276" w:lineRule="auto"/>
              <w:jc w:val="right"/>
              <w:rPr>
                <w:rFonts w:ascii="Arial Narrow" w:hAnsi="Arial Narrow"/>
                <w:sz w:val="16"/>
                <w:szCs w:val="16"/>
              </w:rPr>
            </w:pPr>
            <w:r w:rsidRPr="009C1CAF">
              <w:rPr>
                <w:rFonts w:ascii="Arial Narrow" w:hAnsi="Arial Narrow"/>
                <w:sz w:val="16"/>
                <w:szCs w:val="16"/>
              </w:rPr>
              <w:t>4,0</w:t>
            </w:r>
          </w:p>
        </w:tc>
        <w:tc>
          <w:tcPr>
            <w:tcW w:w="304" w:type="pct"/>
            <w:shd w:val="clear" w:color="auto" w:fill="D9D9D9" w:themeFill="background1" w:themeFillShade="D9"/>
            <w:noWrap/>
            <w:vAlign w:val="bottom"/>
            <w:hideMark/>
          </w:tcPr>
          <w:p w:rsidR="00BE65CF" w:rsidRPr="009C1CAF" w:rsidRDefault="007A5CD6">
            <w:pPr>
              <w:spacing w:line="276" w:lineRule="auto"/>
              <w:jc w:val="right"/>
              <w:rPr>
                <w:rFonts w:ascii="Arial Narrow" w:hAnsi="Arial Narrow"/>
                <w:sz w:val="16"/>
                <w:szCs w:val="16"/>
              </w:rPr>
            </w:pPr>
            <w:r w:rsidRPr="009C1CAF">
              <w:rPr>
                <w:rFonts w:ascii="Arial Narrow" w:hAnsi="Arial Narrow"/>
                <w:sz w:val="16"/>
                <w:szCs w:val="16"/>
              </w:rPr>
              <w:t>3,8</w:t>
            </w:r>
          </w:p>
        </w:tc>
        <w:tc>
          <w:tcPr>
            <w:tcW w:w="304" w:type="pct"/>
            <w:shd w:val="clear" w:color="auto" w:fill="D9D9D9" w:themeFill="background1" w:themeFillShade="D9"/>
            <w:noWrap/>
            <w:vAlign w:val="bottom"/>
            <w:hideMark/>
          </w:tcPr>
          <w:p w:rsidR="00BE65CF" w:rsidRPr="009C1CAF" w:rsidRDefault="007A5CD6">
            <w:pPr>
              <w:spacing w:line="276" w:lineRule="auto"/>
              <w:jc w:val="right"/>
              <w:rPr>
                <w:rFonts w:ascii="Arial Narrow" w:hAnsi="Arial Narrow"/>
                <w:sz w:val="16"/>
                <w:szCs w:val="16"/>
              </w:rPr>
            </w:pPr>
            <w:r w:rsidRPr="009C1CAF">
              <w:rPr>
                <w:rFonts w:ascii="Arial Narrow" w:hAnsi="Arial Narrow"/>
                <w:sz w:val="16"/>
                <w:szCs w:val="16"/>
              </w:rPr>
              <w:t>3,9</w:t>
            </w:r>
          </w:p>
        </w:tc>
        <w:tc>
          <w:tcPr>
            <w:tcW w:w="304" w:type="pct"/>
            <w:shd w:val="clear" w:color="auto" w:fill="D9D9D9" w:themeFill="background1" w:themeFillShade="D9"/>
            <w:noWrap/>
            <w:vAlign w:val="bottom"/>
            <w:hideMark/>
          </w:tcPr>
          <w:p w:rsidR="00BE65CF" w:rsidRPr="009C1CAF" w:rsidRDefault="007A5CD6">
            <w:pPr>
              <w:spacing w:line="276" w:lineRule="auto"/>
              <w:jc w:val="right"/>
              <w:rPr>
                <w:rFonts w:ascii="Arial Narrow" w:hAnsi="Arial Narrow"/>
                <w:sz w:val="16"/>
                <w:szCs w:val="16"/>
              </w:rPr>
            </w:pPr>
            <w:r w:rsidRPr="009C1CAF">
              <w:rPr>
                <w:rFonts w:ascii="Arial Narrow" w:hAnsi="Arial Narrow"/>
                <w:sz w:val="16"/>
                <w:szCs w:val="16"/>
              </w:rPr>
              <w:t>3,7</w:t>
            </w:r>
          </w:p>
        </w:tc>
        <w:tc>
          <w:tcPr>
            <w:tcW w:w="304" w:type="pct"/>
            <w:shd w:val="clear" w:color="auto" w:fill="D9D9D9" w:themeFill="background1" w:themeFillShade="D9"/>
            <w:noWrap/>
            <w:vAlign w:val="bottom"/>
            <w:hideMark/>
          </w:tcPr>
          <w:p w:rsidR="00BE65CF" w:rsidRPr="009C1CAF" w:rsidRDefault="007A5CD6">
            <w:pPr>
              <w:spacing w:line="276" w:lineRule="auto"/>
              <w:jc w:val="right"/>
              <w:rPr>
                <w:rFonts w:ascii="Arial Narrow" w:hAnsi="Arial Narrow"/>
                <w:sz w:val="16"/>
                <w:szCs w:val="16"/>
              </w:rPr>
            </w:pPr>
            <w:r w:rsidRPr="009C1CAF">
              <w:rPr>
                <w:rFonts w:ascii="Arial Narrow" w:hAnsi="Arial Narrow"/>
                <w:sz w:val="16"/>
                <w:szCs w:val="16"/>
              </w:rPr>
              <w:t>3,1</w:t>
            </w:r>
          </w:p>
        </w:tc>
        <w:tc>
          <w:tcPr>
            <w:tcW w:w="301" w:type="pct"/>
            <w:shd w:val="clear" w:color="auto" w:fill="D9D9D9" w:themeFill="background1" w:themeFillShade="D9"/>
            <w:noWrap/>
            <w:vAlign w:val="bottom"/>
            <w:hideMark/>
          </w:tcPr>
          <w:p w:rsidR="00BE65CF" w:rsidRPr="009C1CAF" w:rsidRDefault="007A5CD6">
            <w:pPr>
              <w:spacing w:line="276" w:lineRule="auto"/>
              <w:jc w:val="right"/>
              <w:rPr>
                <w:rFonts w:ascii="Arial Narrow" w:hAnsi="Arial Narrow"/>
                <w:sz w:val="16"/>
                <w:szCs w:val="16"/>
              </w:rPr>
            </w:pPr>
            <w:r w:rsidRPr="009C1CAF">
              <w:rPr>
                <w:rFonts w:ascii="Arial Narrow" w:hAnsi="Arial Narrow"/>
                <w:sz w:val="16"/>
                <w:szCs w:val="16"/>
              </w:rPr>
              <w:t>3,1</w:t>
            </w:r>
          </w:p>
        </w:tc>
        <w:tc>
          <w:tcPr>
            <w:tcW w:w="331" w:type="pct"/>
            <w:shd w:val="clear" w:color="auto" w:fill="D9D9D9" w:themeFill="background1" w:themeFillShade="D9"/>
            <w:vAlign w:val="bottom"/>
          </w:tcPr>
          <w:p w:rsidR="00BE65CF" w:rsidRPr="009C1CAF" w:rsidRDefault="007A5CD6">
            <w:pPr>
              <w:spacing w:line="276" w:lineRule="auto"/>
              <w:jc w:val="right"/>
              <w:rPr>
                <w:rFonts w:ascii="Arial Narrow" w:hAnsi="Arial Narrow"/>
                <w:sz w:val="16"/>
                <w:szCs w:val="16"/>
              </w:rPr>
            </w:pPr>
            <w:r w:rsidRPr="009C1CAF">
              <w:rPr>
                <w:rFonts w:ascii="Arial Narrow" w:hAnsi="Arial Narrow"/>
                <w:sz w:val="16"/>
                <w:szCs w:val="16"/>
              </w:rPr>
              <w:t>3,2</w:t>
            </w:r>
          </w:p>
        </w:tc>
      </w:tr>
      <w:tr w:rsidR="009D6E4C" w:rsidRPr="009D6E4C" w:rsidTr="009C1CAF">
        <w:trPr>
          <w:trHeight w:val="255"/>
        </w:trPr>
        <w:tc>
          <w:tcPr>
            <w:tcW w:w="1335" w:type="pct"/>
            <w:tcBorders>
              <w:bottom w:val="single" w:sz="4" w:space="0" w:color="auto"/>
            </w:tcBorders>
            <w:vAlign w:val="center"/>
            <w:hideMark/>
          </w:tcPr>
          <w:p w:rsidR="009D6E4C" w:rsidRPr="009C1CAF" w:rsidRDefault="007A5CD6" w:rsidP="009D6E4C">
            <w:pPr>
              <w:spacing w:line="276" w:lineRule="auto"/>
              <w:rPr>
                <w:rFonts w:ascii="Arial Narrow" w:hAnsi="Arial Narrow"/>
                <w:b/>
                <w:bCs/>
                <w:sz w:val="16"/>
                <w:szCs w:val="16"/>
              </w:rPr>
            </w:pPr>
            <w:r w:rsidRPr="009C1CAF">
              <w:rPr>
                <w:rFonts w:ascii="Arial Narrow" w:hAnsi="Arial Narrow"/>
                <w:b/>
                <w:bCs/>
                <w:sz w:val="16"/>
                <w:szCs w:val="16"/>
              </w:rPr>
              <w:t>Priemerný vek živorodičky</w:t>
            </w:r>
          </w:p>
        </w:tc>
        <w:tc>
          <w:tcPr>
            <w:tcW w:w="3665" w:type="pct"/>
            <w:gridSpan w:val="12"/>
            <w:tcBorders>
              <w:bottom w:val="single" w:sz="4" w:space="0" w:color="auto"/>
            </w:tcBorders>
            <w:noWrap/>
            <w:vAlign w:val="bottom"/>
            <w:hideMark/>
          </w:tcPr>
          <w:p w:rsidR="00BE65CF" w:rsidRPr="009C1CAF" w:rsidRDefault="00BE65CF">
            <w:pPr>
              <w:spacing w:line="276" w:lineRule="auto"/>
              <w:jc w:val="right"/>
              <w:rPr>
                <w:rFonts w:ascii="Arial Narrow" w:eastAsia="Arial" w:hAnsi="Arial Narrow"/>
                <w:sz w:val="16"/>
                <w:szCs w:val="16"/>
                <w:lang w:eastAsia="en-US"/>
              </w:rPr>
            </w:pPr>
          </w:p>
        </w:tc>
      </w:tr>
      <w:tr w:rsidR="00156E97" w:rsidRPr="009D6E4C" w:rsidTr="009C1CAF">
        <w:trPr>
          <w:trHeight w:val="255"/>
        </w:trPr>
        <w:tc>
          <w:tcPr>
            <w:tcW w:w="1335" w:type="pct"/>
            <w:shd w:val="clear" w:color="auto" w:fill="D9D9D9" w:themeFill="background1" w:themeFillShade="D9"/>
            <w:vAlign w:val="center"/>
            <w:hideMark/>
          </w:tcPr>
          <w:p w:rsidR="009D6E4C" w:rsidRPr="009C1CAF" w:rsidRDefault="007A5CD6" w:rsidP="009D6E4C">
            <w:pPr>
              <w:spacing w:line="276" w:lineRule="auto"/>
              <w:rPr>
                <w:rFonts w:ascii="Arial Narrow" w:hAnsi="Arial Narrow"/>
                <w:b/>
                <w:bCs/>
                <w:sz w:val="16"/>
                <w:szCs w:val="16"/>
              </w:rPr>
            </w:pPr>
            <w:r w:rsidRPr="009C1CAF">
              <w:rPr>
                <w:rFonts w:ascii="Arial Narrow" w:hAnsi="Arial Narrow"/>
                <w:b/>
                <w:bCs/>
                <w:sz w:val="16"/>
                <w:szCs w:val="16"/>
              </w:rPr>
              <w:t>Spolu</w:t>
            </w:r>
          </w:p>
        </w:tc>
        <w:tc>
          <w:tcPr>
            <w:tcW w:w="301" w:type="pct"/>
            <w:shd w:val="clear" w:color="auto" w:fill="D9D9D9" w:themeFill="background1" w:themeFillShade="D9"/>
            <w:vAlign w:val="bottom"/>
            <w:hideMark/>
          </w:tcPr>
          <w:p w:rsidR="00BE65CF" w:rsidRPr="009C1CAF" w:rsidRDefault="007A5CD6">
            <w:pPr>
              <w:spacing w:line="276" w:lineRule="auto"/>
              <w:jc w:val="right"/>
              <w:rPr>
                <w:rFonts w:ascii="Arial Narrow" w:hAnsi="Arial Narrow"/>
                <w:sz w:val="16"/>
                <w:szCs w:val="16"/>
              </w:rPr>
            </w:pPr>
            <w:r w:rsidRPr="009C1CAF">
              <w:rPr>
                <w:rFonts w:ascii="Arial Narrow" w:hAnsi="Arial Narrow"/>
                <w:sz w:val="16"/>
                <w:szCs w:val="16"/>
              </w:rPr>
              <w:t>26,46</w:t>
            </w:r>
          </w:p>
        </w:tc>
        <w:tc>
          <w:tcPr>
            <w:tcW w:w="304" w:type="pct"/>
            <w:shd w:val="clear" w:color="auto" w:fill="D9D9D9" w:themeFill="background1" w:themeFillShade="D9"/>
            <w:vAlign w:val="bottom"/>
            <w:hideMark/>
          </w:tcPr>
          <w:p w:rsidR="00BE65CF" w:rsidRPr="009C1CAF" w:rsidRDefault="007A5CD6">
            <w:pPr>
              <w:spacing w:line="276" w:lineRule="auto"/>
              <w:jc w:val="right"/>
              <w:rPr>
                <w:rFonts w:ascii="Arial Narrow" w:hAnsi="Arial Narrow"/>
                <w:sz w:val="16"/>
                <w:szCs w:val="16"/>
              </w:rPr>
            </w:pPr>
            <w:r w:rsidRPr="009C1CAF">
              <w:rPr>
                <w:rFonts w:ascii="Arial Narrow" w:hAnsi="Arial Narrow"/>
                <w:sz w:val="16"/>
                <w:szCs w:val="16"/>
              </w:rPr>
              <w:t>26,67</w:t>
            </w:r>
          </w:p>
        </w:tc>
        <w:tc>
          <w:tcPr>
            <w:tcW w:w="304" w:type="pct"/>
            <w:shd w:val="clear" w:color="auto" w:fill="D9D9D9" w:themeFill="background1" w:themeFillShade="D9"/>
            <w:vAlign w:val="bottom"/>
            <w:hideMark/>
          </w:tcPr>
          <w:p w:rsidR="00BE65CF" w:rsidRPr="009C1CAF" w:rsidRDefault="007A5CD6">
            <w:pPr>
              <w:spacing w:line="276" w:lineRule="auto"/>
              <w:jc w:val="right"/>
              <w:rPr>
                <w:rFonts w:ascii="Arial Narrow" w:hAnsi="Arial Narrow"/>
                <w:sz w:val="16"/>
                <w:szCs w:val="16"/>
              </w:rPr>
            </w:pPr>
            <w:r w:rsidRPr="009C1CAF">
              <w:rPr>
                <w:rFonts w:ascii="Arial Narrow" w:hAnsi="Arial Narrow"/>
                <w:sz w:val="16"/>
                <w:szCs w:val="16"/>
              </w:rPr>
              <w:t>26,95</w:t>
            </w:r>
          </w:p>
        </w:tc>
        <w:tc>
          <w:tcPr>
            <w:tcW w:w="304" w:type="pct"/>
            <w:shd w:val="clear" w:color="auto" w:fill="D9D9D9" w:themeFill="background1" w:themeFillShade="D9"/>
            <w:vAlign w:val="bottom"/>
            <w:hideMark/>
          </w:tcPr>
          <w:p w:rsidR="00BE65CF" w:rsidRPr="009C1CAF" w:rsidRDefault="007A5CD6">
            <w:pPr>
              <w:spacing w:line="276" w:lineRule="auto"/>
              <w:jc w:val="right"/>
              <w:rPr>
                <w:rFonts w:ascii="Arial Narrow" w:hAnsi="Arial Narrow"/>
                <w:sz w:val="16"/>
                <w:szCs w:val="16"/>
              </w:rPr>
            </w:pPr>
            <w:r w:rsidRPr="009C1CAF">
              <w:rPr>
                <w:rFonts w:ascii="Arial Narrow" w:hAnsi="Arial Narrow"/>
                <w:sz w:val="16"/>
                <w:szCs w:val="16"/>
              </w:rPr>
              <w:t>27,19</w:t>
            </w:r>
          </w:p>
        </w:tc>
        <w:tc>
          <w:tcPr>
            <w:tcW w:w="304" w:type="pct"/>
            <w:shd w:val="clear" w:color="auto" w:fill="D9D9D9" w:themeFill="background1" w:themeFillShade="D9"/>
            <w:vAlign w:val="bottom"/>
            <w:hideMark/>
          </w:tcPr>
          <w:p w:rsidR="00BE65CF" w:rsidRPr="009C1CAF" w:rsidRDefault="007A5CD6">
            <w:pPr>
              <w:spacing w:line="276" w:lineRule="auto"/>
              <w:jc w:val="right"/>
              <w:rPr>
                <w:rFonts w:ascii="Arial Narrow" w:hAnsi="Arial Narrow"/>
                <w:sz w:val="16"/>
                <w:szCs w:val="16"/>
              </w:rPr>
            </w:pPr>
            <w:r w:rsidRPr="009C1CAF">
              <w:rPr>
                <w:rFonts w:ascii="Arial Narrow" w:hAnsi="Arial Narrow"/>
                <w:sz w:val="16"/>
                <w:szCs w:val="16"/>
              </w:rPr>
              <w:t>27,51</w:t>
            </w:r>
          </w:p>
        </w:tc>
        <w:tc>
          <w:tcPr>
            <w:tcW w:w="304" w:type="pct"/>
            <w:shd w:val="clear" w:color="auto" w:fill="D9D9D9" w:themeFill="background1" w:themeFillShade="D9"/>
            <w:vAlign w:val="bottom"/>
            <w:hideMark/>
          </w:tcPr>
          <w:p w:rsidR="00BE65CF" w:rsidRPr="009C1CAF" w:rsidRDefault="007A5CD6">
            <w:pPr>
              <w:spacing w:line="276" w:lineRule="auto"/>
              <w:jc w:val="right"/>
              <w:rPr>
                <w:rFonts w:ascii="Arial Narrow" w:hAnsi="Arial Narrow"/>
                <w:sz w:val="16"/>
                <w:szCs w:val="16"/>
              </w:rPr>
            </w:pPr>
            <w:r w:rsidRPr="009C1CAF">
              <w:rPr>
                <w:rFonts w:ascii="Arial Narrow" w:hAnsi="Arial Narrow"/>
                <w:sz w:val="16"/>
                <w:szCs w:val="16"/>
              </w:rPr>
              <w:t>27,78</w:t>
            </w:r>
          </w:p>
        </w:tc>
        <w:tc>
          <w:tcPr>
            <w:tcW w:w="304" w:type="pct"/>
            <w:shd w:val="clear" w:color="auto" w:fill="D9D9D9" w:themeFill="background1" w:themeFillShade="D9"/>
            <w:noWrap/>
            <w:vAlign w:val="bottom"/>
            <w:hideMark/>
          </w:tcPr>
          <w:p w:rsidR="00BE65CF" w:rsidRPr="009C1CAF" w:rsidRDefault="007A5CD6">
            <w:pPr>
              <w:spacing w:line="276" w:lineRule="auto"/>
              <w:jc w:val="right"/>
              <w:rPr>
                <w:rFonts w:ascii="Arial Narrow" w:hAnsi="Arial Narrow"/>
                <w:sz w:val="16"/>
                <w:szCs w:val="16"/>
              </w:rPr>
            </w:pPr>
            <w:r w:rsidRPr="009C1CAF">
              <w:rPr>
                <w:rFonts w:ascii="Arial Narrow" w:hAnsi="Arial Narrow"/>
                <w:sz w:val="16"/>
                <w:szCs w:val="16"/>
              </w:rPr>
              <w:t>28,07</w:t>
            </w:r>
          </w:p>
        </w:tc>
        <w:tc>
          <w:tcPr>
            <w:tcW w:w="304" w:type="pct"/>
            <w:shd w:val="clear" w:color="auto" w:fill="D9D9D9" w:themeFill="background1" w:themeFillShade="D9"/>
            <w:noWrap/>
            <w:vAlign w:val="bottom"/>
            <w:hideMark/>
          </w:tcPr>
          <w:p w:rsidR="00BE65CF" w:rsidRPr="009C1CAF" w:rsidRDefault="007A5CD6">
            <w:pPr>
              <w:spacing w:line="276" w:lineRule="auto"/>
              <w:jc w:val="right"/>
              <w:rPr>
                <w:rFonts w:ascii="Arial Narrow" w:hAnsi="Arial Narrow"/>
                <w:sz w:val="16"/>
                <w:szCs w:val="16"/>
              </w:rPr>
            </w:pPr>
            <w:r w:rsidRPr="009C1CAF">
              <w:rPr>
                <w:rFonts w:ascii="Arial Narrow" w:hAnsi="Arial Narrow"/>
                <w:sz w:val="16"/>
                <w:szCs w:val="16"/>
              </w:rPr>
              <w:t>28,31</w:t>
            </w:r>
          </w:p>
        </w:tc>
        <w:tc>
          <w:tcPr>
            <w:tcW w:w="304" w:type="pct"/>
            <w:shd w:val="clear" w:color="auto" w:fill="D9D9D9" w:themeFill="background1" w:themeFillShade="D9"/>
            <w:noWrap/>
            <w:vAlign w:val="bottom"/>
            <w:hideMark/>
          </w:tcPr>
          <w:p w:rsidR="00BE65CF" w:rsidRPr="009C1CAF" w:rsidRDefault="007A5CD6">
            <w:pPr>
              <w:spacing w:line="276" w:lineRule="auto"/>
              <w:jc w:val="right"/>
              <w:rPr>
                <w:rFonts w:ascii="Arial Narrow" w:hAnsi="Arial Narrow"/>
                <w:sz w:val="16"/>
                <w:szCs w:val="16"/>
              </w:rPr>
            </w:pPr>
            <w:r w:rsidRPr="009C1CAF">
              <w:rPr>
                <w:rFonts w:ascii="Arial Narrow" w:hAnsi="Arial Narrow"/>
                <w:sz w:val="16"/>
                <w:szCs w:val="16"/>
              </w:rPr>
              <w:t>28,59</w:t>
            </w:r>
          </w:p>
        </w:tc>
        <w:tc>
          <w:tcPr>
            <w:tcW w:w="304" w:type="pct"/>
            <w:shd w:val="clear" w:color="auto" w:fill="D9D9D9" w:themeFill="background1" w:themeFillShade="D9"/>
            <w:noWrap/>
            <w:vAlign w:val="bottom"/>
            <w:hideMark/>
          </w:tcPr>
          <w:p w:rsidR="00BE65CF" w:rsidRPr="009C1CAF" w:rsidRDefault="007A5CD6">
            <w:pPr>
              <w:spacing w:line="276" w:lineRule="auto"/>
              <w:jc w:val="right"/>
              <w:rPr>
                <w:rFonts w:ascii="Arial Narrow" w:hAnsi="Arial Narrow"/>
                <w:sz w:val="16"/>
                <w:szCs w:val="16"/>
              </w:rPr>
            </w:pPr>
            <w:r w:rsidRPr="009C1CAF">
              <w:rPr>
                <w:rFonts w:ascii="Arial Narrow" w:hAnsi="Arial Narrow"/>
                <w:sz w:val="16"/>
                <w:szCs w:val="16"/>
              </w:rPr>
              <w:t>28,83</w:t>
            </w:r>
          </w:p>
        </w:tc>
        <w:tc>
          <w:tcPr>
            <w:tcW w:w="301" w:type="pct"/>
            <w:shd w:val="clear" w:color="auto" w:fill="D9D9D9" w:themeFill="background1" w:themeFillShade="D9"/>
            <w:noWrap/>
            <w:vAlign w:val="bottom"/>
            <w:hideMark/>
          </w:tcPr>
          <w:p w:rsidR="00BE65CF" w:rsidRPr="009C1CAF" w:rsidRDefault="007A5CD6">
            <w:pPr>
              <w:spacing w:line="276" w:lineRule="auto"/>
              <w:jc w:val="right"/>
              <w:rPr>
                <w:rFonts w:ascii="Arial Narrow" w:hAnsi="Arial Narrow"/>
                <w:sz w:val="16"/>
                <w:szCs w:val="16"/>
              </w:rPr>
            </w:pPr>
            <w:r w:rsidRPr="009C1CAF">
              <w:rPr>
                <w:rFonts w:ascii="Arial Narrow" w:hAnsi="Arial Narrow"/>
                <w:sz w:val="16"/>
                <w:szCs w:val="16"/>
              </w:rPr>
              <w:t>29,13</w:t>
            </w:r>
          </w:p>
        </w:tc>
        <w:tc>
          <w:tcPr>
            <w:tcW w:w="331" w:type="pct"/>
            <w:shd w:val="clear" w:color="auto" w:fill="D9D9D9" w:themeFill="background1" w:themeFillShade="D9"/>
            <w:vAlign w:val="bottom"/>
          </w:tcPr>
          <w:p w:rsidR="00BE65CF" w:rsidRPr="009C1CAF" w:rsidRDefault="007A5CD6">
            <w:pPr>
              <w:spacing w:line="276" w:lineRule="auto"/>
              <w:jc w:val="right"/>
              <w:rPr>
                <w:rFonts w:ascii="Arial Narrow" w:hAnsi="Arial Narrow"/>
                <w:sz w:val="16"/>
                <w:szCs w:val="16"/>
              </w:rPr>
            </w:pPr>
            <w:r w:rsidRPr="009C1CAF">
              <w:rPr>
                <w:rFonts w:ascii="Arial Narrow" w:hAnsi="Arial Narrow"/>
                <w:sz w:val="16"/>
                <w:szCs w:val="16"/>
              </w:rPr>
              <w:t>29,11</w:t>
            </w:r>
          </w:p>
        </w:tc>
      </w:tr>
      <w:tr w:rsidR="009C1CAF" w:rsidRPr="009D6E4C" w:rsidTr="009C1CAF">
        <w:trPr>
          <w:trHeight w:val="255"/>
        </w:trPr>
        <w:tc>
          <w:tcPr>
            <w:tcW w:w="1335" w:type="pct"/>
            <w:vAlign w:val="center"/>
            <w:hideMark/>
          </w:tcPr>
          <w:p w:rsidR="009D6E4C" w:rsidRPr="009C1CAF" w:rsidRDefault="007A5CD6" w:rsidP="009D6E4C">
            <w:pPr>
              <w:spacing w:line="276" w:lineRule="auto"/>
              <w:rPr>
                <w:rFonts w:ascii="Arial Narrow" w:hAnsi="Arial Narrow"/>
                <w:b/>
                <w:bCs/>
                <w:sz w:val="16"/>
                <w:szCs w:val="16"/>
              </w:rPr>
            </w:pPr>
            <w:r w:rsidRPr="009C1CAF">
              <w:rPr>
                <w:rFonts w:ascii="Arial Narrow" w:hAnsi="Arial Narrow"/>
                <w:b/>
                <w:bCs/>
                <w:sz w:val="16"/>
                <w:szCs w:val="16"/>
              </w:rPr>
              <w:t>v 1. poradí</w:t>
            </w:r>
          </w:p>
        </w:tc>
        <w:tc>
          <w:tcPr>
            <w:tcW w:w="301" w:type="pct"/>
            <w:vAlign w:val="bottom"/>
            <w:hideMark/>
          </w:tcPr>
          <w:p w:rsidR="00BE65CF" w:rsidRPr="009C1CAF" w:rsidRDefault="007A5CD6">
            <w:pPr>
              <w:spacing w:line="276" w:lineRule="auto"/>
              <w:jc w:val="right"/>
              <w:rPr>
                <w:rFonts w:ascii="Arial Narrow" w:hAnsi="Arial Narrow"/>
                <w:sz w:val="16"/>
                <w:szCs w:val="16"/>
              </w:rPr>
            </w:pPr>
            <w:r w:rsidRPr="009C1CAF">
              <w:rPr>
                <w:rFonts w:ascii="Arial Narrow" w:hAnsi="Arial Narrow"/>
                <w:sz w:val="16"/>
                <w:szCs w:val="16"/>
              </w:rPr>
              <w:t>24,14</w:t>
            </w:r>
          </w:p>
        </w:tc>
        <w:tc>
          <w:tcPr>
            <w:tcW w:w="304" w:type="pct"/>
            <w:vAlign w:val="bottom"/>
            <w:hideMark/>
          </w:tcPr>
          <w:p w:rsidR="00BE65CF" w:rsidRPr="009C1CAF" w:rsidRDefault="007A5CD6">
            <w:pPr>
              <w:spacing w:line="276" w:lineRule="auto"/>
              <w:jc w:val="right"/>
              <w:rPr>
                <w:rFonts w:ascii="Arial Narrow" w:hAnsi="Arial Narrow"/>
                <w:sz w:val="16"/>
                <w:szCs w:val="16"/>
              </w:rPr>
            </w:pPr>
            <w:r w:rsidRPr="009C1CAF">
              <w:rPr>
                <w:rFonts w:ascii="Arial Narrow" w:hAnsi="Arial Narrow"/>
                <w:sz w:val="16"/>
                <w:szCs w:val="16"/>
              </w:rPr>
              <w:t>24,53</w:t>
            </w:r>
          </w:p>
        </w:tc>
        <w:tc>
          <w:tcPr>
            <w:tcW w:w="304" w:type="pct"/>
            <w:vAlign w:val="bottom"/>
            <w:hideMark/>
          </w:tcPr>
          <w:p w:rsidR="00BE65CF" w:rsidRPr="009C1CAF" w:rsidRDefault="007A5CD6">
            <w:pPr>
              <w:spacing w:line="276" w:lineRule="auto"/>
              <w:jc w:val="right"/>
              <w:rPr>
                <w:rFonts w:ascii="Arial Narrow" w:hAnsi="Arial Narrow"/>
                <w:sz w:val="16"/>
                <w:szCs w:val="16"/>
              </w:rPr>
            </w:pPr>
            <w:r w:rsidRPr="009C1CAF">
              <w:rPr>
                <w:rFonts w:ascii="Arial Narrow" w:hAnsi="Arial Narrow"/>
                <w:sz w:val="16"/>
                <w:szCs w:val="16"/>
              </w:rPr>
              <w:t>24,88</w:t>
            </w:r>
          </w:p>
        </w:tc>
        <w:tc>
          <w:tcPr>
            <w:tcW w:w="304" w:type="pct"/>
            <w:vAlign w:val="bottom"/>
            <w:hideMark/>
          </w:tcPr>
          <w:p w:rsidR="00BE65CF" w:rsidRPr="009C1CAF" w:rsidRDefault="007A5CD6">
            <w:pPr>
              <w:spacing w:line="276" w:lineRule="auto"/>
              <w:jc w:val="right"/>
              <w:rPr>
                <w:rFonts w:ascii="Arial Narrow" w:hAnsi="Arial Narrow"/>
                <w:sz w:val="16"/>
                <w:szCs w:val="16"/>
              </w:rPr>
            </w:pPr>
            <w:r w:rsidRPr="009C1CAF">
              <w:rPr>
                <w:rFonts w:ascii="Arial Narrow" w:hAnsi="Arial Narrow"/>
                <w:sz w:val="16"/>
                <w:szCs w:val="16"/>
              </w:rPr>
              <w:t>25,26</w:t>
            </w:r>
          </w:p>
        </w:tc>
        <w:tc>
          <w:tcPr>
            <w:tcW w:w="304" w:type="pct"/>
            <w:vAlign w:val="bottom"/>
            <w:hideMark/>
          </w:tcPr>
          <w:p w:rsidR="00BE65CF" w:rsidRPr="009C1CAF" w:rsidRDefault="007A5CD6">
            <w:pPr>
              <w:spacing w:line="276" w:lineRule="auto"/>
              <w:jc w:val="right"/>
              <w:rPr>
                <w:rFonts w:ascii="Arial Narrow" w:hAnsi="Arial Narrow"/>
                <w:sz w:val="16"/>
                <w:szCs w:val="16"/>
              </w:rPr>
            </w:pPr>
            <w:r w:rsidRPr="009C1CAF">
              <w:rPr>
                <w:rFonts w:ascii="Arial Narrow" w:hAnsi="Arial Narrow"/>
                <w:sz w:val="16"/>
                <w:szCs w:val="16"/>
              </w:rPr>
              <w:t>25,66</w:t>
            </w:r>
          </w:p>
        </w:tc>
        <w:tc>
          <w:tcPr>
            <w:tcW w:w="304" w:type="pct"/>
            <w:vAlign w:val="bottom"/>
            <w:hideMark/>
          </w:tcPr>
          <w:p w:rsidR="00BE65CF" w:rsidRPr="009C1CAF" w:rsidRDefault="007A5CD6">
            <w:pPr>
              <w:spacing w:line="276" w:lineRule="auto"/>
              <w:jc w:val="right"/>
              <w:rPr>
                <w:rFonts w:ascii="Arial Narrow" w:hAnsi="Arial Narrow"/>
                <w:sz w:val="16"/>
                <w:szCs w:val="16"/>
              </w:rPr>
            </w:pPr>
            <w:r w:rsidRPr="009C1CAF">
              <w:rPr>
                <w:rFonts w:ascii="Arial Narrow" w:hAnsi="Arial Narrow"/>
                <w:sz w:val="16"/>
                <w:szCs w:val="16"/>
              </w:rPr>
              <w:t>25,97</w:t>
            </w:r>
          </w:p>
        </w:tc>
        <w:tc>
          <w:tcPr>
            <w:tcW w:w="304" w:type="pct"/>
            <w:noWrap/>
            <w:vAlign w:val="bottom"/>
            <w:hideMark/>
          </w:tcPr>
          <w:p w:rsidR="00BE65CF" w:rsidRPr="009C1CAF" w:rsidRDefault="007A5CD6">
            <w:pPr>
              <w:spacing w:line="276" w:lineRule="auto"/>
              <w:jc w:val="right"/>
              <w:rPr>
                <w:rFonts w:ascii="Arial Narrow" w:hAnsi="Arial Narrow"/>
                <w:sz w:val="16"/>
                <w:szCs w:val="16"/>
              </w:rPr>
            </w:pPr>
            <w:r w:rsidRPr="009C1CAF">
              <w:rPr>
                <w:rFonts w:ascii="Arial Narrow" w:hAnsi="Arial Narrow"/>
                <w:sz w:val="16"/>
                <w:szCs w:val="16"/>
              </w:rPr>
              <w:t>26,30</w:t>
            </w:r>
          </w:p>
        </w:tc>
        <w:tc>
          <w:tcPr>
            <w:tcW w:w="304" w:type="pct"/>
            <w:noWrap/>
            <w:vAlign w:val="bottom"/>
            <w:hideMark/>
          </w:tcPr>
          <w:p w:rsidR="00BE65CF" w:rsidRPr="009C1CAF" w:rsidRDefault="007A5CD6">
            <w:pPr>
              <w:spacing w:line="276" w:lineRule="auto"/>
              <w:jc w:val="right"/>
              <w:rPr>
                <w:rFonts w:ascii="Arial Narrow" w:hAnsi="Arial Narrow"/>
                <w:sz w:val="16"/>
                <w:szCs w:val="16"/>
              </w:rPr>
            </w:pPr>
            <w:r w:rsidRPr="009C1CAF">
              <w:rPr>
                <w:rFonts w:ascii="Arial Narrow" w:hAnsi="Arial Narrow"/>
                <w:sz w:val="16"/>
                <w:szCs w:val="16"/>
              </w:rPr>
              <w:t>26,59</w:t>
            </w:r>
          </w:p>
        </w:tc>
        <w:tc>
          <w:tcPr>
            <w:tcW w:w="304" w:type="pct"/>
            <w:noWrap/>
            <w:vAlign w:val="bottom"/>
            <w:hideMark/>
          </w:tcPr>
          <w:p w:rsidR="00BE65CF" w:rsidRPr="009C1CAF" w:rsidRDefault="007A5CD6">
            <w:pPr>
              <w:spacing w:line="276" w:lineRule="auto"/>
              <w:jc w:val="right"/>
              <w:rPr>
                <w:rFonts w:ascii="Arial Narrow" w:hAnsi="Arial Narrow"/>
                <w:sz w:val="16"/>
                <w:szCs w:val="16"/>
              </w:rPr>
            </w:pPr>
            <w:r w:rsidRPr="009C1CAF">
              <w:rPr>
                <w:rFonts w:ascii="Arial Narrow" w:hAnsi="Arial Narrow"/>
                <w:sz w:val="16"/>
                <w:szCs w:val="16"/>
              </w:rPr>
              <w:t>26,95</w:t>
            </w:r>
          </w:p>
        </w:tc>
        <w:tc>
          <w:tcPr>
            <w:tcW w:w="304" w:type="pct"/>
            <w:noWrap/>
            <w:vAlign w:val="bottom"/>
            <w:hideMark/>
          </w:tcPr>
          <w:p w:rsidR="00BE65CF" w:rsidRPr="009C1CAF" w:rsidRDefault="007A5CD6">
            <w:pPr>
              <w:spacing w:line="276" w:lineRule="auto"/>
              <w:jc w:val="right"/>
              <w:rPr>
                <w:rFonts w:ascii="Arial Narrow" w:hAnsi="Arial Narrow"/>
                <w:sz w:val="16"/>
                <w:szCs w:val="16"/>
              </w:rPr>
            </w:pPr>
            <w:r w:rsidRPr="009C1CAF">
              <w:rPr>
                <w:rFonts w:ascii="Arial Narrow" w:hAnsi="Arial Narrow"/>
                <w:sz w:val="16"/>
                <w:szCs w:val="16"/>
              </w:rPr>
              <w:t>27,31</w:t>
            </w:r>
          </w:p>
        </w:tc>
        <w:tc>
          <w:tcPr>
            <w:tcW w:w="301" w:type="pct"/>
            <w:noWrap/>
            <w:vAlign w:val="bottom"/>
            <w:hideMark/>
          </w:tcPr>
          <w:p w:rsidR="00BE65CF" w:rsidRPr="009C1CAF" w:rsidRDefault="007A5CD6">
            <w:pPr>
              <w:spacing w:line="276" w:lineRule="auto"/>
              <w:jc w:val="right"/>
              <w:rPr>
                <w:rFonts w:ascii="Arial Narrow" w:hAnsi="Arial Narrow"/>
                <w:sz w:val="16"/>
                <w:szCs w:val="16"/>
              </w:rPr>
            </w:pPr>
            <w:r w:rsidRPr="009C1CAF">
              <w:rPr>
                <w:rFonts w:ascii="Arial Narrow" w:hAnsi="Arial Narrow"/>
                <w:sz w:val="16"/>
                <w:szCs w:val="16"/>
              </w:rPr>
              <w:t>27,78</w:t>
            </w:r>
          </w:p>
        </w:tc>
        <w:tc>
          <w:tcPr>
            <w:tcW w:w="331" w:type="pct"/>
            <w:vAlign w:val="bottom"/>
          </w:tcPr>
          <w:p w:rsidR="00BE65CF" w:rsidRPr="009C1CAF" w:rsidRDefault="007A5CD6">
            <w:pPr>
              <w:spacing w:line="276" w:lineRule="auto"/>
              <w:jc w:val="right"/>
              <w:rPr>
                <w:rFonts w:ascii="Arial Narrow" w:hAnsi="Arial Narrow"/>
                <w:sz w:val="16"/>
                <w:szCs w:val="16"/>
              </w:rPr>
            </w:pPr>
            <w:r w:rsidRPr="009C1CAF">
              <w:rPr>
                <w:rFonts w:ascii="Arial Narrow" w:hAnsi="Arial Narrow"/>
                <w:sz w:val="16"/>
                <w:szCs w:val="16"/>
              </w:rPr>
              <w:t>27,29</w:t>
            </w:r>
          </w:p>
        </w:tc>
      </w:tr>
    </w:tbl>
    <w:p w:rsidR="009D6E4C" w:rsidRPr="009C1CAF" w:rsidRDefault="009D6E4C" w:rsidP="009D6E4C">
      <w:pPr>
        <w:jc w:val="both"/>
        <w:rPr>
          <w:sz w:val="20"/>
          <w:szCs w:val="20"/>
          <w:lang w:eastAsia="en-US" w:bidi="en-US"/>
        </w:rPr>
      </w:pPr>
      <w:r w:rsidRPr="009C1CAF">
        <w:rPr>
          <w:sz w:val="20"/>
          <w:szCs w:val="20"/>
          <w:lang w:eastAsia="en-US" w:bidi="en-US"/>
        </w:rPr>
        <w:t>Zdroj údajov: Štatistický úrad SR, demografická štatistika</w:t>
      </w:r>
    </w:p>
    <w:p w:rsidR="009D6E4C" w:rsidRPr="009D6E4C" w:rsidRDefault="009D6E4C" w:rsidP="009D6E4C">
      <w:pPr>
        <w:ind w:firstLine="708"/>
        <w:jc w:val="both"/>
        <w:rPr>
          <w:szCs w:val="22"/>
          <w:lang w:eastAsia="en-US" w:bidi="en-US"/>
        </w:rPr>
      </w:pPr>
    </w:p>
    <w:p w:rsidR="00FB12E2" w:rsidRDefault="009D6E4C" w:rsidP="006A63F7">
      <w:pPr>
        <w:pStyle w:val="Zkladntext"/>
        <w:ind w:firstLine="540"/>
        <w:jc w:val="both"/>
        <w:rPr>
          <w:sz w:val="24"/>
          <w:szCs w:val="24"/>
          <w:lang w:val="sk-SK"/>
        </w:rPr>
      </w:pPr>
      <w:r>
        <w:rPr>
          <w:sz w:val="24"/>
          <w:szCs w:val="24"/>
          <w:lang w:val="sk-SK"/>
        </w:rPr>
        <w:t xml:space="preserve">  </w:t>
      </w:r>
    </w:p>
    <w:p w:rsidR="00FB12E2" w:rsidRDefault="00FB12E2" w:rsidP="006A63F7">
      <w:pPr>
        <w:pStyle w:val="Zkladntext"/>
        <w:ind w:firstLine="540"/>
        <w:jc w:val="both"/>
        <w:rPr>
          <w:sz w:val="24"/>
          <w:szCs w:val="24"/>
          <w:lang w:val="sk-SK"/>
        </w:rPr>
      </w:pPr>
    </w:p>
    <w:p w:rsidR="00FB12E2" w:rsidRDefault="00FB12E2" w:rsidP="006A63F7">
      <w:pPr>
        <w:pStyle w:val="Zkladntext"/>
        <w:ind w:firstLine="540"/>
        <w:jc w:val="both"/>
        <w:rPr>
          <w:sz w:val="24"/>
          <w:szCs w:val="24"/>
          <w:lang w:val="sk-SK"/>
        </w:rPr>
      </w:pPr>
    </w:p>
    <w:p w:rsidR="00FB12E2" w:rsidRDefault="00FB12E2" w:rsidP="006A63F7">
      <w:pPr>
        <w:pStyle w:val="Zkladntext"/>
        <w:ind w:firstLine="540"/>
        <w:jc w:val="both"/>
        <w:rPr>
          <w:sz w:val="24"/>
          <w:szCs w:val="24"/>
          <w:lang w:val="sk-SK"/>
        </w:rPr>
      </w:pPr>
    </w:p>
    <w:p w:rsidR="00287D7A" w:rsidRDefault="00287D7A" w:rsidP="00287D7A">
      <w:pPr>
        <w:jc w:val="center"/>
        <w:rPr>
          <w:b/>
        </w:rPr>
      </w:pPr>
    </w:p>
    <w:p w:rsidR="00287D7A" w:rsidRPr="00541998" w:rsidRDefault="00287D7A" w:rsidP="007C2DF6">
      <w:pPr>
        <w:jc w:val="both"/>
        <w:rPr>
          <w:b/>
        </w:rPr>
      </w:pPr>
    </w:p>
    <w:p w:rsidR="00423944" w:rsidRDefault="00423944" w:rsidP="007C2DF6">
      <w:pPr>
        <w:jc w:val="both"/>
        <w:rPr>
          <w:b/>
        </w:rPr>
      </w:pPr>
    </w:p>
    <w:p w:rsidR="00156E97" w:rsidRDefault="00156E97" w:rsidP="007C2DF6">
      <w:pPr>
        <w:jc w:val="both"/>
        <w:rPr>
          <w:b/>
        </w:rPr>
      </w:pPr>
    </w:p>
    <w:p w:rsidR="007A3530" w:rsidRDefault="007A3530" w:rsidP="007C2DF6">
      <w:pPr>
        <w:jc w:val="both"/>
        <w:rPr>
          <w:b/>
        </w:rPr>
      </w:pPr>
    </w:p>
    <w:p w:rsidR="007A3530" w:rsidRDefault="007A3530" w:rsidP="007C2DF6">
      <w:pPr>
        <w:jc w:val="both"/>
        <w:rPr>
          <w:b/>
        </w:rPr>
      </w:pPr>
    </w:p>
    <w:p w:rsidR="007A3530" w:rsidRDefault="007A3530" w:rsidP="007C2DF6">
      <w:pPr>
        <w:jc w:val="both"/>
        <w:rPr>
          <w:b/>
        </w:rPr>
      </w:pPr>
    </w:p>
    <w:p w:rsidR="007A3530" w:rsidRDefault="007A3530" w:rsidP="007C2DF6">
      <w:pPr>
        <w:jc w:val="both"/>
        <w:rPr>
          <w:b/>
        </w:rPr>
      </w:pPr>
    </w:p>
    <w:p w:rsidR="007A3530" w:rsidRDefault="007A3530" w:rsidP="007C2DF6">
      <w:pPr>
        <w:jc w:val="both"/>
        <w:rPr>
          <w:b/>
        </w:rPr>
      </w:pPr>
    </w:p>
    <w:p w:rsidR="007A3530" w:rsidRDefault="007A3530" w:rsidP="007C2DF6">
      <w:pPr>
        <w:jc w:val="both"/>
        <w:rPr>
          <w:b/>
        </w:rPr>
      </w:pPr>
    </w:p>
    <w:p w:rsidR="007A3530" w:rsidRDefault="007A3530" w:rsidP="007C2DF6">
      <w:pPr>
        <w:jc w:val="both"/>
        <w:rPr>
          <w:b/>
        </w:rPr>
      </w:pPr>
    </w:p>
    <w:p w:rsidR="007A3530" w:rsidRDefault="007A3530" w:rsidP="007C2DF6">
      <w:pPr>
        <w:jc w:val="both"/>
        <w:rPr>
          <w:b/>
        </w:rPr>
      </w:pPr>
    </w:p>
    <w:p w:rsidR="007A3530" w:rsidRDefault="007A3530" w:rsidP="007C2DF6">
      <w:pPr>
        <w:jc w:val="both"/>
        <w:rPr>
          <w:b/>
        </w:rPr>
      </w:pPr>
    </w:p>
    <w:p w:rsidR="007A3530" w:rsidRDefault="007A3530" w:rsidP="007C2DF6">
      <w:pPr>
        <w:jc w:val="both"/>
        <w:rPr>
          <w:b/>
        </w:rPr>
      </w:pPr>
    </w:p>
    <w:p w:rsidR="007A3530" w:rsidRDefault="007A3530" w:rsidP="007C2DF6">
      <w:pPr>
        <w:jc w:val="both"/>
        <w:rPr>
          <w:b/>
        </w:rPr>
      </w:pPr>
    </w:p>
    <w:p w:rsidR="007A3530" w:rsidRDefault="007A3530" w:rsidP="007C2DF6">
      <w:pPr>
        <w:jc w:val="both"/>
        <w:rPr>
          <w:b/>
        </w:rPr>
      </w:pPr>
    </w:p>
    <w:p w:rsidR="007A3530" w:rsidRDefault="007A3530" w:rsidP="007C2DF6">
      <w:pPr>
        <w:jc w:val="both"/>
        <w:rPr>
          <w:b/>
        </w:rPr>
      </w:pPr>
    </w:p>
    <w:p w:rsidR="007A3530" w:rsidRDefault="007A3530" w:rsidP="007C2DF6">
      <w:pPr>
        <w:jc w:val="both"/>
        <w:rPr>
          <w:b/>
        </w:rPr>
      </w:pPr>
    </w:p>
    <w:p w:rsidR="007A3530" w:rsidRDefault="007A3530" w:rsidP="007C2DF6">
      <w:pPr>
        <w:jc w:val="both"/>
        <w:rPr>
          <w:b/>
        </w:rPr>
      </w:pPr>
    </w:p>
    <w:p w:rsidR="007A3530" w:rsidRDefault="007A3530" w:rsidP="007C2DF6">
      <w:pPr>
        <w:jc w:val="both"/>
        <w:rPr>
          <w:b/>
        </w:rPr>
      </w:pPr>
    </w:p>
    <w:p w:rsidR="007A3530" w:rsidRDefault="007A3530" w:rsidP="007C2DF6">
      <w:pPr>
        <w:jc w:val="both"/>
        <w:rPr>
          <w:b/>
        </w:rPr>
      </w:pPr>
    </w:p>
    <w:p w:rsidR="00CB592B" w:rsidRDefault="00CB592B" w:rsidP="007C2DF6">
      <w:pPr>
        <w:jc w:val="both"/>
        <w:rPr>
          <w:b/>
        </w:rPr>
      </w:pPr>
    </w:p>
    <w:p w:rsidR="00D609F9" w:rsidRDefault="00D609F9" w:rsidP="007C2DF6">
      <w:pPr>
        <w:jc w:val="both"/>
        <w:rPr>
          <w:b/>
        </w:rPr>
      </w:pPr>
    </w:p>
    <w:p w:rsidR="00D609F9" w:rsidRDefault="00D609F9" w:rsidP="007C2DF6">
      <w:pPr>
        <w:jc w:val="both"/>
        <w:rPr>
          <w:b/>
        </w:rPr>
      </w:pPr>
    </w:p>
    <w:p w:rsidR="00270DD1" w:rsidRDefault="00270DD1" w:rsidP="007C2DF6">
      <w:pPr>
        <w:jc w:val="both"/>
        <w:rPr>
          <w:b/>
        </w:rPr>
      </w:pPr>
    </w:p>
    <w:p w:rsidR="00C52F2E" w:rsidRDefault="00C52F2E" w:rsidP="007C2DF6">
      <w:pPr>
        <w:jc w:val="both"/>
        <w:rPr>
          <w:b/>
        </w:rPr>
      </w:pPr>
    </w:p>
    <w:p w:rsidR="00C52F2E" w:rsidRDefault="00C52F2E" w:rsidP="007C2DF6">
      <w:pPr>
        <w:jc w:val="both"/>
        <w:rPr>
          <w:b/>
        </w:rPr>
      </w:pPr>
    </w:p>
    <w:p w:rsidR="00FE6896" w:rsidRDefault="00FE6896" w:rsidP="007C2DF6">
      <w:pPr>
        <w:jc w:val="both"/>
        <w:rPr>
          <w:b/>
        </w:rPr>
      </w:pPr>
    </w:p>
    <w:p w:rsidR="00B20136" w:rsidRDefault="00B20136" w:rsidP="007C2DF6">
      <w:pPr>
        <w:jc w:val="both"/>
        <w:rPr>
          <w:b/>
        </w:rPr>
      </w:pPr>
    </w:p>
    <w:p w:rsidR="00B20136" w:rsidRDefault="00B20136" w:rsidP="007C2DF6">
      <w:pPr>
        <w:jc w:val="both"/>
        <w:rPr>
          <w:b/>
        </w:rPr>
      </w:pPr>
    </w:p>
    <w:p w:rsidR="00C52F2E" w:rsidRDefault="00C52F2E" w:rsidP="007C2DF6">
      <w:pPr>
        <w:jc w:val="both"/>
        <w:rPr>
          <w:b/>
        </w:rPr>
      </w:pPr>
    </w:p>
    <w:p w:rsidR="0081759B" w:rsidRDefault="0081759B" w:rsidP="007C2DF6">
      <w:pPr>
        <w:jc w:val="both"/>
        <w:rPr>
          <w:b/>
        </w:rPr>
      </w:pPr>
    </w:p>
    <w:p w:rsidR="00B93549" w:rsidRDefault="00B93549" w:rsidP="007C2DF6">
      <w:pPr>
        <w:jc w:val="both"/>
        <w:rPr>
          <w:b/>
        </w:rPr>
      </w:pPr>
    </w:p>
    <w:p w:rsidR="00154A44" w:rsidRPr="00541998" w:rsidRDefault="00154A44" w:rsidP="000A77D5">
      <w:pPr>
        <w:numPr>
          <w:ilvl w:val="0"/>
          <w:numId w:val="6"/>
        </w:numPr>
        <w:ind w:left="425" w:hanging="425"/>
        <w:jc w:val="both"/>
        <w:outlineLvl w:val="0"/>
        <w:rPr>
          <w:b/>
        </w:rPr>
      </w:pPr>
      <w:bookmarkStart w:id="9" w:name="_Toc358281304"/>
      <w:bookmarkStart w:id="10" w:name="_Toc358727545"/>
      <w:bookmarkStart w:id="11" w:name="_Toc368394380"/>
      <w:r w:rsidRPr="00541998">
        <w:rPr>
          <w:b/>
        </w:rPr>
        <w:lastRenderedPageBreak/>
        <w:t>Základné princípy verejných politík</w:t>
      </w:r>
      <w:bookmarkEnd w:id="9"/>
      <w:bookmarkEnd w:id="10"/>
      <w:r w:rsidR="00F9235F">
        <w:rPr>
          <w:b/>
        </w:rPr>
        <w:t xml:space="preserve"> podpory </w:t>
      </w:r>
      <w:bookmarkStart w:id="12" w:name="_GoBack"/>
      <w:bookmarkEnd w:id="12"/>
      <w:r w:rsidR="00533290">
        <w:rPr>
          <w:b/>
        </w:rPr>
        <w:t>aktívneho starnutia</w:t>
      </w:r>
      <w:bookmarkEnd w:id="11"/>
    </w:p>
    <w:p w:rsidR="00334C70" w:rsidRDefault="00334C70" w:rsidP="007C2DF6">
      <w:pPr>
        <w:jc w:val="both"/>
        <w:rPr>
          <w:b/>
        </w:rPr>
      </w:pPr>
    </w:p>
    <w:p w:rsidR="00AA63CC" w:rsidRDefault="00AA63CC" w:rsidP="007C2DF6">
      <w:pPr>
        <w:jc w:val="both"/>
        <w:rPr>
          <w:b/>
        </w:rPr>
      </w:pPr>
    </w:p>
    <w:p w:rsidR="009B116D" w:rsidRDefault="00533290" w:rsidP="003C0312">
      <w:pPr>
        <w:ind w:firstLine="426"/>
        <w:jc w:val="both"/>
      </w:pPr>
      <w:r>
        <w:t>V</w:t>
      </w:r>
      <w:r w:rsidR="009B116D">
        <w:t>erejn</w:t>
      </w:r>
      <w:r>
        <w:t>é</w:t>
      </w:r>
      <w:r w:rsidR="009B116D">
        <w:t xml:space="preserve"> polit</w:t>
      </w:r>
      <w:r>
        <w:t>iky</w:t>
      </w:r>
      <w:r w:rsidR="009B116D">
        <w:t xml:space="preserve"> vo vzťahu k starším ľudom </w:t>
      </w:r>
      <w:r>
        <w:t xml:space="preserve">a podpore ich aktívneho starnutia stavajú na týchto </w:t>
      </w:r>
      <w:r w:rsidR="009B116D">
        <w:t>princíp</w:t>
      </w:r>
      <w:r>
        <w:t>och</w:t>
      </w:r>
      <w:r w:rsidR="009B116D">
        <w:t>:</w:t>
      </w:r>
    </w:p>
    <w:p w:rsidR="00064A69" w:rsidRDefault="00064A69" w:rsidP="003C0312">
      <w:pPr>
        <w:ind w:firstLine="426"/>
        <w:jc w:val="both"/>
      </w:pPr>
    </w:p>
    <w:p w:rsidR="00A025A1" w:rsidRPr="00024283" w:rsidRDefault="005507F7" w:rsidP="00024283">
      <w:pPr>
        <w:pStyle w:val="Odsekzoznamu"/>
        <w:numPr>
          <w:ilvl w:val="0"/>
          <w:numId w:val="35"/>
        </w:numPr>
        <w:jc w:val="both"/>
        <w:rPr>
          <w:rFonts w:ascii="Times New Roman" w:hAnsi="Times New Roman"/>
          <w:sz w:val="24"/>
          <w:szCs w:val="24"/>
        </w:rPr>
      </w:pPr>
      <w:r w:rsidRPr="00024283">
        <w:rPr>
          <w:rFonts w:ascii="Times New Roman" w:hAnsi="Times New Roman"/>
          <w:b/>
          <w:i/>
          <w:sz w:val="24"/>
          <w:szCs w:val="24"/>
        </w:rPr>
        <w:t>Princíp dôstojnosti</w:t>
      </w:r>
      <w:r w:rsidRPr="00024283">
        <w:rPr>
          <w:rFonts w:ascii="Times New Roman" w:hAnsi="Times New Roman"/>
          <w:sz w:val="24"/>
          <w:szCs w:val="24"/>
        </w:rPr>
        <w:t xml:space="preserve"> – vychádza z nevyhnutnosti rešpektovať potreby ľudí každého veku ako rovnako dôležité a hodné verejnej podpory pri ich uspokojovaní. Súčasťou uplatňovania princípu dôstojnosti je aj právo starších ľudí a seniorov na ochranu pred </w:t>
      </w:r>
      <w:r w:rsidR="00C8470E" w:rsidRPr="00024283">
        <w:rPr>
          <w:rFonts w:ascii="Times New Roman" w:hAnsi="Times New Roman"/>
          <w:sz w:val="24"/>
          <w:szCs w:val="24"/>
        </w:rPr>
        <w:t>rozličnými</w:t>
      </w:r>
      <w:r w:rsidRPr="00024283">
        <w:rPr>
          <w:rFonts w:ascii="Times New Roman" w:hAnsi="Times New Roman"/>
          <w:sz w:val="24"/>
          <w:szCs w:val="24"/>
        </w:rPr>
        <w:t xml:space="preserve"> formami zlého zaobchádzania</w:t>
      </w:r>
      <w:r w:rsidR="00C8470E" w:rsidRPr="00024283">
        <w:rPr>
          <w:rFonts w:ascii="Times New Roman" w:hAnsi="Times New Roman"/>
          <w:sz w:val="24"/>
          <w:szCs w:val="24"/>
        </w:rPr>
        <w:t xml:space="preserve"> vo všetkých oblastiach života. </w:t>
      </w:r>
    </w:p>
    <w:p w:rsidR="00A025A1" w:rsidRDefault="00064A69" w:rsidP="00A025A1">
      <w:pPr>
        <w:numPr>
          <w:ilvl w:val="0"/>
          <w:numId w:val="4"/>
        </w:numPr>
        <w:jc w:val="both"/>
      </w:pPr>
      <w:r w:rsidRPr="00064A69">
        <w:rPr>
          <w:b/>
          <w:i/>
        </w:rPr>
        <w:t xml:space="preserve">Princíp rovnakého zaobchádzania </w:t>
      </w:r>
      <w:r w:rsidRPr="00F70718">
        <w:t>– ustanovuje zákaz diskriminácie na základe veku</w:t>
      </w:r>
      <w:r>
        <w:t>, osobitne v oblastiach zamestnanosti a</w:t>
      </w:r>
      <w:r w:rsidRPr="00F70718">
        <w:t> odmen</w:t>
      </w:r>
      <w:r>
        <w:t>y</w:t>
      </w:r>
      <w:r w:rsidRPr="00F70718">
        <w:t xml:space="preserve"> za prácu, </w:t>
      </w:r>
      <w:r>
        <w:t>ale aj v oblastiach prístupu k zdravotnej starostlivosti, celoživotné</w:t>
      </w:r>
      <w:r w:rsidR="00C8470E">
        <w:t>mu</w:t>
      </w:r>
      <w:r>
        <w:t xml:space="preserve"> vzdelávani</w:t>
      </w:r>
      <w:r w:rsidR="00C8470E">
        <w:t>u</w:t>
      </w:r>
      <w:r>
        <w:t>, bývani</w:t>
      </w:r>
      <w:r w:rsidR="00C8470E">
        <w:t>u</w:t>
      </w:r>
      <w:r>
        <w:t>, sociálnych a finančných služieb všetkého druhu.</w:t>
      </w:r>
    </w:p>
    <w:p w:rsidR="005507F7" w:rsidRPr="00F70718" w:rsidRDefault="005507F7" w:rsidP="00064A69">
      <w:pPr>
        <w:jc w:val="both"/>
      </w:pPr>
      <w:r w:rsidRPr="00F70718">
        <w:t xml:space="preserve">     </w:t>
      </w:r>
    </w:p>
    <w:p w:rsidR="003C0312" w:rsidRPr="00F36DD0" w:rsidRDefault="005507F7" w:rsidP="00F36DD0">
      <w:pPr>
        <w:pStyle w:val="Odsekzoznamu"/>
        <w:numPr>
          <w:ilvl w:val="0"/>
          <w:numId w:val="35"/>
        </w:numPr>
        <w:jc w:val="both"/>
        <w:rPr>
          <w:rFonts w:ascii="Times New Roman" w:hAnsi="Times New Roman"/>
          <w:b/>
          <w:i/>
          <w:sz w:val="24"/>
          <w:szCs w:val="24"/>
        </w:rPr>
      </w:pPr>
      <w:r w:rsidRPr="00024283">
        <w:rPr>
          <w:rFonts w:ascii="Times New Roman" w:hAnsi="Times New Roman"/>
          <w:b/>
          <w:i/>
          <w:sz w:val="24"/>
          <w:szCs w:val="24"/>
        </w:rPr>
        <w:t xml:space="preserve">Princíp rodovej rovnosti </w:t>
      </w:r>
      <w:r w:rsidRPr="00024283">
        <w:rPr>
          <w:rFonts w:ascii="Times New Roman" w:hAnsi="Times New Roman"/>
          <w:sz w:val="24"/>
          <w:szCs w:val="24"/>
        </w:rPr>
        <w:t xml:space="preserve">– posilňuje význam dôstojnosti človeka bez ohľadu na </w:t>
      </w:r>
      <w:r w:rsidR="00964FBA" w:rsidRPr="00024283">
        <w:rPr>
          <w:rFonts w:ascii="Times New Roman" w:hAnsi="Times New Roman"/>
          <w:sz w:val="24"/>
          <w:szCs w:val="24"/>
        </w:rPr>
        <w:t xml:space="preserve">jeho príslušnosť k </w:t>
      </w:r>
      <w:r w:rsidRPr="00024283">
        <w:rPr>
          <w:rFonts w:ascii="Times New Roman" w:hAnsi="Times New Roman"/>
          <w:sz w:val="24"/>
          <w:szCs w:val="24"/>
        </w:rPr>
        <w:t>pohlavi</w:t>
      </w:r>
      <w:r w:rsidR="00964FBA" w:rsidRPr="00024283">
        <w:rPr>
          <w:rFonts w:ascii="Times New Roman" w:hAnsi="Times New Roman"/>
          <w:sz w:val="24"/>
          <w:szCs w:val="24"/>
        </w:rPr>
        <w:t>u</w:t>
      </w:r>
      <w:r w:rsidRPr="00024283">
        <w:rPr>
          <w:rFonts w:ascii="Times New Roman" w:hAnsi="Times New Roman"/>
          <w:sz w:val="24"/>
          <w:szCs w:val="24"/>
        </w:rPr>
        <w:t xml:space="preserve"> a rešpektovanie rôznorodosti životných skúseností a volieb starších ľudí</w:t>
      </w:r>
      <w:r w:rsidR="00964FBA" w:rsidRPr="00024283">
        <w:rPr>
          <w:rFonts w:ascii="Times New Roman" w:hAnsi="Times New Roman"/>
          <w:sz w:val="24"/>
          <w:szCs w:val="24"/>
        </w:rPr>
        <w:t xml:space="preserve"> a seniorov</w:t>
      </w:r>
      <w:r w:rsidRPr="00024283">
        <w:rPr>
          <w:rFonts w:ascii="Times New Roman" w:hAnsi="Times New Roman"/>
          <w:sz w:val="24"/>
          <w:szCs w:val="24"/>
        </w:rPr>
        <w:t xml:space="preserve">, ktoré prekračujú </w:t>
      </w:r>
      <w:r w:rsidR="00964FBA" w:rsidRPr="00024283">
        <w:rPr>
          <w:rFonts w:ascii="Times New Roman" w:hAnsi="Times New Roman"/>
          <w:sz w:val="24"/>
          <w:szCs w:val="24"/>
        </w:rPr>
        <w:t xml:space="preserve">stereotypné očakávania spoločnosti vzťahujúce sa k starnúcim ženám a mužom. </w:t>
      </w:r>
    </w:p>
    <w:p w:rsidR="00A025A1" w:rsidRPr="00A025A1" w:rsidRDefault="003C0312" w:rsidP="00A025A1">
      <w:pPr>
        <w:numPr>
          <w:ilvl w:val="0"/>
          <w:numId w:val="4"/>
        </w:numPr>
        <w:jc w:val="both"/>
        <w:rPr>
          <w:b/>
          <w:i/>
        </w:rPr>
      </w:pPr>
      <w:r w:rsidRPr="006710E3">
        <w:rPr>
          <w:b/>
          <w:i/>
        </w:rPr>
        <w:t xml:space="preserve">Princíp nezávislosti – </w:t>
      </w:r>
      <w:r w:rsidR="00964FBA">
        <w:t>vychádza z práva starších ľudí a seniorov na sebaurčenie a nezávislosť v súlade s ich telesnými a mentálnymi kapacitami. Z</w:t>
      </w:r>
      <w:r w:rsidRPr="00F70718">
        <w:t xml:space="preserve">namená </w:t>
      </w:r>
      <w:r w:rsidR="00964FBA">
        <w:t>aj právo</w:t>
      </w:r>
      <w:r w:rsidRPr="00F70718">
        <w:t xml:space="preserve"> zotrvať </w:t>
      </w:r>
      <w:r w:rsidR="00964FBA">
        <w:t xml:space="preserve">čo najdlhšie </w:t>
      </w:r>
      <w:r w:rsidRPr="00F70718">
        <w:t>v prirodzenom domácom</w:t>
      </w:r>
      <w:r w:rsidR="00964FBA">
        <w:t>, prípadne komunitnom</w:t>
      </w:r>
      <w:r w:rsidRPr="00F70718">
        <w:t xml:space="preserve"> prostredí</w:t>
      </w:r>
      <w:r w:rsidR="00964FBA">
        <w:t xml:space="preserve"> s vytvorenými adekvátnymi podmienkami bezbariérového bývania a inými potrebnými službami a podporou. </w:t>
      </w:r>
    </w:p>
    <w:p w:rsidR="00024283" w:rsidRDefault="00024283" w:rsidP="003C0312">
      <w:pPr>
        <w:jc w:val="both"/>
        <w:rPr>
          <w:b/>
          <w:i/>
        </w:rPr>
      </w:pPr>
    </w:p>
    <w:p w:rsidR="003C0312" w:rsidRPr="00024283" w:rsidRDefault="003C0312" w:rsidP="00024283">
      <w:pPr>
        <w:pStyle w:val="Odsekzoznamu"/>
        <w:numPr>
          <w:ilvl w:val="0"/>
          <w:numId w:val="35"/>
        </w:numPr>
        <w:jc w:val="both"/>
        <w:rPr>
          <w:rFonts w:ascii="Times New Roman" w:hAnsi="Times New Roman"/>
          <w:b/>
          <w:i/>
          <w:sz w:val="24"/>
          <w:szCs w:val="24"/>
        </w:rPr>
      </w:pPr>
      <w:r w:rsidRPr="00024283">
        <w:rPr>
          <w:rFonts w:ascii="Times New Roman" w:hAnsi="Times New Roman"/>
          <w:b/>
          <w:i/>
          <w:sz w:val="24"/>
          <w:szCs w:val="24"/>
        </w:rPr>
        <w:t xml:space="preserve">Princíp sebarealizácie – </w:t>
      </w:r>
      <w:r w:rsidR="00964FBA" w:rsidRPr="00024283">
        <w:rPr>
          <w:rFonts w:ascii="Times New Roman" w:hAnsi="Times New Roman"/>
          <w:sz w:val="24"/>
          <w:szCs w:val="24"/>
        </w:rPr>
        <w:t>vychádza z chápania aktívneho starnutia ako dlhodobého procesu a aktívnemu prístupu k vlastnému životu počas životného cyklu</w:t>
      </w:r>
      <w:r w:rsidR="00064A69" w:rsidRPr="00024283">
        <w:rPr>
          <w:rFonts w:ascii="Times New Roman" w:hAnsi="Times New Roman"/>
          <w:sz w:val="24"/>
          <w:szCs w:val="24"/>
        </w:rPr>
        <w:t xml:space="preserve"> v súlade s očakávaniami, potrebami a možnosťami každého indivídua. Podmienkou pre uplatňovanie tohto princípu je dostupné celoživotné vzdelávanie, </w:t>
      </w:r>
      <w:r w:rsidRPr="00024283">
        <w:rPr>
          <w:rFonts w:ascii="Times New Roman" w:hAnsi="Times New Roman"/>
          <w:sz w:val="24"/>
          <w:szCs w:val="24"/>
        </w:rPr>
        <w:t>uľahčen</w:t>
      </w:r>
      <w:r w:rsidR="00064A69" w:rsidRPr="00024283">
        <w:rPr>
          <w:rFonts w:ascii="Times New Roman" w:hAnsi="Times New Roman"/>
          <w:sz w:val="24"/>
          <w:szCs w:val="24"/>
        </w:rPr>
        <w:t>ie</w:t>
      </w:r>
      <w:r w:rsidRPr="00024283">
        <w:rPr>
          <w:rFonts w:ascii="Times New Roman" w:hAnsi="Times New Roman"/>
          <w:sz w:val="24"/>
          <w:szCs w:val="24"/>
        </w:rPr>
        <w:t xml:space="preserve"> prístupu k novým </w:t>
      </w:r>
      <w:r w:rsidR="00064A69" w:rsidRPr="00024283">
        <w:rPr>
          <w:rFonts w:ascii="Times New Roman" w:hAnsi="Times New Roman"/>
          <w:sz w:val="24"/>
          <w:szCs w:val="24"/>
        </w:rPr>
        <w:t xml:space="preserve">„vekovo priateľským“ </w:t>
      </w:r>
      <w:r w:rsidRPr="00024283">
        <w:rPr>
          <w:rFonts w:ascii="Times New Roman" w:hAnsi="Times New Roman"/>
          <w:sz w:val="24"/>
          <w:szCs w:val="24"/>
        </w:rPr>
        <w:t>technológiám</w:t>
      </w:r>
      <w:r w:rsidR="00064A69" w:rsidRPr="00024283">
        <w:rPr>
          <w:rFonts w:ascii="Times New Roman" w:hAnsi="Times New Roman"/>
          <w:sz w:val="24"/>
          <w:szCs w:val="24"/>
        </w:rPr>
        <w:t xml:space="preserve">, rovnako </w:t>
      </w:r>
      <w:r w:rsidR="00C8470E" w:rsidRPr="00024283">
        <w:rPr>
          <w:rFonts w:ascii="Times New Roman" w:hAnsi="Times New Roman"/>
          <w:sz w:val="24"/>
          <w:szCs w:val="24"/>
        </w:rPr>
        <w:t>aj</w:t>
      </w:r>
      <w:r w:rsidR="00064A69" w:rsidRPr="00024283">
        <w:rPr>
          <w:rFonts w:ascii="Times New Roman" w:hAnsi="Times New Roman"/>
          <w:sz w:val="24"/>
          <w:szCs w:val="24"/>
        </w:rPr>
        <w:t xml:space="preserve"> podpora dobrovoľníctva starších ľudí a seniorov ako formy ich komunitnej participácie a budovania súdržnejšej spoločnosti.</w:t>
      </w:r>
      <w:r w:rsidRPr="00024283">
        <w:rPr>
          <w:rFonts w:ascii="Times New Roman" w:hAnsi="Times New Roman"/>
          <w:sz w:val="24"/>
          <w:szCs w:val="24"/>
        </w:rPr>
        <w:t xml:space="preserve">   </w:t>
      </w:r>
    </w:p>
    <w:p w:rsidR="003C0312" w:rsidRDefault="003C0312" w:rsidP="00AA012F">
      <w:pPr>
        <w:numPr>
          <w:ilvl w:val="0"/>
          <w:numId w:val="4"/>
        </w:numPr>
        <w:jc w:val="both"/>
      </w:pPr>
      <w:r w:rsidRPr="00F70718">
        <w:rPr>
          <w:b/>
          <w:i/>
        </w:rPr>
        <w:t xml:space="preserve">Princíp solidarity </w:t>
      </w:r>
      <w:r w:rsidRPr="00F70718">
        <w:t xml:space="preserve">– </w:t>
      </w:r>
      <w:r w:rsidR="00064A69">
        <w:t xml:space="preserve">vychádza z potreby </w:t>
      </w:r>
      <w:r w:rsidR="004833D4">
        <w:t>vyrovnanej medzigeneračnej výmeny, ktorá zabezpečí udržateľnosť rozvoja spoločnosti vo všetkých jej oblastiach a voči osobám rozličného veku a spoločensko</w:t>
      </w:r>
      <w:r w:rsidR="00A025A1" w:rsidRPr="00A025A1">
        <w:rPr>
          <w:b/>
          <w:i/>
        </w:rPr>
        <w:t>-</w:t>
      </w:r>
      <w:r w:rsidR="00A025A1" w:rsidRPr="00A025A1">
        <w:t>ekonomického statusu.</w:t>
      </w:r>
    </w:p>
    <w:p w:rsidR="00A025A1" w:rsidRDefault="00A025A1" w:rsidP="00F36DD0">
      <w:pPr>
        <w:ind w:left="360"/>
      </w:pPr>
    </w:p>
    <w:p w:rsidR="00056A24" w:rsidRPr="004833D4" w:rsidRDefault="00056A24" w:rsidP="00AA012F">
      <w:pPr>
        <w:numPr>
          <w:ilvl w:val="0"/>
          <w:numId w:val="4"/>
        </w:numPr>
        <w:jc w:val="both"/>
      </w:pPr>
      <w:r>
        <w:rPr>
          <w:b/>
          <w:i/>
        </w:rPr>
        <w:t>Princíp subsidiarity –</w:t>
      </w:r>
      <w:r>
        <w:t xml:space="preserve"> vychádza z potreby zdieľanej zodpovednosti aktérov na rozličných úrovniach (národná, regionálna, miestna, komunitná, rodinná, individuálna) pri napĺňaní cieľov a zámerov podpory aktívneho starnutia ako verejného záujmu. Princíp subsidiarity súvisí s princípom solidarity, v tom zmysle, že konkrétne zodpovednosti a aktivity v podpore aktívneho starnutia má preberať tá úroveň, ktorá má k plneniu týchto zodpovedností a úloh čo najbližšie s predpokladom najvyššej efektívnosti v prospech všetkých zúčastnených strán (starších ľudí a seniorov a verejných autorít).</w:t>
      </w:r>
    </w:p>
    <w:p w:rsidR="003C0312" w:rsidRPr="00F70718" w:rsidRDefault="003C0312" w:rsidP="003C0312">
      <w:pPr>
        <w:ind w:left="720"/>
        <w:jc w:val="both"/>
        <w:rPr>
          <w:b/>
          <w:i/>
        </w:rPr>
      </w:pPr>
      <w:r w:rsidRPr="00F70718">
        <w:t xml:space="preserve">           </w:t>
      </w:r>
    </w:p>
    <w:p w:rsidR="003C0312" w:rsidRDefault="003C0312" w:rsidP="00AA012F">
      <w:pPr>
        <w:numPr>
          <w:ilvl w:val="0"/>
          <w:numId w:val="4"/>
        </w:numPr>
        <w:jc w:val="both"/>
      </w:pPr>
      <w:r w:rsidRPr="00F70718">
        <w:rPr>
          <w:b/>
          <w:i/>
        </w:rPr>
        <w:lastRenderedPageBreak/>
        <w:t xml:space="preserve">Princíp </w:t>
      </w:r>
      <w:r>
        <w:rPr>
          <w:b/>
          <w:i/>
        </w:rPr>
        <w:t xml:space="preserve">účasti na správe vecí verejných </w:t>
      </w:r>
      <w:r w:rsidRPr="00F70718">
        <w:t xml:space="preserve">– podporuje právo starších </w:t>
      </w:r>
      <w:r w:rsidR="000F317C">
        <w:t>ľudí</w:t>
      </w:r>
      <w:r w:rsidRPr="00F70718">
        <w:t xml:space="preserve"> </w:t>
      </w:r>
      <w:r w:rsidR="000556A4">
        <w:t xml:space="preserve">a seniorov </w:t>
      </w:r>
      <w:r w:rsidRPr="00F70718">
        <w:t xml:space="preserve">uplatňovať svoj vplyv pri rozhodovaní o smerovaní a rozvoji krajiny, regiónu alebo komunity </w:t>
      </w:r>
      <w:r w:rsidR="00C8470E">
        <w:t>aj prostredníctvom</w:t>
      </w:r>
      <w:r w:rsidRPr="00F70718">
        <w:t> rôznych hnut</w:t>
      </w:r>
      <w:r w:rsidR="00C8470E">
        <w:t>í</w:t>
      </w:r>
      <w:r w:rsidRPr="00F70718">
        <w:t xml:space="preserve">, </w:t>
      </w:r>
      <w:r w:rsidR="00C8470E">
        <w:t>svojpomocných skupín a </w:t>
      </w:r>
      <w:r w:rsidRPr="00F70718">
        <w:t>spolko</w:t>
      </w:r>
      <w:r w:rsidR="00C8470E">
        <w:t>v či občianskych</w:t>
      </w:r>
      <w:r w:rsidRPr="00F70718">
        <w:t> združen</w:t>
      </w:r>
      <w:r w:rsidR="00C8470E">
        <w:t>í</w:t>
      </w:r>
      <w:r w:rsidRPr="00F70718">
        <w:t xml:space="preserve"> obhajujúcich práva starších ľudí</w:t>
      </w:r>
      <w:r w:rsidR="00C8470E">
        <w:t xml:space="preserve"> a seniorov</w:t>
      </w:r>
      <w:r w:rsidRPr="00F70718">
        <w:t>.</w:t>
      </w:r>
    </w:p>
    <w:p w:rsidR="00A025A1" w:rsidRDefault="00A025A1" w:rsidP="00A025A1">
      <w:pPr>
        <w:jc w:val="both"/>
      </w:pPr>
    </w:p>
    <w:p w:rsidR="003C0312" w:rsidRPr="00F36DD0" w:rsidRDefault="00064A69" w:rsidP="003C0312">
      <w:pPr>
        <w:pStyle w:val="Odsekzoznamu"/>
        <w:numPr>
          <w:ilvl w:val="0"/>
          <w:numId w:val="35"/>
        </w:numPr>
        <w:jc w:val="both"/>
        <w:rPr>
          <w:rFonts w:ascii="Times New Roman" w:hAnsi="Times New Roman"/>
          <w:b/>
          <w:i/>
          <w:sz w:val="24"/>
          <w:szCs w:val="24"/>
        </w:rPr>
      </w:pPr>
      <w:r w:rsidRPr="00024283">
        <w:rPr>
          <w:rFonts w:ascii="Times New Roman" w:hAnsi="Times New Roman"/>
          <w:b/>
          <w:i/>
          <w:sz w:val="24"/>
          <w:szCs w:val="24"/>
        </w:rPr>
        <w:t>Princíp zamestnanosti  –</w:t>
      </w:r>
      <w:r w:rsidRPr="00024283">
        <w:rPr>
          <w:rFonts w:ascii="Times New Roman" w:hAnsi="Times New Roman"/>
          <w:sz w:val="24"/>
          <w:szCs w:val="24"/>
        </w:rPr>
        <w:t xml:space="preserve"> vychádza z práva </w:t>
      </w:r>
      <w:r w:rsidR="00C8470E" w:rsidRPr="00024283">
        <w:rPr>
          <w:rFonts w:ascii="Times New Roman" w:hAnsi="Times New Roman"/>
          <w:sz w:val="24"/>
          <w:szCs w:val="24"/>
        </w:rPr>
        <w:t xml:space="preserve">starších ľudí a </w:t>
      </w:r>
      <w:r w:rsidRPr="00024283">
        <w:rPr>
          <w:rFonts w:ascii="Times New Roman" w:hAnsi="Times New Roman"/>
          <w:sz w:val="24"/>
          <w:szCs w:val="24"/>
        </w:rPr>
        <w:t xml:space="preserve">seniorov pracovať a mať príjem zo závislej činnosti, z podnikania alebo z inej samostatnej zárobkovej činnosti aj po dovŕšení dôchodkového veku. Zamestnanosť vo vyššom veku umožní zhodnotiť pracovné skúsenosti a kapitál seniorov, posilňovať ich ekonomickú suverenitu a udržiavať im, resp. vytvárať nové pracovné a sociálne kontakty. Súčasťou uplatňovania tohto princípu je aj vytváranie flexibilných a „vekovo priateľských“ pracovných podmienok. </w:t>
      </w:r>
    </w:p>
    <w:p w:rsidR="00F36DD0" w:rsidRPr="00F36DD0" w:rsidRDefault="00F36DD0" w:rsidP="00F36DD0">
      <w:pPr>
        <w:pStyle w:val="Odsekzoznamu"/>
        <w:jc w:val="both"/>
        <w:rPr>
          <w:rFonts w:ascii="Times New Roman" w:hAnsi="Times New Roman"/>
          <w:b/>
          <w:i/>
          <w:sz w:val="24"/>
          <w:szCs w:val="24"/>
        </w:rPr>
      </w:pPr>
    </w:p>
    <w:p w:rsidR="003C0312" w:rsidRPr="00024283" w:rsidRDefault="003C0312" w:rsidP="00024283">
      <w:pPr>
        <w:pStyle w:val="Odsekzoznamu"/>
        <w:numPr>
          <w:ilvl w:val="0"/>
          <w:numId w:val="35"/>
        </w:numPr>
        <w:jc w:val="both"/>
        <w:rPr>
          <w:rFonts w:ascii="Times New Roman" w:hAnsi="Times New Roman"/>
          <w:sz w:val="24"/>
          <w:szCs w:val="24"/>
        </w:rPr>
      </w:pPr>
      <w:r w:rsidRPr="00024283">
        <w:rPr>
          <w:rFonts w:ascii="Times New Roman" w:hAnsi="Times New Roman"/>
          <w:b/>
          <w:i/>
          <w:sz w:val="24"/>
          <w:szCs w:val="24"/>
        </w:rPr>
        <w:t>Princíp starostlivosti</w:t>
      </w:r>
      <w:r w:rsidRPr="00024283">
        <w:rPr>
          <w:rFonts w:ascii="Times New Roman" w:hAnsi="Times New Roman"/>
          <w:sz w:val="24"/>
          <w:szCs w:val="24"/>
        </w:rPr>
        <w:t xml:space="preserve"> – </w:t>
      </w:r>
      <w:r w:rsidR="000556A4" w:rsidRPr="00024283">
        <w:rPr>
          <w:rFonts w:ascii="Times New Roman" w:hAnsi="Times New Roman"/>
          <w:sz w:val="24"/>
          <w:szCs w:val="24"/>
        </w:rPr>
        <w:t xml:space="preserve">v najširšom slova zmysle súvisí s princípom solidarity </w:t>
      </w:r>
      <w:r w:rsidR="007D11FA" w:rsidRPr="00024283">
        <w:rPr>
          <w:rFonts w:ascii="Times New Roman" w:hAnsi="Times New Roman"/>
          <w:sz w:val="24"/>
          <w:szCs w:val="24"/>
        </w:rPr>
        <w:t xml:space="preserve">a predstavuje základnú spoločenskú hodnotu vyplývajúcu zo vzájomnej závislosti ľudí v komplexe spoločenských vzťahov. V užšom slova zmysle predstavuje </w:t>
      </w:r>
      <w:r w:rsidRPr="00024283">
        <w:rPr>
          <w:rFonts w:ascii="Times New Roman" w:hAnsi="Times New Roman"/>
          <w:sz w:val="24"/>
          <w:szCs w:val="24"/>
        </w:rPr>
        <w:t xml:space="preserve">právo </w:t>
      </w:r>
      <w:r w:rsidR="007D11FA" w:rsidRPr="00024283">
        <w:rPr>
          <w:rFonts w:ascii="Times New Roman" w:hAnsi="Times New Roman"/>
          <w:sz w:val="24"/>
          <w:szCs w:val="24"/>
        </w:rPr>
        <w:t xml:space="preserve">starších ľudí </w:t>
      </w:r>
      <w:r w:rsidRPr="00024283">
        <w:rPr>
          <w:rFonts w:ascii="Times New Roman" w:hAnsi="Times New Roman"/>
          <w:sz w:val="24"/>
          <w:szCs w:val="24"/>
        </w:rPr>
        <w:t xml:space="preserve">na </w:t>
      </w:r>
      <w:r w:rsidR="000556A4" w:rsidRPr="00024283">
        <w:rPr>
          <w:rFonts w:ascii="Times New Roman" w:hAnsi="Times New Roman"/>
          <w:sz w:val="24"/>
          <w:szCs w:val="24"/>
        </w:rPr>
        <w:t>poskytovanie potrebnej pomoci a podpory zo strany</w:t>
      </w:r>
      <w:r w:rsidR="007D11FA" w:rsidRPr="00024283">
        <w:rPr>
          <w:rFonts w:ascii="Times New Roman" w:hAnsi="Times New Roman"/>
          <w:sz w:val="24"/>
          <w:szCs w:val="24"/>
        </w:rPr>
        <w:t xml:space="preserve"> opatrujúcich osôb (opatrujúcich formálne i neformálne)</w:t>
      </w:r>
      <w:r w:rsidR="000556A4" w:rsidRPr="00024283">
        <w:rPr>
          <w:rFonts w:ascii="Times New Roman" w:hAnsi="Times New Roman"/>
          <w:sz w:val="24"/>
          <w:szCs w:val="24"/>
        </w:rPr>
        <w:t xml:space="preserve"> v rovnováhe s právom opatrujúcich osôb na primeranú sociálnu ochranu a spoločenské uznanie hodnoty poskytovanej starostlivosti. </w:t>
      </w:r>
    </w:p>
    <w:p w:rsidR="00C3199C" w:rsidRDefault="00C3199C" w:rsidP="00354C35">
      <w:pPr>
        <w:jc w:val="both"/>
        <w:rPr>
          <w:b/>
          <w:u w:val="single"/>
        </w:rPr>
      </w:pPr>
    </w:p>
    <w:p w:rsidR="003F5CF4" w:rsidRDefault="003F5CF4" w:rsidP="008137B5">
      <w:pPr>
        <w:jc w:val="both"/>
        <w:rPr>
          <w:color w:val="FF0000"/>
        </w:rPr>
      </w:pPr>
    </w:p>
    <w:p w:rsidR="00713BEC" w:rsidRPr="00713BEC" w:rsidRDefault="00713BEC" w:rsidP="00713BEC">
      <w:pPr>
        <w:jc w:val="both"/>
        <w:rPr>
          <w:color w:val="FF0000"/>
        </w:rPr>
      </w:pPr>
    </w:p>
    <w:p w:rsidR="00E34D1E" w:rsidRDefault="00E34D1E" w:rsidP="003D323A">
      <w:pPr>
        <w:jc w:val="both"/>
      </w:pPr>
    </w:p>
    <w:p w:rsidR="00E34D1E" w:rsidRDefault="00E34D1E" w:rsidP="003D323A">
      <w:pPr>
        <w:jc w:val="both"/>
      </w:pPr>
    </w:p>
    <w:p w:rsidR="00E34D1E" w:rsidRDefault="00E34D1E" w:rsidP="003D323A">
      <w:pPr>
        <w:jc w:val="both"/>
      </w:pPr>
    </w:p>
    <w:p w:rsidR="00E34D1E" w:rsidRDefault="00E34D1E" w:rsidP="003D323A">
      <w:pPr>
        <w:jc w:val="both"/>
      </w:pPr>
    </w:p>
    <w:p w:rsidR="00E34D1E" w:rsidRDefault="00E34D1E" w:rsidP="003D323A">
      <w:pPr>
        <w:jc w:val="both"/>
      </w:pPr>
    </w:p>
    <w:p w:rsidR="00E34D1E" w:rsidRDefault="00E34D1E" w:rsidP="003D323A">
      <w:pPr>
        <w:jc w:val="both"/>
      </w:pPr>
    </w:p>
    <w:p w:rsidR="00E34D1E" w:rsidRDefault="00E34D1E" w:rsidP="003D323A">
      <w:pPr>
        <w:jc w:val="both"/>
      </w:pPr>
    </w:p>
    <w:p w:rsidR="00E34D1E" w:rsidRDefault="00E34D1E" w:rsidP="003D323A">
      <w:pPr>
        <w:jc w:val="both"/>
      </w:pPr>
    </w:p>
    <w:p w:rsidR="00E34D1E" w:rsidRDefault="00E34D1E" w:rsidP="003D323A">
      <w:pPr>
        <w:jc w:val="both"/>
      </w:pPr>
    </w:p>
    <w:p w:rsidR="00E34D1E" w:rsidRDefault="00E34D1E" w:rsidP="003D323A">
      <w:pPr>
        <w:jc w:val="both"/>
      </w:pPr>
    </w:p>
    <w:p w:rsidR="00D609F9" w:rsidRDefault="00D609F9" w:rsidP="003D323A">
      <w:pPr>
        <w:jc w:val="both"/>
      </w:pPr>
    </w:p>
    <w:p w:rsidR="00D609F9" w:rsidRDefault="00D609F9" w:rsidP="003D323A">
      <w:pPr>
        <w:jc w:val="both"/>
      </w:pPr>
    </w:p>
    <w:p w:rsidR="00D609F9" w:rsidRDefault="00D609F9" w:rsidP="003D323A">
      <w:pPr>
        <w:jc w:val="both"/>
      </w:pPr>
    </w:p>
    <w:p w:rsidR="00F30EE1" w:rsidRDefault="00F30EE1" w:rsidP="003D323A">
      <w:pPr>
        <w:jc w:val="both"/>
      </w:pPr>
    </w:p>
    <w:p w:rsidR="00F30EE1" w:rsidRDefault="00F30EE1" w:rsidP="003D323A">
      <w:pPr>
        <w:jc w:val="both"/>
      </w:pPr>
    </w:p>
    <w:p w:rsidR="00F30EE1" w:rsidRDefault="00F30EE1" w:rsidP="003D323A">
      <w:pPr>
        <w:jc w:val="both"/>
      </w:pPr>
    </w:p>
    <w:p w:rsidR="00D609F9" w:rsidRDefault="00D609F9" w:rsidP="003D323A">
      <w:pPr>
        <w:jc w:val="both"/>
      </w:pPr>
    </w:p>
    <w:p w:rsidR="0073771F" w:rsidRDefault="0073771F" w:rsidP="003D323A">
      <w:pPr>
        <w:jc w:val="both"/>
      </w:pPr>
    </w:p>
    <w:p w:rsidR="0073771F" w:rsidRDefault="0073771F" w:rsidP="003D323A">
      <w:pPr>
        <w:jc w:val="both"/>
      </w:pPr>
    </w:p>
    <w:p w:rsidR="0073771F" w:rsidRDefault="0073771F" w:rsidP="003D323A">
      <w:pPr>
        <w:jc w:val="both"/>
      </w:pPr>
    </w:p>
    <w:p w:rsidR="0073771F" w:rsidRDefault="0073771F" w:rsidP="003D323A">
      <w:pPr>
        <w:jc w:val="both"/>
      </w:pPr>
    </w:p>
    <w:p w:rsidR="0073771F" w:rsidRDefault="0073771F" w:rsidP="003D323A">
      <w:pPr>
        <w:jc w:val="both"/>
      </w:pPr>
    </w:p>
    <w:p w:rsidR="0073771F" w:rsidRDefault="0073771F" w:rsidP="003D323A">
      <w:pPr>
        <w:jc w:val="both"/>
      </w:pPr>
    </w:p>
    <w:p w:rsidR="00E87AAC" w:rsidRDefault="00E87AAC" w:rsidP="003D323A">
      <w:pPr>
        <w:jc w:val="both"/>
      </w:pPr>
    </w:p>
    <w:p w:rsidR="009D7EBF" w:rsidRDefault="009D7EBF" w:rsidP="003D323A">
      <w:pPr>
        <w:jc w:val="both"/>
      </w:pPr>
    </w:p>
    <w:p w:rsidR="00BC09F7" w:rsidRPr="00C2298A" w:rsidRDefault="00BC09F7" w:rsidP="00BC09F7">
      <w:pPr>
        <w:pStyle w:val="Odsekzoznamu"/>
        <w:numPr>
          <w:ilvl w:val="0"/>
          <w:numId w:val="6"/>
        </w:numPr>
        <w:ind w:left="426" w:hanging="426"/>
        <w:jc w:val="both"/>
        <w:outlineLvl w:val="0"/>
        <w:rPr>
          <w:rFonts w:ascii="Times New Roman" w:hAnsi="Times New Roman"/>
          <w:b/>
          <w:sz w:val="24"/>
          <w:szCs w:val="24"/>
        </w:rPr>
      </w:pPr>
      <w:bookmarkStart w:id="13" w:name="_Toc368394381"/>
      <w:r w:rsidRPr="00C2298A">
        <w:rPr>
          <w:rFonts w:ascii="Times New Roman" w:hAnsi="Times New Roman"/>
          <w:b/>
          <w:sz w:val="24"/>
          <w:szCs w:val="24"/>
        </w:rPr>
        <w:lastRenderedPageBreak/>
        <w:t>O</w:t>
      </w:r>
      <w:r>
        <w:rPr>
          <w:rFonts w:ascii="Times New Roman" w:hAnsi="Times New Roman"/>
          <w:b/>
          <w:sz w:val="24"/>
          <w:szCs w:val="24"/>
        </w:rPr>
        <w:t>chrana ľudských práv, podpora aktívnej nezávislosti a občianska účasť starších</w:t>
      </w:r>
      <w:r w:rsidR="003B5474">
        <w:rPr>
          <w:rFonts w:ascii="Times New Roman" w:hAnsi="Times New Roman"/>
          <w:b/>
          <w:sz w:val="24"/>
          <w:szCs w:val="24"/>
        </w:rPr>
        <w:t xml:space="preserve"> ľudí</w:t>
      </w:r>
      <w:bookmarkEnd w:id="13"/>
    </w:p>
    <w:p w:rsidR="00F23CF7" w:rsidRDefault="00F23CF7" w:rsidP="00077814">
      <w:pPr>
        <w:ind w:firstLine="426"/>
        <w:jc w:val="both"/>
      </w:pPr>
    </w:p>
    <w:p w:rsidR="00BC09F7" w:rsidRPr="002F317B" w:rsidRDefault="002F317B" w:rsidP="00077814">
      <w:pPr>
        <w:ind w:firstLine="426"/>
        <w:jc w:val="both"/>
      </w:pPr>
      <w:r w:rsidRPr="002F317B">
        <w:t>Vychádzajúc z </w:t>
      </w:r>
      <w:r w:rsidR="002F6587">
        <w:t>právneho</w:t>
      </w:r>
      <w:r w:rsidRPr="002F317B">
        <w:t xml:space="preserve"> poriadku Slovenskej republiky a medzinárodných zmlúv na ochranu ľudských práv, ktorými je Slovenská republika viazaná, majú starší ľudia rovnaké právo na rešpekt a dôstojnosť ako ostatné skupiny obyvateľstva.  Vzhľadom k tomu, že patria medzi najzraniteľnejšie skupiny v spoločnosti, stretávajú sa so zhoršeným prístupom k svojim právam, zlým zaobchádzaním, či protiprávnym konaním.</w:t>
      </w:r>
      <w:r w:rsidR="00077814">
        <w:t xml:space="preserve"> </w:t>
      </w:r>
      <w:r w:rsidRPr="002F317B">
        <w:t>Aby bolo dodržiavanie ľudských práv účinné, musia starší ľudia svoje práva a ich vymožiteľnosť poznať a rozoznať ich porušovanie, a to tak zo strany svojich blízkych, ako i zo strany širšieho okolia. Preto by malo byť celospoločenskou prioritou zvýšiť, zabezpečením kvalitnej osvety, informovanosť a povedomie v</w:t>
      </w:r>
      <w:r w:rsidR="005528B1">
        <w:t> </w:t>
      </w:r>
      <w:r w:rsidRPr="002F317B">
        <w:t>tejto oblasti u širokej verejnosti a samotnej cieľovej skupiny.</w:t>
      </w:r>
    </w:p>
    <w:p w:rsidR="002F317B" w:rsidRPr="002F317B" w:rsidRDefault="002F317B" w:rsidP="002F317B">
      <w:pPr>
        <w:jc w:val="both"/>
        <w:rPr>
          <w:rFonts w:ascii="Arial Narrow" w:hAnsi="Arial Narrow"/>
        </w:rPr>
      </w:pPr>
    </w:p>
    <w:p w:rsidR="00D238EF" w:rsidRPr="009244F9" w:rsidRDefault="00D238EF" w:rsidP="00D238EF">
      <w:pPr>
        <w:jc w:val="both"/>
        <w:outlineLvl w:val="1"/>
        <w:rPr>
          <w:b/>
        </w:rPr>
      </w:pPr>
      <w:bookmarkStart w:id="14" w:name="_Toc368394382"/>
      <w:r>
        <w:rPr>
          <w:b/>
        </w:rPr>
        <w:t xml:space="preserve">5.1. </w:t>
      </w:r>
      <w:r w:rsidRPr="009244F9">
        <w:rPr>
          <w:b/>
        </w:rPr>
        <w:t>Presadzovanie práv, právom chránených záujmov a potrieb starších ľudí  prostredníctvom podpory seniorských organizácií</w:t>
      </w:r>
      <w:bookmarkEnd w:id="14"/>
    </w:p>
    <w:p w:rsidR="00D238EF" w:rsidRDefault="00D238EF" w:rsidP="00D238EF">
      <w:pPr>
        <w:jc w:val="both"/>
        <w:rPr>
          <w:u w:val="single"/>
        </w:rPr>
      </w:pPr>
    </w:p>
    <w:p w:rsidR="00D238EF" w:rsidRDefault="00D238EF" w:rsidP="00D238EF">
      <w:pPr>
        <w:ind w:firstLine="426"/>
        <w:jc w:val="both"/>
      </w:pPr>
      <w:r>
        <w:t>Organizácie presadzujúce záujmy a potreby starších ľudí musia byť partnermi pri tvorbe verejných politík</w:t>
      </w:r>
      <w:r w:rsidR="00F87262">
        <w:t xml:space="preserve"> a</w:t>
      </w:r>
      <w:r>
        <w:t xml:space="preserve"> pri riešení  vecí, ktoré sa ich dotýkajú. Politiky majú vplyv na starších ľudí a mali by byť nimi preto tiež účinne ovplyvňované. Ide zároveň  o predpoklad na zabezpečenie plnohodnotného a účinného podielu staršej generácie na ekonomickom, politickom a sociálnom živote spoločnosti a zároveň o prostriedok na zabezpečenie pokračujúcej aktívnej integrácie starších ľudí do procesu rozvoja a posilnenia ich práv.  Cieľom je vytvoriť spoločnosť priateľskú ku všetkým vekovým skupinám, v ktorej budú mať  aj starší ľudia vytvorené podmienky na dôstojný aktívny život bez diskriminácie. </w:t>
      </w:r>
      <w:r w:rsidRPr="000F2CBD">
        <w:t xml:space="preserve"> </w:t>
      </w:r>
      <w:r>
        <w:t>Ide zároveň o potrebu využitia potenciálu starších ľudí v záujme vytvorenia medzigeneračne súdržnej a</w:t>
      </w:r>
      <w:r w:rsidR="00544560">
        <w:t> </w:t>
      </w:r>
      <w:r>
        <w:t>vekovo</w:t>
      </w:r>
      <w:r w:rsidR="00544560">
        <w:t xml:space="preserve"> </w:t>
      </w:r>
      <w:r>
        <w:t>inkluzívnej spoločnosti.</w:t>
      </w:r>
    </w:p>
    <w:p w:rsidR="00D238EF" w:rsidRDefault="00D238EF" w:rsidP="00D238EF">
      <w:pPr>
        <w:ind w:firstLine="708"/>
        <w:jc w:val="both"/>
      </w:pPr>
    </w:p>
    <w:p w:rsidR="00D238EF" w:rsidRDefault="00D238EF" w:rsidP="00D238EF">
      <w:pPr>
        <w:jc w:val="both"/>
      </w:pPr>
      <w:r>
        <w:rPr>
          <w:b/>
        </w:rPr>
        <w:t xml:space="preserve">Cieľ </w:t>
      </w:r>
      <w:r w:rsidRPr="004F5241">
        <w:rPr>
          <w:b/>
        </w:rPr>
        <w:t>1</w:t>
      </w:r>
      <w:r>
        <w:rPr>
          <w:b/>
        </w:rPr>
        <w:t>:</w:t>
      </w:r>
      <w:r>
        <w:t xml:space="preserve"> Subjekty presadzujúce záujmy starších ľudí považovať za aktívnych partnerov pri tvorbe verejných politík, využívať ich vedomosti, skúsenosti a potenciál na zlepšenie situácie starších ľudí aj v oblasti sociálnej politiky, ktoré sa ich bezprostredne dotýkajú.</w:t>
      </w:r>
    </w:p>
    <w:p w:rsidR="00D238EF" w:rsidRDefault="00D238EF" w:rsidP="00D238EF">
      <w:pPr>
        <w:jc w:val="both"/>
      </w:pPr>
    </w:p>
    <w:p w:rsidR="00D238EF" w:rsidRDefault="00D238EF" w:rsidP="00D238EF">
      <w:pPr>
        <w:jc w:val="both"/>
      </w:pPr>
      <w:r w:rsidRPr="0017143D">
        <w:rPr>
          <w:b/>
        </w:rPr>
        <w:t>Gestor:</w:t>
      </w:r>
      <w:r>
        <w:t xml:space="preserve"> MPSVR SR v spolupráci s obcami a VÚC</w:t>
      </w:r>
    </w:p>
    <w:p w:rsidR="00D238EF" w:rsidRDefault="00D238EF" w:rsidP="00D238EF">
      <w:pPr>
        <w:jc w:val="both"/>
      </w:pPr>
      <w:r>
        <w:rPr>
          <w:b/>
        </w:rPr>
        <w:t xml:space="preserve">Spolupracujúce subjekty: </w:t>
      </w:r>
      <w:r>
        <w:t>zástupcovia prijímateľov sociálnych služieb, seniorské organizácie</w:t>
      </w:r>
    </w:p>
    <w:p w:rsidR="00D238EF" w:rsidRDefault="00D238EF" w:rsidP="00D238EF">
      <w:pPr>
        <w:jc w:val="both"/>
      </w:pPr>
      <w:r w:rsidRPr="00341997">
        <w:rPr>
          <w:b/>
        </w:rPr>
        <w:t>Termín plnenia:</w:t>
      </w:r>
      <w:r>
        <w:t xml:space="preserve"> priebežne 2014 - 2020</w:t>
      </w:r>
    </w:p>
    <w:p w:rsidR="00D238EF" w:rsidRDefault="00D238EF" w:rsidP="00D238EF">
      <w:pPr>
        <w:jc w:val="both"/>
      </w:pPr>
    </w:p>
    <w:p w:rsidR="00D238EF" w:rsidRDefault="00D238EF" w:rsidP="00D238EF">
      <w:pPr>
        <w:jc w:val="both"/>
      </w:pPr>
      <w:r>
        <w:rPr>
          <w:b/>
        </w:rPr>
        <w:t xml:space="preserve">Cieľ </w:t>
      </w:r>
      <w:r w:rsidRPr="004F5241">
        <w:rPr>
          <w:b/>
        </w:rPr>
        <w:t>2</w:t>
      </w:r>
      <w:r>
        <w:rPr>
          <w:b/>
        </w:rPr>
        <w:t>:</w:t>
      </w:r>
      <w:r>
        <w:t xml:space="preserve"> Posudzovať politiky a opatrenia z hľadiska ich vplyvu na starších ľudí s dôrazom na zabránenie diskriminácií na základe veku a na ochranu ľudských práv a slobôd.</w:t>
      </w:r>
    </w:p>
    <w:p w:rsidR="00D238EF" w:rsidRDefault="00D238EF" w:rsidP="00D238EF">
      <w:pPr>
        <w:jc w:val="both"/>
      </w:pPr>
    </w:p>
    <w:p w:rsidR="00D238EF" w:rsidRDefault="00D238EF" w:rsidP="00D238EF">
      <w:pPr>
        <w:jc w:val="both"/>
      </w:pPr>
      <w:r w:rsidRPr="0017143D">
        <w:rPr>
          <w:b/>
        </w:rPr>
        <w:t>Gestor:</w:t>
      </w:r>
      <w:r w:rsidRPr="003B08A2">
        <w:t xml:space="preserve"> </w:t>
      </w:r>
      <w:r>
        <w:t>MPSVR SR v spolupráci s obcami a VÚC</w:t>
      </w:r>
    </w:p>
    <w:p w:rsidR="00D238EF" w:rsidRDefault="00D238EF" w:rsidP="00D238EF">
      <w:pPr>
        <w:jc w:val="both"/>
      </w:pPr>
      <w:r>
        <w:rPr>
          <w:b/>
        </w:rPr>
        <w:t xml:space="preserve">Spolupracujúce subjekty: </w:t>
      </w:r>
      <w:r>
        <w:t>zástupcovia prijímateľov sociálnych služieb, seniorské organizácie</w:t>
      </w:r>
    </w:p>
    <w:p w:rsidR="00D238EF" w:rsidRDefault="00D238EF" w:rsidP="00D238EF">
      <w:pPr>
        <w:jc w:val="both"/>
      </w:pPr>
      <w:r w:rsidRPr="00341997">
        <w:rPr>
          <w:b/>
        </w:rPr>
        <w:t>Termín plnenia:</w:t>
      </w:r>
      <w:r>
        <w:t xml:space="preserve"> priebežne 2014 - 2020</w:t>
      </w:r>
    </w:p>
    <w:p w:rsidR="00D238EF" w:rsidRDefault="00D238EF" w:rsidP="00D238EF">
      <w:pPr>
        <w:jc w:val="both"/>
      </w:pPr>
    </w:p>
    <w:p w:rsidR="00D238EF" w:rsidRDefault="00D238EF" w:rsidP="00D238EF">
      <w:pPr>
        <w:jc w:val="both"/>
      </w:pPr>
      <w:r>
        <w:rPr>
          <w:b/>
        </w:rPr>
        <w:t>Cieľ 3:</w:t>
      </w:r>
      <w:r>
        <w:t xml:space="preserve"> </w:t>
      </w:r>
      <w:r w:rsidR="0057019E">
        <w:t>Poskytovať odbornú pomoc a podporu formou dotácii  seniorským organizáciám, na rozvoj sociálnych činností  v sociálnej oblasti, ktoré sú v pôsobnosti Ministerstva práce, sociálnych vecí a rodiny Slovenskej republiky (ďalej len „MPSVR SR“).</w:t>
      </w:r>
    </w:p>
    <w:p w:rsidR="0057019E" w:rsidRDefault="0057019E" w:rsidP="00D238EF">
      <w:pPr>
        <w:jc w:val="both"/>
        <w:rPr>
          <w:b/>
        </w:rPr>
      </w:pPr>
    </w:p>
    <w:p w:rsidR="00D238EF" w:rsidRDefault="00D238EF" w:rsidP="00D238EF">
      <w:pPr>
        <w:jc w:val="both"/>
      </w:pPr>
      <w:r w:rsidRPr="0017143D">
        <w:rPr>
          <w:b/>
        </w:rPr>
        <w:t>Gestor:</w:t>
      </w:r>
      <w:r>
        <w:t xml:space="preserve"> MPSVR SR</w:t>
      </w:r>
    </w:p>
    <w:p w:rsidR="00D238EF" w:rsidRDefault="00D238EF" w:rsidP="00D238EF">
      <w:pPr>
        <w:jc w:val="both"/>
      </w:pPr>
      <w:r>
        <w:rPr>
          <w:b/>
        </w:rPr>
        <w:t xml:space="preserve">Spolupracujúce subjekty: </w:t>
      </w:r>
      <w:r>
        <w:t>seniorské organizácie</w:t>
      </w:r>
    </w:p>
    <w:p w:rsidR="00D238EF" w:rsidRPr="00DA6A72" w:rsidRDefault="00D238EF" w:rsidP="00D238EF">
      <w:pPr>
        <w:jc w:val="both"/>
      </w:pPr>
      <w:r w:rsidRPr="00341997">
        <w:rPr>
          <w:b/>
        </w:rPr>
        <w:t>Termín plnenia:</w:t>
      </w:r>
      <w:r>
        <w:t xml:space="preserve"> priebežne 2014 - 2020</w:t>
      </w:r>
    </w:p>
    <w:p w:rsidR="00D238EF" w:rsidRPr="00752EB2" w:rsidRDefault="00D238EF" w:rsidP="00D238EF">
      <w:pPr>
        <w:jc w:val="both"/>
      </w:pPr>
      <w:r>
        <w:rPr>
          <w:b/>
        </w:rPr>
        <w:lastRenderedPageBreak/>
        <w:t xml:space="preserve">Cieľ 4: </w:t>
      </w:r>
      <w:r>
        <w:t>Podporiť</w:t>
      </w:r>
      <w:r w:rsidRPr="00752EB2">
        <w:t xml:space="preserve"> účas</w:t>
      </w:r>
      <w:r>
        <w:t>ť</w:t>
      </w:r>
      <w:r w:rsidRPr="00752EB2">
        <w:t xml:space="preserve"> starších ľudí na živote spoločnosti a presadzov</w:t>
      </w:r>
      <w:r>
        <w:t>ať</w:t>
      </w:r>
      <w:r w:rsidRPr="00752EB2">
        <w:t xml:space="preserve"> ich práv</w:t>
      </w:r>
      <w:r>
        <w:t>a</w:t>
      </w:r>
      <w:r w:rsidRPr="00752EB2">
        <w:t>, právom chránen</w:t>
      </w:r>
      <w:r>
        <w:t>é záujmy</w:t>
      </w:r>
      <w:r w:rsidRPr="00752EB2">
        <w:t xml:space="preserve"> a potreb</w:t>
      </w:r>
      <w:r>
        <w:t>y</w:t>
      </w:r>
      <w:r w:rsidRPr="00752EB2">
        <w:t xml:space="preserve"> aj </w:t>
      </w:r>
      <w:r>
        <w:t>cez sen</w:t>
      </w:r>
      <w:r w:rsidRPr="00752EB2">
        <w:t>iorsk</w:t>
      </w:r>
      <w:r>
        <w:t>é organizácie.</w:t>
      </w:r>
      <w:r w:rsidRPr="00752EB2">
        <w:t xml:space="preserve"> </w:t>
      </w:r>
    </w:p>
    <w:p w:rsidR="00D238EF" w:rsidRDefault="00D238EF" w:rsidP="00D238EF">
      <w:pPr>
        <w:jc w:val="both"/>
        <w:rPr>
          <w:b/>
        </w:rPr>
      </w:pPr>
    </w:p>
    <w:p w:rsidR="00D238EF" w:rsidRPr="00752EB2" w:rsidRDefault="00D238EF" w:rsidP="00D238EF">
      <w:pPr>
        <w:jc w:val="both"/>
        <w:rPr>
          <w:b/>
        </w:rPr>
      </w:pPr>
      <w:r w:rsidRPr="00752EB2">
        <w:rPr>
          <w:b/>
        </w:rPr>
        <w:t>Gestor:</w:t>
      </w:r>
      <w:r w:rsidRPr="00752EB2">
        <w:t xml:space="preserve"> obce a </w:t>
      </w:r>
      <w:r>
        <w:t>VÚC</w:t>
      </w:r>
    </w:p>
    <w:p w:rsidR="00D238EF" w:rsidRDefault="00D238EF" w:rsidP="00D238EF">
      <w:pPr>
        <w:jc w:val="both"/>
        <w:rPr>
          <w:b/>
        </w:rPr>
      </w:pPr>
      <w:r>
        <w:rPr>
          <w:b/>
        </w:rPr>
        <w:t xml:space="preserve">Spolupracujúce subjekty: </w:t>
      </w:r>
      <w:r w:rsidRPr="009133C1">
        <w:t>seniorské organizácie</w:t>
      </w:r>
    </w:p>
    <w:p w:rsidR="00D238EF" w:rsidRDefault="00D238EF" w:rsidP="00D238EF">
      <w:pPr>
        <w:jc w:val="both"/>
      </w:pPr>
      <w:r w:rsidRPr="00752EB2">
        <w:rPr>
          <w:b/>
        </w:rPr>
        <w:t>Termín</w:t>
      </w:r>
      <w:r>
        <w:rPr>
          <w:b/>
        </w:rPr>
        <w:t xml:space="preserve"> plnenia</w:t>
      </w:r>
      <w:r w:rsidRPr="00752EB2">
        <w:rPr>
          <w:b/>
        </w:rPr>
        <w:t>:</w:t>
      </w:r>
      <w:r>
        <w:t xml:space="preserve"> priebežne 2014 - 2020</w:t>
      </w:r>
    </w:p>
    <w:p w:rsidR="00D238EF" w:rsidRPr="00541998" w:rsidRDefault="00D238EF" w:rsidP="00D238EF">
      <w:pPr>
        <w:ind w:left="360"/>
        <w:jc w:val="both"/>
      </w:pPr>
    </w:p>
    <w:p w:rsidR="008737BD" w:rsidRPr="009244F9" w:rsidRDefault="008737BD" w:rsidP="008737BD">
      <w:pPr>
        <w:jc w:val="both"/>
        <w:outlineLvl w:val="1"/>
        <w:rPr>
          <w:b/>
        </w:rPr>
      </w:pPr>
      <w:bookmarkStart w:id="15" w:name="_Toc368394383"/>
      <w:r>
        <w:rPr>
          <w:b/>
        </w:rPr>
        <w:t xml:space="preserve">5.2. </w:t>
      </w:r>
      <w:r w:rsidRPr="009244F9">
        <w:rPr>
          <w:b/>
        </w:rPr>
        <w:t>Pr</w:t>
      </w:r>
      <w:r>
        <w:rPr>
          <w:b/>
        </w:rPr>
        <w:t>ávna ochrana seniorov</w:t>
      </w:r>
      <w:bookmarkEnd w:id="15"/>
      <w:r>
        <w:rPr>
          <w:b/>
        </w:rPr>
        <w:t xml:space="preserve"> </w:t>
      </w:r>
    </w:p>
    <w:p w:rsidR="008737BD" w:rsidRDefault="008737BD" w:rsidP="008737BD">
      <w:pPr>
        <w:jc w:val="both"/>
        <w:rPr>
          <w:b/>
        </w:rPr>
      </w:pPr>
    </w:p>
    <w:p w:rsidR="008E0087" w:rsidRDefault="008737BD" w:rsidP="008E0087">
      <w:pPr>
        <w:ind w:firstLine="426"/>
        <w:jc w:val="both"/>
        <w:rPr>
          <w:rFonts w:cs="Calibri"/>
        </w:rPr>
      </w:pPr>
      <w:r>
        <w:t xml:space="preserve">Je dôležité v slovenskej právnej úprave </w:t>
      </w:r>
      <w:r w:rsidRPr="00E12A94">
        <w:rPr>
          <w:b/>
        </w:rPr>
        <w:t xml:space="preserve">chrániť </w:t>
      </w:r>
      <w:r w:rsidR="002C33D4">
        <w:rPr>
          <w:b/>
        </w:rPr>
        <w:t>najmä</w:t>
      </w:r>
      <w:r w:rsidR="002C33D4" w:rsidRPr="00E12A94">
        <w:rPr>
          <w:b/>
        </w:rPr>
        <w:t xml:space="preserve"> </w:t>
      </w:r>
      <w:r w:rsidRPr="00E12A94">
        <w:rPr>
          <w:b/>
        </w:rPr>
        <w:t>spotrebiteľov – seniorov, ktorí sú osobitne zraniteľnou skupinou spotrebiteľov</w:t>
      </w:r>
      <w:r>
        <w:t xml:space="preserve">. I keď legislatíva by nemala byť diskriminačná (t. j. nemala by byť zameraná na skupinu obyvateľov vymedzenú podľa veku), mala by však postihovať všetky nekalé (prípadne agresívne) obchodné praktiky dodávateľov, ktoré sú „pripravené“ osobitne pre zraniteľnú skupinu seniorov. Dodávatelia často na rôznych prezentačných a predajných akciách svojich tovarov využívajú nedostatok </w:t>
      </w:r>
      <w:r w:rsidRPr="00332E2D">
        <w:t xml:space="preserve">faktickej sily </w:t>
      </w:r>
      <w:r>
        <w:t xml:space="preserve">seniorov </w:t>
      </w:r>
      <w:r w:rsidRPr="00332E2D">
        <w:t>odolávať obchodným praktikám</w:t>
      </w:r>
      <w:r>
        <w:t xml:space="preserve"> a ich dôverčivosť. Je preto legitímne, aby zákonodarca v prípade ochrany osobitne zraniteľnej skupiny obyvateľstva </w:t>
      </w:r>
      <w:r w:rsidRPr="00332E2D">
        <w:t xml:space="preserve">svojimi </w:t>
      </w:r>
      <w:r>
        <w:t xml:space="preserve">opatreniami </w:t>
      </w:r>
      <w:r w:rsidRPr="00332E2D">
        <w:t>“dorovn</w:t>
      </w:r>
      <w:r>
        <w:t>al</w:t>
      </w:r>
      <w:r w:rsidRPr="00332E2D">
        <w:t xml:space="preserve">“ faktickú nerovnosť aj modifikáciou základných zásad súkromného práva. Jednou z takto dotknutých zásad je </w:t>
      </w:r>
      <w:r w:rsidRPr="00E12A94">
        <w:t>zásada individuálnej autonómie (sloboda vôle</w:t>
      </w:r>
      <w:r>
        <w:t xml:space="preserve">). O rovnosti seniorov a dodávateľov pokiaľ ide o posudzovanie slobody vôle však nemožno hovoriť. </w:t>
      </w:r>
      <w:r w:rsidRPr="00E12A94">
        <w:t>V</w:t>
      </w:r>
      <w:r>
        <w:t xml:space="preserve"> porovnaní s inými skupinami obyvateľstva existuje v </w:t>
      </w:r>
      <w:r w:rsidRPr="00E12A94">
        <w:t xml:space="preserve">prípade </w:t>
      </w:r>
      <w:r>
        <w:t xml:space="preserve">seniorov podstatne zúžená </w:t>
      </w:r>
      <w:r w:rsidRPr="00E12A94">
        <w:t>faktická sloboda rozhodovať sa</w:t>
      </w:r>
      <w:r w:rsidR="0019365D">
        <w:t>,</w:t>
      </w:r>
      <w:r>
        <w:t xml:space="preserve"> či kúpia tovar alebo ho nekúpia. Na strane seniorov existujú vo väčšej miere</w:t>
      </w:r>
      <w:r w:rsidRPr="00332E2D">
        <w:t xml:space="preserve"> prekážky faktického charakteru</w:t>
      </w:r>
      <w:r>
        <w:t xml:space="preserve">, ktoré vylučujú ich slobodu rozhodovať sa triezvo, a to tak, aby výsledkom zmluvy bolo naplnenie ich osobných a hospodárskych potrieb, a nie zisku dodávateľov. </w:t>
      </w:r>
      <w:r w:rsidR="004C286E" w:rsidRPr="004C286E">
        <w:rPr>
          <w:rFonts w:cs="Calibri"/>
        </w:rPr>
        <w:t>V praxi, pokiaľ ide o skupinu seniorov sa vyskytujú</w:t>
      </w:r>
      <w:r w:rsidR="008E0087">
        <w:rPr>
          <w:rFonts w:cs="Calibri"/>
        </w:rPr>
        <w:t xml:space="preserve"> </w:t>
      </w:r>
      <w:r w:rsidR="004C286E" w:rsidRPr="004C286E">
        <w:rPr>
          <w:rFonts w:cs="Calibri"/>
        </w:rPr>
        <w:t xml:space="preserve">najmä tieto okolnosti: </w:t>
      </w:r>
    </w:p>
    <w:p w:rsidR="008E0087" w:rsidRDefault="004C286E" w:rsidP="008E0087">
      <w:pPr>
        <w:ind w:firstLine="426"/>
        <w:jc w:val="both"/>
        <w:rPr>
          <w:rFonts w:cs="Calibri"/>
        </w:rPr>
      </w:pPr>
      <w:r w:rsidRPr="004C286E">
        <w:rPr>
          <w:rFonts w:cs="Calibri"/>
        </w:rPr>
        <w:br/>
        <w:t xml:space="preserve">a) osobná a hospodárska neskúsenosť s tovarmi, ktoré majú nízku trhovú hodnotu, ale ktoré sú na prezentáciách vychvaľované ako vysoko hodnotné, </w:t>
      </w:r>
    </w:p>
    <w:p w:rsidR="004C286E" w:rsidRDefault="004C286E" w:rsidP="004C286E">
      <w:pPr>
        <w:jc w:val="both"/>
        <w:rPr>
          <w:rFonts w:cs="Calibri"/>
        </w:rPr>
      </w:pPr>
      <w:r w:rsidRPr="004C286E">
        <w:rPr>
          <w:rFonts w:cs="Calibri"/>
        </w:rPr>
        <w:t xml:space="preserve">b) nedostatok informácií o tovare: seniori zväčša neočakávajú, že sú pod rúškom výletu či obeda pozvaní na prezentáciu tovarov, ktorých vlastnosti sú im v cudzom a emóciami nabitom prostredí mylne opisované, </w:t>
      </w:r>
    </w:p>
    <w:p w:rsidR="004C286E" w:rsidRDefault="004C286E" w:rsidP="004C286E">
      <w:pPr>
        <w:jc w:val="both"/>
        <w:rPr>
          <w:rFonts w:cs="Calibri"/>
        </w:rPr>
      </w:pPr>
      <w:r w:rsidRPr="004C286E">
        <w:rPr>
          <w:rFonts w:cs="Calibri"/>
        </w:rPr>
        <w:t>c) chýbajúce know-how a neskúsenosť v obchodnom styku,</w:t>
      </w:r>
    </w:p>
    <w:p w:rsidR="004C286E" w:rsidRDefault="004C286E" w:rsidP="004C286E">
      <w:pPr>
        <w:jc w:val="both"/>
        <w:rPr>
          <w:rFonts w:cs="Calibri"/>
          <w:sz w:val="20"/>
          <w:szCs w:val="20"/>
        </w:rPr>
      </w:pPr>
      <w:r w:rsidRPr="004C286E">
        <w:rPr>
          <w:rFonts w:cs="Calibri"/>
        </w:rPr>
        <w:t>d) odkázanosť (či už reálna, alebo vsugerovaná predajcom) na tovar z dôvodu choroby či zdravotného postihnutia.</w:t>
      </w:r>
      <w:r w:rsidR="008E0087" w:rsidRPr="001C1EC9">
        <w:rPr>
          <w:rFonts w:cs="Calibri"/>
          <w:sz w:val="20"/>
          <w:szCs w:val="20"/>
        </w:rPr>
        <w:t xml:space="preserve"> </w:t>
      </w:r>
    </w:p>
    <w:p w:rsidR="008737BD" w:rsidRDefault="008737BD" w:rsidP="008737BD">
      <w:pPr>
        <w:jc w:val="both"/>
      </w:pPr>
    </w:p>
    <w:p w:rsidR="008737BD" w:rsidRDefault="008737BD" w:rsidP="008737BD">
      <w:pPr>
        <w:ind w:firstLine="426"/>
        <w:jc w:val="both"/>
      </w:pPr>
      <w:r>
        <w:t xml:space="preserve">Je potrebné podrobnejšie novelizovať právnu úpravu tak, aby predajné prezentácie, na ktorých sa využíva </w:t>
      </w:r>
      <w:r w:rsidRPr="00332E2D">
        <w:t xml:space="preserve">omyl, </w:t>
      </w:r>
      <w:r>
        <w:t>lesť či</w:t>
      </w:r>
      <w:r w:rsidRPr="00332E2D">
        <w:t> vyhrážk</w:t>
      </w:r>
      <w:r>
        <w:t xml:space="preserve">a boli dôsledne postihnuté. Pritom je potrebné sprísniť právne následky správania dodávateľa, ktoré je </w:t>
      </w:r>
      <w:r w:rsidRPr="00332E2D">
        <w:t>v rozpore s dobrými mravmi</w:t>
      </w:r>
      <w:r>
        <w:t>. Nadviazať pritom možno na už existujúcu úpravu v u</w:t>
      </w:r>
      <w:r w:rsidRPr="00332E2D">
        <w:t>stanoven</w:t>
      </w:r>
      <w:r>
        <w:t>í</w:t>
      </w:r>
      <w:r w:rsidRPr="00332E2D">
        <w:t xml:space="preserve"> zákona č. 250/2007 Z.</w:t>
      </w:r>
      <w:r>
        <w:t xml:space="preserve"> </w:t>
      </w:r>
      <w:r w:rsidRPr="00332E2D">
        <w:t xml:space="preserve">z. o ochrane spotrebiteľa </w:t>
      </w:r>
      <w:r>
        <w:t>(</w:t>
      </w:r>
      <w:r w:rsidRPr="00332E2D">
        <w:t>§ 4 ods. 8</w:t>
      </w:r>
      <w:r>
        <w:t>). Dané ustanovenie</w:t>
      </w:r>
      <w:r w:rsidRPr="00332E2D">
        <w:t xml:space="preserve"> </w:t>
      </w:r>
      <w:r>
        <w:t xml:space="preserve">zakazuje </w:t>
      </w:r>
      <w:r w:rsidRPr="00332E2D">
        <w:t>kona</w:t>
      </w:r>
      <w:r>
        <w:t>ť</w:t>
      </w:r>
      <w:r w:rsidRPr="00332E2D">
        <w:t xml:space="preserve"> v rozpore s dobrými mravmi</w:t>
      </w:r>
      <w:r>
        <w:t xml:space="preserve">, ktoré aj príkladom vymedzuje </w:t>
      </w:r>
      <w:r w:rsidRPr="00332E2D">
        <w:t xml:space="preserve">ako konanie, ktoré je v rozpore so vžitými tradíciami a ktoré vykazuje zjavné znaky diskriminácie alebo vybočenia z pravidiel morálky uznávanej pri predaji výrobku a pri poskytovaní služby, alebo môže privodiť ujmu spotrebiteľovi pri nedodržaní dobromyseľnosti, čestnosti, zvyklosti a praxe, využíva najmä omyl, lesť, vyhrážku, výraznú nerovnosť zmluvných strán a porušovanie zmluvnej slobody. </w:t>
      </w:r>
    </w:p>
    <w:p w:rsidR="008737BD" w:rsidRDefault="008737BD" w:rsidP="008737BD">
      <w:pPr>
        <w:jc w:val="both"/>
        <w:rPr>
          <w:b/>
        </w:rPr>
      </w:pPr>
    </w:p>
    <w:p w:rsidR="008737BD" w:rsidRPr="00AD5C64" w:rsidRDefault="008737BD" w:rsidP="008737BD">
      <w:pPr>
        <w:jc w:val="both"/>
      </w:pPr>
      <w:r w:rsidRPr="00AD5C64">
        <w:rPr>
          <w:b/>
        </w:rPr>
        <w:t>Cieľ 1:</w:t>
      </w:r>
      <w:r w:rsidRPr="00AD5C64">
        <w:t xml:space="preserve"> Zabezpečiť osvetu seniorov v otázkach nemorálnych zmluvných podmienok a zneužívajúcich praktík poskytovateľov služieb alebo dodávateľov tovarov.</w:t>
      </w:r>
    </w:p>
    <w:p w:rsidR="008737BD" w:rsidRPr="00AD5C64" w:rsidRDefault="008737BD" w:rsidP="008737BD">
      <w:pPr>
        <w:jc w:val="both"/>
      </w:pPr>
    </w:p>
    <w:p w:rsidR="008737BD" w:rsidRPr="00AD5C64" w:rsidRDefault="008737BD" w:rsidP="008737BD">
      <w:pPr>
        <w:jc w:val="both"/>
      </w:pPr>
      <w:r w:rsidRPr="00AD5C64">
        <w:rPr>
          <w:b/>
        </w:rPr>
        <w:t>Gestor:</w:t>
      </w:r>
      <w:r w:rsidRPr="00AD5C64">
        <w:t xml:space="preserve"> </w:t>
      </w:r>
      <w:r>
        <w:t xml:space="preserve">seniorské organizácie zastúpené vo Výbore pre seniorov </w:t>
      </w:r>
      <w:r w:rsidRPr="00AD5C64">
        <w:t>v spolupráci s </w:t>
      </w:r>
      <w:r>
        <w:t>obcami a VÚC</w:t>
      </w:r>
    </w:p>
    <w:p w:rsidR="008737BD" w:rsidRPr="00AD5C64" w:rsidRDefault="001A1054" w:rsidP="008737BD">
      <w:pPr>
        <w:jc w:val="both"/>
      </w:pPr>
      <w:r w:rsidRPr="00AD5C64">
        <w:rPr>
          <w:b/>
        </w:rPr>
        <w:lastRenderedPageBreak/>
        <w:t>Spoluprac</w:t>
      </w:r>
      <w:r>
        <w:rPr>
          <w:b/>
        </w:rPr>
        <w:t>ujúce subjekty</w:t>
      </w:r>
      <w:r w:rsidR="008737BD" w:rsidRPr="00AD5C64">
        <w:rPr>
          <w:b/>
        </w:rPr>
        <w:t>:</w:t>
      </w:r>
      <w:r w:rsidR="008737BD" w:rsidRPr="00AD5C64">
        <w:t xml:space="preserve"> </w:t>
      </w:r>
      <w:r w:rsidR="008737BD">
        <w:t xml:space="preserve">MS SR, MH SR, MPSVR SR, MŠVVŠ SR, </w:t>
      </w:r>
      <w:r w:rsidR="0081759B">
        <w:t>Rozhlas a televízia Slovenska (ďalej len „</w:t>
      </w:r>
      <w:r w:rsidR="008737BD">
        <w:t>RTVS</w:t>
      </w:r>
      <w:r w:rsidR="0081759B">
        <w:t>“)</w:t>
      </w:r>
      <w:r w:rsidR="008737BD">
        <w:t>, univerzity a vysoké školy, inštitúcie ďalšieho vzdelávania</w:t>
      </w:r>
    </w:p>
    <w:p w:rsidR="008737BD" w:rsidRPr="00AD5C64" w:rsidRDefault="008737BD" w:rsidP="008737BD">
      <w:pPr>
        <w:jc w:val="both"/>
      </w:pPr>
      <w:r w:rsidRPr="00AD5C64">
        <w:rPr>
          <w:b/>
        </w:rPr>
        <w:t>Termín plnenia:</w:t>
      </w:r>
      <w:r w:rsidRPr="00AD5C64">
        <w:t xml:space="preserve"> priebežne 2014 - 2020</w:t>
      </w:r>
    </w:p>
    <w:p w:rsidR="008737BD" w:rsidRPr="00AD5C64" w:rsidRDefault="008737BD" w:rsidP="008737BD">
      <w:pPr>
        <w:ind w:left="720"/>
        <w:jc w:val="both"/>
      </w:pPr>
    </w:p>
    <w:p w:rsidR="008737BD" w:rsidRPr="00AD5C64" w:rsidRDefault="008737BD" w:rsidP="008737BD">
      <w:pPr>
        <w:jc w:val="both"/>
      </w:pPr>
      <w:r w:rsidRPr="00AD5C64">
        <w:rPr>
          <w:b/>
        </w:rPr>
        <w:t>Cieľ 2:</w:t>
      </w:r>
      <w:r w:rsidRPr="00AD5C64">
        <w:t xml:space="preserve"> Zverejňovať právne rubriky a čitateľské poradne v časopisoch pre seniorov, organizovať pravidelné regionálne poradne a prednášky na témy ochrany práv seniorov v závislosti od konkrétnych problémov, ktoré rezonujú v spoločnosti – vytvoriť priestor pre osobné konzultácie a riešenie konkrétnych právnych problémov.</w:t>
      </w:r>
    </w:p>
    <w:p w:rsidR="008737BD" w:rsidRPr="00AD5C64" w:rsidRDefault="008737BD" w:rsidP="008737BD">
      <w:pPr>
        <w:jc w:val="both"/>
      </w:pPr>
    </w:p>
    <w:p w:rsidR="008737BD" w:rsidRPr="00AD5C64" w:rsidRDefault="008737BD" w:rsidP="008737BD">
      <w:pPr>
        <w:jc w:val="both"/>
      </w:pPr>
      <w:r w:rsidRPr="00AD5C64">
        <w:rPr>
          <w:b/>
        </w:rPr>
        <w:t>Gestor:</w:t>
      </w:r>
      <w:r w:rsidRPr="00AD5C64">
        <w:t xml:space="preserve"> </w:t>
      </w:r>
      <w:r>
        <w:t>seniorské organizácie zastúpené vo Výbore pre seniorov</w:t>
      </w:r>
    </w:p>
    <w:p w:rsidR="008737BD" w:rsidRPr="00AD5C64" w:rsidRDefault="008737BD" w:rsidP="008737BD">
      <w:pPr>
        <w:jc w:val="both"/>
      </w:pPr>
      <w:r w:rsidRPr="00AD5C64">
        <w:rPr>
          <w:b/>
        </w:rPr>
        <w:t>Spolupr</w:t>
      </w:r>
      <w:r w:rsidR="001A1054">
        <w:rPr>
          <w:b/>
        </w:rPr>
        <w:t>acujúce subjekty</w:t>
      </w:r>
      <w:r w:rsidRPr="00AD5C64">
        <w:rPr>
          <w:b/>
        </w:rPr>
        <w:t>:</w:t>
      </w:r>
      <w:r w:rsidRPr="00AD5C64">
        <w:t xml:space="preserve"> </w:t>
      </w:r>
      <w:r>
        <w:t xml:space="preserve">MS SR, MPSVR SR, MŠVVŠ SR, </w:t>
      </w:r>
      <w:r w:rsidRPr="00AD5C64">
        <w:t>RTVS,</w:t>
      </w:r>
      <w:r>
        <w:t xml:space="preserve"> vysoké školy a univerzity, inštitúcie ďalšieho vzdelávania</w:t>
      </w:r>
      <w:r w:rsidRPr="00AD5C64">
        <w:t xml:space="preserve"> </w:t>
      </w:r>
    </w:p>
    <w:p w:rsidR="008737BD" w:rsidRPr="00AD5C64" w:rsidRDefault="008737BD" w:rsidP="008737BD">
      <w:pPr>
        <w:jc w:val="both"/>
      </w:pPr>
      <w:r w:rsidRPr="00AD5C64">
        <w:rPr>
          <w:b/>
        </w:rPr>
        <w:t>Termín plnenia:</w:t>
      </w:r>
      <w:r w:rsidRPr="00AD5C64">
        <w:t xml:space="preserve"> priebežne 2014 - 2020</w:t>
      </w:r>
    </w:p>
    <w:p w:rsidR="00D238EF" w:rsidRDefault="00D238EF" w:rsidP="00BC09F7">
      <w:pPr>
        <w:jc w:val="both"/>
        <w:rPr>
          <w:b/>
          <w:u w:val="single"/>
        </w:rPr>
      </w:pPr>
    </w:p>
    <w:p w:rsidR="00E9776F" w:rsidRPr="00365E36" w:rsidRDefault="00E9776F" w:rsidP="00BC09F7">
      <w:pPr>
        <w:jc w:val="both"/>
        <w:rPr>
          <w:b/>
          <w:u w:val="single"/>
        </w:rPr>
      </w:pPr>
    </w:p>
    <w:p w:rsidR="00BC09F7" w:rsidRPr="00094C59" w:rsidRDefault="00815D36" w:rsidP="00BC09F7">
      <w:pPr>
        <w:jc w:val="both"/>
        <w:outlineLvl w:val="1"/>
        <w:rPr>
          <w:b/>
        </w:rPr>
      </w:pPr>
      <w:bookmarkStart w:id="16" w:name="_Toc368394384"/>
      <w:r>
        <w:rPr>
          <w:b/>
        </w:rPr>
        <w:t>5.3</w:t>
      </w:r>
      <w:r w:rsidR="00BC09F7">
        <w:rPr>
          <w:b/>
        </w:rPr>
        <w:t xml:space="preserve">. </w:t>
      </w:r>
      <w:r w:rsidR="00BC09F7" w:rsidRPr="00094C59">
        <w:rPr>
          <w:b/>
        </w:rPr>
        <w:t>Účasť starších ľudí na rozhodovaní vo veciach, ktoré sa ich priamo dotýkajú na všetkých úrovniach, ich právo slobodnej voľby a participácia na živote v spoločnosti</w:t>
      </w:r>
      <w:bookmarkEnd w:id="16"/>
    </w:p>
    <w:p w:rsidR="00BC09F7" w:rsidRDefault="00BC09F7" w:rsidP="00BC09F7">
      <w:pPr>
        <w:jc w:val="both"/>
        <w:rPr>
          <w:u w:val="single"/>
        </w:rPr>
      </w:pPr>
    </w:p>
    <w:p w:rsidR="00BC09F7" w:rsidRDefault="00BC09F7" w:rsidP="00BC09F7">
      <w:pPr>
        <w:ind w:firstLine="426"/>
        <w:jc w:val="both"/>
      </w:pPr>
      <w:r w:rsidRPr="00FE5A41">
        <w:t xml:space="preserve">Presadzovanie a ochrana </w:t>
      </w:r>
      <w:r>
        <w:t xml:space="preserve"> všetkých individuálnych práv a právom chránených záujmov a potrieb  je nevyhnutným predpokladom na vytvorenie súdržnej spoločnosti pre všetky vekové skupiny, v ktorej bude zabezpečená plná účasť starších ľudí, a to bez diskriminácie, na rovnakom základe. Ide zároveň o bezvýhradnú podporu dôstojnosti starších ľudí, posilnenie a podporu ich participácie na živote spoločnosti. Snahou je čo najviac zrovnoprávniť život vo vyššom veku, podporovaný poskytovaním sociálnych služieb, so životom ľudí v aktívnom veku. V tomto smere sa kladie dôraz na základné ľudské práva a slobody a ich dodržiavanie v podmienkach poskytovania sociálnej služby a s tým súvisiace práva prijímateľov sociálnych  služieb a potrebu ich vyššej autonómie.</w:t>
      </w:r>
    </w:p>
    <w:p w:rsidR="00BC09F7" w:rsidRDefault="00BC09F7" w:rsidP="00BC09F7">
      <w:pPr>
        <w:jc w:val="both"/>
      </w:pPr>
    </w:p>
    <w:p w:rsidR="00BC09F7" w:rsidRDefault="00BC09F7" w:rsidP="00BC09F7">
      <w:pPr>
        <w:jc w:val="both"/>
      </w:pPr>
      <w:r w:rsidRPr="00094C59">
        <w:rPr>
          <w:b/>
        </w:rPr>
        <w:t>Cieľ</w:t>
      </w:r>
      <w:r>
        <w:rPr>
          <w:b/>
        </w:rPr>
        <w:t xml:space="preserve"> </w:t>
      </w:r>
      <w:r w:rsidRPr="00094C59">
        <w:rPr>
          <w:b/>
        </w:rPr>
        <w:t>1:</w:t>
      </w:r>
      <w:r>
        <w:t xml:space="preserve"> Zapájať do plánovania, tvorby, poskytovania a komunitného rozvoja (vrátane rozvoja sociálnych služieb) ústretových starším ľuďom a zodpovedajúcim ich potrebám a preferenciám, starších ľudí a ich rodiny ako potenciálnych užívateľov.</w:t>
      </w:r>
    </w:p>
    <w:p w:rsidR="00BC09F7" w:rsidRDefault="00BC09F7" w:rsidP="00BC09F7">
      <w:pPr>
        <w:jc w:val="both"/>
      </w:pPr>
    </w:p>
    <w:p w:rsidR="00BC09F7" w:rsidRDefault="00BC09F7" w:rsidP="00BC09F7">
      <w:pPr>
        <w:jc w:val="both"/>
      </w:pPr>
      <w:r w:rsidRPr="00341997">
        <w:rPr>
          <w:b/>
        </w:rPr>
        <w:t>Gestor:</w:t>
      </w:r>
      <w:r>
        <w:t xml:space="preserve"> obce, VÚC v spolupráci s poskytovateľmi sociálnych služieb a zástupcami prijímateľov sociálnych služieb</w:t>
      </w:r>
    </w:p>
    <w:p w:rsidR="00BC09F7" w:rsidRDefault="00BC09F7" w:rsidP="00BC09F7">
      <w:pPr>
        <w:jc w:val="both"/>
      </w:pPr>
      <w:r w:rsidRPr="00341997">
        <w:rPr>
          <w:b/>
        </w:rPr>
        <w:t>Spolupr</w:t>
      </w:r>
      <w:r w:rsidR="001C60A2">
        <w:rPr>
          <w:b/>
        </w:rPr>
        <w:t>acujúce subjekty</w:t>
      </w:r>
      <w:r w:rsidRPr="00341997">
        <w:rPr>
          <w:b/>
        </w:rPr>
        <w:t>:</w:t>
      </w:r>
      <w:r>
        <w:t xml:space="preserve"> seniorské organizácie</w:t>
      </w:r>
    </w:p>
    <w:p w:rsidR="00BC09F7" w:rsidRDefault="00BC09F7" w:rsidP="00BC09F7">
      <w:pPr>
        <w:jc w:val="both"/>
      </w:pPr>
      <w:r w:rsidRPr="00341997">
        <w:rPr>
          <w:b/>
        </w:rPr>
        <w:t>Termín plnenia:</w:t>
      </w:r>
      <w:r>
        <w:t xml:space="preserve"> priebežne 2014 - 2020</w:t>
      </w:r>
    </w:p>
    <w:p w:rsidR="00BC09F7" w:rsidRDefault="00BC09F7" w:rsidP="00BC09F7">
      <w:pPr>
        <w:jc w:val="both"/>
      </w:pPr>
    </w:p>
    <w:p w:rsidR="00BC09F7" w:rsidRDefault="00BC09F7" w:rsidP="00BC09F7">
      <w:pPr>
        <w:jc w:val="both"/>
      </w:pPr>
      <w:r>
        <w:rPr>
          <w:b/>
        </w:rPr>
        <w:t xml:space="preserve">Cieľ </w:t>
      </w:r>
      <w:r w:rsidRPr="004F5241">
        <w:rPr>
          <w:b/>
        </w:rPr>
        <w:t>2</w:t>
      </w:r>
      <w:r>
        <w:rPr>
          <w:b/>
        </w:rPr>
        <w:t>:</w:t>
      </w:r>
      <w:r>
        <w:t xml:space="preserve"> Zabezpečiť pre starších ľudí </w:t>
      </w:r>
      <w:r w:rsidRPr="000328A7">
        <w:t>právo voľby a spolurozhodovania o forme, spôsobe, rozsahu a mieste poskytovania pomoci a podpory</w:t>
      </w:r>
      <w:r>
        <w:t xml:space="preserve"> v záujme zabezpečenia dôstojnosti v starobe a pri poskytovaní pomoci.</w:t>
      </w:r>
    </w:p>
    <w:p w:rsidR="00BC09F7" w:rsidRDefault="00BC09F7" w:rsidP="00BC09F7">
      <w:pPr>
        <w:jc w:val="both"/>
      </w:pPr>
    </w:p>
    <w:p w:rsidR="00BC09F7" w:rsidRDefault="00BC09F7" w:rsidP="00BC09F7">
      <w:pPr>
        <w:jc w:val="both"/>
      </w:pPr>
      <w:r w:rsidRPr="00341997">
        <w:rPr>
          <w:b/>
        </w:rPr>
        <w:t>Gestor:</w:t>
      </w:r>
      <w:r>
        <w:t xml:space="preserve"> obce a VÚC v spolupráci s poskytovateľmi sociálnych služieb a zástupcami prijímateľov sociálnych služieb</w:t>
      </w:r>
    </w:p>
    <w:p w:rsidR="00BC09F7" w:rsidRDefault="00BC09F7" w:rsidP="00BC09F7">
      <w:pPr>
        <w:jc w:val="both"/>
      </w:pPr>
      <w:r w:rsidRPr="00341997">
        <w:rPr>
          <w:b/>
        </w:rPr>
        <w:t>Spolupr</w:t>
      </w:r>
      <w:r w:rsidR="001C60A2">
        <w:rPr>
          <w:b/>
        </w:rPr>
        <w:t>acujúce subjekty</w:t>
      </w:r>
      <w:r w:rsidRPr="00341997">
        <w:rPr>
          <w:b/>
        </w:rPr>
        <w:t>:</w:t>
      </w:r>
      <w:r>
        <w:t xml:space="preserve"> seniorské organizácie</w:t>
      </w:r>
    </w:p>
    <w:p w:rsidR="00E9776F" w:rsidRDefault="00BC09F7" w:rsidP="00BC09F7">
      <w:pPr>
        <w:jc w:val="both"/>
      </w:pPr>
      <w:r w:rsidRPr="00341997">
        <w:rPr>
          <w:b/>
        </w:rPr>
        <w:t>Termín plnenia:</w:t>
      </w:r>
      <w:r>
        <w:t xml:space="preserve"> priebežne 2014 - 2020</w:t>
      </w:r>
    </w:p>
    <w:p w:rsidR="00E9776F" w:rsidRDefault="00E9776F" w:rsidP="00BC09F7">
      <w:pPr>
        <w:jc w:val="both"/>
      </w:pPr>
    </w:p>
    <w:p w:rsidR="00842C28" w:rsidRPr="002961FE" w:rsidRDefault="00842C28" w:rsidP="00842C28">
      <w:pPr>
        <w:jc w:val="both"/>
        <w:outlineLvl w:val="2"/>
        <w:rPr>
          <w:b/>
        </w:rPr>
      </w:pPr>
      <w:bookmarkStart w:id="17" w:name="_Toc368394385"/>
      <w:r>
        <w:rPr>
          <w:b/>
        </w:rPr>
        <w:t>5.4.</w:t>
      </w:r>
      <w:r w:rsidRPr="002961FE">
        <w:rPr>
          <w:b/>
        </w:rPr>
        <w:t xml:space="preserve"> Z</w:t>
      </w:r>
      <w:r>
        <w:rPr>
          <w:b/>
        </w:rPr>
        <w:t>neuž</w:t>
      </w:r>
      <w:r w:rsidRPr="002961FE">
        <w:rPr>
          <w:b/>
        </w:rPr>
        <w:t>ívani</w:t>
      </w:r>
      <w:r>
        <w:rPr>
          <w:b/>
        </w:rPr>
        <w:t>e a zlé zaobchádzanie</w:t>
      </w:r>
      <w:r w:rsidRPr="002961FE">
        <w:rPr>
          <w:b/>
        </w:rPr>
        <w:t xml:space="preserve"> so staršími ľuďmi</w:t>
      </w:r>
      <w:bookmarkEnd w:id="17"/>
    </w:p>
    <w:p w:rsidR="00842C28" w:rsidRDefault="00842C28" w:rsidP="00842C28">
      <w:pPr>
        <w:jc w:val="both"/>
        <w:rPr>
          <w:u w:val="single"/>
        </w:rPr>
      </w:pPr>
    </w:p>
    <w:p w:rsidR="00842C28" w:rsidRDefault="00842C28" w:rsidP="00842C28">
      <w:pPr>
        <w:ind w:firstLine="426"/>
        <w:jc w:val="both"/>
      </w:pPr>
      <w:r>
        <w:t xml:space="preserve">Odstránenie všetkých foriem násilia a diskriminácie starších ľudí je zásadnou požiadavkou i pri zabezpečovaní a poskytovaní sociálnej ochrany a podpory starších ľudí.  Zneužívanie a zlé </w:t>
      </w:r>
      <w:r>
        <w:lastRenderedPageBreak/>
        <w:t>zaobchádzanie so staršími ľuďmi má mnoho podôb (napr. fyzické, psychologické, emocionálne, finančné zneužívanie). Odborní zamestnanci v sociálnych službách sa musia naučiť rozoznávať zneužívanie a zlé zaobchádzanie so staršími ľuďmi, najmä zo strany formálnych a neformálnych poskytovateľov doma, v komunite i v zariadeniach sociálnych služieb. Potreba zabezpečenia bezvýhradného dodržiavania ľudských práv klientov pri poskytovaní sociálnych služieb s akcentom na ich náležité sociálne začlenenie predpokladá aj vytvorenie právnych i skutkových podmienok  na zabezpečenie efektívneho výkonu pôsobnosti M</w:t>
      </w:r>
      <w:r w:rsidR="00D8111C">
        <w:t>PSVR SR</w:t>
      </w:r>
      <w:r>
        <w:t xml:space="preserve"> v oblasti hodnotenia podmienok kvality poskytovaných sociálnych služieb a výkonu dohľadu nad poskytovaním sociálnych služieb.</w:t>
      </w:r>
    </w:p>
    <w:p w:rsidR="00842C28" w:rsidRDefault="00842C28" w:rsidP="00842C28">
      <w:pPr>
        <w:jc w:val="both"/>
        <w:rPr>
          <w:b/>
        </w:rPr>
      </w:pPr>
    </w:p>
    <w:p w:rsidR="00842C28" w:rsidRPr="002961FE" w:rsidRDefault="00842C28" w:rsidP="00842C28">
      <w:pPr>
        <w:jc w:val="both"/>
      </w:pPr>
      <w:r w:rsidRPr="002961FE">
        <w:rPr>
          <w:b/>
        </w:rPr>
        <w:t>Cieľ:</w:t>
      </w:r>
      <w:r w:rsidRPr="002961FE">
        <w:t xml:space="preserve"> Zabrániť zneužívaniu a zlému zaobchádzaniu so staršími ľuďmi</w:t>
      </w:r>
      <w:r>
        <w:t>.</w:t>
      </w:r>
    </w:p>
    <w:p w:rsidR="00842C28" w:rsidRPr="00853290" w:rsidRDefault="00842C28" w:rsidP="00842C28">
      <w:pPr>
        <w:jc w:val="both"/>
        <w:rPr>
          <w:b/>
        </w:rPr>
      </w:pPr>
    </w:p>
    <w:p w:rsidR="00842C28" w:rsidRPr="00853290" w:rsidRDefault="00842C28" w:rsidP="00842C28">
      <w:pPr>
        <w:jc w:val="both"/>
        <w:rPr>
          <w:b/>
        </w:rPr>
      </w:pPr>
      <w:r w:rsidRPr="00853290">
        <w:rPr>
          <w:b/>
        </w:rPr>
        <w:t>Opatrenia:</w:t>
      </w:r>
    </w:p>
    <w:p w:rsidR="00842C28" w:rsidRDefault="00842C28" w:rsidP="00842C28">
      <w:pPr>
        <w:jc w:val="both"/>
      </w:pPr>
    </w:p>
    <w:p w:rsidR="00842C28" w:rsidRDefault="00842C28" w:rsidP="00842C28">
      <w:pPr>
        <w:jc w:val="both"/>
      </w:pPr>
      <w:r w:rsidRPr="004F5241">
        <w:rPr>
          <w:b/>
        </w:rPr>
        <w:t>1.</w:t>
      </w:r>
      <w:r>
        <w:rPr>
          <w:b/>
        </w:rPr>
        <w:t>1.</w:t>
      </w:r>
      <w:r>
        <w:t xml:space="preserve"> Klásť dôraz na elimináciu diskriminácie na základe veku a ochranu ľudských práv pri poskytovaní sociálnych služieb.</w:t>
      </w:r>
    </w:p>
    <w:p w:rsidR="00842C28" w:rsidRDefault="00842C28" w:rsidP="00842C28">
      <w:pPr>
        <w:jc w:val="both"/>
      </w:pPr>
    </w:p>
    <w:p w:rsidR="00842C28" w:rsidRDefault="00842C28" w:rsidP="00842C28">
      <w:pPr>
        <w:jc w:val="both"/>
      </w:pPr>
      <w:r w:rsidRPr="00424B8D">
        <w:rPr>
          <w:b/>
        </w:rPr>
        <w:t>Gestor:</w:t>
      </w:r>
      <w:r>
        <w:t xml:space="preserve"> MPSVR SR v spolupráci s obcami a VÚC</w:t>
      </w:r>
    </w:p>
    <w:p w:rsidR="00842C28" w:rsidRDefault="00842C28" w:rsidP="00842C28">
      <w:pPr>
        <w:jc w:val="both"/>
      </w:pPr>
      <w:r w:rsidRPr="003B6862">
        <w:rPr>
          <w:b/>
        </w:rPr>
        <w:t>Spolupr</w:t>
      </w:r>
      <w:r>
        <w:rPr>
          <w:b/>
        </w:rPr>
        <w:t>acujúce subjekty</w:t>
      </w:r>
      <w:r w:rsidRPr="00424B8D">
        <w:rPr>
          <w:b/>
        </w:rPr>
        <w:t>:</w:t>
      </w:r>
      <w:r>
        <w:t xml:space="preserve"> poskytovatelia sociálnych služieb, zástupcovia prijímateľov sociálnych služieb, seniorské organizácie</w:t>
      </w:r>
    </w:p>
    <w:p w:rsidR="00842C28" w:rsidRDefault="00842C28" w:rsidP="00842C28">
      <w:pPr>
        <w:jc w:val="both"/>
      </w:pPr>
      <w:r w:rsidRPr="00424B8D">
        <w:rPr>
          <w:b/>
        </w:rPr>
        <w:t>Termín plnenia:</w:t>
      </w:r>
      <w:r>
        <w:t xml:space="preserve"> priebežne 2014 - 2020</w:t>
      </w:r>
    </w:p>
    <w:p w:rsidR="00842C28" w:rsidRDefault="00842C28" w:rsidP="00842C28">
      <w:pPr>
        <w:jc w:val="both"/>
      </w:pPr>
      <w:r>
        <w:t xml:space="preserve"> </w:t>
      </w:r>
    </w:p>
    <w:p w:rsidR="00842C28" w:rsidRDefault="00842C28" w:rsidP="00842C28">
      <w:pPr>
        <w:jc w:val="both"/>
      </w:pPr>
      <w:r>
        <w:rPr>
          <w:b/>
        </w:rPr>
        <w:t>1.2</w:t>
      </w:r>
      <w:r w:rsidRPr="004F5241">
        <w:rPr>
          <w:b/>
        </w:rPr>
        <w:t>.</w:t>
      </w:r>
      <w:r>
        <w:t xml:space="preserve"> Vytvoriť podmienky na </w:t>
      </w:r>
      <w:r w:rsidRPr="000328A7">
        <w:t>elimináciu zanedbávania, zneužitia a zlého zaobchádzania</w:t>
      </w:r>
      <w:r>
        <w:t xml:space="preserve"> so staršími ľuďmi odkázanými na pomoc iných osôb poskytovaním kvalitných sociálnych služieb.</w:t>
      </w:r>
      <w:r w:rsidRPr="00B1195D">
        <w:t xml:space="preserve"> </w:t>
      </w:r>
      <w:r>
        <w:t>Zvyšovať schopnosť sociálnych zamestnancov vyhľadávať a riešiť  prípady zneužívania, zlého zaobchádzania a zanedbávania starších ľudí, dôraz klásť na prevenciu, zabránenie vzniku takýchto javov.</w:t>
      </w:r>
    </w:p>
    <w:p w:rsidR="00842C28" w:rsidRDefault="00842C28" w:rsidP="00842C28">
      <w:pPr>
        <w:jc w:val="both"/>
      </w:pPr>
    </w:p>
    <w:p w:rsidR="00842C28" w:rsidRDefault="00842C28" w:rsidP="00842C28">
      <w:pPr>
        <w:jc w:val="both"/>
      </w:pPr>
      <w:r w:rsidRPr="00424B8D">
        <w:rPr>
          <w:b/>
        </w:rPr>
        <w:t>Gestor:</w:t>
      </w:r>
      <w:r>
        <w:t xml:space="preserve"> MPSVR SR v spolupráci s obcami a VÚC</w:t>
      </w:r>
    </w:p>
    <w:p w:rsidR="00842C28" w:rsidRDefault="00842C28" w:rsidP="00842C28">
      <w:pPr>
        <w:jc w:val="both"/>
      </w:pPr>
      <w:r w:rsidRPr="003B6862">
        <w:rPr>
          <w:b/>
        </w:rPr>
        <w:t>Spolupr</w:t>
      </w:r>
      <w:r>
        <w:rPr>
          <w:b/>
        </w:rPr>
        <w:t>acujúce subjekty</w:t>
      </w:r>
      <w:r w:rsidRPr="00424B8D">
        <w:rPr>
          <w:b/>
        </w:rPr>
        <w:t>:</w:t>
      </w:r>
      <w:r>
        <w:t xml:space="preserve"> poskytovatelia sociálnych služieb, zástupcovia prijímateľov sociálnych služieb, seniorské organizácie</w:t>
      </w:r>
    </w:p>
    <w:p w:rsidR="00842C28" w:rsidRDefault="00842C28" w:rsidP="00842C28">
      <w:pPr>
        <w:jc w:val="both"/>
      </w:pPr>
      <w:r w:rsidRPr="00424B8D">
        <w:rPr>
          <w:b/>
        </w:rPr>
        <w:t>Termín plnenia:</w:t>
      </w:r>
      <w:r>
        <w:t xml:space="preserve"> priebežne 2014 - 2020</w:t>
      </w:r>
    </w:p>
    <w:p w:rsidR="00842C28" w:rsidRDefault="00842C28" w:rsidP="00842C28">
      <w:pPr>
        <w:jc w:val="both"/>
      </w:pPr>
    </w:p>
    <w:p w:rsidR="00842C28" w:rsidRDefault="00842C28" w:rsidP="00842C28">
      <w:pPr>
        <w:jc w:val="both"/>
      </w:pPr>
      <w:r>
        <w:rPr>
          <w:b/>
        </w:rPr>
        <w:t>1.</w:t>
      </w:r>
      <w:r w:rsidRPr="008975E0">
        <w:rPr>
          <w:b/>
        </w:rPr>
        <w:t>3.</w:t>
      </w:r>
      <w:r>
        <w:t xml:space="preserve"> Sprísniť reguláciu, dohľad a sankcie na predaj tovarov a služieb seniorom formou prezentácií a súťaží, ktoré majú manipulatívny a nátlakový charakter.  Informovať verejnosť o najčastejšie sa vyskytujúcich nekalých obchodných praktikách. </w:t>
      </w:r>
      <w:r w:rsidR="00EB5B9C">
        <w:t xml:space="preserve">Zvážiť prijatie </w:t>
      </w:r>
      <w:r>
        <w:t>právn</w:t>
      </w:r>
      <w:r w:rsidR="00EB5B9C">
        <w:t>ej</w:t>
      </w:r>
      <w:r>
        <w:t xml:space="preserve"> úprav</w:t>
      </w:r>
      <w:r w:rsidR="00EB5B9C">
        <w:t>y</w:t>
      </w:r>
      <w:r>
        <w:t xml:space="preserve">, podľa ktorej by za určitých podmienok bolo možné odňať oprávnenie na </w:t>
      </w:r>
      <w:r w:rsidR="00221ACE">
        <w:t>výkon činnosti subjektom</w:t>
      </w:r>
      <w:r>
        <w:t xml:space="preserve"> poskytujúcim finančné služby v prípade porušenia zákona.  </w:t>
      </w:r>
    </w:p>
    <w:p w:rsidR="00474C2B" w:rsidRDefault="00474C2B" w:rsidP="00842C28">
      <w:pPr>
        <w:jc w:val="both"/>
        <w:rPr>
          <w:b/>
        </w:rPr>
      </w:pPr>
    </w:p>
    <w:p w:rsidR="00842C28" w:rsidRDefault="00842C28" w:rsidP="00842C28">
      <w:pPr>
        <w:jc w:val="both"/>
      </w:pPr>
      <w:r w:rsidRPr="00424B8D">
        <w:rPr>
          <w:b/>
        </w:rPr>
        <w:t>Gestor:</w:t>
      </w:r>
      <w:r>
        <w:t xml:space="preserve"> MH SR, MV SR, </w:t>
      </w:r>
    </w:p>
    <w:p w:rsidR="00842C28" w:rsidRDefault="00842C28" w:rsidP="00842C28">
      <w:pPr>
        <w:jc w:val="both"/>
      </w:pPr>
      <w:r w:rsidRPr="003B6862">
        <w:rPr>
          <w:b/>
        </w:rPr>
        <w:t>Spolupr</w:t>
      </w:r>
      <w:r>
        <w:rPr>
          <w:b/>
        </w:rPr>
        <w:t>acujúce subjekty</w:t>
      </w:r>
      <w:r w:rsidRPr="00424B8D">
        <w:rPr>
          <w:b/>
        </w:rPr>
        <w:t>:</w:t>
      </w:r>
      <w:r>
        <w:t xml:space="preserve"> MS SR, MF SR, NBS, obce, VÚC, poskytovatelia sociálnych služieb, zástupcovia prijímateľov sociálnych služieb, seniorské organizácie</w:t>
      </w:r>
    </w:p>
    <w:p w:rsidR="00842C28" w:rsidRDefault="00842C28" w:rsidP="00842C28">
      <w:pPr>
        <w:jc w:val="both"/>
      </w:pPr>
      <w:r w:rsidRPr="00424B8D">
        <w:rPr>
          <w:b/>
        </w:rPr>
        <w:t>Termín plnenia:</w:t>
      </w:r>
      <w:r>
        <w:t xml:space="preserve"> priebežne 2014 - 2020</w:t>
      </w:r>
    </w:p>
    <w:p w:rsidR="00842C28" w:rsidRDefault="00842C28" w:rsidP="00842C28">
      <w:pPr>
        <w:jc w:val="both"/>
        <w:rPr>
          <w:b/>
        </w:rPr>
      </w:pPr>
    </w:p>
    <w:p w:rsidR="00842C28" w:rsidRDefault="00842C28" w:rsidP="00842C28">
      <w:pPr>
        <w:jc w:val="both"/>
      </w:pPr>
      <w:r>
        <w:rPr>
          <w:b/>
        </w:rPr>
        <w:t>1.</w:t>
      </w:r>
      <w:r w:rsidRPr="004F5241">
        <w:rPr>
          <w:b/>
        </w:rPr>
        <w:t>4.</w:t>
      </w:r>
      <w:r>
        <w:t xml:space="preserve"> Vytvárať podmienky na zabránenie sociálnej izoláci</w:t>
      </w:r>
      <w:r w:rsidR="00EA29F6">
        <w:t>e</w:t>
      </w:r>
      <w:r>
        <w:t xml:space="preserve"> starších ľudí, ktorá je jedným z rizikových faktorov možného týrania a zanedbávania starších ľudí, prípadne ich manipulácii.</w:t>
      </w:r>
    </w:p>
    <w:p w:rsidR="00842C28" w:rsidRDefault="00842C28" w:rsidP="00842C28">
      <w:pPr>
        <w:jc w:val="both"/>
      </w:pPr>
    </w:p>
    <w:p w:rsidR="00842C28" w:rsidRDefault="00842C28" w:rsidP="00842C28">
      <w:pPr>
        <w:jc w:val="both"/>
      </w:pPr>
      <w:r w:rsidRPr="00424B8D">
        <w:rPr>
          <w:b/>
        </w:rPr>
        <w:t>Gestor:</w:t>
      </w:r>
      <w:r>
        <w:t xml:space="preserve"> obce</w:t>
      </w:r>
    </w:p>
    <w:p w:rsidR="00842C28" w:rsidRDefault="00842C28" w:rsidP="00842C28">
      <w:pPr>
        <w:jc w:val="both"/>
      </w:pPr>
      <w:r w:rsidRPr="003B6862">
        <w:rPr>
          <w:b/>
        </w:rPr>
        <w:t>Spolupr</w:t>
      </w:r>
      <w:r>
        <w:rPr>
          <w:b/>
        </w:rPr>
        <w:t>acujúce subjekty</w:t>
      </w:r>
      <w:r w:rsidRPr="00424B8D">
        <w:rPr>
          <w:b/>
        </w:rPr>
        <w:t>:</w:t>
      </w:r>
      <w:r>
        <w:t xml:space="preserve"> seniorské organizácie</w:t>
      </w:r>
    </w:p>
    <w:p w:rsidR="00E9776F" w:rsidRPr="00FF1F1C" w:rsidRDefault="00842C28" w:rsidP="00842C28">
      <w:pPr>
        <w:jc w:val="both"/>
      </w:pPr>
      <w:r w:rsidRPr="00424B8D">
        <w:rPr>
          <w:b/>
        </w:rPr>
        <w:t>Termín plnenia:</w:t>
      </w:r>
      <w:r>
        <w:t xml:space="preserve"> priebežne 2014 - 2020</w:t>
      </w:r>
    </w:p>
    <w:p w:rsidR="00842C28" w:rsidRPr="00162D50" w:rsidRDefault="0076520B" w:rsidP="00842C28">
      <w:pPr>
        <w:jc w:val="both"/>
        <w:rPr>
          <w:b/>
        </w:rPr>
      </w:pPr>
      <w:r>
        <w:rPr>
          <w:b/>
        </w:rPr>
        <w:lastRenderedPageBreak/>
        <w:t xml:space="preserve"> </w:t>
      </w:r>
      <w:r w:rsidR="00842C28">
        <w:rPr>
          <w:b/>
        </w:rPr>
        <w:t xml:space="preserve">1.5. </w:t>
      </w:r>
      <w:r w:rsidR="00842C28">
        <w:t>Zvyšovať bezpečnosť, ochranu života, zdravia a majetku starších ľudí, brániť zneužívaniu a zlému zaobchádzaniu so staršími ľuďmi a násiliu voči starším ľuďom – pokračovať v realizácií preventívnych projektov zameraných na seniorov (celoslovenský projekt „Bezpečná jeseň života“ a projekty na regionálnej úrovni).</w:t>
      </w:r>
    </w:p>
    <w:p w:rsidR="00842C28" w:rsidRDefault="00842C28" w:rsidP="00842C28">
      <w:pPr>
        <w:jc w:val="both"/>
        <w:rPr>
          <w:b/>
        </w:rPr>
      </w:pPr>
    </w:p>
    <w:p w:rsidR="00842C28" w:rsidRDefault="00842C28" w:rsidP="00842C28">
      <w:pPr>
        <w:jc w:val="both"/>
      </w:pPr>
      <w:r w:rsidRPr="00EC497B">
        <w:rPr>
          <w:b/>
        </w:rPr>
        <w:t>Gestor:</w:t>
      </w:r>
      <w:r>
        <w:t xml:space="preserve"> MV SR</w:t>
      </w:r>
    </w:p>
    <w:p w:rsidR="00842C28" w:rsidRPr="00FE32C9" w:rsidRDefault="00842C28" w:rsidP="00842C28">
      <w:pPr>
        <w:jc w:val="both"/>
      </w:pPr>
      <w:r w:rsidRPr="003B6862">
        <w:rPr>
          <w:b/>
        </w:rPr>
        <w:t>Spolupr</w:t>
      </w:r>
      <w:r>
        <w:rPr>
          <w:b/>
        </w:rPr>
        <w:t>acujúce subjekty</w:t>
      </w:r>
      <w:r w:rsidRPr="00424B8D">
        <w:rPr>
          <w:b/>
        </w:rPr>
        <w:t>:</w:t>
      </w:r>
      <w:r>
        <w:rPr>
          <w:b/>
        </w:rPr>
        <w:t xml:space="preserve"> </w:t>
      </w:r>
      <w:r>
        <w:t>seniorské organizácie, tretí sektor</w:t>
      </w:r>
    </w:p>
    <w:p w:rsidR="00842C28" w:rsidRDefault="00842C28" w:rsidP="00842C28">
      <w:pPr>
        <w:jc w:val="both"/>
      </w:pPr>
      <w:r>
        <w:rPr>
          <w:b/>
        </w:rPr>
        <w:t>T</w:t>
      </w:r>
      <w:r w:rsidRPr="00956031">
        <w:rPr>
          <w:b/>
        </w:rPr>
        <w:t>ermín plnenia</w:t>
      </w:r>
      <w:r>
        <w:rPr>
          <w:b/>
        </w:rPr>
        <w:t xml:space="preserve">: </w:t>
      </w:r>
      <w:r w:rsidRPr="00956031">
        <w:rPr>
          <w:b/>
        </w:rPr>
        <w:t xml:space="preserve"> </w:t>
      </w:r>
      <w:r>
        <w:t>priebežne 2014 - 2020</w:t>
      </w:r>
    </w:p>
    <w:p w:rsidR="00842C28" w:rsidRDefault="00842C28" w:rsidP="00842C28">
      <w:pPr>
        <w:jc w:val="both"/>
        <w:rPr>
          <w:b/>
        </w:rPr>
      </w:pPr>
    </w:p>
    <w:p w:rsidR="00BC09F7" w:rsidRDefault="00BC09F7" w:rsidP="00BC09F7">
      <w:pPr>
        <w:jc w:val="both"/>
        <w:outlineLvl w:val="1"/>
        <w:rPr>
          <w:b/>
        </w:rPr>
      </w:pPr>
    </w:p>
    <w:p w:rsidR="00BC09F7" w:rsidRPr="00094C59" w:rsidRDefault="00842C28" w:rsidP="00BC09F7">
      <w:pPr>
        <w:jc w:val="both"/>
        <w:outlineLvl w:val="1"/>
        <w:rPr>
          <w:b/>
        </w:rPr>
      </w:pPr>
      <w:bookmarkStart w:id="18" w:name="_Toc368394386"/>
      <w:r>
        <w:rPr>
          <w:b/>
        </w:rPr>
        <w:t>5</w:t>
      </w:r>
      <w:r w:rsidR="00BC09F7" w:rsidRPr="00094C59">
        <w:rPr>
          <w:b/>
        </w:rPr>
        <w:t>.</w:t>
      </w:r>
      <w:r>
        <w:rPr>
          <w:b/>
        </w:rPr>
        <w:t>5.</w:t>
      </w:r>
      <w:r w:rsidR="00BC09F7" w:rsidRPr="00094C59">
        <w:rPr>
          <w:b/>
        </w:rPr>
        <w:t xml:space="preserve"> Podpora dobrovoľníctva ako zdroja sebarealizácie a sociálnych kontaktov starších ľudí</w:t>
      </w:r>
      <w:bookmarkEnd w:id="18"/>
    </w:p>
    <w:p w:rsidR="00BC09F7" w:rsidRPr="00AA69DD" w:rsidRDefault="00BC09F7" w:rsidP="00BC09F7">
      <w:pPr>
        <w:jc w:val="both"/>
        <w:rPr>
          <w:u w:val="single"/>
        </w:rPr>
      </w:pPr>
    </w:p>
    <w:p w:rsidR="0057019E" w:rsidRDefault="00BC09F7" w:rsidP="0057019E">
      <w:pPr>
        <w:ind w:firstLine="426"/>
        <w:jc w:val="both"/>
      </w:pPr>
      <w:r>
        <w:t>Dobrovoľnícka práca je jedným z prostriedkov a príležitosťou pre starších ľudí na sociálne začlenenie a individuálny rozvoj, sebarealizáciu, nárast a udržanie osobnej pohody vo vyššom veku, prostriedkom na to, aby sa ľudia aj po dovŕšení dôchodkového veku mohli účinne podieľať na ekonomickom, politickom a sociálnom živote spoločnosti. Dobrovoľnícka práca, pri ktorej môžu byť starší ľudia v postavení  poskytovateľov pomoci a podpory iným, slabším jedincom,  predstavuje  nástroj na zmysluplné zapojenie a integráciu starších ľudí do spoločnosti. Dobrovoľníctvo prispieva k upevňovaniu zdravého, aktívneho a produktívneho života, k objavovaniu a nachádzaniu vlastnej užitočnosti vo vyššom veku. Ide nesporne o sociálny a ekonomický prínos starších ľudí, ktorý je potrebné využiť, podporovať a stimulovať. Podpora dobrovoľníctva je  jedným z prostriedkov stratégie na elimináciu</w:t>
      </w:r>
      <w:r w:rsidRPr="005404BF">
        <w:t xml:space="preserve"> </w:t>
      </w:r>
      <w:r>
        <w:t>ohrozenia vyplývajúceho  pre starš</w:t>
      </w:r>
      <w:r w:rsidR="003B5474">
        <w:t>ích ľudí</w:t>
      </w:r>
      <w:r>
        <w:t xml:space="preserve"> zo sociálnej izolácie.</w:t>
      </w:r>
      <w:r w:rsidR="0057019E">
        <w:t xml:space="preserve"> Inštitút dobrovoľníctva  rovnako prispieva  k zvýšeniu kvality života starších ľudí, ktorí potrebujú podporu, pomoc či starostlivosť. </w:t>
      </w:r>
    </w:p>
    <w:p w:rsidR="00BC09F7" w:rsidRDefault="00BC09F7" w:rsidP="00BC09F7">
      <w:pPr>
        <w:jc w:val="both"/>
      </w:pPr>
    </w:p>
    <w:p w:rsidR="00BC09F7" w:rsidRDefault="00BC09F7" w:rsidP="00BC09F7">
      <w:pPr>
        <w:jc w:val="both"/>
      </w:pPr>
      <w:r>
        <w:rPr>
          <w:b/>
        </w:rPr>
        <w:t xml:space="preserve">Cieľ </w:t>
      </w:r>
      <w:r w:rsidRPr="004F5241">
        <w:rPr>
          <w:b/>
        </w:rPr>
        <w:t>1</w:t>
      </w:r>
      <w:r>
        <w:rPr>
          <w:b/>
        </w:rPr>
        <w:t>:</w:t>
      </w:r>
      <w:r>
        <w:t xml:space="preserve"> Podporovať </w:t>
      </w:r>
      <w:r w:rsidRPr="000328A7">
        <w:t xml:space="preserve">zapojenie starších </w:t>
      </w:r>
      <w:r w:rsidR="003B5474">
        <w:t>ľudí</w:t>
      </w:r>
      <w:r w:rsidRPr="000328A7">
        <w:t xml:space="preserve"> do dobrovoľníckych aktivít</w:t>
      </w:r>
      <w:r>
        <w:t xml:space="preserve"> a vytvárať podmienky na zapojenie dobrovoľníkov do aktivít určených pre seniorov, </w:t>
      </w:r>
      <w:r w:rsidRPr="00364125">
        <w:t>podporovať zapojenie mladých ľudí do poskytovania služieb seniorom v rámci dobrovoľníckej práce a</w:t>
      </w:r>
      <w:r>
        <w:t xml:space="preserve"> upevňovať </w:t>
      </w:r>
      <w:r w:rsidRPr="00364125">
        <w:t>tým medzigeneračné väzby</w:t>
      </w:r>
      <w:r>
        <w:t>.</w:t>
      </w:r>
    </w:p>
    <w:p w:rsidR="00BC09F7" w:rsidRDefault="00BC09F7" w:rsidP="00BC09F7">
      <w:pPr>
        <w:jc w:val="both"/>
      </w:pPr>
    </w:p>
    <w:p w:rsidR="00BC09F7" w:rsidRDefault="00BC09F7" w:rsidP="00BC09F7">
      <w:pPr>
        <w:jc w:val="both"/>
      </w:pPr>
      <w:r w:rsidRPr="00341997">
        <w:rPr>
          <w:b/>
        </w:rPr>
        <w:t>Gestor:</w:t>
      </w:r>
      <w:r>
        <w:t xml:space="preserve"> obce, VÚC v spolupráci s poskytovateľmi sociálnych služieb</w:t>
      </w:r>
    </w:p>
    <w:p w:rsidR="00BC09F7" w:rsidRDefault="00BC09F7" w:rsidP="00BC09F7">
      <w:pPr>
        <w:jc w:val="both"/>
      </w:pPr>
      <w:r w:rsidRPr="00341997">
        <w:rPr>
          <w:b/>
        </w:rPr>
        <w:t>Spolupr</w:t>
      </w:r>
      <w:r w:rsidR="003D6E94">
        <w:rPr>
          <w:b/>
        </w:rPr>
        <w:t>acujúce subjekty</w:t>
      </w:r>
      <w:r w:rsidRPr="00341997">
        <w:rPr>
          <w:b/>
        </w:rPr>
        <w:t>:</w:t>
      </w:r>
      <w:r w:rsidRPr="00D55CFB">
        <w:t xml:space="preserve"> </w:t>
      </w:r>
      <w:r>
        <w:t>zástupcovia prijímateľov sociálnych služieb, seniorské organizácie</w:t>
      </w:r>
    </w:p>
    <w:p w:rsidR="00BC09F7" w:rsidRDefault="00BC09F7" w:rsidP="00BC09F7">
      <w:pPr>
        <w:jc w:val="both"/>
      </w:pPr>
      <w:r w:rsidRPr="00341997">
        <w:rPr>
          <w:b/>
        </w:rPr>
        <w:t>Termín plnenia:</w:t>
      </w:r>
      <w:r>
        <w:t xml:space="preserve"> priebežne 2014 - 2020</w:t>
      </w:r>
    </w:p>
    <w:p w:rsidR="00BC09F7" w:rsidRDefault="00BC09F7" w:rsidP="00BC09F7">
      <w:pPr>
        <w:jc w:val="both"/>
      </w:pPr>
    </w:p>
    <w:p w:rsidR="00BC09F7" w:rsidRDefault="00BC09F7" w:rsidP="00BC09F7">
      <w:pPr>
        <w:jc w:val="both"/>
      </w:pPr>
      <w:r>
        <w:rPr>
          <w:b/>
        </w:rPr>
        <w:t xml:space="preserve">Cieľ </w:t>
      </w:r>
      <w:r w:rsidRPr="004F5241">
        <w:rPr>
          <w:b/>
        </w:rPr>
        <w:t>2</w:t>
      </w:r>
      <w:r>
        <w:rPr>
          <w:b/>
        </w:rPr>
        <w:t>:</w:t>
      </w:r>
      <w:r>
        <w:t xml:space="preserve"> Zvýšiť informovanosť o možnostiach výkonu dobrovoľníckej práce v sociálnych službách, zabezpečiť prístup seniorov k týmto informáciám v záujme uľahčenia participácie starších ľudí  na vzájomnej svojpomoci, na práci medzigeneračných skupín v komunitách, vytváranie príležitostí na realizáciu potenciálu seniorov.</w:t>
      </w:r>
    </w:p>
    <w:p w:rsidR="00BC09F7" w:rsidRDefault="00BC09F7" w:rsidP="00BC09F7">
      <w:pPr>
        <w:jc w:val="both"/>
      </w:pPr>
    </w:p>
    <w:p w:rsidR="00BC09F7" w:rsidRDefault="00BC09F7" w:rsidP="00BC09F7">
      <w:pPr>
        <w:jc w:val="both"/>
      </w:pPr>
      <w:r w:rsidRPr="00341997">
        <w:rPr>
          <w:b/>
        </w:rPr>
        <w:t>Gestor:</w:t>
      </w:r>
      <w:r>
        <w:t xml:space="preserve"> obce, VÚC v spolupráci s poskytovateľmi sociálnych služieb</w:t>
      </w:r>
    </w:p>
    <w:p w:rsidR="00BC09F7" w:rsidRDefault="00BC09F7" w:rsidP="00BC09F7">
      <w:pPr>
        <w:jc w:val="both"/>
      </w:pPr>
      <w:r w:rsidRPr="00341997">
        <w:rPr>
          <w:b/>
        </w:rPr>
        <w:t>Spolupr</w:t>
      </w:r>
      <w:r w:rsidR="003D6E94">
        <w:rPr>
          <w:b/>
        </w:rPr>
        <w:t>acujúce subjekty</w:t>
      </w:r>
      <w:r w:rsidRPr="00341997">
        <w:rPr>
          <w:b/>
        </w:rPr>
        <w:t>:</w:t>
      </w:r>
      <w:r>
        <w:t xml:space="preserve"> zástupcovia prijímateľov sociálnych služieb, seniorské organizácie</w:t>
      </w:r>
    </w:p>
    <w:p w:rsidR="00BC09F7" w:rsidRDefault="00BC09F7" w:rsidP="00BC09F7">
      <w:pPr>
        <w:jc w:val="both"/>
      </w:pPr>
      <w:r w:rsidRPr="00341997">
        <w:rPr>
          <w:b/>
        </w:rPr>
        <w:t>Termín plnenia:</w:t>
      </w:r>
      <w:r>
        <w:t xml:space="preserve"> priebežne 2014 - 2020</w:t>
      </w:r>
    </w:p>
    <w:p w:rsidR="00BC09F7" w:rsidRDefault="00BC09F7" w:rsidP="00BC09F7">
      <w:pPr>
        <w:jc w:val="both"/>
      </w:pPr>
    </w:p>
    <w:p w:rsidR="00D900AA" w:rsidRPr="00D900AA" w:rsidRDefault="00D900AA" w:rsidP="00D900AA">
      <w:pPr>
        <w:jc w:val="both"/>
      </w:pPr>
    </w:p>
    <w:p w:rsidR="00E40A06" w:rsidRDefault="00E40A06" w:rsidP="003D323A">
      <w:pPr>
        <w:jc w:val="both"/>
      </w:pPr>
    </w:p>
    <w:p w:rsidR="00E40A06" w:rsidRDefault="00E40A06" w:rsidP="003D323A">
      <w:pPr>
        <w:jc w:val="both"/>
      </w:pPr>
    </w:p>
    <w:p w:rsidR="00E40A06" w:rsidRDefault="00E40A06" w:rsidP="003D323A">
      <w:pPr>
        <w:jc w:val="both"/>
      </w:pPr>
    </w:p>
    <w:p w:rsidR="00FF1F1C" w:rsidRDefault="00FF1F1C" w:rsidP="003D323A">
      <w:pPr>
        <w:jc w:val="both"/>
      </w:pPr>
    </w:p>
    <w:p w:rsidR="00DF0E55" w:rsidRPr="00913837" w:rsidRDefault="00DF0E55" w:rsidP="00913837">
      <w:pPr>
        <w:pStyle w:val="Odsekzoznamu"/>
        <w:numPr>
          <w:ilvl w:val="0"/>
          <w:numId w:val="6"/>
        </w:numPr>
        <w:ind w:left="426" w:hanging="426"/>
        <w:jc w:val="both"/>
        <w:outlineLvl w:val="0"/>
        <w:rPr>
          <w:rFonts w:ascii="Times New Roman" w:hAnsi="Times New Roman"/>
          <w:b/>
          <w:sz w:val="24"/>
          <w:szCs w:val="24"/>
        </w:rPr>
      </w:pPr>
      <w:bookmarkStart w:id="19" w:name="_Toc358281305"/>
      <w:bookmarkStart w:id="20" w:name="_Toc358727546"/>
      <w:bookmarkStart w:id="21" w:name="_Toc368394387"/>
      <w:r w:rsidRPr="00913837">
        <w:rPr>
          <w:rFonts w:ascii="Times New Roman" w:hAnsi="Times New Roman"/>
          <w:b/>
          <w:sz w:val="24"/>
          <w:szCs w:val="24"/>
        </w:rPr>
        <w:lastRenderedPageBreak/>
        <w:t>Zamestnanosť</w:t>
      </w:r>
      <w:r w:rsidR="00640247" w:rsidRPr="00913837">
        <w:rPr>
          <w:rFonts w:ascii="Times New Roman" w:hAnsi="Times New Roman"/>
          <w:b/>
          <w:sz w:val="24"/>
          <w:szCs w:val="24"/>
        </w:rPr>
        <w:t xml:space="preserve"> a</w:t>
      </w:r>
      <w:r w:rsidR="00EE524B" w:rsidRPr="00913837">
        <w:rPr>
          <w:rFonts w:ascii="Times New Roman" w:hAnsi="Times New Roman"/>
          <w:b/>
          <w:sz w:val="24"/>
          <w:szCs w:val="24"/>
        </w:rPr>
        <w:t> </w:t>
      </w:r>
      <w:r w:rsidR="00640247" w:rsidRPr="00913837">
        <w:rPr>
          <w:rFonts w:ascii="Times New Roman" w:hAnsi="Times New Roman"/>
          <w:b/>
          <w:sz w:val="24"/>
          <w:szCs w:val="24"/>
        </w:rPr>
        <w:t>zamestnateľnosť</w:t>
      </w:r>
      <w:r w:rsidR="00EE524B" w:rsidRPr="00913837">
        <w:rPr>
          <w:rFonts w:ascii="Times New Roman" w:hAnsi="Times New Roman"/>
          <w:b/>
          <w:sz w:val="24"/>
          <w:szCs w:val="24"/>
        </w:rPr>
        <w:t xml:space="preserve"> starších ľudí</w:t>
      </w:r>
      <w:bookmarkEnd w:id="19"/>
      <w:bookmarkEnd w:id="20"/>
      <w:bookmarkEnd w:id="21"/>
    </w:p>
    <w:p w:rsidR="00DF0E55" w:rsidRDefault="00DF0E55" w:rsidP="00DF0E55">
      <w:pPr>
        <w:jc w:val="both"/>
      </w:pPr>
    </w:p>
    <w:p w:rsidR="00327C5E" w:rsidRPr="002351B3" w:rsidRDefault="00327C5E" w:rsidP="0002253D">
      <w:pPr>
        <w:autoSpaceDE w:val="0"/>
        <w:autoSpaceDN w:val="0"/>
        <w:adjustRightInd w:val="0"/>
        <w:ind w:firstLine="426"/>
        <w:jc w:val="both"/>
      </w:pPr>
      <w:r>
        <w:t>V</w:t>
      </w:r>
      <w:r w:rsidRPr="002351B3">
        <w:t xml:space="preserve">ývoj situácie v oblasti postavenia starších </w:t>
      </w:r>
      <w:r w:rsidR="003B5474">
        <w:t>ľudí</w:t>
      </w:r>
      <w:r w:rsidR="003B5474" w:rsidRPr="002351B3">
        <w:t xml:space="preserve"> </w:t>
      </w:r>
      <w:r w:rsidRPr="002351B3">
        <w:t>na trhu práce bude jedným z kľúčových faktorov ovplyvňujúcich budúci vývoj slovenskej spoločnosti</w:t>
      </w:r>
      <w:r>
        <w:t>, pretože o</w:t>
      </w:r>
      <w:r w:rsidRPr="002351B3">
        <w:t xml:space="preserve">soby v preddôchodkovom veku </w:t>
      </w:r>
      <w:r w:rsidR="004220AA">
        <w:t>sú jednou z ohrozených skupín na</w:t>
      </w:r>
      <w:r w:rsidRPr="002351B3">
        <w:t xml:space="preserve"> trhu práce</w:t>
      </w:r>
      <w:r w:rsidR="004220AA">
        <w:t>.</w:t>
      </w:r>
      <w:r w:rsidRPr="002351B3">
        <w:t xml:space="preserve"> Vzhľadom na starnutie populácie a starnutie pracovnej sily bude táto skupin</w:t>
      </w:r>
      <w:r>
        <w:t>a</w:t>
      </w:r>
      <w:r w:rsidRPr="002351B3">
        <w:t xml:space="preserve"> v pracovnej sile stále početnejšia a opatrenia na trhu práce vyvolané starnutím pracovnej sily musia brať do úvahy v prvom rade vývoj v tejto skupine osôb. V</w:t>
      </w:r>
      <w:r>
        <w:t xml:space="preserve"> tejto súvislosti </w:t>
      </w:r>
      <w:r w:rsidRPr="002351B3">
        <w:t xml:space="preserve"> je dôležité poznať absolútne aj relatívne zastúpenie osôb vo veku 50 až 64 rokov medzi ekonomicky aktívnymi obyvateľmi a v rámci nich v počte pracujúcich a nezamestnaných.</w:t>
      </w:r>
    </w:p>
    <w:p w:rsidR="0002253D" w:rsidRDefault="0002253D" w:rsidP="00327C5E">
      <w:pPr>
        <w:pStyle w:val="Default"/>
        <w:jc w:val="both"/>
        <w:rPr>
          <w:b/>
        </w:rPr>
      </w:pPr>
    </w:p>
    <w:p w:rsidR="00327C5E" w:rsidRPr="0015423C" w:rsidRDefault="00E40A06" w:rsidP="00F231AB">
      <w:pPr>
        <w:pStyle w:val="Default"/>
        <w:ind w:left="426" w:hanging="426"/>
        <w:jc w:val="both"/>
        <w:outlineLvl w:val="1"/>
        <w:rPr>
          <w:b/>
          <w:i/>
        </w:rPr>
      </w:pPr>
      <w:bookmarkStart w:id="22" w:name="_Toc358281306"/>
      <w:bookmarkStart w:id="23" w:name="_Toc358727547"/>
      <w:bookmarkStart w:id="24" w:name="_Toc368394388"/>
      <w:r>
        <w:rPr>
          <w:b/>
        </w:rPr>
        <w:t>6</w:t>
      </w:r>
      <w:r w:rsidR="007D7A13" w:rsidRPr="007D7A13">
        <w:rPr>
          <w:b/>
        </w:rPr>
        <w:t>.1.</w:t>
      </w:r>
      <w:r w:rsidR="007D7A13">
        <w:rPr>
          <w:b/>
          <w:i/>
        </w:rPr>
        <w:t xml:space="preserve"> </w:t>
      </w:r>
      <w:r w:rsidR="00327C5E" w:rsidRPr="0015423C">
        <w:rPr>
          <w:b/>
          <w:i/>
        </w:rPr>
        <w:t xml:space="preserve"> </w:t>
      </w:r>
      <w:bookmarkEnd w:id="22"/>
      <w:bookmarkEnd w:id="23"/>
      <w:r w:rsidR="002621CC">
        <w:rPr>
          <w:b/>
        </w:rPr>
        <w:t>Vzdelanostná štruktúra obyvateľov v strednom, vyššom a vysokom veku</w:t>
      </w:r>
      <w:bookmarkEnd w:id="24"/>
    </w:p>
    <w:p w:rsidR="00BE65CF" w:rsidRDefault="00BE65CF" w:rsidP="0002253D">
      <w:pPr>
        <w:ind w:firstLine="426"/>
        <w:jc w:val="both"/>
        <w:rPr>
          <w:szCs w:val="20"/>
          <w:lang w:eastAsia="cs-CZ"/>
        </w:rPr>
      </w:pPr>
    </w:p>
    <w:p w:rsidR="00BE65CF" w:rsidRDefault="00F652EB" w:rsidP="0002253D">
      <w:pPr>
        <w:ind w:firstLine="425"/>
        <w:jc w:val="both"/>
        <w:rPr>
          <w:szCs w:val="20"/>
          <w:lang w:eastAsia="cs-CZ"/>
        </w:rPr>
      </w:pPr>
      <w:r>
        <w:rPr>
          <w:szCs w:val="20"/>
          <w:lang w:eastAsia="cs-CZ"/>
        </w:rPr>
        <w:t>Jedným z r</w:t>
      </w:r>
      <w:r w:rsidR="007A5CD6" w:rsidRPr="007A5CD6">
        <w:rPr>
          <w:szCs w:val="20"/>
          <w:lang w:eastAsia="cs-CZ"/>
        </w:rPr>
        <w:t>ozhodujúci</w:t>
      </w:r>
      <w:r>
        <w:rPr>
          <w:szCs w:val="20"/>
          <w:lang w:eastAsia="cs-CZ"/>
        </w:rPr>
        <w:t>ch</w:t>
      </w:r>
      <w:r w:rsidR="007A5CD6" w:rsidRPr="007A5CD6">
        <w:rPr>
          <w:szCs w:val="20"/>
          <w:lang w:eastAsia="cs-CZ"/>
        </w:rPr>
        <w:t xml:space="preserve"> faktoro</w:t>
      </w:r>
      <w:r>
        <w:rPr>
          <w:szCs w:val="20"/>
          <w:lang w:eastAsia="cs-CZ"/>
        </w:rPr>
        <w:t>v</w:t>
      </w:r>
      <w:r w:rsidR="007A5CD6" w:rsidRPr="007A5CD6">
        <w:rPr>
          <w:szCs w:val="20"/>
          <w:lang w:eastAsia="cs-CZ"/>
        </w:rPr>
        <w:t xml:space="preserve"> pr</w:t>
      </w:r>
      <w:r w:rsidR="00206C5F">
        <w:rPr>
          <w:szCs w:val="20"/>
          <w:lang w:eastAsia="cs-CZ"/>
        </w:rPr>
        <w:t xml:space="preserve">e </w:t>
      </w:r>
      <w:r w:rsidR="007A5CD6" w:rsidRPr="007A5CD6">
        <w:rPr>
          <w:szCs w:val="20"/>
          <w:lang w:eastAsia="cs-CZ"/>
        </w:rPr>
        <w:t xml:space="preserve">uplatnenie sa obyvateľov na trhu práce je najvyššie dosiahnuté vzdelanie. K 21. máju 2011, k rozhodujúcemu okamihu Sčítania obyvateľov, domov a bytov 2011, predstavoval podiel obyvateľov v strednom veku (45 </w:t>
      </w:r>
      <w:r w:rsidR="007A5CD6" w:rsidRPr="007A5CD6">
        <w:rPr>
          <w:lang w:eastAsia="cs-CZ"/>
        </w:rPr>
        <w:t xml:space="preserve">– </w:t>
      </w:r>
      <w:r w:rsidR="007A5CD6" w:rsidRPr="007A5CD6">
        <w:rPr>
          <w:szCs w:val="20"/>
          <w:lang w:eastAsia="cs-CZ"/>
        </w:rPr>
        <w:t xml:space="preserve">59 rokov) na celkovej populácii SR 21,2 % (1 145 130). Podiel obyvateľov vo vyššom veku </w:t>
      </w:r>
      <w:r w:rsidR="00206C5F">
        <w:rPr>
          <w:szCs w:val="20"/>
          <w:lang w:eastAsia="cs-CZ"/>
        </w:rPr>
        <w:t xml:space="preserve">                           </w:t>
      </w:r>
      <w:r w:rsidR="007A5CD6" w:rsidRPr="007A5CD6">
        <w:rPr>
          <w:szCs w:val="20"/>
          <w:lang w:eastAsia="cs-CZ"/>
        </w:rPr>
        <w:t xml:space="preserve">(60 </w:t>
      </w:r>
      <w:r w:rsidR="007A5CD6" w:rsidRPr="007A5CD6">
        <w:rPr>
          <w:lang w:eastAsia="cs-CZ"/>
        </w:rPr>
        <w:t xml:space="preserve">– </w:t>
      </w:r>
      <w:r w:rsidR="007A5CD6" w:rsidRPr="007A5CD6">
        <w:rPr>
          <w:szCs w:val="20"/>
          <w:lang w:eastAsia="cs-CZ"/>
        </w:rPr>
        <w:t xml:space="preserve">74 rokov) bol k uvedenému dátumu 13 % (704 205) a podiel obyvateľov vo vysokom veku  (75 </w:t>
      </w:r>
      <w:r w:rsidR="007A5CD6" w:rsidRPr="007A5CD6">
        <w:rPr>
          <w:lang w:eastAsia="cs-CZ"/>
        </w:rPr>
        <w:t xml:space="preserve">– </w:t>
      </w:r>
      <w:r w:rsidR="007A5CD6" w:rsidRPr="007A5CD6">
        <w:rPr>
          <w:szCs w:val="20"/>
          <w:lang w:eastAsia="cs-CZ"/>
        </w:rPr>
        <w:t xml:space="preserve">89 rokov) 5,1 % (276 592). </w:t>
      </w:r>
    </w:p>
    <w:p w:rsidR="0002253D" w:rsidRDefault="0002253D">
      <w:pPr>
        <w:ind w:firstLine="708"/>
        <w:jc w:val="both"/>
        <w:rPr>
          <w:szCs w:val="20"/>
          <w:lang w:eastAsia="cs-CZ"/>
        </w:rPr>
      </w:pPr>
    </w:p>
    <w:p w:rsidR="0002253D" w:rsidRDefault="007A5CD6" w:rsidP="0002253D">
      <w:pPr>
        <w:ind w:firstLine="426"/>
        <w:jc w:val="both"/>
        <w:rPr>
          <w:b/>
          <w:szCs w:val="20"/>
          <w:lang w:eastAsia="cs-CZ"/>
        </w:rPr>
      </w:pPr>
      <w:r w:rsidRPr="007A5CD6">
        <w:rPr>
          <w:b/>
          <w:szCs w:val="20"/>
          <w:lang w:eastAsia="cs-CZ"/>
        </w:rPr>
        <w:t>Vo vekovej skupine</w:t>
      </w:r>
      <w:r w:rsidR="0002253D">
        <w:rPr>
          <w:b/>
          <w:szCs w:val="20"/>
          <w:lang w:eastAsia="cs-CZ"/>
        </w:rPr>
        <w:t>:</w:t>
      </w:r>
    </w:p>
    <w:p w:rsidR="0002253D" w:rsidRDefault="007A5CD6" w:rsidP="00AA012F">
      <w:pPr>
        <w:pStyle w:val="Odsekzoznamu"/>
        <w:numPr>
          <w:ilvl w:val="0"/>
          <w:numId w:val="11"/>
        </w:numPr>
        <w:spacing w:after="0" w:line="240" w:lineRule="auto"/>
        <w:ind w:left="714" w:hanging="357"/>
        <w:jc w:val="both"/>
        <w:rPr>
          <w:rFonts w:ascii="Times New Roman" w:hAnsi="Times New Roman"/>
          <w:sz w:val="24"/>
          <w:szCs w:val="24"/>
          <w:lang w:eastAsia="cs-CZ"/>
        </w:rPr>
      </w:pPr>
      <w:r w:rsidRPr="0002253D">
        <w:rPr>
          <w:rFonts w:ascii="Times New Roman" w:hAnsi="Times New Roman"/>
          <w:b/>
          <w:sz w:val="24"/>
          <w:szCs w:val="24"/>
          <w:lang w:eastAsia="cs-CZ"/>
        </w:rPr>
        <w:t>45- až 59-ročných</w:t>
      </w:r>
      <w:r w:rsidRPr="0002253D">
        <w:rPr>
          <w:rFonts w:ascii="Times New Roman" w:hAnsi="Times New Roman"/>
          <w:sz w:val="24"/>
          <w:szCs w:val="24"/>
          <w:lang w:eastAsia="cs-CZ"/>
        </w:rPr>
        <w:t xml:space="preserve"> bol zistený najvyšší podiel obyvateľov s úplným stredným odborným vzdelaním s maturitou (24 %, t. j. 275 499), s učňovským vzdelaním bez maturity (23,8 %, t. j. 272 385) a s vysokoškolským vzdelaním</w:t>
      </w:r>
      <w:r w:rsidRPr="0002253D">
        <w:rPr>
          <w:rFonts w:ascii="Times New Roman" w:hAnsi="Times New Roman"/>
          <w:sz w:val="24"/>
          <w:szCs w:val="24"/>
          <w:vertAlign w:val="superscript"/>
          <w:lang w:eastAsia="cs-CZ"/>
        </w:rPr>
        <w:footnoteReference w:id="6"/>
      </w:r>
      <w:r w:rsidRPr="0002253D">
        <w:rPr>
          <w:rFonts w:ascii="Times New Roman" w:hAnsi="Times New Roman"/>
          <w:sz w:val="24"/>
          <w:szCs w:val="24"/>
          <w:vertAlign w:val="superscript"/>
          <w:lang w:eastAsia="cs-CZ"/>
        </w:rPr>
        <w:t xml:space="preserve"> </w:t>
      </w:r>
      <w:r w:rsidR="0002253D">
        <w:rPr>
          <w:rFonts w:ascii="Times New Roman" w:hAnsi="Times New Roman"/>
          <w:sz w:val="24"/>
          <w:szCs w:val="24"/>
          <w:lang w:eastAsia="cs-CZ"/>
        </w:rPr>
        <w:t xml:space="preserve"> (16,1 %, t. j. 184 315),</w:t>
      </w:r>
    </w:p>
    <w:p w:rsidR="0002253D" w:rsidRDefault="007A5CD6" w:rsidP="00AA012F">
      <w:pPr>
        <w:pStyle w:val="Odsekzoznamu"/>
        <w:numPr>
          <w:ilvl w:val="0"/>
          <w:numId w:val="11"/>
        </w:numPr>
        <w:spacing w:after="0" w:line="240" w:lineRule="auto"/>
        <w:ind w:left="714" w:hanging="357"/>
        <w:jc w:val="both"/>
        <w:rPr>
          <w:rFonts w:ascii="Times New Roman" w:hAnsi="Times New Roman"/>
          <w:sz w:val="24"/>
          <w:szCs w:val="24"/>
          <w:lang w:eastAsia="cs-CZ"/>
        </w:rPr>
      </w:pPr>
      <w:r w:rsidRPr="0002253D">
        <w:rPr>
          <w:rFonts w:ascii="Times New Roman" w:hAnsi="Times New Roman"/>
          <w:b/>
          <w:sz w:val="24"/>
          <w:szCs w:val="24"/>
          <w:lang w:eastAsia="cs-CZ"/>
        </w:rPr>
        <w:t xml:space="preserve">60- až 74-ročných </w:t>
      </w:r>
      <w:r w:rsidRPr="0002253D">
        <w:rPr>
          <w:rFonts w:ascii="Times New Roman" w:hAnsi="Times New Roman"/>
          <w:sz w:val="24"/>
          <w:szCs w:val="24"/>
          <w:lang w:eastAsia="cs-CZ"/>
        </w:rPr>
        <w:t>bol zaznamenaný najvyšší podiel obyvateľov so základným vzdelaním (24,1 %, t. j. 169 758), s učňovským vzdelaním bez maturity (23,2 %, t. j. 163 207)  a  s úplným stredným odborným vzdelaním s maturitou (20,8 %, t. j. 146 797). Podiel obyvateľov s vysokoškolským vzdelaním zo všetkých obyvateľov vo veku 60 – 74 rokov predstavoval 12,3 %, t. j. 86</w:t>
      </w:r>
      <w:r w:rsidR="0002253D">
        <w:rPr>
          <w:rFonts w:ascii="Times New Roman" w:hAnsi="Times New Roman"/>
          <w:sz w:val="24"/>
          <w:szCs w:val="24"/>
          <w:lang w:eastAsia="cs-CZ"/>
        </w:rPr>
        <w:t> </w:t>
      </w:r>
      <w:r w:rsidRPr="0002253D">
        <w:rPr>
          <w:rFonts w:ascii="Times New Roman" w:hAnsi="Times New Roman"/>
          <w:sz w:val="24"/>
          <w:szCs w:val="24"/>
          <w:lang w:eastAsia="cs-CZ"/>
        </w:rPr>
        <w:t>575</w:t>
      </w:r>
      <w:r w:rsidR="0002253D">
        <w:rPr>
          <w:rFonts w:ascii="Times New Roman" w:hAnsi="Times New Roman"/>
          <w:sz w:val="24"/>
          <w:szCs w:val="24"/>
          <w:lang w:eastAsia="cs-CZ"/>
        </w:rPr>
        <w:t>,</w:t>
      </w:r>
    </w:p>
    <w:p w:rsidR="00BE65CF" w:rsidRPr="0002253D" w:rsidRDefault="007A5CD6" w:rsidP="00AA012F">
      <w:pPr>
        <w:pStyle w:val="Odsekzoznamu"/>
        <w:numPr>
          <w:ilvl w:val="0"/>
          <w:numId w:val="11"/>
        </w:numPr>
        <w:spacing w:after="0" w:line="240" w:lineRule="auto"/>
        <w:ind w:left="714" w:hanging="357"/>
        <w:jc w:val="both"/>
        <w:rPr>
          <w:rFonts w:ascii="Times New Roman" w:hAnsi="Times New Roman"/>
          <w:sz w:val="24"/>
          <w:szCs w:val="24"/>
          <w:lang w:eastAsia="cs-CZ"/>
        </w:rPr>
      </w:pPr>
      <w:r w:rsidRPr="0002253D">
        <w:rPr>
          <w:rFonts w:ascii="Times New Roman" w:hAnsi="Times New Roman"/>
          <w:b/>
          <w:sz w:val="24"/>
          <w:szCs w:val="24"/>
          <w:lang w:eastAsia="cs-CZ"/>
        </w:rPr>
        <w:t xml:space="preserve">75- až 89-ročných </w:t>
      </w:r>
      <w:r w:rsidRPr="0002253D">
        <w:rPr>
          <w:rFonts w:ascii="Times New Roman" w:hAnsi="Times New Roman"/>
          <w:sz w:val="24"/>
          <w:szCs w:val="24"/>
          <w:lang w:eastAsia="cs-CZ"/>
        </w:rPr>
        <w:t xml:space="preserve">mali najvyššie zastúpenie obyvatelia so základným vzdelaním (49,1 %, t. j. 135 767). Podiel obyvateľov s vysokoškolským vzdelaním predstavoval v tejto vekovej skupine  7,2 %, t. j. 19 866. </w:t>
      </w:r>
    </w:p>
    <w:p w:rsidR="00B73A11" w:rsidRDefault="00B73A11" w:rsidP="00B73A11">
      <w:pPr>
        <w:jc w:val="both"/>
        <w:rPr>
          <w:rFonts w:ascii="Arial" w:hAnsi="Arial" w:cs="Arial"/>
          <w:i/>
          <w:color w:val="000000"/>
        </w:rPr>
      </w:pPr>
    </w:p>
    <w:p w:rsidR="0002253D" w:rsidRPr="00B73A11" w:rsidRDefault="007A5CD6" w:rsidP="00B73A11">
      <w:pPr>
        <w:jc w:val="both"/>
        <w:rPr>
          <w:b/>
          <w:color w:val="000000"/>
          <w:sz w:val="22"/>
          <w:szCs w:val="22"/>
        </w:rPr>
      </w:pPr>
      <w:r w:rsidRPr="007A5CD6">
        <w:rPr>
          <w:b/>
          <w:color w:val="000000"/>
          <w:sz w:val="22"/>
          <w:szCs w:val="22"/>
        </w:rPr>
        <w:t>T</w:t>
      </w:r>
      <w:r w:rsidR="0002253D">
        <w:rPr>
          <w:b/>
          <w:color w:val="000000"/>
          <w:sz w:val="22"/>
          <w:szCs w:val="22"/>
        </w:rPr>
        <w:t>abuľka</w:t>
      </w:r>
      <w:r w:rsidRPr="007A5CD6">
        <w:rPr>
          <w:b/>
          <w:color w:val="000000"/>
          <w:sz w:val="22"/>
          <w:szCs w:val="22"/>
        </w:rPr>
        <w:t xml:space="preserve"> </w:t>
      </w:r>
      <w:r w:rsidR="005A5E74">
        <w:rPr>
          <w:b/>
          <w:color w:val="000000"/>
          <w:sz w:val="22"/>
          <w:szCs w:val="22"/>
        </w:rPr>
        <w:t>8</w:t>
      </w:r>
      <w:r w:rsidR="0002253D">
        <w:rPr>
          <w:b/>
          <w:color w:val="000000"/>
          <w:sz w:val="22"/>
          <w:szCs w:val="22"/>
        </w:rPr>
        <w:t>:</w:t>
      </w:r>
      <w:r w:rsidRPr="007A5CD6">
        <w:rPr>
          <w:b/>
          <w:color w:val="000000"/>
          <w:sz w:val="22"/>
          <w:szCs w:val="22"/>
        </w:rPr>
        <w:t xml:space="preserve"> Obyvateľstvo SR podľa najvyššieho dosiahnutého vzdelania v strednom, vyššom a vysokom veku </w:t>
      </w:r>
    </w:p>
    <w:tbl>
      <w:tblPr>
        <w:tblW w:w="916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726"/>
        <w:gridCol w:w="710"/>
        <w:gridCol w:w="762"/>
        <w:gridCol w:w="679"/>
        <w:gridCol w:w="762"/>
        <w:gridCol w:w="761"/>
        <w:gridCol w:w="838"/>
        <w:gridCol w:w="552"/>
        <w:gridCol w:w="858"/>
        <w:gridCol w:w="986"/>
        <w:gridCol w:w="745"/>
        <w:gridCol w:w="782"/>
      </w:tblGrid>
      <w:tr w:rsidR="00B73A11" w:rsidRPr="00B73A11" w:rsidTr="00B96126">
        <w:trPr>
          <w:trHeight w:val="315"/>
        </w:trPr>
        <w:tc>
          <w:tcPr>
            <w:tcW w:w="726" w:type="dxa"/>
            <w:vMerge w:val="restart"/>
            <w:shd w:val="clear" w:color="auto" w:fill="000000" w:themeFill="text1"/>
            <w:noWrap/>
            <w:vAlign w:val="center"/>
            <w:hideMark/>
          </w:tcPr>
          <w:p w:rsidR="00B73A11" w:rsidRPr="00D609F9" w:rsidRDefault="007A5CD6" w:rsidP="00E87AAC">
            <w:pPr>
              <w:spacing w:line="276" w:lineRule="auto"/>
              <w:rPr>
                <w:rFonts w:ascii="Arial Narrow" w:hAnsi="Arial Narrow"/>
                <w:b/>
                <w:bCs/>
                <w:color w:val="FFFFFF"/>
                <w:spacing w:val="-20"/>
                <w:sz w:val="16"/>
                <w:szCs w:val="16"/>
              </w:rPr>
            </w:pPr>
            <w:r w:rsidRPr="00D609F9">
              <w:rPr>
                <w:rFonts w:ascii="Arial Narrow" w:hAnsi="Arial Narrow"/>
                <w:b/>
                <w:sz w:val="16"/>
                <w:szCs w:val="16"/>
              </w:rPr>
              <w:t>Obdobie/  vekové skupiny</w:t>
            </w:r>
          </w:p>
        </w:tc>
        <w:tc>
          <w:tcPr>
            <w:tcW w:w="8435" w:type="dxa"/>
            <w:gridSpan w:val="11"/>
            <w:shd w:val="clear" w:color="auto" w:fill="000000" w:themeFill="text1"/>
            <w:noWrap/>
            <w:vAlign w:val="center"/>
            <w:hideMark/>
          </w:tcPr>
          <w:p w:rsidR="00B73A11" w:rsidRPr="00D609F9" w:rsidRDefault="007A5CD6" w:rsidP="0074787C">
            <w:pPr>
              <w:spacing w:line="276" w:lineRule="auto"/>
              <w:jc w:val="center"/>
              <w:rPr>
                <w:rFonts w:ascii="Arial Narrow" w:hAnsi="Arial Narrow"/>
                <w:b/>
                <w:bCs/>
                <w:color w:val="FFFFFF"/>
                <w:spacing w:val="-20"/>
                <w:sz w:val="16"/>
                <w:szCs w:val="16"/>
              </w:rPr>
            </w:pPr>
            <w:r w:rsidRPr="00D609F9">
              <w:rPr>
                <w:rFonts w:ascii="Arial Narrow" w:hAnsi="Arial Narrow"/>
                <w:b/>
                <w:sz w:val="16"/>
                <w:szCs w:val="16"/>
              </w:rPr>
              <w:t>Najvyššie dosiahnuté vzdelanie</w:t>
            </w:r>
          </w:p>
        </w:tc>
      </w:tr>
      <w:tr w:rsidR="0002253D" w:rsidRPr="00B73A11" w:rsidTr="00B96126">
        <w:trPr>
          <w:trHeight w:val="973"/>
        </w:trPr>
        <w:tc>
          <w:tcPr>
            <w:tcW w:w="726" w:type="dxa"/>
            <w:vMerge/>
            <w:tcBorders>
              <w:bottom w:val="single" w:sz="4" w:space="0" w:color="auto"/>
            </w:tcBorders>
            <w:shd w:val="clear" w:color="auto" w:fill="000000" w:themeFill="text1"/>
            <w:vAlign w:val="center"/>
            <w:hideMark/>
          </w:tcPr>
          <w:p w:rsidR="00B73A11" w:rsidRPr="00D609F9" w:rsidRDefault="00B73A11" w:rsidP="00E87AAC">
            <w:pPr>
              <w:rPr>
                <w:rFonts w:ascii="Arial Narrow" w:hAnsi="Arial Narrow"/>
                <w:b/>
                <w:bCs/>
                <w:color w:val="FFFFFF"/>
                <w:spacing w:val="-20"/>
                <w:sz w:val="16"/>
                <w:szCs w:val="16"/>
              </w:rPr>
            </w:pPr>
          </w:p>
        </w:tc>
        <w:tc>
          <w:tcPr>
            <w:tcW w:w="710" w:type="dxa"/>
            <w:tcBorders>
              <w:bottom w:val="single" w:sz="4" w:space="0" w:color="auto"/>
            </w:tcBorders>
            <w:shd w:val="clear" w:color="auto" w:fill="000000" w:themeFill="text1"/>
            <w:noWrap/>
            <w:vAlign w:val="center"/>
            <w:hideMark/>
          </w:tcPr>
          <w:p w:rsidR="00B73A11" w:rsidRPr="00D609F9" w:rsidRDefault="007A5CD6" w:rsidP="009753DF">
            <w:pPr>
              <w:spacing w:line="276" w:lineRule="auto"/>
              <w:jc w:val="right"/>
              <w:rPr>
                <w:rFonts w:ascii="Arial Narrow" w:hAnsi="Arial Narrow"/>
                <w:b/>
                <w:sz w:val="16"/>
                <w:szCs w:val="16"/>
              </w:rPr>
            </w:pPr>
            <w:r w:rsidRPr="00D609F9">
              <w:rPr>
                <w:rFonts w:ascii="Arial Narrow" w:hAnsi="Arial Narrow"/>
                <w:b/>
                <w:sz w:val="16"/>
                <w:szCs w:val="16"/>
              </w:rPr>
              <w:t>základné</w:t>
            </w:r>
          </w:p>
        </w:tc>
        <w:tc>
          <w:tcPr>
            <w:tcW w:w="762" w:type="dxa"/>
            <w:tcBorders>
              <w:bottom w:val="single" w:sz="4" w:space="0" w:color="auto"/>
            </w:tcBorders>
            <w:shd w:val="clear" w:color="auto" w:fill="000000" w:themeFill="text1"/>
            <w:noWrap/>
            <w:vAlign w:val="center"/>
            <w:hideMark/>
          </w:tcPr>
          <w:p w:rsidR="00B73A11" w:rsidRPr="00D609F9" w:rsidRDefault="007A5CD6" w:rsidP="009753DF">
            <w:pPr>
              <w:spacing w:line="276" w:lineRule="auto"/>
              <w:jc w:val="right"/>
              <w:rPr>
                <w:rFonts w:ascii="Arial Narrow" w:hAnsi="Arial Narrow"/>
                <w:b/>
                <w:sz w:val="16"/>
                <w:szCs w:val="16"/>
              </w:rPr>
            </w:pPr>
            <w:r w:rsidRPr="00D609F9">
              <w:rPr>
                <w:rFonts w:ascii="Arial Narrow" w:hAnsi="Arial Narrow"/>
                <w:b/>
                <w:sz w:val="16"/>
                <w:szCs w:val="16"/>
              </w:rPr>
              <w:t>učňovské bez</w:t>
            </w:r>
          </w:p>
          <w:p w:rsidR="00B73A11" w:rsidRPr="00D609F9" w:rsidRDefault="007A5CD6" w:rsidP="009753DF">
            <w:pPr>
              <w:spacing w:line="276" w:lineRule="auto"/>
              <w:jc w:val="right"/>
              <w:rPr>
                <w:rFonts w:ascii="Arial Narrow" w:hAnsi="Arial Narrow"/>
                <w:b/>
                <w:sz w:val="16"/>
                <w:szCs w:val="16"/>
              </w:rPr>
            </w:pPr>
            <w:r w:rsidRPr="00D609F9">
              <w:rPr>
                <w:rFonts w:ascii="Arial Narrow" w:hAnsi="Arial Narrow"/>
                <w:b/>
                <w:sz w:val="16"/>
                <w:szCs w:val="16"/>
              </w:rPr>
              <w:t>maturity</w:t>
            </w:r>
          </w:p>
        </w:tc>
        <w:tc>
          <w:tcPr>
            <w:tcW w:w="679" w:type="dxa"/>
            <w:tcBorders>
              <w:bottom w:val="single" w:sz="4" w:space="0" w:color="auto"/>
            </w:tcBorders>
            <w:shd w:val="clear" w:color="auto" w:fill="000000" w:themeFill="text1"/>
            <w:noWrap/>
            <w:vAlign w:val="center"/>
            <w:hideMark/>
          </w:tcPr>
          <w:p w:rsidR="00B73A11" w:rsidRPr="00D609F9" w:rsidRDefault="007A5CD6" w:rsidP="009753DF">
            <w:pPr>
              <w:spacing w:line="276" w:lineRule="auto"/>
              <w:jc w:val="right"/>
              <w:rPr>
                <w:rFonts w:ascii="Arial Narrow" w:hAnsi="Arial Narrow"/>
                <w:b/>
                <w:sz w:val="16"/>
                <w:szCs w:val="16"/>
              </w:rPr>
            </w:pPr>
            <w:r w:rsidRPr="00D609F9">
              <w:rPr>
                <w:rFonts w:ascii="Arial Narrow" w:hAnsi="Arial Narrow"/>
                <w:b/>
                <w:sz w:val="16"/>
                <w:szCs w:val="16"/>
              </w:rPr>
              <w:t>stredné odborné</w:t>
            </w:r>
          </w:p>
          <w:p w:rsidR="00B73A11" w:rsidRPr="00D609F9" w:rsidRDefault="007A5CD6" w:rsidP="009753DF">
            <w:pPr>
              <w:spacing w:line="276" w:lineRule="auto"/>
              <w:jc w:val="right"/>
              <w:rPr>
                <w:rFonts w:ascii="Arial Narrow" w:hAnsi="Arial Narrow"/>
                <w:b/>
                <w:sz w:val="16"/>
                <w:szCs w:val="16"/>
              </w:rPr>
            </w:pPr>
            <w:r w:rsidRPr="00D609F9">
              <w:rPr>
                <w:rFonts w:ascii="Arial Narrow" w:hAnsi="Arial Narrow"/>
                <w:b/>
                <w:sz w:val="16"/>
                <w:szCs w:val="16"/>
              </w:rPr>
              <w:t>bez maturity</w:t>
            </w:r>
          </w:p>
        </w:tc>
        <w:tc>
          <w:tcPr>
            <w:tcW w:w="762" w:type="dxa"/>
            <w:tcBorders>
              <w:bottom w:val="single" w:sz="4" w:space="0" w:color="auto"/>
            </w:tcBorders>
            <w:shd w:val="clear" w:color="auto" w:fill="000000" w:themeFill="text1"/>
            <w:noWrap/>
            <w:vAlign w:val="center"/>
            <w:hideMark/>
          </w:tcPr>
          <w:p w:rsidR="00B73A11" w:rsidRPr="00D609F9" w:rsidRDefault="007A5CD6" w:rsidP="009753DF">
            <w:pPr>
              <w:spacing w:line="276" w:lineRule="auto"/>
              <w:jc w:val="right"/>
              <w:rPr>
                <w:rFonts w:ascii="Arial Narrow" w:hAnsi="Arial Narrow"/>
                <w:b/>
                <w:sz w:val="16"/>
                <w:szCs w:val="16"/>
              </w:rPr>
            </w:pPr>
            <w:r w:rsidRPr="00D609F9">
              <w:rPr>
                <w:rFonts w:ascii="Arial Narrow" w:hAnsi="Arial Narrow"/>
                <w:b/>
                <w:sz w:val="16"/>
                <w:szCs w:val="16"/>
              </w:rPr>
              <w:t>úplné stredné</w:t>
            </w:r>
          </w:p>
          <w:p w:rsidR="00B73A11" w:rsidRPr="00D609F9" w:rsidRDefault="007A5CD6" w:rsidP="009753DF">
            <w:pPr>
              <w:spacing w:line="276" w:lineRule="auto"/>
              <w:jc w:val="right"/>
              <w:rPr>
                <w:rFonts w:ascii="Arial Narrow" w:hAnsi="Arial Narrow"/>
                <w:b/>
                <w:sz w:val="16"/>
                <w:szCs w:val="16"/>
              </w:rPr>
            </w:pPr>
            <w:r w:rsidRPr="00D609F9">
              <w:rPr>
                <w:rFonts w:ascii="Arial Narrow" w:hAnsi="Arial Narrow"/>
                <w:b/>
                <w:sz w:val="16"/>
                <w:szCs w:val="16"/>
              </w:rPr>
              <w:t>učňovské                          s maturitou</w:t>
            </w:r>
          </w:p>
        </w:tc>
        <w:tc>
          <w:tcPr>
            <w:tcW w:w="761" w:type="dxa"/>
            <w:tcBorders>
              <w:bottom w:val="single" w:sz="4" w:space="0" w:color="auto"/>
            </w:tcBorders>
            <w:shd w:val="clear" w:color="auto" w:fill="000000" w:themeFill="text1"/>
            <w:noWrap/>
            <w:vAlign w:val="center"/>
            <w:hideMark/>
          </w:tcPr>
          <w:p w:rsidR="00B73A11" w:rsidRPr="00D609F9" w:rsidRDefault="007A5CD6" w:rsidP="009753DF">
            <w:pPr>
              <w:spacing w:line="276" w:lineRule="auto"/>
              <w:jc w:val="right"/>
              <w:rPr>
                <w:rFonts w:ascii="Arial Narrow" w:hAnsi="Arial Narrow"/>
                <w:b/>
                <w:sz w:val="16"/>
                <w:szCs w:val="16"/>
              </w:rPr>
            </w:pPr>
            <w:r w:rsidRPr="00D609F9">
              <w:rPr>
                <w:rFonts w:ascii="Arial Narrow" w:hAnsi="Arial Narrow"/>
                <w:b/>
                <w:sz w:val="16"/>
                <w:szCs w:val="16"/>
              </w:rPr>
              <w:t>úplné stredné</w:t>
            </w:r>
          </w:p>
          <w:p w:rsidR="00B73A11" w:rsidRPr="00D609F9" w:rsidRDefault="007A5CD6" w:rsidP="009753DF">
            <w:pPr>
              <w:spacing w:line="276" w:lineRule="auto"/>
              <w:jc w:val="right"/>
              <w:rPr>
                <w:rFonts w:ascii="Arial Narrow" w:hAnsi="Arial Narrow"/>
                <w:b/>
                <w:sz w:val="16"/>
                <w:szCs w:val="16"/>
              </w:rPr>
            </w:pPr>
            <w:r w:rsidRPr="00D609F9">
              <w:rPr>
                <w:rFonts w:ascii="Arial Narrow" w:hAnsi="Arial Narrow"/>
                <w:b/>
                <w:sz w:val="16"/>
                <w:szCs w:val="16"/>
              </w:rPr>
              <w:t>odborné              s maturitou</w:t>
            </w:r>
          </w:p>
        </w:tc>
        <w:tc>
          <w:tcPr>
            <w:tcW w:w="838" w:type="dxa"/>
            <w:tcBorders>
              <w:bottom w:val="single" w:sz="4" w:space="0" w:color="auto"/>
            </w:tcBorders>
            <w:shd w:val="clear" w:color="auto" w:fill="000000" w:themeFill="text1"/>
            <w:noWrap/>
            <w:vAlign w:val="center"/>
            <w:hideMark/>
          </w:tcPr>
          <w:p w:rsidR="00B73A11" w:rsidRPr="00D609F9" w:rsidRDefault="007A5CD6" w:rsidP="009753DF">
            <w:pPr>
              <w:spacing w:line="276" w:lineRule="auto"/>
              <w:jc w:val="right"/>
              <w:rPr>
                <w:rFonts w:ascii="Arial Narrow" w:hAnsi="Arial Narrow"/>
                <w:b/>
                <w:sz w:val="16"/>
                <w:szCs w:val="16"/>
              </w:rPr>
            </w:pPr>
            <w:r w:rsidRPr="00D609F9">
              <w:rPr>
                <w:rFonts w:ascii="Arial Narrow" w:hAnsi="Arial Narrow"/>
                <w:b/>
                <w:sz w:val="16"/>
                <w:szCs w:val="16"/>
              </w:rPr>
              <w:t>úplné stredné</w:t>
            </w:r>
          </w:p>
          <w:p w:rsidR="00B73A11" w:rsidRPr="00D609F9" w:rsidRDefault="007A5CD6" w:rsidP="009753DF">
            <w:pPr>
              <w:spacing w:line="276" w:lineRule="auto"/>
              <w:jc w:val="right"/>
              <w:rPr>
                <w:rFonts w:ascii="Arial Narrow" w:hAnsi="Arial Narrow"/>
                <w:b/>
                <w:sz w:val="16"/>
                <w:szCs w:val="16"/>
              </w:rPr>
            </w:pPr>
            <w:r w:rsidRPr="00D609F9">
              <w:rPr>
                <w:rFonts w:ascii="Arial Narrow" w:hAnsi="Arial Narrow"/>
                <w:b/>
                <w:sz w:val="16"/>
                <w:szCs w:val="16"/>
              </w:rPr>
              <w:t>všeobecné</w:t>
            </w:r>
          </w:p>
          <w:p w:rsidR="00B73A11" w:rsidRPr="00D609F9" w:rsidRDefault="00B73A11" w:rsidP="009753DF">
            <w:pPr>
              <w:spacing w:line="276" w:lineRule="auto"/>
              <w:jc w:val="right"/>
              <w:rPr>
                <w:rFonts w:ascii="Arial Narrow" w:hAnsi="Arial Narrow"/>
                <w:b/>
                <w:sz w:val="16"/>
                <w:szCs w:val="16"/>
              </w:rPr>
            </w:pPr>
          </w:p>
        </w:tc>
        <w:tc>
          <w:tcPr>
            <w:tcW w:w="552" w:type="dxa"/>
            <w:tcBorders>
              <w:bottom w:val="single" w:sz="4" w:space="0" w:color="auto"/>
            </w:tcBorders>
            <w:shd w:val="clear" w:color="auto" w:fill="000000" w:themeFill="text1"/>
            <w:noWrap/>
            <w:vAlign w:val="center"/>
            <w:hideMark/>
          </w:tcPr>
          <w:p w:rsidR="00B73A11" w:rsidRPr="00D609F9" w:rsidRDefault="007A5CD6" w:rsidP="009753DF">
            <w:pPr>
              <w:spacing w:line="276" w:lineRule="auto"/>
              <w:jc w:val="right"/>
              <w:rPr>
                <w:rFonts w:ascii="Arial Narrow" w:hAnsi="Arial Narrow"/>
                <w:b/>
                <w:sz w:val="16"/>
                <w:szCs w:val="16"/>
              </w:rPr>
            </w:pPr>
            <w:r w:rsidRPr="00D609F9">
              <w:rPr>
                <w:rFonts w:ascii="Arial Narrow" w:hAnsi="Arial Narrow"/>
                <w:b/>
                <w:sz w:val="16"/>
                <w:szCs w:val="16"/>
              </w:rPr>
              <w:t>vyššie</w:t>
            </w:r>
          </w:p>
        </w:tc>
        <w:tc>
          <w:tcPr>
            <w:tcW w:w="858" w:type="dxa"/>
            <w:tcBorders>
              <w:bottom w:val="single" w:sz="4" w:space="0" w:color="auto"/>
            </w:tcBorders>
            <w:shd w:val="clear" w:color="auto" w:fill="000000" w:themeFill="text1"/>
            <w:noWrap/>
            <w:vAlign w:val="center"/>
            <w:hideMark/>
          </w:tcPr>
          <w:p w:rsidR="00B73A11" w:rsidRPr="00D609F9" w:rsidRDefault="007A5CD6" w:rsidP="009753DF">
            <w:pPr>
              <w:spacing w:line="276" w:lineRule="auto"/>
              <w:jc w:val="right"/>
              <w:rPr>
                <w:rFonts w:ascii="Arial Narrow" w:hAnsi="Arial Narrow"/>
                <w:b/>
                <w:sz w:val="16"/>
                <w:szCs w:val="16"/>
              </w:rPr>
            </w:pPr>
            <w:r w:rsidRPr="00D609F9">
              <w:rPr>
                <w:rFonts w:ascii="Arial Narrow" w:hAnsi="Arial Narrow"/>
                <w:b/>
                <w:sz w:val="16"/>
                <w:szCs w:val="16"/>
              </w:rPr>
              <w:t>vysoko-školské</w:t>
            </w:r>
          </w:p>
          <w:p w:rsidR="00B73A11" w:rsidRPr="00D609F9" w:rsidRDefault="007A5CD6" w:rsidP="009753DF">
            <w:pPr>
              <w:spacing w:line="276" w:lineRule="auto"/>
              <w:jc w:val="right"/>
              <w:rPr>
                <w:rFonts w:ascii="Arial Narrow" w:hAnsi="Arial Narrow"/>
                <w:b/>
                <w:sz w:val="16"/>
                <w:szCs w:val="16"/>
              </w:rPr>
            </w:pPr>
            <w:r w:rsidRPr="00D609F9">
              <w:rPr>
                <w:rFonts w:ascii="Arial Narrow" w:hAnsi="Arial Narrow"/>
                <w:b/>
                <w:sz w:val="16"/>
                <w:szCs w:val="16"/>
              </w:rPr>
              <w:t>bakalárske</w:t>
            </w:r>
          </w:p>
          <w:p w:rsidR="00B73A11" w:rsidRPr="00D609F9" w:rsidRDefault="00B73A11" w:rsidP="009753DF">
            <w:pPr>
              <w:spacing w:line="276" w:lineRule="auto"/>
              <w:jc w:val="right"/>
              <w:rPr>
                <w:rFonts w:ascii="Arial Narrow" w:hAnsi="Arial Narrow"/>
                <w:b/>
                <w:sz w:val="16"/>
                <w:szCs w:val="16"/>
              </w:rPr>
            </w:pPr>
          </w:p>
        </w:tc>
        <w:tc>
          <w:tcPr>
            <w:tcW w:w="986" w:type="dxa"/>
            <w:tcBorders>
              <w:bottom w:val="single" w:sz="4" w:space="0" w:color="auto"/>
            </w:tcBorders>
            <w:shd w:val="clear" w:color="auto" w:fill="000000" w:themeFill="text1"/>
            <w:noWrap/>
            <w:vAlign w:val="center"/>
            <w:hideMark/>
          </w:tcPr>
          <w:p w:rsidR="00B73A11" w:rsidRPr="00D609F9" w:rsidRDefault="007A5CD6" w:rsidP="009753DF">
            <w:pPr>
              <w:keepNext/>
              <w:keepLines/>
              <w:spacing w:before="200" w:line="276" w:lineRule="auto"/>
              <w:jc w:val="right"/>
              <w:rPr>
                <w:rFonts w:ascii="Arial Narrow" w:hAnsi="Arial Narrow"/>
                <w:b/>
                <w:sz w:val="16"/>
                <w:szCs w:val="16"/>
              </w:rPr>
            </w:pPr>
            <w:bookmarkStart w:id="25" w:name="_Toc358281307"/>
            <w:r w:rsidRPr="00D609F9">
              <w:rPr>
                <w:rFonts w:ascii="Arial Narrow" w:hAnsi="Arial Narrow"/>
                <w:b/>
                <w:sz w:val="16"/>
                <w:szCs w:val="16"/>
              </w:rPr>
              <w:t>vysoko-</w:t>
            </w:r>
            <w:bookmarkEnd w:id="25"/>
          </w:p>
          <w:p w:rsidR="00B73A11" w:rsidRPr="00D609F9" w:rsidRDefault="007A5CD6" w:rsidP="009753DF">
            <w:pPr>
              <w:keepNext/>
              <w:keepLines/>
              <w:spacing w:before="200" w:line="276" w:lineRule="auto"/>
              <w:jc w:val="right"/>
              <w:rPr>
                <w:rFonts w:ascii="Arial Narrow" w:hAnsi="Arial Narrow"/>
                <w:b/>
                <w:sz w:val="16"/>
                <w:szCs w:val="16"/>
              </w:rPr>
            </w:pPr>
            <w:bookmarkStart w:id="26" w:name="_Toc358281308"/>
            <w:r w:rsidRPr="00D609F9">
              <w:rPr>
                <w:rFonts w:ascii="Arial Narrow" w:hAnsi="Arial Narrow"/>
                <w:b/>
                <w:sz w:val="16"/>
                <w:szCs w:val="16"/>
              </w:rPr>
              <w:t>školské</w:t>
            </w:r>
            <w:bookmarkEnd w:id="26"/>
          </w:p>
          <w:p w:rsidR="00B73A11" w:rsidRPr="00D609F9" w:rsidRDefault="007A5CD6" w:rsidP="009753DF">
            <w:pPr>
              <w:keepNext/>
              <w:keepLines/>
              <w:spacing w:before="200" w:line="276" w:lineRule="auto"/>
              <w:jc w:val="right"/>
              <w:rPr>
                <w:rFonts w:ascii="Arial Narrow" w:hAnsi="Arial Narrow"/>
                <w:b/>
                <w:sz w:val="16"/>
                <w:szCs w:val="16"/>
              </w:rPr>
            </w:pPr>
            <w:bookmarkStart w:id="27" w:name="_Toc358281309"/>
            <w:r w:rsidRPr="00D609F9">
              <w:rPr>
                <w:rFonts w:ascii="Arial Narrow" w:hAnsi="Arial Narrow"/>
                <w:b/>
                <w:sz w:val="16"/>
                <w:szCs w:val="16"/>
              </w:rPr>
              <w:t>magisterské, inžinierske, doktorské</w:t>
            </w:r>
            <w:bookmarkEnd w:id="27"/>
          </w:p>
        </w:tc>
        <w:tc>
          <w:tcPr>
            <w:tcW w:w="745" w:type="dxa"/>
            <w:tcBorders>
              <w:bottom w:val="single" w:sz="4" w:space="0" w:color="auto"/>
            </w:tcBorders>
            <w:shd w:val="clear" w:color="auto" w:fill="000000" w:themeFill="text1"/>
            <w:noWrap/>
            <w:vAlign w:val="center"/>
            <w:hideMark/>
          </w:tcPr>
          <w:p w:rsidR="00B73A11" w:rsidRPr="00D609F9" w:rsidRDefault="007A5CD6" w:rsidP="009753DF">
            <w:pPr>
              <w:keepNext/>
              <w:keepLines/>
              <w:spacing w:before="200" w:line="276" w:lineRule="auto"/>
              <w:jc w:val="right"/>
              <w:rPr>
                <w:rFonts w:ascii="Arial Narrow" w:hAnsi="Arial Narrow"/>
                <w:b/>
                <w:sz w:val="16"/>
                <w:szCs w:val="16"/>
              </w:rPr>
            </w:pPr>
            <w:bookmarkStart w:id="28" w:name="_Toc358281310"/>
            <w:r w:rsidRPr="00D609F9">
              <w:rPr>
                <w:rFonts w:ascii="Arial Narrow" w:hAnsi="Arial Narrow"/>
                <w:b/>
                <w:sz w:val="16"/>
                <w:szCs w:val="16"/>
              </w:rPr>
              <w:t>vysoko-</w:t>
            </w:r>
            <w:bookmarkEnd w:id="28"/>
          </w:p>
          <w:p w:rsidR="00B73A11" w:rsidRPr="00D609F9" w:rsidRDefault="007A5CD6" w:rsidP="009753DF">
            <w:pPr>
              <w:keepNext/>
              <w:keepLines/>
              <w:spacing w:before="200" w:line="276" w:lineRule="auto"/>
              <w:jc w:val="right"/>
              <w:rPr>
                <w:rFonts w:ascii="Arial Narrow" w:hAnsi="Arial Narrow"/>
                <w:b/>
                <w:sz w:val="16"/>
                <w:szCs w:val="16"/>
              </w:rPr>
            </w:pPr>
            <w:bookmarkStart w:id="29" w:name="_Toc358281311"/>
            <w:r w:rsidRPr="00D609F9">
              <w:rPr>
                <w:rFonts w:ascii="Arial Narrow" w:hAnsi="Arial Narrow"/>
                <w:b/>
                <w:sz w:val="16"/>
                <w:szCs w:val="16"/>
              </w:rPr>
              <w:t>školské</w:t>
            </w:r>
            <w:bookmarkEnd w:id="29"/>
          </w:p>
          <w:p w:rsidR="00B73A11" w:rsidRPr="00D609F9" w:rsidRDefault="007A5CD6" w:rsidP="009753DF">
            <w:pPr>
              <w:keepNext/>
              <w:keepLines/>
              <w:spacing w:before="200" w:line="276" w:lineRule="auto"/>
              <w:jc w:val="right"/>
              <w:rPr>
                <w:rFonts w:ascii="Arial Narrow" w:hAnsi="Arial Narrow"/>
                <w:b/>
                <w:sz w:val="16"/>
                <w:szCs w:val="16"/>
              </w:rPr>
            </w:pPr>
            <w:bookmarkStart w:id="30" w:name="_Toc358281312"/>
            <w:r w:rsidRPr="00D609F9">
              <w:rPr>
                <w:rFonts w:ascii="Arial Narrow" w:hAnsi="Arial Narrow"/>
                <w:b/>
                <w:sz w:val="16"/>
                <w:szCs w:val="16"/>
              </w:rPr>
              <w:t>dokto-randské</w:t>
            </w:r>
            <w:bookmarkEnd w:id="30"/>
          </w:p>
        </w:tc>
        <w:tc>
          <w:tcPr>
            <w:tcW w:w="782" w:type="dxa"/>
            <w:tcBorders>
              <w:bottom w:val="single" w:sz="4" w:space="0" w:color="auto"/>
            </w:tcBorders>
            <w:shd w:val="clear" w:color="auto" w:fill="000000" w:themeFill="text1"/>
            <w:noWrap/>
            <w:vAlign w:val="center"/>
            <w:hideMark/>
          </w:tcPr>
          <w:p w:rsidR="00B73A11" w:rsidRPr="00D609F9" w:rsidRDefault="007A5CD6" w:rsidP="009753DF">
            <w:pPr>
              <w:keepNext/>
              <w:keepLines/>
              <w:spacing w:before="200" w:line="276" w:lineRule="auto"/>
              <w:jc w:val="right"/>
              <w:rPr>
                <w:rFonts w:ascii="Arial Narrow" w:hAnsi="Arial Narrow"/>
                <w:b/>
                <w:sz w:val="16"/>
                <w:szCs w:val="16"/>
              </w:rPr>
            </w:pPr>
            <w:bookmarkStart w:id="31" w:name="_Toc358281313"/>
            <w:r w:rsidRPr="00D609F9">
              <w:rPr>
                <w:rFonts w:ascii="Arial Narrow" w:hAnsi="Arial Narrow"/>
                <w:b/>
                <w:sz w:val="16"/>
                <w:szCs w:val="16"/>
              </w:rPr>
              <w:t>bez</w:t>
            </w:r>
            <w:bookmarkEnd w:id="31"/>
          </w:p>
          <w:p w:rsidR="00B73A11" w:rsidRPr="00D609F9" w:rsidRDefault="007A5CD6" w:rsidP="009753DF">
            <w:pPr>
              <w:keepNext/>
              <w:keepLines/>
              <w:spacing w:before="200" w:line="276" w:lineRule="auto"/>
              <w:jc w:val="right"/>
              <w:rPr>
                <w:rFonts w:ascii="Arial Narrow" w:hAnsi="Arial Narrow"/>
                <w:b/>
                <w:sz w:val="16"/>
                <w:szCs w:val="16"/>
              </w:rPr>
            </w:pPr>
            <w:bookmarkStart w:id="32" w:name="_Toc358281314"/>
            <w:r w:rsidRPr="00D609F9">
              <w:rPr>
                <w:rFonts w:ascii="Arial Narrow" w:hAnsi="Arial Narrow"/>
                <w:b/>
                <w:sz w:val="16"/>
                <w:szCs w:val="16"/>
              </w:rPr>
              <w:t>školského vzdelania</w:t>
            </w:r>
            <w:bookmarkEnd w:id="32"/>
          </w:p>
          <w:p w:rsidR="00B73A11" w:rsidRPr="00D609F9" w:rsidRDefault="00B73A11" w:rsidP="009753DF">
            <w:pPr>
              <w:spacing w:line="276" w:lineRule="auto"/>
              <w:jc w:val="right"/>
              <w:rPr>
                <w:rFonts w:ascii="Arial Narrow" w:hAnsi="Arial Narrow"/>
                <w:b/>
                <w:sz w:val="16"/>
                <w:szCs w:val="16"/>
              </w:rPr>
            </w:pPr>
          </w:p>
        </w:tc>
      </w:tr>
      <w:tr w:rsidR="00B96126" w:rsidRPr="00B73A11" w:rsidTr="00B96126">
        <w:trPr>
          <w:trHeight w:val="339"/>
        </w:trPr>
        <w:tc>
          <w:tcPr>
            <w:tcW w:w="9161" w:type="dxa"/>
            <w:gridSpan w:val="12"/>
            <w:shd w:val="clear" w:color="auto" w:fill="D9D9D9" w:themeFill="background1" w:themeFillShade="D9"/>
            <w:noWrap/>
            <w:vAlign w:val="center"/>
            <w:hideMark/>
          </w:tcPr>
          <w:p w:rsidR="00B96126" w:rsidRPr="00F803DC" w:rsidRDefault="00B96126" w:rsidP="00323386">
            <w:pPr>
              <w:rPr>
                <w:rFonts w:ascii="Arial Narrow" w:hAnsi="Arial Narrow" w:cs="Calibri"/>
                <w:color w:val="000000"/>
                <w:spacing w:val="-20"/>
                <w:sz w:val="16"/>
                <w:szCs w:val="16"/>
              </w:rPr>
            </w:pPr>
            <w:r w:rsidRPr="00F803DC">
              <w:rPr>
                <w:rFonts w:ascii="Arial Narrow" w:hAnsi="Arial Narrow"/>
                <w:b/>
                <w:sz w:val="16"/>
                <w:szCs w:val="16"/>
              </w:rPr>
              <w:t>1991</w:t>
            </w:r>
          </w:p>
        </w:tc>
      </w:tr>
      <w:tr w:rsidR="00B73A11" w:rsidRPr="00B73A11" w:rsidTr="00B96126">
        <w:trPr>
          <w:trHeight w:val="135"/>
        </w:trPr>
        <w:tc>
          <w:tcPr>
            <w:tcW w:w="726" w:type="dxa"/>
            <w:shd w:val="clear" w:color="auto" w:fill="auto"/>
            <w:noWrap/>
            <w:vAlign w:val="center"/>
            <w:hideMark/>
          </w:tcPr>
          <w:p w:rsidR="00B73A11" w:rsidRPr="00F803DC" w:rsidRDefault="007A5CD6" w:rsidP="009E2A17">
            <w:pPr>
              <w:spacing w:line="276" w:lineRule="auto"/>
              <w:jc w:val="right"/>
              <w:rPr>
                <w:rFonts w:ascii="Arial Narrow" w:hAnsi="Arial Narrow"/>
                <w:b/>
                <w:sz w:val="16"/>
                <w:szCs w:val="16"/>
              </w:rPr>
            </w:pPr>
            <w:r w:rsidRPr="00F803DC">
              <w:rPr>
                <w:rFonts w:ascii="Arial Narrow" w:hAnsi="Arial Narrow"/>
                <w:b/>
                <w:sz w:val="16"/>
                <w:szCs w:val="16"/>
              </w:rPr>
              <w:t xml:space="preserve">45 – 59 </w:t>
            </w:r>
          </w:p>
        </w:tc>
        <w:tc>
          <w:tcPr>
            <w:tcW w:w="710" w:type="dxa"/>
            <w:shd w:val="clear" w:color="auto" w:fill="auto"/>
            <w:noWrap/>
            <w:vAlign w:val="center"/>
            <w:hideMark/>
          </w:tcPr>
          <w:p w:rsidR="00B73A11" w:rsidRPr="00F803DC" w:rsidRDefault="007A5CD6" w:rsidP="0074787C">
            <w:pPr>
              <w:spacing w:line="276" w:lineRule="auto"/>
              <w:jc w:val="right"/>
              <w:rPr>
                <w:rFonts w:ascii="Arial Narrow" w:hAnsi="Arial Narrow"/>
                <w:sz w:val="16"/>
                <w:szCs w:val="16"/>
              </w:rPr>
            </w:pPr>
            <w:r w:rsidRPr="00F803DC">
              <w:rPr>
                <w:rFonts w:ascii="Arial Narrow" w:hAnsi="Arial Narrow"/>
                <w:sz w:val="16"/>
                <w:szCs w:val="16"/>
              </w:rPr>
              <w:t xml:space="preserve">335 </w:t>
            </w:r>
            <w:r w:rsidR="009E2A17" w:rsidRPr="00F803DC">
              <w:rPr>
                <w:rFonts w:ascii="Arial Narrow" w:hAnsi="Arial Narrow"/>
                <w:sz w:val="16"/>
                <w:szCs w:val="16"/>
              </w:rPr>
              <w:t xml:space="preserve"> </w:t>
            </w:r>
            <w:r w:rsidRPr="00F803DC">
              <w:rPr>
                <w:rFonts w:ascii="Arial Narrow" w:hAnsi="Arial Narrow"/>
                <w:sz w:val="16"/>
                <w:szCs w:val="16"/>
              </w:rPr>
              <w:t>952</w:t>
            </w:r>
          </w:p>
        </w:tc>
        <w:tc>
          <w:tcPr>
            <w:tcW w:w="762" w:type="dxa"/>
            <w:shd w:val="clear" w:color="auto" w:fill="auto"/>
            <w:noWrap/>
            <w:vAlign w:val="center"/>
            <w:hideMark/>
          </w:tcPr>
          <w:p w:rsidR="00B73A11" w:rsidRPr="00F803DC" w:rsidRDefault="007A5CD6" w:rsidP="0074787C">
            <w:pPr>
              <w:spacing w:line="276" w:lineRule="auto"/>
              <w:jc w:val="right"/>
              <w:rPr>
                <w:rFonts w:ascii="Arial Narrow" w:hAnsi="Arial Narrow"/>
                <w:sz w:val="16"/>
                <w:szCs w:val="16"/>
              </w:rPr>
            </w:pPr>
            <w:r w:rsidRPr="00F803DC">
              <w:rPr>
                <w:rFonts w:ascii="Arial Narrow" w:hAnsi="Arial Narrow"/>
                <w:sz w:val="16"/>
                <w:szCs w:val="16"/>
              </w:rPr>
              <w:t>166 584</w:t>
            </w:r>
          </w:p>
        </w:tc>
        <w:tc>
          <w:tcPr>
            <w:tcW w:w="679" w:type="dxa"/>
            <w:shd w:val="clear" w:color="auto" w:fill="auto"/>
            <w:noWrap/>
            <w:vAlign w:val="center"/>
            <w:hideMark/>
          </w:tcPr>
          <w:p w:rsidR="00B73A11" w:rsidRPr="00F803DC" w:rsidRDefault="007A5CD6" w:rsidP="0074787C">
            <w:pPr>
              <w:spacing w:line="276" w:lineRule="auto"/>
              <w:jc w:val="right"/>
              <w:rPr>
                <w:rFonts w:ascii="Arial Narrow" w:hAnsi="Arial Narrow"/>
                <w:sz w:val="16"/>
                <w:szCs w:val="16"/>
              </w:rPr>
            </w:pPr>
            <w:r w:rsidRPr="00F803DC">
              <w:rPr>
                <w:rFonts w:ascii="Arial Narrow" w:hAnsi="Arial Narrow"/>
                <w:sz w:val="16"/>
                <w:szCs w:val="16"/>
              </w:rPr>
              <w:t>28 431</w:t>
            </w:r>
          </w:p>
        </w:tc>
        <w:tc>
          <w:tcPr>
            <w:tcW w:w="762" w:type="dxa"/>
            <w:shd w:val="clear" w:color="auto" w:fill="auto"/>
            <w:noWrap/>
            <w:vAlign w:val="center"/>
            <w:hideMark/>
          </w:tcPr>
          <w:p w:rsidR="00B73A11" w:rsidRPr="00F803DC" w:rsidRDefault="007A5CD6" w:rsidP="0074787C">
            <w:pPr>
              <w:spacing w:line="276" w:lineRule="auto"/>
              <w:jc w:val="right"/>
              <w:rPr>
                <w:rFonts w:ascii="Arial Narrow" w:hAnsi="Arial Narrow"/>
                <w:sz w:val="16"/>
                <w:szCs w:val="16"/>
              </w:rPr>
            </w:pPr>
            <w:r w:rsidRPr="00F803DC">
              <w:rPr>
                <w:rFonts w:ascii="Arial Narrow" w:hAnsi="Arial Narrow"/>
                <w:sz w:val="16"/>
                <w:szCs w:val="16"/>
              </w:rPr>
              <w:t>5 031</w:t>
            </w:r>
          </w:p>
        </w:tc>
        <w:tc>
          <w:tcPr>
            <w:tcW w:w="761" w:type="dxa"/>
            <w:shd w:val="clear" w:color="auto" w:fill="auto"/>
            <w:noWrap/>
            <w:vAlign w:val="center"/>
            <w:hideMark/>
          </w:tcPr>
          <w:p w:rsidR="00B73A11" w:rsidRPr="00F803DC" w:rsidRDefault="007A5CD6" w:rsidP="0074787C">
            <w:pPr>
              <w:spacing w:line="276" w:lineRule="auto"/>
              <w:jc w:val="right"/>
              <w:rPr>
                <w:rFonts w:ascii="Arial Narrow" w:hAnsi="Arial Narrow"/>
                <w:sz w:val="16"/>
                <w:szCs w:val="16"/>
              </w:rPr>
            </w:pPr>
            <w:r w:rsidRPr="00F803DC">
              <w:rPr>
                <w:rFonts w:ascii="Arial Narrow" w:hAnsi="Arial Narrow"/>
                <w:sz w:val="16"/>
                <w:szCs w:val="16"/>
              </w:rPr>
              <w:t>130 490</w:t>
            </w:r>
          </w:p>
        </w:tc>
        <w:tc>
          <w:tcPr>
            <w:tcW w:w="838" w:type="dxa"/>
            <w:shd w:val="clear" w:color="auto" w:fill="auto"/>
            <w:noWrap/>
            <w:vAlign w:val="center"/>
            <w:hideMark/>
          </w:tcPr>
          <w:p w:rsidR="00B73A11" w:rsidRPr="00F803DC" w:rsidRDefault="007A5CD6" w:rsidP="0074787C">
            <w:pPr>
              <w:spacing w:line="276" w:lineRule="auto"/>
              <w:jc w:val="right"/>
              <w:rPr>
                <w:rFonts w:ascii="Arial Narrow" w:hAnsi="Arial Narrow"/>
                <w:sz w:val="16"/>
                <w:szCs w:val="16"/>
              </w:rPr>
            </w:pPr>
            <w:r w:rsidRPr="00F803DC">
              <w:rPr>
                <w:rFonts w:ascii="Arial Narrow" w:hAnsi="Arial Narrow"/>
                <w:sz w:val="16"/>
                <w:szCs w:val="16"/>
              </w:rPr>
              <w:t>23 840</w:t>
            </w:r>
          </w:p>
        </w:tc>
        <w:tc>
          <w:tcPr>
            <w:tcW w:w="552" w:type="dxa"/>
            <w:shd w:val="clear" w:color="auto" w:fill="auto"/>
            <w:noWrap/>
            <w:vAlign w:val="center"/>
            <w:hideMark/>
          </w:tcPr>
          <w:p w:rsidR="00B73A11" w:rsidRPr="00F803DC" w:rsidRDefault="007A5CD6" w:rsidP="0074787C">
            <w:pPr>
              <w:spacing w:line="276" w:lineRule="auto"/>
              <w:jc w:val="right"/>
              <w:rPr>
                <w:rFonts w:ascii="Arial Narrow" w:hAnsi="Arial Narrow"/>
                <w:sz w:val="16"/>
                <w:szCs w:val="16"/>
              </w:rPr>
            </w:pPr>
            <w:r w:rsidRPr="00F803DC">
              <w:rPr>
                <w:rFonts w:ascii="Arial Narrow" w:hAnsi="Arial Narrow"/>
                <w:sz w:val="16"/>
                <w:szCs w:val="16"/>
              </w:rPr>
              <w:t>2 272</w:t>
            </w:r>
          </w:p>
        </w:tc>
        <w:tc>
          <w:tcPr>
            <w:tcW w:w="2589" w:type="dxa"/>
            <w:gridSpan w:val="3"/>
            <w:shd w:val="clear" w:color="auto" w:fill="auto"/>
            <w:noWrap/>
            <w:vAlign w:val="center"/>
            <w:hideMark/>
          </w:tcPr>
          <w:p w:rsidR="00B73A11" w:rsidRPr="00F803DC" w:rsidRDefault="007A5CD6" w:rsidP="0074787C">
            <w:pPr>
              <w:spacing w:line="276" w:lineRule="auto"/>
              <w:jc w:val="right"/>
              <w:rPr>
                <w:rFonts w:ascii="Arial Narrow" w:hAnsi="Arial Narrow"/>
                <w:sz w:val="16"/>
                <w:szCs w:val="16"/>
              </w:rPr>
            </w:pPr>
            <w:r w:rsidRPr="00F803DC">
              <w:rPr>
                <w:rFonts w:ascii="Arial Narrow" w:hAnsi="Arial Narrow"/>
                <w:sz w:val="16"/>
                <w:szCs w:val="16"/>
              </w:rPr>
              <w:footnoteReference w:customMarkFollows="1" w:id="7"/>
              <w:t>65</w:t>
            </w:r>
            <w:r w:rsidR="00FF1F1C">
              <w:rPr>
                <w:rFonts w:ascii="Arial Narrow" w:hAnsi="Arial Narrow"/>
                <w:sz w:val="16"/>
                <w:szCs w:val="16"/>
              </w:rPr>
              <w:t xml:space="preserve"> </w:t>
            </w:r>
            <w:r w:rsidRPr="00F803DC">
              <w:rPr>
                <w:rFonts w:ascii="Arial Narrow" w:hAnsi="Arial Narrow"/>
                <w:sz w:val="16"/>
                <w:szCs w:val="16"/>
              </w:rPr>
              <w:t>327</w:t>
            </w:r>
            <w:r w:rsidR="00580C0C" w:rsidRPr="00F803DC">
              <w:rPr>
                <w:rFonts w:ascii="Arial Narrow" w:hAnsi="Arial Narrow"/>
                <w:sz w:val="16"/>
                <w:szCs w:val="16"/>
              </w:rPr>
              <w:t>*</w:t>
            </w:r>
          </w:p>
        </w:tc>
        <w:tc>
          <w:tcPr>
            <w:tcW w:w="782" w:type="dxa"/>
            <w:shd w:val="clear" w:color="auto" w:fill="auto"/>
            <w:noWrap/>
            <w:vAlign w:val="center"/>
            <w:hideMark/>
          </w:tcPr>
          <w:p w:rsidR="00B73A11" w:rsidRPr="00F803DC" w:rsidRDefault="00B73A11" w:rsidP="0074787C">
            <w:pPr>
              <w:spacing w:line="276" w:lineRule="auto"/>
              <w:jc w:val="right"/>
              <w:rPr>
                <w:rFonts w:ascii="Arial Narrow" w:hAnsi="Arial Narrow"/>
                <w:sz w:val="16"/>
                <w:szCs w:val="16"/>
              </w:rPr>
            </w:pPr>
            <w:r w:rsidRPr="00F803DC">
              <w:rPr>
                <w:rFonts w:ascii="Arial Narrow" w:hAnsi="Arial Narrow"/>
                <w:sz w:val="16"/>
                <w:szCs w:val="16"/>
              </w:rPr>
              <w:t>5 102</w:t>
            </w:r>
          </w:p>
        </w:tc>
      </w:tr>
      <w:tr w:rsidR="00B73A11" w:rsidRPr="00B73A11" w:rsidTr="00B96126">
        <w:trPr>
          <w:trHeight w:val="300"/>
        </w:trPr>
        <w:tc>
          <w:tcPr>
            <w:tcW w:w="726" w:type="dxa"/>
            <w:shd w:val="clear" w:color="auto" w:fill="auto"/>
            <w:noWrap/>
            <w:vAlign w:val="center"/>
            <w:hideMark/>
          </w:tcPr>
          <w:p w:rsidR="00B73A11" w:rsidRPr="00F803DC" w:rsidRDefault="007A5CD6" w:rsidP="009E2A17">
            <w:pPr>
              <w:spacing w:line="276" w:lineRule="auto"/>
              <w:jc w:val="right"/>
              <w:rPr>
                <w:rFonts w:ascii="Arial Narrow" w:hAnsi="Arial Narrow"/>
                <w:b/>
                <w:sz w:val="16"/>
                <w:szCs w:val="16"/>
              </w:rPr>
            </w:pPr>
            <w:r w:rsidRPr="00F803DC">
              <w:rPr>
                <w:rFonts w:ascii="Arial Narrow" w:hAnsi="Arial Narrow"/>
                <w:b/>
                <w:sz w:val="16"/>
                <w:szCs w:val="16"/>
              </w:rPr>
              <w:lastRenderedPageBreak/>
              <w:t>60 – 74</w:t>
            </w:r>
          </w:p>
        </w:tc>
        <w:tc>
          <w:tcPr>
            <w:tcW w:w="710" w:type="dxa"/>
            <w:shd w:val="clear" w:color="auto" w:fill="auto"/>
            <w:noWrap/>
            <w:vAlign w:val="center"/>
            <w:hideMark/>
          </w:tcPr>
          <w:p w:rsidR="00B73A11" w:rsidRPr="00F803DC" w:rsidRDefault="007A5CD6" w:rsidP="0074787C">
            <w:pPr>
              <w:spacing w:line="276" w:lineRule="auto"/>
              <w:jc w:val="right"/>
              <w:rPr>
                <w:rFonts w:ascii="Arial Narrow" w:hAnsi="Arial Narrow"/>
                <w:sz w:val="16"/>
                <w:szCs w:val="16"/>
              </w:rPr>
            </w:pPr>
            <w:r w:rsidRPr="00F803DC">
              <w:rPr>
                <w:rFonts w:ascii="Arial Narrow" w:hAnsi="Arial Narrow"/>
                <w:sz w:val="16"/>
                <w:szCs w:val="16"/>
              </w:rPr>
              <w:t>397</w:t>
            </w:r>
            <w:r w:rsidR="009E2A17" w:rsidRPr="00F803DC">
              <w:rPr>
                <w:rFonts w:ascii="Arial Narrow" w:hAnsi="Arial Narrow"/>
                <w:sz w:val="16"/>
                <w:szCs w:val="16"/>
              </w:rPr>
              <w:t xml:space="preserve"> </w:t>
            </w:r>
            <w:r w:rsidRPr="00F803DC">
              <w:rPr>
                <w:rFonts w:ascii="Arial Narrow" w:hAnsi="Arial Narrow"/>
                <w:sz w:val="16"/>
                <w:szCs w:val="16"/>
              </w:rPr>
              <w:t xml:space="preserve"> 606</w:t>
            </w:r>
          </w:p>
        </w:tc>
        <w:tc>
          <w:tcPr>
            <w:tcW w:w="762" w:type="dxa"/>
            <w:shd w:val="clear" w:color="auto" w:fill="auto"/>
            <w:noWrap/>
            <w:vAlign w:val="center"/>
            <w:hideMark/>
          </w:tcPr>
          <w:p w:rsidR="00B73A11" w:rsidRPr="00F803DC" w:rsidRDefault="007A5CD6" w:rsidP="0074787C">
            <w:pPr>
              <w:spacing w:line="276" w:lineRule="auto"/>
              <w:jc w:val="right"/>
              <w:rPr>
                <w:rFonts w:ascii="Arial Narrow" w:hAnsi="Arial Narrow"/>
                <w:sz w:val="16"/>
                <w:szCs w:val="16"/>
              </w:rPr>
            </w:pPr>
            <w:r w:rsidRPr="00F803DC">
              <w:rPr>
                <w:rFonts w:ascii="Arial Narrow" w:hAnsi="Arial Narrow"/>
                <w:sz w:val="16"/>
                <w:szCs w:val="16"/>
              </w:rPr>
              <w:t>49 131</w:t>
            </w:r>
          </w:p>
        </w:tc>
        <w:tc>
          <w:tcPr>
            <w:tcW w:w="679" w:type="dxa"/>
            <w:shd w:val="clear" w:color="auto" w:fill="auto"/>
            <w:noWrap/>
            <w:vAlign w:val="center"/>
            <w:hideMark/>
          </w:tcPr>
          <w:p w:rsidR="00B73A11" w:rsidRPr="00F803DC" w:rsidRDefault="007A5CD6" w:rsidP="0074787C">
            <w:pPr>
              <w:spacing w:line="276" w:lineRule="auto"/>
              <w:jc w:val="right"/>
              <w:rPr>
                <w:rFonts w:ascii="Arial Narrow" w:hAnsi="Arial Narrow"/>
                <w:sz w:val="16"/>
                <w:szCs w:val="16"/>
              </w:rPr>
            </w:pPr>
            <w:r w:rsidRPr="00F803DC">
              <w:rPr>
                <w:rFonts w:ascii="Arial Narrow" w:hAnsi="Arial Narrow"/>
                <w:sz w:val="16"/>
                <w:szCs w:val="16"/>
              </w:rPr>
              <w:t>25 368</w:t>
            </w:r>
          </w:p>
        </w:tc>
        <w:tc>
          <w:tcPr>
            <w:tcW w:w="762" w:type="dxa"/>
            <w:shd w:val="clear" w:color="auto" w:fill="auto"/>
            <w:noWrap/>
            <w:vAlign w:val="center"/>
            <w:hideMark/>
          </w:tcPr>
          <w:p w:rsidR="00B73A11" w:rsidRPr="00F803DC" w:rsidRDefault="007A5CD6" w:rsidP="0074787C">
            <w:pPr>
              <w:spacing w:line="276" w:lineRule="auto"/>
              <w:jc w:val="right"/>
              <w:rPr>
                <w:rFonts w:ascii="Arial Narrow" w:hAnsi="Arial Narrow"/>
                <w:sz w:val="16"/>
                <w:szCs w:val="16"/>
              </w:rPr>
            </w:pPr>
            <w:r w:rsidRPr="00F803DC">
              <w:rPr>
                <w:rFonts w:ascii="Arial Narrow" w:hAnsi="Arial Narrow"/>
                <w:sz w:val="16"/>
                <w:szCs w:val="16"/>
              </w:rPr>
              <w:t>1 816</w:t>
            </w:r>
          </w:p>
        </w:tc>
        <w:tc>
          <w:tcPr>
            <w:tcW w:w="761" w:type="dxa"/>
            <w:shd w:val="clear" w:color="auto" w:fill="auto"/>
            <w:noWrap/>
            <w:vAlign w:val="center"/>
            <w:hideMark/>
          </w:tcPr>
          <w:p w:rsidR="00B73A11" w:rsidRPr="00F803DC" w:rsidRDefault="007A5CD6" w:rsidP="0074787C">
            <w:pPr>
              <w:spacing w:line="276" w:lineRule="auto"/>
              <w:jc w:val="right"/>
              <w:rPr>
                <w:rFonts w:ascii="Arial Narrow" w:hAnsi="Arial Narrow"/>
                <w:sz w:val="16"/>
                <w:szCs w:val="16"/>
              </w:rPr>
            </w:pPr>
            <w:r w:rsidRPr="00F803DC">
              <w:rPr>
                <w:rFonts w:ascii="Arial Narrow" w:hAnsi="Arial Narrow"/>
                <w:sz w:val="16"/>
                <w:szCs w:val="16"/>
              </w:rPr>
              <w:t>45 676</w:t>
            </w:r>
          </w:p>
        </w:tc>
        <w:tc>
          <w:tcPr>
            <w:tcW w:w="838" w:type="dxa"/>
            <w:shd w:val="clear" w:color="auto" w:fill="auto"/>
            <w:noWrap/>
            <w:vAlign w:val="center"/>
            <w:hideMark/>
          </w:tcPr>
          <w:p w:rsidR="00B73A11" w:rsidRPr="00F803DC" w:rsidRDefault="007A5CD6" w:rsidP="0074787C">
            <w:pPr>
              <w:spacing w:line="276" w:lineRule="auto"/>
              <w:jc w:val="right"/>
              <w:rPr>
                <w:rFonts w:ascii="Arial Narrow" w:hAnsi="Arial Narrow"/>
                <w:sz w:val="16"/>
                <w:szCs w:val="16"/>
              </w:rPr>
            </w:pPr>
            <w:r w:rsidRPr="00F803DC">
              <w:rPr>
                <w:rFonts w:ascii="Arial Narrow" w:hAnsi="Arial Narrow"/>
                <w:sz w:val="16"/>
                <w:szCs w:val="16"/>
              </w:rPr>
              <w:t>13 514</w:t>
            </w:r>
          </w:p>
        </w:tc>
        <w:tc>
          <w:tcPr>
            <w:tcW w:w="552" w:type="dxa"/>
            <w:shd w:val="clear" w:color="auto" w:fill="auto"/>
            <w:noWrap/>
            <w:vAlign w:val="center"/>
            <w:hideMark/>
          </w:tcPr>
          <w:p w:rsidR="00B73A11" w:rsidRPr="00F803DC" w:rsidRDefault="007A5CD6" w:rsidP="0074787C">
            <w:pPr>
              <w:spacing w:line="276" w:lineRule="auto"/>
              <w:jc w:val="right"/>
              <w:rPr>
                <w:rFonts w:ascii="Arial Narrow" w:hAnsi="Arial Narrow"/>
                <w:sz w:val="16"/>
                <w:szCs w:val="16"/>
              </w:rPr>
            </w:pPr>
            <w:r w:rsidRPr="00F803DC">
              <w:rPr>
                <w:rFonts w:ascii="Arial Narrow" w:hAnsi="Arial Narrow"/>
                <w:sz w:val="16"/>
                <w:szCs w:val="16"/>
              </w:rPr>
              <w:t>1 284</w:t>
            </w:r>
          </w:p>
        </w:tc>
        <w:tc>
          <w:tcPr>
            <w:tcW w:w="2589" w:type="dxa"/>
            <w:gridSpan w:val="3"/>
            <w:shd w:val="clear" w:color="auto" w:fill="auto"/>
            <w:noWrap/>
            <w:vAlign w:val="center"/>
            <w:hideMark/>
          </w:tcPr>
          <w:p w:rsidR="00B73A11" w:rsidRPr="00F803DC" w:rsidRDefault="007A5CD6" w:rsidP="0074787C">
            <w:pPr>
              <w:spacing w:line="276" w:lineRule="auto"/>
              <w:jc w:val="right"/>
              <w:rPr>
                <w:rFonts w:ascii="Arial Narrow" w:hAnsi="Arial Narrow"/>
                <w:sz w:val="16"/>
                <w:szCs w:val="16"/>
              </w:rPr>
            </w:pPr>
            <w:r w:rsidRPr="00F803DC">
              <w:rPr>
                <w:rFonts w:ascii="Arial Narrow" w:hAnsi="Arial Narrow"/>
                <w:sz w:val="16"/>
                <w:szCs w:val="16"/>
              </w:rPr>
              <w:t>23 291</w:t>
            </w:r>
          </w:p>
        </w:tc>
        <w:tc>
          <w:tcPr>
            <w:tcW w:w="782" w:type="dxa"/>
            <w:shd w:val="clear" w:color="auto" w:fill="auto"/>
            <w:noWrap/>
            <w:vAlign w:val="center"/>
            <w:hideMark/>
          </w:tcPr>
          <w:p w:rsidR="00B73A11" w:rsidRPr="00F803DC" w:rsidRDefault="00B73A11" w:rsidP="0074787C">
            <w:pPr>
              <w:spacing w:line="276" w:lineRule="auto"/>
              <w:jc w:val="right"/>
              <w:rPr>
                <w:rFonts w:ascii="Arial Narrow" w:hAnsi="Arial Narrow"/>
                <w:sz w:val="16"/>
                <w:szCs w:val="16"/>
              </w:rPr>
            </w:pPr>
            <w:r w:rsidRPr="00F803DC">
              <w:rPr>
                <w:rFonts w:ascii="Arial Narrow" w:hAnsi="Arial Narrow"/>
                <w:sz w:val="16"/>
                <w:szCs w:val="16"/>
              </w:rPr>
              <w:t>5 742</w:t>
            </w:r>
          </w:p>
        </w:tc>
      </w:tr>
      <w:tr w:rsidR="00B73A11" w:rsidRPr="00B73A11" w:rsidTr="00B96126">
        <w:trPr>
          <w:trHeight w:val="145"/>
        </w:trPr>
        <w:tc>
          <w:tcPr>
            <w:tcW w:w="726" w:type="dxa"/>
            <w:tcBorders>
              <w:bottom w:val="single" w:sz="4" w:space="0" w:color="auto"/>
            </w:tcBorders>
            <w:shd w:val="clear" w:color="auto" w:fill="auto"/>
            <w:noWrap/>
            <w:vAlign w:val="center"/>
            <w:hideMark/>
          </w:tcPr>
          <w:p w:rsidR="00B73A11" w:rsidRPr="00F803DC" w:rsidRDefault="007A5CD6" w:rsidP="009E2A17">
            <w:pPr>
              <w:spacing w:line="276" w:lineRule="auto"/>
              <w:jc w:val="right"/>
              <w:rPr>
                <w:rFonts w:ascii="Arial Narrow" w:hAnsi="Arial Narrow"/>
                <w:b/>
                <w:sz w:val="16"/>
                <w:szCs w:val="16"/>
              </w:rPr>
            </w:pPr>
            <w:r w:rsidRPr="00F803DC">
              <w:rPr>
                <w:rFonts w:ascii="Arial Narrow" w:hAnsi="Arial Narrow"/>
                <w:b/>
                <w:sz w:val="16"/>
                <w:szCs w:val="16"/>
              </w:rPr>
              <w:t xml:space="preserve">75 – 89 </w:t>
            </w:r>
          </w:p>
        </w:tc>
        <w:tc>
          <w:tcPr>
            <w:tcW w:w="710" w:type="dxa"/>
            <w:tcBorders>
              <w:bottom w:val="single" w:sz="4" w:space="0" w:color="auto"/>
            </w:tcBorders>
            <w:shd w:val="clear" w:color="auto" w:fill="auto"/>
            <w:noWrap/>
            <w:vAlign w:val="center"/>
            <w:hideMark/>
          </w:tcPr>
          <w:p w:rsidR="00B73A11" w:rsidRPr="00F803DC" w:rsidRDefault="007A5CD6" w:rsidP="0074787C">
            <w:pPr>
              <w:spacing w:line="276" w:lineRule="auto"/>
              <w:jc w:val="right"/>
              <w:rPr>
                <w:rFonts w:ascii="Arial Narrow" w:hAnsi="Arial Narrow"/>
                <w:sz w:val="16"/>
                <w:szCs w:val="16"/>
              </w:rPr>
            </w:pPr>
            <w:r w:rsidRPr="00F803DC">
              <w:rPr>
                <w:rFonts w:ascii="Arial Narrow" w:hAnsi="Arial Narrow"/>
                <w:sz w:val="16"/>
                <w:szCs w:val="16"/>
              </w:rPr>
              <w:t>168 003</w:t>
            </w:r>
          </w:p>
        </w:tc>
        <w:tc>
          <w:tcPr>
            <w:tcW w:w="762" w:type="dxa"/>
            <w:tcBorders>
              <w:bottom w:val="single" w:sz="4" w:space="0" w:color="auto"/>
            </w:tcBorders>
            <w:shd w:val="clear" w:color="auto" w:fill="auto"/>
            <w:noWrap/>
            <w:vAlign w:val="center"/>
            <w:hideMark/>
          </w:tcPr>
          <w:p w:rsidR="00B73A11" w:rsidRPr="00F803DC" w:rsidRDefault="007A5CD6" w:rsidP="0074787C">
            <w:pPr>
              <w:spacing w:line="276" w:lineRule="auto"/>
              <w:jc w:val="right"/>
              <w:rPr>
                <w:rFonts w:ascii="Arial Narrow" w:hAnsi="Arial Narrow"/>
                <w:sz w:val="16"/>
                <w:szCs w:val="16"/>
              </w:rPr>
            </w:pPr>
            <w:r w:rsidRPr="00F803DC">
              <w:rPr>
                <w:rFonts w:ascii="Arial Narrow" w:hAnsi="Arial Narrow"/>
                <w:sz w:val="16"/>
                <w:szCs w:val="16"/>
              </w:rPr>
              <w:t>7 698</w:t>
            </w:r>
          </w:p>
        </w:tc>
        <w:tc>
          <w:tcPr>
            <w:tcW w:w="679" w:type="dxa"/>
            <w:tcBorders>
              <w:bottom w:val="single" w:sz="4" w:space="0" w:color="auto"/>
            </w:tcBorders>
            <w:shd w:val="clear" w:color="auto" w:fill="auto"/>
            <w:noWrap/>
            <w:vAlign w:val="center"/>
            <w:hideMark/>
          </w:tcPr>
          <w:p w:rsidR="00B73A11" w:rsidRPr="00F803DC" w:rsidRDefault="007A5CD6" w:rsidP="0074787C">
            <w:pPr>
              <w:spacing w:line="276" w:lineRule="auto"/>
              <w:jc w:val="right"/>
              <w:rPr>
                <w:rFonts w:ascii="Arial Narrow" w:hAnsi="Arial Narrow"/>
                <w:sz w:val="16"/>
                <w:szCs w:val="16"/>
              </w:rPr>
            </w:pPr>
            <w:r w:rsidRPr="00F803DC">
              <w:rPr>
                <w:rFonts w:ascii="Arial Narrow" w:hAnsi="Arial Narrow"/>
                <w:sz w:val="16"/>
                <w:szCs w:val="16"/>
              </w:rPr>
              <w:t>5 360</w:t>
            </w:r>
          </w:p>
        </w:tc>
        <w:tc>
          <w:tcPr>
            <w:tcW w:w="762" w:type="dxa"/>
            <w:tcBorders>
              <w:bottom w:val="single" w:sz="4" w:space="0" w:color="auto"/>
            </w:tcBorders>
            <w:shd w:val="clear" w:color="auto" w:fill="auto"/>
            <w:noWrap/>
            <w:vAlign w:val="center"/>
            <w:hideMark/>
          </w:tcPr>
          <w:p w:rsidR="00B73A11" w:rsidRPr="00F803DC" w:rsidRDefault="007A5CD6" w:rsidP="0074787C">
            <w:pPr>
              <w:spacing w:line="276" w:lineRule="auto"/>
              <w:jc w:val="right"/>
              <w:rPr>
                <w:rFonts w:ascii="Arial Narrow" w:hAnsi="Arial Narrow"/>
                <w:sz w:val="16"/>
                <w:szCs w:val="16"/>
              </w:rPr>
            </w:pPr>
            <w:r w:rsidRPr="00F803DC">
              <w:rPr>
                <w:rFonts w:ascii="Arial Narrow" w:hAnsi="Arial Narrow"/>
                <w:sz w:val="16"/>
                <w:szCs w:val="16"/>
              </w:rPr>
              <w:t>269</w:t>
            </w:r>
          </w:p>
        </w:tc>
        <w:tc>
          <w:tcPr>
            <w:tcW w:w="761" w:type="dxa"/>
            <w:tcBorders>
              <w:bottom w:val="single" w:sz="4" w:space="0" w:color="auto"/>
            </w:tcBorders>
            <w:shd w:val="clear" w:color="auto" w:fill="auto"/>
            <w:noWrap/>
            <w:vAlign w:val="center"/>
            <w:hideMark/>
          </w:tcPr>
          <w:p w:rsidR="00B73A11" w:rsidRPr="00F803DC" w:rsidRDefault="007A5CD6" w:rsidP="0074787C">
            <w:pPr>
              <w:spacing w:line="276" w:lineRule="auto"/>
              <w:jc w:val="right"/>
              <w:rPr>
                <w:rFonts w:ascii="Arial Narrow" w:hAnsi="Arial Narrow"/>
                <w:sz w:val="16"/>
                <w:szCs w:val="16"/>
              </w:rPr>
            </w:pPr>
            <w:r w:rsidRPr="00F803DC">
              <w:rPr>
                <w:rFonts w:ascii="Arial Narrow" w:hAnsi="Arial Narrow"/>
                <w:sz w:val="16"/>
                <w:szCs w:val="16"/>
              </w:rPr>
              <w:t>6 913</w:t>
            </w:r>
          </w:p>
        </w:tc>
        <w:tc>
          <w:tcPr>
            <w:tcW w:w="838" w:type="dxa"/>
            <w:tcBorders>
              <w:bottom w:val="single" w:sz="4" w:space="0" w:color="auto"/>
            </w:tcBorders>
            <w:shd w:val="clear" w:color="auto" w:fill="auto"/>
            <w:noWrap/>
            <w:vAlign w:val="center"/>
            <w:hideMark/>
          </w:tcPr>
          <w:p w:rsidR="00B73A11" w:rsidRPr="00F803DC" w:rsidRDefault="007A5CD6" w:rsidP="0074787C">
            <w:pPr>
              <w:spacing w:line="276" w:lineRule="auto"/>
              <w:jc w:val="right"/>
              <w:rPr>
                <w:rFonts w:ascii="Arial Narrow" w:hAnsi="Arial Narrow"/>
                <w:sz w:val="16"/>
                <w:szCs w:val="16"/>
              </w:rPr>
            </w:pPr>
            <w:r w:rsidRPr="00F803DC">
              <w:rPr>
                <w:rFonts w:ascii="Arial Narrow" w:hAnsi="Arial Narrow"/>
                <w:sz w:val="16"/>
                <w:szCs w:val="16"/>
              </w:rPr>
              <w:t>2 544</w:t>
            </w:r>
          </w:p>
        </w:tc>
        <w:tc>
          <w:tcPr>
            <w:tcW w:w="552" w:type="dxa"/>
            <w:tcBorders>
              <w:bottom w:val="single" w:sz="4" w:space="0" w:color="auto"/>
            </w:tcBorders>
            <w:shd w:val="clear" w:color="auto" w:fill="auto"/>
            <w:noWrap/>
            <w:vAlign w:val="center"/>
            <w:hideMark/>
          </w:tcPr>
          <w:p w:rsidR="00B73A11" w:rsidRPr="00F803DC" w:rsidRDefault="007A5CD6" w:rsidP="0074787C">
            <w:pPr>
              <w:spacing w:line="276" w:lineRule="auto"/>
              <w:jc w:val="right"/>
              <w:rPr>
                <w:rFonts w:ascii="Arial Narrow" w:hAnsi="Arial Narrow"/>
                <w:sz w:val="16"/>
                <w:szCs w:val="16"/>
              </w:rPr>
            </w:pPr>
            <w:r w:rsidRPr="00F803DC">
              <w:rPr>
                <w:rFonts w:ascii="Arial Narrow" w:hAnsi="Arial Narrow"/>
                <w:sz w:val="16"/>
                <w:szCs w:val="16"/>
              </w:rPr>
              <w:t>155</w:t>
            </w:r>
          </w:p>
        </w:tc>
        <w:tc>
          <w:tcPr>
            <w:tcW w:w="2589" w:type="dxa"/>
            <w:gridSpan w:val="3"/>
            <w:tcBorders>
              <w:bottom w:val="single" w:sz="4" w:space="0" w:color="auto"/>
            </w:tcBorders>
            <w:shd w:val="clear" w:color="auto" w:fill="auto"/>
            <w:noWrap/>
            <w:vAlign w:val="center"/>
            <w:hideMark/>
          </w:tcPr>
          <w:p w:rsidR="00B73A11" w:rsidRPr="00F803DC" w:rsidRDefault="007A5CD6" w:rsidP="0074787C">
            <w:pPr>
              <w:spacing w:line="276" w:lineRule="auto"/>
              <w:jc w:val="right"/>
              <w:rPr>
                <w:rFonts w:ascii="Arial Narrow" w:hAnsi="Arial Narrow"/>
                <w:sz w:val="16"/>
                <w:szCs w:val="16"/>
              </w:rPr>
            </w:pPr>
            <w:r w:rsidRPr="00F803DC">
              <w:rPr>
                <w:rFonts w:ascii="Arial Narrow" w:hAnsi="Arial Narrow"/>
                <w:sz w:val="16"/>
                <w:szCs w:val="16"/>
              </w:rPr>
              <w:t>3 083</w:t>
            </w:r>
          </w:p>
        </w:tc>
        <w:tc>
          <w:tcPr>
            <w:tcW w:w="782" w:type="dxa"/>
            <w:tcBorders>
              <w:bottom w:val="single" w:sz="4" w:space="0" w:color="auto"/>
            </w:tcBorders>
            <w:shd w:val="clear" w:color="auto" w:fill="auto"/>
            <w:noWrap/>
            <w:vAlign w:val="center"/>
            <w:hideMark/>
          </w:tcPr>
          <w:p w:rsidR="00B73A11" w:rsidRPr="00F803DC" w:rsidRDefault="00B73A11" w:rsidP="0074787C">
            <w:pPr>
              <w:spacing w:line="276" w:lineRule="auto"/>
              <w:jc w:val="right"/>
              <w:rPr>
                <w:rFonts w:ascii="Arial Narrow" w:hAnsi="Arial Narrow"/>
                <w:sz w:val="16"/>
                <w:szCs w:val="16"/>
              </w:rPr>
            </w:pPr>
            <w:r w:rsidRPr="00F803DC">
              <w:rPr>
                <w:rFonts w:ascii="Arial Narrow" w:hAnsi="Arial Narrow"/>
                <w:sz w:val="16"/>
                <w:szCs w:val="16"/>
              </w:rPr>
              <w:t>5 592</w:t>
            </w:r>
          </w:p>
        </w:tc>
      </w:tr>
      <w:tr w:rsidR="00D66981" w:rsidRPr="00B73A11" w:rsidTr="00D66981">
        <w:trPr>
          <w:trHeight w:val="503"/>
        </w:trPr>
        <w:tc>
          <w:tcPr>
            <w:tcW w:w="9161" w:type="dxa"/>
            <w:gridSpan w:val="12"/>
            <w:shd w:val="clear" w:color="auto" w:fill="D9D9D9" w:themeFill="background1" w:themeFillShade="D9"/>
            <w:noWrap/>
            <w:vAlign w:val="center"/>
            <w:hideMark/>
          </w:tcPr>
          <w:p w:rsidR="00D66981" w:rsidRPr="00F803DC" w:rsidRDefault="00D66981" w:rsidP="00323386">
            <w:pPr>
              <w:rPr>
                <w:rFonts w:ascii="Arial Narrow" w:hAnsi="Arial Narrow"/>
                <w:sz w:val="16"/>
                <w:szCs w:val="16"/>
              </w:rPr>
            </w:pPr>
            <w:r w:rsidRPr="00F803DC">
              <w:rPr>
                <w:rFonts w:ascii="Arial Narrow" w:hAnsi="Arial Narrow"/>
                <w:b/>
                <w:sz w:val="16"/>
                <w:szCs w:val="16"/>
              </w:rPr>
              <w:t>2001</w:t>
            </w:r>
          </w:p>
        </w:tc>
      </w:tr>
      <w:tr w:rsidR="00B73A11" w:rsidRPr="00B73A11" w:rsidTr="00B96126">
        <w:trPr>
          <w:trHeight w:val="300"/>
        </w:trPr>
        <w:tc>
          <w:tcPr>
            <w:tcW w:w="726" w:type="dxa"/>
            <w:shd w:val="clear" w:color="auto" w:fill="auto"/>
            <w:noWrap/>
            <w:vAlign w:val="center"/>
            <w:hideMark/>
          </w:tcPr>
          <w:p w:rsidR="00B73A11" w:rsidRPr="00F803DC" w:rsidRDefault="007A5CD6" w:rsidP="009E2A17">
            <w:pPr>
              <w:spacing w:line="276" w:lineRule="auto"/>
              <w:jc w:val="right"/>
              <w:rPr>
                <w:rFonts w:ascii="Arial Narrow" w:hAnsi="Arial Narrow"/>
                <w:b/>
                <w:sz w:val="16"/>
                <w:szCs w:val="16"/>
              </w:rPr>
            </w:pPr>
            <w:r w:rsidRPr="00F803DC">
              <w:rPr>
                <w:rFonts w:ascii="Arial Narrow" w:hAnsi="Arial Narrow"/>
                <w:b/>
                <w:sz w:val="16"/>
                <w:szCs w:val="16"/>
              </w:rPr>
              <w:t>45 – 59</w:t>
            </w:r>
          </w:p>
        </w:tc>
        <w:tc>
          <w:tcPr>
            <w:tcW w:w="710" w:type="dxa"/>
            <w:shd w:val="clear" w:color="auto" w:fill="auto"/>
            <w:noWrap/>
            <w:vAlign w:val="center"/>
            <w:hideMark/>
          </w:tcPr>
          <w:p w:rsidR="00B73A11" w:rsidRPr="00F803DC" w:rsidRDefault="007A5CD6" w:rsidP="0074787C">
            <w:pPr>
              <w:spacing w:line="276" w:lineRule="auto"/>
              <w:jc w:val="right"/>
              <w:rPr>
                <w:rFonts w:ascii="Arial Narrow" w:hAnsi="Arial Narrow"/>
                <w:sz w:val="16"/>
                <w:szCs w:val="16"/>
              </w:rPr>
            </w:pPr>
            <w:r w:rsidRPr="00F803DC">
              <w:rPr>
                <w:rFonts w:ascii="Arial Narrow" w:hAnsi="Arial Narrow"/>
                <w:sz w:val="16"/>
                <w:szCs w:val="16"/>
              </w:rPr>
              <w:t>222</w:t>
            </w:r>
            <w:r w:rsidR="009E2A17" w:rsidRPr="00F803DC">
              <w:rPr>
                <w:rFonts w:ascii="Arial Narrow" w:hAnsi="Arial Narrow"/>
                <w:sz w:val="16"/>
                <w:szCs w:val="16"/>
              </w:rPr>
              <w:t xml:space="preserve"> </w:t>
            </w:r>
            <w:r w:rsidRPr="00F803DC">
              <w:rPr>
                <w:rFonts w:ascii="Arial Narrow" w:hAnsi="Arial Narrow"/>
                <w:sz w:val="16"/>
                <w:szCs w:val="16"/>
              </w:rPr>
              <w:t xml:space="preserve"> 848</w:t>
            </w:r>
          </w:p>
        </w:tc>
        <w:tc>
          <w:tcPr>
            <w:tcW w:w="762" w:type="dxa"/>
            <w:shd w:val="clear" w:color="auto" w:fill="auto"/>
            <w:noWrap/>
            <w:vAlign w:val="center"/>
            <w:hideMark/>
          </w:tcPr>
          <w:p w:rsidR="00B73A11" w:rsidRPr="00F803DC" w:rsidRDefault="007A5CD6" w:rsidP="0074787C">
            <w:pPr>
              <w:spacing w:line="276" w:lineRule="auto"/>
              <w:jc w:val="right"/>
              <w:rPr>
                <w:rFonts w:ascii="Arial Narrow" w:hAnsi="Arial Narrow"/>
                <w:sz w:val="16"/>
                <w:szCs w:val="16"/>
              </w:rPr>
            </w:pPr>
            <w:r w:rsidRPr="00F803DC">
              <w:rPr>
                <w:rFonts w:ascii="Arial Narrow" w:hAnsi="Arial Narrow"/>
                <w:sz w:val="16"/>
                <w:szCs w:val="16"/>
              </w:rPr>
              <w:t>295 526</w:t>
            </w:r>
          </w:p>
        </w:tc>
        <w:tc>
          <w:tcPr>
            <w:tcW w:w="679" w:type="dxa"/>
            <w:shd w:val="clear" w:color="auto" w:fill="auto"/>
            <w:noWrap/>
            <w:vAlign w:val="center"/>
            <w:hideMark/>
          </w:tcPr>
          <w:p w:rsidR="00B73A11" w:rsidRPr="00F803DC" w:rsidRDefault="007A5CD6" w:rsidP="0074787C">
            <w:pPr>
              <w:spacing w:line="276" w:lineRule="auto"/>
              <w:jc w:val="right"/>
              <w:rPr>
                <w:rFonts w:ascii="Arial Narrow" w:hAnsi="Arial Narrow"/>
                <w:sz w:val="16"/>
                <w:szCs w:val="16"/>
              </w:rPr>
            </w:pPr>
            <w:r w:rsidRPr="00F803DC">
              <w:rPr>
                <w:rFonts w:ascii="Arial Narrow" w:hAnsi="Arial Narrow"/>
                <w:sz w:val="16"/>
                <w:szCs w:val="16"/>
              </w:rPr>
              <w:t>46 227</w:t>
            </w:r>
          </w:p>
        </w:tc>
        <w:tc>
          <w:tcPr>
            <w:tcW w:w="762" w:type="dxa"/>
            <w:shd w:val="clear" w:color="auto" w:fill="auto"/>
            <w:noWrap/>
            <w:vAlign w:val="center"/>
            <w:hideMark/>
          </w:tcPr>
          <w:p w:rsidR="00B73A11" w:rsidRPr="00F803DC" w:rsidRDefault="007A5CD6" w:rsidP="0074787C">
            <w:pPr>
              <w:spacing w:line="276" w:lineRule="auto"/>
              <w:jc w:val="right"/>
              <w:rPr>
                <w:rFonts w:ascii="Arial Narrow" w:hAnsi="Arial Narrow"/>
                <w:sz w:val="16"/>
                <w:szCs w:val="16"/>
              </w:rPr>
            </w:pPr>
            <w:r w:rsidRPr="00F803DC">
              <w:rPr>
                <w:rFonts w:ascii="Arial Narrow" w:hAnsi="Arial Narrow"/>
                <w:sz w:val="16"/>
                <w:szCs w:val="16"/>
              </w:rPr>
              <w:t>21 120</w:t>
            </w:r>
          </w:p>
        </w:tc>
        <w:tc>
          <w:tcPr>
            <w:tcW w:w="761" w:type="dxa"/>
            <w:shd w:val="clear" w:color="auto" w:fill="auto"/>
            <w:noWrap/>
            <w:vAlign w:val="center"/>
            <w:hideMark/>
          </w:tcPr>
          <w:p w:rsidR="00B73A11" w:rsidRPr="00F803DC" w:rsidRDefault="007A5CD6" w:rsidP="0074787C">
            <w:pPr>
              <w:spacing w:line="276" w:lineRule="auto"/>
              <w:jc w:val="right"/>
              <w:rPr>
                <w:rFonts w:ascii="Arial Narrow" w:hAnsi="Arial Narrow"/>
                <w:sz w:val="16"/>
                <w:szCs w:val="16"/>
              </w:rPr>
            </w:pPr>
            <w:r w:rsidRPr="00F803DC">
              <w:rPr>
                <w:rFonts w:ascii="Arial Narrow" w:hAnsi="Arial Narrow"/>
                <w:sz w:val="16"/>
                <w:szCs w:val="16"/>
              </w:rPr>
              <w:t>220 220</w:t>
            </w:r>
          </w:p>
        </w:tc>
        <w:tc>
          <w:tcPr>
            <w:tcW w:w="838" w:type="dxa"/>
            <w:shd w:val="clear" w:color="auto" w:fill="auto"/>
            <w:noWrap/>
            <w:vAlign w:val="center"/>
            <w:hideMark/>
          </w:tcPr>
          <w:p w:rsidR="00B73A11" w:rsidRPr="00F803DC" w:rsidRDefault="007A5CD6" w:rsidP="0074787C">
            <w:pPr>
              <w:spacing w:line="276" w:lineRule="auto"/>
              <w:jc w:val="right"/>
              <w:rPr>
                <w:rFonts w:ascii="Arial Narrow" w:hAnsi="Arial Narrow"/>
                <w:sz w:val="16"/>
                <w:szCs w:val="16"/>
              </w:rPr>
            </w:pPr>
            <w:r w:rsidRPr="00F803DC">
              <w:rPr>
                <w:rFonts w:ascii="Arial Narrow" w:hAnsi="Arial Narrow"/>
                <w:sz w:val="16"/>
                <w:szCs w:val="16"/>
              </w:rPr>
              <w:t>47 722</w:t>
            </w:r>
          </w:p>
        </w:tc>
        <w:tc>
          <w:tcPr>
            <w:tcW w:w="552" w:type="dxa"/>
            <w:shd w:val="clear" w:color="auto" w:fill="auto"/>
            <w:noWrap/>
            <w:vAlign w:val="center"/>
            <w:hideMark/>
          </w:tcPr>
          <w:p w:rsidR="00B73A11" w:rsidRPr="00F803DC" w:rsidRDefault="007A5CD6" w:rsidP="0074787C">
            <w:pPr>
              <w:spacing w:line="276" w:lineRule="auto"/>
              <w:jc w:val="right"/>
              <w:rPr>
                <w:rFonts w:ascii="Arial Narrow" w:hAnsi="Arial Narrow"/>
                <w:sz w:val="16"/>
                <w:szCs w:val="16"/>
              </w:rPr>
            </w:pPr>
            <w:r w:rsidRPr="00F803DC">
              <w:rPr>
                <w:rFonts w:ascii="Arial Narrow" w:hAnsi="Arial Narrow"/>
                <w:sz w:val="16"/>
                <w:szCs w:val="16"/>
              </w:rPr>
              <w:t>7 922</w:t>
            </w:r>
          </w:p>
        </w:tc>
        <w:tc>
          <w:tcPr>
            <w:tcW w:w="858" w:type="dxa"/>
            <w:shd w:val="clear" w:color="auto" w:fill="auto"/>
            <w:noWrap/>
            <w:vAlign w:val="center"/>
            <w:hideMark/>
          </w:tcPr>
          <w:p w:rsidR="00B73A11" w:rsidRPr="00F803DC" w:rsidRDefault="007A5CD6" w:rsidP="0074787C">
            <w:pPr>
              <w:spacing w:line="276" w:lineRule="auto"/>
              <w:jc w:val="right"/>
              <w:rPr>
                <w:rFonts w:ascii="Arial Narrow" w:hAnsi="Arial Narrow"/>
                <w:sz w:val="16"/>
                <w:szCs w:val="16"/>
              </w:rPr>
            </w:pPr>
            <w:r w:rsidRPr="00F803DC">
              <w:rPr>
                <w:rFonts w:ascii="Arial Narrow" w:hAnsi="Arial Narrow"/>
                <w:sz w:val="16"/>
                <w:szCs w:val="16"/>
              </w:rPr>
              <w:t>2 748</w:t>
            </w:r>
          </w:p>
        </w:tc>
        <w:tc>
          <w:tcPr>
            <w:tcW w:w="986" w:type="dxa"/>
            <w:shd w:val="clear" w:color="auto" w:fill="auto"/>
            <w:noWrap/>
            <w:vAlign w:val="center"/>
            <w:hideMark/>
          </w:tcPr>
          <w:p w:rsidR="00B73A11" w:rsidRPr="00F803DC" w:rsidRDefault="007A5CD6" w:rsidP="0074787C">
            <w:pPr>
              <w:spacing w:line="276" w:lineRule="auto"/>
              <w:jc w:val="right"/>
              <w:rPr>
                <w:rFonts w:ascii="Arial Narrow" w:hAnsi="Arial Narrow"/>
                <w:sz w:val="16"/>
                <w:szCs w:val="16"/>
              </w:rPr>
            </w:pPr>
            <w:r w:rsidRPr="00F803DC">
              <w:rPr>
                <w:rFonts w:ascii="Arial Narrow" w:hAnsi="Arial Narrow"/>
                <w:sz w:val="16"/>
                <w:szCs w:val="16"/>
              </w:rPr>
              <w:t>117 420</w:t>
            </w:r>
          </w:p>
        </w:tc>
        <w:tc>
          <w:tcPr>
            <w:tcW w:w="745" w:type="dxa"/>
            <w:shd w:val="clear" w:color="auto" w:fill="auto"/>
            <w:noWrap/>
            <w:vAlign w:val="center"/>
            <w:hideMark/>
          </w:tcPr>
          <w:p w:rsidR="00B73A11" w:rsidRPr="00F803DC" w:rsidRDefault="00B73A11" w:rsidP="0074787C">
            <w:pPr>
              <w:spacing w:line="276" w:lineRule="auto"/>
              <w:jc w:val="right"/>
              <w:rPr>
                <w:rFonts w:ascii="Arial Narrow" w:hAnsi="Arial Narrow"/>
                <w:sz w:val="16"/>
                <w:szCs w:val="16"/>
              </w:rPr>
            </w:pPr>
            <w:r w:rsidRPr="00F803DC">
              <w:rPr>
                <w:rFonts w:ascii="Arial Narrow" w:hAnsi="Arial Narrow"/>
                <w:sz w:val="16"/>
                <w:szCs w:val="16"/>
              </w:rPr>
              <w:t>9 756</w:t>
            </w:r>
          </w:p>
        </w:tc>
        <w:tc>
          <w:tcPr>
            <w:tcW w:w="782" w:type="dxa"/>
            <w:shd w:val="clear" w:color="auto" w:fill="auto"/>
            <w:noWrap/>
            <w:vAlign w:val="center"/>
            <w:hideMark/>
          </w:tcPr>
          <w:p w:rsidR="00B73A11" w:rsidRPr="00F803DC" w:rsidRDefault="00B73A11" w:rsidP="0074787C">
            <w:pPr>
              <w:spacing w:line="276" w:lineRule="auto"/>
              <w:jc w:val="right"/>
              <w:rPr>
                <w:rFonts w:ascii="Arial Narrow" w:hAnsi="Arial Narrow"/>
                <w:sz w:val="16"/>
                <w:szCs w:val="16"/>
              </w:rPr>
            </w:pPr>
            <w:r w:rsidRPr="00F803DC">
              <w:rPr>
                <w:rFonts w:ascii="Arial Narrow" w:hAnsi="Arial Narrow"/>
                <w:sz w:val="16"/>
                <w:szCs w:val="16"/>
              </w:rPr>
              <w:t>2 556</w:t>
            </w:r>
          </w:p>
        </w:tc>
      </w:tr>
      <w:tr w:rsidR="00B73A11" w:rsidRPr="00B73A11" w:rsidTr="00B96126">
        <w:trPr>
          <w:trHeight w:val="300"/>
        </w:trPr>
        <w:tc>
          <w:tcPr>
            <w:tcW w:w="726" w:type="dxa"/>
            <w:shd w:val="clear" w:color="auto" w:fill="auto"/>
            <w:noWrap/>
            <w:vAlign w:val="center"/>
            <w:hideMark/>
          </w:tcPr>
          <w:p w:rsidR="00B73A11" w:rsidRPr="00F803DC" w:rsidRDefault="007A5CD6" w:rsidP="009E2A17">
            <w:pPr>
              <w:spacing w:line="276" w:lineRule="auto"/>
              <w:jc w:val="right"/>
              <w:rPr>
                <w:rFonts w:ascii="Arial Narrow" w:hAnsi="Arial Narrow"/>
                <w:b/>
                <w:sz w:val="16"/>
                <w:szCs w:val="16"/>
              </w:rPr>
            </w:pPr>
            <w:r w:rsidRPr="00F803DC">
              <w:rPr>
                <w:rFonts w:ascii="Arial Narrow" w:hAnsi="Arial Narrow"/>
                <w:b/>
                <w:sz w:val="16"/>
                <w:szCs w:val="16"/>
              </w:rPr>
              <w:t xml:space="preserve">60 – 74 </w:t>
            </w:r>
          </w:p>
        </w:tc>
        <w:tc>
          <w:tcPr>
            <w:tcW w:w="710" w:type="dxa"/>
            <w:shd w:val="clear" w:color="auto" w:fill="auto"/>
            <w:noWrap/>
            <w:vAlign w:val="center"/>
            <w:hideMark/>
          </w:tcPr>
          <w:p w:rsidR="00B73A11" w:rsidRPr="00F803DC" w:rsidRDefault="007A5CD6" w:rsidP="0074787C">
            <w:pPr>
              <w:spacing w:line="276" w:lineRule="auto"/>
              <w:jc w:val="right"/>
              <w:rPr>
                <w:rFonts w:ascii="Arial Narrow" w:hAnsi="Arial Narrow"/>
                <w:sz w:val="16"/>
                <w:szCs w:val="16"/>
              </w:rPr>
            </w:pPr>
            <w:r w:rsidRPr="00F803DC">
              <w:rPr>
                <w:rFonts w:ascii="Arial Narrow" w:hAnsi="Arial Narrow"/>
                <w:sz w:val="16"/>
                <w:szCs w:val="16"/>
              </w:rPr>
              <w:t xml:space="preserve">294 </w:t>
            </w:r>
            <w:r w:rsidR="009E2A17" w:rsidRPr="00F803DC">
              <w:rPr>
                <w:rFonts w:ascii="Arial Narrow" w:hAnsi="Arial Narrow"/>
                <w:sz w:val="16"/>
                <w:szCs w:val="16"/>
              </w:rPr>
              <w:t xml:space="preserve"> </w:t>
            </w:r>
            <w:r w:rsidRPr="00F803DC">
              <w:rPr>
                <w:rFonts w:ascii="Arial Narrow" w:hAnsi="Arial Narrow"/>
                <w:sz w:val="16"/>
                <w:szCs w:val="16"/>
              </w:rPr>
              <w:t>062</w:t>
            </w:r>
          </w:p>
        </w:tc>
        <w:tc>
          <w:tcPr>
            <w:tcW w:w="762" w:type="dxa"/>
            <w:shd w:val="clear" w:color="auto" w:fill="auto"/>
            <w:noWrap/>
            <w:vAlign w:val="center"/>
            <w:hideMark/>
          </w:tcPr>
          <w:p w:rsidR="00B73A11" w:rsidRPr="00F803DC" w:rsidRDefault="007A5CD6" w:rsidP="0074787C">
            <w:pPr>
              <w:spacing w:line="276" w:lineRule="auto"/>
              <w:jc w:val="right"/>
              <w:rPr>
                <w:rFonts w:ascii="Arial Narrow" w:hAnsi="Arial Narrow"/>
                <w:sz w:val="16"/>
                <w:szCs w:val="16"/>
              </w:rPr>
            </w:pPr>
            <w:r w:rsidRPr="00F803DC">
              <w:rPr>
                <w:rFonts w:ascii="Arial Narrow" w:hAnsi="Arial Narrow"/>
                <w:sz w:val="16"/>
                <w:szCs w:val="16"/>
              </w:rPr>
              <w:t>108 530</w:t>
            </w:r>
          </w:p>
        </w:tc>
        <w:tc>
          <w:tcPr>
            <w:tcW w:w="679" w:type="dxa"/>
            <w:shd w:val="clear" w:color="auto" w:fill="auto"/>
            <w:noWrap/>
            <w:vAlign w:val="center"/>
            <w:hideMark/>
          </w:tcPr>
          <w:p w:rsidR="00B73A11" w:rsidRPr="00F803DC" w:rsidRDefault="007A5CD6" w:rsidP="0074787C">
            <w:pPr>
              <w:spacing w:line="276" w:lineRule="auto"/>
              <w:jc w:val="right"/>
              <w:rPr>
                <w:rFonts w:ascii="Arial Narrow" w:hAnsi="Arial Narrow"/>
                <w:sz w:val="16"/>
                <w:szCs w:val="16"/>
              </w:rPr>
            </w:pPr>
            <w:r w:rsidRPr="00F803DC">
              <w:rPr>
                <w:rFonts w:ascii="Arial Narrow" w:hAnsi="Arial Narrow"/>
                <w:sz w:val="16"/>
                <w:szCs w:val="16"/>
              </w:rPr>
              <w:t>33 507</w:t>
            </w:r>
          </w:p>
        </w:tc>
        <w:tc>
          <w:tcPr>
            <w:tcW w:w="762" w:type="dxa"/>
            <w:shd w:val="clear" w:color="auto" w:fill="auto"/>
            <w:noWrap/>
            <w:vAlign w:val="center"/>
            <w:hideMark/>
          </w:tcPr>
          <w:p w:rsidR="00B73A11" w:rsidRPr="00F803DC" w:rsidRDefault="007A5CD6" w:rsidP="0074787C">
            <w:pPr>
              <w:spacing w:line="276" w:lineRule="auto"/>
              <w:jc w:val="right"/>
              <w:rPr>
                <w:rFonts w:ascii="Arial Narrow" w:hAnsi="Arial Narrow"/>
                <w:sz w:val="16"/>
                <w:szCs w:val="16"/>
              </w:rPr>
            </w:pPr>
            <w:r w:rsidRPr="00F803DC">
              <w:rPr>
                <w:rFonts w:ascii="Arial Narrow" w:hAnsi="Arial Narrow"/>
                <w:sz w:val="16"/>
                <w:szCs w:val="16"/>
              </w:rPr>
              <w:t>6 346</w:t>
            </w:r>
          </w:p>
        </w:tc>
        <w:tc>
          <w:tcPr>
            <w:tcW w:w="761" w:type="dxa"/>
            <w:shd w:val="clear" w:color="auto" w:fill="auto"/>
            <w:noWrap/>
            <w:vAlign w:val="center"/>
            <w:hideMark/>
          </w:tcPr>
          <w:p w:rsidR="00B73A11" w:rsidRPr="00F803DC" w:rsidRDefault="007A5CD6" w:rsidP="0074787C">
            <w:pPr>
              <w:spacing w:line="276" w:lineRule="auto"/>
              <w:jc w:val="right"/>
              <w:rPr>
                <w:rFonts w:ascii="Arial Narrow" w:hAnsi="Arial Narrow"/>
                <w:sz w:val="16"/>
                <w:szCs w:val="16"/>
              </w:rPr>
            </w:pPr>
            <w:r w:rsidRPr="00F803DC">
              <w:rPr>
                <w:rFonts w:ascii="Arial Narrow" w:hAnsi="Arial Narrow"/>
                <w:sz w:val="16"/>
                <w:szCs w:val="16"/>
              </w:rPr>
              <w:t>70 112</w:t>
            </w:r>
          </w:p>
        </w:tc>
        <w:tc>
          <w:tcPr>
            <w:tcW w:w="838" w:type="dxa"/>
            <w:shd w:val="clear" w:color="auto" w:fill="auto"/>
            <w:noWrap/>
            <w:vAlign w:val="center"/>
            <w:hideMark/>
          </w:tcPr>
          <w:p w:rsidR="00B73A11" w:rsidRPr="00F803DC" w:rsidRDefault="007A5CD6" w:rsidP="0074787C">
            <w:pPr>
              <w:spacing w:line="276" w:lineRule="auto"/>
              <w:jc w:val="right"/>
              <w:rPr>
                <w:rFonts w:ascii="Arial Narrow" w:hAnsi="Arial Narrow"/>
                <w:sz w:val="16"/>
                <w:szCs w:val="16"/>
              </w:rPr>
            </w:pPr>
            <w:r w:rsidRPr="00F803DC">
              <w:rPr>
                <w:rFonts w:ascii="Arial Narrow" w:hAnsi="Arial Narrow"/>
                <w:sz w:val="16"/>
                <w:szCs w:val="16"/>
              </w:rPr>
              <w:t>20 083</w:t>
            </w:r>
          </w:p>
        </w:tc>
        <w:tc>
          <w:tcPr>
            <w:tcW w:w="552" w:type="dxa"/>
            <w:shd w:val="clear" w:color="auto" w:fill="auto"/>
            <w:noWrap/>
            <w:vAlign w:val="center"/>
            <w:hideMark/>
          </w:tcPr>
          <w:p w:rsidR="00B73A11" w:rsidRPr="00F803DC" w:rsidRDefault="007A5CD6" w:rsidP="0074787C">
            <w:pPr>
              <w:spacing w:line="276" w:lineRule="auto"/>
              <w:jc w:val="right"/>
              <w:rPr>
                <w:rFonts w:ascii="Arial Narrow" w:hAnsi="Arial Narrow"/>
                <w:sz w:val="16"/>
                <w:szCs w:val="16"/>
              </w:rPr>
            </w:pPr>
            <w:r w:rsidRPr="00F803DC">
              <w:rPr>
                <w:rFonts w:ascii="Arial Narrow" w:hAnsi="Arial Narrow"/>
                <w:sz w:val="16"/>
                <w:szCs w:val="16"/>
              </w:rPr>
              <w:t>6 336</w:t>
            </w:r>
          </w:p>
        </w:tc>
        <w:tc>
          <w:tcPr>
            <w:tcW w:w="858" w:type="dxa"/>
            <w:shd w:val="clear" w:color="auto" w:fill="auto"/>
            <w:noWrap/>
            <w:vAlign w:val="center"/>
            <w:hideMark/>
          </w:tcPr>
          <w:p w:rsidR="00B73A11" w:rsidRPr="00F803DC" w:rsidRDefault="007A5CD6" w:rsidP="0074787C">
            <w:pPr>
              <w:spacing w:line="276" w:lineRule="auto"/>
              <w:jc w:val="right"/>
              <w:rPr>
                <w:rFonts w:ascii="Arial Narrow" w:hAnsi="Arial Narrow"/>
                <w:sz w:val="16"/>
                <w:szCs w:val="16"/>
              </w:rPr>
            </w:pPr>
            <w:r w:rsidRPr="00F803DC">
              <w:rPr>
                <w:rFonts w:ascii="Arial Narrow" w:hAnsi="Arial Narrow"/>
                <w:sz w:val="16"/>
                <w:szCs w:val="16"/>
              </w:rPr>
              <w:t>1 507</w:t>
            </w:r>
          </w:p>
        </w:tc>
        <w:tc>
          <w:tcPr>
            <w:tcW w:w="986" w:type="dxa"/>
            <w:shd w:val="clear" w:color="auto" w:fill="auto"/>
            <w:noWrap/>
            <w:vAlign w:val="center"/>
            <w:hideMark/>
          </w:tcPr>
          <w:p w:rsidR="00B73A11" w:rsidRPr="00F803DC" w:rsidRDefault="007A5CD6" w:rsidP="0074787C">
            <w:pPr>
              <w:spacing w:line="276" w:lineRule="auto"/>
              <w:jc w:val="right"/>
              <w:rPr>
                <w:rFonts w:ascii="Arial Narrow" w:hAnsi="Arial Narrow"/>
                <w:sz w:val="16"/>
                <w:szCs w:val="16"/>
              </w:rPr>
            </w:pPr>
            <w:r w:rsidRPr="00F803DC">
              <w:rPr>
                <w:rFonts w:ascii="Arial Narrow" w:hAnsi="Arial Narrow"/>
                <w:sz w:val="16"/>
                <w:szCs w:val="16"/>
              </w:rPr>
              <w:t>34 241</w:t>
            </w:r>
          </w:p>
        </w:tc>
        <w:tc>
          <w:tcPr>
            <w:tcW w:w="745" w:type="dxa"/>
            <w:shd w:val="clear" w:color="auto" w:fill="auto"/>
            <w:noWrap/>
            <w:vAlign w:val="center"/>
            <w:hideMark/>
          </w:tcPr>
          <w:p w:rsidR="00B73A11" w:rsidRPr="00F803DC" w:rsidRDefault="00B73A11" w:rsidP="0074787C">
            <w:pPr>
              <w:spacing w:line="276" w:lineRule="auto"/>
              <w:jc w:val="right"/>
              <w:rPr>
                <w:rFonts w:ascii="Arial Narrow" w:hAnsi="Arial Narrow"/>
                <w:sz w:val="16"/>
                <w:szCs w:val="16"/>
              </w:rPr>
            </w:pPr>
            <w:r w:rsidRPr="00F803DC">
              <w:rPr>
                <w:rFonts w:ascii="Arial Narrow" w:hAnsi="Arial Narrow"/>
                <w:sz w:val="16"/>
                <w:szCs w:val="16"/>
              </w:rPr>
              <w:t>4 361</w:t>
            </w:r>
          </w:p>
        </w:tc>
        <w:tc>
          <w:tcPr>
            <w:tcW w:w="782" w:type="dxa"/>
            <w:shd w:val="clear" w:color="auto" w:fill="auto"/>
            <w:noWrap/>
            <w:vAlign w:val="center"/>
            <w:hideMark/>
          </w:tcPr>
          <w:p w:rsidR="00B73A11" w:rsidRPr="00F803DC" w:rsidRDefault="00B73A11" w:rsidP="0074787C">
            <w:pPr>
              <w:spacing w:line="276" w:lineRule="auto"/>
              <w:jc w:val="right"/>
              <w:rPr>
                <w:rFonts w:ascii="Arial Narrow" w:hAnsi="Arial Narrow"/>
                <w:sz w:val="16"/>
                <w:szCs w:val="16"/>
              </w:rPr>
            </w:pPr>
            <w:r w:rsidRPr="00F803DC">
              <w:rPr>
                <w:rFonts w:ascii="Arial Narrow" w:hAnsi="Arial Narrow"/>
                <w:sz w:val="16"/>
                <w:szCs w:val="16"/>
              </w:rPr>
              <w:t>2 734</w:t>
            </w:r>
          </w:p>
        </w:tc>
      </w:tr>
      <w:tr w:rsidR="00B73A11" w:rsidRPr="00B73A11" w:rsidTr="00B96126">
        <w:trPr>
          <w:trHeight w:val="87"/>
        </w:trPr>
        <w:tc>
          <w:tcPr>
            <w:tcW w:w="726" w:type="dxa"/>
            <w:tcBorders>
              <w:bottom w:val="single" w:sz="4" w:space="0" w:color="auto"/>
            </w:tcBorders>
            <w:shd w:val="clear" w:color="auto" w:fill="auto"/>
            <w:noWrap/>
            <w:vAlign w:val="center"/>
            <w:hideMark/>
          </w:tcPr>
          <w:p w:rsidR="00B73A11" w:rsidRPr="00F803DC" w:rsidRDefault="007A5CD6" w:rsidP="009E2A17">
            <w:pPr>
              <w:spacing w:line="276" w:lineRule="auto"/>
              <w:jc w:val="right"/>
              <w:rPr>
                <w:rFonts w:ascii="Arial Narrow" w:hAnsi="Arial Narrow"/>
                <w:b/>
                <w:sz w:val="16"/>
                <w:szCs w:val="16"/>
              </w:rPr>
            </w:pPr>
            <w:r w:rsidRPr="00F803DC">
              <w:rPr>
                <w:rFonts w:ascii="Arial Narrow" w:hAnsi="Arial Narrow"/>
                <w:b/>
                <w:sz w:val="16"/>
                <w:szCs w:val="16"/>
              </w:rPr>
              <w:t>75 – 89</w:t>
            </w:r>
          </w:p>
        </w:tc>
        <w:tc>
          <w:tcPr>
            <w:tcW w:w="710" w:type="dxa"/>
            <w:tcBorders>
              <w:bottom w:val="single" w:sz="4" w:space="0" w:color="auto"/>
            </w:tcBorders>
            <w:shd w:val="clear" w:color="auto" w:fill="auto"/>
            <w:noWrap/>
            <w:vAlign w:val="center"/>
            <w:hideMark/>
          </w:tcPr>
          <w:p w:rsidR="00B73A11" w:rsidRPr="00F803DC" w:rsidRDefault="007A5CD6" w:rsidP="0074787C">
            <w:pPr>
              <w:spacing w:line="276" w:lineRule="auto"/>
              <w:jc w:val="right"/>
              <w:rPr>
                <w:rFonts w:ascii="Arial Narrow" w:hAnsi="Arial Narrow"/>
                <w:sz w:val="16"/>
                <w:szCs w:val="16"/>
              </w:rPr>
            </w:pPr>
            <w:r w:rsidRPr="00F803DC">
              <w:rPr>
                <w:rFonts w:ascii="Arial Narrow" w:hAnsi="Arial Narrow"/>
                <w:sz w:val="16"/>
                <w:szCs w:val="16"/>
              </w:rPr>
              <w:t>156 554</w:t>
            </w:r>
          </w:p>
        </w:tc>
        <w:tc>
          <w:tcPr>
            <w:tcW w:w="762" w:type="dxa"/>
            <w:tcBorders>
              <w:bottom w:val="single" w:sz="4" w:space="0" w:color="auto"/>
            </w:tcBorders>
            <w:shd w:val="clear" w:color="auto" w:fill="auto"/>
            <w:noWrap/>
            <w:vAlign w:val="center"/>
            <w:hideMark/>
          </w:tcPr>
          <w:p w:rsidR="00B73A11" w:rsidRPr="00F803DC" w:rsidRDefault="007A5CD6" w:rsidP="0074787C">
            <w:pPr>
              <w:spacing w:line="276" w:lineRule="auto"/>
              <w:jc w:val="right"/>
              <w:rPr>
                <w:rFonts w:ascii="Arial Narrow" w:hAnsi="Arial Narrow"/>
                <w:sz w:val="16"/>
                <w:szCs w:val="16"/>
              </w:rPr>
            </w:pPr>
            <w:r w:rsidRPr="00F803DC">
              <w:rPr>
                <w:rFonts w:ascii="Arial Narrow" w:hAnsi="Arial Narrow"/>
                <w:sz w:val="16"/>
                <w:szCs w:val="16"/>
              </w:rPr>
              <w:t>20 399</w:t>
            </w:r>
          </w:p>
        </w:tc>
        <w:tc>
          <w:tcPr>
            <w:tcW w:w="679" w:type="dxa"/>
            <w:tcBorders>
              <w:bottom w:val="single" w:sz="4" w:space="0" w:color="auto"/>
            </w:tcBorders>
            <w:shd w:val="clear" w:color="auto" w:fill="auto"/>
            <w:noWrap/>
            <w:vAlign w:val="center"/>
            <w:hideMark/>
          </w:tcPr>
          <w:p w:rsidR="00B73A11" w:rsidRPr="00F803DC" w:rsidRDefault="007A5CD6" w:rsidP="0074787C">
            <w:pPr>
              <w:spacing w:line="276" w:lineRule="auto"/>
              <w:jc w:val="right"/>
              <w:rPr>
                <w:rFonts w:ascii="Arial Narrow" w:hAnsi="Arial Narrow"/>
                <w:sz w:val="16"/>
                <w:szCs w:val="16"/>
              </w:rPr>
            </w:pPr>
            <w:r w:rsidRPr="00F803DC">
              <w:rPr>
                <w:rFonts w:ascii="Arial Narrow" w:hAnsi="Arial Narrow"/>
                <w:sz w:val="16"/>
                <w:szCs w:val="16"/>
              </w:rPr>
              <w:t>10 989</w:t>
            </w:r>
          </w:p>
        </w:tc>
        <w:tc>
          <w:tcPr>
            <w:tcW w:w="762" w:type="dxa"/>
            <w:tcBorders>
              <w:bottom w:val="single" w:sz="4" w:space="0" w:color="auto"/>
            </w:tcBorders>
            <w:shd w:val="clear" w:color="auto" w:fill="auto"/>
            <w:noWrap/>
            <w:vAlign w:val="center"/>
            <w:hideMark/>
          </w:tcPr>
          <w:p w:rsidR="00B73A11" w:rsidRPr="00F803DC" w:rsidRDefault="007A5CD6" w:rsidP="0074787C">
            <w:pPr>
              <w:spacing w:line="276" w:lineRule="auto"/>
              <w:jc w:val="right"/>
              <w:rPr>
                <w:rFonts w:ascii="Arial Narrow" w:hAnsi="Arial Narrow"/>
                <w:sz w:val="16"/>
                <w:szCs w:val="16"/>
              </w:rPr>
            </w:pPr>
            <w:r w:rsidRPr="00F803DC">
              <w:rPr>
                <w:rFonts w:ascii="Arial Narrow" w:hAnsi="Arial Narrow"/>
                <w:sz w:val="16"/>
                <w:szCs w:val="16"/>
              </w:rPr>
              <w:t>1 324</w:t>
            </w:r>
          </w:p>
        </w:tc>
        <w:tc>
          <w:tcPr>
            <w:tcW w:w="761" w:type="dxa"/>
            <w:tcBorders>
              <w:bottom w:val="single" w:sz="4" w:space="0" w:color="auto"/>
            </w:tcBorders>
            <w:shd w:val="clear" w:color="auto" w:fill="auto"/>
            <w:noWrap/>
            <w:vAlign w:val="center"/>
            <w:hideMark/>
          </w:tcPr>
          <w:p w:rsidR="00B73A11" w:rsidRPr="00F803DC" w:rsidRDefault="007A5CD6" w:rsidP="0074787C">
            <w:pPr>
              <w:spacing w:line="276" w:lineRule="auto"/>
              <w:jc w:val="right"/>
              <w:rPr>
                <w:rFonts w:ascii="Arial Narrow" w:hAnsi="Arial Narrow"/>
                <w:sz w:val="16"/>
                <w:szCs w:val="16"/>
              </w:rPr>
            </w:pPr>
            <w:r w:rsidRPr="00F803DC">
              <w:rPr>
                <w:rFonts w:ascii="Arial Narrow" w:hAnsi="Arial Narrow"/>
                <w:sz w:val="16"/>
                <w:szCs w:val="16"/>
              </w:rPr>
              <w:t>13 943</w:t>
            </w:r>
          </w:p>
        </w:tc>
        <w:tc>
          <w:tcPr>
            <w:tcW w:w="838" w:type="dxa"/>
            <w:tcBorders>
              <w:bottom w:val="single" w:sz="4" w:space="0" w:color="auto"/>
            </w:tcBorders>
            <w:shd w:val="clear" w:color="auto" w:fill="auto"/>
            <w:noWrap/>
            <w:vAlign w:val="center"/>
            <w:hideMark/>
          </w:tcPr>
          <w:p w:rsidR="00B73A11" w:rsidRPr="00F803DC" w:rsidRDefault="007A5CD6" w:rsidP="0074787C">
            <w:pPr>
              <w:spacing w:line="276" w:lineRule="auto"/>
              <w:jc w:val="right"/>
              <w:rPr>
                <w:rFonts w:ascii="Arial Narrow" w:hAnsi="Arial Narrow"/>
                <w:sz w:val="16"/>
                <w:szCs w:val="16"/>
              </w:rPr>
            </w:pPr>
            <w:r w:rsidRPr="00F803DC">
              <w:rPr>
                <w:rFonts w:ascii="Arial Narrow" w:hAnsi="Arial Narrow"/>
                <w:sz w:val="16"/>
                <w:szCs w:val="16"/>
              </w:rPr>
              <w:t>6 236</w:t>
            </w:r>
          </w:p>
        </w:tc>
        <w:tc>
          <w:tcPr>
            <w:tcW w:w="552" w:type="dxa"/>
            <w:tcBorders>
              <w:bottom w:val="single" w:sz="4" w:space="0" w:color="auto"/>
            </w:tcBorders>
            <w:shd w:val="clear" w:color="auto" w:fill="auto"/>
            <w:noWrap/>
            <w:vAlign w:val="center"/>
            <w:hideMark/>
          </w:tcPr>
          <w:p w:rsidR="00B73A11" w:rsidRPr="00F803DC" w:rsidRDefault="007A5CD6" w:rsidP="0074787C">
            <w:pPr>
              <w:spacing w:line="276" w:lineRule="auto"/>
              <w:jc w:val="right"/>
              <w:rPr>
                <w:rFonts w:ascii="Arial Narrow" w:hAnsi="Arial Narrow"/>
                <w:sz w:val="16"/>
                <w:szCs w:val="16"/>
              </w:rPr>
            </w:pPr>
            <w:r w:rsidRPr="00F803DC">
              <w:rPr>
                <w:rFonts w:ascii="Arial Narrow" w:hAnsi="Arial Narrow"/>
                <w:sz w:val="16"/>
                <w:szCs w:val="16"/>
              </w:rPr>
              <w:t>1 872</w:t>
            </w:r>
          </w:p>
        </w:tc>
        <w:tc>
          <w:tcPr>
            <w:tcW w:w="858" w:type="dxa"/>
            <w:tcBorders>
              <w:bottom w:val="single" w:sz="4" w:space="0" w:color="auto"/>
            </w:tcBorders>
            <w:shd w:val="clear" w:color="auto" w:fill="auto"/>
            <w:noWrap/>
            <w:vAlign w:val="center"/>
            <w:hideMark/>
          </w:tcPr>
          <w:p w:rsidR="00B73A11" w:rsidRPr="00F803DC" w:rsidRDefault="007A5CD6" w:rsidP="0074787C">
            <w:pPr>
              <w:spacing w:line="276" w:lineRule="auto"/>
              <w:jc w:val="right"/>
              <w:rPr>
                <w:rFonts w:ascii="Arial Narrow" w:hAnsi="Arial Narrow"/>
                <w:sz w:val="16"/>
                <w:szCs w:val="16"/>
              </w:rPr>
            </w:pPr>
            <w:r w:rsidRPr="00F803DC">
              <w:rPr>
                <w:rFonts w:ascii="Arial Narrow" w:hAnsi="Arial Narrow"/>
                <w:sz w:val="16"/>
                <w:szCs w:val="16"/>
              </w:rPr>
              <w:t>461</w:t>
            </w:r>
          </w:p>
        </w:tc>
        <w:tc>
          <w:tcPr>
            <w:tcW w:w="986" w:type="dxa"/>
            <w:tcBorders>
              <w:bottom w:val="single" w:sz="4" w:space="0" w:color="auto"/>
            </w:tcBorders>
            <w:shd w:val="clear" w:color="auto" w:fill="auto"/>
            <w:noWrap/>
            <w:vAlign w:val="center"/>
            <w:hideMark/>
          </w:tcPr>
          <w:p w:rsidR="00B73A11" w:rsidRPr="00F803DC" w:rsidRDefault="007A5CD6" w:rsidP="0074787C">
            <w:pPr>
              <w:spacing w:line="276" w:lineRule="auto"/>
              <w:jc w:val="right"/>
              <w:rPr>
                <w:rFonts w:ascii="Arial Narrow" w:hAnsi="Arial Narrow"/>
                <w:sz w:val="16"/>
                <w:szCs w:val="16"/>
              </w:rPr>
            </w:pPr>
            <w:r w:rsidRPr="00F803DC">
              <w:rPr>
                <w:rFonts w:ascii="Arial Narrow" w:hAnsi="Arial Narrow"/>
                <w:sz w:val="16"/>
                <w:szCs w:val="16"/>
              </w:rPr>
              <w:t>6 329</w:t>
            </w:r>
          </w:p>
        </w:tc>
        <w:tc>
          <w:tcPr>
            <w:tcW w:w="745" w:type="dxa"/>
            <w:tcBorders>
              <w:bottom w:val="single" w:sz="4" w:space="0" w:color="auto"/>
            </w:tcBorders>
            <w:shd w:val="clear" w:color="auto" w:fill="auto"/>
            <w:noWrap/>
            <w:vAlign w:val="center"/>
            <w:hideMark/>
          </w:tcPr>
          <w:p w:rsidR="00B73A11" w:rsidRPr="00F803DC" w:rsidRDefault="00B73A11" w:rsidP="0074787C">
            <w:pPr>
              <w:spacing w:line="276" w:lineRule="auto"/>
              <w:jc w:val="right"/>
              <w:rPr>
                <w:rFonts w:ascii="Arial Narrow" w:hAnsi="Arial Narrow"/>
                <w:sz w:val="16"/>
                <w:szCs w:val="16"/>
              </w:rPr>
            </w:pPr>
            <w:r w:rsidRPr="00F803DC">
              <w:rPr>
                <w:rFonts w:ascii="Arial Narrow" w:hAnsi="Arial Narrow"/>
                <w:sz w:val="16"/>
                <w:szCs w:val="16"/>
              </w:rPr>
              <w:t>820</w:t>
            </w:r>
          </w:p>
        </w:tc>
        <w:tc>
          <w:tcPr>
            <w:tcW w:w="782" w:type="dxa"/>
            <w:tcBorders>
              <w:bottom w:val="single" w:sz="4" w:space="0" w:color="auto"/>
            </w:tcBorders>
            <w:shd w:val="clear" w:color="auto" w:fill="auto"/>
            <w:noWrap/>
            <w:vAlign w:val="center"/>
            <w:hideMark/>
          </w:tcPr>
          <w:p w:rsidR="00B73A11" w:rsidRPr="00F803DC" w:rsidRDefault="00B73A11" w:rsidP="0074787C">
            <w:pPr>
              <w:spacing w:line="276" w:lineRule="auto"/>
              <w:jc w:val="right"/>
              <w:rPr>
                <w:rFonts w:ascii="Arial Narrow" w:hAnsi="Arial Narrow"/>
                <w:sz w:val="16"/>
                <w:szCs w:val="16"/>
              </w:rPr>
            </w:pPr>
            <w:r w:rsidRPr="00F803DC">
              <w:rPr>
                <w:rFonts w:ascii="Arial Narrow" w:hAnsi="Arial Narrow"/>
                <w:sz w:val="16"/>
                <w:szCs w:val="16"/>
              </w:rPr>
              <w:t>1 731</w:t>
            </w:r>
          </w:p>
        </w:tc>
      </w:tr>
      <w:tr w:rsidR="00D66981" w:rsidRPr="00B73A11" w:rsidTr="00AB33B9">
        <w:trPr>
          <w:trHeight w:val="300"/>
        </w:trPr>
        <w:tc>
          <w:tcPr>
            <w:tcW w:w="9161" w:type="dxa"/>
            <w:gridSpan w:val="12"/>
            <w:shd w:val="clear" w:color="auto" w:fill="D9D9D9" w:themeFill="background1" w:themeFillShade="D9"/>
            <w:noWrap/>
            <w:vAlign w:val="center"/>
            <w:hideMark/>
          </w:tcPr>
          <w:p w:rsidR="00D66981" w:rsidRPr="00F803DC" w:rsidRDefault="00D66981" w:rsidP="00D66981">
            <w:pPr>
              <w:spacing w:line="276" w:lineRule="auto"/>
              <w:rPr>
                <w:rFonts w:ascii="Arial Narrow" w:hAnsi="Arial Narrow"/>
                <w:sz w:val="16"/>
                <w:szCs w:val="16"/>
              </w:rPr>
            </w:pPr>
            <w:r w:rsidRPr="00F803DC">
              <w:rPr>
                <w:rFonts w:ascii="Arial Narrow" w:hAnsi="Arial Narrow"/>
                <w:b/>
                <w:sz w:val="16"/>
                <w:szCs w:val="16"/>
              </w:rPr>
              <w:t>2011</w:t>
            </w:r>
          </w:p>
        </w:tc>
      </w:tr>
      <w:tr w:rsidR="00B73A11" w:rsidRPr="00B73A11" w:rsidTr="00B96126">
        <w:trPr>
          <w:trHeight w:val="300"/>
        </w:trPr>
        <w:tc>
          <w:tcPr>
            <w:tcW w:w="726" w:type="dxa"/>
            <w:shd w:val="clear" w:color="auto" w:fill="auto"/>
            <w:noWrap/>
            <w:vAlign w:val="center"/>
            <w:hideMark/>
          </w:tcPr>
          <w:p w:rsidR="00B73A11" w:rsidRPr="00F803DC" w:rsidRDefault="007A5CD6" w:rsidP="009E2A17">
            <w:pPr>
              <w:spacing w:line="276" w:lineRule="auto"/>
              <w:jc w:val="right"/>
              <w:rPr>
                <w:rFonts w:ascii="Arial Narrow" w:hAnsi="Arial Narrow"/>
                <w:b/>
                <w:sz w:val="16"/>
                <w:szCs w:val="16"/>
              </w:rPr>
            </w:pPr>
            <w:r w:rsidRPr="00F803DC">
              <w:rPr>
                <w:rFonts w:ascii="Arial Narrow" w:hAnsi="Arial Narrow"/>
                <w:b/>
                <w:sz w:val="16"/>
                <w:szCs w:val="16"/>
              </w:rPr>
              <w:t>45 – 59</w:t>
            </w:r>
          </w:p>
        </w:tc>
        <w:tc>
          <w:tcPr>
            <w:tcW w:w="710" w:type="dxa"/>
            <w:shd w:val="clear" w:color="auto" w:fill="auto"/>
            <w:noWrap/>
            <w:vAlign w:val="center"/>
            <w:hideMark/>
          </w:tcPr>
          <w:p w:rsidR="00B73A11" w:rsidRPr="00F803DC" w:rsidRDefault="007A5CD6" w:rsidP="0074787C">
            <w:pPr>
              <w:spacing w:line="276" w:lineRule="auto"/>
              <w:jc w:val="right"/>
              <w:rPr>
                <w:rFonts w:ascii="Arial Narrow" w:hAnsi="Arial Narrow"/>
                <w:sz w:val="16"/>
                <w:szCs w:val="16"/>
              </w:rPr>
            </w:pPr>
            <w:r w:rsidRPr="00F803DC">
              <w:rPr>
                <w:rFonts w:ascii="Arial Narrow" w:hAnsi="Arial Narrow"/>
                <w:sz w:val="16"/>
                <w:szCs w:val="16"/>
              </w:rPr>
              <w:t>138 534</w:t>
            </w:r>
          </w:p>
        </w:tc>
        <w:tc>
          <w:tcPr>
            <w:tcW w:w="762" w:type="dxa"/>
            <w:shd w:val="clear" w:color="auto" w:fill="auto"/>
            <w:noWrap/>
            <w:vAlign w:val="center"/>
            <w:hideMark/>
          </w:tcPr>
          <w:p w:rsidR="00B73A11" w:rsidRPr="00F803DC" w:rsidRDefault="007A5CD6" w:rsidP="0074787C">
            <w:pPr>
              <w:spacing w:line="276" w:lineRule="auto"/>
              <w:jc w:val="right"/>
              <w:rPr>
                <w:rFonts w:ascii="Arial Narrow" w:hAnsi="Arial Narrow"/>
                <w:sz w:val="16"/>
                <w:szCs w:val="16"/>
              </w:rPr>
            </w:pPr>
            <w:r w:rsidRPr="00F803DC">
              <w:rPr>
                <w:rFonts w:ascii="Arial Narrow" w:hAnsi="Arial Narrow"/>
                <w:sz w:val="16"/>
                <w:szCs w:val="16"/>
              </w:rPr>
              <w:t>272 385</w:t>
            </w:r>
          </w:p>
        </w:tc>
        <w:tc>
          <w:tcPr>
            <w:tcW w:w="679" w:type="dxa"/>
            <w:shd w:val="clear" w:color="auto" w:fill="auto"/>
            <w:noWrap/>
            <w:vAlign w:val="center"/>
            <w:hideMark/>
          </w:tcPr>
          <w:p w:rsidR="00B73A11" w:rsidRPr="00F803DC" w:rsidRDefault="007A5CD6" w:rsidP="0074787C">
            <w:pPr>
              <w:spacing w:line="276" w:lineRule="auto"/>
              <w:jc w:val="right"/>
              <w:rPr>
                <w:rFonts w:ascii="Arial Narrow" w:hAnsi="Arial Narrow"/>
                <w:sz w:val="16"/>
                <w:szCs w:val="16"/>
              </w:rPr>
            </w:pPr>
            <w:r w:rsidRPr="00F803DC">
              <w:rPr>
                <w:rFonts w:ascii="Arial Narrow" w:hAnsi="Arial Narrow"/>
                <w:sz w:val="16"/>
                <w:szCs w:val="16"/>
              </w:rPr>
              <w:t>148 679</w:t>
            </w:r>
          </w:p>
        </w:tc>
        <w:tc>
          <w:tcPr>
            <w:tcW w:w="762" w:type="dxa"/>
            <w:shd w:val="clear" w:color="auto" w:fill="auto"/>
            <w:noWrap/>
            <w:vAlign w:val="center"/>
            <w:hideMark/>
          </w:tcPr>
          <w:p w:rsidR="00B73A11" w:rsidRPr="00F803DC" w:rsidRDefault="007A5CD6" w:rsidP="0074787C">
            <w:pPr>
              <w:spacing w:line="276" w:lineRule="auto"/>
              <w:jc w:val="right"/>
              <w:rPr>
                <w:rFonts w:ascii="Arial Narrow" w:hAnsi="Arial Narrow"/>
                <w:sz w:val="16"/>
                <w:szCs w:val="16"/>
              </w:rPr>
            </w:pPr>
            <w:r w:rsidRPr="00F803DC">
              <w:rPr>
                <w:rFonts w:ascii="Arial Narrow" w:hAnsi="Arial Narrow"/>
                <w:sz w:val="16"/>
                <w:szCs w:val="16"/>
              </w:rPr>
              <w:t>37 997</w:t>
            </w:r>
          </w:p>
        </w:tc>
        <w:tc>
          <w:tcPr>
            <w:tcW w:w="761" w:type="dxa"/>
            <w:shd w:val="clear" w:color="auto" w:fill="auto"/>
            <w:noWrap/>
            <w:vAlign w:val="center"/>
            <w:hideMark/>
          </w:tcPr>
          <w:p w:rsidR="00B73A11" w:rsidRPr="00F803DC" w:rsidRDefault="007A5CD6" w:rsidP="0074787C">
            <w:pPr>
              <w:spacing w:line="276" w:lineRule="auto"/>
              <w:jc w:val="right"/>
              <w:rPr>
                <w:rFonts w:ascii="Arial Narrow" w:hAnsi="Arial Narrow"/>
                <w:sz w:val="16"/>
                <w:szCs w:val="16"/>
              </w:rPr>
            </w:pPr>
            <w:r w:rsidRPr="00F803DC">
              <w:rPr>
                <w:rFonts w:ascii="Arial Narrow" w:hAnsi="Arial Narrow"/>
                <w:sz w:val="16"/>
                <w:szCs w:val="16"/>
              </w:rPr>
              <w:t>275 499</w:t>
            </w:r>
          </w:p>
        </w:tc>
        <w:tc>
          <w:tcPr>
            <w:tcW w:w="838" w:type="dxa"/>
            <w:shd w:val="clear" w:color="auto" w:fill="auto"/>
            <w:noWrap/>
            <w:vAlign w:val="center"/>
            <w:hideMark/>
          </w:tcPr>
          <w:p w:rsidR="00B73A11" w:rsidRPr="00F803DC" w:rsidRDefault="007A5CD6" w:rsidP="0074787C">
            <w:pPr>
              <w:spacing w:line="276" w:lineRule="auto"/>
              <w:jc w:val="right"/>
              <w:rPr>
                <w:rFonts w:ascii="Arial Narrow" w:hAnsi="Arial Narrow"/>
                <w:sz w:val="16"/>
                <w:szCs w:val="16"/>
              </w:rPr>
            </w:pPr>
            <w:r w:rsidRPr="00F803DC">
              <w:rPr>
                <w:rFonts w:ascii="Arial Narrow" w:hAnsi="Arial Narrow"/>
                <w:sz w:val="16"/>
                <w:szCs w:val="16"/>
              </w:rPr>
              <w:t>45 336</w:t>
            </w:r>
          </w:p>
        </w:tc>
        <w:tc>
          <w:tcPr>
            <w:tcW w:w="552" w:type="dxa"/>
            <w:shd w:val="clear" w:color="auto" w:fill="auto"/>
            <w:noWrap/>
            <w:vAlign w:val="center"/>
            <w:hideMark/>
          </w:tcPr>
          <w:p w:rsidR="00B73A11" w:rsidRPr="00F803DC" w:rsidRDefault="007A5CD6" w:rsidP="0074787C">
            <w:pPr>
              <w:spacing w:line="276" w:lineRule="auto"/>
              <w:jc w:val="right"/>
              <w:rPr>
                <w:rFonts w:ascii="Arial Narrow" w:hAnsi="Arial Narrow"/>
                <w:sz w:val="16"/>
                <w:szCs w:val="16"/>
              </w:rPr>
            </w:pPr>
            <w:r w:rsidRPr="00F803DC">
              <w:rPr>
                <w:rFonts w:ascii="Arial Narrow" w:hAnsi="Arial Narrow"/>
                <w:sz w:val="16"/>
                <w:szCs w:val="16"/>
              </w:rPr>
              <w:t>24 107</w:t>
            </w:r>
          </w:p>
        </w:tc>
        <w:tc>
          <w:tcPr>
            <w:tcW w:w="858" w:type="dxa"/>
            <w:shd w:val="clear" w:color="auto" w:fill="auto"/>
            <w:noWrap/>
            <w:vAlign w:val="center"/>
            <w:hideMark/>
          </w:tcPr>
          <w:p w:rsidR="00B73A11" w:rsidRPr="00F803DC" w:rsidRDefault="007A5CD6" w:rsidP="0074787C">
            <w:pPr>
              <w:spacing w:line="276" w:lineRule="auto"/>
              <w:jc w:val="right"/>
              <w:rPr>
                <w:rFonts w:ascii="Arial Narrow" w:hAnsi="Arial Narrow"/>
                <w:sz w:val="16"/>
                <w:szCs w:val="16"/>
              </w:rPr>
            </w:pPr>
            <w:r w:rsidRPr="00F803DC">
              <w:rPr>
                <w:rFonts w:ascii="Arial Narrow" w:hAnsi="Arial Narrow"/>
                <w:sz w:val="16"/>
                <w:szCs w:val="16"/>
              </w:rPr>
              <w:t>10 822</w:t>
            </w:r>
          </w:p>
        </w:tc>
        <w:tc>
          <w:tcPr>
            <w:tcW w:w="986" w:type="dxa"/>
            <w:shd w:val="clear" w:color="auto" w:fill="auto"/>
            <w:noWrap/>
            <w:vAlign w:val="center"/>
            <w:hideMark/>
          </w:tcPr>
          <w:p w:rsidR="00B73A11" w:rsidRPr="00F803DC" w:rsidRDefault="007A5CD6" w:rsidP="0074787C">
            <w:pPr>
              <w:spacing w:line="276" w:lineRule="auto"/>
              <w:jc w:val="right"/>
              <w:rPr>
                <w:rFonts w:ascii="Arial Narrow" w:hAnsi="Arial Narrow"/>
                <w:sz w:val="16"/>
                <w:szCs w:val="16"/>
              </w:rPr>
            </w:pPr>
            <w:r w:rsidRPr="00F803DC">
              <w:rPr>
                <w:rFonts w:ascii="Arial Narrow" w:hAnsi="Arial Narrow"/>
                <w:sz w:val="16"/>
                <w:szCs w:val="16"/>
              </w:rPr>
              <w:t>162 367</w:t>
            </w:r>
          </w:p>
        </w:tc>
        <w:tc>
          <w:tcPr>
            <w:tcW w:w="745" w:type="dxa"/>
            <w:shd w:val="clear" w:color="auto" w:fill="auto"/>
            <w:noWrap/>
            <w:vAlign w:val="center"/>
            <w:hideMark/>
          </w:tcPr>
          <w:p w:rsidR="00B73A11" w:rsidRPr="00F803DC" w:rsidRDefault="00B73A11" w:rsidP="0074787C">
            <w:pPr>
              <w:spacing w:line="276" w:lineRule="auto"/>
              <w:jc w:val="right"/>
              <w:rPr>
                <w:rFonts w:ascii="Arial Narrow" w:hAnsi="Arial Narrow"/>
                <w:sz w:val="16"/>
                <w:szCs w:val="16"/>
              </w:rPr>
            </w:pPr>
            <w:r w:rsidRPr="00F803DC">
              <w:rPr>
                <w:rFonts w:ascii="Arial Narrow" w:hAnsi="Arial Narrow"/>
                <w:sz w:val="16"/>
                <w:szCs w:val="16"/>
              </w:rPr>
              <w:t>11 126</w:t>
            </w:r>
          </w:p>
        </w:tc>
        <w:tc>
          <w:tcPr>
            <w:tcW w:w="782" w:type="dxa"/>
            <w:shd w:val="clear" w:color="auto" w:fill="auto"/>
            <w:noWrap/>
            <w:vAlign w:val="center"/>
            <w:hideMark/>
          </w:tcPr>
          <w:p w:rsidR="00B73A11" w:rsidRPr="00F803DC" w:rsidRDefault="00B73A11" w:rsidP="0074787C">
            <w:pPr>
              <w:spacing w:line="276" w:lineRule="auto"/>
              <w:jc w:val="right"/>
              <w:rPr>
                <w:rFonts w:ascii="Arial Narrow" w:hAnsi="Arial Narrow"/>
                <w:sz w:val="16"/>
                <w:szCs w:val="16"/>
              </w:rPr>
            </w:pPr>
            <w:r w:rsidRPr="00F803DC">
              <w:rPr>
                <w:rFonts w:ascii="Arial Narrow" w:hAnsi="Arial Narrow"/>
                <w:sz w:val="16"/>
                <w:szCs w:val="16"/>
              </w:rPr>
              <w:t>1 273</w:t>
            </w:r>
          </w:p>
        </w:tc>
      </w:tr>
      <w:tr w:rsidR="00B73A11" w:rsidRPr="00B73A11" w:rsidTr="00B96126">
        <w:trPr>
          <w:trHeight w:val="300"/>
        </w:trPr>
        <w:tc>
          <w:tcPr>
            <w:tcW w:w="726" w:type="dxa"/>
            <w:shd w:val="clear" w:color="auto" w:fill="auto"/>
            <w:noWrap/>
            <w:vAlign w:val="center"/>
            <w:hideMark/>
          </w:tcPr>
          <w:p w:rsidR="00B73A11" w:rsidRPr="00F803DC" w:rsidRDefault="007A5CD6" w:rsidP="009E2A17">
            <w:pPr>
              <w:spacing w:line="276" w:lineRule="auto"/>
              <w:jc w:val="right"/>
              <w:rPr>
                <w:rFonts w:ascii="Arial Narrow" w:hAnsi="Arial Narrow"/>
                <w:b/>
                <w:sz w:val="16"/>
                <w:szCs w:val="16"/>
              </w:rPr>
            </w:pPr>
            <w:r w:rsidRPr="00F803DC">
              <w:rPr>
                <w:rFonts w:ascii="Arial Narrow" w:hAnsi="Arial Narrow"/>
                <w:b/>
                <w:sz w:val="16"/>
                <w:szCs w:val="16"/>
              </w:rPr>
              <w:t xml:space="preserve">60  –74 </w:t>
            </w:r>
          </w:p>
        </w:tc>
        <w:tc>
          <w:tcPr>
            <w:tcW w:w="710" w:type="dxa"/>
            <w:shd w:val="clear" w:color="auto" w:fill="auto"/>
            <w:noWrap/>
            <w:vAlign w:val="center"/>
            <w:hideMark/>
          </w:tcPr>
          <w:p w:rsidR="00B73A11" w:rsidRPr="00F803DC" w:rsidRDefault="007A5CD6" w:rsidP="0074787C">
            <w:pPr>
              <w:spacing w:line="276" w:lineRule="auto"/>
              <w:jc w:val="right"/>
              <w:rPr>
                <w:rFonts w:ascii="Arial Narrow" w:hAnsi="Arial Narrow"/>
                <w:sz w:val="16"/>
                <w:szCs w:val="16"/>
              </w:rPr>
            </w:pPr>
            <w:r w:rsidRPr="00F803DC">
              <w:rPr>
                <w:rFonts w:ascii="Arial Narrow" w:hAnsi="Arial Narrow"/>
                <w:sz w:val="16"/>
                <w:szCs w:val="16"/>
              </w:rPr>
              <w:t>169 758</w:t>
            </w:r>
          </w:p>
        </w:tc>
        <w:tc>
          <w:tcPr>
            <w:tcW w:w="762" w:type="dxa"/>
            <w:shd w:val="clear" w:color="auto" w:fill="auto"/>
            <w:noWrap/>
            <w:vAlign w:val="center"/>
            <w:hideMark/>
          </w:tcPr>
          <w:p w:rsidR="00B73A11" w:rsidRPr="00F803DC" w:rsidRDefault="007A5CD6" w:rsidP="0074787C">
            <w:pPr>
              <w:spacing w:line="276" w:lineRule="auto"/>
              <w:jc w:val="right"/>
              <w:rPr>
                <w:rFonts w:ascii="Arial Narrow" w:hAnsi="Arial Narrow"/>
                <w:sz w:val="16"/>
                <w:szCs w:val="16"/>
              </w:rPr>
            </w:pPr>
            <w:r w:rsidRPr="00F803DC">
              <w:rPr>
                <w:rFonts w:ascii="Arial Narrow" w:hAnsi="Arial Narrow"/>
                <w:sz w:val="16"/>
                <w:szCs w:val="16"/>
              </w:rPr>
              <w:t>163 207</w:t>
            </w:r>
          </w:p>
        </w:tc>
        <w:tc>
          <w:tcPr>
            <w:tcW w:w="679" w:type="dxa"/>
            <w:shd w:val="clear" w:color="auto" w:fill="auto"/>
            <w:noWrap/>
            <w:vAlign w:val="center"/>
            <w:hideMark/>
          </w:tcPr>
          <w:p w:rsidR="00B73A11" w:rsidRPr="00F803DC" w:rsidRDefault="007A5CD6" w:rsidP="0074787C">
            <w:pPr>
              <w:spacing w:line="276" w:lineRule="auto"/>
              <w:jc w:val="right"/>
              <w:rPr>
                <w:rFonts w:ascii="Arial Narrow" w:hAnsi="Arial Narrow"/>
                <w:sz w:val="16"/>
                <w:szCs w:val="16"/>
              </w:rPr>
            </w:pPr>
            <w:r w:rsidRPr="00F803DC">
              <w:rPr>
                <w:rFonts w:ascii="Arial Narrow" w:hAnsi="Arial Narrow"/>
                <w:sz w:val="16"/>
                <w:szCs w:val="16"/>
              </w:rPr>
              <w:t>69 489</w:t>
            </w:r>
          </w:p>
        </w:tc>
        <w:tc>
          <w:tcPr>
            <w:tcW w:w="762" w:type="dxa"/>
            <w:shd w:val="clear" w:color="auto" w:fill="auto"/>
            <w:noWrap/>
            <w:vAlign w:val="center"/>
            <w:hideMark/>
          </w:tcPr>
          <w:p w:rsidR="00B73A11" w:rsidRPr="00F803DC" w:rsidRDefault="007A5CD6" w:rsidP="0074787C">
            <w:pPr>
              <w:spacing w:line="276" w:lineRule="auto"/>
              <w:jc w:val="right"/>
              <w:rPr>
                <w:rFonts w:ascii="Arial Narrow" w:hAnsi="Arial Narrow"/>
                <w:sz w:val="16"/>
                <w:szCs w:val="16"/>
              </w:rPr>
            </w:pPr>
            <w:r w:rsidRPr="00F803DC">
              <w:rPr>
                <w:rFonts w:ascii="Arial Narrow" w:hAnsi="Arial Narrow"/>
                <w:sz w:val="16"/>
                <w:szCs w:val="16"/>
              </w:rPr>
              <w:t>14 108</w:t>
            </w:r>
          </w:p>
        </w:tc>
        <w:tc>
          <w:tcPr>
            <w:tcW w:w="761" w:type="dxa"/>
            <w:shd w:val="clear" w:color="auto" w:fill="auto"/>
            <w:noWrap/>
            <w:vAlign w:val="center"/>
            <w:hideMark/>
          </w:tcPr>
          <w:p w:rsidR="00B73A11" w:rsidRPr="00F803DC" w:rsidRDefault="007A5CD6" w:rsidP="0074787C">
            <w:pPr>
              <w:spacing w:line="276" w:lineRule="auto"/>
              <w:jc w:val="right"/>
              <w:rPr>
                <w:rFonts w:ascii="Arial Narrow" w:hAnsi="Arial Narrow"/>
                <w:sz w:val="16"/>
                <w:szCs w:val="16"/>
              </w:rPr>
            </w:pPr>
            <w:r w:rsidRPr="00F803DC">
              <w:rPr>
                <w:rFonts w:ascii="Arial Narrow" w:hAnsi="Arial Narrow"/>
                <w:sz w:val="16"/>
                <w:szCs w:val="16"/>
              </w:rPr>
              <w:t>146 797</w:t>
            </w:r>
          </w:p>
        </w:tc>
        <w:tc>
          <w:tcPr>
            <w:tcW w:w="838" w:type="dxa"/>
            <w:shd w:val="clear" w:color="auto" w:fill="auto"/>
            <w:noWrap/>
            <w:vAlign w:val="center"/>
            <w:hideMark/>
          </w:tcPr>
          <w:p w:rsidR="00B73A11" w:rsidRPr="00F803DC" w:rsidRDefault="007A5CD6" w:rsidP="0074787C">
            <w:pPr>
              <w:spacing w:line="276" w:lineRule="auto"/>
              <w:jc w:val="right"/>
              <w:rPr>
                <w:rFonts w:ascii="Arial Narrow" w:hAnsi="Arial Narrow"/>
                <w:sz w:val="16"/>
                <w:szCs w:val="16"/>
              </w:rPr>
            </w:pPr>
            <w:r w:rsidRPr="00F803DC">
              <w:rPr>
                <w:rFonts w:ascii="Arial Narrow" w:hAnsi="Arial Narrow"/>
                <w:sz w:val="16"/>
                <w:szCs w:val="16"/>
              </w:rPr>
              <w:t>33 230</w:t>
            </w:r>
          </w:p>
        </w:tc>
        <w:tc>
          <w:tcPr>
            <w:tcW w:w="552" w:type="dxa"/>
            <w:shd w:val="clear" w:color="auto" w:fill="auto"/>
            <w:noWrap/>
            <w:vAlign w:val="center"/>
            <w:hideMark/>
          </w:tcPr>
          <w:p w:rsidR="00B73A11" w:rsidRPr="00F803DC" w:rsidRDefault="007A5CD6" w:rsidP="0074787C">
            <w:pPr>
              <w:spacing w:line="276" w:lineRule="auto"/>
              <w:jc w:val="right"/>
              <w:rPr>
                <w:rFonts w:ascii="Arial Narrow" w:hAnsi="Arial Narrow"/>
                <w:sz w:val="16"/>
                <w:szCs w:val="16"/>
              </w:rPr>
            </w:pPr>
            <w:r w:rsidRPr="00F803DC">
              <w:rPr>
                <w:rFonts w:ascii="Arial Narrow" w:hAnsi="Arial Narrow"/>
                <w:sz w:val="16"/>
                <w:szCs w:val="16"/>
              </w:rPr>
              <w:t>18 522</w:t>
            </w:r>
          </w:p>
        </w:tc>
        <w:tc>
          <w:tcPr>
            <w:tcW w:w="858" w:type="dxa"/>
            <w:shd w:val="clear" w:color="auto" w:fill="auto"/>
            <w:noWrap/>
            <w:vAlign w:val="center"/>
            <w:hideMark/>
          </w:tcPr>
          <w:p w:rsidR="00B73A11" w:rsidRPr="00F803DC" w:rsidRDefault="007A5CD6" w:rsidP="0074787C">
            <w:pPr>
              <w:spacing w:line="276" w:lineRule="auto"/>
              <w:jc w:val="right"/>
              <w:rPr>
                <w:rFonts w:ascii="Arial Narrow" w:hAnsi="Arial Narrow"/>
                <w:sz w:val="16"/>
                <w:szCs w:val="16"/>
              </w:rPr>
            </w:pPr>
            <w:r w:rsidRPr="00F803DC">
              <w:rPr>
                <w:rFonts w:ascii="Arial Narrow" w:hAnsi="Arial Narrow"/>
                <w:sz w:val="16"/>
                <w:szCs w:val="16"/>
              </w:rPr>
              <w:t>3 533</w:t>
            </w:r>
          </w:p>
        </w:tc>
        <w:tc>
          <w:tcPr>
            <w:tcW w:w="986" w:type="dxa"/>
            <w:shd w:val="clear" w:color="auto" w:fill="auto"/>
            <w:noWrap/>
            <w:vAlign w:val="center"/>
            <w:hideMark/>
          </w:tcPr>
          <w:p w:rsidR="00B73A11" w:rsidRPr="00F803DC" w:rsidRDefault="007A5CD6" w:rsidP="0074787C">
            <w:pPr>
              <w:spacing w:line="276" w:lineRule="auto"/>
              <w:jc w:val="right"/>
              <w:rPr>
                <w:rFonts w:ascii="Arial Narrow" w:hAnsi="Arial Narrow"/>
                <w:sz w:val="16"/>
                <w:szCs w:val="16"/>
              </w:rPr>
            </w:pPr>
            <w:r w:rsidRPr="00F803DC">
              <w:rPr>
                <w:rFonts w:ascii="Arial Narrow" w:hAnsi="Arial Narrow"/>
                <w:sz w:val="16"/>
                <w:szCs w:val="16"/>
              </w:rPr>
              <w:t>74 374</w:t>
            </w:r>
          </w:p>
        </w:tc>
        <w:tc>
          <w:tcPr>
            <w:tcW w:w="745" w:type="dxa"/>
            <w:shd w:val="clear" w:color="auto" w:fill="auto"/>
            <w:noWrap/>
            <w:vAlign w:val="center"/>
            <w:hideMark/>
          </w:tcPr>
          <w:p w:rsidR="00B73A11" w:rsidRPr="00F803DC" w:rsidRDefault="00B73A11" w:rsidP="0074787C">
            <w:pPr>
              <w:spacing w:line="276" w:lineRule="auto"/>
              <w:jc w:val="right"/>
              <w:rPr>
                <w:rFonts w:ascii="Arial Narrow" w:hAnsi="Arial Narrow"/>
                <w:sz w:val="16"/>
                <w:szCs w:val="16"/>
              </w:rPr>
            </w:pPr>
            <w:r w:rsidRPr="00F803DC">
              <w:rPr>
                <w:rFonts w:ascii="Arial Narrow" w:hAnsi="Arial Narrow"/>
                <w:sz w:val="16"/>
                <w:szCs w:val="16"/>
              </w:rPr>
              <w:t>8 668</w:t>
            </w:r>
          </w:p>
        </w:tc>
        <w:tc>
          <w:tcPr>
            <w:tcW w:w="782" w:type="dxa"/>
            <w:shd w:val="clear" w:color="auto" w:fill="auto"/>
            <w:noWrap/>
            <w:vAlign w:val="center"/>
            <w:hideMark/>
          </w:tcPr>
          <w:p w:rsidR="00B73A11" w:rsidRPr="00F803DC" w:rsidRDefault="00B73A11" w:rsidP="0074787C">
            <w:pPr>
              <w:spacing w:line="276" w:lineRule="auto"/>
              <w:jc w:val="right"/>
              <w:rPr>
                <w:rFonts w:ascii="Arial Narrow" w:hAnsi="Arial Narrow"/>
                <w:sz w:val="16"/>
                <w:szCs w:val="16"/>
              </w:rPr>
            </w:pPr>
            <w:r w:rsidRPr="00F803DC">
              <w:rPr>
                <w:rFonts w:ascii="Arial Narrow" w:hAnsi="Arial Narrow"/>
                <w:sz w:val="16"/>
                <w:szCs w:val="16"/>
              </w:rPr>
              <w:t>708</w:t>
            </w:r>
          </w:p>
        </w:tc>
      </w:tr>
      <w:tr w:rsidR="00B73A11" w:rsidRPr="00B73A11" w:rsidTr="00B96126">
        <w:trPr>
          <w:trHeight w:val="300"/>
        </w:trPr>
        <w:tc>
          <w:tcPr>
            <w:tcW w:w="726" w:type="dxa"/>
            <w:shd w:val="clear" w:color="auto" w:fill="auto"/>
            <w:noWrap/>
            <w:vAlign w:val="center"/>
            <w:hideMark/>
          </w:tcPr>
          <w:p w:rsidR="00B73A11" w:rsidRPr="00F803DC" w:rsidRDefault="007A5CD6" w:rsidP="009E2A17">
            <w:pPr>
              <w:spacing w:line="276" w:lineRule="auto"/>
              <w:jc w:val="right"/>
              <w:rPr>
                <w:rFonts w:ascii="Arial Narrow" w:hAnsi="Arial Narrow"/>
                <w:b/>
                <w:sz w:val="16"/>
                <w:szCs w:val="16"/>
              </w:rPr>
            </w:pPr>
            <w:r w:rsidRPr="00F803DC">
              <w:rPr>
                <w:rFonts w:ascii="Arial Narrow" w:hAnsi="Arial Narrow"/>
                <w:b/>
                <w:sz w:val="16"/>
                <w:szCs w:val="16"/>
              </w:rPr>
              <w:t xml:space="preserve">75  – 89 </w:t>
            </w:r>
          </w:p>
        </w:tc>
        <w:tc>
          <w:tcPr>
            <w:tcW w:w="710" w:type="dxa"/>
            <w:shd w:val="clear" w:color="auto" w:fill="auto"/>
            <w:noWrap/>
            <w:vAlign w:val="center"/>
            <w:hideMark/>
          </w:tcPr>
          <w:p w:rsidR="00B73A11" w:rsidRPr="00F803DC" w:rsidRDefault="007A5CD6" w:rsidP="0074787C">
            <w:pPr>
              <w:spacing w:line="276" w:lineRule="auto"/>
              <w:jc w:val="right"/>
              <w:rPr>
                <w:rFonts w:ascii="Arial Narrow" w:hAnsi="Arial Narrow"/>
                <w:sz w:val="16"/>
                <w:szCs w:val="16"/>
              </w:rPr>
            </w:pPr>
            <w:r w:rsidRPr="00F803DC">
              <w:rPr>
                <w:rFonts w:ascii="Arial Narrow" w:hAnsi="Arial Narrow"/>
                <w:sz w:val="16"/>
                <w:szCs w:val="16"/>
              </w:rPr>
              <w:t>135 767</w:t>
            </w:r>
          </w:p>
        </w:tc>
        <w:tc>
          <w:tcPr>
            <w:tcW w:w="762" w:type="dxa"/>
            <w:shd w:val="clear" w:color="auto" w:fill="auto"/>
            <w:noWrap/>
            <w:vAlign w:val="center"/>
            <w:hideMark/>
          </w:tcPr>
          <w:p w:rsidR="00B73A11" w:rsidRPr="00F803DC" w:rsidRDefault="007A5CD6" w:rsidP="0074787C">
            <w:pPr>
              <w:spacing w:line="276" w:lineRule="auto"/>
              <w:jc w:val="right"/>
              <w:rPr>
                <w:rFonts w:ascii="Arial Narrow" w:hAnsi="Arial Narrow"/>
                <w:sz w:val="16"/>
                <w:szCs w:val="16"/>
              </w:rPr>
            </w:pPr>
            <w:r w:rsidRPr="00F803DC">
              <w:rPr>
                <w:rFonts w:ascii="Arial Narrow" w:hAnsi="Arial Narrow"/>
                <w:sz w:val="16"/>
                <w:szCs w:val="16"/>
              </w:rPr>
              <w:t>38 018</w:t>
            </w:r>
          </w:p>
        </w:tc>
        <w:tc>
          <w:tcPr>
            <w:tcW w:w="679" w:type="dxa"/>
            <w:shd w:val="clear" w:color="auto" w:fill="auto"/>
            <w:noWrap/>
            <w:vAlign w:val="center"/>
            <w:hideMark/>
          </w:tcPr>
          <w:p w:rsidR="00B73A11" w:rsidRPr="00F803DC" w:rsidRDefault="007A5CD6" w:rsidP="0074787C">
            <w:pPr>
              <w:spacing w:line="276" w:lineRule="auto"/>
              <w:jc w:val="right"/>
              <w:rPr>
                <w:rFonts w:ascii="Arial Narrow" w:hAnsi="Arial Narrow"/>
                <w:sz w:val="16"/>
                <w:szCs w:val="16"/>
              </w:rPr>
            </w:pPr>
            <w:r w:rsidRPr="00F803DC">
              <w:rPr>
                <w:rFonts w:ascii="Arial Narrow" w:hAnsi="Arial Narrow"/>
                <w:sz w:val="16"/>
                <w:szCs w:val="16"/>
              </w:rPr>
              <w:t>26 815</w:t>
            </w:r>
          </w:p>
        </w:tc>
        <w:tc>
          <w:tcPr>
            <w:tcW w:w="762" w:type="dxa"/>
            <w:shd w:val="clear" w:color="auto" w:fill="auto"/>
            <w:noWrap/>
            <w:vAlign w:val="center"/>
            <w:hideMark/>
          </w:tcPr>
          <w:p w:rsidR="00B73A11" w:rsidRPr="00F803DC" w:rsidRDefault="007A5CD6" w:rsidP="0074787C">
            <w:pPr>
              <w:spacing w:line="276" w:lineRule="auto"/>
              <w:jc w:val="right"/>
              <w:rPr>
                <w:rFonts w:ascii="Arial Narrow" w:hAnsi="Arial Narrow"/>
                <w:sz w:val="16"/>
                <w:szCs w:val="16"/>
              </w:rPr>
            </w:pPr>
            <w:r w:rsidRPr="00F803DC">
              <w:rPr>
                <w:rFonts w:ascii="Arial Narrow" w:hAnsi="Arial Narrow"/>
                <w:sz w:val="16"/>
                <w:szCs w:val="16"/>
              </w:rPr>
              <w:t>3 218</w:t>
            </w:r>
          </w:p>
        </w:tc>
        <w:tc>
          <w:tcPr>
            <w:tcW w:w="761" w:type="dxa"/>
            <w:shd w:val="clear" w:color="auto" w:fill="auto"/>
            <w:noWrap/>
            <w:vAlign w:val="center"/>
            <w:hideMark/>
          </w:tcPr>
          <w:p w:rsidR="00B73A11" w:rsidRPr="00F803DC" w:rsidRDefault="007A5CD6" w:rsidP="0074787C">
            <w:pPr>
              <w:spacing w:line="276" w:lineRule="auto"/>
              <w:jc w:val="right"/>
              <w:rPr>
                <w:rFonts w:ascii="Arial Narrow" w:hAnsi="Arial Narrow"/>
                <w:sz w:val="16"/>
                <w:szCs w:val="16"/>
              </w:rPr>
            </w:pPr>
            <w:r w:rsidRPr="00F803DC">
              <w:rPr>
                <w:rFonts w:ascii="Arial Narrow" w:hAnsi="Arial Narrow"/>
                <w:sz w:val="16"/>
                <w:szCs w:val="16"/>
              </w:rPr>
              <w:t>27 909</w:t>
            </w:r>
          </w:p>
        </w:tc>
        <w:tc>
          <w:tcPr>
            <w:tcW w:w="838" w:type="dxa"/>
            <w:shd w:val="clear" w:color="auto" w:fill="auto"/>
            <w:noWrap/>
            <w:vAlign w:val="center"/>
            <w:hideMark/>
          </w:tcPr>
          <w:p w:rsidR="00B73A11" w:rsidRPr="00F803DC" w:rsidRDefault="007A5CD6" w:rsidP="0074787C">
            <w:pPr>
              <w:spacing w:line="276" w:lineRule="auto"/>
              <w:jc w:val="right"/>
              <w:rPr>
                <w:rFonts w:ascii="Arial Narrow" w:hAnsi="Arial Narrow"/>
                <w:sz w:val="16"/>
                <w:szCs w:val="16"/>
              </w:rPr>
            </w:pPr>
            <w:r w:rsidRPr="00F803DC">
              <w:rPr>
                <w:rFonts w:ascii="Arial Narrow" w:hAnsi="Arial Narrow"/>
                <w:sz w:val="16"/>
                <w:szCs w:val="16"/>
              </w:rPr>
              <w:t>10 070</w:t>
            </w:r>
          </w:p>
        </w:tc>
        <w:tc>
          <w:tcPr>
            <w:tcW w:w="552" w:type="dxa"/>
            <w:shd w:val="clear" w:color="auto" w:fill="auto"/>
            <w:noWrap/>
            <w:vAlign w:val="center"/>
            <w:hideMark/>
          </w:tcPr>
          <w:p w:rsidR="00B73A11" w:rsidRPr="00F803DC" w:rsidRDefault="007A5CD6" w:rsidP="0074787C">
            <w:pPr>
              <w:spacing w:line="276" w:lineRule="auto"/>
              <w:jc w:val="right"/>
              <w:rPr>
                <w:rFonts w:ascii="Arial Narrow" w:hAnsi="Arial Narrow"/>
                <w:sz w:val="16"/>
                <w:szCs w:val="16"/>
              </w:rPr>
            </w:pPr>
            <w:r w:rsidRPr="00F803DC">
              <w:rPr>
                <w:rFonts w:ascii="Arial Narrow" w:hAnsi="Arial Narrow"/>
                <w:sz w:val="16"/>
                <w:szCs w:val="16"/>
              </w:rPr>
              <w:t>5 951</w:t>
            </w:r>
          </w:p>
        </w:tc>
        <w:tc>
          <w:tcPr>
            <w:tcW w:w="858" w:type="dxa"/>
            <w:shd w:val="clear" w:color="auto" w:fill="auto"/>
            <w:noWrap/>
            <w:vAlign w:val="center"/>
            <w:hideMark/>
          </w:tcPr>
          <w:p w:rsidR="00B73A11" w:rsidRPr="00F803DC" w:rsidRDefault="007A5CD6" w:rsidP="0074787C">
            <w:pPr>
              <w:spacing w:line="276" w:lineRule="auto"/>
              <w:jc w:val="right"/>
              <w:rPr>
                <w:rFonts w:ascii="Arial Narrow" w:hAnsi="Arial Narrow"/>
                <w:sz w:val="16"/>
                <w:szCs w:val="16"/>
              </w:rPr>
            </w:pPr>
            <w:r w:rsidRPr="00F803DC">
              <w:rPr>
                <w:rFonts w:ascii="Arial Narrow" w:hAnsi="Arial Narrow"/>
                <w:sz w:val="16"/>
                <w:szCs w:val="16"/>
              </w:rPr>
              <w:t>1 527</w:t>
            </w:r>
          </w:p>
        </w:tc>
        <w:tc>
          <w:tcPr>
            <w:tcW w:w="986" w:type="dxa"/>
            <w:shd w:val="clear" w:color="auto" w:fill="auto"/>
            <w:noWrap/>
            <w:vAlign w:val="center"/>
            <w:hideMark/>
          </w:tcPr>
          <w:p w:rsidR="00B73A11" w:rsidRPr="00F803DC" w:rsidRDefault="007A5CD6" w:rsidP="0074787C">
            <w:pPr>
              <w:spacing w:line="276" w:lineRule="auto"/>
              <w:jc w:val="right"/>
              <w:rPr>
                <w:rFonts w:ascii="Arial Narrow" w:hAnsi="Arial Narrow"/>
                <w:sz w:val="16"/>
                <w:szCs w:val="16"/>
              </w:rPr>
            </w:pPr>
            <w:r w:rsidRPr="00F803DC">
              <w:rPr>
                <w:rFonts w:ascii="Arial Narrow" w:hAnsi="Arial Narrow"/>
                <w:sz w:val="16"/>
                <w:szCs w:val="16"/>
              </w:rPr>
              <w:t>15 509</w:t>
            </w:r>
          </w:p>
        </w:tc>
        <w:tc>
          <w:tcPr>
            <w:tcW w:w="745" w:type="dxa"/>
            <w:shd w:val="clear" w:color="auto" w:fill="auto"/>
            <w:noWrap/>
            <w:vAlign w:val="center"/>
            <w:hideMark/>
          </w:tcPr>
          <w:p w:rsidR="00B73A11" w:rsidRPr="00F803DC" w:rsidRDefault="00B73A11" w:rsidP="0074787C">
            <w:pPr>
              <w:spacing w:line="276" w:lineRule="auto"/>
              <w:jc w:val="right"/>
              <w:rPr>
                <w:rFonts w:ascii="Arial Narrow" w:hAnsi="Arial Narrow"/>
                <w:sz w:val="16"/>
                <w:szCs w:val="16"/>
              </w:rPr>
            </w:pPr>
            <w:r w:rsidRPr="00F803DC">
              <w:rPr>
                <w:rFonts w:ascii="Arial Narrow" w:hAnsi="Arial Narrow"/>
                <w:sz w:val="16"/>
                <w:szCs w:val="16"/>
              </w:rPr>
              <w:t>2 830</w:t>
            </w:r>
          </w:p>
        </w:tc>
        <w:tc>
          <w:tcPr>
            <w:tcW w:w="782" w:type="dxa"/>
            <w:shd w:val="clear" w:color="auto" w:fill="auto"/>
            <w:noWrap/>
            <w:vAlign w:val="center"/>
            <w:hideMark/>
          </w:tcPr>
          <w:p w:rsidR="00B73A11" w:rsidRPr="00F803DC" w:rsidRDefault="00B73A11" w:rsidP="0074787C">
            <w:pPr>
              <w:spacing w:line="276" w:lineRule="auto"/>
              <w:jc w:val="right"/>
              <w:rPr>
                <w:rFonts w:ascii="Arial Narrow" w:hAnsi="Arial Narrow"/>
                <w:sz w:val="16"/>
                <w:szCs w:val="16"/>
              </w:rPr>
            </w:pPr>
            <w:r w:rsidRPr="00F803DC">
              <w:rPr>
                <w:rFonts w:ascii="Arial Narrow" w:hAnsi="Arial Narrow"/>
                <w:sz w:val="16"/>
                <w:szCs w:val="16"/>
              </w:rPr>
              <w:t>475</w:t>
            </w:r>
          </w:p>
        </w:tc>
      </w:tr>
    </w:tbl>
    <w:p w:rsidR="00580C0C" w:rsidRPr="00580C0C" w:rsidRDefault="00580C0C" w:rsidP="00580C0C">
      <w:pPr>
        <w:jc w:val="both"/>
        <w:rPr>
          <w:color w:val="000000"/>
          <w:sz w:val="20"/>
          <w:szCs w:val="20"/>
        </w:rPr>
      </w:pPr>
      <w:r>
        <w:rPr>
          <w:rFonts w:eastAsia="Calibri"/>
          <w:sz w:val="20"/>
          <w:szCs w:val="20"/>
          <w:lang w:eastAsia="en-US"/>
        </w:rPr>
        <w:t>*</w:t>
      </w:r>
      <w:r w:rsidRPr="00580C0C">
        <w:rPr>
          <w:rFonts w:eastAsia="Calibri"/>
          <w:sz w:val="20"/>
          <w:szCs w:val="20"/>
          <w:lang w:eastAsia="en-US"/>
        </w:rPr>
        <w:t>v roku 1991 vyhodnotené spolu všetky stupne vysokoškolského vzdelania</w:t>
      </w:r>
    </w:p>
    <w:p w:rsidR="00B73A11" w:rsidRPr="0002253D" w:rsidRDefault="007A5CD6" w:rsidP="00580C0C">
      <w:pPr>
        <w:jc w:val="both"/>
        <w:rPr>
          <w:color w:val="000000"/>
          <w:sz w:val="20"/>
          <w:szCs w:val="20"/>
        </w:rPr>
      </w:pPr>
      <w:r w:rsidRPr="0002253D">
        <w:rPr>
          <w:color w:val="000000"/>
          <w:sz w:val="20"/>
          <w:szCs w:val="20"/>
        </w:rPr>
        <w:t xml:space="preserve">Zdroj údajov: Štatistický úrad SR, </w:t>
      </w:r>
      <w:r w:rsidR="00B90425">
        <w:rPr>
          <w:color w:val="000000"/>
          <w:sz w:val="20"/>
          <w:szCs w:val="20"/>
        </w:rPr>
        <w:t>S</w:t>
      </w:r>
      <w:r w:rsidRPr="0002253D">
        <w:rPr>
          <w:color w:val="000000"/>
          <w:sz w:val="20"/>
          <w:szCs w:val="20"/>
        </w:rPr>
        <w:t>čítanie</w:t>
      </w:r>
      <w:r w:rsidR="00B90425">
        <w:rPr>
          <w:color w:val="000000"/>
          <w:sz w:val="20"/>
          <w:szCs w:val="20"/>
        </w:rPr>
        <w:t xml:space="preserve"> obyvateľov, domov a bytov v roku</w:t>
      </w:r>
      <w:r w:rsidRPr="0002253D">
        <w:rPr>
          <w:color w:val="000000"/>
          <w:sz w:val="20"/>
          <w:szCs w:val="20"/>
        </w:rPr>
        <w:t xml:space="preserve"> 1991</w:t>
      </w:r>
      <w:r w:rsidR="00B90425">
        <w:rPr>
          <w:color w:val="000000"/>
          <w:sz w:val="20"/>
          <w:szCs w:val="20"/>
        </w:rPr>
        <w:t>, 2001,</w:t>
      </w:r>
      <w:r w:rsidRPr="0002253D">
        <w:rPr>
          <w:color w:val="000000"/>
          <w:sz w:val="20"/>
          <w:szCs w:val="20"/>
        </w:rPr>
        <w:t xml:space="preserve"> 2011</w:t>
      </w:r>
    </w:p>
    <w:p w:rsidR="00187F2A" w:rsidRDefault="00187F2A" w:rsidP="00187F2A">
      <w:pPr>
        <w:ind w:firstLine="708"/>
        <w:jc w:val="both"/>
        <w:rPr>
          <w:szCs w:val="20"/>
          <w:lang w:eastAsia="cs-CZ"/>
        </w:rPr>
      </w:pPr>
    </w:p>
    <w:p w:rsidR="00187F2A" w:rsidRDefault="00187F2A" w:rsidP="008A5640">
      <w:pPr>
        <w:ind w:firstLine="426"/>
        <w:jc w:val="both"/>
        <w:rPr>
          <w:szCs w:val="20"/>
          <w:lang w:eastAsia="cs-CZ"/>
        </w:rPr>
      </w:pPr>
      <w:r w:rsidRPr="004F24B0">
        <w:rPr>
          <w:szCs w:val="20"/>
          <w:lang w:eastAsia="cs-CZ"/>
        </w:rPr>
        <w:t xml:space="preserve">Graf </w:t>
      </w:r>
      <w:r>
        <w:rPr>
          <w:szCs w:val="20"/>
          <w:lang w:eastAsia="cs-CZ"/>
        </w:rPr>
        <w:t xml:space="preserve">nižšie </w:t>
      </w:r>
      <w:r w:rsidRPr="004F24B0">
        <w:rPr>
          <w:szCs w:val="20"/>
          <w:lang w:eastAsia="cs-CZ"/>
        </w:rPr>
        <w:t xml:space="preserve">dokumentuje výrazné zmeny vo vzdelanostnej štruktúre obyvateľov v strednom, vyššom a vysokom veku v medzicenzových obdobiach </w:t>
      </w:r>
      <w:r w:rsidR="00064FDA">
        <w:rPr>
          <w:szCs w:val="20"/>
          <w:lang w:eastAsia="cs-CZ"/>
        </w:rPr>
        <w:t xml:space="preserve">1991 – 2001 a </w:t>
      </w:r>
      <w:r w:rsidRPr="004F24B0">
        <w:rPr>
          <w:szCs w:val="20"/>
          <w:lang w:eastAsia="cs-CZ"/>
        </w:rPr>
        <w:t>20</w:t>
      </w:r>
      <w:r w:rsidR="00064FDA">
        <w:rPr>
          <w:szCs w:val="20"/>
          <w:lang w:eastAsia="cs-CZ"/>
        </w:rPr>
        <w:t>0</w:t>
      </w:r>
      <w:r w:rsidRPr="004F24B0">
        <w:rPr>
          <w:szCs w:val="20"/>
          <w:lang w:eastAsia="cs-CZ"/>
        </w:rPr>
        <w:t xml:space="preserve">1 </w:t>
      </w:r>
      <w:r w:rsidRPr="004F24B0">
        <w:rPr>
          <w:color w:val="000000"/>
        </w:rPr>
        <w:t xml:space="preserve">– </w:t>
      </w:r>
      <w:r w:rsidRPr="004F24B0">
        <w:rPr>
          <w:szCs w:val="20"/>
          <w:lang w:eastAsia="cs-CZ"/>
        </w:rPr>
        <w:t>20</w:t>
      </w:r>
      <w:r w:rsidR="00064FDA">
        <w:rPr>
          <w:szCs w:val="20"/>
          <w:lang w:eastAsia="cs-CZ"/>
        </w:rPr>
        <w:t>1</w:t>
      </w:r>
      <w:r w:rsidRPr="004F24B0">
        <w:rPr>
          <w:szCs w:val="20"/>
          <w:lang w:eastAsia="cs-CZ"/>
        </w:rPr>
        <w:t>1</w:t>
      </w:r>
      <w:r w:rsidR="00064FDA">
        <w:rPr>
          <w:szCs w:val="20"/>
          <w:lang w:eastAsia="cs-CZ"/>
        </w:rPr>
        <w:t>.</w:t>
      </w:r>
      <w:r w:rsidRPr="004F24B0">
        <w:rPr>
          <w:szCs w:val="20"/>
          <w:lang w:eastAsia="cs-CZ"/>
        </w:rPr>
        <w:t xml:space="preserve"> Kým v roku 1991 bol vo vekovej skupine obyvateľov 45 </w:t>
      </w:r>
      <w:r w:rsidRPr="004F24B0">
        <w:rPr>
          <w:lang w:eastAsia="cs-CZ"/>
        </w:rPr>
        <w:t xml:space="preserve">– </w:t>
      </w:r>
      <w:r w:rsidRPr="004F24B0">
        <w:rPr>
          <w:szCs w:val="20"/>
          <w:lang w:eastAsia="cs-CZ"/>
        </w:rPr>
        <w:t>59 rokov podiel obyvateľov so základným vzdelaním (43,6 %) a so stredoškolským vzdelaním</w:t>
      </w:r>
      <w:r w:rsidRPr="004F24B0">
        <w:rPr>
          <w:szCs w:val="20"/>
          <w:vertAlign w:val="superscript"/>
          <w:lang w:eastAsia="cs-CZ"/>
        </w:rPr>
        <w:footnoteReference w:id="8"/>
      </w:r>
      <w:r w:rsidRPr="004F24B0">
        <w:rPr>
          <w:szCs w:val="20"/>
          <w:lang w:eastAsia="cs-CZ"/>
        </w:rPr>
        <w:t xml:space="preserve"> (46,3 %) približne rovnaký, za desať rokov sa tento pomer výrazne zmenil v prospech podielu obyvateľov so stredoškolským (o 16,9 p. b.) a vysokoškolským vzdelaním</w:t>
      </w:r>
      <w:r>
        <w:rPr>
          <w:szCs w:val="20"/>
          <w:lang w:eastAsia="cs-CZ"/>
        </w:rPr>
        <w:t xml:space="preserve"> </w:t>
      </w:r>
      <w:r w:rsidRPr="004F24B0">
        <w:rPr>
          <w:szCs w:val="20"/>
          <w:lang w:eastAsia="cs-CZ"/>
        </w:rPr>
        <w:t xml:space="preserve">(o 4,4 p. b.). Aj v medzicenzovom období 2011 </w:t>
      </w:r>
      <w:r w:rsidRPr="004F24B0">
        <w:rPr>
          <w:color w:val="000000"/>
        </w:rPr>
        <w:t xml:space="preserve">– </w:t>
      </w:r>
      <w:r w:rsidRPr="004F24B0">
        <w:rPr>
          <w:szCs w:val="20"/>
          <w:lang w:eastAsia="cs-CZ"/>
        </w:rPr>
        <w:t>2001 sme boli v tejto vekovej skupine  svedkami ďalšieho poklesu obyvateľov so základným vzdelaním (o 10 p. b.) a ďalšieho zvyšovania podielu obyvateľov so stredoškolským (o 7 p. b.) a vysokoškolským vzdelaním (o 3,2 p. b.).</w:t>
      </w:r>
      <w:r w:rsidR="008A5640">
        <w:rPr>
          <w:szCs w:val="20"/>
          <w:lang w:eastAsia="cs-CZ"/>
        </w:rPr>
        <w:t xml:space="preserve"> </w:t>
      </w:r>
      <w:r w:rsidRPr="004F24B0">
        <w:rPr>
          <w:szCs w:val="20"/>
          <w:lang w:eastAsia="cs-CZ"/>
        </w:rPr>
        <w:t xml:space="preserve">Podobné zmeny sú evidentné v medzicenzových obdobiach 2011 </w:t>
      </w:r>
      <w:r w:rsidRPr="004F24B0">
        <w:rPr>
          <w:color w:val="000000"/>
        </w:rPr>
        <w:t xml:space="preserve">– </w:t>
      </w:r>
      <w:r w:rsidRPr="004F24B0">
        <w:rPr>
          <w:szCs w:val="20"/>
          <w:lang w:eastAsia="cs-CZ"/>
        </w:rPr>
        <w:t xml:space="preserve">2001 a 2001 </w:t>
      </w:r>
      <w:r w:rsidRPr="004F24B0">
        <w:rPr>
          <w:color w:val="000000"/>
        </w:rPr>
        <w:t xml:space="preserve">– </w:t>
      </w:r>
      <w:r w:rsidRPr="004F24B0">
        <w:rPr>
          <w:szCs w:val="20"/>
          <w:lang w:eastAsia="cs-CZ"/>
        </w:rPr>
        <w:t xml:space="preserve">1991 aj vo vekových skupinách 60- až 74-ročných a obyvateľov vo veku 75 </w:t>
      </w:r>
      <w:r w:rsidRPr="004F24B0">
        <w:rPr>
          <w:lang w:eastAsia="cs-CZ"/>
        </w:rPr>
        <w:t xml:space="preserve">– </w:t>
      </w:r>
      <w:r w:rsidRPr="004F24B0">
        <w:rPr>
          <w:szCs w:val="20"/>
          <w:lang w:eastAsia="cs-CZ"/>
        </w:rPr>
        <w:t xml:space="preserve">89 rokov.  </w:t>
      </w:r>
    </w:p>
    <w:p w:rsidR="00580C0C" w:rsidRDefault="00580C0C" w:rsidP="00547BF3">
      <w:pPr>
        <w:ind w:firstLine="708"/>
        <w:jc w:val="both"/>
        <w:rPr>
          <w:b/>
          <w:szCs w:val="20"/>
          <w:lang w:eastAsia="cs-CZ"/>
        </w:rPr>
      </w:pPr>
    </w:p>
    <w:p w:rsidR="00187F2A" w:rsidRDefault="00187F2A" w:rsidP="00580C0C">
      <w:pPr>
        <w:ind w:firstLine="426"/>
        <w:jc w:val="both"/>
        <w:rPr>
          <w:b/>
          <w:szCs w:val="20"/>
          <w:lang w:eastAsia="cs-CZ"/>
        </w:rPr>
      </w:pPr>
      <w:r w:rsidRPr="004F24B0">
        <w:rPr>
          <w:b/>
          <w:szCs w:val="20"/>
          <w:lang w:eastAsia="cs-CZ"/>
        </w:rPr>
        <w:t>Najvyšší podiel obyvateľov so základným vzdelaním stále pretrváva v skupine obyvateľov vo vysokom veku</w:t>
      </w:r>
      <w:r w:rsidRPr="004F24B0">
        <w:rPr>
          <w:szCs w:val="20"/>
          <w:lang w:eastAsia="cs-CZ"/>
        </w:rPr>
        <w:t xml:space="preserve">, kde mala v roku 2011 najnižší stupeň vzdelania takmer polovica obyvateľov tejto vekovej skupiny (49,1 %). </w:t>
      </w:r>
      <w:r w:rsidRPr="004F24B0">
        <w:rPr>
          <w:b/>
          <w:szCs w:val="20"/>
          <w:lang w:eastAsia="cs-CZ"/>
        </w:rPr>
        <w:t>V roku 2011 sa však vo vekovej skupine obyvateľov vo vysokom veku podiel obyvateľov so základným vzdelaním výrazne znížil</w:t>
      </w:r>
      <w:r w:rsidRPr="004F24B0">
        <w:rPr>
          <w:szCs w:val="20"/>
          <w:lang w:eastAsia="cs-CZ"/>
        </w:rPr>
        <w:t xml:space="preserve">; v porovnaní s rokom  2001 o 20,4 p. b. a v porovnaní s rokom 1991 až o 33,4 p. b. </w:t>
      </w:r>
      <w:r w:rsidRPr="004F24B0">
        <w:rPr>
          <w:b/>
          <w:szCs w:val="20"/>
          <w:lang w:eastAsia="cs-CZ"/>
        </w:rPr>
        <w:t xml:space="preserve">Podobne ako v skupine obyvateľov v strednom veku (45 </w:t>
      </w:r>
      <w:r w:rsidRPr="004F24B0">
        <w:rPr>
          <w:b/>
          <w:lang w:eastAsia="cs-CZ"/>
        </w:rPr>
        <w:t xml:space="preserve">– </w:t>
      </w:r>
      <w:r w:rsidRPr="004F24B0">
        <w:rPr>
          <w:b/>
          <w:szCs w:val="20"/>
          <w:lang w:eastAsia="cs-CZ"/>
        </w:rPr>
        <w:t xml:space="preserve">59 rokov), aj v skupine obyvateľov vo vyššom (60 </w:t>
      </w:r>
      <w:r w:rsidRPr="004F24B0">
        <w:rPr>
          <w:b/>
          <w:lang w:eastAsia="cs-CZ"/>
        </w:rPr>
        <w:t xml:space="preserve">– </w:t>
      </w:r>
      <w:r w:rsidRPr="004F24B0">
        <w:rPr>
          <w:b/>
          <w:szCs w:val="20"/>
          <w:lang w:eastAsia="cs-CZ"/>
        </w:rPr>
        <w:t xml:space="preserve">74 rokov) a vysokom veku (75 </w:t>
      </w:r>
      <w:r w:rsidRPr="004F24B0">
        <w:rPr>
          <w:b/>
          <w:lang w:eastAsia="cs-CZ"/>
        </w:rPr>
        <w:t xml:space="preserve">– </w:t>
      </w:r>
      <w:r w:rsidRPr="004F24B0">
        <w:rPr>
          <w:b/>
          <w:szCs w:val="20"/>
          <w:lang w:eastAsia="cs-CZ"/>
        </w:rPr>
        <w:t>89 rokov) došlo za uplynulých 20 rokov k významnému nárastu obyvateľov so stredoškolským a vysokoškolským vzdelaním.</w:t>
      </w:r>
      <w:r>
        <w:rPr>
          <w:rStyle w:val="Odkaznapoznmkupodiarou"/>
          <w:b/>
          <w:szCs w:val="20"/>
          <w:lang w:eastAsia="cs-CZ"/>
        </w:rPr>
        <w:footnoteReference w:id="9"/>
      </w:r>
      <w:r w:rsidRPr="004F24B0">
        <w:rPr>
          <w:b/>
          <w:szCs w:val="20"/>
          <w:lang w:eastAsia="cs-CZ"/>
        </w:rPr>
        <w:t xml:space="preserve"> </w:t>
      </w:r>
    </w:p>
    <w:p w:rsidR="00A908D4" w:rsidRPr="00B73A11" w:rsidRDefault="00A908D4" w:rsidP="00B73A11">
      <w:pPr>
        <w:jc w:val="both"/>
        <w:rPr>
          <w:rFonts w:ascii="Arial" w:hAnsi="Arial" w:cs="Arial"/>
          <w:color w:val="000000"/>
          <w:sz w:val="20"/>
          <w:szCs w:val="20"/>
        </w:rPr>
      </w:pPr>
    </w:p>
    <w:p w:rsidR="00D900AA" w:rsidRDefault="00F62D8B" w:rsidP="00140532">
      <w:pPr>
        <w:jc w:val="both"/>
        <w:rPr>
          <w:rFonts w:ascii="Arial" w:hAnsi="Arial" w:cs="Arial"/>
          <w:color w:val="000000"/>
        </w:rPr>
      </w:pPr>
      <w:r>
        <w:rPr>
          <w:rFonts w:ascii="Arial" w:hAnsi="Arial" w:cs="Arial"/>
          <w:noProof/>
          <w:color w:val="000000"/>
          <w:lang w:val="en-US" w:eastAsia="en-US"/>
        </w:rPr>
        <w:lastRenderedPageBreak/>
        <w:drawing>
          <wp:inline distT="0" distB="0" distL="0" distR="0">
            <wp:extent cx="5760720" cy="3676249"/>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0720" cy="3676249"/>
                    </a:xfrm>
                    <a:prstGeom prst="rect">
                      <a:avLst/>
                    </a:prstGeom>
                    <a:noFill/>
                    <a:ln>
                      <a:noFill/>
                    </a:ln>
                  </pic:spPr>
                </pic:pic>
              </a:graphicData>
            </a:graphic>
          </wp:inline>
        </w:drawing>
      </w:r>
    </w:p>
    <w:p w:rsidR="00140532" w:rsidRPr="00140532" w:rsidRDefault="00140532" w:rsidP="00140532">
      <w:pPr>
        <w:jc w:val="both"/>
        <w:rPr>
          <w:rFonts w:ascii="Arial" w:hAnsi="Arial" w:cs="Arial"/>
          <w:color w:val="000000"/>
        </w:rPr>
      </w:pPr>
    </w:p>
    <w:p w:rsidR="002621CC" w:rsidRPr="0015423C" w:rsidRDefault="00E40A06" w:rsidP="002621CC">
      <w:pPr>
        <w:pStyle w:val="Default"/>
        <w:ind w:left="426" w:hanging="426"/>
        <w:jc w:val="both"/>
        <w:outlineLvl w:val="1"/>
        <w:rPr>
          <w:b/>
          <w:i/>
        </w:rPr>
      </w:pPr>
      <w:bookmarkStart w:id="33" w:name="_Toc368394389"/>
      <w:r>
        <w:rPr>
          <w:b/>
        </w:rPr>
        <w:t>6</w:t>
      </w:r>
      <w:r w:rsidR="002621CC" w:rsidRPr="007D7A13">
        <w:rPr>
          <w:b/>
        </w:rPr>
        <w:t>.</w:t>
      </w:r>
      <w:r w:rsidR="002621CC">
        <w:rPr>
          <w:b/>
        </w:rPr>
        <w:t>2</w:t>
      </w:r>
      <w:r w:rsidR="002621CC" w:rsidRPr="007D7A13">
        <w:rPr>
          <w:b/>
        </w:rPr>
        <w:t>.</w:t>
      </w:r>
      <w:r w:rsidR="002621CC">
        <w:rPr>
          <w:b/>
          <w:i/>
        </w:rPr>
        <w:t xml:space="preserve"> </w:t>
      </w:r>
      <w:r w:rsidR="002621CC" w:rsidRPr="0015423C">
        <w:rPr>
          <w:b/>
          <w:i/>
        </w:rPr>
        <w:t xml:space="preserve"> </w:t>
      </w:r>
      <w:r w:rsidR="002621CC">
        <w:rPr>
          <w:b/>
        </w:rPr>
        <w:t>Starš</w:t>
      </w:r>
      <w:r w:rsidR="00E37533">
        <w:rPr>
          <w:b/>
        </w:rPr>
        <w:t>í ľudia</w:t>
      </w:r>
      <w:r w:rsidR="002621CC">
        <w:rPr>
          <w:b/>
        </w:rPr>
        <w:t xml:space="preserve"> na trhu práce</w:t>
      </w:r>
      <w:bookmarkEnd w:id="33"/>
    </w:p>
    <w:p w:rsidR="00D900AA" w:rsidRDefault="00D900AA" w:rsidP="00D900AA">
      <w:pPr>
        <w:autoSpaceDE w:val="0"/>
        <w:autoSpaceDN w:val="0"/>
        <w:adjustRightInd w:val="0"/>
        <w:jc w:val="both"/>
      </w:pPr>
    </w:p>
    <w:p w:rsidR="00BE65CF" w:rsidRDefault="002621CC" w:rsidP="00361815">
      <w:pPr>
        <w:autoSpaceDE w:val="0"/>
        <w:autoSpaceDN w:val="0"/>
        <w:adjustRightInd w:val="0"/>
        <w:ind w:firstLine="426"/>
        <w:jc w:val="both"/>
      </w:pPr>
      <w:r>
        <w:t>Podľa údajov Štatistického úradu SR z výberového zisťovania pracovných síl (VZPS) c</w:t>
      </w:r>
      <w:r w:rsidR="00327C5E" w:rsidRPr="002351B3">
        <w:t>elkový priemerný počet ekonomicky aktívny</w:t>
      </w:r>
      <w:r w:rsidR="00ED0E02">
        <w:t xml:space="preserve">ch starších </w:t>
      </w:r>
      <w:r w:rsidR="00355FC7">
        <w:t xml:space="preserve">ľudí </w:t>
      </w:r>
      <w:r w:rsidR="00ED0E02">
        <w:t>v SR (tvorený</w:t>
      </w:r>
      <w:r w:rsidR="00327C5E" w:rsidRPr="002351B3">
        <w:t xml:space="preserve"> počtom pracujúcich a nezamestnaných vo veku 50 – 64 rokov) sa od roku 2000 zvýšil z pôvodných približne 365 tis</w:t>
      </w:r>
      <w:r w:rsidR="00327C5E" w:rsidRPr="00361815">
        <w:rPr>
          <w:color w:val="000000" w:themeColor="text1"/>
        </w:rPr>
        <w:t xml:space="preserve">. </w:t>
      </w:r>
      <w:r w:rsidR="007A5CD6" w:rsidRPr="00361815">
        <w:rPr>
          <w:color w:val="000000" w:themeColor="text1"/>
        </w:rPr>
        <w:t xml:space="preserve">na takmer 675 tis. v roku 2012. Najväčší vplyv na tom mal nárast počtu ekonomicky aktívnych osôb vo veku 55 – 59 rokov. Ekonomicky aktívne osoby vo veku </w:t>
      </w:r>
      <w:r w:rsidR="008C2F32" w:rsidRPr="00361815">
        <w:rPr>
          <w:color w:val="000000" w:themeColor="text1"/>
        </w:rPr>
        <w:t xml:space="preserve">                 </w:t>
      </w:r>
      <w:r w:rsidR="007A5CD6" w:rsidRPr="00361815">
        <w:rPr>
          <w:color w:val="000000" w:themeColor="text1"/>
        </w:rPr>
        <w:t>50 – 64 rokov v roku 2012 na Slovensku tvorili takmer štvrtinu, kým na začiatku 21. storočia to bolo len približne 14 %.</w:t>
      </w:r>
      <w:r w:rsidR="008C2F32" w:rsidRPr="00361815">
        <w:rPr>
          <w:color w:val="000000" w:themeColor="text1"/>
        </w:rPr>
        <w:t xml:space="preserve"> </w:t>
      </w:r>
      <w:r w:rsidR="007A5CD6" w:rsidRPr="00361815">
        <w:rPr>
          <w:color w:val="000000" w:themeColor="text1"/>
        </w:rPr>
        <w:t xml:space="preserve">V roku 2012 dosahovala celková priemerná </w:t>
      </w:r>
      <w:r w:rsidR="007A5CD6" w:rsidRPr="00361815">
        <w:rPr>
          <w:b/>
          <w:color w:val="000000" w:themeColor="text1"/>
        </w:rPr>
        <w:t>miera ekonomickej aktivity</w:t>
      </w:r>
      <w:r w:rsidR="007A5CD6" w:rsidRPr="00361815">
        <w:rPr>
          <w:color w:val="000000" w:themeColor="text1"/>
        </w:rPr>
        <w:t xml:space="preserve"> starších </w:t>
      </w:r>
      <w:r w:rsidR="00E37533">
        <w:rPr>
          <w:color w:val="000000" w:themeColor="text1"/>
        </w:rPr>
        <w:t>ľudí</w:t>
      </w:r>
      <w:r w:rsidR="00E37533" w:rsidRPr="00361815">
        <w:rPr>
          <w:color w:val="000000" w:themeColor="text1"/>
        </w:rPr>
        <w:t xml:space="preserve"> </w:t>
      </w:r>
      <w:r w:rsidR="007A5CD6" w:rsidRPr="00361815">
        <w:rPr>
          <w:color w:val="000000" w:themeColor="text1"/>
        </w:rPr>
        <w:t xml:space="preserve">vo veku 50 - 64 rokov 61,9 % (u mužov 70,8 % a u žien 53,7 %). </w:t>
      </w:r>
      <w:r w:rsidR="00327C5E" w:rsidRPr="00361815">
        <w:rPr>
          <w:color w:val="000000" w:themeColor="text1"/>
        </w:rPr>
        <w:t xml:space="preserve"> Vývoj miery ekonomickej aktivity obyvateľov vo veku nad 50 rokov v období po roku 2000 bol pritom ovplyvnený najmä zmenami v nastavení veku odchodu do dôchodku po roku 2003. Zmena starého systému odchodu do dôchodku po roku 2003 ovplyvnila postupné výraznejšie zvyšovanie miery ekonomickej aktivity u mužov i žien vo veku 60 a viac rokov, resp. 53 – 57 a viac rokov u žien.</w:t>
      </w:r>
      <w:r w:rsidR="00327C5E" w:rsidRPr="002351B3">
        <w:t xml:space="preserve"> </w:t>
      </w:r>
    </w:p>
    <w:p w:rsidR="00327C5E" w:rsidRPr="002351B3" w:rsidRDefault="00327C5E" w:rsidP="00327C5E">
      <w:pPr>
        <w:autoSpaceDE w:val="0"/>
        <w:autoSpaceDN w:val="0"/>
        <w:adjustRightInd w:val="0"/>
        <w:jc w:val="both"/>
      </w:pPr>
    </w:p>
    <w:p w:rsidR="00BE65CF" w:rsidRDefault="00327C5E" w:rsidP="00361815">
      <w:pPr>
        <w:autoSpaceDE w:val="0"/>
        <w:autoSpaceDN w:val="0"/>
        <w:adjustRightInd w:val="0"/>
        <w:ind w:firstLine="426"/>
        <w:jc w:val="both"/>
      </w:pPr>
      <w:r w:rsidRPr="002351B3">
        <w:t xml:space="preserve">Vývoj zastúpenia pracujúcich u </w:t>
      </w:r>
      <w:r w:rsidR="00E37533" w:rsidRPr="002351B3">
        <w:t>starších</w:t>
      </w:r>
      <w:r w:rsidR="00E37533">
        <w:t xml:space="preserve"> ľudí</w:t>
      </w:r>
      <w:r w:rsidRPr="002351B3">
        <w:t xml:space="preserve"> (vo veku 50 – 64 rokov) bol ovplyvnený predovšetkým zmenami v časovaní odchodu do dôchodku a v menšej miere aj hospodárskou krízou v posledných rokoch. Vo všeobecnosti </w:t>
      </w:r>
      <w:r w:rsidRPr="002351B3">
        <w:rPr>
          <w:b/>
        </w:rPr>
        <w:t>miera zamestnanosti</w:t>
      </w:r>
      <w:r w:rsidRPr="002351B3">
        <w:t xml:space="preserve"> u mužov i žien v tomto veku mala rastúcu tendenciu. Kým </w:t>
      </w:r>
      <w:r>
        <w:t>v roku 2001</w:t>
      </w:r>
      <w:r w:rsidRPr="002351B3">
        <w:t xml:space="preserve"> predstavovali pracujúci muži len necelých </w:t>
      </w:r>
      <w:r w:rsidR="004815C4">
        <w:t xml:space="preserve">  </w:t>
      </w:r>
      <w:r w:rsidRPr="002351B3">
        <w:t>5</w:t>
      </w:r>
      <w:r>
        <w:t>5</w:t>
      </w:r>
      <w:r w:rsidRPr="002351B3">
        <w:t xml:space="preserve"> %, </w:t>
      </w:r>
      <w:r w:rsidR="007A5CD6" w:rsidRPr="007A2462">
        <w:rPr>
          <w:color w:val="000000" w:themeColor="text1"/>
        </w:rPr>
        <w:t>podľa údajov z roku 2012 tvorili už viac ako 63 % z celkového počtu mužov v tomto veku.</w:t>
      </w:r>
      <w:r w:rsidR="008C2F32" w:rsidRPr="007A2462">
        <w:rPr>
          <w:color w:val="000000" w:themeColor="text1"/>
        </w:rPr>
        <w:t xml:space="preserve"> </w:t>
      </w:r>
      <w:r w:rsidRPr="007A2462">
        <w:rPr>
          <w:color w:val="000000" w:themeColor="text1"/>
        </w:rPr>
        <w:t xml:space="preserve"> U žien bol nárast miery zamestnanosti ešte výraznejší. V roku 2001 tvorili pracujúce ženy vo veku 50 – 64 rokov viac ako 32 % z celkového počtu žien v uvedenom veku, </w:t>
      </w:r>
      <w:r w:rsidR="007A5CD6" w:rsidRPr="007A2462">
        <w:rPr>
          <w:color w:val="000000" w:themeColor="text1"/>
        </w:rPr>
        <w:t>v roku 2012 to bolo takmer 48 %.</w:t>
      </w:r>
      <w:r w:rsidR="008C2F32" w:rsidRPr="003853F1">
        <w:t xml:space="preserve"> </w:t>
      </w:r>
    </w:p>
    <w:p w:rsidR="00327C5E" w:rsidRDefault="00327C5E" w:rsidP="00327C5E">
      <w:pPr>
        <w:autoSpaceDE w:val="0"/>
        <w:autoSpaceDN w:val="0"/>
        <w:adjustRightInd w:val="0"/>
        <w:jc w:val="both"/>
      </w:pPr>
    </w:p>
    <w:p w:rsidR="00FF1F1C" w:rsidRDefault="00FF1F1C" w:rsidP="00327C5E">
      <w:pPr>
        <w:autoSpaceDE w:val="0"/>
        <w:autoSpaceDN w:val="0"/>
        <w:adjustRightInd w:val="0"/>
        <w:jc w:val="both"/>
      </w:pPr>
    </w:p>
    <w:p w:rsidR="00FF1F1C" w:rsidRDefault="00FF1F1C" w:rsidP="00327C5E">
      <w:pPr>
        <w:autoSpaceDE w:val="0"/>
        <w:autoSpaceDN w:val="0"/>
        <w:adjustRightInd w:val="0"/>
        <w:jc w:val="both"/>
      </w:pPr>
    </w:p>
    <w:p w:rsidR="00FF1F1C" w:rsidRPr="002351B3" w:rsidRDefault="00FF1F1C" w:rsidP="00327C5E">
      <w:pPr>
        <w:autoSpaceDE w:val="0"/>
        <w:autoSpaceDN w:val="0"/>
        <w:adjustRightInd w:val="0"/>
        <w:jc w:val="both"/>
      </w:pPr>
    </w:p>
    <w:p w:rsidR="0058106A" w:rsidRPr="0089615D" w:rsidRDefault="0058106A" w:rsidP="0058106A">
      <w:pPr>
        <w:rPr>
          <w:b/>
        </w:rPr>
      </w:pPr>
      <w:r w:rsidRPr="0089615D">
        <w:rPr>
          <w:b/>
        </w:rPr>
        <w:lastRenderedPageBreak/>
        <w:t>Tabuľka 9: Vývoj zamestnanosti starších</w:t>
      </w:r>
      <w:r w:rsidR="003B5474">
        <w:rPr>
          <w:b/>
        </w:rPr>
        <w:t xml:space="preserve"> </w:t>
      </w:r>
      <w:r w:rsidR="00E37533">
        <w:rPr>
          <w:b/>
        </w:rPr>
        <w:t>ľudí</w:t>
      </w:r>
      <w:r w:rsidR="003B5474">
        <w:rPr>
          <w:b/>
        </w:rPr>
        <w:t xml:space="preserve"> </w:t>
      </w:r>
      <w:r w:rsidRPr="0089615D">
        <w:rPr>
          <w:b/>
        </w:rPr>
        <w:t>(priemer za obdobie)</w:t>
      </w:r>
    </w:p>
    <w:tbl>
      <w:tblPr>
        <w:tblW w:w="9513" w:type="dxa"/>
        <w:tblInd w:w="55" w:type="dxa"/>
        <w:tblCellMar>
          <w:left w:w="70" w:type="dxa"/>
          <w:right w:w="70" w:type="dxa"/>
        </w:tblCellMar>
        <w:tblLook w:val="00A0"/>
      </w:tblPr>
      <w:tblGrid>
        <w:gridCol w:w="1506"/>
        <w:gridCol w:w="1093"/>
        <w:gridCol w:w="1093"/>
        <w:gridCol w:w="1092"/>
        <w:gridCol w:w="1092"/>
        <w:gridCol w:w="824"/>
        <w:gridCol w:w="1092"/>
        <w:gridCol w:w="824"/>
        <w:gridCol w:w="897"/>
      </w:tblGrid>
      <w:tr w:rsidR="0058106A" w:rsidRPr="0089615D" w:rsidTr="00D8111C">
        <w:trPr>
          <w:trHeight w:val="284"/>
        </w:trPr>
        <w:tc>
          <w:tcPr>
            <w:tcW w:w="1506" w:type="dxa"/>
            <w:tcBorders>
              <w:top w:val="single" w:sz="4" w:space="0" w:color="auto"/>
              <w:left w:val="single" w:sz="4" w:space="0" w:color="auto"/>
              <w:right w:val="single" w:sz="4" w:space="0" w:color="auto"/>
            </w:tcBorders>
            <w:shd w:val="clear" w:color="auto" w:fill="000000" w:themeFill="text1"/>
            <w:vAlign w:val="center"/>
          </w:tcPr>
          <w:p w:rsidR="0058106A" w:rsidRPr="0089615D" w:rsidRDefault="0058106A" w:rsidP="00D8111C">
            <w:pPr>
              <w:rPr>
                <w:rFonts w:ascii="Arial Narrow" w:hAnsi="Arial Narrow"/>
                <w:b/>
                <w:bCs/>
                <w:sz w:val="16"/>
                <w:szCs w:val="16"/>
              </w:rPr>
            </w:pPr>
          </w:p>
        </w:tc>
        <w:tc>
          <w:tcPr>
            <w:tcW w:w="4370" w:type="dxa"/>
            <w:gridSpan w:val="4"/>
            <w:tcBorders>
              <w:top w:val="single" w:sz="4" w:space="0" w:color="auto"/>
              <w:left w:val="single" w:sz="4" w:space="0" w:color="auto"/>
              <w:bottom w:val="single" w:sz="4" w:space="0" w:color="000000"/>
              <w:right w:val="double" w:sz="4" w:space="0" w:color="auto"/>
            </w:tcBorders>
            <w:shd w:val="clear" w:color="auto" w:fill="000000" w:themeFill="text1"/>
            <w:noWrap/>
            <w:vAlign w:val="bottom"/>
          </w:tcPr>
          <w:p w:rsidR="0058106A" w:rsidRPr="0089615D" w:rsidRDefault="0058106A" w:rsidP="00D8111C">
            <w:pPr>
              <w:jc w:val="center"/>
              <w:rPr>
                <w:rFonts w:ascii="Arial Narrow" w:hAnsi="Arial Narrow"/>
                <w:b/>
                <w:bCs/>
                <w:sz w:val="16"/>
                <w:szCs w:val="16"/>
              </w:rPr>
            </w:pPr>
            <w:r w:rsidRPr="0089615D">
              <w:rPr>
                <w:rFonts w:ascii="Arial Narrow" w:hAnsi="Arial Narrow"/>
                <w:b/>
                <w:bCs/>
                <w:sz w:val="16"/>
                <w:szCs w:val="16"/>
              </w:rPr>
              <w:t>Počet pracujúcich v tis. osôb</w:t>
            </w:r>
          </w:p>
        </w:tc>
        <w:tc>
          <w:tcPr>
            <w:tcW w:w="3637" w:type="dxa"/>
            <w:gridSpan w:val="4"/>
            <w:tcBorders>
              <w:top w:val="single" w:sz="4" w:space="0" w:color="auto"/>
              <w:left w:val="double" w:sz="4" w:space="0" w:color="auto"/>
              <w:right w:val="single" w:sz="4" w:space="0" w:color="auto"/>
            </w:tcBorders>
            <w:shd w:val="clear" w:color="auto" w:fill="000000" w:themeFill="text1"/>
            <w:vAlign w:val="bottom"/>
          </w:tcPr>
          <w:p w:rsidR="0058106A" w:rsidRPr="0089615D" w:rsidRDefault="0058106A" w:rsidP="00D8111C">
            <w:pPr>
              <w:jc w:val="center"/>
              <w:rPr>
                <w:rFonts w:ascii="Arial Narrow" w:hAnsi="Arial Narrow"/>
                <w:b/>
                <w:bCs/>
                <w:sz w:val="16"/>
                <w:szCs w:val="16"/>
              </w:rPr>
            </w:pPr>
            <w:r w:rsidRPr="0089615D">
              <w:rPr>
                <w:rFonts w:ascii="Arial Narrow" w:hAnsi="Arial Narrow"/>
                <w:b/>
                <w:bCs/>
                <w:sz w:val="16"/>
                <w:szCs w:val="16"/>
              </w:rPr>
              <w:t>Miera zamestnanosti v %</w:t>
            </w:r>
          </w:p>
        </w:tc>
      </w:tr>
      <w:tr w:rsidR="0058106A" w:rsidRPr="0089615D" w:rsidTr="00D8111C">
        <w:trPr>
          <w:trHeight w:val="454"/>
        </w:trPr>
        <w:tc>
          <w:tcPr>
            <w:tcW w:w="1506" w:type="dxa"/>
            <w:tcBorders>
              <w:left w:val="single" w:sz="4" w:space="0" w:color="auto"/>
              <w:bottom w:val="single" w:sz="4" w:space="0" w:color="auto"/>
              <w:right w:val="single" w:sz="4" w:space="0" w:color="auto"/>
            </w:tcBorders>
            <w:shd w:val="clear" w:color="auto" w:fill="000000" w:themeFill="text1"/>
            <w:vAlign w:val="center"/>
          </w:tcPr>
          <w:p w:rsidR="0058106A" w:rsidRPr="0089615D" w:rsidRDefault="0058106A" w:rsidP="00D8111C">
            <w:pPr>
              <w:rPr>
                <w:rFonts w:ascii="Arial Narrow" w:hAnsi="Arial Narrow"/>
                <w:b/>
                <w:bCs/>
                <w:sz w:val="16"/>
                <w:szCs w:val="16"/>
              </w:rPr>
            </w:pPr>
          </w:p>
        </w:tc>
        <w:tc>
          <w:tcPr>
            <w:tcW w:w="1093" w:type="dxa"/>
            <w:tcBorders>
              <w:top w:val="single" w:sz="4" w:space="0" w:color="auto"/>
              <w:left w:val="single" w:sz="4" w:space="0" w:color="auto"/>
              <w:bottom w:val="single" w:sz="4" w:space="0" w:color="000000"/>
              <w:right w:val="single" w:sz="4" w:space="0" w:color="auto"/>
            </w:tcBorders>
            <w:shd w:val="clear" w:color="auto" w:fill="000000" w:themeFill="text1"/>
            <w:noWrap/>
            <w:vAlign w:val="bottom"/>
          </w:tcPr>
          <w:p w:rsidR="0058106A" w:rsidRPr="0089615D" w:rsidRDefault="0058106A" w:rsidP="00D8111C">
            <w:pPr>
              <w:jc w:val="center"/>
              <w:rPr>
                <w:rFonts w:ascii="Arial Narrow" w:hAnsi="Arial Narrow"/>
                <w:b/>
                <w:bCs/>
                <w:sz w:val="16"/>
                <w:szCs w:val="16"/>
              </w:rPr>
            </w:pPr>
            <w:r w:rsidRPr="0089615D">
              <w:rPr>
                <w:rFonts w:ascii="Arial Narrow" w:hAnsi="Arial Narrow"/>
                <w:b/>
                <w:bCs/>
                <w:sz w:val="16"/>
                <w:szCs w:val="16"/>
              </w:rPr>
              <w:t>2000</w:t>
            </w:r>
          </w:p>
        </w:tc>
        <w:tc>
          <w:tcPr>
            <w:tcW w:w="1093" w:type="dxa"/>
            <w:tcBorders>
              <w:top w:val="single" w:sz="4" w:space="0" w:color="auto"/>
              <w:left w:val="single" w:sz="4" w:space="0" w:color="auto"/>
              <w:bottom w:val="single" w:sz="4" w:space="0" w:color="000000"/>
              <w:right w:val="nil"/>
            </w:tcBorders>
            <w:shd w:val="clear" w:color="auto" w:fill="000000" w:themeFill="text1"/>
            <w:noWrap/>
            <w:vAlign w:val="bottom"/>
          </w:tcPr>
          <w:p w:rsidR="0058106A" w:rsidRPr="0089615D" w:rsidRDefault="0058106A" w:rsidP="00D8111C">
            <w:pPr>
              <w:jc w:val="center"/>
              <w:rPr>
                <w:rFonts w:ascii="Arial Narrow" w:hAnsi="Arial Narrow"/>
                <w:b/>
                <w:bCs/>
                <w:sz w:val="16"/>
                <w:szCs w:val="16"/>
              </w:rPr>
            </w:pPr>
            <w:r w:rsidRPr="0089615D">
              <w:rPr>
                <w:rFonts w:ascii="Arial Narrow" w:hAnsi="Arial Narrow"/>
                <w:b/>
                <w:bCs/>
                <w:sz w:val="16"/>
                <w:szCs w:val="16"/>
              </w:rPr>
              <w:t>2008</w:t>
            </w:r>
          </w:p>
        </w:tc>
        <w:tc>
          <w:tcPr>
            <w:tcW w:w="1092" w:type="dxa"/>
            <w:tcBorders>
              <w:top w:val="single" w:sz="4" w:space="0" w:color="auto"/>
              <w:left w:val="single" w:sz="4" w:space="0" w:color="auto"/>
              <w:bottom w:val="single" w:sz="4" w:space="0" w:color="auto"/>
              <w:right w:val="single" w:sz="4" w:space="0" w:color="auto"/>
            </w:tcBorders>
            <w:shd w:val="clear" w:color="auto" w:fill="000000" w:themeFill="text1"/>
            <w:noWrap/>
            <w:vAlign w:val="bottom"/>
          </w:tcPr>
          <w:p w:rsidR="0058106A" w:rsidRPr="0089615D" w:rsidRDefault="0058106A" w:rsidP="00D8111C">
            <w:pPr>
              <w:jc w:val="center"/>
              <w:rPr>
                <w:rFonts w:ascii="Arial Narrow" w:hAnsi="Arial Narrow"/>
                <w:b/>
                <w:bCs/>
                <w:color w:val="FF0000"/>
                <w:sz w:val="16"/>
                <w:szCs w:val="16"/>
              </w:rPr>
            </w:pPr>
            <w:r w:rsidRPr="0089615D">
              <w:rPr>
                <w:rFonts w:ascii="Arial Narrow" w:hAnsi="Arial Narrow"/>
                <w:b/>
                <w:bCs/>
                <w:sz w:val="16"/>
                <w:szCs w:val="16"/>
              </w:rPr>
              <w:t>2011</w:t>
            </w:r>
          </w:p>
        </w:tc>
        <w:tc>
          <w:tcPr>
            <w:tcW w:w="1092" w:type="dxa"/>
            <w:tcBorders>
              <w:top w:val="single" w:sz="4" w:space="0" w:color="auto"/>
              <w:left w:val="double" w:sz="4" w:space="0" w:color="auto"/>
              <w:right w:val="double" w:sz="4" w:space="0" w:color="auto"/>
            </w:tcBorders>
            <w:shd w:val="clear" w:color="auto" w:fill="000000" w:themeFill="text1"/>
            <w:vAlign w:val="bottom"/>
          </w:tcPr>
          <w:p w:rsidR="0058106A" w:rsidRPr="0089615D" w:rsidRDefault="0058106A" w:rsidP="00D8111C">
            <w:pPr>
              <w:jc w:val="center"/>
              <w:rPr>
                <w:rFonts w:ascii="Arial Narrow" w:hAnsi="Arial Narrow"/>
                <w:b/>
                <w:bCs/>
                <w:sz w:val="16"/>
                <w:szCs w:val="16"/>
              </w:rPr>
            </w:pPr>
            <w:r w:rsidRPr="0089615D">
              <w:rPr>
                <w:rFonts w:ascii="Arial Narrow" w:hAnsi="Arial Narrow"/>
                <w:b/>
                <w:bCs/>
                <w:sz w:val="16"/>
                <w:szCs w:val="16"/>
              </w:rPr>
              <w:t>2012</w:t>
            </w:r>
          </w:p>
        </w:tc>
        <w:tc>
          <w:tcPr>
            <w:tcW w:w="824" w:type="dxa"/>
            <w:tcBorders>
              <w:top w:val="single" w:sz="4" w:space="0" w:color="auto"/>
              <w:left w:val="double" w:sz="4" w:space="0" w:color="auto"/>
              <w:right w:val="single" w:sz="4" w:space="0" w:color="auto"/>
            </w:tcBorders>
            <w:shd w:val="clear" w:color="auto" w:fill="000000" w:themeFill="text1"/>
            <w:vAlign w:val="bottom"/>
          </w:tcPr>
          <w:p w:rsidR="0058106A" w:rsidRPr="0089615D" w:rsidRDefault="0058106A" w:rsidP="00D8111C">
            <w:pPr>
              <w:jc w:val="center"/>
              <w:rPr>
                <w:rFonts w:ascii="Arial Narrow" w:hAnsi="Arial Narrow"/>
                <w:b/>
                <w:bCs/>
                <w:sz w:val="16"/>
                <w:szCs w:val="16"/>
              </w:rPr>
            </w:pPr>
            <w:r w:rsidRPr="0089615D">
              <w:rPr>
                <w:rFonts w:ascii="Arial Narrow" w:hAnsi="Arial Narrow"/>
                <w:b/>
                <w:bCs/>
                <w:sz w:val="16"/>
                <w:szCs w:val="16"/>
              </w:rPr>
              <w:t>2001</w:t>
            </w:r>
          </w:p>
        </w:tc>
        <w:tc>
          <w:tcPr>
            <w:tcW w:w="1092" w:type="dxa"/>
            <w:tcBorders>
              <w:top w:val="single" w:sz="4" w:space="0" w:color="auto"/>
              <w:left w:val="single" w:sz="4" w:space="0" w:color="auto"/>
              <w:bottom w:val="single" w:sz="4" w:space="0" w:color="000000"/>
              <w:right w:val="nil"/>
            </w:tcBorders>
            <w:shd w:val="clear" w:color="auto" w:fill="000000" w:themeFill="text1"/>
            <w:noWrap/>
            <w:vAlign w:val="bottom"/>
          </w:tcPr>
          <w:p w:rsidR="0058106A" w:rsidRPr="0089615D" w:rsidRDefault="0058106A" w:rsidP="00D8111C">
            <w:pPr>
              <w:jc w:val="center"/>
              <w:rPr>
                <w:rFonts w:ascii="Arial Narrow" w:hAnsi="Arial Narrow"/>
                <w:b/>
                <w:bCs/>
                <w:sz w:val="16"/>
                <w:szCs w:val="16"/>
              </w:rPr>
            </w:pPr>
            <w:r w:rsidRPr="0089615D">
              <w:rPr>
                <w:rFonts w:ascii="Arial Narrow" w:hAnsi="Arial Narrow"/>
                <w:b/>
                <w:bCs/>
                <w:sz w:val="16"/>
                <w:szCs w:val="16"/>
              </w:rPr>
              <w:t>2008</w:t>
            </w:r>
          </w:p>
        </w:tc>
        <w:tc>
          <w:tcPr>
            <w:tcW w:w="824" w:type="dxa"/>
            <w:tcBorders>
              <w:top w:val="single" w:sz="4" w:space="0" w:color="auto"/>
              <w:left w:val="single" w:sz="4" w:space="0" w:color="auto"/>
              <w:right w:val="single" w:sz="4" w:space="0" w:color="auto"/>
            </w:tcBorders>
            <w:shd w:val="clear" w:color="auto" w:fill="000000" w:themeFill="text1"/>
            <w:vAlign w:val="bottom"/>
          </w:tcPr>
          <w:p w:rsidR="0058106A" w:rsidRPr="0089615D" w:rsidRDefault="0058106A" w:rsidP="00D8111C">
            <w:pPr>
              <w:jc w:val="center"/>
              <w:rPr>
                <w:rFonts w:ascii="Arial Narrow" w:hAnsi="Arial Narrow"/>
                <w:b/>
                <w:bCs/>
                <w:color w:val="FF0000"/>
                <w:sz w:val="16"/>
                <w:szCs w:val="16"/>
              </w:rPr>
            </w:pPr>
            <w:r w:rsidRPr="0089615D">
              <w:rPr>
                <w:rFonts w:ascii="Arial Narrow" w:hAnsi="Arial Narrow"/>
                <w:b/>
                <w:bCs/>
                <w:sz w:val="16"/>
                <w:szCs w:val="16"/>
              </w:rPr>
              <w:t>2011</w:t>
            </w:r>
          </w:p>
        </w:tc>
        <w:tc>
          <w:tcPr>
            <w:tcW w:w="897" w:type="dxa"/>
            <w:tcBorders>
              <w:top w:val="single" w:sz="4" w:space="0" w:color="auto"/>
              <w:left w:val="single" w:sz="4" w:space="0" w:color="auto"/>
              <w:right w:val="single" w:sz="4" w:space="0" w:color="auto"/>
            </w:tcBorders>
            <w:shd w:val="clear" w:color="auto" w:fill="000000" w:themeFill="text1"/>
            <w:vAlign w:val="bottom"/>
          </w:tcPr>
          <w:p w:rsidR="0058106A" w:rsidRPr="0089615D" w:rsidRDefault="0058106A" w:rsidP="00D8111C">
            <w:pPr>
              <w:jc w:val="center"/>
              <w:rPr>
                <w:rFonts w:ascii="Arial Narrow" w:hAnsi="Arial Narrow"/>
                <w:b/>
                <w:bCs/>
                <w:color w:val="FF0000"/>
                <w:sz w:val="16"/>
                <w:szCs w:val="16"/>
              </w:rPr>
            </w:pPr>
            <w:r w:rsidRPr="0089615D">
              <w:rPr>
                <w:rFonts w:ascii="Arial Narrow" w:hAnsi="Arial Narrow"/>
                <w:b/>
                <w:bCs/>
                <w:sz w:val="16"/>
                <w:szCs w:val="16"/>
              </w:rPr>
              <w:t>2012</w:t>
            </w:r>
          </w:p>
        </w:tc>
      </w:tr>
      <w:tr w:rsidR="0058106A" w:rsidRPr="0089615D" w:rsidTr="00D8111C">
        <w:trPr>
          <w:trHeight w:val="227"/>
        </w:trPr>
        <w:tc>
          <w:tcPr>
            <w:tcW w:w="1506" w:type="dxa"/>
            <w:tcBorders>
              <w:top w:val="nil"/>
              <w:left w:val="single" w:sz="4" w:space="0" w:color="auto"/>
              <w:bottom w:val="single" w:sz="4" w:space="0" w:color="auto"/>
              <w:right w:val="single" w:sz="4" w:space="0" w:color="auto"/>
            </w:tcBorders>
            <w:shd w:val="clear" w:color="auto" w:fill="D9D9D9" w:themeFill="background1" w:themeFillShade="D9"/>
            <w:vAlign w:val="bottom"/>
          </w:tcPr>
          <w:p w:rsidR="0058106A" w:rsidRPr="0089615D" w:rsidRDefault="0058106A" w:rsidP="00D8111C">
            <w:pPr>
              <w:rPr>
                <w:rFonts w:ascii="Arial Narrow" w:hAnsi="Arial Narrow"/>
                <w:b/>
                <w:bCs/>
                <w:sz w:val="16"/>
                <w:szCs w:val="16"/>
              </w:rPr>
            </w:pPr>
            <w:r w:rsidRPr="0089615D">
              <w:rPr>
                <w:rFonts w:ascii="Arial Narrow" w:hAnsi="Arial Narrow"/>
                <w:b/>
                <w:bCs/>
                <w:sz w:val="16"/>
                <w:szCs w:val="16"/>
              </w:rPr>
              <w:t>SR spolu</w:t>
            </w:r>
          </w:p>
        </w:tc>
        <w:tc>
          <w:tcPr>
            <w:tcW w:w="1093" w:type="dxa"/>
            <w:tcBorders>
              <w:top w:val="nil"/>
              <w:left w:val="nil"/>
              <w:bottom w:val="single" w:sz="4" w:space="0" w:color="auto"/>
              <w:right w:val="single" w:sz="4" w:space="0" w:color="auto"/>
            </w:tcBorders>
            <w:shd w:val="clear" w:color="auto" w:fill="D9D9D9" w:themeFill="background1" w:themeFillShade="D9"/>
            <w:noWrap/>
            <w:vAlign w:val="bottom"/>
          </w:tcPr>
          <w:p w:rsidR="0058106A" w:rsidRPr="0089615D" w:rsidRDefault="0058106A" w:rsidP="00D8111C">
            <w:pPr>
              <w:jc w:val="right"/>
              <w:rPr>
                <w:rFonts w:ascii="Arial Narrow" w:hAnsi="Arial Narrow"/>
                <w:b/>
                <w:bCs/>
                <w:sz w:val="16"/>
                <w:szCs w:val="16"/>
              </w:rPr>
            </w:pPr>
            <w:r w:rsidRPr="0089615D">
              <w:rPr>
                <w:rFonts w:ascii="Arial Narrow" w:hAnsi="Arial Narrow"/>
                <w:b/>
                <w:bCs/>
                <w:sz w:val="16"/>
                <w:szCs w:val="16"/>
              </w:rPr>
              <w:t>2 101,7</w:t>
            </w:r>
          </w:p>
        </w:tc>
        <w:tc>
          <w:tcPr>
            <w:tcW w:w="1093" w:type="dxa"/>
            <w:tcBorders>
              <w:top w:val="nil"/>
              <w:left w:val="nil"/>
              <w:bottom w:val="single" w:sz="4" w:space="0" w:color="auto"/>
              <w:right w:val="single" w:sz="4" w:space="0" w:color="auto"/>
            </w:tcBorders>
            <w:shd w:val="clear" w:color="auto" w:fill="D9D9D9" w:themeFill="background1" w:themeFillShade="D9"/>
            <w:noWrap/>
            <w:vAlign w:val="bottom"/>
          </w:tcPr>
          <w:p w:rsidR="0058106A" w:rsidRPr="0089615D" w:rsidRDefault="0058106A" w:rsidP="00D8111C">
            <w:pPr>
              <w:jc w:val="right"/>
              <w:rPr>
                <w:rFonts w:ascii="Arial Narrow" w:hAnsi="Arial Narrow"/>
                <w:b/>
                <w:bCs/>
                <w:sz w:val="16"/>
                <w:szCs w:val="16"/>
              </w:rPr>
            </w:pPr>
            <w:r w:rsidRPr="0089615D">
              <w:rPr>
                <w:rFonts w:ascii="Arial Narrow" w:hAnsi="Arial Narrow"/>
                <w:b/>
                <w:bCs/>
                <w:sz w:val="16"/>
                <w:szCs w:val="16"/>
              </w:rPr>
              <w:t>2 433,8</w:t>
            </w:r>
          </w:p>
        </w:tc>
        <w:tc>
          <w:tcPr>
            <w:tcW w:w="1092"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58106A" w:rsidRPr="0089615D" w:rsidRDefault="0058106A" w:rsidP="00D8111C">
            <w:pPr>
              <w:jc w:val="right"/>
              <w:rPr>
                <w:rFonts w:ascii="Arial Narrow" w:hAnsi="Arial Narrow"/>
                <w:b/>
                <w:bCs/>
                <w:sz w:val="16"/>
                <w:szCs w:val="16"/>
              </w:rPr>
            </w:pPr>
            <w:r w:rsidRPr="0089615D">
              <w:rPr>
                <w:rFonts w:ascii="Arial Narrow" w:hAnsi="Arial Narrow"/>
                <w:b/>
                <w:bCs/>
                <w:sz w:val="16"/>
                <w:szCs w:val="16"/>
              </w:rPr>
              <w:t>2 315,3</w:t>
            </w:r>
          </w:p>
        </w:tc>
        <w:tc>
          <w:tcPr>
            <w:tcW w:w="1092" w:type="dxa"/>
            <w:tcBorders>
              <w:top w:val="single" w:sz="4" w:space="0" w:color="000000"/>
              <w:left w:val="double" w:sz="4" w:space="0" w:color="auto"/>
              <w:bottom w:val="single" w:sz="4" w:space="0" w:color="auto"/>
              <w:right w:val="double" w:sz="4" w:space="0" w:color="auto"/>
            </w:tcBorders>
            <w:shd w:val="clear" w:color="auto" w:fill="D9D9D9" w:themeFill="background1" w:themeFillShade="D9"/>
            <w:vAlign w:val="bottom"/>
          </w:tcPr>
          <w:p w:rsidR="0058106A" w:rsidRPr="0089615D" w:rsidRDefault="0058106A" w:rsidP="00D8111C">
            <w:pPr>
              <w:jc w:val="right"/>
              <w:rPr>
                <w:rFonts w:ascii="Arial Narrow" w:hAnsi="Arial Narrow"/>
                <w:b/>
                <w:bCs/>
                <w:sz w:val="16"/>
                <w:szCs w:val="16"/>
              </w:rPr>
            </w:pPr>
            <w:r w:rsidRPr="0089615D">
              <w:rPr>
                <w:rFonts w:ascii="Arial Narrow" w:hAnsi="Arial Narrow"/>
                <w:b/>
                <w:bCs/>
                <w:sz w:val="16"/>
                <w:szCs w:val="16"/>
              </w:rPr>
              <w:t>2329</w:t>
            </w:r>
          </w:p>
        </w:tc>
        <w:tc>
          <w:tcPr>
            <w:tcW w:w="824" w:type="dxa"/>
            <w:tcBorders>
              <w:top w:val="single" w:sz="4" w:space="0" w:color="000000"/>
              <w:left w:val="double" w:sz="4" w:space="0" w:color="auto"/>
              <w:bottom w:val="single" w:sz="4" w:space="0" w:color="auto"/>
              <w:right w:val="single" w:sz="4" w:space="0" w:color="auto"/>
            </w:tcBorders>
            <w:shd w:val="clear" w:color="auto" w:fill="D9D9D9" w:themeFill="background1" w:themeFillShade="D9"/>
            <w:vAlign w:val="bottom"/>
          </w:tcPr>
          <w:p w:rsidR="0058106A" w:rsidRPr="0089615D" w:rsidRDefault="0058106A" w:rsidP="00D8111C">
            <w:pPr>
              <w:jc w:val="right"/>
              <w:rPr>
                <w:rFonts w:ascii="Arial Narrow" w:hAnsi="Arial Narrow"/>
                <w:b/>
                <w:bCs/>
                <w:sz w:val="16"/>
                <w:szCs w:val="16"/>
                <w:vertAlign w:val="superscript"/>
              </w:rPr>
            </w:pPr>
            <w:r w:rsidRPr="0089615D">
              <w:rPr>
                <w:rFonts w:ascii="Arial Narrow" w:hAnsi="Arial Narrow"/>
                <w:b/>
                <w:bCs/>
                <w:sz w:val="16"/>
                <w:szCs w:val="16"/>
              </w:rPr>
              <w:t>56,5*</w:t>
            </w:r>
          </w:p>
        </w:tc>
        <w:tc>
          <w:tcPr>
            <w:tcW w:w="1092"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rsidR="0058106A" w:rsidRPr="0089615D" w:rsidRDefault="0058106A" w:rsidP="00D8111C">
            <w:pPr>
              <w:jc w:val="right"/>
              <w:rPr>
                <w:rFonts w:ascii="Arial Narrow" w:hAnsi="Arial Narrow"/>
                <w:b/>
                <w:bCs/>
                <w:sz w:val="16"/>
                <w:szCs w:val="16"/>
                <w:vertAlign w:val="superscript"/>
              </w:rPr>
            </w:pPr>
            <w:r w:rsidRPr="0089615D">
              <w:rPr>
                <w:rFonts w:ascii="Arial Narrow" w:hAnsi="Arial Narrow"/>
                <w:b/>
                <w:bCs/>
                <w:sz w:val="16"/>
                <w:szCs w:val="16"/>
              </w:rPr>
              <w:t>62,3*</w:t>
            </w:r>
          </w:p>
        </w:tc>
        <w:tc>
          <w:tcPr>
            <w:tcW w:w="824"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58106A" w:rsidRPr="0089615D" w:rsidRDefault="0058106A" w:rsidP="00D8111C">
            <w:pPr>
              <w:jc w:val="right"/>
              <w:rPr>
                <w:rFonts w:ascii="Arial Narrow" w:hAnsi="Arial Narrow"/>
                <w:b/>
                <w:bCs/>
                <w:sz w:val="16"/>
                <w:szCs w:val="16"/>
                <w:vertAlign w:val="superscript"/>
              </w:rPr>
            </w:pPr>
            <w:r w:rsidRPr="0089615D">
              <w:rPr>
                <w:rFonts w:ascii="Arial Narrow" w:hAnsi="Arial Narrow"/>
                <w:b/>
                <w:bCs/>
                <w:sz w:val="16"/>
                <w:szCs w:val="16"/>
              </w:rPr>
              <w:t>59,3*</w:t>
            </w:r>
          </w:p>
        </w:tc>
        <w:tc>
          <w:tcPr>
            <w:tcW w:w="897"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58106A" w:rsidRPr="0089615D" w:rsidRDefault="0058106A" w:rsidP="00D8111C">
            <w:pPr>
              <w:jc w:val="right"/>
              <w:rPr>
                <w:rFonts w:ascii="Arial Narrow" w:hAnsi="Arial Narrow"/>
                <w:b/>
                <w:bCs/>
                <w:sz w:val="16"/>
                <w:szCs w:val="16"/>
              </w:rPr>
            </w:pPr>
            <w:r w:rsidRPr="0089615D">
              <w:rPr>
                <w:rFonts w:ascii="Arial Narrow" w:hAnsi="Arial Narrow"/>
                <w:b/>
                <w:bCs/>
                <w:sz w:val="16"/>
                <w:szCs w:val="16"/>
              </w:rPr>
              <w:t>59,7*</w:t>
            </w:r>
          </w:p>
        </w:tc>
      </w:tr>
      <w:tr w:rsidR="0058106A" w:rsidRPr="0089615D" w:rsidTr="00D8111C">
        <w:trPr>
          <w:trHeight w:val="255"/>
        </w:trPr>
        <w:tc>
          <w:tcPr>
            <w:tcW w:w="9513" w:type="dxa"/>
            <w:gridSpan w:val="9"/>
            <w:tcBorders>
              <w:top w:val="nil"/>
              <w:left w:val="single" w:sz="4" w:space="0" w:color="auto"/>
              <w:bottom w:val="single" w:sz="4" w:space="0" w:color="auto"/>
              <w:right w:val="single" w:sz="4" w:space="0" w:color="auto"/>
            </w:tcBorders>
            <w:vAlign w:val="bottom"/>
          </w:tcPr>
          <w:p w:rsidR="0058106A" w:rsidRPr="0089615D" w:rsidRDefault="0058106A" w:rsidP="00D8111C">
            <w:pPr>
              <w:rPr>
                <w:rFonts w:ascii="Arial Narrow" w:hAnsi="Arial Narrow"/>
                <w:b/>
                <w:bCs/>
                <w:sz w:val="16"/>
                <w:szCs w:val="16"/>
              </w:rPr>
            </w:pPr>
            <w:r w:rsidRPr="0089615D">
              <w:rPr>
                <w:rFonts w:ascii="Arial Narrow" w:hAnsi="Arial Narrow"/>
                <w:bCs/>
                <w:sz w:val="16"/>
                <w:szCs w:val="16"/>
              </w:rPr>
              <w:t>z toho</w:t>
            </w:r>
          </w:p>
        </w:tc>
      </w:tr>
      <w:tr w:rsidR="0058106A" w:rsidRPr="0089615D" w:rsidTr="00D8111C">
        <w:trPr>
          <w:trHeight w:val="255"/>
        </w:trPr>
        <w:tc>
          <w:tcPr>
            <w:tcW w:w="1506" w:type="dxa"/>
            <w:tcBorders>
              <w:top w:val="nil"/>
              <w:left w:val="single" w:sz="4" w:space="0" w:color="auto"/>
              <w:bottom w:val="single" w:sz="4" w:space="0" w:color="auto"/>
              <w:right w:val="single" w:sz="4" w:space="0" w:color="auto"/>
            </w:tcBorders>
            <w:vAlign w:val="bottom"/>
          </w:tcPr>
          <w:p w:rsidR="0058106A" w:rsidRPr="0089615D" w:rsidRDefault="0058106A" w:rsidP="00D8111C">
            <w:pPr>
              <w:rPr>
                <w:rFonts w:ascii="Arial Narrow" w:hAnsi="Arial Narrow"/>
                <w:sz w:val="16"/>
                <w:szCs w:val="16"/>
              </w:rPr>
            </w:pPr>
            <w:r w:rsidRPr="0089615D">
              <w:rPr>
                <w:rFonts w:ascii="Arial Narrow" w:hAnsi="Arial Narrow"/>
                <w:sz w:val="16"/>
                <w:szCs w:val="16"/>
              </w:rPr>
              <w:t>50 - 64 rokov</w:t>
            </w:r>
          </w:p>
        </w:tc>
        <w:tc>
          <w:tcPr>
            <w:tcW w:w="1093" w:type="dxa"/>
            <w:tcBorders>
              <w:top w:val="nil"/>
              <w:left w:val="nil"/>
              <w:bottom w:val="single" w:sz="4" w:space="0" w:color="auto"/>
              <w:right w:val="single" w:sz="4" w:space="0" w:color="auto"/>
            </w:tcBorders>
            <w:noWrap/>
            <w:vAlign w:val="bottom"/>
          </w:tcPr>
          <w:p w:rsidR="0058106A" w:rsidRPr="0089615D" w:rsidRDefault="0058106A" w:rsidP="00D8111C">
            <w:pPr>
              <w:jc w:val="right"/>
              <w:rPr>
                <w:rFonts w:ascii="Arial Narrow" w:hAnsi="Arial Narrow"/>
                <w:sz w:val="16"/>
                <w:szCs w:val="16"/>
              </w:rPr>
            </w:pPr>
            <w:r w:rsidRPr="0089615D">
              <w:rPr>
                <w:rFonts w:ascii="Arial Narrow" w:hAnsi="Arial Narrow"/>
                <w:sz w:val="16"/>
                <w:szCs w:val="16"/>
              </w:rPr>
              <w:t>321,3</w:t>
            </w:r>
          </w:p>
        </w:tc>
        <w:tc>
          <w:tcPr>
            <w:tcW w:w="1093" w:type="dxa"/>
            <w:tcBorders>
              <w:top w:val="nil"/>
              <w:left w:val="nil"/>
              <w:bottom w:val="single" w:sz="4" w:space="0" w:color="auto"/>
              <w:right w:val="single" w:sz="4" w:space="0" w:color="auto"/>
            </w:tcBorders>
            <w:noWrap/>
            <w:vAlign w:val="bottom"/>
          </w:tcPr>
          <w:p w:rsidR="0058106A" w:rsidRPr="0089615D" w:rsidRDefault="0058106A" w:rsidP="00D8111C">
            <w:pPr>
              <w:jc w:val="right"/>
              <w:rPr>
                <w:rFonts w:ascii="Arial Narrow" w:hAnsi="Arial Narrow"/>
                <w:sz w:val="16"/>
                <w:szCs w:val="16"/>
              </w:rPr>
            </w:pPr>
            <w:r w:rsidRPr="0089615D">
              <w:rPr>
                <w:rFonts w:ascii="Arial Narrow" w:hAnsi="Arial Narrow"/>
                <w:sz w:val="16"/>
                <w:szCs w:val="16"/>
              </w:rPr>
              <w:t>552,2</w:t>
            </w:r>
          </w:p>
        </w:tc>
        <w:tc>
          <w:tcPr>
            <w:tcW w:w="1092" w:type="dxa"/>
            <w:tcBorders>
              <w:top w:val="nil"/>
              <w:left w:val="nil"/>
              <w:bottom w:val="single" w:sz="4" w:space="0" w:color="auto"/>
              <w:right w:val="single" w:sz="4" w:space="0" w:color="auto"/>
            </w:tcBorders>
            <w:noWrap/>
            <w:vAlign w:val="bottom"/>
          </w:tcPr>
          <w:p w:rsidR="0058106A" w:rsidRPr="0089615D" w:rsidRDefault="0058106A" w:rsidP="00D8111C">
            <w:pPr>
              <w:jc w:val="right"/>
              <w:rPr>
                <w:rFonts w:ascii="Arial Narrow" w:hAnsi="Arial Narrow"/>
                <w:strike/>
                <w:sz w:val="16"/>
                <w:szCs w:val="16"/>
              </w:rPr>
            </w:pPr>
            <w:r w:rsidRPr="0089615D">
              <w:rPr>
                <w:rFonts w:ascii="Arial Narrow" w:hAnsi="Arial Narrow"/>
                <w:sz w:val="16"/>
                <w:szCs w:val="16"/>
              </w:rPr>
              <w:t>586,5</w:t>
            </w:r>
          </w:p>
        </w:tc>
        <w:tc>
          <w:tcPr>
            <w:tcW w:w="1092" w:type="dxa"/>
            <w:tcBorders>
              <w:top w:val="single" w:sz="4" w:space="0" w:color="auto"/>
              <w:left w:val="double" w:sz="4" w:space="0" w:color="auto"/>
              <w:bottom w:val="single" w:sz="4" w:space="0" w:color="auto"/>
              <w:right w:val="double" w:sz="4" w:space="0" w:color="auto"/>
            </w:tcBorders>
            <w:vAlign w:val="bottom"/>
          </w:tcPr>
          <w:p w:rsidR="0058106A" w:rsidRPr="0089615D" w:rsidRDefault="0058106A" w:rsidP="00D8111C">
            <w:pPr>
              <w:jc w:val="right"/>
              <w:rPr>
                <w:rFonts w:ascii="Arial Narrow" w:hAnsi="Arial Narrow"/>
                <w:sz w:val="16"/>
                <w:szCs w:val="16"/>
              </w:rPr>
            </w:pPr>
          </w:p>
          <w:p w:rsidR="0058106A" w:rsidRPr="0089615D" w:rsidRDefault="0058106A" w:rsidP="00D8111C">
            <w:pPr>
              <w:jc w:val="right"/>
              <w:rPr>
                <w:rFonts w:ascii="Arial Narrow" w:hAnsi="Arial Narrow"/>
                <w:sz w:val="16"/>
                <w:szCs w:val="16"/>
              </w:rPr>
            </w:pPr>
            <w:r w:rsidRPr="0089615D">
              <w:rPr>
                <w:rFonts w:ascii="Arial Narrow" w:hAnsi="Arial Narrow"/>
                <w:sz w:val="16"/>
                <w:szCs w:val="16"/>
              </w:rPr>
              <w:t>600,3</w:t>
            </w:r>
          </w:p>
        </w:tc>
        <w:tc>
          <w:tcPr>
            <w:tcW w:w="824" w:type="dxa"/>
            <w:tcBorders>
              <w:top w:val="single" w:sz="4" w:space="0" w:color="auto"/>
              <w:left w:val="double" w:sz="4" w:space="0" w:color="auto"/>
              <w:bottom w:val="single" w:sz="4" w:space="0" w:color="auto"/>
              <w:right w:val="single" w:sz="4" w:space="0" w:color="auto"/>
            </w:tcBorders>
            <w:vAlign w:val="bottom"/>
          </w:tcPr>
          <w:p w:rsidR="0058106A" w:rsidRPr="0089615D" w:rsidRDefault="0058106A" w:rsidP="00D8111C">
            <w:pPr>
              <w:jc w:val="right"/>
              <w:rPr>
                <w:rFonts w:ascii="Arial Narrow" w:hAnsi="Arial Narrow"/>
                <w:sz w:val="16"/>
                <w:szCs w:val="16"/>
              </w:rPr>
            </w:pPr>
            <w:r w:rsidRPr="0089615D">
              <w:rPr>
                <w:rFonts w:ascii="Arial Narrow" w:hAnsi="Arial Narrow"/>
                <w:sz w:val="16"/>
                <w:szCs w:val="16"/>
              </w:rPr>
              <w:t>42,9</w:t>
            </w:r>
          </w:p>
        </w:tc>
        <w:tc>
          <w:tcPr>
            <w:tcW w:w="1092" w:type="dxa"/>
            <w:tcBorders>
              <w:top w:val="single" w:sz="4" w:space="0" w:color="auto"/>
              <w:left w:val="single" w:sz="4" w:space="0" w:color="auto"/>
              <w:bottom w:val="single" w:sz="4" w:space="0" w:color="auto"/>
              <w:right w:val="single" w:sz="4" w:space="0" w:color="auto"/>
            </w:tcBorders>
            <w:noWrap/>
            <w:vAlign w:val="bottom"/>
          </w:tcPr>
          <w:p w:rsidR="0058106A" w:rsidRPr="0089615D" w:rsidRDefault="0058106A" w:rsidP="00D8111C">
            <w:pPr>
              <w:jc w:val="right"/>
              <w:rPr>
                <w:rFonts w:ascii="Arial Narrow" w:hAnsi="Arial Narrow"/>
                <w:sz w:val="16"/>
                <w:szCs w:val="16"/>
              </w:rPr>
            </w:pPr>
            <w:r w:rsidRPr="0089615D">
              <w:rPr>
                <w:rFonts w:ascii="Arial Narrow" w:hAnsi="Arial Narrow"/>
                <w:sz w:val="16"/>
                <w:szCs w:val="16"/>
              </w:rPr>
              <w:t>55,0</w:t>
            </w:r>
          </w:p>
        </w:tc>
        <w:tc>
          <w:tcPr>
            <w:tcW w:w="824" w:type="dxa"/>
            <w:tcBorders>
              <w:top w:val="single" w:sz="4" w:space="0" w:color="auto"/>
              <w:left w:val="single" w:sz="4" w:space="0" w:color="auto"/>
              <w:bottom w:val="single" w:sz="4" w:space="0" w:color="auto"/>
              <w:right w:val="single" w:sz="4" w:space="0" w:color="auto"/>
            </w:tcBorders>
            <w:vAlign w:val="bottom"/>
          </w:tcPr>
          <w:p w:rsidR="0058106A" w:rsidRPr="0089615D" w:rsidRDefault="0058106A" w:rsidP="00D8111C">
            <w:pPr>
              <w:jc w:val="right"/>
              <w:rPr>
                <w:rFonts w:ascii="Arial Narrow" w:hAnsi="Arial Narrow"/>
                <w:sz w:val="16"/>
                <w:szCs w:val="16"/>
              </w:rPr>
            </w:pPr>
            <w:r w:rsidRPr="0089615D">
              <w:rPr>
                <w:rFonts w:ascii="Arial Narrow" w:hAnsi="Arial Narrow"/>
                <w:sz w:val="16"/>
                <w:szCs w:val="16"/>
              </w:rPr>
              <w:t>54,6</w:t>
            </w:r>
          </w:p>
        </w:tc>
        <w:tc>
          <w:tcPr>
            <w:tcW w:w="897" w:type="dxa"/>
            <w:tcBorders>
              <w:top w:val="single" w:sz="4" w:space="0" w:color="auto"/>
              <w:left w:val="single" w:sz="4" w:space="0" w:color="auto"/>
              <w:bottom w:val="single" w:sz="4" w:space="0" w:color="auto"/>
              <w:right w:val="single" w:sz="4" w:space="0" w:color="auto"/>
            </w:tcBorders>
            <w:vAlign w:val="bottom"/>
          </w:tcPr>
          <w:p w:rsidR="0058106A" w:rsidRPr="0089615D" w:rsidRDefault="0058106A" w:rsidP="00D8111C">
            <w:pPr>
              <w:jc w:val="right"/>
              <w:rPr>
                <w:rFonts w:ascii="Arial Narrow" w:hAnsi="Arial Narrow"/>
                <w:sz w:val="16"/>
                <w:szCs w:val="16"/>
              </w:rPr>
            </w:pPr>
          </w:p>
          <w:p w:rsidR="0058106A" w:rsidRPr="0089615D" w:rsidRDefault="0058106A" w:rsidP="00D8111C">
            <w:pPr>
              <w:jc w:val="right"/>
              <w:rPr>
                <w:rFonts w:ascii="Arial Narrow" w:hAnsi="Arial Narrow"/>
                <w:sz w:val="16"/>
                <w:szCs w:val="16"/>
              </w:rPr>
            </w:pPr>
            <w:r w:rsidRPr="0089615D">
              <w:rPr>
                <w:rFonts w:ascii="Arial Narrow" w:hAnsi="Arial Narrow"/>
                <w:sz w:val="16"/>
                <w:szCs w:val="16"/>
              </w:rPr>
              <w:t>55,0</w:t>
            </w:r>
          </w:p>
        </w:tc>
      </w:tr>
      <w:tr w:rsidR="0058106A" w:rsidRPr="0089615D" w:rsidTr="00D8111C">
        <w:trPr>
          <w:trHeight w:val="255"/>
        </w:trPr>
        <w:tc>
          <w:tcPr>
            <w:tcW w:w="1506" w:type="dxa"/>
            <w:tcBorders>
              <w:top w:val="nil"/>
              <w:left w:val="single" w:sz="4" w:space="0" w:color="auto"/>
              <w:bottom w:val="single" w:sz="4" w:space="0" w:color="auto"/>
              <w:right w:val="single" w:sz="4" w:space="0" w:color="auto"/>
            </w:tcBorders>
            <w:vAlign w:val="bottom"/>
          </w:tcPr>
          <w:p w:rsidR="0058106A" w:rsidRPr="0089615D" w:rsidRDefault="0058106A" w:rsidP="00D8111C">
            <w:pPr>
              <w:rPr>
                <w:rFonts w:ascii="Arial Narrow" w:hAnsi="Arial Narrow"/>
                <w:bCs/>
                <w:sz w:val="16"/>
                <w:szCs w:val="16"/>
              </w:rPr>
            </w:pPr>
            <w:r w:rsidRPr="0089615D">
              <w:rPr>
                <w:rFonts w:ascii="Arial Narrow" w:hAnsi="Arial Narrow"/>
                <w:bCs/>
                <w:sz w:val="16"/>
                <w:szCs w:val="16"/>
              </w:rPr>
              <w:t>podiel na SR spolu (v %)</w:t>
            </w:r>
          </w:p>
        </w:tc>
        <w:tc>
          <w:tcPr>
            <w:tcW w:w="1093" w:type="dxa"/>
            <w:tcBorders>
              <w:top w:val="nil"/>
              <w:left w:val="nil"/>
              <w:bottom w:val="single" w:sz="4" w:space="0" w:color="auto"/>
              <w:right w:val="single" w:sz="4" w:space="0" w:color="auto"/>
            </w:tcBorders>
            <w:noWrap/>
            <w:vAlign w:val="bottom"/>
          </w:tcPr>
          <w:p w:rsidR="0058106A" w:rsidRPr="0089615D" w:rsidRDefault="0058106A" w:rsidP="00D8111C">
            <w:pPr>
              <w:jc w:val="right"/>
              <w:rPr>
                <w:rFonts w:ascii="Arial Narrow" w:hAnsi="Arial Narrow"/>
                <w:bCs/>
                <w:sz w:val="16"/>
                <w:szCs w:val="16"/>
              </w:rPr>
            </w:pPr>
            <w:r w:rsidRPr="0089615D">
              <w:rPr>
                <w:rFonts w:ascii="Arial Narrow" w:hAnsi="Arial Narrow"/>
                <w:bCs/>
                <w:sz w:val="16"/>
                <w:szCs w:val="16"/>
              </w:rPr>
              <w:t>15,3</w:t>
            </w:r>
          </w:p>
        </w:tc>
        <w:tc>
          <w:tcPr>
            <w:tcW w:w="1093" w:type="dxa"/>
            <w:tcBorders>
              <w:top w:val="nil"/>
              <w:left w:val="nil"/>
              <w:bottom w:val="single" w:sz="4" w:space="0" w:color="auto"/>
              <w:right w:val="single" w:sz="4" w:space="0" w:color="auto"/>
            </w:tcBorders>
            <w:noWrap/>
            <w:vAlign w:val="bottom"/>
          </w:tcPr>
          <w:p w:rsidR="0058106A" w:rsidRPr="0089615D" w:rsidRDefault="0058106A" w:rsidP="00D8111C">
            <w:pPr>
              <w:jc w:val="right"/>
              <w:rPr>
                <w:rFonts w:ascii="Arial Narrow" w:hAnsi="Arial Narrow"/>
                <w:bCs/>
                <w:sz w:val="16"/>
                <w:szCs w:val="16"/>
              </w:rPr>
            </w:pPr>
            <w:r w:rsidRPr="0089615D">
              <w:rPr>
                <w:rFonts w:ascii="Arial Narrow" w:hAnsi="Arial Narrow"/>
                <w:bCs/>
                <w:sz w:val="16"/>
                <w:szCs w:val="16"/>
              </w:rPr>
              <w:t>22,7</w:t>
            </w:r>
          </w:p>
        </w:tc>
        <w:tc>
          <w:tcPr>
            <w:tcW w:w="1092" w:type="dxa"/>
            <w:tcBorders>
              <w:top w:val="nil"/>
              <w:left w:val="nil"/>
              <w:bottom w:val="single" w:sz="4" w:space="0" w:color="auto"/>
              <w:right w:val="single" w:sz="4" w:space="0" w:color="auto"/>
            </w:tcBorders>
            <w:noWrap/>
            <w:vAlign w:val="bottom"/>
          </w:tcPr>
          <w:p w:rsidR="0058106A" w:rsidRPr="0089615D" w:rsidRDefault="0058106A" w:rsidP="00D8111C">
            <w:pPr>
              <w:jc w:val="right"/>
              <w:rPr>
                <w:rFonts w:ascii="Arial Narrow" w:hAnsi="Arial Narrow"/>
                <w:bCs/>
                <w:sz w:val="16"/>
                <w:szCs w:val="16"/>
              </w:rPr>
            </w:pPr>
            <w:r w:rsidRPr="0089615D">
              <w:rPr>
                <w:rFonts w:ascii="Arial Narrow" w:hAnsi="Arial Narrow"/>
                <w:bCs/>
                <w:sz w:val="16"/>
                <w:szCs w:val="16"/>
              </w:rPr>
              <w:t>25,3</w:t>
            </w:r>
          </w:p>
        </w:tc>
        <w:tc>
          <w:tcPr>
            <w:tcW w:w="1092" w:type="dxa"/>
            <w:tcBorders>
              <w:top w:val="single" w:sz="4" w:space="0" w:color="auto"/>
              <w:left w:val="double" w:sz="4" w:space="0" w:color="auto"/>
              <w:bottom w:val="single" w:sz="4" w:space="0" w:color="auto"/>
              <w:right w:val="double" w:sz="4" w:space="0" w:color="auto"/>
            </w:tcBorders>
            <w:vAlign w:val="bottom"/>
          </w:tcPr>
          <w:p w:rsidR="0058106A" w:rsidRPr="0089615D" w:rsidRDefault="0058106A" w:rsidP="00D8111C">
            <w:pPr>
              <w:jc w:val="right"/>
              <w:rPr>
                <w:rFonts w:ascii="Arial Narrow" w:hAnsi="Arial Narrow"/>
                <w:b/>
                <w:bCs/>
                <w:sz w:val="16"/>
                <w:szCs w:val="16"/>
              </w:rPr>
            </w:pPr>
          </w:p>
          <w:p w:rsidR="0058106A" w:rsidRPr="0089615D" w:rsidRDefault="0058106A" w:rsidP="00D8111C">
            <w:pPr>
              <w:jc w:val="right"/>
              <w:rPr>
                <w:rFonts w:ascii="Arial Narrow" w:hAnsi="Arial Narrow"/>
                <w:bCs/>
                <w:sz w:val="16"/>
                <w:szCs w:val="16"/>
              </w:rPr>
            </w:pPr>
            <w:r w:rsidRPr="0089615D">
              <w:rPr>
                <w:rFonts w:ascii="Arial Narrow" w:hAnsi="Arial Narrow"/>
                <w:bCs/>
                <w:sz w:val="16"/>
                <w:szCs w:val="16"/>
              </w:rPr>
              <w:t>25,8</w:t>
            </w:r>
          </w:p>
        </w:tc>
        <w:tc>
          <w:tcPr>
            <w:tcW w:w="824" w:type="dxa"/>
            <w:tcBorders>
              <w:top w:val="single" w:sz="4" w:space="0" w:color="auto"/>
              <w:left w:val="double" w:sz="4" w:space="0" w:color="auto"/>
              <w:bottom w:val="single" w:sz="4" w:space="0" w:color="auto"/>
              <w:right w:val="single" w:sz="4" w:space="0" w:color="auto"/>
            </w:tcBorders>
            <w:vAlign w:val="bottom"/>
          </w:tcPr>
          <w:p w:rsidR="0058106A" w:rsidRPr="0089615D" w:rsidRDefault="0058106A" w:rsidP="00D8111C">
            <w:pPr>
              <w:jc w:val="right"/>
              <w:rPr>
                <w:rFonts w:ascii="Arial Narrow" w:hAnsi="Arial Narrow"/>
                <w:b/>
                <w:bCs/>
                <w:sz w:val="16"/>
                <w:szCs w:val="16"/>
              </w:rPr>
            </w:pPr>
            <w:r w:rsidRPr="0089615D">
              <w:rPr>
                <w:rFonts w:ascii="Arial Narrow" w:hAnsi="Arial Narrow"/>
                <w:b/>
                <w:bCs/>
                <w:sz w:val="16"/>
                <w:szCs w:val="16"/>
              </w:rPr>
              <w:t>-</w:t>
            </w:r>
          </w:p>
        </w:tc>
        <w:tc>
          <w:tcPr>
            <w:tcW w:w="1092" w:type="dxa"/>
            <w:tcBorders>
              <w:top w:val="single" w:sz="4" w:space="0" w:color="auto"/>
              <w:left w:val="single" w:sz="4" w:space="0" w:color="auto"/>
              <w:bottom w:val="single" w:sz="4" w:space="0" w:color="auto"/>
              <w:right w:val="single" w:sz="4" w:space="0" w:color="auto"/>
            </w:tcBorders>
            <w:noWrap/>
            <w:vAlign w:val="bottom"/>
          </w:tcPr>
          <w:p w:rsidR="0058106A" w:rsidRPr="0089615D" w:rsidRDefault="0058106A" w:rsidP="00D8111C">
            <w:pPr>
              <w:jc w:val="right"/>
              <w:rPr>
                <w:rFonts w:ascii="Arial Narrow" w:hAnsi="Arial Narrow"/>
                <w:b/>
                <w:bCs/>
                <w:sz w:val="16"/>
                <w:szCs w:val="16"/>
              </w:rPr>
            </w:pPr>
            <w:r w:rsidRPr="0089615D">
              <w:rPr>
                <w:rFonts w:ascii="Arial Narrow" w:hAnsi="Arial Narrow"/>
                <w:b/>
                <w:bCs/>
                <w:sz w:val="16"/>
                <w:szCs w:val="16"/>
              </w:rPr>
              <w:t>-</w:t>
            </w:r>
          </w:p>
        </w:tc>
        <w:tc>
          <w:tcPr>
            <w:tcW w:w="824" w:type="dxa"/>
            <w:tcBorders>
              <w:top w:val="single" w:sz="4" w:space="0" w:color="auto"/>
              <w:left w:val="single" w:sz="4" w:space="0" w:color="auto"/>
              <w:bottom w:val="single" w:sz="4" w:space="0" w:color="auto"/>
              <w:right w:val="single" w:sz="4" w:space="0" w:color="auto"/>
            </w:tcBorders>
            <w:vAlign w:val="bottom"/>
          </w:tcPr>
          <w:p w:rsidR="0058106A" w:rsidRPr="0089615D" w:rsidRDefault="0058106A" w:rsidP="00D8111C">
            <w:pPr>
              <w:jc w:val="right"/>
              <w:rPr>
                <w:rFonts w:ascii="Arial Narrow" w:hAnsi="Arial Narrow"/>
                <w:b/>
                <w:bCs/>
                <w:sz w:val="16"/>
                <w:szCs w:val="16"/>
              </w:rPr>
            </w:pPr>
            <w:r w:rsidRPr="0089615D">
              <w:rPr>
                <w:rFonts w:ascii="Arial Narrow" w:hAnsi="Arial Narrow"/>
                <w:b/>
                <w:bCs/>
                <w:sz w:val="16"/>
                <w:szCs w:val="16"/>
              </w:rPr>
              <w:t>-</w:t>
            </w:r>
          </w:p>
        </w:tc>
        <w:tc>
          <w:tcPr>
            <w:tcW w:w="897" w:type="dxa"/>
            <w:tcBorders>
              <w:top w:val="single" w:sz="4" w:space="0" w:color="auto"/>
              <w:left w:val="single" w:sz="4" w:space="0" w:color="auto"/>
              <w:bottom w:val="single" w:sz="4" w:space="0" w:color="auto"/>
              <w:right w:val="single" w:sz="4" w:space="0" w:color="auto"/>
            </w:tcBorders>
            <w:vAlign w:val="bottom"/>
          </w:tcPr>
          <w:p w:rsidR="0058106A" w:rsidRPr="0089615D" w:rsidRDefault="0058106A" w:rsidP="00D8111C">
            <w:pPr>
              <w:jc w:val="right"/>
              <w:rPr>
                <w:rFonts w:ascii="Arial Narrow" w:hAnsi="Arial Narrow"/>
                <w:b/>
                <w:bCs/>
                <w:sz w:val="16"/>
                <w:szCs w:val="16"/>
              </w:rPr>
            </w:pPr>
          </w:p>
        </w:tc>
      </w:tr>
      <w:tr w:rsidR="0058106A" w:rsidRPr="0089615D" w:rsidTr="00D8111C">
        <w:trPr>
          <w:trHeight w:val="255"/>
        </w:trPr>
        <w:tc>
          <w:tcPr>
            <w:tcW w:w="1506" w:type="dxa"/>
            <w:tcBorders>
              <w:top w:val="nil"/>
              <w:left w:val="single" w:sz="4" w:space="0" w:color="auto"/>
              <w:bottom w:val="single" w:sz="4" w:space="0" w:color="auto"/>
              <w:right w:val="single" w:sz="4" w:space="0" w:color="auto"/>
            </w:tcBorders>
            <w:vAlign w:val="bottom"/>
          </w:tcPr>
          <w:p w:rsidR="0058106A" w:rsidRPr="0089615D" w:rsidRDefault="0058106A" w:rsidP="00D8111C">
            <w:pPr>
              <w:rPr>
                <w:rFonts w:ascii="Arial Narrow" w:hAnsi="Arial Narrow"/>
                <w:bCs/>
                <w:sz w:val="16"/>
                <w:szCs w:val="16"/>
              </w:rPr>
            </w:pPr>
            <w:r w:rsidRPr="0089615D">
              <w:rPr>
                <w:rFonts w:ascii="Arial Narrow" w:hAnsi="Arial Narrow"/>
                <w:bCs/>
                <w:sz w:val="16"/>
                <w:szCs w:val="16"/>
              </w:rPr>
              <w:t>55 - 64 rokov</w:t>
            </w:r>
          </w:p>
        </w:tc>
        <w:tc>
          <w:tcPr>
            <w:tcW w:w="1093" w:type="dxa"/>
            <w:tcBorders>
              <w:top w:val="nil"/>
              <w:left w:val="nil"/>
              <w:bottom w:val="single" w:sz="4" w:space="0" w:color="auto"/>
              <w:right w:val="single" w:sz="4" w:space="0" w:color="auto"/>
            </w:tcBorders>
            <w:noWrap/>
            <w:vAlign w:val="bottom"/>
          </w:tcPr>
          <w:p w:rsidR="0058106A" w:rsidRPr="0089615D" w:rsidRDefault="0058106A" w:rsidP="00D8111C">
            <w:pPr>
              <w:jc w:val="right"/>
              <w:rPr>
                <w:rFonts w:ascii="Arial Narrow" w:hAnsi="Arial Narrow"/>
                <w:bCs/>
                <w:sz w:val="16"/>
                <w:szCs w:val="16"/>
              </w:rPr>
            </w:pPr>
            <w:r w:rsidRPr="0089615D">
              <w:rPr>
                <w:rFonts w:ascii="Arial Narrow" w:hAnsi="Arial Narrow"/>
                <w:bCs/>
                <w:sz w:val="16"/>
                <w:szCs w:val="16"/>
              </w:rPr>
              <w:t>100,3</w:t>
            </w:r>
          </w:p>
        </w:tc>
        <w:tc>
          <w:tcPr>
            <w:tcW w:w="1093" w:type="dxa"/>
            <w:tcBorders>
              <w:top w:val="nil"/>
              <w:left w:val="nil"/>
              <w:bottom w:val="single" w:sz="4" w:space="0" w:color="auto"/>
              <w:right w:val="single" w:sz="4" w:space="0" w:color="auto"/>
            </w:tcBorders>
            <w:noWrap/>
            <w:vAlign w:val="bottom"/>
          </w:tcPr>
          <w:p w:rsidR="0058106A" w:rsidRPr="0089615D" w:rsidRDefault="0058106A" w:rsidP="00D8111C">
            <w:pPr>
              <w:jc w:val="right"/>
              <w:rPr>
                <w:rFonts w:ascii="Arial Narrow" w:hAnsi="Arial Narrow"/>
                <w:bCs/>
                <w:sz w:val="16"/>
                <w:szCs w:val="16"/>
              </w:rPr>
            </w:pPr>
            <w:r w:rsidRPr="0089615D">
              <w:rPr>
                <w:rFonts w:ascii="Arial Narrow" w:hAnsi="Arial Narrow"/>
                <w:bCs/>
                <w:sz w:val="16"/>
                <w:szCs w:val="16"/>
              </w:rPr>
              <w:t>235,5</w:t>
            </w:r>
          </w:p>
        </w:tc>
        <w:tc>
          <w:tcPr>
            <w:tcW w:w="1092" w:type="dxa"/>
            <w:tcBorders>
              <w:top w:val="nil"/>
              <w:left w:val="nil"/>
              <w:bottom w:val="single" w:sz="4" w:space="0" w:color="auto"/>
              <w:right w:val="single" w:sz="4" w:space="0" w:color="auto"/>
            </w:tcBorders>
            <w:noWrap/>
            <w:vAlign w:val="bottom"/>
          </w:tcPr>
          <w:p w:rsidR="0058106A" w:rsidRPr="0089615D" w:rsidRDefault="0058106A" w:rsidP="00D8111C">
            <w:pPr>
              <w:jc w:val="right"/>
              <w:rPr>
                <w:rFonts w:ascii="Arial Narrow" w:hAnsi="Arial Narrow"/>
                <w:bCs/>
                <w:strike/>
                <w:sz w:val="16"/>
                <w:szCs w:val="16"/>
              </w:rPr>
            </w:pPr>
          </w:p>
          <w:p w:rsidR="0058106A" w:rsidRPr="0089615D" w:rsidRDefault="0058106A" w:rsidP="00D8111C">
            <w:pPr>
              <w:jc w:val="right"/>
              <w:rPr>
                <w:rFonts w:ascii="Arial Narrow" w:hAnsi="Arial Narrow"/>
                <w:bCs/>
                <w:sz w:val="16"/>
                <w:szCs w:val="16"/>
              </w:rPr>
            </w:pPr>
            <w:r w:rsidRPr="0089615D">
              <w:rPr>
                <w:rFonts w:ascii="Arial Narrow" w:hAnsi="Arial Narrow"/>
                <w:bCs/>
                <w:sz w:val="16"/>
                <w:szCs w:val="16"/>
              </w:rPr>
              <w:t>284,2</w:t>
            </w:r>
          </w:p>
        </w:tc>
        <w:tc>
          <w:tcPr>
            <w:tcW w:w="1092" w:type="dxa"/>
            <w:tcBorders>
              <w:top w:val="single" w:sz="4" w:space="0" w:color="auto"/>
              <w:left w:val="double" w:sz="4" w:space="0" w:color="auto"/>
              <w:bottom w:val="single" w:sz="4" w:space="0" w:color="auto"/>
              <w:right w:val="double" w:sz="4" w:space="0" w:color="auto"/>
            </w:tcBorders>
            <w:vAlign w:val="bottom"/>
          </w:tcPr>
          <w:p w:rsidR="0058106A" w:rsidRPr="0089615D" w:rsidRDefault="0058106A" w:rsidP="00D8111C">
            <w:pPr>
              <w:jc w:val="right"/>
              <w:rPr>
                <w:rFonts w:ascii="Arial Narrow" w:hAnsi="Arial Narrow"/>
                <w:bCs/>
                <w:sz w:val="16"/>
                <w:szCs w:val="16"/>
              </w:rPr>
            </w:pPr>
          </w:p>
          <w:p w:rsidR="0058106A" w:rsidRPr="0089615D" w:rsidRDefault="0058106A" w:rsidP="00D8111C">
            <w:pPr>
              <w:jc w:val="right"/>
              <w:rPr>
                <w:rFonts w:ascii="Arial Narrow" w:hAnsi="Arial Narrow"/>
                <w:bCs/>
                <w:sz w:val="16"/>
                <w:szCs w:val="16"/>
              </w:rPr>
            </w:pPr>
            <w:r w:rsidRPr="0089615D">
              <w:rPr>
                <w:rFonts w:ascii="Arial Narrow" w:hAnsi="Arial Narrow"/>
                <w:bCs/>
                <w:sz w:val="16"/>
                <w:szCs w:val="16"/>
              </w:rPr>
              <w:t>306,2</w:t>
            </w:r>
          </w:p>
        </w:tc>
        <w:tc>
          <w:tcPr>
            <w:tcW w:w="824" w:type="dxa"/>
            <w:tcBorders>
              <w:top w:val="single" w:sz="4" w:space="0" w:color="auto"/>
              <w:left w:val="double" w:sz="4" w:space="0" w:color="auto"/>
              <w:bottom w:val="single" w:sz="4" w:space="0" w:color="auto"/>
              <w:right w:val="single" w:sz="4" w:space="0" w:color="auto"/>
            </w:tcBorders>
            <w:vAlign w:val="bottom"/>
          </w:tcPr>
          <w:p w:rsidR="0058106A" w:rsidRPr="0089615D" w:rsidRDefault="0058106A" w:rsidP="00D8111C">
            <w:pPr>
              <w:jc w:val="right"/>
              <w:rPr>
                <w:rFonts w:ascii="Arial Narrow" w:hAnsi="Arial Narrow"/>
                <w:bCs/>
                <w:sz w:val="16"/>
                <w:szCs w:val="16"/>
              </w:rPr>
            </w:pPr>
            <w:r w:rsidRPr="0089615D">
              <w:rPr>
                <w:rFonts w:ascii="Arial Narrow" w:hAnsi="Arial Narrow"/>
                <w:bCs/>
                <w:sz w:val="16"/>
                <w:szCs w:val="16"/>
              </w:rPr>
              <w:t>22,4</w:t>
            </w:r>
          </w:p>
        </w:tc>
        <w:tc>
          <w:tcPr>
            <w:tcW w:w="1092" w:type="dxa"/>
            <w:tcBorders>
              <w:top w:val="single" w:sz="4" w:space="0" w:color="auto"/>
              <w:left w:val="single" w:sz="4" w:space="0" w:color="auto"/>
              <w:bottom w:val="single" w:sz="4" w:space="0" w:color="auto"/>
              <w:right w:val="single" w:sz="4" w:space="0" w:color="auto"/>
            </w:tcBorders>
            <w:noWrap/>
            <w:vAlign w:val="bottom"/>
          </w:tcPr>
          <w:p w:rsidR="0058106A" w:rsidRPr="0089615D" w:rsidRDefault="0058106A" w:rsidP="00D8111C">
            <w:pPr>
              <w:jc w:val="right"/>
              <w:rPr>
                <w:rFonts w:ascii="Arial Narrow" w:hAnsi="Arial Narrow"/>
                <w:bCs/>
                <w:sz w:val="16"/>
                <w:szCs w:val="16"/>
              </w:rPr>
            </w:pPr>
            <w:r w:rsidRPr="0089615D">
              <w:rPr>
                <w:rFonts w:ascii="Arial Narrow" w:hAnsi="Arial Narrow"/>
                <w:bCs/>
                <w:sz w:val="16"/>
                <w:szCs w:val="16"/>
              </w:rPr>
              <w:t>39,3</w:t>
            </w:r>
          </w:p>
        </w:tc>
        <w:tc>
          <w:tcPr>
            <w:tcW w:w="824" w:type="dxa"/>
            <w:tcBorders>
              <w:top w:val="single" w:sz="4" w:space="0" w:color="auto"/>
              <w:left w:val="single" w:sz="4" w:space="0" w:color="auto"/>
              <w:bottom w:val="single" w:sz="4" w:space="0" w:color="auto"/>
              <w:right w:val="single" w:sz="4" w:space="0" w:color="auto"/>
            </w:tcBorders>
            <w:vAlign w:val="bottom"/>
          </w:tcPr>
          <w:p w:rsidR="0058106A" w:rsidRPr="0089615D" w:rsidRDefault="0058106A" w:rsidP="00D8111C">
            <w:pPr>
              <w:jc w:val="right"/>
              <w:rPr>
                <w:rFonts w:ascii="Arial Narrow" w:hAnsi="Arial Narrow"/>
                <w:bCs/>
                <w:sz w:val="16"/>
                <w:szCs w:val="16"/>
              </w:rPr>
            </w:pPr>
            <w:r w:rsidRPr="0089615D">
              <w:rPr>
                <w:rFonts w:ascii="Arial Narrow" w:hAnsi="Arial Narrow"/>
                <w:bCs/>
                <w:sz w:val="16"/>
                <w:szCs w:val="16"/>
              </w:rPr>
              <w:t>41,3</w:t>
            </w:r>
          </w:p>
        </w:tc>
        <w:tc>
          <w:tcPr>
            <w:tcW w:w="897" w:type="dxa"/>
            <w:tcBorders>
              <w:top w:val="single" w:sz="4" w:space="0" w:color="auto"/>
              <w:left w:val="single" w:sz="4" w:space="0" w:color="auto"/>
              <w:bottom w:val="single" w:sz="4" w:space="0" w:color="auto"/>
              <w:right w:val="single" w:sz="4" w:space="0" w:color="auto"/>
            </w:tcBorders>
            <w:vAlign w:val="bottom"/>
          </w:tcPr>
          <w:p w:rsidR="0058106A" w:rsidRPr="0089615D" w:rsidRDefault="0058106A" w:rsidP="00D8111C">
            <w:pPr>
              <w:jc w:val="right"/>
              <w:rPr>
                <w:rFonts w:ascii="Arial Narrow" w:hAnsi="Arial Narrow"/>
                <w:bCs/>
                <w:sz w:val="16"/>
                <w:szCs w:val="16"/>
              </w:rPr>
            </w:pPr>
          </w:p>
          <w:p w:rsidR="0058106A" w:rsidRPr="0089615D" w:rsidRDefault="0058106A" w:rsidP="00D8111C">
            <w:pPr>
              <w:jc w:val="right"/>
              <w:rPr>
                <w:rFonts w:ascii="Arial Narrow" w:hAnsi="Arial Narrow"/>
                <w:bCs/>
                <w:sz w:val="16"/>
                <w:szCs w:val="16"/>
              </w:rPr>
            </w:pPr>
            <w:r w:rsidRPr="0089615D">
              <w:rPr>
                <w:rFonts w:ascii="Arial Narrow" w:hAnsi="Arial Narrow"/>
                <w:bCs/>
                <w:sz w:val="16"/>
                <w:szCs w:val="16"/>
              </w:rPr>
              <w:t>43,1</w:t>
            </w:r>
          </w:p>
        </w:tc>
      </w:tr>
      <w:tr w:rsidR="0058106A" w:rsidRPr="0089615D" w:rsidTr="00D8111C">
        <w:trPr>
          <w:trHeight w:val="255"/>
        </w:trPr>
        <w:tc>
          <w:tcPr>
            <w:tcW w:w="1506" w:type="dxa"/>
            <w:tcBorders>
              <w:top w:val="nil"/>
              <w:left w:val="single" w:sz="4" w:space="0" w:color="auto"/>
              <w:bottom w:val="single" w:sz="4" w:space="0" w:color="auto"/>
              <w:right w:val="single" w:sz="4" w:space="0" w:color="auto"/>
            </w:tcBorders>
            <w:vAlign w:val="bottom"/>
          </w:tcPr>
          <w:p w:rsidR="0058106A" w:rsidRPr="0089615D" w:rsidRDefault="0058106A" w:rsidP="00D8111C">
            <w:pPr>
              <w:rPr>
                <w:rFonts w:ascii="Arial Narrow" w:hAnsi="Arial Narrow"/>
                <w:bCs/>
                <w:sz w:val="16"/>
                <w:szCs w:val="16"/>
              </w:rPr>
            </w:pPr>
            <w:r w:rsidRPr="0089615D">
              <w:rPr>
                <w:rFonts w:ascii="Arial Narrow" w:hAnsi="Arial Narrow"/>
                <w:bCs/>
                <w:sz w:val="16"/>
                <w:szCs w:val="16"/>
              </w:rPr>
              <w:t>podiel na SR spolu (v %)</w:t>
            </w:r>
          </w:p>
        </w:tc>
        <w:tc>
          <w:tcPr>
            <w:tcW w:w="1093" w:type="dxa"/>
            <w:tcBorders>
              <w:top w:val="nil"/>
              <w:left w:val="nil"/>
              <w:bottom w:val="single" w:sz="4" w:space="0" w:color="auto"/>
              <w:right w:val="single" w:sz="4" w:space="0" w:color="auto"/>
            </w:tcBorders>
            <w:noWrap/>
            <w:vAlign w:val="bottom"/>
          </w:tcPr>
          <w:p w:rsidR="0058106A" w:rsidRPr="0089615D" w:rsidRDefault="0058106A" w:rsidP="00D8111C">
            <w:pPr>
              <w:jc w:val="right"/>
              <w:rPr>
                <w:rFonts w:ascii="Arial Narrow" w:hAnsi="Arial Narrow"/>
                <w:bCs/>
                <w:sz w:val="16"/>
                <w:szCs w:val="16"/>
              </w:rPr>
            </w:pPr>
            <w:r w:rsidRPr="0089615D">
              <w:rPr>
                <w:rFonts w:ascii="Arial Narrow" w:hAnsi="Arial Narrow"/>
                <w:bCs/>
                <w:sz w:val="16"/>
                <w:szCs w:val="16"/>
              </w:rPr>
              <w:t>4,8</w:t>
            </w:r>
          </w:p>
        </w:tc>
        <w:tc>
          <w:tcPr>
            <w:tcW w:w="1093" w:type="dxa"/>
            <w:tcBorders>
              <w:top w:val="nil"/>
              <w:left w:val="nil"/>
              <w:bottom w:val="single" w:sz="4" w:space="0" w:color="auto"/>
              <w:right w:val="single" w:sz="4" w:space="0" w:color="auto"/>
            </w:tcBorders>
            <w:noWrap/>
            <w:vAlign w:val="bottom"/>
          </w:tcPr>
          <w:p w:rsidR="0058106A" w:rsidRPr="0089615D" w:rsidRDefault="0058106A" w:rsidP="00D8111C">
            <w:pPr>
              <w:jc w:val="right"/>
              <w:rPr>
                <w:rFonts w:ascii="Arial Narrow" w:hAnsi="Arial Narrow"/>
                <w:bCs/>
                <w:sz w:val="16"/>
                <w:szCs w:val="16"/>
              </w:rPr>
            </w:pPr>
            <w:r w:rsidRPr="0089615D">
              <w:rPr>
                <w:rFonts w:ascii="Arial Narrow" w:hAnsi="Arial Narrow"/>
                <w:bCs/>
                <w:sz w:val="16"/>
                <w:szCs w:val="16"/>
              </w:rPr>
              <w:t>9,7</w:t>
            </w:r>
          </w:p>
        </w:tc>
        <w:tc>
          <w:tcPr>
            <w:tcW w:w="1092" w:type="dxa"/>
            <w:tcBorders>
              <w:top w:val="nil"/>
              <w:left w:val="nil"/>
              <w:bottom w:val="single" w:sz="4" w:space="0" w:color="auto"/>
              <w:right w:val="single" w:sz="4" w:space="0" w:color="auto"/>
            </w:tcBorders>
            <w:noWrap/>
            <w:vAlign w:val="bottom"/>
          </w:tcPr>
          <w:p w:rsidR="0058106A" w:rsidRPr="0089615D" w:rsidRDefault="0058106A" w:rsidP="00D8111C">
            <w:pPr>
              <w:jc w:val="right"/>
              <w:rPr>
                <w:rFonts w:ascii="Arial Narrow" w:hAnsi="Arial Narrow"/>
                <w:bCs/>
                <w:sz w:val="16"/>
                <w:szCs w:val="16"/>
              </w:rPr>
            </w:pPr>
            <w:r w:rsidRPr="0089615D">
              <w:rPr>
                <w:rFonts w:ascii="Arial Narrow" w:hAnsi="Arial Narrow"/>
                <w:bCs/>
                <w:sz w:val="16"/>
                <w:szCs w:val="16"/>
              </w:rPr>
              <w:t>12,3</w:t>
            </w:r>
          </w:p>
        </w:tc>
        <w:tc>
          <w:tcPr>
            <w:tcW w:w="1092" w:type="dxa"/>
            <w:tcBorders>
              <w:top w:val="single" w:sz="4" w:space="0" w:color="auto"/>
              <w:left w:val="double" w:sz="4" w:space="0" w:color="auto"/>
              <w:bottom w:val="single" w:sz="4" w:space="0" w:color="auto"/>
              <w:right w:val="double" w:sz="4" w:space="0" w:color="auto"/>
            </w:tcBorders>
            <w:vAlign w:val="bottom"/>
          </w:tcPr>
          <w:p w:rsidR="0058106A" w:rsidRPr="0089615D" w:rsidRDefault="0058106A" w:rsidP="00D8111C">
            <w:pPr>
              <w:jc w:val="right"/>
              <w:rPr>
                <w:rFonts w:ascii="Arial Narrow" w:hAnsi="Arial Narrow"/>
                <w:b/>
                <w:bCs/>
                <w:sz w:val="16"/>
                <w:szCs w:val="16"/>
              </w:rPr>
            </w:pPr>
          </w:p>
          <w:p w:rsidR="0058106A" w:rsidRPr="0089615D" w:rsidRDefault="0058106A" w:rsidP="00D8111C">
            <w:pPr>
              <w:jc w:val="right"/>
              <w:rPr>
                <w:rFonts w:ascii="Arial Narrow" w:hAnsi="Arial Narrow"/>
                <w:bCs/>
                <w:sz w:val="16"/>
                <w:szCs w:val="16"/>
              </w:rPr>
            </w:pPr>
            <w:r w:rsidRPr="0089615D">
              <w:rPr>
                <w:rFonts w:ascii="Arial Narrow" w:hAnsi="Arial Narrow"/>
                <w:bCs/>
                <w:sz w:val="16"/>
                <w:szCs w:val="16"/>
              </w:rPr>
              <w:t>13,1</w:t>
            </w:r>
          </w:p>
        </w:tc>
        <w:tc>
          <w:tcPr>
            <w:tcW w:w="824" w:type="dxa"/>
            <w:tcBorders>
              <w:top w:val="single" w:sz="4" w:space="0" w:color="auto"/>
              <w:left w:val="double" w:sz="4" w:space="0" w:color="auto"/>
              <w:bottom w:val="single" w:sz="4" w:space="0" w:color="auto"/>
              <w:right w:val="single" w:sz="4" w:space="0" w:color="auto"/>
            </w:tcBorders>
            <w:vAlign w:val="bottom"/>
          </w:tcPr>
          <w:p w:rsidR="0058106A" w:rsidRPr="0089615D" w:rsidRDefault="0058106A" w:rsidP="00D8111C">
            <w:pPr>
              <w:jc w:val="right"/>
              <w:rPr>
                <w:rFonts w:ascii="Arial Narrow" w:hAnsi="Arial Narrow"/>
                <w:b/>
                <w:bCs/>
                <w:sz w:val="16"/>
                <w:szCs w:val="16"/>
              </w:rPr>
            </w:pPr>
            <w:r w:rsidRPr="0089615D">
              <w:rPr>
                <w:rFonts w:ascii="Arial Narrow" w:hAnsi="Arial Narrow"/>
                <w:b/>
                <w:bCs/>
                <w:sz w:val="16"/>
                <w:szCs w:val="16"/>
              </w:rPr>
              <w:t>-</w:t>
            </w:r>
          </w:p>
        </w:tc>
        <w:tc>
          <w:tcPr>
            <w:tcW w:w="1092" w:type="dxa"/>
            <w:tcBorders>
              <w:top w:val="single" w:sz="4" w:space="0" w:color="auto"/>
              <w:left w:val="single" w:sz="4" w:space="0" w:color="auto"/>
              <w:bottom w:val="single" w:sz="4" w:space="0" w:color="auto"/>
              <w:right w:val="single" w:sz="4" w:space="0" w:color="auto"/>
            </w:tcBorders>
            <w:noWrap/>
            <w:vAlign w:val="bottom"/>
          </w:tcPr>
          <w:p w:rsidR="0058106A" w:rsidRPr="0089615D" w:rsidRDefault="0058106A" w:rsidP="00D8111C">
            <w:pPr>
              <w:jc w:val="right"/>
              <w:rPr>
                <w:rFonts w:ascii="Arial Narrow" w:hAnsi="Arial Narrow"/>
                <w:b/>
                <w:bCs/>
                <w:sz w:val="16"/>
                <w:szCs w:val="16"/>
              </w:rPr>
            </w:pPr>
            <w:r w:rsidRPr="0089615D">
              <w:rPr>
                <w:rFonts w:ascii="Arial Narrow" w:hAnsi="Arial Narrow"/>
                <w:b/>
                <w:bCs/>
                <w:sz w:val="16"/>
                <w:szCs w:val="16"/>
              </w:rPr>
              <w:t>-</w:t>
            </w:r>
          </w:p>
        </w:tc>
        <w:tc>
          <w:tcPr>
            <w:tcW w:w="824" w:type="dxa"/>
            <w:tcBorders>
              <w:top w:val="single" w:sz="4" w:space="0" w:color="auto"/>
              <w:left w:val="single" w:sz="4" w:space="0" w:color="auto"/>
              <w:bottom w:val="single" w:sz="4" w:space="0" w:color="auto"/>
              <w:right w:val="single" w:sz="4" w:space="0" w:color="auto"/>
            </w:tcBorders>
            <w:vAlign w:val="bottom"/>
          </w:tcPr>
          <w:p w:rsidR="0058106A" w:rsidRPr="0089615D" w:rsidRDefault="0058106A" w:rsidP="00D8111C">
            <w:pPr>
              <w:jc w:val="right"/>
              <w:rPr>
                <w:rFonts w:ascii="Arial Narrow" w:hAnsi="Arial Narrow"/>
                <w:b/>
                <w:bCs/>
                <w:sz w:val="16"/>
                <w:szCs w:val="16"/>
              </w:rPr>
            </w:pPr>
            <w:r w:rsidRPr="0089615D">
              <w:rPr>
                <w:rFonts w:ascii="Arial Narrow" w:hAnsi="Arial Narrow"/>
                <w:b/>
                <w:bCs/>
                <w:sz w:val="16"/>
                <w:szCs w:val="16"/>
              </w:rPr>
              <w:t>-</w:t>
            </w:r>
          </w:p>
        </w:tc>
        <w:tc>
          <w:tcPr>
            <w:tcW w:w="897" w:type="dxa"/>
            <w:tcBorders>
              <w:top w:val="single" w:sz="4" w:space="0" w:color="auto"/>
              <w:left w:val="single" w:sz="4" w:space="0" w:color="auto"/>
              <w:bottom w:val="single" w:sz="4" w:space="0" w:color="auto"/>
              <w:right w:val="single" w:sz="4" w:space="0" w:color="auto"/>
            </w:tcBorders>
            <w:vAlign w:val="bottom"/>
          </w:tcPr>
          <w:p w:rsidR="0058106A" w:rsidRPr="0089615D" w:rsidRDefault="0058106A" w:rsidP="00D8111C">
            <w:pPr>
              <w:jc w:val="right"/>
              <w:rPr>
                <w:rFonts w:ascii="Arial Narrow" w:hAnsi="Arial Narrow"/>
                <w:b/>
                <w:bCs/>
                <w:sz w:val="16"/>
                <w:szCs w:val="16"/>
              </w:rPr>
            </w:pPr>
          </w:p>
        </w:tc>
      </w:tr>
      <w:tr w:rsidR="0058106A" w:rsidRPr="0089615D" w:rsidTr="00D8111C">
        <w:trPr>
          <w:trHeight w:val="255"/>
        </w:trPr>
        <w:tc>
          <w:tcPr>
            <w:tcW w:w="1506" w:type="dxa"/>
            <w:tcBorders>
              <w:top w:val="nil"/>
              <w:left w:val="single" w:sz="4" w:space="0" w:color="auto"/>
              <w:bottom w:val="single" w:sz="4" w:space="0" w:color="auto"/>
              <w:right w:val="single" w:sz="4" w:space="0" w:color="auto"/>
            </w:tcBorders>
            <w:shd w:val="clear" w:color="auto" w:fill="D9D9D9" w:themeFill="background1" w:themeFillShade="D9"/>
            <w:vAlign w:val="bottom"/>
          </w:tcPr>
          <w:p w:rsidR="0058106A" w:rsidRPr="0089615D" w:rsidRDefault="0058106A" w:rsidP="00D8111C">
            <w:pPr>
              <w:rPr>
                <w:rFonts w:ascii="Arial Narrow" w:hAnsi="Arial Narrow"/>
                <w:b/>
                <w:bCs/>
                <w:sz w:val="16"/>
                <w:szCs w:val="16"/>
              </w:rPr>
            </w:pPr>
            <w:r w:rsidRPr="0089615D">
              <w:rPr>
                <w:rFonts w:ascii="Arial Narrow" w:hAnsi="Arial Narrow"/>
                <w:b/>
                <w:bCs/>
                <w:sz w:val="16"/>
                <w:szCs w:val="16"/>
              </w:rPr>
              <w:t>Muži spolu</w:t>
            </w:r>
          </w:p>
        </w:tc>
        <w:tc>
          <w:tcPr>
            <w:tcW w:w="1093" w:type="dxa"/>
            <w:tcBorders>
              <w:top w:val="nil"/>
              <w:left w:val="nil"/>
              <w:bottom w:val="single" w:sz="4" w:space="0" w:color="auto"/>
              <w:right w:val="single" w:sz="4" w:space="0" w:color="auto"/>
            </w:tcBorders>
            <w:shd w:val="clear" w:color="auto" w:fill="D9D9D9" w:themeFill="background1" w:themeFillShade="D9"/>
            <w:noWrap/>
            <w:vAlign w:val="bottom"/>
          </w:tcPr>
          <w:p w:rsidR="0058106A" w:rsidRPr="0089615D" w:rsidRDefault="0058106A" w:rsidP="00D8111C">
            <w:pPr>
              <w:jc w:val="right"/>
              <w:rPr>
                <w:rFonts w:ascii="Arial Narrow" w:hAnsi="Arial Narrow"/>
                <w:b/>
                <w:bCs/>
                <w:sz w:val="16"/>
                <w:szCs w:val="16"/>
              </w:rPr>
            </w:pPr>
            <w:r w:rsidRPr="0089615D">
              <w:rPr>
                <w:rFonts w:ascii="Arial Narrow" w:hAnsi="Arial Narrow"/>
                <w:b/>
                <w:bCs/>
                <w:sz w:val="16"/>
                <w:szCs w:val="16"/>
              </w:rPr>
              <w:t>1 137,3</w:t>
            </w:r>
          </w:p>
        </w:tc>
        <w:tc>
          <w:tcPr>
            <w:tcW w:w="1093" w:type="dxa"/>
            <w:tcBorders>
              <w:top w:val="nil"/>
              <w:left w:val="nil"/>
              <w:bottom w:val="single" w:sz="4" w:space="0" w:color="auto"/>
              <w:right w:val="single" w:sz="4" w:space="0" w:color="auto"/>
            </w:tcBorders>
            <w:shd w:val="clear" w:color="auto" w:fill="D9D9D9" w:themeFill="background1" w:themeFillShade="D9"/>
            <w:noWrap/>
            <w:vAlign w:val="bottom"/>
          </w:tcPr>
          <w:p w:rsidR="0058106A" w:rsidRPr="0089615D" w:rsidRDefault="0058106A" w:rsidP="00D8111C">
            <w:pPr>
              <w:jc w:val="right"/>
              <w:rPr>
                <w:rFonts w:ascii="Arial Narrow" w:hAnsi="Arial Narrow"/>
                <w:b/>
                <w:bCs/>
                <w:sz w:val="16"/>
                <w:szCs w:val="16"/>
              </w:rPr>
            </w:pPr>
            <w:r w:rsidRPr="0089615D">
              <w:rPr>
                <w:rFonts w:ascii="Arial Narrow" w:hAnsi="Arial Narrow"/>
                <w:b/>
                <w:bCs/>
                <w:sz w:val="16"/>
                <w:szCs w:val="16"/>
              </w:rPr>
              <w:t>1 363,7</w:t>
            </w:r>
          </w:p>
        </w:tc>
        <w:tc>
          <w:tcPr>
            <w:tcW w:w="1092" w:type="dxa"/>
            <w:tcBorders>
              <w:top w:val="nil"/>
              <w:left w:val="nil"/>
              <w:bottom w:val="single" w:sz="4" w:space="0" w:color="auto"/>
              <w:right w:val="single" w:sz="4" w:space="0" w:color="auto"/>
            </w:tcBorders>
            <w:shd w:val="clear" w:color="auto" w:fill="D9D9D9" w:themeFill="background1" w:themeFillShade="D9"/>
            <w:noWrap/>
            <w:vAlign w:val="bottom"/>
          </w:tcPr>
          <w:p w:rsidR="0058106A" w:rsidRPr="0089615D" w:rsidRDefault="0058106A" w:rsidP="00D8111C">
            <w:pPr>
              <w:jc w:val="right"/>
              <w:rPr>
                <w:rFonts w:ascii="Arial Narrow" w:hAnsi="Arial Narrow"/>
                <w:b/>
                <w:bCs/>
                <w:sz w:val="16"/>
                <w:szCs w:val="16"/>
              </w:rPr>
            </w:pPr>
            <w:r w:rsidRPr="0089615D">
              <w:rPr>
                <w:rFonts w:ascii="Arial Narrow" w:hAnsi="Arial Narrow"/>
                <w:b/>
                <w:bCs/>
                <w:sz w:val="16"/>
                <w:szCs w:val="16"/>
              </w:rPr>
              <w:t>1 292,2</w:t>
            </w:r>
          </w:p>
        </w:tc>
        <w:tc>
          <w:tcPr>
            <w:tcW w:w="1092" w:type="dxa"/>
            <w:tcBorders>
              <w:top w:val="single" w:sz="4" w:space="0" w:color="auto"/>
              <w:left w:val="double" w:sz="4" w:space="0" w:color="auto"/>
              <w:bottom w:val="single" w:sz="4" w:space="0" w:color="auto"/>
              <w:right w:val="double" w:sz="4" w:space="0" w:color="auto"/>
            </w:tcBorders>
            <w:shd w:val="clear" w:color="auto" w:fill="D9D9D9" w:themeFill="background1" w:themeFillShade="D9"/>
            <w:vAlign w:val="bottom"/>
          </w:tcPr>
          <w:p w:rsidR="0058106A" w:rsidRPr="0089615D" w:rsidRDefault="0058106A" w:rsidP="00D8111C">
            <w:pPr>
              <w:jc w:val="right"/>
              <w:rPr>
                <w:rFonts w:ascii="Arial Narrow" w:hAnsi="Arial Narrow"/>
                <w:b/>
                <w:bCs/>
                <w:sz w:val="16"/>
                <w:szCs w:val="16"/>
              </w:rPr>
            </w:pPr>
            <w:r w:rsidRPr="0089615D">
              <w:rPr>
                <w:rFonts w:ascii="Arial Narrow" w:hAnsi="Arial Narrow"/>
                <w:b/>
                <w:bCs/>
                <w:sz w:val="16"/>
                <w:szCs w:val="16"/>
              </w:rPr>
              <w:t>1303,5</w:t>
            </w:r>
          </w:p>
        </w:tc>
        <w:tc>
          <w:tcPr>
            <w:tcW w:w="824"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bottom"/>
          </w:tcPr>
          <w:p w:rsidR="0058106A" w:rsidRPr="0089615D" w:rsidRDefault="0058106A" w:rsidP="00D8111C">
            <w:pPr>
              <w:jc w:val="right"/>
              <w:rPr>
                <w:rFonts w:ascii="Arial Narrow" w:hAnsi="Arial Narrow"/>
                <w:b/>
                <w:bCs/>
                <w:sz w:val="16"/>
                <w:szCs w:val="16"/>
                <w:vertAlign w:val="superscript"/>
              </w:rPr>
            </w:pPr>
            <w:r w:rsidRPr="0089615D">
              <w:rPr>
                <w:rFonts w:ascii="Arial Narrow" w:hAnsi="Arial Narrow"/>
                <w:b/>
                <w:bCs/>
                <w:sz w:val="16"/>
                <w:szCs w:val="16"/>
              </w:rPr>
              <w:t>61,4*</w:t>
            </w:r>
          </w:p>
        </w:tc>
        <w:tc>
          <w:tcPr>
            <w:tcW w:w="10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58106A" w:rsidRPr="0089615D" w:rsidRDefault="0058106A" w:rsidP="00D8111C">
            <w:pPr>
              <w:jc w:val="right"/>
              <w:rPr>
                <w:rFonts w:ascii="Arial Narrow" w:hAnsi="Arial Narrow"/>
                <w:b/>
                <w:bCs/>
                <w:sz w:val="16"/>
                <w:szCs w:val="16"/>
                <w:vertAlign w:val="superscript"/>
              </w:rPr>
            </w:pPr>
            <w:r w:rsidRPr="0089615D">
              <w:rPr>
                <w:rFonts w:ascii="Arial Narrow" w:hAnsi="Arial Narrow"/>
                <w:b/>
                <w:bCs/>
                <w:sz w:val="16"/>
                <w:szCs w:val="16"/>
              </w:rPr>
              <w:t>70,0*</w:t>
            </w:r>
          </w:p>
        </w:tc>
        <w:tc>
          <w:tcPr>
            <w:tcW w:w="8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58106A" w:rsidRPr="0089615D" w:rsidRDefault="0058106A" w:rsidP="00D8111C">
            <w:pPr>
              <w:jc w:val="right"/>
              <w:rPr>
                <w:rFonts w:ascii="Arial Narrow" w:hAnsi="Arial Narrow"/>
                <w:b/>
                <w:bCs/>
                <w:strike/>
                <w:sz w:val="16"/>
                <w:szCs w:val="16"/>
              </w:rPr>
            </w:pPr>
          </w:p>
          <w:p w:rsidR="0058106A" w:rsidRPr="0089615D" w:rsidRDefault="0058106A" w:rsidP="00D8111C">
            <w:pPr>
              <w:jc w:val="right"/>
              <w:rPr>
                <w:rFonts w:ascii="Arial Narrow" w:hAnsi="Arial Narrow"/>
                <w:b/>
                <w:bCs/>
                <w:sz w:val="16"/>
                <w:szCs w:val="16"/>
              </w:rPr>
            </w:pPr>
            <w:r w:rsidRPr="0089615D">
              <w:rPr>
                <w:rFonts w:ascii="Arial Narrow" w:hAnsi="Arial Narrow"/>
                <w:b/>
                <w:bCs/>
                <w:sz w:val="16"/>
                <w:szCs w:val="16"/>
              </w:rPr>
              <w:t>66,1*</w:t>
            </w:r>
          </w:p>
        </w:tc>
        <w:tc>
          <w:tcPr>
            <w:tcW w:w="8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58106A" w:rsidRPr="0089615D" w:rsidRDefault="0058106A" w:rsidP="00D8111C">
            <w:pPr>
              <w:jc w:val="right"/>
              <w:rPr>
                <w:rFonts w:ascii="Arial Narrow" w:hAnsi="Arial Narrow"/>
                <w:b/>
                <w:bCs/>
                <w:sz w:val="16"/>
                <w:szCs w:val="16"/>
              </w:rPr>
            </w:pPr>
            <w:r w:rsidRPr="0089615D">
              <w:rPr>
                <w:rFonts w:ascii="Arial Narrow" w:hAnsi="Arial Narrow"/>
                <w:b/>
                <w:bCs/>
                <w:sz w:val="16"/>
                <w:szCs w:val="16"/>
              </w:rPr>
              <w:t>66,7*</w:t>
            </w:r>
          </w:p>
        </w:tc>
      </w:tr>
      <w:tr w:rsidR="0058106A" w:rsidRPr="0089615D" w:rsidTr="00D8111C">
        <w:trPr>
          <w:trHeight w:val="255"/>
        </w:trPr>
        <w:tc>
          <w:tcPr>
            <w:tcW w:w="9513" w:type="dxa"/>
            <w:gridSpan w:val="9"/>
            <w:tcBorders>
              <w:top w:val="nil"/>
              <w:left w:val="single" w:sz="4" w:space="0" w:color="auto"/>
              <w:bottom w:val="single" w:sz="4" w:space="0" w:color="auto"/>
              <w:right w:val="single" w:sz="4" w:space="0" w:color="auto"/>
            </w:tcBorders>
            <w:vAlign w:val="bottom"/>
          </w:tcPr>
          <w:p w:rsidR="0058106A" w:rsidRPr="0089615D" w:rsidRDefault="0058106A" w:rsidP="00D8111C">
            <w:pPr>
              <w:rPr>
                <w:rFonts w:ascii="Arial Narrow" w:hAnsi="Arial Narrow"/>
                <w:b/>
                <w:bCs/>
                <w:sz w:val="16"/>
                <w:szCs w:val="16"/>
              </w:rPr>
            </w:pPr>
            <w:r w:rsidRPr="0089615D">
              <w:rPr>
                <w:rFonts w:ascii="Arial Narrow" w:hAnsi="Arial Narrow"/>
                <w:bCs/>
                <w:sz w:val="16"/>
                <w:szCs w:val="16"/>
              </w:rPr>
              <w:t>z toho</w:t>
            </w:r>
          </w:p>
        </w:tc>
      </w:tr>
      <w:tr w:rsidR="0058106A" w:rsidRPr="0089615D" w:rsidTr="00D8111C">
        <w:trPr>
          <w:trHeight w:val="255"/>
        </w:trPr>
        <w:tc>
          <w:tcPr>
            <w:tcW w:w="1506" w:type="dxa"/>
            <w:tcBorders>
              <w:top w:val="nil"/>
              <w:left w:val="single" w:sz="4" w:space="0" w:color="auto"/>
              <w:bottom w:val="single" w:sz="4" w:space="0" w:color="auto"/>
              <w:right w:val="single" w:sz="4" w:space="0" w:color="auto"/>
            </w:tcBorders>
            <w:vAlign w:val="bottom"/>
          </w:tcPr>
          <w:p w:rsidR="0058106A" w:rsidRPr="0089615D" w:rsidRDefault="0058106A" w:rsidP="00D8111C">
            <w:pPr>
              <w:rPr>
                <w:rFonts w:ascii="Arial Narrow" w:hAnsi="Arial Narrow"/>
                <w:sz w:val="16"/>
                <w:szCs w:val="16"/>
              </w:rPr>
            </w:pPr>
            <w:r w:rsidRPr="0089615D">
              <w:rPr>
                <w:rFonts w:ascii="Arial Narrow" w:hAnsi="Arial Narrow"/>
                <w:sz w:val="16"/>
                <w:szCs w:val="16"/>
              </w:rPr>
              <w:t>50 - 64 rokov</w:t>
            </w:r>
          </w:p>
        </w:tc>
        <w:tc>
          <w:tcPr>
            <w:tcW w:w="1093" w:type="dxa"/>
            <w:tcBorders>
              <w:top w:val="nil"/>
              <w:left w:val="nil"/>
              <w:bottom w:val="single" w:sz="4" w:space="0" w:color="auto"/>
              <w:right w:val="single" w:sz="4" w:space="0" w:color="auto"/>
            </w:tcBorders>
            <w:noWrap/>
            <w:vAlign w:val="bottom"/>
          </w:tcPr>
          <w:p w:rsidR="0058106A" w:rsidRPr="0089615D" w:rsidRDefault="0058106A" w:rsidP="00D8111C">
            <w:pPr>
              <w:jc w:val="right"/>
              <w:rPr>
                <w:rFonts w:ascii="Arial Narrow" w:hAnsi="Arial Narrow"/>
                <w:sz w:val="16"/>
                <w:szCs w:val="16"/>
              </w:rPr>
            </w:pPr>
            <w:r w:rsidRPr="0089615D">
              <w:rPr>
                <w:rFonts w:ascii="Arial Narrow" w:hAnsi="Arial Narrow"/>
                <w:sz w:val="16"/>
                <w:szCs w:val="16"/>
              </w:rPr>
              <w:t>190,7</w:t>
            </w:r>
          </w:p>
        </w:tc>
        <w:tc>
          <w:tcPr>
            <w:tcW w:w="1093" w:type="dxa"/>
            <w:tcBorders>
              <w:top w:val="nil"/>
              <w:left w:val="nil"/>
              <w:bottom w:val="single" w:sz="4" w:space="0" w:color="auto"/>
              <w:right w:val="single" w:sz="4" w:space="0" w:color="auto"/>
            </w:tcBorders>
            <w:noWrap/>
            <w:vAlign w:val="bottom"/>
          </w:tcPr>
          <w:p w:rsidR="0058106A" w:rsidRPr="0089615D" w:rsidRDefault="0058106A" w:rsidP="00D8111C">
            <w:pPr>
              <w:jc w:val="right"/>
              <w:rPr>
                <w:rFonts w:ascii="Arial Narrow" w:hAnsi="Arial Narrow"/>
                <w:sz w:val="16"/>
                <w:szCs w:val="16"/>
              </w:rPr>
            </w:pPr>
            <w:r w:rsidRPr="0089615D">
              <w:rPr>
                <w:rFonts w:ascii="Arial Narrow" w:hAnsi="Arial Narrow"/>
                <w:sz w:val="16"/>
                <w:szCs w:val="16"/>
              </w:rPr>
              <w:t>319,3</w:t>
            </w:r>
          </w:p>
        </w:tc>
        <w:tc>
          <w:tcPr>
            <w:tcW w:w="1092" w:type="dxa"/>
            <w:tcBorders>
              <w:top w:val="nil"/>
              <w:left w:val="nil"/>
              <w:bottom w:val="single" w:sz="4" w:space="0" w:color="auto"/>
              <w:right w:val="single" w:sz="4" w:space="0" w:color="auto"/>
            </w:tcBorders>
            <w:noWrap/>
            <w:vAlign w:val="bottom"/>
          </w:tcPr>
          <w:p w:rsidR="0058106A" w:rsidRPr="0089615D" w:rsidRDefault="0058106A" w:rsidP="00D8111C">
            <w:pPr>
              <w:jc w:val="right"/>
              <w:rPr>
                <w:rFonts w:ascii="Arial Narrow" w:hAnsi="Arial Narrow"/>
                <w:sz w:val="16"/>
                <w:szCs w:val="16"/>
              </w:rPr>
            </w:pPr>
            <w:r w:rsidRPr="0089615D">
              <w:rPr>
                <w:rFonts w:ascii="Arial Narrow" w:hAnsi="Arial Narrow"/>
                <w:sz w:val="16"/>
                <w:szCs w:val="16"/>
              </w:rPr>
              <w:t>322,7</w:t>
            </w:r>
          </w:p>
        </w:tc>
        <w:tc>
          <w:tcPr>
            <w:tcW w:w="1092" w:type="dxa"/>
            <w:tcBorders>
              <w:top w:val="single" w:sz="4" w:space="0" w:color="auto"/>
              <w:left w:val="double" w:sz="4" w:space="0" w:color="auto"/>
              <w:bottom w:val="single" w:sz="4" w:space="0" w:color="auto"/>
              <w:right w:val="double" w:sz="4" w:space="0" w:color="auto"/>
            </w:tcBorders>
            <w:vAlign w:val="bottom"/>
          </w:tcPr>
          <w:p w:rsidR="0058106A" w:rsidRPr="0089615D" w:rsidRDefault="0058106A" w:rsidP="00D8111C">
            <w:pPr>
              <w:jc w:val="right"/>
              <w:rPr>
                <w:rFonts w:ascii="Arial Narrow" w:hAnsi="Arial Narrow"/>
                <w:sz w:val="16"/>
                <w:szCs w:val="16"/>
              </w:rPr>
            </w:pPr>
          </w:p>
          <w:p w:rsidR="0058106A" w:rsidRPr="0089615D" w:rsidRDefault="0058106A" w:rsidP="00D8111C">
            <w:pPr>
              <w:jc w:val="right"/>
              <w:rPr>
                <w:rFonts w:ascii="Arial Narrow" w:hAnsi="Arial Narrow"/>
                <w:sz w:val="16"/>
                <w:szCs w:val="16"/>
              </w:rPr>
            </w:pPr>
            <w:r w:rsidRPr="0089615D">
              <w:rPr>
                <w:rFonts w:ascii="Arial Narrow" w:hAnsi="Arial Narrow"/>
                <w:sz w:val="16"/>
                <w:szCs w:val="16"/>
              </w:rPr>
              <w:t>330,3</w:t>
            </w:r>
          </w:p>
        </w:tc>
        <w:tc>
          <w:tcPr>
            <w:tcW w:w="824" w:type="dxa"/>
            <w:tcBorders>
              <w:top w:val="single" w:sz="4" w:space="0" w:color="auto"/>
              <w:left w:val="double" w:sz="4" w:space="0" w:color="auto"/>
              <w:bottom w:val="single" w:sz="4" w:space="0" w:color="auto"/>
              <w:right w:val="single" w:sz="4" w:space="0" w:color="auto"/>
            </w:tcBorders>
            <w:vAlign w:val="bottom"/>
          </w:tcPr>
          <w:p w:rsidR="0058106A" w:rsidRPr="0089615D" w:rsidRDefault="0058106A" w:rsidP="00D8111C">
            <w:pPr>
              <w:jc w:val="right"/>
              <w:rPr>
                <w:rFonts w:ascii="Arial Narrow" w:hAnsi="Arial Narrow"/>
                <w:sz w:val="16"/>
                <w:szCs w:val="16"/>
              </w:rPr>
            </w:pPr>
            <w:r w:rsidRPr="0089615D">
              <w:rPr>
                <w:rFonts w:ascii="Arial Narrow" w:hAnsi="Arial Narrow"/>
                <w:sz w:val="16"/>
                <w:szCs w:val="16"/>
              </w:rPr>
              <w:t>54,8</w:t>
            </w:r>
          </w:p>
        </w:tc>
        <w:tc>
          <w:tcPr>
            <w:tcW w:w="1092" w:type="dxa"/>
            <w:tcBorders>
              <w:top w:val="single" w:sz="4" w:space="0" w:color="auto"/>
              <w:left w:val="single" w:sz="4" w:space="0" w:color="auto"/>
              <w:bottom w:val="single" w:sz="4" w:space="0" w:color="auto"/>
              <w:right w:val="single" w:sz="4" w:space="0" w:color="auto"/>
            </w:tcBorders>
            <w:noWrap/>
            <w:vAlign w:val="bottom"/>
          </w:tcPr>
          <w:p w:rsidR="0058106A" w:rsidRPr="0089615D" w:rsidRDefault="0058106A" w:rsidP="00D8111C">
            <w:pPr>
              <w:jc w:val="right"/>
              <w:rPr>
                <w:rFonts w:ascii="Arial Narrow" w:hAnsi="Arial Narrow"/>
                <w:sz w:val="16"/>
                <w:szCs w:val="16"/>
              </w:rPr>
            </w:pPr>
            <w:r w:rsidRPr="0089615D">
              <w:rPr>
                <w:rFonts w:ascii="Arial Narrow" w:hAnsi="Arial Narrow"/>
                <w:sz w:val="16"/>
                <w:szCs w:val="16"/>
              </w:rPr>
              <w:t>67,1</w:t>
            </w:r>
          </w:p>
        </w:tc>
        <w:tc>
          <w:tcPr>
            <w:tcW w:w="824" w:type="dxa"/>
            <w:tcBorders>
              <w:top w:val="single" w:sz="4" w:space="0" w:color="auto"/>
              <w:left w:val="single" w:sz="4" w:space="0" w:color="auto"/>
              <w:bottom w:val="single" w:sz="4" w:space="0" w:color="auto"/>
              <w:right w:val="single" w:sz="4" w:space="0" w:color="auto"/>
            </w:tcBorders>
            <w:vAlign w:val="bottom"/>
          </w:tcPr>
          <w:p w:rsidR="0058106A" w:rsidRPr="0089615D" w:rsidRDefault="0058106A" w:rsidP="00D8111C">
            <w:pPr>
              <w:jc w:val="right"/>
              <w:rPr>
                <w:rFonts w:ascii="Arial Narrow" w:hAnsi="Arial Narrow"/>
                <w:sz w:val="16"/>
                <w:szCs w:val="16"/>
              </w:rPr>
            </w:pPr>
            <w:r w:rsidRPr="0089615D">
              <w:rPr>
                <w:rFonts w:ascii="Arial Narrow" w:hAnsi="Arial Narrow"/>
                <w:sz w:val="16"/>
                <w:szCs w:val="16"/>
              </w:rPr>
              <w:t>62,7</w:t>
            </w:r>
          </w:p>
        </w:tc>
        <w:tc>
          <w:tcPr>
            <w:tcW w:w="897" w:type="dxa"/>
            <w:tcBorders>
              <w:top w:val="single" w:sz="4" w:space="0" w:color="auto"/>
              <w:left w:val="single" w:sz="4" w:space="0" w:color="auto"/>
              <w:bottom w:val="single" w:sz="4" w:space="0" w:color="auto"/>
              <w:right w:val="single" w:sz="4" w:space="0" w:color="auto"/>
            </w:tcBorders>
            <w:vAlign w:val="bottom"/>
          </w:tcPr>
          <w:p w:rsidR="0058106A" w:rsidRPr="0089615D" w:rsidRDefault="0058106A" w:rsidP="00D8111C">
            <w:pPr>
              <w:jc w:val="right"/>
              <w:rPr>
                <w:rFonts w:ascii="Arial Narrow" w:hAnsi="Arial Narrow"/>
                <w:sz w:val="16"/>
                <w:szCs w:val="16"/>
              </w:rPr>
            </w:pPr>
          </w:p>
          <w:p w:rsidR="0058106A" w:rsidRPr="0089615D" w:rsidRDefault="0058106A" w:rsidP="00D8111C">
            <w:pPr>
              <w:jc w:val="right"/>
              <w:rPr>
                <w:rFonts w:ascii="Arial Narrow" w:hAnsi="Arial Narrow"/>
                <w:sz w:val="16"/>
                <w:szCs w:val="16"/>
              </w:rPr>
            </w:pPr>
            <w:r w:rsidRPr="0089615D">
              <w:rPr>
                <w:rFonts w:ascii="Arial Narrow" w:hAnsi="Arial Narrow"/>
                <w:sz w:val="16"/>
                <w:szCs w:val="16"/>
              </w:rPr>
              <w:t>63,1</w:t>
            </w:r>
          </w:p>
        </w:tc>
      </w:tr>
      <w:tr w:rsidR="0058106A" w:rsidRPr="0089615D" w:rsidTr="00D8111C">
        <w:trPr>
          <w:trHeight w:val="255"/>
        </w:trPr>
        <w:tc>
          <w:tcPr>
            <w:tcW w:w="1506" w:type="dxa"/>
            <w:tcBorders>
              <w:top w:val="nil"/>
              <w:left w:val="single" w:sz="4" w:space="0" w:color="auto"/>
              <w:bottom w:val="single" w:sz="4" w:space="0" w:color="auto"/>
              <w:right w:val="single" w:sz="4" w:space="0" w:color="auto"/>
            </w:tcBorders>
            <w:vAlign w:val="bottom"/>
          </w:tcPr>
          <w:p w:rsidR="0058106A" w:rsidRPr="0089615D" w:rsidRDefault="0058106A" w:rsidP="00D8111C">
            <w:pPr>
              <w:rPr>
                <w:rFonts w:ascii="Arial Narrow" w:hAnsi="Arial Narrow"/>
                <w:bCs/>
                <w:sz w:val="16"/>
                <w:szCs w:val="16"/>
              </w:rPr>
            </w:pPr>
            <w:r w:rsidRPr="0089615D">
              <w:rPr>
                <w:rFonts w:ascii="Arial Narrow" w:hAnsi="Arial Narrow"/>
                <w:bCs/>
                <w:sz w:val="16"/>
                <w:szCs w:val="16"/>
              </w:rPr>
              <w:t>podiel na mužoch spolu (v %)</w:t>
            </w:r>
          </w:p>
        </w:tc>
        <w:tc>
          <w:tcPr>
            <w:tcW w:w="1093" w:type="dxa"/>
            <w:tcBorders>
              <w:top w:val="nil"/>
              <w:left w:val="nil"/>
              <w:bottom w:val="single" w:sz="4" w:space="0" w:color="auto"/>
              <w:right w:val="single" w:sz="4" w:space="0" w:color="auto"/>
            </w:tcBorders>
            <w:noWrap/>
            <w:vAlign w:val="bottom"/>
          </w:tcPr>
          <w:p w:rsidR="0058106A" w:rsidRPr="0089615D" w:rsidRDefault="0058106A" w:rsidP="00D8111C">
            <w:pPr>
              <w:jc w:val="right"/>
              <w:rPr>
                <w:rFonts w:ascii="Arial Narrow" w:hAnsi="Arial Narrow"/>
                <w:sz w:val="16"/>
                <w:szCs w:val="16"/>
              </w:rPr>
            </w:pPr>
            <w:r w:rsidRPr="0089615D">
              <w:rPr>
                <w:rFonts w:ascii="Arial Narrow" w:hAnsi="Arial Narrow"/>
                <w:sz w:val="16"/>
                <w:szCs w:val="16"/>
              </w:rPr>
              <w:t>16,8</w:t>
            </w:r>
          </w:p>
        </w:tc>
        <w:tc>
          <w:tcPr>
            <w:tcW w:w="1093" w:type="dxa"/>
            <w:tcBorders>
              <w:top w:val="nil"/>
              <w:left w:val="nil"/>
              <w:bottom w:val="single" w:sz="4" w:space="0" w:color="auto"/>
              <w:right w:val="single" w:sz="4" w:space="0" w:color="auto"/>
            </w:tcBorders>
            <w:noWrap/>
            <w:vAlign w:val="bottom"/>
          </w:tcPr>
          <w:p w:rsidR="0058106A" w:rsidRPr="0089615D" w:rsidRDefault="0058106A" w:rsidP="00D8111C">
            <w:pPr>
              <w:jc w:val="right"/>
              <w:rPr>
                <w:rFonts w:ascii="Arial Narrow" w:hAnsi="Arial Narrow"/>
                <w:sz w:val="16"/>
                <w:szCs w:val="16"/>
              </w:rPr>
            </w:pPr>
            <w:r w:rsidRPr="0089615D">
              <w:rPr>
                <w:rFonts w:ascii="Arial Narrow" w:hAnsi="Arial Narrow"/>
                <w:sz w:val="16"/>
                <w:szCs w:val="16"/>
              </w:rPr>
              <w:t>23,4</w:t>
            </w:r>
          </w:p>
        </w:tc>
        <w:tc>
          <w:tcPr>
            <w:tcW w:w="1092" w:type="dxa"/>
            <w:tcBorders>
              <w:top w:val="nil"/>
              <w:left w:val="nil"/>
              <w:bottom w:val="single" w:sz="4" w:space="0" w:color="auto"/>
              <w:right w:val="single" w:sz="4" w:space="0" w:color="auto"/>
            </w:tcBorders>
            <w:noWrap/>
            <w:vAlign w:val="bottom"/>
          </w:tcPr>
          <w:p w:rsidR="0058106A" w:rsidRPr="0089615D" w:rsidRDefault="0058106A" w:rsidP="00D8111C">
            <w:pPr>
              <w:jc w:val="right"/>
              <w:rPr>
                <w:rFonts w:ascii="Arial Narrow" w:hAnsi="Arial Narrow"/>
                <w:sz w:val="16"/>
                <w:szCs w:val="16"/>
              </w:rPr>
            </w:pPr>
            <w:r w:rsidRPr="0089615D">
              <w:rPr>
                <w:rFonts w:ascii="Arial Narrow" w:hAnsi="Arial Narrow"/>
                <w:sz w:val="16"/>
                <w:szCs w:val="16"/>
              </w:rPr>
              <w:t>25,0</w:t>
            </w:r>
          </w:p>
        </w:tc>
        <w:tc>
          <w:tcPr>
            <w:tcW w:w="1092" w:type="dxa"/>
            <w:tcBorders>
              <w:top w:val="single" w:sz="4" w:space="0" w:color="auto"/>
              <w:left w:val="double" w:sz="4" w:space="0" w:color="auto"/>
              <w:bottom w:val="single" w:sz="4" w:space="0" w:color="auto"/>
              <w:right w:val="double" w:sz="4" w:space="0" w:color="auto"/>
            </w:tcBorders>
            <w:vAlign w:val="bottom"/>
          </w:tcPr>
          <w:p w:rsidR="0058106A" w:rsidRPr="0089615D" w:rsidRDefault="0058106A" w:rsidP="00D8111C">
            <w:pPr>
              <w:jc w:val="right"/>
              <w:rPr>
                <w:rFonts w:ascii="Arial Narrow" w:hAnsi="Arial Narrow"/>
                <w:b/>
                <w:bCs/>
                <w:sz w:val="16"/>
                <w:szCs w:val="16"/>
              </w:rPr>
            </w:pPr>
          </w:p>
          <w:p w:rsidR="0058106A" w:rsidRPr="0089615D" w:rsidRDefault="0058106A" w:rsidP="00D8111C">
            <w:pPr>
              <w:jc w:val="right"/>
              <w:rPr>
                <w:rFonts w:ascii="Arial Narrow" w:hAnsi="Arial Narrow"/>
                <w:b/>
                <w:bCs/>
                <w:sz w:val="16"/>
                <w:szCs w:val="16"/>
              </w:rPr>
            </w:pPr>
          </w:p>
          <w:p w:rsidR="0058106A" w:rsidRPr="0089615D" w:rsidRDefault="0058106A" w:rsidP="00D8111C">
            <w:pPr>
              <w:jc w:val="right"/>
              <w:rPr>
                <w:rFonts w:ascii="Arial Narrow" w:hAnsi="Arial Narrow"/>
                <w:bCs/>
                <w:sz w:val="16"/>
                <w:szCs w:val="16"/>
              </w:rPr>
            </w:pPr>
            <w:r w:rsidRPr="0089615D">
              <w:rPr>
                <w:rFonts w:ascii="Arial Narrow" w:hAnsi="Arial Narrow"/>
                <w:bCs/>
                <w:sz w:val="16"/>
                <w:szCs w:val="16"/>
              </w:rPr>
              <w:t>25,3</w:t>
            </w:r>
          </w:p>
        </w:tc>
        <w:tc>
          <w:tcPr>
            <w:tcW w:w="824" w:type="dxa"/>
            <w:tcBorders>
              <w:top w:val="single" w:sz="4" w:space="0" w:color="auto"/>
              <w:left w:val="double" w:sz="4" w:space="0" w:color="auto"/>
              <w:bottom w:val="single" w:sz="4" w:space="0" w:color="auto"/>
              <w:right w:val="single" w:sz="4" w:space="0" w:color="auto"/>
            </w:tcBorders>
            <w:vAlign w:val="bottom"/>
          </w:tcPr>
          <w:p w:rsidR="0058106A" w:rsidRPr="0089615D" w:rsidRDefault="0058106A" w:rsidP="00D8111C">
            <w:pPr>
              <w:jc w:val="right"/>
              <w:rPr>
                <w:rFonts w:ascii="Arial Narrow" w:hAnsi="Arial Narrow"/>
                <w:b/>
                <w:bCs/>
                <w:sz w:val="16"/>
                <w:szCs w:val="16"/>
              </w:rPr>
            </w:pPr>
            <w:r w:rsidRPr="0089615D">
              <w:rPr>
                <w:rFonts w:ascii="Arial Narrow" w:hAnsi="Arial Narrow"/>
                <w:b/>
                <w:bCs/>
                <w:sz w:val="16"/>
                <w:szCs w:val="16"/>
              </w:rPr>
              <w:t>-</w:t>
            </w:r>
          </w:p>
        </w:tc>
        <w:tc>
          <w:tcPr>
            <w:tcW w:w="1092" w:type="dxa"/>
            <w:tcBorders>
              <w:top w:val="single" w:sz="4" w:space="0" w:color="auto"/>
              <w:left w:val="single" w:sz="4" w:space="0" w:color="auto"/>
              <w:bottom w:val="single" w:sz="4" w:space="0" w:color="auto"/>
              <w:right w:val="single" w:sz="4" w:space="0" w:color="auto"/>
            </w:tcBorders>
            <w:noWrap/>
            <w:vAlign w:val="bottom"/>
          </w:tcPr>
          <w:p w:rsidR="0058106A" w:rsidRPr="0089615D" w:rsidRDefault="0058106A" w:rsidP="00D8111C">
            <w:pPr>
              <w:jc w:val="right"/>
              <w:rPr>
                <w:rFonts w:ascii="Arial Narrow" w:hAnsi="Arial Narrow"/>
                <w:b/>
                <w:bCs/>
                <w:sz w:val="16"/>
                <w:szCs w:val="16"/>
              </w:rPr>
            </w:pPr>
            <w:r w:rsidRPr="0089615D">
              <w:rPr>
                <w:rFonts w:ascii="Arial Narrow" w:hAnsi="Arial Narrow"/>
                <w:b/>
                <w:bCs/>
                <w:sz w:val="16"/>
                <w:szCs w:val="16"/>
              </w:rPr>
              <w:t>-</w:t>
            </w:r>
          </w:p>
        </w:tc>
        <w:tc>
          <w:tcPr>
            <w:tcW w:w="824" w:type="dxa"/>
            <w:tcBorders>
              <w:top w:val="single" w:sz="4" w:space="0" w:color="auto"/>
              <w:left w:val="single" w:sz="4" w:space="0" w:color="auto"/>
              <w:bottom w:val="single" w:sz="4" w:space="0" w:color="auto"/>
              <w:right w:val="single" w:sz="4" w:space="0" w:color="auto"/>
            </w:tcBorders>
            <w:vAlign w:val="bottom"/>
          </w:tcPr>
          <w:p w:rsidR="0058106A" w:rsidRPr="0089615D" w:rsidRDefault="0058106A" w:rsidP="00D8111C">
            <w:pPr>
              <w:jc w:val="right"/>
              <w:rPr>
                <w:rFonts w:ascii="Arial Narrow" w:hAnsi="Arial Narrow"/>
                <w:b/>
                <w:bCs/>
                <w:sz w:val="16"/>
                <w:szCs w:val="16"/>
              </w:rPr>
            </w:pPr>
            <w:r w:rsidRPr="0089615D">
              <w:rPr>
                <w:rFonts w:ascii="Arial Narrow" w:hAnsi="Arial Narrow"/>
                <w:b/>
                <w:bCs/>
                <w:sz w:val="16"/>
                <w:szCs w:val="16"/>
              </w:rPr>
              <w:t>-</w:t>
            </w:r>
          </w:p>
        </w:tc>
        <w:tc>
          <w:tcPr>
            <w:tcW w:w="897" w:type="dxa"/>
            <w:tcBorders>
              <w:top w:val="single" w:sz="4" w:space="0" w:color="auto"/>
              <w:left w:val="single" w:sz="4" w:space="0" w:color="auto"/>
              <w:bottom w:val="single" w:sz="4" w:space="0" w:color="auto"/>
              <w:right w:val="single" w:sz="4" w:space="0" w:color="auto"/>
            </w:tcBorders>
            <w:vAlign w:val="bottom"/>
          </w:tcPr>
          <w:p w:rsidR="0058106A" w:rsidRPr="0089615D" w:rsidRDefault="0058106A" w:rsidP="00D8111C">
            <w:pPr>
              <w:jc w:val="right"/>
              <w:rPr>
                <w:rFonts w:ascii="Arial Narrow" w:hAnsi="Arial Narrow"/>
                <w:b/>
                <w:bCs/>
                <w:sz w:val="16"/>
                <w:szCs w:val="16"/>
              </w:rPr>
            </w:pPr>
          </w:p>
        </w:tc>
      </w:tr>
      <w:tr w:rsidR="0058106A" w:rsidRPr="0089615D" w:rsidTr="00D8111C">
        <w:trPr>
          <w:trHeight w:val="255"/>
        </w:trPr>
        <w:tc>
          <w:tcPr>
            <w:tcW w:w="1506" w:type="dxa"/>
            <w:tcBorders>
              <w:top w:val="nil"/>
              <w:left w:val="single" w:sz="4" w:space="0" w:color="auto"/>
              <w:bottom w:val="single" w:sz="4" w:space="0" w:color="auto"/>
              <w:right w:val="single" w:sz="4" w:space="0" w:color="auto"/>
            </w:tcBorders>
            <w:vAlign w:val="bottom"/>
          </w:tcPr>
          <w:p w:rsidR="0058106A" w:rsidRPr="0089615D" w:rsidRDefault="0058106A" w:rsidP="00D8111C">
            <w:pPr>
              <w:rPr>
                <w:rFonts w:ascii="Arial Narrow" w:hAnsi="Arial Narrow"/>
                <w:bCs/>
                <w:sz w:val="16"/>
                <w:szCs w:val="16"/>
              </w:rPr>
            </w:pPr>
            <w:r w:rsidRPr="0089615D">
              <w:rPr>
                <w:rFonts w:ascii="Arial Narrow" w:hAnsi="Arial Narrow"/>
                <w:bCs/>
                <w:sz w:val="16"/>
                <w:szCs w:val="16"/>
              </w:rPr>
              <w:t>55 - 64 rokov</w:t>
            </w:r>
          </w:p>
        </w:tc>
        <w:tc>
          <w:tcPr>
            <w:tcW w:w="1093" w:type="dxa"/>
            <w:tcBorders>
              <w:top w:val="nil"/>
              <w:left w:val="nil"/>
              <w:bottom w:val="single" w:sz="4" w:space="0" w:color="auto"/>
              <w:right w:val="single" w:sz="4" w:space="0" w:color="auto"/>
            </w:tcBorders>
            <w:noWrap/>
            <w:vAlign w:val="bottom"/>
          </w:tcPr>
          <w:p w:rsidR="0058106A" w:rsidRPr="0089615D" w:rsidRDefault="0058106A" w:rsidP="00D8111C">
            <w:pPr>
              <w:jc w:val="right"/>
              <w:rPr>
                <w:rFonts w:ascii="Arial Narrow" w:hAnsi="Arial Narrow"/>
                <w:bCs/>
                <w:sz w:val="16"/>
                <w:szCs w:val="16"/>
              </w:rPr>
            </w:pPr>
            <w:r w:rsidRPr="0089615D">
              <w:rPr>
                <w:rFonts w:ascii="Arial Narrow" w:hAnsi="Arial Narrow"/>
                <w:bCs/>
                <w:sz w:val="16"/>
                <w:szCs w:val="16"/>
              </w:rPr>
              <w:t>74,9</w:t>
            </w:r>
          </w:p>
        </w:tc>
        <w:tc>
          <w:tcPr>
            <w:tcW w:w="1093" w:type="dxa"/>
            <w:tcBorders>
              <w:top w:val="nil"/>
              <w:left w:val="nil"/>
              <w:bottom w:val="single" w:sz="4" w:space="0" w:color="auto"/>
              <w:right w:val="single" w:sz="4" w:space="0" w:color="auto"/>
            </w:tcBorders>
            <w:noWrap/>
            <w:vAlign w:val="bottom"/>
          </w:tcPr>
          <w:p w:rsidR="0058106A" w:rsidRPr="0089615D" w:rsidRDefault="0058106A" w:rsidP="00D8111C">
            <w:pPr>
              <w:jc w:val="right"/>
              <w:rPr>
                <w:rFonts w:ascii="Arial Narrow" w:hAnsi="Arial Narrow"/>
                <w:bCs/>
                <w:sz w:val="16"/>
                <w:szCs w:val="16"/>
              </w:rPr>
            </w:pPr>
            <w:r w:rsidRPr="0089615D">
              <w:rPr>
                <w:rFonts w:ascii="Arial Narrow" w:hAnsi="Arial Narrow"/>
                <w:bCs/>
                <w:sz w:val="16"/>
                <w:szCs w:val="16"/>
              </w:rPr>
              <w:t>157,5</w:t>
            </w:r>
          </w:p>
        </w:tc>
        <w:tc>
          <w:tcPr>
            <w:tcW w:w="1092" w:type="dxa"/>
            <w:tcBorders>
              <w:top w:val="nil"/>
              <w:left w:val="nil"/>
              <w:bottom w:val="single" w:sz="4" w:space="0" w:color="auto"/>
              <w:right w:val="single" w:sz="4" w:space="0" w:color="auto"/>
            </w:tcBorders>
            <w:noWrap/>
            <w:vAlign w:val="bottom"/>
          </w:tcPr>
          <w:p w:rsidR="0058106A" w:rsidRPr="0089615D" w:rsidRDefault="0058106A" w:rsidP="00D8111C">
            <w:pPr>
              <w:jc w:val="right"/>
              <w:rPr>
                <w:rFonts w:ascii="Arial Narrow" w:hAnsi="Arial Narrow"/>
                <w:bCs/>
                <w:sz w:val="16"/>
                <w:szCs w:val="16"/>
              </w:rPr>
            </w:pPr>
            <w:r w:rsidRPr="0089615D">
              <w:rPr>
                <w:rFonts w:ascii="Arial Narrow" w:hAnsi="Arial Narrow"/>
                <w:bCs/>
                <w:sz w:val="16"/>
                <w:szCs w:val="16"/>
              </w:rPr>
              <w:t>169,9</w:t>
            </w:r>
          </w:p>
        </w:tc>
        <w:tc>
          <w:tcPr>
            <w:tcW w:w="1092" w:type="dxa"/>
            <w:tcBorders>
              <w:top w:val="single" w:sz="4" w:space="0" w:color="auto"/>
              <w:left w:val="double" w:sz="4" w:space="0" w:color="auto"/>
              <w:bottom w:val="single" w:sz="4" w:space="0" w:color="auto"/>
              <w:right w:val="double" w:sz="4" w:space="0" w:color="auto"/>
            </w:tcBorders>
            <w:vAlign w:val="bottom"/>
          </w:tcPr>
          <w:p w:rsidR="0058106A" w:rsidRPr="0089615D" w:rsidRDefault="0058106A" w:rsidP="00D8111C">
            <w:pPr>
              <w:jc w:val="right"/>
              <w:rPr>
                <w:rFonts w:ascii="Arial Narrow" w:hAnsi="Arial Narrow"/>
                <w:bCs/>
                <w:sz w:val="16"/>
                <w:szCs w:val="16"/>
              </w:rPr>
            </w:pPr>
            <w:r w:rsidRPr="0089615D">
              <w:rPr>
                <w:rFonts w:ascii="Arial Narrow" w:hAnsi="Arial Narrow"/>
                <w:bCs/>
                <w:sz w:val="16"/>
                <w:szCs w:val="16"/>
              </w:rPr>
              <w:t>180,0</w:t>
            </w:r>
          </w:p>
        </w:tc>
        <w:tc>
          <w:tcPr>
            <w:tcW w:w="824" w:type="dxa"/>
            <w:tcBorders>
              <w:top w:val="single" w:sz="4" w:space="0" w:color="auto"/>
              <w:left w:val="double" w:sz="4" w:space="0" w:color="auto"/>
              <w:bottom w:val="single" w:sz="4" w:space="0" w:color="auto"/>
              <w:right w:val="single" w:sz="4" w:space="0" w:color="auto"/>
            </w:tcBorders>
            <w:vAlign w:val="bottom"/>
          </w:tcPr>
          <w:p w:rsidR="0058106A" w:rsidRPr="0089615D" w:rsidRDefault="0058106A" w:rsidP="00D8111C">
            <w:pPr>
              <w:jc w:val="right"/>
              <w:rPr>
                <w:rFonts w:ascii="Arial Narrow" w:hAnsi="Arial Narrow"/>
                <w:bCs/>
                <w:sz w:val="16"/>
                <w:szCs w:val="16"/>
              </w:rPr>
            </w:pPr>
            <w:r w:rsidRPr="0089615D">
              <w:rPr>
                <w:rFonts w:ascii="Arial Narrow" w:hAnsi="Arial Narrow"/>
                <w:bCs/>
                <w:sz w:val="16"/>
                <w:szCs w:val="16"/>
              </w:rPr>
              <w:t>37,7</w:t>
            </w:r>
          </w:p>
        </w:tc>
        <w:tc>
          <w:tcPr>
            <w:tcW w:w="1092" w:type="dxa"/>
            <w:tcBorders>
              <w:top w:val="single" w:sz="4" w:space="0" w:color="auto"/>
              <w:left w:val="single" w:sz="4" w:space="0" w:color="auto"/>
              <w:bottom w:val="single" w:sz="4" w:space="0" w:color="auto"/>
              <w:right w:val="single" w:sz="4" w:space="0" w:color="auto"/>
            </w:tcBorders>
            <w:noWrap/>
            <w:vAlign w:val="bottom"/>
          </w:tcPr>
          <w:p w:rsidR="0058106A" w:rsidRPr="0089615D" w:rsidRDefault="0058106A" w:rsidP="00D8111C">
            <w:pPr>
              <w:jc w:val="right"/>
              <w:rPr>
                <w:rFonts w:ascii="Arial Narrow" w:hAnsi="Arial Narrow"/>
                <w:bCs/>
                <w:sz w:val="16"/>
                <w:szCs w:val="16"/>
              </w:rPr>
            </w:pPr>
            <w:r w:rsidRPr="0089615D">
              <w:rPr>
                <w:rFonts w:ascii="Arial Narrow" w:hAnsi="Arial Narrow"/>
                <w:bCs/>
                <w:sz w:val="16"/>
                <w:szCs w:val="16"/>
              </w:rPr>
              <w:t>56,7</w:t>
            </w:r>
          </w:p>
        </w:tc>
        <w:tc>
          <w:tcPr>
            <w:tcW w:w="824" w:type="dxa"/>
            <w:tcBorders>
              <w:top w:val="single" w:sz="4" w:space="0" w:color="auto"/>
              <w:left w:val="single" w:sz="4" w:space="0" w:color="auto"/>
              <w:bottom w:val="single" w:sz="4" w:space="0" w:color="auto"/>
              <w:right w:val="single" w:sz="4" w:space="0" w:color="auto"/>
            </w:tcBorders>
            <w:vAlign w:val="bottom"/>
          </w:tcPr>
          <w:p w:rsidR="0058106A" w:rsidRPr="0089615D" w:rsidRDefault="0058106A" w:rsidP="00D8111C">
            <w:pPr>
              <w:jc w:val="right"/>
              <w:rPr>
                <w:rFonts w:ascii="Arial Narrow" w:hAnsi="Arial Narrow"/>
                <w:bCs/>
                <w:sz w:val="16"/>
                <w:szCs w:val="16"/>
              </w:rPr>
            </w:pPr>
            <w:r w:rsidRPr="0089615D">
              <w:rPr>
                <w:rFonts w:ascii="Arial Narrow" w:hAnsi="Arial Narrow"/>
                <w:bCs/>
                <w:sz w:val="16"/>
                <w:szCs w:val="16"/>
              </w:rPr>
              <w:t>52,5</w:t>
            </w:r>
          </w:p>
        </w:tc>
        <w:tc>
          <w:tcPr>
            <w:tcW w:w="897" w:type="dxa"/>
            <w:tcBorders>
              <w:top w:val="single" w:sz="4" w:space="0" w:color="auto"/>
              <w:left w:val="single" w:sz="4" w:space="0" w:color="auto"/>
              <w:bottom w:val="single" w:sz="4" w:space="0" w:color="auto"/>
              <w:right w:val="single" w:sz="4" w:space="0" w:color="auto"/>
            </w:tcBorders>
            <w:vAlign w:val="bottom"/>
          </w:tcPr>
          <w:p w:rsidR="0058106A" w:rsidRPr="0089615D" w:rsidRDefault="0058106A" w:rsidP="00D8111C">
            <w:pPr>
              <w:jc w:val="right"/>
              <w:rPr>
                <w:rFonts w:ascii="Arial Narrow" w:hAnsi="Arial Narrow"/>
                <w:bCs/>
                <w:sz w:val="16"/>
                <w:szCs w:val="16"/>
              </w:rPr>
            </w:pPr>
            <w:r w:rsidRPr="0089615D">
              <w:rPr>
                <w:rFonts w:ascii="Arial Narrow" w:hAnsi="Arial Narrow"/>
                <w:bCs/>
                <w:sz w:val="16"/>
                <w:szCs w:val="16"/>
              </w:rPr>
              <w:t>53,7</w:t>
            </w:r>
          </w:p>
        </w:tc>
      </w:tr>
      <w:tr w:rsidR="0058106A" w:rsidRPr="0089615D" w:rsidTr="00D8111C">
        <w:trPr>
          <w:trHeight w:val="255"/>
        </w:trPr>
        <w:tc>
          <w:tcPr>
            <w:tcW w:w="1506" w:type="dxa"/>
            <w:tcBorders>
              <w:top w:val="nil"/>
              <w:left w:val="single" w:sz="4" w:space="0" w:color="auto"/>
              <w:bottom w:val="single" w:sz="4" w:space="0" w:color="auto"/>
              <w:right w:val="single" w:sz="4" w:space="0" w:color="auto"/>
            </w:tcBorders>
            <w:vAlign w:val="bottom"/>
          </w:tcPr>
          <w:p w:rsidR="0058106A" w:rsidRPr="0089615D" w:rsidRDefault="0058106A" w:rsidP="00D8111C">
            <w:pPr>
              <w:rPr>
                <w:rFonts w:ascii="Arial Narrow" w:hAnsi="Arial Narrow"/>
                <w:bCs/>
                <w:sz w:val="16"/>
                <w:szCs w:val="16"/>
              </w:rPr>
            </w:pPr>
            <w:r w:rsidRPr="0089615D">
              <w:rPr>
                <w:rFonts w:ascii="Arial Narrow" w:hAnsi="Arial Narrow"/>
                <w:bCs/>
                <w:sz w:val="16"/>
                <w:szCs w:val="16"/>
              </w:rPr>
              <w:t>podiel na mužoch spolu (v %)</w:t>
            </w:r>
          </w:p>
        </w:tc>
        <w:tc>
          <w:tcPr>
            <w:tcW w:w="1093" w:type="dxa"/>
            <w:tcBorders>
              <w:top w:val="nil"/>
              <w:left w:val="nil"/>
              <w:bottom w:val="single" w:sz="4" w:space="0" w:color="auto"/>
              <w:right w:val="single" w:sz="4" w:space="0" w:color="auto"/>
            </w:tcBorders>
            <w:noWrap/>
            <w:vAlign w:val="bottom"/>
          </w:tcPr>
          <w:p w:rsidR="0058106A" w:rsidRPr="0089615D" w:rsidRDefault="0058106A" w:rsidP="00D8111C">
            <w:pPr>
              <w:jc w:val="right"/>
              <w:rPr>
                <w:rFonts w:ascii="Arial Narrow" w:hAnsi="Arial Narrow"/>
                <w:bCs/>
                <w:sz w:val="16"/>
                <w:szCs w:val="16"/>
              </w:rPr>
            </w:pPr>
            <w:r w:rsidRPr="0089615D">
              <w:rPr>
                <w:rFonts w:ascii="Arial Narrow" w:hAnsi="Arial Narrow"/>
                <w:bCs/>
                <w:sz w:val="16"/>
                <w:szCs w:val="16"/>
              </w:rPr>
              <w:t>6,6</w:t>
            </w:r>
          </w:p>
        </w:tc>
        <w:tc>
          <w:tcPr>
            <w:tcW w:w="1093" w:type="dxa"/>
            <w:tcBorders>
              <w:top w:val="nil"/>
              <w:left w:val="nil"/>
              <w:bottom w:val="single" w:sz="4" w:space="0" w:color="auto"/>
              <w:right w:val="single" w:sz="4" w:space="0" w:color="auto"/>
            </w:tcBorders>
            <w:noWrap/>
            <w:vAlign w:val="bottom"/>
          </w:tcPr>
          <w:p w:rsidR="0058106A" w:rsidRPr="0089615D" w:rsidRDefault="0058106A" w:rsidP="00D8111C">
            <w:pPr>
              <w:jc w:val="right"/>
              <w:rPr>
                <w:rFonts w:ascii="Arial Narrow" w:hAnsi="Arial Narrow"/>
                <w:bCs/>
                <w:sz w:val="16"/>
                <w:szCs w:val="16"/>
              </w:rPr>
            </w:pPr>
            <w:r w:rsidRPr="0089615D">
              <w:rPr>
                <w:rFonts w:ascii="Arial Narrow" w:hAnsi="Arial Narrow"/>
                <w:bCs/>
                <w:sz w:val="16"/>
                <w:szCs w:val="16"/>
              </w:rPr>
              <w:t>11,5</w:t>
            </w:r>
          </w:p>
        </w:tc>
        <w:tc>
          <w:tcPr>
            <w:tcW w:w="1092" w:type="dxa"/>
            <w:tcBorders>
              <w:top w:val="nil"/>
              <w:left w:val="nil"/>
              <w:bottom w:val="single" w:sz="4" w:space="0" w:color="auto"/>
              <w:right w:val="single" w:sz="4" w:space="0" w:color="auto"/>
            </w:tcBorders>
            <w:noWrap/>
            <w:vAlign w:val="bottom"/>
          </w:tcPr>
          <w:p w:rsidR="0058106A" w:rsidRPr="0089615D" w:rsidRDefault="0058106A" w:rsidP="00D8111C">
            <w:pPr>
              <w:jc w:val="right"/>
              <w:rPr>
                <w:rFonts w:ascii="Arial Narrow" w:hAnsi="Arial Narrow"/>
                <w:bCs/>
                <w:strike/>
                <w:sz w:val="16"/>
                <w:szCs w:val="16"/>
              </w:rPr>
            </w:pPr>
          </w:p>
          <w:p w:rsidR="0058106A" w:rsidRPr="0089615D" w:rsidRDefault="0058106A" w:rsidP="00D8111C">
            <w:pPr>
              <w:jc w:val="right"/>
              <w:rPr>
                <w:rFonts w:ascii="Arial Narrow" w:hAnsi="Arial Narrow"/>
                <w:bCs/>
                <w:sz w:val="16"/>
                <w:szCs w:val="16"/>
              </w:rPr>
            </w:pPr>
            <w:r w:rsidRPr="0089615D">
              <w:rPr>
                <w:rFonts w:ascii="Arial Narrow" w:hAnsi="Arial Narrow"/>
                <w:bCs/>
                <w:sz w:val="16"/>
                <w:szCs w:val="16"/>
              </w:rPr>
              <w:t>13,2</w:t>
            </w:r>
          </w:p>
        </w:tc>
        <w:tc>
          <w:tcPr>
            <w:tcW w:w="1092" w:type="dxa"/>
            <w:tcBorders>
              <w:top w:val="single" w:sz="4" w:space="0" w:color="auto"/>
              <w:left w:val="double" w:sz="4" w:space="0" w:color="auto"/>
              <w:bottom w:val="single" w:sz="4" w:space="0" w:color="auto"/>
              <w:right w:val="double" w:sz="4" w:space="0" w:color="auto"/>
            </w:tcBorders>
            <w:vAlign w:val="bottom"/>
          </w:tcPr>
          <w:p w:rsidR="0058106A" w:rsidRPr="0089615D" w:rsidRDefault="0058106A" w:rsidP="00D8111C">
            <w:pPr>
              <w:jc w:val="right"/>
              <w:rPr>
                <w:rFonts w:ascii="Arial Narrow" w:hAnsi="Arial Narrow"/>
                <w:b/>
                <w:bCs/>
                <w:sz w:val="16"/>
                <w:szCs w:val="16"/>
              </w:rPr>
            </w:pPr>
          </w:p>
          <w:p w:rsidR="0058106A" w:rsidRPr="0089615D" w:rsidRDefault="0058106A" w:rsidP="00D8111C">
            <w:pPr>
              <w:jc w:val="right"/>
              <w:rPr>
                <w:rFonts w:ascii="Arial Narrow" w:hAnsi="Arial Narrow"/>
                <w:b/>
                <w:bCs/>
                <w:sz w:val="16"/>
                <w:szCs w:val="16"/>
              </w:rPr>
            </w:pPr>
          </w:p>
          <w:p w:rsidR="0058106A" w:rsidRPr="0089615D" w:rsidRDefault="0058106A" w:rsidP="00D8111C">
            <w:pPr>
              <w:jc w:val="right"/>
              <w:rPr>
                <w:rFonts w:ascii="Arial Narrow" w:hAnsi="Arial Narrow"/>
                <w:bCs/>
                <w:sz w:val="16"/>
                <w:szCs w:val="16"/>
              </w:rPr>
            </w:pPr>
            <w:r w:rsidRPr="0089615D">
              <w:rPr>
                <w:rFonts w:ascii="Arial Narrow" w:hAnsi="Arial Narrow"/>
                <w:bCs/>
                <w:sz w:val="16"/>
                <w:szCs w:val="16"/>
              </w:rPr>
              <w:t>13,8</w:t>
            </w:r>
          </w:p>
        </w:tc>
        <w:tc>
          <w:tcPr>
            <w:tcW w:w="824" w:type="dxa"/>
            <w:tcBorders>
              <w:top w:val="single" w:sz="4" w:space="0" w:color="auto"/>
              <w:left w:val="double" w:sz="4" w:space="0" w:color="auto"/>
              <w:bottom w:val="single" w:sz="4" w:space="0" w:color="auto"/>
              <w:right w:val="single" w:sz="4" w:space="0" w:color="auto"/>
            </w:tcBorders>
            <w:vAlign w:val="bottom"/>
          </w:tcPr>
          <w:p w:rsidR="0058106A" w:rsidRPr="0089615D" w:rsidRDefault="0058106A" w:rsidP="00D8111C">
            <w:pPr>
              <w:jc w:val="right"/>
              <w:rPr>
                <w:rFonts w:ascii="Arial Narrow" w:hAnsi="Arial Narrow"/>
                <w:b/>
                <w:bCs/>
                <w:sz w:val="16"/>
                <w:szCs w:val="16"/>
              </w:rPr>
            </w:pPr>
            <w:r w:rsidRPr="0089615D">
              <w:rPr>
                <w:rFonts w:ascii="Arial Narrow" w:hAnsi="Arial Narrow"/>
                <w:b/>
                <w:bCs/>
                <w:sz w:val="16"/>
                <w:szCs w:val="16"/>
              </w:rPr>
              <w:t>-</w:t>
            </w:r>
          </w:p>
        </w:tc>
        <w:tc>
          <w:tcPr>
            <w:tcW w:w="1092" w:type="dxa"/>
            <w:tcBorders>
              <w:top w:val="single" w:sz="4" w:space="0" w:color="auto"/>
              <w:left w:val="single" w:sz="4" w:space="0" w:color="auto"/>
              <w:bottom w:val="single" w:sz="4" w:space="0" w:color="auto"/>
              <w:right w:val="single" w:sz="4" w:space="0" w:color="auto"/>
            </w:tcBorders>
            <w:noWrap/>
            <w:vAlign w:val="bottom"/>
          </w:tcPr>
          <w:p w:rsidR="0058106A" w:rsidRPr="0089615D" w:rsidRDefault="0058106A" w:rsidP="00D8111C">
            <w:pPr>
              <w:jc w:val="right"/>
              <w:rPr>
                <w:rFonts w:ascii="Arial Narrow" w:hAnsi="Arial Narrow"/>
                <w:b/>
                <w:bCs/>
                <w:sz w:val="16"/>
                <w:szCs w:val="16"/>
              </w:rPr>
            </w:pPr>
            <w:r w:rsidRPr="0089615D">
              <w:rPr>
                <w:rFonts w:ascii="Arial Narrow" w:hAnsi="Arial Narrow"/>
                <w:b/>
                <w:bCs/>
                <w:sz w:val="16"/>
                <w:szCs w:val="16"/>
              </w:rPr>
              <w:t>-</w:t>
            </w:r>
          </w:p>
        </w:tc>
        <w:tc>
          <w:tcPr>
            <w:tcW w:w="824" w:type="dxa"/>
            <w:tcBorders>
              <w:top w:val="single" w:sz="4" w:space="0" w:color="auto"/>
              <w:left w:val="single" w:sz="4" w:space="0" w:color="auto"/>
              <w:bottom w:val="single" w:sz="4" w:space="0" w:color="auto"/>
              <w:right w:val="single" w:sz="4" w:space="0" w:color="auto"/>
            </w:tcBorders>
            <w:vAlign w:val="bottom"/>
          </w:tcPr>
          <w:p w:rsidR="0058106A" w:rsidRPr="0089615D" w:rsidRDefault="0058106A" w:rsidP="00D8111C">
            <w:pPr>
              <w:jc w:val="right"/>
              <w:rPr>
                <w:rFonts w:ascii="Arial Narrow" w:hAnsi="Arial Narrow"/>
                <w:b/>
                <w:bCs/>
                <w:sz w:val="16"/>
                <w:szCs w:val="16"/>
              </w:rPr>
            </w:pPr>
            <w:r w:rsidRPr="0089615D">
              <w:rPr>
                <w:rFonts w:ascii="Arial Narrow" w:hAnsi="Arial Narrow"/>
                <w:b/>
                <w:bCs/>
                <w:sz w:val="16"/>
                <w:szCs w:val="16"/>
              </w:rPr>
              <w:t>-</w:t>
            </w:r>
          </w:p>
        </w:tc>
        <w:tc>
          <w:tcPr>
            <w:tcW w:w="897" w:type="dxa"/>
            <w:tcBorders>
              <w:top w:val="single" w:sz="4" w:space="0" w:color="auto"/>
              <w:left w:val="single" w:sz="4" w:space="0" w:color="auto"/>
              <w:bottom w:val="single" w:sz="4" w:space="0" w:color="auto"/>
              <w:right w:val="single" w:sz="4" w:space="0" w:color="auto"/>
            </w:tcBorders>
            <w:vAlign w:val="bottom"/>
          </w:tcPr>
          <w:p w:rsidR="0058106A" w:rsidRPr="0089615D" w:rsidRDefault="0058106A" w:rsidP="00D8111C">
            <w:pPr>
              <w:jc w:val="right"/>
              <w:rPr>
                <w:rFonts w:ascii="Arial Narrow" w:hAnsi="Arial Narrow"/>
                <w:b/>
                <w:bCs/>
                <w:sz w:val="16"/>
                <w:szCs w:val="16"/>
              </w:rPr>
            </w:pPr>
          </w:p>
        </w:tc>
      </w:tr>
      <w:tr w:rsidR="0058106A" w:rsidRPr="0089615D" w:rsidTr="00D8111C">
        <w:trPr>
          <w:trHeight w:val="255"/>
        </w:trPr>
        <w:tc>
          <w:tcPr>
            <w:tcW w:w="1506" w:type="dxa"/>
            <w:tcBorders>
              <w:top w:val="nil"/>
              <w:left w:val="single" w:sz="4" w:space="0" w:color="auto"/>
              <w:bottom w:val="single" w:sz="4" w:space="0" w:color="auto"/>
              <w:right w:val="single" w:sz="4" w:space="0" w:color="auto"/>
            </w:tcBorders>
            <w:shd w:val="clear" w:color="auto" w:fill="D9D9D9" w:themeFill="background1" w:themeFillShade="D9"/>
            <w:vAlign w:val="bottom"/>
          </w:tcPr>
          <w:p w:rsidR="0058106A" w:rsidRPr="0089615D" w:rsidRDefault="0058106A" w:rsidP="00D8111C">
            <w:pPr>
              <w:rPr>
                <w:rFonts w:ascii="Arial Narrow" w:hAnsi="Arial Narrow"/>
                <w:b/>
                <w:bCs/>
                <w:sz w:val="16"/>
                <w:szCs w:val="16"/>
              </w:rPr>
            </w:pPr>
            <w:r w:rsidRPr="0089615D">
              <w:rPr>
                <w:rFonts w:ascii="Arial Narrow" w:hAnsi="Arial Narrow"/>
                <w:b/>
                <w:bCs/>
                <w:sz w:val="16"/>
                <w:szCs w:val="16"/>
              </w:rPr>
              <w:t>Ženy spolu</w:t>
            </w:r>
          </w:p>
        </w:tc>
        <w:tc>
          <w:tcPr>
            <w:tcW w:w="1093" w:type="dxa"/>
            <w:tcBorders>
              <w:top w:val="nil"/>
              <w:left w:val="nil"/>
              <w:bottom w:val="single" w:sz="4" w:space="0" w:color="auto"/>
              <w:right w:val="single" w:sz="4" w:space="0" w:color="auto"/>
            </w:tcBorders>
            <w:shd w:val="clear" w:color="auto" w:fill="D9D9D9" w:themeFill="background1" w:themeFillShade="D9"/>
            <w:noWrap/>
            <w:vAlign w:val="bottom"/>
          </w:tcPr>
          <w:p w:rsidR="0058106A" w:rsidRPr="0089615D" w:rsidRDefault="0058106A" w:rsidP="00D8111C">
            <w:pPr>
              <w:jc w:val="right"/>
              <w:rPr>
                <w:rFonts w:ascii="Arial Narrow" w:hAnsi="Arial Narrow"/>
                <w:b/>
                <w:bCs/>
                <w:sz w:val="16"/>
                <w:szCs w:val="16"/>
              </w:rPr>
            </w:pPr>
            <w:r w:rsidRPr="0089615D">
              <w:rPr>
                <w:rFonts w:ascii="Arial Narrow" w:hAnsi="Arial Narrow"/>
                <w:b/>
                <w:bCs/>
                <w:sz w:val="16"/>
                <w:szCs w:val="16"/>
              </w:rPr>
              <w:t>964,4</w:t>
            </w:r>
          </w:p>
        </w:tc>
        <w:tc>
          <w:tcPr>
            <w:tcW w:w="1093" w:type="dxa"/>
            <w:tcBorders>
              <w:top w:val="nil"/>
              <w:left w:val="nil"/>
              <w:bottom w:val="single" w:sz="4" w:space="0" w:color="auto"/>
              <w:right w:val="single" w:sz="4" w:space="0" w:color="auto"/>
            </w:tcBorders>
            <w:shd w:val="clear" w:color="auto" w:fill="D9D9D9" w:themeFill="background1" w:themeFillShade="D9"/>
            <w:noWrap/>
            <w:vAlign w:val="bottom"/>
          </w:tcPr>
          <w:p w:rsidR="0058106A" w:rsidRPr="0089615D" w:rsidRDefault="0058106A" w:rsidP="00D8111C">
            <w:pPr>
              <w:jc w:val="right"/>
              <w:rPr>
                <w:rFonts w:ascii="Arial Narrow" w:hAnsi="Arial Narrow"/>
                <w:b/>
                <w:bCs/>
                <w:sz w:val="16"/>
                <w:szCs w:val="16"/>
              </w:rPr>
            </w:pPr>
            <w:r w:rsidRPr="0089615D">
              <w:rPr>
                <w:rFonts w:ascii="Arial Narrow" w:hAnsi="Arial Narrow"/>
                <w:b/>
                <w:bCs/>
                <w:sz w:val="16"/>
                <w:szCs w:val="16"/>
              </w:rPr>
              <w:t>1 070,0</w:t>
            </w:r>
          </w:p>
        </w:tc>
        <w:tc>
          <w:tcPr>
            <w:tcW w:w="1092" w:type="dxa"/>
            <w:tcBorders>
              <w:top w:val="nil"/>
              <w:left w:val="nil"/>
              <w:bottom w:val="single" w:sz="4" w:space="0" w:color="auto"/>
              <w:right w:val="single" w:sz="4" w:space="0" w:color="auto"/>
            </w:tcBorders>
            <w:shd w:val="clear" w:color="auto" w:fill="D9D9D9" w:themeFill="background1" w:themeFillShade="D9"/>
            <w:noWrap/>
            <w:vAlign w:val="bottom"/>
          </w:tcPr>
          <w:p w:rsidR="0058106A" w:rsidRPr="0089615D" w:rsidRDefault="0058106A" w:rsidP="00D8111C">
            <w:pPr>
              <w:jc w:val="right"/>
              <w:rPr>
                <w:rFonts w:ascii="Arial Narrow" w:hAnsi="Arial Narrow"/>
                <w:b/>
                <w:bCs/>
                <w:sz w:val="16"/>
                <w:szCs w:val="16"/>
              </w:rPr>
            </w:pPr>
            <w:r w:rsidRPr="0089615D">
              <w:rPr>
                <w:rFonts w:ascii="Arial Narrow" w:hAnsi="Arial Narrow"/>
                <w:b/>
                <w:bCs/>
                <w:sz w:val="16"/>
                <w:szCs w:val="16"/>
              </w:rPr>
              <w:t>1 023,1</w:t>
            </w:r>
          </w:p>
        </w:tc>
        <w:tc>
          <w:tcPr>
            <w:tcW w:w="1092" w:type="dxa"/>
            <w:tcBorders>
              <w:top w:val="single" w:sz="4" w:space="0" w:color="auto"/>
              <w:left w:val="double" w:sz="4" w:space="0" w:color="auto"/>
              <w:bottom w:val="single" w:sz="4" w:space="0" w:color="auto"/>
              <w:right w:val="double" w:sz="4" w:space="0" w:color="auto"/>
            </w:tcBorders>
            <w:shd w:val="clear" w:color="auto" w:fill="D9D9D9" w:themeFill="background1" w:themeFillShade="D9"/>
            <w:vAlign w:val="bottom"/>
          </w:tcPr>
          <w:p w:rsidR="0058106A" w:rsidRPr="0089615D" w:rsidRDefault="0058106A" w:rsidP="00D8111C">
            <w:pPr>
              <w:jc w:val="right"/>
              <w:rPr>
                <w:rFonts w:ascii="Arial Narrow" w:hAnsi="Arial Narrow"/>
                <w:b/>
                <w:bCs/>
                <w:sz w:val="16"/>
                <w:szCs w:val="16"/>
              </w:rPr>
            </w:pPr>
            <w:r w:rsidRPr="0089615D">
              <w:rPr>
                <w:rFonts w:ascii="Arial Narrow" w:hAnsi="Arial Narrow"/>
                <w:b/>
                <w:bCs/>
                <w:sz w:val="16"/>
                <w:szCs w:val="16"/>
              </w:rPr>
              <w:t>1025,5</w:t>
            </w:r>
          </w:p>
        </w:tc>
        <w:tc>
          <w:tcPr>
            <w:tcW w:w="824"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bottom"/>
          </w:tcPr>
          <w:p w:rsidR="0058106A" w:rsidRPr="0089615D" w:rsidRDefault="0058106A" w:rsidP="00D8111C">
            <w:pPr>
              <w:jc w:val="right"/>
              <w:rPr>
                <w:rFonts w:ascii="Arial Narrow" w:hAnsi="Arial Narrow"/>
                <w:b/>
                <w:bCs/>
                <w:sz w:val="16"/>
                <w:szCs w:val="16"/>
                <w:vertAlign w:val="superscript"/>
              </w:rPr>
            </w:pPr>
            <w:r w:rsidRPr="0089615D">
              <w:rPr>
                <w:rFonts w:ascii="Arial Narrow" w:hAnsi="Arial Narrow"/>
                <w:b/>
                <w:bCs/>
                <w:sz w:val="16"/>
                <w:szCs w:val="16"/>
              </w:rPr>
              <w:t>51,8*</w:t>
            </w:r>
          </w:p>
        </w:tc>
        <w:tc>
          <w:tcPr>
            <w:tcW w:w="10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58106A" w:rsidRPr="0089615D" w:rsidRDefault="0058106A" w:rsidP="00D8111C">
            <w:pPr>
              <w:jc w:val="right"/>
              <w:rPr>
                <w:rFonts w:ascii="Arial Narrow" w:hAnsi="Arial Narrow"/>
                <w:b/>
                <w:bCs/>
                <w:sz w:val="16"/>
                <w:szCs w:val="16"/>
                <w:vertAlign w:val="superscript"/>
              </w:rPr>
            </w:pPr>
            <w:r w:rsidRPr="0089615D">
              <w:rPr>
                <w:rFonts w:ascii="Arial Narrow" w:hAnsi="Arial Narrow"/>
                <w:b/>
                <w:bCs/>
                <w:sz w:val="16"/>
                <w:szCs w:val="16"/>
              </w:rPr>
              <w:t>54,6*</w:t>
            </w:r>
          </w:p>
        </w:tc>
        <w:tc>
          <w:tcPr>
            <w:tcW w:w="8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58106A" w:rsidRPr="0089615D" w:rsidRDefault="0058106A" w:rsidP="00D8111C">
            <w:pPr>
              <w:jc w:val="right"/>
              <w:rPr>
                <w:rFonts w:ascii="Arial Narrow" w:hAnsi="Arial Narrow"/>
                <w:b/>
                <w:bCs/>
                <w:sz w:val="16"/>
                <w:szCs w:val="16"/>
                <w:vertAlign w:val="superscript"/>
              </w:rPr>
            </w:pPr>
            <w:r w:rsidRPr="0089615D">
              <w:rPr>
                <w:rFonts w:ascii="Arial Narrow" w:hAnsi="Arial Narrow"/>
                <w:b/>
                <w:bCs/>
                <w:sz w:val="16"/>
                <w:szCs w:val="16"/>
              </w:rPr>
              <w:t>52,5*</w:t>
            </w:r>
          </w:p>
        </w:tc>
        <w:tc>
          <w:tcPr>
            <w:tcW w:w="8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58106A" w:rsidRPr="0089615D" w:rsidRDefault="0058106A" w:rsidP="00D8111C">
            <w:pPr>
              <w:jc w:val="right"/>
              <w:rPr>
                <w:rFonts w:ascii="Arial Narrow" w:hAnsi="Arial Narrow"/>
                <w:b/>
                <w:bCs/>
                <w:sz w:val="16"/>
                <w:szCs w:val="16"/>
              </w:rPr>
            </w:pPr>
            <w:r w:rsidRPr="0089615D">
              <w:rPr>
                <w:rFonts w:ascii="Arial Narrow" w:hAnsi="Arial Narrow"/>
                <w:b/>
                <w:bCs/>
                <w:sz w:val="16"/>
                <w:szCs w:val="16"/>
              </w:rPr>
              <w:t>52,7*</w:t>
            </w:r>
          </w:p>
        </w:tc>
      </w:tr>
      <w:tr w:rsidR="0058106A" w:rsidRPr="0089615D" w:rsidTr="00D8111C">
        <w:trPr>
          <w:trHeight w:val="255"/>
        </w:trPr>
        <w:tc>
          <w:tcPr>
            <w:tcW w:w="9513" w:type="dxa"/>
            <w:gridSpan w:val="9"/>
            <w:tcBorders>
              <w:top w:val="nil"/>
              <w:left w:val="single" w:sz="4" w:space="0" w:color="auto"/>
              <w:bottom w:val="single" w:sz="4" w:space="0" w:color="auto"/>
              <w:right w:val="single" w:sz="4" w:space="0" w:color="auto"/>
            </w:tcBorders>
            <w:vAlign w:val="bottom"/>
          </w:tcPr>
          <w:p w:rsidR="0058106A" w:rsidRPr="0089615D" w:rsidRDefault="0058106A" w:rsidP="00D8111C">
            <w:pPr>
              <w:rPr>
                <w:rFonts w:ascii="Arial Narrow" w:hAnsi="Arial Narrow"/>
                <w:b/>
                <w:bCs/>
                <w:sz w:val="16"/>
                <w:szCs w:val="16"/>
              </w:rPr>
            </w:pPr>
            <w:r w:rsidRPr="0089615D">
              <w:rPr>
                <w:rFonts w:ascii="Arial Narrow" w:hAnsi="Arial Narrow"/>
                <w:bCs/>
                <w:sz w:val="16"/>
                <w:szCs w:val="16"/>
              </w:rPr>
              <w:t>z toho</w:t>
            </w:r>
          </w:p>
        </w:tc>
      </w:tr>
      <w:tr w:rsidR="0058106A" w:rsidRPr="0089615D" w:rsidTr="00D8111C">
        <w:trPr>
          <w:trHeight w:val="255"/>
        </w:trPr>
        <w:tc>
          <w:tcPr>
            <w:tcW w:w="1506" w:type="dxa"/>
            <w:tcBorders>
              <w:top w:val="single" w:sz="4" w:space="0" w:color="auto"/>
              <w:left w:val="single" w:sz="4" w:space="0" w:color="auto"/>
              <w:bottom w:val="single" w:sz="4" w:space="0" w:color="auto"/>
              <w:right w:val="single" w:sz="4" w:space="0" w:color="auto"/>
            </w:tcBorders>
            <w:vAlign w:val="bottom"/>
          </w:tcPr>
          <w:p w:rsidR="0058106A" w:rsidRPr="0089615D" w:rsidRDefault="0058106A" w:rsidP="00D8111C">
            <w:pPr>
              <w:rPr>
                <w:rFonts w:ascii="Arial Narrow" w:hAnsi="Arial Narrow"/>
                <w:sz w:val="16"/>
                <w:szCs w:val="16"/>
              </w:rPr>
            </w:pPr>
            <w:r w:rsidRPr="0089615D">
              <w:rPr>
                <w:rFonts w:ascii="Arial Narrow" w:hAnsi="Arial Narrow"/>
                <w:sz w:val="16"/>
                <w:szCs w:val="16"/>
              </w:rPr>
              <w:t>50 - 64 rokov</w:t>
            </w:r>
          </w:p>
        </w:tc>
        <w:tc>
          <w:tcPr>
            <w:tcW w:w="1093" w:type="dxa"/>
            <w:tcBorders>
              <w:top w:val="single" w:sz="4" w:space="0" w:color="auto"/>
              <w:left w:val="nil"/>
              <w:bottom w:val="single" w:sz="4" w:space="0" w:color="auto"/>
              <w:right w:val="single" w:sz="4" w:space="0" w:color="auto"/>
            </w:tcBorders>
            <w:noWrap/>
            <w:vAlign w:val="bottom"/>
          </w:tcPr>
          <w:p w:rsidR="0058106A" w:rsidRPr="0089615D" w:rsidRDefault="0058106A" w:rsidP="00D8111C">
            <w:pPr>
              <w:jc w:val="right"/>
              <w:rPr>
                <w:rFonts w:ascii="Arial Narrow" w:hAnsi="Arial Narrow"/>
                <w:sz w:val="16"/>
                <w:szCs w:val="16"/>
              </w:rPr>
            </w:pPr>
            <w:r w:rsidRPr="0089615D">
              <w:rPr>
                <w:rFonts w:ascii="Arial Narrow" w:hAnsi="Arial Narrow"/>
                <w:sz w:val="16"/>
                <w:szCs w:val="16"/>
              </w:rPr>
              <w:t>130,6</w:t>
            </w:r>
          </w:p>
        </w:tc>
        <w:tc>
          <w:tcPr>
            <w:tcW w:w="1093" w:type="dxa"/>
            <w:tcBorders>
              <w:top w:val="single" w:sz="4" w:space="0" w:color="auto"/>
              <w:left w:val="nil"/>
              <w:bottom w:val="single" w:sz="4" w:space="0" w:color="auto"/>
              <w:right w:val="single" w:sz="4" w:space="0" w:color="auto"/>
            </w:tcBorders>
            <w:noWrap/>
            <w:vAlign w:val="bottom"/>
          </w:tcPr>
          <w:p w:rsidR="0058106A" w:rsidRPr="0089615D" w:rsidRDefault="0058106A" w:rsidP="00D8111C">
            <w:pPr>
              <w:jc w:val="right"/>
              <w:rPr>
                <w:rFonts w:ascii="Arial Narrow" w:hAnsi="Arial Narrow"/>
                <w:sz w:val="16"/>
                <w:szCs w:val="16"/>
              </w:rPr>
            </w:pPr>
            <w:r w:rsidRPr="0089615D">
              <w:rPr>
                <w:rFonts w:ascii="Arial Narrow" w:hAnsi="Arial Narrow"/>
                <w:sz w:val="16"/>
                <w:szCs w:val="16"/>
              </w:rPr>
              <w:t>233,0</w:t>
            </w:r>
          </w:p>
        </w:tc>
        <w:tc>
          <w:tcPr>
            <w:tcW w:w="1092" w:type="dxa"/>
            <w:tcBorders>
              <w:top w:val="single" w:sz="4" w:space="0" w:color="auto"/>
              <w:left w:val="nil"/>
              <w:bottom w:val="single" w:sz="4" w:space="0" w:color="auto"/>
              <w:right w:val="single" w:sz="4" w:space="0" w:color="auto"/>
            </w:tcBorders>
            <w:noWrap/>
            <w:vAlign w:val="bottom"/>
          </w:tcPr>
          <w:p w:rsidR="0058106A" w:rsidRPr="0089615D" w:rsidRDefault="0058106A" w:rsidP="00D8111C">
            <w:pPr>
              <w:jc w:val="right"/>
              <w:rPr>
                <w:rFonts w:ascii="Arial Narrow" w:hAnsi="Arial Narrow"/>
                <w:sz w:val="16"/>
                <w:szCs w:val="16"/>
              </w:rPr>
            </w:pPr>
            <w:r w:rsidRPr="0089615D">
              <w:rPr>
                <w:rFonts w:ascii="Arial Narrow" w:hAnsi="Arial Narrow"/>
                <w:sz w:val="16"/>
                <w:szCs w:val="16"/>
              </w:rPr>
              <w:t>263,8</w:t>
            </w:r>
          </w:p>
        </w:tc>
        <w:tc>
          <w:tcPr>
            <w:tcW w:w="1092" w:type="dxa"/>
            <w:tcBorders>
              <w:top w:val="single" w:sz="4" w:space="0" w:color="auto"/>
              <w:left w:val="double" w:sz="4" w:space="0" w:color="auto"/>
              <w:bottom w:val="single" w:sz="4" w:space="0" w:color="auto"/>
              <w:right w:val="double" w:sz="4" w:space="0" w:color="auto"/>
            </w:tcBorders>
            <w:vAlign w:val="bottom"/>
          </w:tcPr>
          <w:p w:rsidR="0058106A" w:rsidRPr="0089615D" w:rsidRDefault="0058106A" w:rsidP="00D8111C">
            <w:pPr>
              <w:jc w:val="right"/>
              <w:rPr>
                <w:rFonts w:ascii="Arial Narrow" w:hAnsi="Arial Narrow"/>
                <w:sz w:val="16"/>
                <w:szCs w:val="16"/>
              </w:rPr>
            </w:pPr>
            <w:r w:rsidRPr="0089615D">
              <w:rPr>
                <w:rFonts w:ascii="Arial Narrow" w:hAnsi="Arial Narrow"/>
                <w:sz w:val="16"/>
                <w:szCs w:val="16"/>
              </w:rPr>
              <w:t>270,0</w:t>
            </w:r>
          </w:p>
        </w:tc>
        <w:tc>
          <w:tcPr>
            <w:tcW w:w="824" w:type="dxa"/>
            <w:tcBorders>
              <w:top w:val="single" w:sz="4" w:space="0" w:color="auto"/>
              <w:left w:val="double" w:sz="4" w:space="0" w:color="auto"/>
              <w:bottom w:val="single" w:sz="4" w:space="0" w:color="auto"/>
              <w:right w:val="single" w:sz="4" w:space="0" w:color="auto"/>
            </w:tcBorders>
            <w:vAlign w:val="bottom"/>
          </w:tcPr>
          <w:p w:rsidR="0058106A" w:rsidRPr="0089615D" w:rsidRDefault="0058106A" w:rsidP="00D8111C">
            <w:pPr>
              <w:jc w:val="right"/>
              <w:rPr>
                <w:rFonts w:ascii="Arial Narrow" w:hAnsi="Arial Narrow"/>
                <w:sz w:val="16"/>
                <w:szCs w:val="16"/>
              </w:rPr>
            </w:pPr>
            <w:r w:rsidRPr="0089615D">
              <w:rPr>
                <w:rFonts w:ascii="Arial Narrow" w:hAnsi="Arial Narrow"/>
                <w:sz w:val="16"/>
                <w:szCs w:val="16"/>
              </w:rPr>
              <w:t>32,6</w:t>
            </w:r>
          </w:p>
        </w:tc>
        <w:tc>
          <w:tcPr>
            <w:tcW w:w="1092" w:type="dxa"/>
            <w:tcBorders>
              <w:top w:val="single" w:sz="4" w:space="0" w:color="auto"/>
              <w:left w:val="single" w:sz="4" w:space="0" w:color="auto"/>
              <w:bottom w:val="single" w:sz="4" w:space="0" w:color="auto"/>
              <w:right w:val="single" w:sz="4" w:space="0" w:color="auto"/>
            </w:tcBorders>
            <w:noWrap/>
            <w:vAlign w:val="bottom"/>
          </w:tcPr>
          <w:p w:rsidR="0058106A" w:rsidRPr="0089615D" w:rsidRDefault="0058106A" w:rsidP="00D8111C">
            <w:pPr>
              <w:jc w:val="right"/>
              <w:rPr>
                <w:rFonts w:ascii="Arial Narrow" w:hAnsi="Arial Narrow"/>
                <w:sz w:val="16"/>
                <w:szCs w:val="16"/>
              </w:rPr>
            </w:pPr>
            <w:r w:rsidRPr="0089615D">
              <w:rPr>
                <w:rFonts w:ascii="Arial Narrow" w:hAnsi="Arial Narrow"/>
                <w:sz w:val="16"/>
                <w:szCs w:val="16"/>
              </w:rPr>
              <w:t>44,1</w:t>
            </w:r>
          </w:p>
        </w:tc>
        <w:tc>
          <w:tcPr>
            <w:tcW w:w="824" w:type="dxa"/>
            <w:tcBorders>
              <w:top w:val="single" w:sz="4" w:space="0" w:color="auto"/>
              <w:left w:val="single" w:sz="4" w:space="0" w:color="auto"/>
              <w:bottom w:val="single" w:sz="4" w:space="0" w:color="auto"/>
              <w:right w:val="single" w:sz="4" w:space="0" w:color="auto"/>
            </w:tcBorders>
            <w:vAlign w:val="bottom"/>
          </w:tcPr>
          <w:p w:rsidR="0058106A" w:rsidRPr="0089615D" w:rsidRDefault="0058106A" w:rsidP="00D8111C">
            <w:pPr>
              <w:jc w:val="right"/>
              <w:rPr>
                <w:rFonts w:ascii="Arial Narrow" w:hAnsi="Arial Narrow"/>
                <w:sz w:val="16"/>
                <w:szCs w:val="16"/>
              </w:rPr>
            </w:pPr>
            <w:r w:rsidRPr="0089615D">
              <w:rPr>
                <w:rFonts w:ascii="Arial Narrow" w:hAnsi="Arial Narrow"/>
                <w:sz w:val="16"/>
                <w:szCs w:val="16"/>
              </w:rPr>
              <w:t>47,1</w:t>
            </w:r>
          </w:p>
        </w:tc>
        <w:tc>
          <w:tcPr>
            <w:tcW w:w="897" w:type="dxa"/>
            <w:tcBorders>
              <w:top w:val="single" w:sz="4" w:space="0" w:color="auto"/>
              <w:left w:val="single" w:sz="4" w:space="0" w:color="auto"/>
              <w:bottom w:val="single" w:sz="4" w:space="0" w:color="auto"/>
              <w:right w:val="single" w:sz="4" w:space="0" w:color="auto"/>
            </w:tcBorders>
            <w:vAlign w:val="bottom"/>
          </w:tcPr>
          <w:p w:rsidR="0058106A" w:rsidRPr="0089615D" w:rsidRDefault="0058106A" w:rsidP="00D8111C">
            <w:pPr>
              <w:jc w:val="right"/>
              <w:rPr>
                <w:rFonts w:ascii="Arial Narrow" w:hAnsi="Arial Narrow"/>
                <w:sz w:val="16"/>
                <w:szCs w:val="16"/>
              </w:rPr>
            </w:pPr>
            <w:r w:rsidRPr="0089615D">
              <w:rPr>
                <w:rFonts w:ascii="Arial Narrow" w:hAnsi="Arial Narrow"/>
                <w:sz w:val="16"/>
                <w:szCs w:val="16"/>
              </w:rPr>
              <w:t>47,6</w:t>
            </w:r>
          </w:p>
        </w:tc>
      </w:tr>
      <w:tr w:rsidR="0058106A" w:rsidRPr="0089615D" w:rsidTr="00D8111C">
        <w:trPr>
          <w:trHeight w:val="255"/>
        </w:trPr>
        <w:tc>
          <w:tcPr>
            <w:tcW w:w="1506" w:type="dxa"/>
            <w:tcBorders>
              <w:top w:val="single" w:sz="4" w:space="0" w:color="auto"/>
              <w:left w:val="single" w:sz="4" w:space="0" w:color="auto"/>
              <w:bottom w:val="single" w:sz="4" w:space="0" w:color="auto"/>
              <w:right w:val="single" w:sz="4" w:space="0" w:color="auto"/>
            </w:tcBorders>
            <w:vAlign w:val="bottom"/>
          </w:tcPr>
          <w:p w:rsidR="0058106A" w:rsidRPr="0089615D" w:rsidRDefault="0058106A" w:rsidP="00D8111C">
            <w:pPr>
              <w:rPr>
                <w:rFonts w:ascii="Arial Narrow" w:hAnsi="Arial Narrow"/>
                <w:bCs/>
                <w:sz w:val="16"/>
                <w:szCs w:val="16"/>
              </w:rPr>
            </w:pPr>
            <w:r w:rsidRPr="0089615D">
              <w:rPr>
                <w:rFonts w:ascii="Arial Narrow" w:hAnsi="Arial Narrow"/>
                <w:bCs/>
                <w:sz w:val="16"/>
                <w:szCs w:val="16"/>
              </w:rPr>
              <w:t>podiel na ženách spolu (v %)</w:t>
            </w:r>
          </w:p>
        </w:tc>
        <w:tc>
          <w:tcPr>
            <w:tcW w:w="1093" w:type="dxa"/>
            <w:tcBorders>
              <w:top w:val="single" w:sz="4" w:space="0" w:color="auto"/>
              <w:left w:val="nil"/>
              <w:bottom w:val="single" w:sz="4" w:space="0" w:color="auto"/>
              <w:right w:val="single" w:sz="4" w:space="0" w:color="auto"/>
            </w:tcBorders>
            <w:noWrap/>
            <w:vAlign w:val="bottom"/>
          </w:tcPr>
          <w:p w:rsidR="0058106A" w:rsidRPr="0089615D" w:rsidRDefault="0058106A" w:rsidP="00D8111C">
            <w:pPr>
              <w:jc w:val="right"/>
              <w:rPr>
                <w:rFonts w:ascii="Arial Narrow" w:hAnsi="Arial Narrow"/>
                <w:sz w:val="16"/>
                <w:szCs w:val="16"/>
              </w:rPr>
            </w:pPr>
            <w:r w:rsidRPr="0089615D">
              <w:rPr>
                <w:rFonts w:ascii="Arial Narrow" w:hAnsi="Arial Narrow"/>
                <w:sz w:val="16"/>
                <w:szCs w:val="16"/>
              </w:rPr>
              <w:t>13,5</w:t>
            </w:r>
          </w:p>
        </w:tc>
        <w:tc>
          <w:tcPr>
            <w:tcW w:w="1093" w:type="dxa"/>
            <w:tcBorders>
              <w:top w:val="single" w:sz="4" w:space="0" w:color="auto"/>
              <w:left w:val="nil"/>
              <w:bottom w:val="single" w:sz="4" w:space="0" w:color="auto"/>
              <w:right w:val="single" w:sz="4" w:space="0" w:color="auto"/>
            </w:tcBorders>
            <w:noWrap/>
            <w:vAlign w:val="bottom"/>
          </w:tcPr>
          <w:p w:rsidR="0058106A" w:rsidRPr="0089615D" w:rsidRDefault="0058106A" w:rsidP="00D8111C">
            <w:pPr>
              <w:jc w:val="right"/>
              <w:rPr>
                <w:rFonts w:ascii="Arial Narrow" w:hAnsi="Arial Narrow"/>
                <w:sz w:val="16"/>
                <w:szCs w:val="16"/>
              </w:rPr>
            </w:pPr>
            <w:r w:rsidRPr="0089615D">
              <w:rPr>
                <w:rFonts w:ascii="Arial Narrow" w:hAnsi="Arial Narrow"/>
                <w:sz w:val="16"/>
                <w:szCs w:val="16"/>
              </w:rPr>
              <w:t>21,8</w:t>
            </w:r>
          </w:p>
        </w:tc>
        <w:tc>
          <w:tcPr>
            <w:tcW w:w="1092" w:type="dxa"/>
            <w:tcBorders>
              <w:top w:val="single" w:sz="4" w:space="0" w:color="auto"/>
              <w:left w:val="nil"/>
              <w:bottom w:val="single" w:sz="4" w:space="0" w:color="auto"/>
              <w:right w:val="single" w:sz="4" w:space="0" w:color="auto"/>
            </w:tcBorders>
            <w:noWrap/>
            <w:vAlign w:val="bottom"/>
          </w:tcPr>
          <w:p w:rsidR="0058106A" w:rsidRPr="0089615D" w:rsidRDefault="0058106A" w:rsidP="00D8111C">
            <w:pPr>
              <w:jc w:val="right"/>
              <w:rPr>
                <w:rFonts w:ascii="Arial Narrow" w:hAnsi="Arial Narrow"/>
                <w:sz w:val="16"/>
                <w:szCs w:val="16"/>
              </w:rPr>
            </w:pPr>
            <w:r w:rsidRPr="0089615D">
              <w:rPr>
                <w:rFonts w:ascii="Arial Narrow" w:hAnsi="Arial Narrow"/>
                <w:sz w:val="16"/>
                <w:szCs w:val="16"/>
              </w:rPr>
              <w:t>25,8</w:t>
            </w:r>
          </w:p>
        </w:tc>
        <w:tc>
          <w:tcPr>
            <w:tcW w:w="1092" w:type="dxa"/>
            <w:tcBorders>
              <w:top w:val="single" w:sz="4" w:space="0" w:color="auto"/>
              <w:left w:val="double" w:sz="4" w:space="0" w:color="auto"/>
              <w:bottom w:val="single" w:sz="4" w:space="0" w:color="auto"/>
              <w:right w:val="double" w:sz="4" w:space="0" w:color="auto"/>
            </w:tcBorders>
            <w:vAlign w:val="bottom"/>
          </w:tcPr>
          <w:p w:rsidR="0058106A" w:rsidRPr="0089615D" w:rsidRDefault="0058106A" w:rsidP="00D8111C">
            <w:pPr>
              <w:jc w:val="right"/>
              <w:rPr>
                <w:rFonts w:ascii="Arial Narrow" w:hAnsi="Arial Narrow"/>
                <w:b/>
                <w:bCs/>
                <w:sz w:val="16"/>
                <w:szCs w:val="16"/>
              </w:rPr>
            </w:pPr>
          </w:p>
          <w:p w:rsidR="0058106A" w:rsidRPr="0089615D" w:rsidRDefault="0058106A" w:rsidP="00D8111C">
            <w:pPr>
              <w:jc w:val="right"/>
              <w:rPr>
                <w:rFonts w:ascii="Arial Narrow" w:hAnsi="Arial Narrow"/>
                <w:b/>
                <w:bCs/>
                <w:sz w:val="16"/>
                <w:szCs w:val="16"/>
              </w:rPr>
            </w:pPr>
          </w:p>
          <w:p w:rsidR="0058106A" w:rsidRPr="0089615D" w:rsidRDefault="0058106A" w:rsidP="00D8111C">
            <w:pPr>
              <w:jc w:val="right"/>
              <w:rPr>
                <w:rFonts w:ascii="Arial Narrow" w:hAnsi="Arial Narrow"/>
                <w:bCs/>
                <w:sz w:val="16"/>
                <w:szCs w:val="16"/>
              </w:rPr>
            </w:pPr>
            <w:r w:rsidRPr="0089615D">
              <w:rPr>
                <w:rFonts w:ascii="Arial Narrow" w:hAnsi="Arial Narrow"/>
                <w:bCs/>
                <w:sz w:val="16"/>
                <w:szCs w:val="16"/>
              </w:rPr>
              <w:t>26,3</w:t>
            </w:r>
          </w:p>
        </w:tc>
        <w:tc>
          <w:tcPr>
            <w:tcW w:w="824" w:type="dxa"/>
            <w:tcBorders>
              <w:top w:val="single" w:sz="4" w:space="0" w:color="auto"/>
              <w:left w:val="double" w:sz="4" w:space="0" w:color="auto"/>
              <w:bottom w:val="single" w:sz="4" w:space="0" w:color="auto"/>
              <w:right w:val="single" w:sz="4" w:space="0" w:color="auto"/>
            </w:tcBorders>
            <w:vAlign w:val="bottom"/>
          </w:tcPr>
          <w:p w:rsidR="0058106A" w:rsidRPr="0089615D" w:rsidRDefault="0058106A" w:rsidP="00D8111C">
            <w:pPr>
              <w:jc w:val="right"/>
              <w:rPr>
                <w:rFonts w:ascii="Arial Narrow" w:hAnsi="Arial Narrow"/>
                <w:b/>
                <w:bCs/>
                <w:sz w:val="16"/>
                <w:szCs w:val="16"/>
              </w:rPr>
            </w:pPr>
            <w:r w:rsidRPr="0089615D">
              <w:rPr>
                <w:rFonts w:ascii="Arial Narrow" w:hAnsi="Arial Narrow"/>
                <w:b/>
                <w:bCs/>
                <w:sz w:val="16"/>
                <w:szCs w:val="16"/>
              </w:rPr>
              <w:t>-</w:t>
            </w:r>
          </w:p>
        </w:tc>
        <w:tc>
          <w:tcPr>
            <w:tcW w:w="1092" w:type="dxa"/>
            <w:tcBorders>
              <w:top w:val="single" w:sz="4" w:space="0" w:color="auto"/>
              <w:left w:val="single" w:sz="4" w:space="0" w:color="auto"/>
              <w:bottom w:val="single" w:sz="4" w:space="0" w:color="auto"/>
              <w:right w:val="single" w:sz="4" w:space="0" w:color="auto"/>
            </w:tcBorders>
            <w:noWrap/>
            <w:vAlign w:val="bottom"/>
          </w:tcPr>
          <w:p w:rsidR="0058106A" w:rsidRPr="0089615D" w:rsidRDefault="0058106A" w:rsidP="00D8111C">
            <w:pPr>
              <w:jc w:val="right"/>
              <w:rPr>
                <w:rFonts w:ascii="Arial Narrow" w:hAnsi="Arial Narrow"/>
                <w:b/>
                <w:bCs/>
                <w:sz w:val="16"/>
                <w:szCs w:val="16"/>
              </w:rPr>
            </w:pPr>
            <w:r w:rsidRPr="0089615D">
              <w:rPr>
                <w:rFonts w:ascii="Arial Narrow" w:hAnsi="Arial Narrow"/>
                <w:b/>
                <w:bCs/>
                <w:sz w:val="16"/>
                <w:szCs w:val="16"/>
              </w:rPr>
              <w:t>-</w:t>
            </w:r>
          </w:p>
        </w:tc>
        <w:tc>
          <w:tcPr>
            <w:tcW w:w="824" w:type="dxa"/>
            <w:tcBorders>
              <w:top w:val="single" w:sz="4" w:space="0" w:color="auto"/>
              <w:left w:val="single" w:sz="4" w:space="0" w:color="auto"/>
              <w:bottom w:val="single" w:sz="4" w:space="0" w:color="auto"/>
              <w:right w:val="single" w:sz="4" w:space="0" w:color="auto"/>
            </w:tcBorders>
            <w:vAlign w:val="bottom"/>
          </w:tcPr>
          <w:p w:rsidR="0058106A" w:rsidRPr="0089615D" w:rsidRDefault="0058106A" w:rsidP="00D8111C">
            <w:pPr>
              <w:jc w:val="right"/>
              <w:rPr>
                <w:rFonts w:ascii="Arial Narrow" w:hAnsi="Arial Narrow"/>
                <w:b/>
                <w:bCs/>
                <w:sz w:val="16"/>
                <w:szCs w:val="16"/>
              </w:rPr>
            </w:pPr>
            <w:r w:rsidRPr="0089615D">
              <w:rPr>
                <w:rFonts w:ascii="Arial Narrow" w:hAnsi="Arial Narrow"/>
                <w:b/>
                <w:bCs/>
                <w:sz w:val="16"/>
                <w:szCs w:val="16"/>
              </w:rPr>
              <w:t>-</w:t>
            </w:r>
          </w:p>
        </w:tc>
        <w:tc>
          <w:tcPr>
            <w:tcW w:w="897" w:type="dxa"/>
            <w:tcBorders>
              <w:top w:val="single" w:sz="4" w:space="0" w:color="auto"/>
              <w:left w:val="single" w:sz="4" w:space="0" w:color="auto"/>
              <w:bottom w:val="single" w:sz="4" w:space="0" w:color="auto"/>
              <w:right w:val="single" w:sz="4" w:space="0" w:color="auto"/>
            </w:tcBorders>
            <w:vAlign w:val="bottom"/>
          </w:tcPr>
          <w:p w:rsidR="0058106A" w:rsidRPr="0089615D" w:rsidRDefault="0058106A" w:rsidP="00D8111C">
            <w:pPr>
              <w:jc w:val="right"/>
              <w:rPr>
                <w:rFonts w:ascii="Arial Narrow" w:hAnsi="Arial Narrow"/>
                <w:b/>
                <w:bCs/>
                <w:sz w:val="16"/>
                <w:szCs w:val="16"/>
              </w:rPr>
            </w:pPr>
          </w:p>
        </w:tc>
      </w:tr>
      <w:tr w:rsidR="0058106A" w:rsidRPr="0089615D" w:rsidTr="00D8111C">
        <w:trPr>
          <w:trHeight w:val="255"/>
        </w:trPr>
        <w:tc>
          <w:tcPr>
            <w:tcW w:w="1506" w:type="dxa"/>
            <w:tcBorders>
              <w:top w:val="single" w:sz="4" w:space="0" w:color="auto"/>
              <w:left w:val="single" w:sz="4" w:space="0" w:color="auto"/>
              <w:bottom w:val="single" w:sz="4" w:space="0" w:color="auto"/>
              <w:right w:val="single" w:sz="4" w:space="0" w:color="auto"/>
            </w:tcBorders>
            <w:vAlign w:val="bottom"/>
          </w:tcPr>
          <w:p w:rsidR="0058106A" w:rsidRPr="0089615D" w:rsidRDefault="0058106A" w:rsidP="00D8111C">
            <w:pPr>
              <w:rPr>
                <w:rFonts w:ascii="Arial Narrow" w:hAnsi="Arial Narrow"/>
                <w:bCs/>
                <w:sz w:val="16"/>
                <w:szCs w:val="16"/>
              </w:rPr>
            </w:pPr>
            <w:r w:rsidRPr="0089615D">
              <w:rPr>
                <w:rFonts w:ascii="Arial Narrow" w:hAnsi="Arial Narrow"/>
                <w:bCs/>
                <w:sz w:val="16"/>
                <w:szCs w:val="16"/>
              </w:rPr>
              <w:t>55 - 64 rokov</w:t>
            </w:r>
          </w:p>
        </w:tc>
        <w:tc>
          <w:tcPr>
            <w:tcW w:w="1093" w:type="dxa"/>
            <w:tcBorders>
              <w:top w:val="single" w:sz="4" w:space="0" w:color="auto"/>
              <w:left w:val="nil"/>
              <w:bottom w:val="single" w:sz="4" w:space="0" w:color="auto"/>
              <w:right w:val="single" w:sz="4" w:space="0" w:color="auto"/>
            </w:tcBorders>
            <w:noWrap/>
            <w:vAlign w:val="bottom"/>
          </w:tcPr>
          <w:p w:rsidR="0058106A" w:rsidRPr="0089615D" w:rsidRDefault="0058106A" w:rsidP="00D8111C">
            <w:pPr>
              <w:jc w:val="right"/>
              <w:rPr>
                <w:rFonts w:ascii="Arial Narrow" w:hAnsi="Arial Narrow"/>
                <w:sz w:val="16"/>
                <w:szCs w:val="16"/>
              </w:rPr>
            </w:pPr>
            <w:r w:rsidRPr="0089615D">
              <w:rPr>
                <w:rFonts w:ascii="Arial Narrow" w:hAnsi="Arial Narrow"/>
                <w:sz w:val="16"/>
                <w:szCs w:val="16"/>
              </w:rPr>
              <w:t>25,3</w:t>
            </w:r>
          </w:p>
        </w:tc>
        <w:tc>
          <w:tcPr>
            <w:tcW w:w="1093" w:type="dxa"/>
            <w:tcBorders>
              <w:top w:val="single" w:sz="4" w:space="0" w:color="auto"/>
              <w:left w:val="nil"/>
              <w:bottom w:val="single" w:sz="4" w:space="0" w:color="auto"/>
              <w:right w:val="single" w:sz="4" w:space="0" w:color="auto"/>
            </w:tcBorders>
            <w:noWrap/>
            <w:vAlign w:val="bottom"/>
          </w:tcPr>
          <w:p w:rsidR="0058106A" w:rsidRPr="0089615D" w:rsidRDefault="0058106A" w:rsidP="00D8111C">
            <w:pPr>
              <w:jc w:val="right"/>
              <w:rPr>
                <w:rFonts w:ascii="Arial Narrow" w:hAnsi="Arial Narrow"/>
                <w:sz w:val="16"/>
                <w:szCs w:val="16"/>
              </w:rPr>
            </w:pPr>
            <w:r w:rsidRPr="0089615D">
              <w:rPr>
                <w:rFonts w:ascii="Arial Narrow" w:hAnsi="Arial Narrow"/>
                <w:sz w:val="16"/>
                <w:szCs w:val="16"/>
              </w:rPr>
              <w:t>78,0</w:t>
            </w:r>
          </w:p>
        </w:tc>
        <w:tc>
          <w:tcPr>
            <w:tcW w:w="1092" w:type="dxa"/>
            <w:tcBorders>
              <w:top w:val="single" w:sz="4" w:space="0" w:color="auto"/>
              <w:left w:val="nil"/>
              <w:bottom w:val="single" w:sz="4" w:space="0" w:color="auto"/>
              <w:right w:val="single" w:sz="4" w:space="0" w:color="auto"/>
            </w:tcBorders>
            <w:noWrap/>
            <w:vAlign w:val="bottom"/>
          </w:tcPr>
          <w:p w:rsidR="0058106A" w:rsidRPr="0089615D" w:rsidRDefault="0058106A" w:rsidP="00D8111C">
            <w:pPr>
              <w:jc w:val="right"/>
              <w:rPr>
                <w:rFonts w:ascii="Arial Narrow" w:hAnsi="Arial Narrow"/>
                <w:sz w:val="16"/>
                <w:szCs w:val="16"/>
              </w:rPr>
            </w:pPr>
            <w:r w:rsidRPr="0089615D">
              <w:rPr>
                <w:rFonts w:ascii="Arial Narrow" w:hAnsi="Arial Narrow"/>
                <w:sz w:val="16"/>
                <w:szCs w:val="16"/>
              </w:rPr>
              <w:t>114,2</w:t>
            </w:r>
          </w:p>
        </w:tc>
        <w:tc>
          <w:tcPr>
            <w:tcW w:w="1092" w:type="dxa"/>
            <w:tcBorders>
              <w:top w:val="single" w:sz="4" w:space="0" w:color="auto"/>
              <w:left w:val="double" w:sz="4" w:space="0" w:color="auto"/>
              <w:bottom w:val="single" w:sz="4" w:space="0" w:color="auto"/>
              <w:right w:val="double" w:sz="4" w:space="0" w:color="auto"/>
            </w:tcBorders>
            <w:vAlign w:val="bottom"/>
          </w:tcPr>
          <w:p w:rsidR="0058106A" w:rsidRPr="0089615D" w:rsidRDefault="0058106A" w:rsidP="00D8111C">
            <w:pPr>
              <w:jc w:val="right"/>
              <w:rPr>
                <w:rFonts w:ascii="Arial Narrow" w:hAnsi="Arial Narrow"/>
                <w:bCs/>
                <w:sz w:val="16"/>
                <w:szCs w:val="16"/>
              </w:rPr>
            </w:pPr>
            <w:r w:rsidRPr="0089615D">
              <w:rPr>
                <w:rFonts w:ascii="Arial Narrow" w:hAnsi="Arial Narrow"/>
                <w:bCs/>
                <w:sz w:val="16"/>
                <w:szCs w:val="16"/>
              </w:rPr>
              <w:t>126,3</w:t>
            </w:r>
          </w:p>
        </w:tc>
        <w:tc>
          <w:tcPr>
            <w:tcW w:w="824" w:type="dxa"/>
            <w:tcBorders>
              <w:top w:val="single" w:sz="4" w:space="0" w:color="auto"/>
              <w:left w:val="double" w:sz="4" w:space="0" w:color="auto"/>
              <w:bottom w:val="single" w:sz="4" w:space="0" w:color="auto"/>
              <w:right w:val="single" w:sz="4" w:space="0" w:color="auto"/>
            </w:tcBorders>
            <w:vAlign w:val="bottom"/>
          </w:tcPr>
          <w:p w:rsidR="0058106A" w:rsidRPr="0089615D" w:rsidRDefault="0058106A" w:rsidP="00D8111C">
            <w:pPr>
              <w:jc w:val="right"/>
              <w:rPr>
                <w:rFonts w:ascii="Arial Narrow" w:hAnsi="Arial Narrow"/>
                <w:bCs/>
                <w:sz w:val="16"/>
                <w:szCs w:val="16"/>
              </w:rPr>
            </w:pPr>
            <w:r w:rsidRPr="0089615D">
              <w:rPr>
                <w:rFonts w:ascii="Arial Narrow" w:hAnsi="Arial Narrow"/>
                <w:bCs/>
                <w:sz w:val="16"/>
                <w:szCs w:val="16"/>
              </w:rPr>
              <w:t>9,8</w:t>
            </w:r>
          </w:p>
        </w:tc>
        <w:tc>
          <w:tcPr>
            <w:tcW w:w="1092" w:type="dxa"/>
            <w:tcBorders>
              <w:top w:val="single" w:sz="4" w:space="0" w:color="auto"/>
              <w:left w:val="single" w:sz="4" w:space="0" w:color="auto"/>
              <w:bottom w:val="single" w:sz="4" w:space="0" w:color="auto"/>
              <w:right w:val="single" w:sz="4" w:space="0" w:color="auto"/>
            </w:tcBorders>
            <w:noWrap/>
            <w:vAlign w:val="bottom"/>
          </w:tcPr>
          <w:p w:rsidR="0058106A" w:rsidRPr="0089615D" w:rsidRDefault="0058106A" w:rsidP="00D8111C">
            <w:pPr>
              <w:jc w:val="right"/>
              <w:rPr>
                <w:rFonts w:ascii="Arial Narrow" w:hAnsi="Arial Narrow"/>
                <w:bCs/>
                <w:sz w:val="16"/>
                <w:szCs w:val="16"/>
              </w:rPr>
            </w:pPr>
            <w:r w:rsidRPr="0089615D">
              <w:rPr>
                <w:rFonts w:ascii="Arial Narrow" w:hAnsi="Arial Narrow"/>
                <w:bCs/>
                <w:sz w:val="16"/>
                <w:szCs w:val="16"/>
              </w:rPr>
              <w:t>24,2</w:t>
            </w:r>
          </w:p>
        </w:tc>
        <w:tc>
          <w:tcPr>
            <w:tcW w:w="824" w:type="dxa"/>
            <w:tcBorders>
              <w:top w:val="single" w:sz="4" w:space="0" w:color="auto"/>
              <w:left w:val="single" w:sz="4" w:space="0" w:color="auto"/>
              <w:bottom w:val="single" w:sz="4" w:space="0" w:color="auto"/>
              <w:right w:val="single" w:sz="4" w:space="0" w:color="auto"/>
            </w:tcBorders>
            <w:vAlign w:val="bottom"/>
          </w:tcPr>
          <w:p w:rsidR="0058106A" w:rsidRPr="0089615D" w:rsidRDefault="0058106A" w:rsidP="00D8111C">
            <w:pPr>
              <w:jc w:val="right"/>
              <w:rPr>
                <w:rFonts w:ascii="Arial Narrow" w:hAnsi="Arial Narrow"/>
                <w:bCs/>
                <w:sz w:val="16"/>
                <w:szCs w:val="16"/>
              </w:rPr>
            </w:pPr>
            <w:r w:rsidRPr="0089615D">
              <w:rPr>
                <w:rFonts w:ascii="Arial Narrow" w:hAnsi="Arial Narrow"/>
                <w:bCs/>
                <w:sz w:val="16"/>
                <w:szCs w:val="16"/>
              </w:rPr>
              <w:t>31,4</w:t>
            </w:r>
          </w:p>
        </w:tc>
        <w:tc>
          <w:tcPr>
            <w:tcW w:w="897" w:type="dxa"/>
            <w:tcBorders>
              <w:top w:val="single" w:sz="4" w:space="0" w:color="auto"/>
              <w:left w:val="single" w:sz="4" w:space="0" w:color="auto"/>
              <w:bottom w:val="single" w:sz="4" w:space="0" w:color="auto"/>
              <w:right w:val="single" w:sz="4" w:space="0" w:color="auto"/>
            </w:tcBorders>
            <w:vAlign w:val="bottom"/>
          </w:tcPr>
          <w:p w:rsidR="0058106A" w:rsidRPr="0089615D" w:rsidRDefault="0058106A" w:rsidP="00D8111C">
            <w:pPr>
              <w:jc w:val="right"/>
              <w:rPr>
                <w:rFonts w:ascii="Arial Narrow" w:hAnsi="Arial Narrow"/>
                <w:bCs/>
                <w:sz w:val="16"/>
                <w:szCs w:val="16"/>
              </w:rPr>
            </w:pPr>
            <w:r w:rsidRPr="0089615D">
              <w:rPr>
                <w:rFonts w:ascii="Arial Narrow" w:hAnsi="Arial Narrow"/>
                <w:bCs/>
                <w:sz w:val="16"/>
                <w:szCs w:val="16"/>
              </w:rPr>
              <w:t>33,6</w:t>
            </w:r>
          </w:p>
        </w:tc>
      </w:tr>
      <w:tr w:rsidR="0058106A" w:rsidRPr="0089615D" w:rsidTr="00D8111C">
        <w:trPr>
          <w:trHeight w:val="255"/>
        </w:trPr>
        <w:tc>
          <w:tcPr>
            <w:tcW w:w="1506" w:type="dxa"/>
            <w:tcBorders>
              <w:top w:val="single" w:sz="4" w:space="0" w:color="auto"/>
              <w:left w:val="single" w:sz="4" w:space="0" w:color="auto"/>
              <w:bottom w:val="single" w:sz="4" w:space="0" w:color="auto"/>
              <w:right w:val="single" w:sz="4" w:space="0" w:color="auto"/>
            </w:tcBorders>
            <w:vAlign w:val="bottom"/>
          </w:tcPr>
          <w:p w:rsidR="0058106A" w:rsidRPr="0089615D" w:rsidRDefault="0058106A" w:rsidP="00D8111C">
            <w:pPr>
              <w:rPr>
                <w:rFonts w:ascii="Arial Narrow" w:hAnsi="Arial Narrow"/>
                <w:bCs/>
                <w:sz w:val="16"/>
                <w:szCs w:val="16"/>
              </w:rPr>
            </w:pPr>
            <w:r w:rsidRPr="0089615D">
              <w:rPr>
                <w:rFonts w:ascii="Arial Narrow" w:hAnsi="Arial Narrow"/>
                <w:bCs/>
                <w:sz w:val="16"/>
                <w:szCs w:val="16"/>
              </w:rPr>
              <w:t>podiel na ženách spolu (v %)</w:t>
            </w:r>
          </w:p>
        </w:tc>
        <w:tc>
          <w:tcPr>
            <w:tcW w:w="1093" w:type="dxa"/>
            <w:tcBorders>
              <w:top w:val="single" w:sz="4" w:space="0" w:color="auto"/>
              <w:left w:val="nil"/>
              <w:bottom w:val="single" w:sz="4" w:space="0" w:color="auto"/>
              <w:right w:val="single" w:sz="4" w:space="0" w:color="auto"/>
            </w:tcBorders>
            <w:noWrap/>
            <w:vAlign w:val="bottom"/>
          </w:tcPr>
          <w:p w:rsidR="0058106A" w:rsidRPr="0089615D" w:rsidRDefault="0058106A" w:rsidP="00D8111C">
            <w:pPr>
              <w:jc w:val="right"/>
              <w:rPr>
                <w:rFonts w:ascii="Arial Narrow" w:hAnsi="Arial Narrow"/>
                <w:sz w:val="16"/>
                <w:szCs w:val="16"/>
              </w:rPr>
            </w:pPr>
            <w:r w:rsidRPr="0089615D">
              <w:rPr>
                <w:rFonts w:ascii="Arial Narrow" w:hAnsi="Arial Narrow"/>
                <w:sz w:val="16"/>
                <w:szCs w:val="16"/>
              </w:rPr>
              <w:t>2,6</w:t>
            </w:r>
          </w:p>
        </w:tc>
        <w:tc>
          <w:tcPr>
            <w:tcW w:w="1093" w:type="dxa"/>
            <w:tcBorders>
              <w:top w:val="single" w:sz="4" w:space="0" w:color="auto"/>
              <w:left w:val="nil"/>
              <w:bottom w:val="single" w:sz="4" w:space="0" w:color="auto"/>
              <w:right w:val="single" w:sz="4" w:space="0" w:color="auto"/>
            </w:tcBorders>
            <w:noWrap/>
            <w:vAlign w:val="bottom"/>
          </w:tcPr>
          <w:p w:rsidR="0058106A" w:rsidRPr="0089615D" w:rsidRDefault="0058106A" w:rsidP="00D8111C">
            <w:pPr>
              <w:jc w:val="right"/>
              <w:rPr>
                <w:rFonts w:ascii="Arial Narrow" w:hAnsi="Arial Narrow"/>
                <w:sz w:val="16"/>
                <w:szCs w:val="16"/>
              </w:rPr>
            </w:pPr>
            <w:r w:rsidRPr="0089615D">
              <w:rPr>
                <w:rFonts w:ascii="Arial Narrow" w:hAnsi="Arial Narrow"/>
                <w:sz w:val="16"/>
                <w:szCs w:val="16"/>
              </w:rPr>
              <w:t>7,3</w:t>
            </w:r>
          </w:p>
        </w:tc>
        <w:tc>
          <w:tcPr>
            <w:tcW w:w="1092" w:type="dxa"/>
            <w:tcBorders>
              <w:top w:val="single" w:sz="4" w:space="0" w:color="auto"/>
              <w:left w:val="nil"/>
              <w:bottom w:val="single" w:sz="4" w:space="0" w:color="auto"/>
              <w:right w:val="single" w:sz="4" w:space="0" w:color="auto"/>
            </w:tcBorders>
            <w:noWrap/>
            <w:vAlign w:val="bottom"/>
          </w:tcPr>
          <w:p w:rsidR="0058106A" w:rsidRPr="0089615D" w:rsidRDefault="0058106A" w:rsidP="00D8111C">
            <w:pPr>
              <w:jc w:val="right"/>
              <w:rPr>
                <w:rFonts w:ascii="Arial Narrow" w:hAnsi="Arial Narrow"/>
                <w:sz w:val="16"/>
                <w:szCs w:val="16"/>
              </w:rPr>
            </w:pPr>
            <w:r w:rsidRPr="0089615D">
              <w:rPr>
                <w:rFonts w:ascii="Arial Narrow" w:hAnsi="Arial Narrow"/>
                <w:sz w:val="16"/>
                <w:szCs w:val="16"/>
              </w:rPr>
              <w:t>11,2</w:t>
            </w:r>
          </w:p>
        </w:tc>
        <w:tc>
          <w:tcPr>
            <w:tcW w:w="1092" w:type="dxa"/>
            <w:tcBorders>
              <w:top w:val="single" w:sz="4" w:space="0" w:color="auto"/>
              <w:left w:val="double" w:sz="4" w:space="0" w:color="auto"/>
              <w:bottom w:val="single" w:sz="4" w:space="0" w:color="auto"/>
              <w:right w:val="double" w:sz="4" w:space="0" w:color="auto"/>
            </w:tcBorders>
            <w:vAlign w:val="bottom"/>
          </w:tcPr>
          <w:p w:rsidR="0058106A" w:rsidRPr="0089615D" w:rsidRDefault="0058106A" w:rsidP="00D8111C">
            <w:pPr>
              <w:jc w:val="right"/>
              <w:rPr>
                <w:rFonts w:ascii="Arial Narrow" w:hAnsi="Arial Narrow"/>
                <w:b/>
                <w:bCs/>
                <w:sz w:val="16"/>
                <w:szCs w:val="16"/>
              </w:rPr>
            </w:pPr>
          </w:p>
          <w:p w:rsidR="0058106A" w:rsidRPr="0089615D" w:rsidRDefault="0058106A" w:rsidP="00D8111C">
            <w:pPr>
              <w:jc w:val="right"/>
              <w:rPr>
                <w:rFonts w:ascii="Arial Narrow" w:hAnsi="Arial Narrow"/>
                <w:b/>
                <w:bCs/>
                <w:sz w:val="16"/>
                <w:szCs w:val="16"/>
              </w:rPr>
            </w:pPr>
          </w:p>
          <w:p w:rsidR="0058106A" w:rsidRPr="0089615D" w:rsidRDefault="0058106A" w:rsidP="00D8111C">
            <w:pPr>
              <w:jc w:val="right"/>
              <w:rPr>
                <w:rFonts w:ascii="Arial Narrow" w:hAnsi="Arial Narrow"/>
                <w:bCs/>
                <w:sz w:val="16"/>
                <w:szCs w:val="16"/>
              </w:rPr>
            </w:pPr>
            <w:r w:rsidRPr="0089615D">
              <w:rPr>
                <w:rFonts w:ascii="Arial Narrow" w:hAnsi="Arial Narrow"/>
                <w:bCs/>
                <w:sz w:val="16"/>
                <w:szCs w:val="16"/>
              </w:rPr>
              <w:t>12,3</w:t>
            </w:r>
          </w:p>
        </w:tc>
        <w:tc>
          <w:tcPr>
            <w:tcW w:w="824" w:type="dxa"/>
            <w:tcBorders>
              <w:top w:val="single" w:sz="4" w:space="0" w:color="auto"/>
              <w:left w:val="double" w:sz="4" w:space="0" w:color="auto"/>
              <w:bottom w:val="single" w:sz="4" w:space="0" w:color="auto"/>
              <w:right w:val="single" w:sz="4" w:space="0" w:color="auto"/>
            </w:tcBorders>
            <w:vAlign w:val="bottom"/>
          </w:tcPr>
          <w:p w:rsidR="0058106A" w:rsidRPr="0089615D" w:rsidRDefault="0058106A" w:rsidP="00D8111C">
            <w:pPr>
              <w:jc w:val="right"/>
              <w:rPr>
                <w:rFonts w:ascii="Arial Narrow" w:hAnsi="Arial Narrow"/>
                <w:b/>
                <w:bCs/>
                <w:sz w:val="16"/>
                <w:szCs w:val="16"/>
              </w:rPr>
            </w:pPr>
            <w:r w:rsidRPr="0089615D">
              <w:rPr>
                <w:rFonts w:ascii="Arial Narrow" w:hAnsi="Arial Narrow"/>
                <w:b/>
                <w:bCs/>
                <w:sz w:val="16"/>
                <w:szCs w:val="16"/>
              </w:rPr>
              <w:t>-</w:t>
            </w:r>
          </w:p>
        </w:tc>
        <w:tc>
          <w:tcPr>
            <w:tcW w:w="1092" w:type="dxa"/>
            <w:tcBorders>
              <w:top w:val="single" w:sz="4" w:space="0" w:color="auto"/>
              <w:left w:val="single" w:sz="4" w:space="0" w:color="auto"/>
              <w:bottom w:val="single" w:sz="4" w:space="0" w:color="auto"/>
              <w:right w:val="single" w:sz="4" w:space="0" w:color="auto"/>
            </w:tcBorders>
            <w:noWrap/>
            <w:vAlign w:val="bottom"/>
          </w:tcPr>
          <w:p w:rsidR="0058106A" w:rsidRPr="0089615D" w:rsidRDefault="0058106A" w:rsidP="00D8111C">
            <w:pPr>
              <w:jc w:val="right"/>
              <w:rPr>
                <w:rFonts w:ascii="Arial Narrow" w:hAnsi="Arial Narrow"/>
                <w:b/>
                <w:bCs/>
                <w:sz w:val="16"/>
                <w:szCs w:val="16"/>
              </w:rPr>
            </w:pPr>
            <w:r w:rsidRPr="0089615D">
              <w:rPr>
                <w:rFonts w:ascii="Arial Narrow" w:hAnsi="Arial Narrow"/>
                <w:b/>
                <w:bCs/>
                <w:sz w:val="16"/>
                <w:szCs w:val="16"/>
              </w:rPr>
              <w:t>-</w:t>
            </w:r>
          </w:p>
        </w:tc>
        <w:tc>
          <w:tcPr>
            <w:tcW w:w="824" w:type="dxa"/>
            <w:tcBorders>
              <w:top w:val="single" w:sz="4" w:space="0" w:color="auto"/>
              <w:left w:val="single" w:sz="4" w:space="0" w:color="auto"/>
              <w:bottom w:val="single" w:sz="4" w:space="0" w:color="auto"/>
              <w:right w:val="single" w:sz="4" w:space="0" w:color="auto"/>
            </w:tcBorders>
            <w:vAlign w:val="bottom"/>
          </w:tcPr>
          <w:p w:rsidR="0058106A" w:rsidRPr="0089615D" w:rsidRDefault="0058106A" w:rsidP="00D8111C">
            <w:pPr>
              <w:jc w:val="right"/>
              <w:rPr>
                <w:rFonts w:ascii="Arial Narrow" w:hAnsi="Arial Narrow"/>
                <w:b/>
                <w:bCs/>
                <w:sz w:val="16"/>
                <w:szCs w:val="16"/>
              </w:rPr>
            </w:pPr>
            <w:r w:rsidRPr="0089615D">
              <w:rPr>
                <w:rFonts w:ascii="Arial Narrow" w:hAnsi="Arial Narrow"/>
                <w:b/>
                <w:bCs/>
                <w:sz w:val="16"/>
                <w:szCs w:val="16"/>
              </w:rPr>
              <w:t>-</w:t>
            </w:r>
          </w:p>
        </w:tc>
        <w:tc>
          <w:tcPr>
            <w:tcW w:w="897" w:type="dxa"/>
            <w:tcBorders>
              <w:top w:val="single" w:sz="4" w:space="0" w:color="auto"/>
              <w:left w:val="single" w:sz="4" w:space="0" w:color="auto"/>
              <w:bottom w:val="single" w:sz="4" w:space="0" w:color="auto"/>
              <w:right w:val="single" w:sz="4" w:space="0" w:color="auto"/>
            </w:tcBorders>
            <w:vAlign w:val="bottom"/>
          </w:tcPr>
          <w:p w:rsidR="0058106A" w:rsidRPr="0089615D" w:rsidRDefault="0058106A" w:rsidP="00D8111C">
            <w:pPr>
              <w:jc w:val="right"/>
              <w:rPr>
                <w:rFonts w:ascii="Arial Narrow" w:hAnsi="Arial Narrow"/>
                <w:b/>
                <w:bCs/>
                <w:sz w:val="16"/>
                <w:szCs w:val="16"/>
              </w:rPr>
            </w:pPr>
          </w:p>
        </w:tc>
      </w:tr>
    </w:tbl>
    <w:p w:rsidR="0058106A" w:rsidRPr="0089615D" w:rsidRDefault="0058106A" w:rsidP="0058106A">
      <w:pPr>
        <w:autoSpaceDE w:val="0"/>
        <w:autoSpaceDN w:val="0"/>
        <w:adjustRightInd w:val="0"/>
        <w:jc w:val="both"/>
        <w:rPr>
          <w:sz w:val="20"/>
          <w:szCs w:val="20"/>
        </w:rPr>
      </w:pPr>
      <w:r w:rsidRPr="0089615D">
        <w:rPr>
          <w:sz w:val="20"/>
          <w:szCs w:val="20"/>
        </w:rPr>
        <w:t>*v produktívnom veku 15 - 64 rokov</w:t>
      </w:r>
    </w:p>
    <w:p w:rsidR="0058106A" w:rsidRPr="0089615D" w:rsidRDefault="0058106A" w:rsidP="0058106A">
      <w:pPr>
        <w:rPr>
          <w:sz w:val="20"/>
          <w:szCs w:val="20"/>
        </w:rPr>
      </w:pPr>
      <w:r w:rsidRPr="0089615D">
        <w:rPr>
          <w:sz w:val="20"/>
          <w:szCs w:val="20"/>
        </w:rPr>
        <w:t xml:space="preserve">Zdroj údajov: Štatistický úrad SR, výberové zisťovanie pracovných síl </w:t>
      </w:r>
    </w:p>
    <w:p w:rsidR="00327C5E" w:rsidRPr="00312F6B" w:rsidRDefault="00327C5E" w:rsidP="00327C5E">
      <w:pPr>
        <w:spacing w:after="120"/>
        <w:rPr>
          <w:b/>
          <w:sz w:val="22"/>
          <w:szCs w:val="22"/>
        </w:rPr>
      </w:pPr>
    </w:p>
    <w:p w:rsidR="00327C5E" w:rsidRPr="002351B3" w:rsidRDefault="00327C5E" w:rsidP="00913138">
      <w:pPr>
        <w:autoSpaceDE w:val="0"/>
        <w:autoSpaceDN w:val="0"/>
        <w:adjustRightInd w:val="0"/>
        <w:ind w:firstLine="426"/>
        <w:jc w:val="both"/>
      </w:pPr>
      <w:r w:rsidRPr="002351B3">
        <w:t xml:space="preserve">Všeobecná miera ekonomickej aktivity, ako aj miera zamestnanosti je do určitej miery ovplyvnená vekovou štruktúrou a s ňou spojenou možnosťou nadobudnúť určité vzdelanie. </w:t>
      </w:r>
    </w:p>
    <w:p w:rsidR="00327C5E" w:rsidRPr="002351B3" w:rsidRDefault="00327C5E" w:rsidP="00327C5E">
      <w:pPr>
        <w:autoSpaceDE w:val="0"/>
        <w:autoSpaceDN w:val="0"/>
        <w:adjustRightInd w:val="0"/>
        <w:jc w:val="both"/>
      </w:pPr>
    </w:p>
    <w:p w:rsidR="00327C5E" w:rsidRPr="002351B3" w:rsidRDefault="00327C5E" w:rsidP="00913138">
      <w:pPr>
        <w:autoSpaceDE w:val="0"/>
        <w:autoSpaceDN w:val="0"/>
        <w:adjustRightInd w:val="0"/>
        <w:ind w:firstLine="426"/>
        <w:jc w:val="both"/>
      </w:pPr>
      <w:r w:rsidRPr="002351B3">
        <w:t>Podobne ako u celej populácie</w:t>
      </w:r>
      <w:r>
        <w:t>,</w:t>
      </w:r>
      <w:r w:rsidRPr="002351B3">
        <w:t xml:space="preserve"> aj starší muži a ženy s vysokoškolským vzdelaním participujú na trhu práce SR častejšie ako osoby v tom istom veku, ale s nižším dosiahnutým vzdelaním. Na druhej strane pre vekovú skupinu starších </w:t>
      </w:r>
      <w:r w:rsidR="00E37533">
        <w:t>ľudí</w:t>
      </w:r>
      <w:r w:rsidR="00E37533" w:rsidRPr="002351B3">
        <w:t xml:space="preserve"> </w:t>
      </w:r>
      <w:r w:rsidRPr="002351B3">
        <w:t>z hľadiska vzdelania  je charakteristické, že majú v porovnaní s priemerom výrazne vyššie zastúpenie osôb s učňovským vzdelaním bez maturity.</w:t>
      </w:r>
    </w:p>
    <w:p w:rsidR="00327C5E" w:rsidRPr="002351B3" w:rsidRDefault="00327C5E" w:rsidP="00327C5E">
      <w:pPr>
        <w:autoSpaceDE w:val="0"/>
        <w:autoSpaceDN w:val="0"/>
        <w:adjustRightInd w:val="0"/>
        <w:jc w:val="both"/>
      </w:pPr>
    </w:p>
    <w:p w:rsidR="00FE125F" w:rsidRDefault="00327C5E" w:rsidP="00FF1F1C">
      <w:pPr>
        <w:autoSpaceDE w:val="0"/>
        <w:autoSpaceDN w:val="0"/>
        <w:adjustRightInd w:val="0"/>
        <w:ind w:firstLine="426"/>
        <w:jc w:val="both"/>
      </w:pPr>
      <w:r w:rsidRPr="002351B3">
        <w:t xml:space="preserve">Z pohľadu vývoja mier nezamestnanosti sa </w:t>
      </w:r>
      <w:r w:rsidR="00D0076D">
        <w:t>starš</w:t>
      </w:r>
      <w:r w:rsidR="00E37533">
        <w:t>í ľudia</w:t>
      </w:r>
      <w:r w:rsidRPr="002351B3">
        <w:t xml:space="preserve"> (muži i ženy) vyznačoval</w:t>
      </w:r>
      <w:r w:rsidR="003B5474">
        <w:t>i</w:t>
      </w:r>
      <w:r w:rsidRPr="002351B3">
        <w:t xml:space="preserve"> priaznivejšími pomermi ako ukazuje priemer za celú populáciu </w:t>
      </w:r>
      <w:r w:rsidR="00FF7F1F" w:rsidRPr="002351B3">
        <w:t>15</w:t>
      </w:r>
      <w:r w:rsidR="00FF7F1F">
        <w:t>-</w:t>
      </w:r>
      <w:r w:rsidR="00FF7F1F" w:rsidRPr="002351B3">
        <w:t xml:space="preserve"> – 64</w:t>
      </w:r>
      <w:r w:rsidR="00FF7F1F">
        <w:t>-</w:t>
      </w:r>
      <w:r w:rsidRPr="002351B3">
        <w:t xml:space="preserve">ročných. Až do roku 2008, podobne ako v celej produktívnej zložke, miera nezamestnanosti starších </w:t>
      </w:r>
      <w:r w:rsidR="00E37533">
        <w:t>ľudí</w:t>
      </w:r>
      <w:r w:rsidRPr="002351B3">
        <w:t xml:space="preserve"> klesala a po tomto roku jej úroveň mierne narastala.</w:t>
      </w:r>
    </w:p>
    <w:p w:rsidR="00FE125F" w:rsidRDefault="00FE125F" w:rsidP="00B20136">
      <w:pPr>
        <w:autoSpaceDE w:val="0"/>
        <w:autoSpaceDN w:val="0"/>
        <w:adjustRightInd w:val="0"/>
        <w:ind w:firstLine="426"/>
        <w:jc w:val="both"/>
      </w:pPr>
    </w:p>
    <w:p w:rsidR="00514227" w:rsidRDefault="00514227" w:rsidP="00B20136">
      <w:pPr>
        <w:autoSpaceDE w:val="0"/>
        <w:autoSpaceDN w:val="0"/>
        <w:adjustRightInd w:val="0"/>
        <w:ind w:firstLine="426"/>
        <w:jc w:val="both"/>
      </w:pPr>
    </w:p>
    <w:p w:rsidR="00514227" w:rsidRDefault="00514227" w:rsidP="00B20136">
      <w:pPr>
        <w:autoSpaceDE w:val="0"/>
        <w:autoSpaceDN w:val="0"/>
        <w:adjustRightInd w:val="0"/>
        <w:ind w:firstLine="426"/>
        <w:jc w:val="both"/>
      </w:pPr>
    </w:p>
    <w:p w:rsidR="00514227" w:rsidRDefault="00514227" w:rsidP="00B20136">
      <w:pPr>
        <w:autoSpaceDE w:val="0"/>
        <w:autoSpaceDN w:val="0"/>
        <w:adjustRightInd w:val="0"/>
        <w:ind w:firstLine="426"/>
        <w:jc w:val="both"/>
      </w:pPr>
    </w:p>
    <w:p w:rsidR="00514227" w:rsidRDefault="00514227" w:rsidP="00B20136">
      <w:pPr>
        <w:autoSpaceDE w:val="0"/>
        <w:autoSpaceDN w:val="0"/>
        <w:adjustRightInd w:val="0"/>
        <w:ind w:firstLine="426"/>
        <w:jc w:val="both"/>
      </w:pPr>
    </w:p>
    <w:p w:rsidR="00514227" w:rsidRDefault="00514227" w:rsidP="00B20136">
      <w:pPr>
        <w:autoSpaceDE w:val="0"/>
        <w:autoSpaceDN w:val="0"/>
        <w:adjustRightInd w:val="0"/>
        <w:ind w:firstLine="426"/>
        <w:jc w:val="both"/>
      </w:pPr>
    </w:p>
    <w:p w:rsidR="00514227" w:rsidRPr="00B20136" w:rsidRDefault="00514227" w:rsidP="00B20136">
      <w:pPr>
        <w:autoSpaceDE w:val="0"/>
        <w:autoSpaceDN w:val="0"/>
        <w:adjustRightInd w:val="0"/>
        <w:ind w:firstLine="426"/>
        <w:jc w:val="both"/>
      </w:pPr>
    </w:p>
    <w:p w:rsidR="00E90662" w:rsidRPr="0089615D" w:rsidRDefault="00E90662" w:rsidP="00E90662">
      <w:pPr>
        <w:rPr>
          <w:b/>
        </w:rPr>
      </w:pPr>
      <w:r w:rsidRPr="0089615D">
        <w:rPr>
          <w:b/>
        </w:rPr>
        <w:lastRenderedPageBreak/>
        <w:t>Tabuľka 10: Vývoj nezamestnanosti starších</w:t>
      </w:r>
      <w:r w:rsidR="003B5474">
        <w:rPr>
          <w:b/>
        </w:rPr>
        <w:t xml:space="preserve"> </w:t>
      </w:r>
      <w:r w:rsidR="00E37533">
        <w:rPr>
          <w:b/>
        </w:rPr>
        <w:t>ľudí</w:t>
      </w:r>
      <w:r w:rsidRPr="0089615D">
        <w:rPr>
          <w:b/>
        </w:rPr>
        <w:t xml:space="preserve"> (priemer za obdobie)</w:t>
      </w:r>
    </w:p>
    <w:tbl>
      <w:tblPr>
        <w:tblW w:w="9654" w:type="dxa"/>
        <w:tblInd w:w="55" w:type="dxa"/>
        <w:tblCellMar>
          <w:left w:w="70" w:type="dxa"/>
          <w:right w:w="70" w:type="dxa"/>
        </w:tblCellMar>
        <w:tblLook w:val="00A0"/>
      </w:tblPr>
      <w:tblGrid>
        <w:gridCol w:w="1556"/>
        <w:gridCol w:w="1093"/>
        <w:gridCol w:w="1093"/>
        <w:gridCol w:w="1092"/>
        <w:gridCol w:w="1092"/>
        <w:gridCol w:w="787"/>
        <w:gridCol w:w="1092"/>
        <w:gridCol w:w="787"/>
        <w:gridCol w:w="1062"/>
      </w:tblGrid>
      <w:tr w:rsidR="00E90662" w:rsidRPr="0089615D" w:rsidTr="00D8111C">
        <w:trPr>
          <w:trHeight w:val="284"/>
        </w:trPr>
        <w:tc>
          <w:tcPr>
            <w:tcW w:w="1556" w:type="dxa"/>
            <w:tcBorders>
              <w:top w:val="single" w:sz="4" w:space="0" w:color="auto"/>
              <w:left w:val="single" w:sz="4" w:space="0" w:color="auto"/>
              <w:right w:val="single" w:sz="4" w:space="0" w:color="auto"/>
            </w:tcBorders>
            <w:shd w:val="clear" w:color="auto" w:fill="000000" w:themeFill="text1"/>
            <w:vAlign w:val="center"/>
          </w:tcPr>
          <w:p w:rsidR="00E90662" w:rsidRPr="0089615D" w:rsidRDefault="00E90662" w:rsidP="00D8111C">
            <w:pPr>
              <w:rPr>
                <w:rFonts w:ascii="Arial Narrow" w:hAnsi="Arial Narrow"/>
                <w:b/>
                <w:bCs/>
                <w:sz w:val="16"/>
                <w:szCs w:val="16"/>
              </w:rPr>
            </w:pPr>
          </w:p>
        </w:tc>
        <w:tc>
          <w:tcPr>
            <w:tcW w:w="4370" w:type="dxa"/>
            <w:gridSpan w:val="4"/>
            <w:tcBorders>
              <w:top w:val="single" w:sz="4" w:space="0" w:color="auto"/>
              <w:left w:val="single" w:sz="4" w:space="0" w:color="auto"/>
              <w:bottom w:val="single" w:sz="4" w:space="0" w:color="000000"/>
              <w:right w:val="double" w:sz="4" w:space="0" w:color="auto"/>
            </w:tcBorders>
            <w:shd w:val="clear" w:color="auto" w:fill="000000" w:themeFill="text1"/>
            <w:noWrap/>
            <w:vAlign w:val="bottom"/>
          </w:tcPr>
          <w:p w:rsidR="00E90662" w:rsidRPr="0089615D" w:rsidRDefault="00E90662" w:rsidP="00D8111C">
            <w:pPr>
              <w:jc w:val="center"/>
              <w:rPr>
                <w:rFonts w:ascii="Arial Narrow" w:hAnsi="Arial Narrow"/>
                <w:b/>
                <w:bCs/>
                <w:sz w:val="16"/>
                <w:szCs w:val="16"/>
              </w:rPr>
            </w:pPr>
            <w:r w:rsidRPr="0089615D">
              <w:rPr>
                <w:rFonts w:ascii="Arial Narrow" w:hAnsi="Arial Narrow"/>
                <w:b/>
                <w:bCs/>
                <w:sz w:val="16"/>
                <w:szCs w:val="16"/>
              </w:rPr>
              <w:t>Počet nezamestnaných v tis. osôb</w:t>
            </w:r>
          </w:p>
        </w:tc>
        <w:tc>
          <w:tcPr>
            <w:tcW w:w="3728" w:type="dxa"/>
            <w:gridSpan w:val="4"/>
            <w:tcBorders>
              <w:top w:val="single" w:sz="4" w:space="0" w:color="auto"/>
              <w:left w:val="double" w:sz="4" w:space="0" w:color="auto"/>
              <w:right w:val="single" w:sz="4" w:space="0" w:color="auto"/>
            </w:tcBorders>
            <w:shd w:val="clear" w:color="auto" w:fill="000000" w:themeFill="text1"/>
            <w:vAlign w:val="bottom"/>
          </w:tcPr>
          <w:p w:rsidR="00E90662" w:rsidRPr="0089615D" w:rsidRDefault="00E90662" w:rsidP="00D8111C">
            <w:pPr>
              <w:jc w:val="center"/>
              <w:rPr>
                <w:rFonts w:ascii="Arial Narrow" w:hAnsi="Arial Narrow"/>
                <w:b/>
                <w:bCs/>
                <w:sz w:val="16"/>
                <w:szCs w:val="16"/>
              </w:rPr>
            </w:pPr>
            <w:r w:rsidRPr="0089615D">
              <w:rPr>
                <w:rFonts w:ascii="Arial Narrow" w:hAnsi="Arial Narrow"/>
                <w:b/>
                <w:bCs/>
                <w:sz w:val="16"/>
                <w:szCs w:val="16"/>
              </w:rPr>
              <w:t>Miera nezamestnanosti v %</w:t>
            </w:r>
          </w:p>
        </w:tc>
      </w:tr>
      <w:tr w:rsidR="00E90662" w:rsidRPr="0089615D" w:rsidTr="00D8111C">
        <w:trPr>
          <w:trHeight w:val="454"/>
        </w:trPr>
        <w:tc>
          <w:tcPr>
            <w:tcW w:w="1556" w:type="dxa"/>
            <w:tcBorders>
              <w:left w:val="single" w:sz="4" w:space="0" w:color="auto"/>
              <w:bottom w:val="single" w:sz="4" w:space="0" w:color="auto"/>
              <w:right w:val="single" w:sz="4" w:space="0" w:color="auto"/>
            </w:tcBorders>
            <w:shd w:val="clear" w:color="auto" w:fill="D9D9D9" w:themeFill="background1" w:themeFillShade="D9"/>
            <w:vAlign w:val="center"/>
          </w:tcPr>
          <w:p w:rsidR="00E90662" w:rsidRPr="0089615D" w:rsidRDefault="00E90662" w:rsidP="00D8111C">
            <w:pPr>
              <w:rPr>
                <w:rFonts w:ascii="Arial Narrow" w:hAnsi="Arial Narrow"/>
                <w:b/>
                <w:bCs/>
                <w:sz w:val="16"/>
                <w:szCs w:val="16"/>
              </w:rPr>
            </w:pPr>
          </w:p>
        </w:tc>
        <w:tc>
          <w:tcPr>
            <w:tcW w:w="1093" w:type="dxa"/>
            <w:tcBorders>
              <w:top w:val="single" w:sz="4" w:space="0" w:color="auto"/>
              <w:left w:val="single" w:sz="4" w:space="0" w:color="auto"/>
              <w:bottom w:val="single" w:sz="4" w:space="0" w:color="000000"/>
              <w:right w:val="single" w:sz="4" w:space="0" w:color="auto"/>
            </w:tcBorders>
            <w:shd w:val="clear" w:color="auto" w:fill="D9D9D9" w:themeFill="background1" w:themeFillShade="D9"/>
            <w:noWrap/>
            <w:vAlign w:val="bottom"/>
          </w:tcPr>
          <w:p w:rsidR="00E90662" w:rsidRPr="0089615D" w:rsidRDefault="00E90662" w:rsidP="00D8111C">
            <w:pPr>
              <w:jc w:val="center"/>
              <w:rPr>
                <w:rFonts w:ascii="Arial Narrow" w:hAnsi="Arial Narrow"/>
                <w:b/>
                <w:bCs/>
                <w:sz w:val="16"/>
                <w:szCs w:val="16"/>
              </w:rPr>
            </w:pPr>
            <w:r w:rsidRPr="0089615D">
              <w:rPr>
                <w:rFonts w:ascii="Arial Narrow" w:hAnsi="Arial Narrow"/>
                <w:b/>
                <w:bCs/>
                <w:sz w:val="16"/>
                <w:szCs w:val="16"/>
              </w:rPr>
              <w:t>2000</w:t>
            </w:r>
          </w:p>
        </w:tc>
        <w:tc>
          <w:tcPr>
            <w:tcW w:w="1093" w:type="dxa"/>
            <w:tcBorders>
              <w:top w:val="single" w:sz="4" w:space="0" w:color="auto"/>
              <w:left w:val="single" w:sz="4" w:space="0" w:color="auto"/>
              <w:bottom w:val="single" w:sz="4" w:space="0" w:color="000000"/>
              <w:right w:val="nil"/>
            </w:tcBorders>
            <w:shd w:val="clear" w:color="auto" w:fill="D9D9D9" w:themeFill="background1" w:themeFillShade="D9"/>
            <w:noWrap/>
            <w:vAlign w:val="bottom"/>
          </w:tcPr>
          <w:p w:rsidR="00E90662" w:rsidRPr="0089615D" w:rsidRDefault="00E90662" w:rsidP="00D8111C">
            <w:pPr>
              <w:jc w:val="center"/>
              <w:rPr>
                <w:rFonts w:ascii="Arial Narrow" w:hAnsi="Arial Narrow"/>
                <w:b/>
                <w:bCs/>
                <w:sz w:val="16"/>
                <w:szCs w:val="16"/>
              </w:rPr>
            </w:pPr>
            <w:r w:rsidRPr="0089615D">
              <w:rPr>
                <w:rFonts w:ascii="Arial Narrow" w:hAnsi="Arial Narrow"/>
                <w:b/>
                <w:bCs/>
                <w:sz w:val="16"/>
                <w:szCs w:val="16"/>
              </w:rPr>
              <w:t>2008</w:t>
            </w:r>
          </w:p>
        </w:tc>
        <w:tc>
          <w:tcPr>
            <w:tcW w:w="10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E90662" w:rsidRPr="0089615D" w:rsidRDefault="00E90662" w:rsidP="00D8111C">
            <w:pPr>
              <w:jc w:val="center"/>
              <w:rPr>
                <w:rFonts w:ascii="Arial Narrow" w:hAnsi="Arial Narrow"/>
                <w:b/>
                <w:bCs/>
                <w:color w:val="FF0000"/>
                <w:sz w:val="16"/>
                <w:szCs w:val="16"/>
              </w:rPr>
            </w:pPr>
            <w:r w:rsidRPr="0089615D">
              <w:rPr>
                <w:rFonts w:ascii="Arial Narrow" w:hAnsi="Arial Narrow"/>
                <w:b/>
                <w:bCs/>
                <w:sz w:val="16"/>
                <w:szCs w:val="16"/>
              </w:rPr>
              <w:t>2011</w:t>
            </w:r>
          </w:p>
        </w:tc>
        <w:tc>
          <w:tcPr>
            <w:tcW w:w="1092" w:type="dxa"/>
            <w:tcBorders>
              <w:top w:val="single" w:sz="4" w:space="0" w:color="auto"/>
              <w:left w:val="double" w:sz="4" w:space="0" w:color="auto"/>
              <w:right w:val="double" w:sz="4" w:space="0" w:color="auto"/>
            </w:tcBorders>
            <w:shd w:val="clear" w:color="auto" w:fill="D9D9D9" w:themeFill="background1" w:themeFillShade="D9"/>
            <w:vAlign w:val="bottom"/>
          </w:tcPr>
          <w:p w:rsidR="00E90662" w:rsidRPr="0089615D" w:rsidRDefault="00E90662" w:rsidP="00D8111C">
            <w:pPr>
              <w:jc w:val="center"/>
              <w:rPr>
                <w:rFonts w:ascii="Arial Narrow" w:hAnsi="Arial Narrow"/>
                <w:b/>
                <w:bCs/>
                <w:sz w:val="16"/>
                <w:szCs w:val="16"/>
              </w:rPr>
            </w:pPr>
            <w:r w:rsidRPr="0089615D">
              <w:rPr>
                <w:rFonts w:ascii="Arial Narrow" w:hAnsi="Arial Narrow"/>
                <w:b/>
                <w:bCs/>
                <w:sz w:val="16"/>
                <w:szCs w:val="16"/>
              </w:rPr>
              <w:t>2012</w:t>
            </w:r>
          </w:p>
        </w:tc>
        <w:tc>
          <w:tcPr>
            <w:tcW w:w="787" w:type="dxa"/>
            <w:tcBorders>
              <w:top w:val="single" w:sz="4" w:space="0" w:color="auto"/>
              <w:left w:val="double" w:sz="4" w:space="0" w:color="auto"/>
              <w:right w:val="single" w:sz="4" w:space="0" w:color="auto"/>
            </w:tcBorders>
            <w:shd w:val="clear" w:color="auto" w:fill="D9D9D9" w:themeFill="background1" w:themeFillShade="D9"/>
            <w:vAlign w:val="bottom"/>
          </w:tcPr>
          <w:p w:rsidR="00E90662" w:rsidRPr="0089615D" w:rsidRDefault="00E90662" w:rsidP="00D8111C">
            <w:pPr>
              <w:jc w:val="center"/>
              <w:rPr>
                <w:rFonts w:ascii="Arial Narrow" w:hAnsi="Arial Narrow"/>
                <w:b/>
                <w:bCs/>
                <w:sz w:val="16"/>
                <w:szCs w:val="16"/>
              </w:rPr>
            </w:pPr>
            <w:r w:rsidRPr="0089615D">
              <w:rPr>
                <w:rFonts w:ascii="Arial Narrow" w:hAnsi="Arial Narrow"/>
                <w:b/>
                <w:bCs/>
                <w:sz w:val="16"/>
                <w:szCs w:val="16"/>
              </w:rPr>
              <w:t>2001</w:t>
            </w:r>
          </w:p>
        </w:tc>
        <w:tc>
          <w:tcPr>
            <w:tcW w:w="1092" w:type="dxa"/>
            <w:tcBorders>
              <w:top w:val="single" w:sz="4" w:space="0" w:color="auto"/>
              <w:left w:val="single" w:sz="4" w:space="0" w:color="auto"/>
              <w:bottom w:val="single" w:sz="4" w:space="0" w:color="000000"/>
              <w:right w:val="nil"/>
            </w:tcBorders>
            <w:shd w:val="clear" w:color="auto" w:fill="D9D9D9" w:themeFill="background1" w:themeFillShade="D9"/>
            <w:noWrap/>
            <w:vAlign w:val="bottom"/>
          </w:tcPr>
          <w:p w:rsidR="00E90662" w:rsidRPr="0089615D" w:rsidRDefault="00E90662" w:rsidP="00D8111C">
            <w:pPr>
              <w:jc w:val="center"/>
              <w:rPr>
                <w:rFonts w:ascii="Arial Narrow" w:hAnsi="Arial Narrow"/>
                <w:b/>
                <w:bCs/>
                <w:sz w:val="16"/>
                <w:szCs w:val="16"/>
              </w:rPr>
            </w:pPr>
            <w:r w:rsidRPr="0089615D">
              <w:rPr>
                <w:rFonts w:ascii="Arial Narrow" w:hAnsi="Arial Narrow"/>
                <w:b/>
                <w:bCs/>
                <w:sz w:val="16"/>
                <w:szCs w:val="16"/>
              </w:rPr>
              <w:t>2008</w:t>
            </w:r>
          </w:p>
        </w:tc>
        <w:tc>
          <w:tcPr>
            <w:tcW w:w="787" w:type="dxa"/>
            <w:tcBorders>
              <w:top w:val="single" w:sz="4" w:space="0" w:color="auto"/>
              <w:left w:val="single" w:sz="4" w:space="0" w:color="auto"/>
              <w:right w:val="single" w:sz="4" w:space="0" w:color="auto"/>
            </w:tcBorders>
            <w:shd w:val="clear" w:color="auto" w:fill="D9D9D9" w:themeFill="background1" w:themeFillShade="D9"/>
            <w:vAlign w:val="bottom"/>
          </w:tcPr>
          <w:p w:rsidR="00E90662" w:rsidRPr="0089615D" w:rsidRDefault="00E90662" w:rsidP="00D8111C">
            <w:pPr>
              <w:jc w:val="center"/>
              <w:rPr>
                <w:rFonts w:ascii="Arial Narrow" w:hAnsi="Arial Narrow"/>
                <w:b/>
                <w:bCs/>
                <w:color w:val="FF0000"/>
                <w:sz w:val="16"/>
                <w:szCs w:val="16"/>
              </w:rPr>
            </w:pPr>
            <w:r w:rsidRPr="0089615D">
              <w:rPr>
                <w:rFonts w:ascii="Arial Narrow" w:hAnsi="Arial Narrow"/>
                <w:b/>
                <w:bCs/>
                <w:sz w:val="16"/>
                <w:szCs w:val="16"/>
              </w:rPr>
              <w:t>2011</w:t>
            </w:r>
          </w:p>
        </w:tc>
        <w:tc>
          <w:tcPr>
            <w:tcW w:w="1062" w:type="dxa"/>
            <w:tcBorders>
              <w:top w:val="single" w:sz="4" w:space="0" w:color="auto"/>
              <w:left w:val="single" w:sz="4" w:space="0" w:color="auto"/>
              <w:right w:val="single" w:sz="4" w:space="0" w:color="auto"/>
            </w:tcBorders>
            <w:shd w:val="clear" w:color="auto" w:fill="D9D9D9" w:themeFill="background1" w:themeFillShade="D9"/>
            <w:vAlign w:val="bottom"/>
          </w:tcPr>
          <w:p w:rsidR="00E90662" w:rsidRPr="0089615D" w:rsidRDefault="00E90662" w:rsidP="00D8111C">
            <w:pPr>
              <w:jc w:val="center"/>
              <w:rPr>
                <w:rFonts w:ascii="Arial Narrow" w:hAnsi="Arial Narrow"/>
                <w:b/>
                <w:bCs/>
                <w:sz w:val="16"/>
                <w:szCs w:val="16"/>
              </w:rPr>
            </w:pPr>
            <w:r w:rsidRPr="0089615D">
              <w:rPr>
                <w:rFonts w:ascii="Arial Narrow" w:hAnsi="Arial Narrow"/>
                <w:b/>
                <w:bCs/>
                <w:sz w:val="16"/>
                <w:szCs w:val="16"/>
              </w:rPr>
              <w:t>2012</w:t>
            </w:r>
          </w:p>
        </w:tc>
      </w:tr>
      <w:tr w:rsidR="00E90662" w:rsidRPr="0089615D" w:rsidTr="00D8111C">
        <w:trPr>
          <w:trHeight w:val="227"/>
        </w:trPr>
        <w:tc>
          <w:tcPr>
            <w:tcW w:w="1556" w:type="dxa"/>
            <w:tcBorders>
              <w:top w:val="nil"/>
              <w:left w:val="single" w:sz="4" w:space="0" w:color="auto"/>
              <w:bottom w:val="single" w:sz="4" w:space="0" w:color="auto"/>
              <w:right w:val="single" w:sz="4" w:space="0" w:color="auto"/>
            </w:tcBorders>
            <w:shd w:val="clear" w:color="auto" w:fill="D9D9D9" w:themeFill="background1" w:themeFillShade="D9"/>
            <w:vAlign w:val="bottom"/>
          </w:tcPr>
          <w:p w:rsidR="00E90662" w:rsidRPr="0089615D" w:rsidRDefault="00E90662" w:rsidP="00D8111C">
            <w:pPr>
              <w:rPr>
                <w:rFonts w:ascii="Arial Narrow" w:hAnsi="Arial Narrow"/>
                <w:b/>
                <w:bCs/>
                <w:sz w:val="16"/>
                <w:szCs w:val="16"/>
              </w:rPr>
            </w:pPr>
            <w:r w:rsidRPr="0089615D">
              <w:rPr>
                <w:rFonts w:ascii="Arial Narrow" w:hAnsi="Arial Narrow"/>
                <w:b/>
                <w:bCs/>
                <w:sz w:val="16"/>
                <w:szCs w:val="16"/>
              </w:rPr>
              <w:t>SR spolu</w:t>
            </w:r>
          </w:p>
        </w:tc>
        <w:tc>
          <w:tcPr>
            <w:tcW w:w="1093" w:type="dxa"/>
            <w:tcBorders>
              <w:top w:val="nil"/>
              <w:left w:val="nil"/>
              <w:bottom w:val="single" w:sz="4" w:space="0" w:color="auto"/>
              <w:right w:val="single" w:sz="4" w:space="0" w:color="auto"/>
            </w:tcBorders>
            <w:shd w:val="clear" w:color="auto" w:fill="D9D9D9" w:themeFill="background1" w:themeFillShade="D9"/>
            <w:noWrap/>
            <w:vAlign w:val="bottom"/>
          </w:tcPr>
          <w:p w:rsidR="00E90662" w:rsidRPr="0089615D" w:rsidRDefault="00E90662" w:rsidP="00D8111C">
            <w:pPr>
              <w:jc w:val="right"/>
              <w:rPr>
                <w:rFonts w:ascii="Arial Narrow" w:hAnsi="Arial Narrow"/>
                <w:b/>
                <w:bCs/>
                <w:sz w:val="16"/>
                <w:szCs w:val="16"/>
              </w:rPr>
            </w:pPr>
            <w:r w:rsidRPr="0089615D">
              <w:rPr>
                <w:rFonts w:ascii="Arial Narrow" w:hAnsi="Arial Narrow"/>
                <w:b/>
                <w:bCs/>
                <w:sz w:val="16"/>
                <w:szCs w:val="16"/>
              </w:rPr>
              <w:t>485,2</w:t>
            </w:r>
          </w:p>
        </w:tc>
        <w:tc>
          <w:tcPr>
            <w:tcW w:w="1093" w:type="dxa"/>
            <w:tcBorders>
              <w:top w:val="nil"/>
              <w:left w:val="nil"/>
              <w:bottom w:val="single" w:sz="4" w:space="0" w:color="auto"/>
              <w:right w:val="single" w:sz="4" w:space="0" w:color="auto"/>
            </w:tcBorders>
            <w:shd w:val="clear" w:color="auto" w:fill="D9D9D9" w:themeFill="background1" w:themeFillShade="D9"/>
            <w:noWrap/>
            <w:vAlign w:val="bottom"/>
          </w:tcPr>
          <w:p w:rsidR="00E90662" w:rsidRPr="0089615D" w:rsidRDefault="00E90662" w:rsidP="00D8111C">
            <w:pPr>
              <w:jc w:val="right"/>
              <w:rPr>
                <w:rFonts w:ascii="Arial Narrow" w:hAnsi="Arial Narrow"/>
                <w:b/>
                <w:bCs/>
                <w:sz w:val="16"/>
                <w:szCs w:val="16"/>
              </w:rPr>
            </w:pPr>
            <w:r w:rsidRPr="0089615D">
              <w:rPr>
                <w:rFonts w:ascii="Arial Narrow" w:hAnsi="Arial Narrow"/>
                <w:b/>
                <w:bCs/>
                <w:sz w:val="16"/>
                <w:szCs w:val="16"/>
              </w:rPr>
              <w:t>257,5</w:t>
            </w:r>
          </w:p>
        </w:tc>
        <w:tc>
          <w:tcPr>
            <w:tcW w:w="1092"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E90662" w:rsidRPr="0089615D" w:rsidRDefault="00E90662" w:rsidP="00D8111C">
            <w:pPr>
              <w:jc w:val="right"/>
              <w:rPr>
                <w:rFonts w:ascii="Arial Narrow" w:hAnsi="Arial Narrow"/>
                <w:b/>
                <w:bCs/>
                <w:sz w:val="16"/>
                <w:szCs w:val="16"/>
              </w:rPr>
            </w:pPr>
            <w:r w:rsidRPr="0089615D">
              <w:rPr>
                <w:rFonts w:ascii="Arial Narrow" w:hAnsi="Arial Narrow"/>
                <w:b/>
                <w:bCs/>
                <w:sz w:val="16"/>
                <w:szCs w:val="16"/>
              </w:rPr>
              <w:t>364,6</w:t>
            </w:r>
          </w:p>
        </w:tc>
        <w:tc>
          <w:tcPr>
            <w:tcW w:w="1092" w:type="dxa"/>
            <w:tcBorders>
              <w:top w:val="single" w:sz="4" w:space="0" w:color="000000"/>
              <w:left w:val="double" w:sz="4" w:space="0" w:color="auto"/>
              <w:bottom w:val="single" w:sz="4" w:space="0" w:color="auto"/>
              <w:right w:val="double" w:sz="4" w:space="0" w:color="auto"/>
            </w:tcBorders>
            <w:shd w:val="clear" w:color="auto" w:fill="D9D9D9" w:themeFill="background1" w:themeFillShade="D9"/>
            <w:vAlign w:val="bottom"/>
          </w:tcPr>
          <w:p w:rsidR="00E90662" w:rsidRPr="0089615D" w:rsidRDefault="00E90662" w:rsidP="00D8111C">
            <w:pPr>
              <w:jc w:val="right"/>
              <w:rPr>
                <w:rFonts w:ascii="Arial Narrow" w:hAnsi="Arial Narrow"/>
                <w:b/>
                <w:bCs/>
                <w:sz w:val="16"/>
                <w:szCs w:val="16"/>
              </w:rPr>
            </w:pPr>
            <w:r w:rsidRPr="0089615D">
              <w:rPr>
                <w:rFonts w:ascii="Arial Narrow" w:hAnsi="Arial Narrow"/>
                <w:b/>
                <w:bCs/>
                <w:sz w:val="16"/>
                <w:szCs w:val="16"/>
              </w:rPr>
              <w:t>377,5</w:t>
            </w:r>
          </w:p>
        </w:tc>
        <w:tc>
          <w:tcPr>
            <w:tcW w:w="787" w:type="dxa"/>
            <w:tcBorders>
              <w:top w:val="single" w:sz="4" w:space="0" w:color="000000"/>
              <w:left w:val="double" w:sz="4" w:space="0" w:color="auto"/>
              <w:bottom w:val="single" w:sz="4" w:space="0" w:color="auto"/>
              <w:right w:val="single" w:sz="4" w:space="0" w:color="auto"/>
            </w:tcBorders>
            <w:shd w:val="clear" w:color="auto" w:fill="D9D9D9" w:themeFill="background1" w:themeFillShade="D9"/>
            <w:vAlign w:val="bottom"/>
          </w:tcPr>
          <w:p w:rsidR="00E90662" w:rsidRPr="0089615D" w:rsidRDefault="00E90662" w:rsidP="00D8111C">
            <w:pPr>
              <w:jc w:val="right"/>
              <w:rPr>
                <w:rFonts w:ascii="Arial Narrow" w:hAnsi="Arial Narrow"/>
                <w:b/>
                <w:bCs/>
                <w:sz w:val="16"/>
                <w:szCs w:val="16"/>
              </w:rPr>
            </w:pPr>
            <w:r w:rsidRPr="0089615D">
              <w:rPr>
                <w:rFonts w:ascii="Arial Narrow" w:hAnsi="Arial Narrow"/>
                <w:b/>
                <w:bCs/>
                <w:sz w:val="16"/>
                <w:szCs w:val="16"/>
              </w:rPr>
              <w:t>19,2</w:t>
            </w:r>
          </w:p>
        </w:tc>
        <w:tc>
          <w:tcPr>
            <w:tcW w:w="1092"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rsidR="00E90662" w:rsidRPr="0089615D" w:rsidRDefault="00E90662" w:rsidP="00D8111C">
            <w:pPr>
              <w:jc w:val="right"/>
              <w:rPr>
                <w:rFonts w:ascii="Arial Narrow" w:hAnsi="Arial Narrow"/>
                <w:b/>
                <w:bCs/>
                <w:sz w:val="16"/>
                <w:szCs w:val="16"/>
              </w:rPr>
            </w:pPr>
            <w:r w:rsidRPr="0089615D">
              <w:rPr>
                <w:rFonts w:ascii="Arial Narrow" w:hAnsi="Arial Narrow"/>
                <w:b/>
                <w:bCs/>
                <w:sz w:val="16"/>
                <w:szCs w:val="16"/>
              </w:rPr>
              <w:t>9,6</w:t>
            </w:r>
          </w:p>
        </w:tc>
        <w:tc>
          <w:tcPr>
            <w:tcW w:w="787"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E90662" w:rsidRPr="0089615D" w:rsidRDefault="00E90662" w:rsidP="00D8111C">
            <w:pPr>
              <w:jc w:val="right"/>
              <w:rPr>
                <w:rFonts w:ascii="Arial Narrow" w:hAnsi="Arial Narrow"/>
                <w:b/>
                <w:bCs/>
                <w:sz w:val="16"/>
                <w:szCs w:val="16"/>
              </w:rPr>
            </w:pPr>
            <w:r w:rsidRPr="0089615D">
              <w:rPr>
                <w:rFonts w:ascii="Arial Narrow" w:hAnsi="Arial Narrow"/>
                <w:b/>
                <w:bCs/>
                <w:sz w:val="16"/>
                <w:szCs w:val="16"/>
              </w:rPr>
              <w:t>13,6</w:t>
            </w:r>
          </w:p>
        </w:tc>
        <w:tc>
          <w:tcPr>
            <w:tcW w:w="1062" w:type="dxa"/>
            <w:tcBorders>
              <w:top w:val="single" w:sz="4" w:space="0" w:color="auto"/>
              <w:left w:val="nil"/>
              <w:bottom w:val="single" w:sz="4" w:space="0" w:color="auto"/>
              <w:right w:val="single" w:sz="4" w:space="0" w:color="auto"/>
            </w:tcBorders>
            <w:shd w:val="clear" w:color="auto" w:fill="D9D9D9" w:themeFill="background1" w:themeFillShade="D9"/>
            <w:vAlign w:val="bottom"/>
          </w:tcPr>
          <w:p w:rsidR="00E90662" w:rsidRPr="0089615D" w:rsidRDefault="00E90662" w:rsidP="00D8111C">
            <w:pPr>
              <w:jc w:val="right"/>
              <w:rPr>
                <w:rFonts w:ascii="Arial Narrow" w:hAnsi="Arial Narrow"/>
                <w:b/>
                <w:bCs/>
                <w:sz w:val="16"/>
                <w:szCs w:val="16"/>
              </w:rPr>
            </w:pPr>
            <w:r w:rsidRPr="0089615D">
              <w:rPr>
                <w:rFonts w:ascii="Arial Narrow" w:hAnsi="Arial Narrow"/>
                <w:b/>
                <w:bCs/>
                <w:sz w:val="16"/>
                <w:szCs w:val="16"/>
              </w:rPr>
              <w:t>14,0</w:t>
            </w:r>
          </w:p>
        </w:tc>
      </w:tr>
      <w:tr w:rsidR="00E90662" w:rsidRPr="0089615D" w:rsidTr="00D8111C">
        <w:trPr>
          <w:trHeight w:val="255"/>
        </w:trPr>
        <w:tc>
          <w:tcPr>
            <w:tcW w:w="9654" w:type="dxa"/>
            <w:gridSpan w:val="9"/>
            <w:tcBorders>
              <w:top w:val="nil"/>
              <w:left w:val="single" w:sz="4" w:space="0" w:color="auto"/>
              <w:bottom w:val="single" w:sz="4" w:space="0" w:color="auto"/>
              <w:right w:val="single" w:sz="4" w:space="0" w:color="auto"/>
            </w:tcBorders>
            <w:vAlign w:val="bottom"/>
          </w:tcPr>
          <w:p w:rsidR="00E90662" w:rsidRPr="0089615D" w:rsidRDefault="00E90662" w:rsidP="00D8111C">
            <w:pPr>
              <w:rPr>
                <w:rFonts w:ascii="Arial Narrow" w:hAnsi="Arial Narrow"/>
                <w:b/>
                <w:bCs/>
                <w:sz w:val="16"/>
                <w:szCs w:val="16"/>
              </w:rPr>
            </w:pPr>
            <w:r w:rsidRPr="0089615D">
              <w:rPr>
                <w:rFonts w:ascii="Arial Narrow" w:hAnsi="Arial Narrow"/>
                <w:bCs/>
                <w:sz w:val="16"/>
                <w:szCs w:val="16"/>
              </w:rPr>
              <w:t>z toho</w:t>
            </w:r>
          </w:p>
        </w:tc>
      </w:tr>
      <w:tr w:rsidR="00E90662" w:rsidRPr="0089615D" w:rsidTr="00D8111C">
        <w:trPr>
          <w:trHeight w:val="255"/>
        </w:trPr>
        <w:tc>
          <w:tcPr>
            <w:tcW w:w="1556" w:type="dxa"/>
            <w:tcBorders>
              <w:top w:val="nil"/>
              <w:left w:val="single" w:sz="4" w:space="0" w:color="auto"/>
              <w:bottom w:val="single" w:sz="4" w:space="0" w:color="auto"/>
              <w:right w:val="single" w:sz="4" w:space="0" w:color="auto"/>
            </w:tcBorders>
            <w:vAlign w:val="bottom"/>
          </w:tcPr>
          <w:p w:rsidR="00E90662" w:rsidRPr="0089615D" w:rsidRDefault="00E90662" w:rsidP="00D8111C">
            <w:pPr>
              <w:rPr>
                <w:rFonts w:ascii="Arial Narrow" w:hAnsi="Arial Narrow"/>
                <w:sz w:val="16"/>
                <w:szCs w:val="16"/>
              </w:rPr>
            </w:pPr>
            <w:r w:rsidRPr="0089615D">
              <w:rPr>
                <w:rFonts w:ascii="Arial Narrow" w:hAnsi="Arial Narrow"/>
                <w:sz w:val="16"/>
                <w:szCs w:val="16"/>
              </w:rPr>
              <w:t>50 - 64 rokov</w:t>
            </w:r>
          </w:p>
        </w:tc>
        <w:tc>
          <w:tcPr>
            <w:tcW w:w="1093" w:type="dxa"/>
            <w:tcBorders>
              <w:top w:val="nil"/>
              <w:left w:val="nil"/>
              <w:bottom w:val="single" w:sz="4" w:space="0" w:color="auto"/>
              <w:right w:val="single" w:sz="4" w:space="0" w:color="auto"/>
            </w:tcBorders>
            <w:noWrap/>
            <w:vAlign w:val="bottom"/>
          </w:tcPr>
          <w:p w:rsidR="00E90662" w:rsidRPr="0089615D" w:rsidRDefault="00E90662" w:rsidP="00D8111C">
            <w:pPr>
              <w:jc w:val="right"/>
              <w:rPr>
                <w:rFonts w:ascii="Arial Narrow" w:hAnsi="Arial Narrow"/>
                <w:sz w:val="16"/>
                <w:szCs w:val="16"/>
              </w:rPr>
            </w:pPr>
            <w:r w:rsidRPr="0089615D">
              <w:rPr>
                <w:rFonts w:ascii="Arial Narrow" w:hAnsi="Arial Narrow"/>
                <w:sz w:val="16"/>
                <w:szCs w:val="16"/>
              </w:rPr>
              <w:t>44,1</w:t>
            </w:r>
          </w:p>
        </w:tc>
        <w:tc>
          <w:tcPr>
            <w:tcW w:w="1093" w:type="dxa"/>
            <w:tcBorders>
              <w:top w:val="nil"/>
              <w:left w:val="nil"/>
              <w:bottom w:val="single" w:sz="4" w:space="0" w:color="auto"/>
              <w:right w:val="single" w:sz="4" w:space="0" w:color="auto"/>
            </w:tcBorders>
            <w:noWrap/>
            <w:vAlign w:val="bottom"/>
          </w:tcPr>
          <w:p w:rsidR="00E90662" w:rsidRPr="0089615D" w:rsidRDefault="00E90662" w:rsidP="00D8111C">
            <w:pPr>
              <w:jc w:val="right"/>
              <w:rPr>
                <w:rFonts w:ascii="Arial Narrow" w:hAnsi="Arial Narrow"/>
                <w:sz w:val="16"/>
                <w:szCs w:val="16"/>
              </w:rPr>
            </w:pPr>
            <w:r w:rsidRPr="0089615D">
              <w:rPr>
                <w:rFonts w:ascii="Arial Narrow" w:hAnsi="Arial Narrow"/>
                <w:sz w:val="16"/>
                <w:szCs w:val="16"/>
              </w:rPr>
              <w:t>46,4</w:t>
            </w:r>
          </w:p>
        </w:tc>
        <w:tc>
          <w:tcPr>
            <w:tcW w:w="1092" w:type="dxa"/>
            <w:tcBorders>
              <w:top w:val="nil"/>
              <w:left w:val="nil"/>
              <w:bottom w:val="single" w:sz="4" w:space="0" w:color="auto"/>
              <w:right w:val="single" w:sz="4" w:space="0" w:color="auto"/>
            </w:tcBorders>
            <w:noWrap/>
            <w:vAlign w:val="bottom"/>
          </w:tcPr>
          <w:p w:rsidR="00E90662" w:rsidRPr="0089615D" w:rsidRDefault="00E90662" w:rsidP="00D8111C">
            <w:pPr>
              <w:jc w:val="right"/>
              <w:rPr>
                <w:rFonts w:ascii="Arial Narrow" w:hAnsi="Arial Narrow"/>
                <w:sz w:val="16"/>
                <w:szCs w:val="16"/>
              </w:rPr>
            </w:pPr>
            <w:r w:rsidRPr="0089615D">
              <w:rPr>
                <w:rFonts w:ascii="Arial Narrow" w:hAnsi="Arial Narrow"/>
                <w:sz w:val="16"/>
                <w:szCs w:val="16"/>
              </w:rPr>
              <w:t>69,4</w:t>
            </w:r>
          </w:p>
        </w:tc>
        <w:tc>
          <w:tcPr>
            <w:tcW w:w="1092" w:type="dxa"/>
            <w:tcBorders>
              <w:top w:val="single" w:sz="4" w:space="0" w:color="auto"/>
              <w:left w:val="double" w:sz="4" w:space="0" w:color="auto"/>
              <w:bottom w:val="single" w:sz="4" w:space="0" w:color="auto"/>
              <w:right w:val="double" w:sz="4" w:space="0" w:color="auto"/>
            </w:tcBorders>
            <w:vAlign w:val="bottom"/>
          </w:tcPr>
          <w:p w:rsidR="00E90662" w:rsidRPr="0089615D" w:rsidRDefault="00E90662" w:rsidP="00D8111C">
            <w:pPr>
              <w:jc w:val="right"/>
              <w:rPr>
                <w:rFonts w:ascii="Arial Narrow" w:hAnsi="Arial Narrow"/>
                <w:sz w:val="16"/>
                <w:szCs w:val="16"/>
              </w:rPr>
            </w:pPr>
            <w:r w:rsidRPr="0089615D">
              <w:rPr>
                <w:rFonts w:ascii="Arial Narrow" w:hAnsi="Arial Narrow"/>
                <w:sz w:val="16"/>
                <w:szCs w:val="16"/>
              </w:rPr>
              <w:t>74,6</w:t>
            </w:r>
          </w:p>
        </w:tc>
        <w:tc>
          <w:tcPr>
            <w:tcW w:w="787" w:type="dxa"/>
            <w:tcBorders>
              <w:top w:val="single" w:sz="4" w:space="0" w:color="auto"/>
              <w:left w:val="double" w:sz="4" w:space="0" w:color="auto"/>
              <w:bottom w:val="single" w:sz="4" w:space="0" w:color="auto"/>
              <w:right w:val="single" w:sz="4" w:space="0" w:color="auto"/>
            </w:tcBorders>
            <w:vAlign w:val="bottom"/>
          </w:tcPr>
          <w:p w:rsidR="00E90662" w:rsidRPr="0089615D" w:rsidRDefault="00E90662" w:rsidP="00D8111C">
            <w:pPr>
              <w:jc w:val="right"/>
              <w:rPr>
                <w:rFonts w:ascii="Arial Narrow" w:hAnsi="Arial Narrow"/>
                <w:sz w:val="16"/>
                <w:szCs w:val="16"/>
              </w:rPr>
            </w:pPr>
            <w:r w:rsidRPr="0089615D">
              <w:rPr>
                <w:rFonts w:ascii="Arial Narrow" w:hAnsi="Arial Narrow"/>
                <w:sz w:val="16"/>
                <w:szCs w:val="16"/>
              </w:rPr>
              <w:t>12,7</w:t>
            </w:r>
          </w:p>
        </w:tc>
        <w:tc>
          <w:tcPr>
            <w:tcW w:w="1092" w:type="dxa"/>
            <w:tcBorders>
              <w:top w:val="single" w:sz="4" w:space="0" w:color="auto"/>
              <w:left w:val="single" w:sz="4" w:space="0" w:color="auto"/>
              <w:bottom w:val="single" w:sz="4" w:space="0" w:color="auto"/>
              <w:right w:val="single" w:sz="4" w:space="0" w:color="auto"/>
            </w:tcBorders>
            <w:noWrap/>
            <w:vAlign w:val="bottom"/>
          </w:tcPr>
          <w:p w:rsidR="00E90662" w:rsidRPr="0089615D" w:rsidRDefault="00E90662" w:rsidP="00D8111C">
            <w:pPr>
              <w:jc w:val="right"/>
              <w:rPr>
                <w:rFonts w:ascii="Arial Narrow" w:hAnsi="Arial Narrow"/>
                <w:sz w:val="16"/>
                <w:szCs w:val="16"/>
              </w:rPr>
            </w:pPr>
            <w:r w:rsidRPr="0089615D">
              <w:rPr>
                <w:rFonts w:ascii="Arial Narrow" w:hAnsi="Arial Narrow"/>
                <w:sz w:val="16"/>
                <w:szCs w:val="16"/>
              </w:rPr>
              <w:t>7,8</w:t>
            </w:r>
          </w:p>
        </w:tc>
        <w:tc>
          <w:tcPr>
            <w:tcW w:w="787" w:type="dxa"/>
            <w:tcBorders>
              <w:top w:val="single" w:sz="4" w:space="0" w:color="auto"/>
              <w:left w:val="single" w:sz="4" w:space="0" w:color="auto"/>
              <w:bottom w:val="single" w:sz="4" w:space="0" w:color="auto"/>
              <w:right w:val="single" w:sz="4" w:space="0" w:color="auto"/>
            </w:tcBorders>
            <w:vAlign w:val="bottom"/>
          </w:tcPr>
          <w:p w:rsidR="00E90662" w:rsidRPr="0089615D" w:rsidRDefault="00E90662" w:rsidP="00D8111C">
            <w:pPr>
              <w:jc w:val="right"/>
              <w:rPr>
                <w:rFonts w:ascii="Arial Narrow" w:hAnsi="Arial Narrow"/>
                <w:sz w:val="16"/>
                <w:szCs w:val="16"/>
              </w:rPr>
            </w:pPr>
            <w:r w:rsidRPr="0089615D">
              <w:rPr>
                <w:rFonts w:ascii="Arial Narrow" w:hAnsi="Arial Narrow"/>
                <w:sz w:val="16"/>
                <w:szCs w:val="16"/>
              </w:rPr>
              <w:t>10,6</w:t>
            </w:r>
          </w:p>
        </w:tc>
        <w:tc>
          <w:tcPr>
            <w:tcW w:w="1062" w:type="dxa"/>
            <w:tcBorders>
              <w:top w:val="single" w:sz="4" w:space="0" w:color="auto"/>
              <w:left w:val="single" w:sz="4" w:space="0" w:color="auto"/>
              <w:bottom w:val="single" w:sz="4" w:space="0" w:color="auto"/>
              <w:right w:val="single" w:sz="4" w:space="0" w:color="auto"/>
            </w:tcBorders>
            <w:vAlign w:val="bottom"/>
          </w:tcPr>
          <w:p w:rsidR="00E90662" w:rsidRPr="0089615D" w:rsidRDefault="00E90662" w:rsidP="00D8111C">
            <w:pPr>
              <w:jc w:val="right"/>
              <w:rPr>
                <w:rFonts w:ascii="Arial Narrow" w:hAnsi="Arial Narrow"/>
                <w:sz w:val="16"/>
                <w:szCs w:val="16"/>
              </w:rPr>
            </w:pPr>
            <w:r w:rsidRPr="0089615D">
              <w:rPr>
                <w:rFonts w:ascii="Arial Narrow" w:hAnsi="Arial Narrow"/>
                <w:sz w:val="16"/>
                <w:szCs w:val="16"/>
              </w:rPr>
              <w:t>11,1</w:t>
            </w:r>
          </w:p>
        </w:tc>
      </w:tr>
      <w:tr w:rsidR="00E90662" w:rsidRPr="0089615D" w:rsidTr="00D8111C">
        <w:trPr>
          <w:trHeight w:val="255"/>
        </w:trPr>
        <w:tc>
          <w:tcPr>
            <w:tcW w:w="1556" w:type="dxa"/>
            <w:tcBorders>
              <w:top w:val="nil"/>
              <w:left w:val="single" w:sz="4" w:space="0" w:color="auto"/>
              <w:bottom w:val="single" w:sz="4" w:space="0" w:color="auto"/>
              <w:right w:val="single" w:sz="4" w:space="0" w:color="auto"/>
            </w:tcBorders>
            <w:vAlign w:val="bottom"/>
          </w:tcPr>
          <w:p w:rsidR="00E90662" w:rsidRPr="0089615D" w:rsidRDefault="00E90662" w:rsidP="00D8111C">
            <w:pPr>
              <w:rPr>
                <w:rFonts w:ascii="Arial Narrow" w:hAnsi="Arial Narrow"/>
                <w:bCs/>
                <w:sz w:val="16"/>
                <w:szCs w:val="16"/>
              </w:rPr>
            </w:pPr>
            <w:r w:rsidRPr="0089615D">
              <w:rPr>
                <w:rFonts w:ascii="Arial Narrow" w:hAnsi="Arial Narrow"/>
                <w:bCs/>
                <w:sz w:val="16"/>
                <w:szCs w:val="16"/>
              </w:rPr>
              <w:t>podiel na SR spolu (v %)</w:t>
            </w:r>
          </w:p>
        </w:tc>
        <w:tc>
          <w:tcPr>
            <w:tcW w:w="1093" w:type="dxa"/>
            <w:tcBorders>
              <w:top w:val="nil"/>
              <w:left w:val="nil"/>
              <w:bottom w:val="single" w:sz="4" w:space="0" w:color="auto"/>
              <w:right w:val="single" w:sz="4" w:space="0" w:color="auto"/>
            </w:tcBorders>
            <w:noWrap/>
            <w:vAlign w:val="bottom"/>
          </w:tcPr>
          <w:p w:rsidR="00E90662" w:rsidRPr="0089615D" w:rsidRDefault="00E90662" w:rsidP="00D8111C">
            <w:pPr>
              <w:jc w:val="right"/>
              <w:rPr>
                <w:rFonts w:ascii="Arial Narrow" w:hAnsi="Arial Narrow"/>
                <w:bCs/>
                <w:sz w:val="16"/>
                <w:szCs w:val="16"/>
              </w:rPr>
            </w:pPr>
            <w:r w:rsidRPr="0089615D">
              <w:rPr>
                <w:rFonts w:ascii="Arial Narrow" w:hAnsi="Arial Narrow"/>
                <w:bCs/>
                <w:sz w:val="16"/>
                <w:szCs w:val="16"/>
              </w:rPr>
              <w:t>9,1</w:t>
            </w:r>
          </w:p>
        </w:tc>
        <w:tc>
          <w:tcPr>
            <w:tcW w:w="1093" w:type="dxa"/>
            <w:tcBorders>
              <w:top w:val="nil"/>
              <w:left w:val="nil"/>
              <w:bottom w:val="single" w:sz="4" w:space="0" w:color="auto"/>
              <w:right w:val="single" w:sz="4" w:space="0" w:color="auto"/>
            </w:tcBorders>
            <w:noWrap/>
            <w:vAlign w:val="bottom"/>
          </w:tcPr>
          <w:p w:rsidR="00E90662" w:rsidRPr="0089615D" w:rsidRDefault="00E90662" w:rsidP="00D8111C">
            <w:pPr>
              <w:jc w:val="right"/>
              <w:rPr>
                <w:rFonts w:ascii="Arial Narrow" w:hAnsi="Arial Narrow"/>
                <w:bCs/>
                <w:sz w:val="16"/>
                <w:szCs w:val="16"/>
              </w:rPr>
            </w:pPr>
            <w:r w:rsidRPr="0089615D">
              <w:rPr>
                <w:rFonts w:ascii="Arial Narrow" w:hAnsi="Arial Narrow"/>
                <w:bCs/>
                <w:sz w:val="16"/>
                <w:szCs w:val="16"/>
              </w:rPr>
              <w:t>18,0</w:t>
            </w:r>
          </w:p>
        </w:tc>
        <w:tc>
          <w:tcPr>
            <w:tcW w:w="1092" w:type="dxa"/>
            <w:tcBorders>
              <w:top w:val="nil"/>
              <w:left w:val="nil"/>
              <w:bottom w:val="single" w:sz="4" w:space="0" w:color="auto"/>
              <w:right w:val="single" w:sz="4" w:space="0" w:color="auto"/>
            </w:tcBorders>
            <w:noWrap/>
            <w:vAlign w:val="bottom"/>
          </w:tcPr>
          <w:p w:rsidR="00E90662" w:rsidRPr="0089615D" w:rsidRDefault="00E90662" w:rsidP="00D8111C">
            <w:pPr>
              <w:jc w:val="right"/>
              <w:rPr>
                <w:rFonts w:ascii="Arial Narrow" w:hAnsi="Arial Narrow"/>
                <w:bCs/>
                <w:sz w:val="16"/>
                <w:szCs w:val="16"/>
              </w:rPr>
            </w:pPr>
            <w:r w:rsidRPr="0089615D">
              <w:rPr>
                <w:rFonts w:ascii="Arial Narrow" w:hAnsi="Arial Narrow"/>
                <w:bCs/>
                <w:sz w:val="16"/>
                <w:szCs w:val="16"/>
              </w:rPr>
              <w:t>19,0</w:t>
            </w:r>
          </w:p>
        </w:tc>
        <w:tc>
          <w:tcPr>
            <w:tcW w:w="1092" w:type="dxa"/>
            <w:tcBorders>
              <w:top w:val="single" w:sz="4" w:space="0" w:color="auto"/>
              <w:left w:val="double" w:sz="4" w:space="0" w:color="auto"/>
              <w:bottom w:val="single" w:sz="4" w:space="0" w:color="auto"/>
              <w:right w:val="double" w:sz="4" w:space="0" w:color="auto"/>
            </w:tcBorders>
            <w:vAlign w:val="bottom"/>
          </w:tcPr>
          <w:p w:rsidR="00E90662" w:rsidRPr="0089615D" w:rsidRDefault="00E90662" w:rsidP="00D8111C">
            <w:pPr>
              <w:jc w:val="right"/>
              <w:rPr>
                <w:rFonts w:ascii="Arial Narrow" w:hAnsi="Arial Narrow"/>
                <w:b/>
                <w:bCs/>
                <w:sz w:val="16"/>
                <w:szCs w:val="16"/>
              </w:rPr>
            </w:pPr>
          </w:p>
          <w:p w:rsidR="00E90662" w:rsidRPr="0089615D" w:rsidRDefault="00E90662" w:rsidP="00D8111C">
            <w:pPr>
              <w:jc w:val="right"/>
              <w:rPr>
                <w:rFonts w:ascii="Arial Narrow" w:hAnsi="Arial Narrow"/>
                <w:bCs/>
                <w:sz w:val="16"/>
                <w:szCs w:val="16"/>
              </w:rPr>
            </w:pPr>
            <w:r w:rsidRPr="0089615D">
              <w:rPr>
                <w:rFonts w:ascii="Arial Narrow" w:hAnsi="Arial Narrow"/>
                <w:bCs/>
                <w:sz w:val="16"/>
                <w:szCs w:val="16"/>
              </w:rPr>
              <w:t>19,8</w:t>
            </w:r>
          </w:p>
        </w:tc>
        <w:tc>
          <w:tcPr>
            <w:tcW w:w="787" w:type="dxa"/>
            <w:tcBorders>
              <w:top w:val="single" w:sz="4" w:space="0" w:color="auto"/>
              <w:left w:val="double" w:sz="4" w:space="0" w:color="auto"/>
              <w:bottom w:val="single" w:sz="4" w:space="0" w:color="auto"/>
              <w:right w:val="single" w:sz="4" w:space="0" w:color="auto"/>
            </w:tcBorders>
            <w:vAlign w:val="bottom"/>
          </w:tcPr>
          <w:p w:rsidR="00E90662" w:rsidRPr="0089615D" w:rsidRDefault="00E90662" w:rsidP="00D8111C">
            <w:pPr>
              <w:jc w:val="right"/>
              <w:rPr>
                <w:rFonts w:ascii="Arial Narrow" w:hAnsi="Arial Narrow"/>
                <w:b/>
                <w:bCs/>
                <w:sz w:val="16"/>
                <w:szCs w:val="16"/>
              </w:rPr>
            </w:pPr>
            <w:r w:rsidRPr="0089615D">
              <w:rPr>
                <w:rFonts w:ascii="Arial Narrow" w:hAnsi="Arial Narrow"/>
                <w:b/>
                <w:bCs/>
                <w:sz w:val="16"/>
                <w:szCs w:val="16"/>
              </w:rPr>
              <w:t>-</w:t>
            </w:r>
          </w:p>
        </w:tc>
        <w:tc>
          <w:tcPr>
            <w:tcW w:w="1092" w:type="dxa"/>
            <w:tcBorders>
              <w:top w:val="single" w:sz="4" w:space="0" w:color="auto"/>
              <w:left w:val="single" w:sz="4" w:space="0" w:color="auto"/>
              <w:bottom w:val="single" w:sz="4" w:space="0" w:color="auto"/>
              <w:right w:val="single" w:sz="4" w:space="0" w:color="auto"/>
            </w:tcBorders>
            <w:noWrap/>
            <w:vAlign w:val="bottom"/>
          </w:tcPr>
          <w:p w:rsidR="00E90662" w:rsidRPr="0089615D" w:rsidRDefault="00E90662" w:rsidP="00D8111C">
            <w:pPr>
              <w:jc w:val="right"/>
              <w:rPr>
                <w:rFonts w:ascii="Arial Narrow" w:hAnsi="Arial Narrow"/>
                <w:b/>
                <w:bCs/>
                <w:sz w:val="16"/>
                <w:szCs w:val="16"/>
              </w:rPr>
            </w:pPr>
            <w:r w:rsidRPr="0089615D">
              <w:rPr>
                <w:rFonts w:ascii="Arial Narrow" w:hAnsi="Arial Narrow"/>
                <w:b/>
                <w:bCs/>
                <w:sz w:val="16"/>
                <w:szCs w:val="16"/>
              </w:rPr>
              <w:t>-</w:t>
            </w:r>
          </w:p>
        </w:tc>
        <w:tc>
          <w:tcPr>
            <w:tcW w:w="787" w:type="dxa"/>
            <w:tcBorders>
              <w:top w:val="single" w:sz="4" w:space="0" w:color="auto"/>
              <w:left w:val="single" w:sz="4" w:space="0" w:color="auto"/>
              <w:bottom w:val="single" w:sz="4" w:space="0" w:color="auto"/>
              <w:right w:val="single" w:sz="4" w:space="0" w:color="auto"/>
            </w:tcBorders>
            <w:vAlign w:val="bottom"/>
          </w:tcPr>
          <w:p w:rsidR="00E90662" w:rsidRPr="0089615D" w:rsidRDefault="00E90662" w:rsidP="00D8111C">
            <w:pPr>
              <w:jc w:val="right"/>
              <w:rPr>
                <w:rFonts w:ascii="Arial Narrow" w:hAnsi="Arial Narrow"/>
                <w:b/>
                <w:bCs/>
                <w:sz w:val="16"/>
                <w:szCs w:val="16"/>
              </w:rPr>
            </w:pPr>
            <w:r w:rsidRPr="0089615D">
              <w:rPr>
                <w:rFonts w:ascii="Arial Narrow" w:hAnsi="Arial Narrow"/>
                <w:b/>
                <w:bCs/>
                <w:sz w:val="16"/>
                <w:szCs w:val="16"/>
              </w:rPr>
              <w:t>-</w:t>
            </w:r>
          </w:p>
        </w:tc>
        <w:tc>
          <w:tcPr>
            <w:tcW w:w="1062" w:type="dxa"/>
            <w:tcBorders>
              <w:top w:val="single" w:sz="4" w:space="0" w:color="auto"/>
              <w:left w:val="single" w:sz="4" w:space="0" w:color="auto"/>
              <w:bottom w:val="single" w:sz="4" w:space="0" w:color="auto"/>
              <w:right w:val="single" w:sz="4" w:space="0" w:color="auto"/>
            </w:tcBorders>
            <w:vAlign w:val="bottom"/>
          </w:tcPr>
          <w:p w:rsidR="00E90662" w:rsidRPr="0089615D" w:rsidRDefault="00E90662" w:rsidP="00D8111C">
            <w:pPr>
              <w:jc w:val="right"/>
              <w:rPr>
                <w:rFonts w:ascii="Arial Narrow" w:hAnsi="Arial Narrow"/>
                <w:b/>
                <w:bCs/>
                <w:sz w:val="16"/>
                <w:szCs w:val="16"/>
              </w:rPr>
            </w:pPr>
          </w:p>
        </w:tc>
      </w:tr>
      <w:tr w:rsidR="00E90662" w:rsidRPr="0089615D" w:rsidTr="00D8111C">
        <w:trPr>
          <w:trHeight w:val="255"/>
        </w:trPr>
        <w:tc>
          <w:tcPr>
            <w:tcW w:w="1556" w:type="dxa"/>
            <w:tcBorders>
              <w:top w:val="nil"/>
              <w:left w:val="single" w:sz="4" w:space="0" w:color="auto"/>
              <w:bottom w:val="single" w:sz="4" w:space="0" w:color="auto"/>
              <w:right w:val="single" w:sz="4" w:space="0" w:color="auto"/>
            </w:tcBorders>
            <w:vAlign w:val="bottom"/>
          </w:tcPr>
          <w:p w:rsidR="00E90662" w:rsidRPr="0089615D" w:rsidRDefault="00E90662" w:rsidP="00D8111C">
            <w:pPr>
              <w:rPr>
                <w:rFonts w:ascii="Arial Narrow" w:hAnsi="Arial Narrow"/>
                <w:bCs/>
                <w:sz w:val="16"/>
                <w:szCs w:val="16"/>
              </w:rPr>
            </w:pPr>
            <w:r w:rsidRPr="0089615D">
              <w:rPr>
                <w:rFonts w:ascii="Arial Narrow" w:hAnsi="Arial Narrow"/>
                <w:bCs/>
                <w:sz w:val="16"/>
                <w:szCs w:val="16"/>
              </w:rPr>
              <w:t>55 - 64 rokov</w:t>
            </w:r>
          </w:p>
        </w:tc>
        <w:tc>
          <w:tcPr>
            <w:tcW w:w="1093" w:type="dxa"/>
            <w:tcBorders>
              <w:top w:val="nil"/>
              <w:left w:val="nil"/>
              <w:bottom w:val="single" w:sz="4" w:space="0" w:color="auto"/>
              <w:right w:val="single" w:sz="4" w:space="0" w:color="auto"/>
            </w:tcBorders>
            <w:noWrap/>
            <w:vAlign w:val="bottom"/>
          </w:tcPr>
          <w:p w:rsidR="00E90662" w:rsidRPr="0089615D" w:rsidRDefault="00E90662" w:rsidP="00D8111C">
            <w:pPr>
              <w:jc w:val="right"/>
              <w:rPr>
                <w:rFonts w:ascii="Arial Narrow" w:hAnsi="Arial Narrow"/>
                <w:bCs/>
                <w:sz w:val="16"/>
                <w:szCs w:val="16"/>
              </w:rPr>
            </w:pPr>
            <w:r w:rsidRPr="0089615D">
              <w:rPr>
                <w:rFonts w:ascii="Arial Narrow" w:hAnsi="Arial Narrow"/>
                <w:bCs/>
                <w:sz w:val="16"/>
                <w:szCs w:val="16"/>
              </w:rPr>
              <w:t>13,9</w:t>
            </w:r>
          </w:p>
        </w:tc>
        <w:tc>
          <w:tcPr>
            <w:tcW w:w="1093" w:type="dxa"/>
            <w:tcBorders>
              <w:top w:val="nil"/>
              <w:left w:val="nil"/>
              <w:bottom w:val="single" w:sz="4" w:space="0" w:color="auto"/>
              <w:right w:val="single" w:sz="4" w:space="0" w:color="auto"/>
            </w:tcBorders>
            <w:noWrap/>
            <w:vAlign w:val="bottom"/>
          </w:tcPr>
          <w:p w:rsidR="00E90662" w:rsidRPr="0089615D" w:rsidRDefault="00E90662" w:rsidP="00D8111C">
            <w:pPr>
              <w:jc w:val="right"/>
              <w:rPr>
                <w:rFonts w:ascii="Arial Narrow" w:hAnsi="Arial Narrow"/>
                <w:bCs/>
                <w:sz w:val="16"/>
                <w:szCs w:val="16"/>
              </w:rPr>
            </w:pPr>
            <w:r w:rsidRPr="0089615D">
              <w:rPr>
                <w:rFonts w:ascii="Arial Narrow" w:hAnsi="Arial Narrow"/>
                <w:bCs/>
                <w:sz w:val="16"/>
                <w:szCs w:val="16"/>
              </w:rPr>
              <w:t>16,3</w:t>
            </w:r>
          </w:p>
        </w:tc>
        <w:tc>
          <w:tcPr>
            <w:tcW w:w="1092" w:type="dxa"/>
            <w:tcBorders>
              <w:top w:val="nil"/>
              <w:left w:val="nil"/>
              <w:bottom w:val="single" w:sz="4" w:space="0" w:color="auto"/>
              <w:right w:val="single" w:sz="4" w:space="0" w:color="auto"/>
            </w:tcBorders>
            <w:noWrap/>
            <w:vAlign w:val="bottom"/>
          </w:tcPr>
          <w:p w:rsidR="00E90662" w:rsidRPr="0089615D" w:rsidRDefault="00E90662" w:rsidP="00D8111C">
            <w:pPr>
              <w:jc w:val="right"/>
              <w:rPr>
                <w:rFonts w:ascii="Arial Narrow" w:hAnsi="Arial Narrow"/>
                <w:bCs/>
                <w:sz w:val="16"/>
                <w:szCs w:val="16"/>
              </w:rPr>
            </w:pPr>
            <w:r w:rsidRPr="0089615D">
              <w:rPr>
                <w:rFonts w:ascii="Arial Narrow" w:hAnsi="Arial Narrow"/>
                <w:bCs/>
                <w:sz w:val="16"/>
                <w:szCs w:val="16"/>
              </w:rPr>
              <w:t>31,8</w:t>
            </w:r>
          </w:p>
        </w:tc>
        <w:tc>
          <w:tcPr>
            <w:tcW w:w="1092" w:type="dxa"/>
            <w:tcBorders>
              <w:top w:val="single" w:sz="4" w:space="0" w:color="auto"/>
              <w:left w:val="double" w:sz="4" w:space="0" w:color="auto"/>
              <w:bottom w:val="single" w:sz="4" w:space="0" w:color="auto"/>
              <w:right w:val="double" w:sz="4" w:space="0" w:color="auto"/>
            </w:tcBorders>
            <w:vAlign w:val="bottom"/>
          </w:tcPr>
          <w:p w:rsidR="00E90662" w:rsidRPr="0089615D" w:rsidRDefault="00E90662" w:rsidP="00D8111C">
            <w:pPr>
              <w:jc w:val="right"/>
              <w:rPr>
                <w:rFonts w:ascii="Arial Narrow" w:hAnsi="Arial Narrow"/>
                <w:bCs/>
                <w:sz w:val="16"/>
                <w:szCs w:val="16"/>
              </w:rPr>
            </w:pPr>
            <w:r w:rsidRPr="0089615D">
              <w:rPr>
                <w:rFonts w:ascii="Arial Narrow" w:hAnsi="Arial Narrow"/>
                <w:bCs/>
                <w:sz w:val="16"/>
                <w:szCs w:val="16"/>
              </w:rPr>
              <w:t>38,7</w:t>
            </w:r>
          </w:p>
        </w:tc>
        <w:tc>
          <w:tcPr>
            <w:tcW w:w="787" w:type="dxa"/>
            <w:tcBorders>
              <w:top w:val="single" w:sz="4" w:space="0" w:color="auto"/>
              <w:left w:val="double" w:sz="4" w:space="0" w:color="auto"/>
              <w:bottom w:val="single" w:sz="4" w:space="0" w:color="auto"/>
              <w:right w:val="single" w:sz="4" w:space="0" w:color="auto"/>
            </w:tcBorders>
            <w:vAlign w:val="bottom"/>
          </w:tcPr>
          <w:p w:rsidR="00E90662" w:rsidRPr="0089615D" w:rsidRDefault="00E90662" w:rsidP="00D8111C">
            <w:pPr>
              <w:jc w:val="right"/>
              <w:rPr>
                <w:rFonts w:ascii="Arial Narrow" w:hAnsi="Arial Narrow"/>
                <w:bCs/>
                <w:sz w:val="16"/>
                <w:szCs w:val="16"/>
              </w:rPr>
            </w:pPr>
            <w:r w:rsidRPr="0089615D">
              <w:rPr>
                <w:rFonts w:ascii="Arial Narrow" w:hAnsi="Arial Narrow"/>
                <w:bCs/>
                <w:sz w:val="16"/>
                <w:szCs w:val="16"/>
              </w:rPr>
              <w:t>12,2</w:t>
            </w:r>
          </w:p>
        </w:tc>
        <w:tc>
          <w:tcPr>
            <w:tcW w:w="1092" w:type="dxa"/>
            <w:tcBorders>
              <w:top w:val="single" w:sz="4" w:space="0" w:color="auto"/>
              <w:left w:val="single" w:sz="4" w:space="0" w:color="auto"/>
              <w:bottom w:val="single" w:sz="4" w:space="0" w:color="auto"/>
              <w:right w:val="single" w:sz="4" w:space="0" w:color="auto"/>
            </w:tcBorders>
            <w:noWrap/>
            <w:vAlign w:val="bottom"/>
          </w:tcPr>
          <w:p w:rsidR="00E90662" w:rsidRPr="0089615D" w:rsidRDefault="00E90662" w:rsidP="00D8111C">
            <w:pPr>
              <w:jc w:val="right"/>
              <w:rPr>
                <w:rFonts w:ascii="Arial Narrow" w:hAnsi="Arial Narrow"/>
                <w:bCs/>
                <w:sz w:val="16"/>
                <w:szCs w:val="16"/>
              </w:rPr>
            </w:pPr>
            <w:r w:rsidRPr="0089615D">
              <w:rPr>
                <w:rFonts w:ascii="Arial Narrow" w:hAnsi="Arial Narrow"/>
                <w:bCs/>
                <w:sz w:val="16"/>
                <w:szCs w:val="16"/>
              </w:rPr>
              <w:t>6,6</w:t>
            </w:r>
          </w:p>
        </w:tc>
        <w:tc>
          <w:tcPr>
            <w:tcW w:w="787" w:type="dxa"/>
            <w:tcBorders>
              <w:top w:val="single" w:sz="4" w:space="0" w:color="auto"/>
              <w:left w:val="single" w:sz="4" w:space="0" w:color="auto"/>
              <w:bottom w:val="single" w:sz="4" w:space="0" w:color="auto"/>
              <w:right w:val="single" w:sz="4" w:space="0" w:color="auto"/>
            </w:tcBorders>
            <w:vAlign w:val="bottom"/>
          </w:tcPr>
          <w:p w:rsidR="00E90662" w:rsidRPr="0089615D" w:rsidRDefault="00E90662" w:rsidP="00D8111C">
            <w:pPr>
              <w:jc w:val="right"/>
              <w:rPr>
                <w:rFonts w:ascii="Arial Narrow" w:hAnsi="Arial Narrow"/>
                <w:bCs/>
                <w:sz w:val="16"/>
                <w:szCs w:val="16"/>
              </w:rPr>
            </w:pPr>
            <w:r w:rsidRPr="0089615D">
              <w:rPr>
                <w:rFonts w:ascii="Arial Narrow" w:hAnsi="Arial Narrow"/>
                <w:bCs/>
                <w:sz w:val="16"/>
                <w:szCs w:val="16"/>
              </w:rPr>
              <w:t>10,1</w:t>
            </w:r>
          </w:p>
        </w:tc>
        <w:tc>
          <w:tcPr>
            <w:tcW w:w="1062" w:type="dxa"/>
            <w:tcBorders>
              <w:top w:val="single" w:sz="4" w:space="0" w:color="auto"/>
              <w:left w:val="single" w:sz="4" w:space="0" w:color="auto"/>
              <w:bottom w:val="single" w:sz="4" w:space="0" w:color="auto"/>
              <w:right w:val="single" w:sz="4" w:space="0" w:color="auto"/>
            </w:tcBorders>
            <w:vAlign w:val="bottom"/>
          </w:tcPr>
          <w:p w:rsidR="00E90662" w:rsidRPr="0089615D" w:rsidRDefault="00E90662" w:rsidP="00D8111C">
            <w:pPr>
              <w:jc w:val="right"/>
              <w:rPr>
                <w:rFonts w:ascii="Arial Narrow" w:hAnsi="Arial Narrow"/>
                <w:bCs/>
                <w:sz w:val="16"/>
                <w:szCs w:val="16"/>
              </w:rPr>
            </w:pPr>
            <w:r w:rsidRPr="0089615D">
              <w:rPr>
                <w:rFonts w:ascii="Arial Narrow" w:hAnsi="Arial Narrow"/>
                <w:bCs/>
                <w:sz w:val="16"/>
                <w:szCs w:val="16"/>
              </w:rPr>
              <w:t>11,2</w:t>
            </w:r>
          </w:p>
        </w:tc>
      </w:tr>
      <w:tr w:rsidR="00E90662" w:rsidRPr="0089615D" w:rsidTr="00D8111C">
        <w:trPr>
          <w:trHeight w:val="255"/>
        </w:trPr>
        <w:tc>
          <w:tcPr>
            <w:tcW w:w="1556" w:type="dxa"/>
            <w:tcBorders>
              <w:top w:val="nil"/>
              <w:left w:val="single" w:sz="4" w:space="0" w:color="auto"/>
              <w:bottom w:val="single" w:sz="4" w:space="0" w:color="auto"/>
              <w:right w:val="single" w:sz="4" w:space="0" w:color="auto"/>
            </w:tcBorders>
            <w:vAlign w:val="bottom"/>
          </w:tcPr>
          <w:p w:rsidR="00E90662" w:rsidRPr="0089615D" w:rsidRDefault="00E90662" w:rsidP="00D8111C">
            <w:pPr>
              <w:rPr>
                <w:rFonts w:ascii="Arial Narrow" w:hAnsi="Arial Narrow"/>
                <w:bCs/>
                <w:sz w:val="16"/>
                <w:szCs w:val="16"/>
              </w:rPr>
            </w:pPr>
            <w:r w:rsidRPr="0089615D">
              <w:rPr>
                <w:rFonts w:ascii="Arial Narrow" w:hAnsi="Arial Narrow"/>
                <w:bCs/>
                <w:sz w:val="16"/>
                <w:szCs w:val="16"/>
              </w:rPr>
              <w:t>podiel na SR spolu (v %)</w:t>
            </w:r>
          </w:p>
        </w:tc>
        <w:tc>
          <w:tcPr>
            <w:tcW w:w="1093" w:type="dxa"/>
            <w:tcBorders>
              <w:top w:val="nil"/>
              <w:left w:val="nil"/>
              <w:bottom w:val="single" w:sz="4" w:space="0" w:color="auto"/>
              <w:right w:val="single" w:sz="4" w:space="0" w:color="auto"/>
            </w:tcBorders>
            <w:noWrap/>
            <w:vAlign w:val="bottom"/>
          </w:tcPr>
          <w:p w:rsidR="00E90662" w:rsidRPr="0089615D" w:rsidRDefault="00E90662" w:rsidP="00D8111C">
            <w:pPr>
              <w:jc w:val="right"/>
              <w:rPr>
                <w:rFonts w:ascii="Arial Narrow" w:hAnsi="Arial Narrow"/>
                <w:bCs/>
                <w:sz w:val="16"/>
                <w:szCs w:val="16"/>
              </w:rPr>
            </w:pPr>
            <w:r w:rsidRPr="0089615D">
              <w:rPr>
                <w:rFonts w:ascii="Arial Narrow" w:hAnsi="Arial Narrow"/>
                <w:bCs/>
                <w:sz w:val="16"/>
                <w:szCs w:val="16"/>
              </w:rPr>
              <w:t>2,9</w:t>
            </w:r>
          </w:p>
        </w:tc>
        <w:tc>
          <w:tcPr>
            <w:tcW w:w="1093" w:type="dxa"/>
            <w:tcBorders>
              <w:top w:val="nil"/>
              <w:left w:val="nil"/>
              <w:bottom w:val="single" w:sz="4" w:space="0" w:color="auto"/>
              <w:right w:val="single" w:sz="4" w:space="0" w:color="auto"/>
            </w:tcBorders>
            <w:noWrap/>
            <w:vAlign w:val="bottom"/>
          </w:tcPr>
          <w:p w:rsidR="00E90662" w:rsidRPr="0089615D" w:rsidRDefault="00E90662" w:rsidP="00D8111C">
            <w:pPr>
              <w:jc w:val="right"/>
              <w:rPr>
                <w:rFonts w:ascii="Arial Narrow" w:hAnsi="Arial Narrow"/>
                <w:bCs/>
                <w:sz w:val="16"/>
                <w:szCs w:val="16"/>
              </w:rPr>
            </w:pPr>
            <w:r w:rsidRPr="0089615D">
              <w:rPr>
                <w:rFonts w:ascii="Arial Narrow" w:hAnsi="Arial Narrow"/>
                <w:bCs/>
                <w:sz w:val="16"/>
                <w:szCs w:val="16"/>
              </w:rPr>
              <w:t>6,3</w:t>
            </w:r>
          </w:p>
        </w:tc>
        <w:tc>
          <w:tcPr>
            <w:tcW w:w="1092" w:type="dxa"/>
            <w:tcBorders>
              <w:top w:val="nil"/>
              <w:left w:val="nil"/>
              <w:bottom w:val="single" w:sz="4" w:space="0" w:color="auto"/>
              <w:right w:val="single" w:sz="4" w:space="0" w:color="auto"/>
            </w:tcBorders>
            <w:noWrap/>
            <w:vAlign w:val="bottom"/>
          </w:tcPr>
          <w:p w:rsidR="00E90662" w:rsidRPr="0089615D" w:rsidRDefault="00E90662" w:rsidP="00D8111C">
            <w:pPr>
              <w:jc w:val="right"/>
              <w:rPr>
                <w:rFonts w:ascii="Arial Narrow" w:hAnsi="Arial Narrow"/>
                <w:bCs/>
                <w:sz w:val="16"/>
                <w:szCs w:val="16"/>
              </w:rPr>
            </w:pPr>
            <w:r w:rsidRPr="0089615D">
              <w:rPr>
                <w:rFonts w:ascii="Arial Narrow" w:hAnsi="Arial Narrow"/>
                <w:bCs/>
                <w:sz w:val="16"/>
                <w:szCs w:val="16"/>
              </w:rPr>
              <w:t>8,7</w:t>
            </w:r>
          </w:p>
        </w:tc>
        <w:tc>
          <w:tcPr>
            <w:tcW w:w="1092" w:type="dxa"/>
            <w:tcBorders>
              <w:top w:val="single" w:sz="4" w:space="0" w:color="auto"/>
              <w:left w:val="double" w:sz="4" w:space="0" w:color="auto"/>
              <w:bottom w:val="single" w:sz="4" w:space="0" w:color="auto"/>
              <w:right w:val="double" w:sz="4" w:space="0" w:color="auto"/>
            </w:tcBorders>
            <w:vAlign w:val="bottom"/>
          </w:tcPr>
          <w:p w:rsidR="00E90662" w:rsidRPr="0089615D" w:rsidRDefault="00E90662" w:rsidP="00D8111C">
            <w:pPr>
              <w:jc w:val="right"/>
              <w:rPr>
                <w:rFonts w:ascii="Arial Narrow" w:hAnsi="Arial Narrow"/>
                <w:b/>
                <w:bCs/>
                <w:sz w:val="16"/>
                <w:szCs w:val="16"/>
              </w:rPr>
            </w:pPr>
          </w:p>
          <w:p w:rsidR="00E90662" w:rsidRPr="0089615D" w:rsidRDefault="00E90662" w:rsidP="00D8111C">
            <w:pPr>
              <w:jc w:val="right"/>
              <w:rPr>
                <w:rFonts w:ascii="Arial Narrow" w:hAnsi="Arial Narrow"/>
                <w:bCs/>
                <w:sz w:val="16"/>
                <w:szCs w:val="16"/>
              </w:rPr>
            </w:pPr>
            <w:r w:rsidRPr="0089615D">
              <w:rPr>
                <w:rFonts w:ascii="Arial Narrow" w:hAnsi="Arial Narrow"/>
                <w:bCs/>
                <w:sz w:val="16"/>
                <w:szCs w:val="16"/>
              </w:rPr>
              <w:t>10,3</w:t>
            </w:r>
          </w:p>
        </w:tc>
        <w:tc>
          <w:tcPr>
            <w:tcW w:w="787" w:type="dxa"/>
            <w:tcBorders>
              <w:top w:val="single" w:sz="4" w:space="0" w:color="auto"/>
              <w:left w:val="double" w:sz="4" w:space="0" w:color="auto"/>
              <w:bottom w:val="single" w:sz="4" w:space="0" w:color="auto"/>
              <w:right w:val="single" w:sz="4" w:space="0" w:color="auto"/>
            </w:tcBorders>
            <w:vAlign w:val="bottom"/>
          </w:tcPr>
          <w:p w:rsidR="00E90662" w:rsidRPr="0089615D" w:rsidRDefault="00E90662" w:rsidP="00D8111C">
            <w:pPr>
              <w:jc w:val="right"/>
              <w:rPr>
                <w:rFonts w:ascii="Arial Narrow" w:hAnsi="Arial Narrow"/>
                <w:b/>
                <w:bCs/>
                <w:sz w:val="16"/>
                <w:szCs w:val="16"/>
              </w:rPr>
            </w:pPr>
            <w:r w:rsidRPr="0089615D">
              <w:rPr>
                <w:rFonts w:ascii="Arial Narrow" w:hAnsi="Arial Narrow"/>
                <w:b/>
                <w:bCs/>
                <w:sz w:val="16"/>
                <w:szCs w:val="16"/>
              </w:rPr>
              <w:t>-</w:t>
            </w:r>
          </w:p>
        </w:tc>
        <w:tc>
          <w:tcPr>
            <w:tcW w:w="1092" w:type="dxa"/>
            <w:tcBorders>
              <w:top w:val="single" w:sz="4" w:space="0" w:color="auto"/>
              <w:left w:val="single" w:sz="4" w:space="0" w:color="auto"/>
              <w:bottom w:val="single" w:sz="4" w:space="0" w:color="auto"/>
              <w:right w:val="single" w:sz="4" w:space="0" w:color="auto"/>
            </w:tcBorders>
            <w:noWrap/>
            <w:vAlign w:val="bottom"/>
          </w:tcPr>
          <w:p w:rsidR="00E90662" w:rsidRPr="0089615D" w:rsidRDefault="00E90662" w:rsidP="00D8111C">
            <w:pPr>
              <w:jc w:val="right"/>
              <w:rPr>
                <w:rFonts w:ascii="Arial Narrow" w:hAnsi="Arial Narrow"/>
                <w:b/>
                <w:bCs/>
                <w:sz w:val="16"/>
                <w:szCs w:val="16"/>
              </w:rPr>
            </w:pPr>
            <w:r w:rsidRPr="0089615D">
              <w:rPr>
                <w:rFonts w:ascii="Arial Narrow" w:hAnsi="Arial Narrow"/>
                <w:b/>
                <w:bCs/>
                <w:sz w:val="16"/>
                <w:szCs w:val="16"/>
              </w:rPr>
              <w:t>-</w:t>
            </w:r>
          </w:p>
        </w:tc>
        <w:tc>
          <w:tcPr>
            <w:tcW w:w="787" w:type="dxa"/>
            <w:tcBorders>
              <w:top w:val="single" w:sz="4" w:space="0" w:color="auto"/>
              <w:left w:val="single" w:sz="4" w:space="0" w:color="auto"/>
              <w:bottom w:val="single" w:sz="4" w:space="0" w:color="auto"/>
              <w:right w:val="single" w:sz="4" w:space="0" w:color="auto"/>
            </w:tcBorders>
            <w:vAlign w:val="bottom"/>
          </w:tcPr>
          <w:p w:rsidR="00E90662" w:rsidRPr="0089615D" w:rsidRDefault="00E90662" w:rsidP="00D8111C">
            <w:pPr>
              <w:jc w:val="right"/>
              <w:rPr>
                <w:rFonts w:ascii="Arial Narrow" w:hAnsi="Arial Narrow"/>
                <w:b/>
                <w:bCs/>
                <w:sz w:val="16"/>
                <w:szCs w:val="16"/>
              </w:rPr>
            </w:pPr>
            <w:r w:rsidRPr="0089615D">
              <w:rPr>
                <w:rFonts w:ascii="Arial Narrow" w:hAnsi="Arial Narrow"/>
                <w:b/>
                <w:bCs/>
                <w:sz w:val="16"/>
                <w:szCs w:val="16"/>
              </w:rPr>
              <w:t>-</w:t>
            </w:r>
          </w:p>
        </w:tc>
        <w:tc>
          <w:tcPr>
            <w:tcW w:w="1062" w:type="dxa"/>
            <w:tcBorders>
              <w:top w:val="single" w:sz="4" w:space="0" w:color="auto"/>
              <w:left w:val="single" w:sz="4" w:space="0" w:color="auto"/>
              <w:bottom w:val="single" w:sz="4" w:space="0" w:color="auto"/>
              <w:right w:val="single" w:sz="4" w:space="0" w:color="auto"/>
            </w:tcBorders>
            <w:vAlign w:val="bottom"/>
          </w:tcPr>
          <w:p w:rsidR="00E90662" w:rsidRPr="0089615D" w:rsidRDefault="00E90662" w:rsidP="00D8111C">
            <w:pPr>
              <w:jc w:val="right"/>
              <w:rPr>
                <w:rFonts w:ascii="Arial Narrow" w:hAnsi="Arial Narrow"/>
                <w:b/>
                <w:bCs/>
                <w:sz w:val="16"/>
                <w:szCs w:val="16"/>
              </w:rPr>
            </w:pPr>
          </w:p>
        </w:tc>
      </w:tr>
      <w:tr w:rsidR="00E90662" w:rsidRPr="0089615D" w:rsidTr="00D8111C">
        <w:trPr>
          <w:trHeight w:val="255"/>
        </w:trPr>
        <w:tc>
          <w:tcPr>
            <w:tcW w:w="1556" w:type="dxa"/>
            <w:tcBorders>
              <w:top w:val="nil"/>
              <w:left w:val="single" w:sz="4" w:space="0" w:color="auto"/>
              <w:bottom w:val="single" w:sz="4" w:space="0" w:color="auto"/>
              <w:right w:val="single" w:sz="4" w:space="0" w:color="auto"/>
            </w:tcBorders>
            <w:shd w:val="clear" w:color="auto" w:fill="D9D9D9" w:themeFill="background1" w:themeFillShade="D9"/>
            <w:vAlign w:val="bottom"/>
          </w:tcPr>
          <w:p w:rsidR="00E90662" w:rsidRPr="0089615D" w:rsidRDefault="00E90662" w:rsidP="00D8111C">
            <w:pPr>
              <w:rPr>
                <w:rFonts w:ascii="Arial Narrow" w:hAnsi="Arial Narrow"/>
                <w:b/>
                <w:bCs/>
                <w:sz w:val="16"/>
                <w:szCs w:val="16"/>
              </w:rPr>
            </w:pPr>
            <w:r w:rsidRPr="0089615D">
              <w:rPr>
                <w:rFonts w:ascii="Arial Narrow" w:hAnsi="Arial Narrow"/>
                <w:b/>
                <w:bCs/>
                <w:sz w:val="16"/>
                <w:szCs w:val="16"/>
              </w:rPr>
              <w:t>Muži spolu</w:t>
            </w:r>
          </w:p>
        </w:tc>
        <w:tc>
          <w:tcPr>
            <w:tcW w:w="1093" w:type="dxa"/>
            <w:tcBorders>
              <w:top w:val="nil"/>
              <w:left w:val="nil"/>
              <w:bottom w:val="single" w:sz="4" w:space="0" w:color="auto"/>
              <w:right w:val="single" w:sz="4" w:space="0" w:color="auto"/>
            </w:tcBorders>
            <w:shd w:val="clear" w:color="auto" w:fill="D9D9D9" w:themeFill="background1" w:themeFillShade="D9"/>
            <w:noWrap/>
            <w:vAlign w:val="bottom"/>
          </w:tcPr>
          <w:p w:rsidR="00E90662" w:rsidRPr="0089615D" w:rsidRDefault="00E90662" w:rsidP="00D8111C">
            <w:pPr>
              <w:jc w:val="right"/>
              <w:rPr>
                <w:rFonts w:ascii="Arial Narrow" w:hAnsi="Arial Narrow"/>
                <w:b/>
                <w:bCs/>
                <w:sz w:val="16"/>
                <w:szCs w:val="16"/>
              </w:rPr>
            </w:pPr>
            <w:r w:rsidRPr="0089615D">
              <w:rPr>
                <w:rFonts w:ascii="Arial Narrow" w:hAnsi="Arial Narrow"/>
                <w:b/>
                <w:bCs/>
                <w:sz w:val="16"/>
                <w:szCs w:val="16"/>
              </w:rPr>
              <w:t>265,5</w:t>
            </w:r>
          </w:p>
        </w:tc>
        <w:tc>
          <w:tcPr>
            <w:tcW w:w="1093" w:type="dxa"/>
            <w:tcBorders>
              <w:top w:val="nil"/>
              <w:left w:val="nil"/>
              <w:bottom w:val="single" w:sz="4" w:space="0" w:color="auto"/>
              <w:right w:val="single" w:sz="4" w:space="0" w:color="auto"/>
            </w:tcBorders>
            <w:shd w:val="clear" w:color="auto" w:fill="D9D9D9" w:themeFill="background1" w:themeFillShade="D9"/>
            <w:noWrap/>
            <w:vAlign w:val="bottom"/>
          </w:tcPr>
          <w:p w:rsidR="00E90662" w:rsidRPr="0089615D" w:rsidRDefault="00E90662" w:rsidP="00D8111C">
            <w:pPr>
              <w:jc w:val="right"/>
              <w:rPr>
                <w:rFonts w:ascii="Arial Narrow" w:hAnsi="Arial Narrow"/>
                <w:b/>
                <w:bCs/>
                <w:sz w:val="16"/>
                <w:szCs w:val="16"/>
              </w:rPr>
            </w:pPr>
            <w:r w:rsidRPr="0089615D">
              <w:rPr>
                <w:rFonts w:ascii="Arial Narrow" w:hAnsi="Arial Narrow"/>
                <w:b/>
                <w:bCs/>
                <w:sz w:val="16"/>
                <w:szCs w:val="16"/>
              </w:rPr>
              <w:t>124,6</w:t>
            </w:r>
          </w:p>
        </w:tc>
        <w:tc>
          <w:tcPr>
            <w:tcW w:w="1092" w:type="dxa"/>
            <w:tcBorders>
              <w:top w:val="nil"/>
              <w:left w:val="nil"/>
              <w:bottom w:val="single" w:sz="4" w:space="0" w:color="auto"/>
              <w:right w:val="single" w:sz="4" w:space="0" w:color="auto"/>
            </w:tcBorders>
            <w:shd w:val="clear" w:color="auto" w:fill="D9D9D9" w:themeFill="background1" w:themeFillShade="D9"/>
            <w:noWrap/>
            <w:vAlign w:val="bottom"/>
          </w:tcPr>
          <w:p w:rsidR="00E90662" w:rsidRPr="0089615D" w:rsidRDefault="00E90662" w:rsidP="00D8111C">
            <w:pPr>
              <w:jc w:val="right"/>
              <w:rPr>
                <w:rFonts w:ascii="Arial Narrow" w:hAnsi="Arial Narrow"/>
                <w:b/>
                <w:bCs/>
                <w:sz w:val="16"/>
                <w:szCs w:val="16"/>
              </w:rPr>
            </w:pPr>
            <w:r w:rsidRPr="0089615D">
              <w:rPr>
                <w:rFonts w:ascii="Arial Narrow" w:hAnsi="Arial Narrow"/>
                <w:b/>
                <w:bCs/>
                <w:sz w:val="16"/>
                <w:szCs w:val="16"/>
              </w:rPr>
              <w:t>203,5</w:t>
            </w:r>
          </w:p>
        </w:tc>
        <w:tc>
          <w:tcPr>
            <w:tcW w:w="1092" w:type="dxa"/>
            <w:tcBorders>
              <w:top w:val="single" w:sz="4" w:space="0" w:color="auto"/>
              <w:left w:val="double" w:sz="4" w:space="0" w:color="auto"/>
              <w:bottom w:val="single" w:sz="4" w:space="0" w:color="auto"/>
              <w:right w:val="double" w:sz="4" w:space="0" w:color="auto"/>
            </w:tcBorders>
            <w:shd w:val="clear" w:color="auto" w:fill="D9D9D9" w:themeFill="background1" w:themeFillShade="D9"/>
            <w:vAlign w:val="bottom"/>
          </w:tcPr>
          <w:p w:rsidR="00E90662" w:rsidRPr="0089615D" w:rsidRDefault="00E90662" w:rsidP="00D8111C">
            <w:pPr>
              <w:jc w:val="right"/>
              <w:rPr>
                <w:rFonts w:ascii="Arial Narrow" w:hAnsi="Arial Narrow"/>
                <w:b/>
                <w:bCs/>
                <w:sz w:val="16"/>
                <w:szCs w:val="16"/>
              </w:rPr>
            </w:pPr>
            <w:r w:rsidRPr="0089615D">
              <w:rPr>
                <w:rFonts w:ascii="Arial Narrow" w:hAnsi="Arial Narrow"/>
                <w:b/>
                <w:bCs/>
                <w:sz w:val="16"/>
                <w:szCs w:val="16"/>
              </w:rPr>
              <w:t>203,8</w:t>
            </w:r>
          </w:p>
        </w:tc>
        <w:tc>
          <w:tcPr>
            <w:tcW w:w="78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bottom"/>
          </w:tcPr>
          <w:p w:rsidR="00E90662" w:rsidRPr="0089615D" w:rsidRDefault="00E90662" w:rsidP="00D8111C">
            <w:pPr>
              <w:jc w:val="right"/>
              <w:rPr>
                <w:rFonts w:ascii="Arial Narrow" w:hAnsi="Arial Narrow"/>
                <w:b/>
                <w:bCs/>
                <w:sz w:val="16"/>
                <w:szCs w:val="16"/>
              </w:rPr>
            </w:pPr>
            <w:r w:rsidRPr="0089615D">
              <w:rPr>
                <w:rFonts w:ascii="Arial Narrow" w:hAnsi="Arial Narrow"/>
                <w:b/>
                <w:bCs/>
                <w:sz w:val="16"/>
                <w:szCs w:val="16"/>
              </w:rPr>
              <w:t>19,5</w:t>
            </w:r>
          </w:p>
        </w:tc>
        <w:tc>
          <w:tcPr>
            <w:tcW w:w="10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E90662" w:rsidRPr="0089615D" w:rsidRDefault="00E90662" w:rsidP="00D8111C">
            <w:pPr>
              <w:jc w:val="right"/>
              <w:rPr>
                <w:rFonts w:ascii="Arial Narrow" w:hAnsi="Arial Narrow"/>
                <w:b/>
                <w:bCs/>
                <w:sz w:val="16"/>
                <w:szCs w:val="16"/>
              </w:rPr>
            </w:pPr>
            <w:r w:rsidRPr="0089615D">
              <w:rPr>
                <w:rFonts w:ascii="Arial Narrow" w:hAnsi="Arial Narrow"/>
                <w:b/>
                <w:bCs/>
                <w:sz w:val="16"/>
                <w:szCs w:val="16"/>
              </w:rPr>
              <w:t>8,4</w:t>
            </w:r>
          </w:p>
        </w:tc>
        <w:tc>
          <w:tcPr>
            <w:tcW w:w="7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E90662" w:rsidRPr="0089615D" w:rsidRDefault="00E90662" w:rsidP="00D8111C">
            <w:pPr>
              <w:jc w:val="right"/>
              <w:rPr>
                <w:rFonts w:ascii="Arial Narrow" w:hAnsi="Arial Narrow"/>
                <w:b/>
                <w:bCs/>
                <w:sz w:val="16"/>
                <w:szCs w:val="16"/>
              </w:rPr>
            </w:pPr>
            <w:r w:rsidRPr="0089615D">
              <w:rPr>
                <w:rFonts w:ascii="Arial Narrow" w:hAnsi="Arial Narrow"/>
                <w:b/>
                <w:bCs/>
                <w:sz w:val="16"/>
                <w:szCs w:val="16"/>
              </w:rPr>
              <w:t>13,6</w:t>
            </w:r>
          </w:p>
        </w:tc>
        <w:tc>
          <w:tcPr>
            <w:tcW w:w="10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E90662" w:rsidRPr="0089615D" w:rsidRDefault="00E90662" w:rsidP="00D8111C">
            <w:pPr>
              <w:jc w:val="right"/>
              <w:rPr>
                <w:rFonts w:ascii="Arial Narrow" w:hAnsi="Arial Narrow"/>
                <w:b/>
                <w:bCs/>
                <w:sz w:val="16"/>
                <w:szCs w:val="16"/>
              </w:rPr>
            </w:pPr>
            <w:r w:rsidRPr="0089615D">
              <w:rPr>
                <w:rFonts w:ascii="Arial Narrow" w:hAnsi="Arial Narrow"/>
                <w:b/>
                <w:bCs/>
                <w:sz w:val="16"/>
                <w:szCs w:val="16"/>
              </w:rPr>
              <w:t>13,5</w:t>
            </w:r>
          </w:p>
        </w:tc>
      </w:tr>
      <w:tr w:rsidR="00E90662" w:rsidRPr="0089615D" w:rsidTr="00D8111C">
        <w:trPr>
          <w:trHeight w:val="255"/>
        </w:trPr>
        <w:tc>
          <w:tcPr>
            <w:tcW w:w="9654" w:type="dxa"/>
            <w:gridSpan w:val="9"/>
            <w:tcBorders>
              <w:top w:val="nil"/>
              <w:left w:val="single" w:sz="4" w:space="0" w:color="auto"/>
              <w:bottom w:val="single" w:sz="4" w:space="0" w:color="auto"/>
              <w:right w:val="single" w:sz="4" w:space="0" w:color="auto"/>
            </w:tcBorders>
            <w:vAlign w:val="bottom"/>
          </w:tcPr>
          <w:p w:rsidR="00E90662" w:rsidRPr="0089615D" w:rsidRDefault="00E90662" w:rsidP="00D8111C">
            <w:pPr>
              <w:rPr>
                <w:rFonts w:ascii="Arial Narrow" w:hAnsi="Arial Narrow"/>
                <w:b/>
                <w:bCs/>
                <w:sz w:val="16"/>
                <w:szCs w:val="16"/>
              </w:rPr>
            </w:pPr>
            <w:r w:rsidRPr="0089615D">
              <w:rPr>
                <w:rFonts w:ascii="Arial Narrow" w:hAnsi="Arial Narrow"/>
                <w:bCs/>
                <w:sz w:val="16"/>
                <w:szCs w:val="16"/>
              </w:rPr>
              <w:t>z toho</w:t>
            </w:r>
          </w:p>
        </w:tc>
      </w:tr>
      <w:tr w:rsidR="00E90662" w:rsidRPr="0089615D" w:rsidTr="00D8111C">
        <w:trPr>
          <w:trHeight w:val="255"/>
        </w:trPr>
        <w:tc>
          <w:tcPr>
            <w:tcW w:w="1556" w:type="dxa"/>
            <w:tcBorders>
              <w:top w:val="nil"/>
              <w:left w:val="single" w:sz="4" w:space="0" w:color="auto"/>
              <w:bottom w:val="single" w:sz="4" w:space="0" w:color="auto"/>
              <w:right w:val="single" w:sz="4" w:space="0" w:color="auto"/>
            </w:tcBorders>
            <w:vAlign w:val="bottom"/>
          </w:tcPr>
          <w:p w:rsidR="00E90662" w:rsidRPr="0089615D" w:rsidRDefault="00E90662" w:rsidP="00D8111C">
            <w:pPr>
              <w:rPr>
                <w:rFonts w:ascii="Arial Narrow" w:hAnsi="Arial Narrow"/>
                <w:sz w:val="16"/>
                <w:szCs w:val="16"/>
              </w:rPr>
            </w:pPr>
            <w:r w:rsidRPr="0089615D">
              <w:rPr>
                <w:rFonts w:ascii="Arial Narrow" w:hAnsi="Arial Narrow"/>
                <w:sz w:val="16"/>
                <w:szCs w:val="16"/>
              </w:rPr>
              <w:t>50 - 64 rokov</w:t>
            </w:r>
          </w:p>
        </w:tc>
        <w:tc>
          <w:tcPr>
            <w:tcW w:w="1093" w:type="dxa"/>
            <w:tcBorders>
              <w:top w:val="nil"/>
              <w:left w:val="nil"/>
              <w:bottom w:val="single" w:sz="4" w:space="0" w:color="auto"/>
              <w:right w:val="single" w:sz="4" w:space="0" w:color="auto"/>
            </w:tcBorders>
            <w:noWrap/>
            <w:vAlign w:val="bottom"/>
          </w:tcPr>
          <w:p w:rsidR="00E90662" w:rsidRPr="0089615D" w:rsidRDefault="00E90662" w:rsidP="00D8111C">
            <w:pPr>
              <w:jc w:val="right"/>
              <w:rPr>
                <w:rFonts w:ascii="Arial Narrow" w:hAnsi="Arial Narrow"/>
                <w:sz w:val="16"/>
                <w:szCs w:val="16"/>
              </w:rPr>
            </w:pPr>
            <w:r w:rsidRPr="0089615D">
              <w:rPr>
                <w:rFonts w:ascii="Arial Narrow" w:hAnsi="Arial Narrow"/>
                <w:sz w:val="16"/>
                <w:szCs w:val="16"/>
              </w:rPr>
              <w:t>29,3</w:t>
            </w:r>
          </w:p>
        </w:tc>
        <w:tc>
          <w:tcPr>
            <w:tcW w:w="1093" w:type="dxa"/>
            <w:tcBorders>
              <w:top w:val="nil"/>
              <w:left w:val="nil"/>
              <w:bottom w:val="single" w:sz="4" w:space="0" w:color="auto"/>
              <w:right w:val="single" w:sz="4" w:space="0" w:color="auto"/>
            </w:tcBorders>
            <w:noWrap/>
            <w:vAlign w:val="bottom"/>
          </w:tcPr>
          <w:p w:rsidR="00E90662" w:rsidRPr="0089615D" w:rsidRDefault="00E90662" w:rsidP="00D8111C">
            <w:pPr>
              <w:jc w:val="right"/>
              <w:rPr>
                <w:rFonts w:ascii="Arial Narrow" w:hAnsi="Arial Narrow"/>
                <w:sz w:val="16"/>
                <w:szCs w:val="16"/>
              </w:rPr>
            </w:pPr>
            <w:r w:rsidRPr="0089615D">
              <w:rPr>
                <w:rFonts w:ascii="Arial Narrow" w:hAnsi="Arial Narrow"/>
                <w:sz w:val="16"/>
                <w:szCs w:val="16"/>
              </w:rPr>
              <w:t>21,4</w:t>
            </w:r>
          </w:p>
        </w:tc>
        <w:tc>
          <w:tcPr>
            <w:tcW w:w="1092" w:type="dxa"/>
            <w:tcBorders>
              <w:top w:val="nil"/>
              <w:left w:val="nil"/>
              <w:bottom w:val="single" w:sz="4" w:space="0" w:color="auto"/>
              <w:right w:val="single" w:sz="4" w:space="0" w:color="auto"/>
            </w:tcBorders>
            <w:noWrap/>
            <w:vAlign w:val="bottom"/>
          </w:tcPr>
          <w:p w:rsidR="00E90662" w:rsidRPr="0089615D" w:rsidRDefault="00E90662" w:rsidP="00D8111C">
            <w:pPr>
              <w:jc w:val="right"/>
              <w:rPr>
                <w:rFonts w:ascii="Arial Narrow" w:hAnsi="Arial Narrow"/>
                <w:sz w:val="16"/>
                <w:szCs w:val="16"/>
              </w:rPr>
            </w:pPr>
            <w:r w:rsidRPr="0089615D">
              <w:rPr>
                <w:rFonts w:ascii="Arial Narrow" w:hAnsi="Arial Narrow"/>
                <w:sz w:val="16"/>
                <w:szCs w:val="16"/>
              </w:rPr>
              <w:t>38,5</w:t>
            </w:r>
          </w:p>
        </w:tc>
        <w:tc>
          <w:tcPr>
            <w:tcW w:w="1092" w:type="dxa"/>
            <w:tcBorders>
              <w:top w:val="single" w:sz="4" w:space="0" w:color="auto"/>
              <w:left w:val="double" w:sz="4" w:space="0" w:color="auto"/>
              <w:bottom w:val="single" w:sz="4" w:space="0" w:color="auto"/>
              <w:right w:val="double" w:sz="4" w:space="0" w:color="auto"/>
            </w:tcBorders>
            <w:vAlign w:val="bottom"/>
          </w:tcPr>
          <w:p w:rsidR="00E90662" w:rsidRPr="0089615D" w:rsidRDefault="00E90662" w:rsidP="00D8111C">
            <w:pPr>
              <w:jc w:val="right"/>
              <w:rPr>
                <w:rFonts w:ascii="Arial Narrow" w:hAnsi="Arial Narrow"/>
                <w:sz w:val="16"/>
                <w:szCs w:val="16"/>
              </w:rPr>
            </w:pPr>
            <w:r w:rsidRPr="0089615D">
              <w:rPr>
                <w:rFonts w:ascii="Arial Narrow" w:hAnsi="Arial Narrow"/>
                <w:sz w:val="16"/>
                <w:szCs w:val="16"/>
              </w:rPr>
              <w:t>40,2</w:t>
            </w:r>
          </w:p>
        </w:tc>
        <w:tc>
          <w:tcPr>
            <w:tcW w:w="787" w:type="dxa"/>
            <w:tcBorders>
              <w:top w:val="single" w:sz="4" w:space="0" w:color="auto"/>
              <w:left w:val="double" w:sz="4" w:space="0" w:color="auto"/>
              <w:bottom w:val="single" w:sz="4" w:space="0" w:color="auto"/>
              <w:right w:val="single" w:sz="4" w:space="0" w:color="auto"/>
            </w:tcBorders>
            <w:vAlign w:val="bottom"/>
          </w:tcPr>
          <w:p w:rsidR="00E90662" w:rsidRPr="0089615D" w:rsidRDefault="00E90662" w:rsidP="00D8111C">
            <w:pPr>
              <w:jc w:val="right"/>
              <w:rPr>
                <w:rFonts w:ascii="Arial Narrow" w:hAnsi="Arial Narrow"/>
                <w:sz w:val="16"/>
                <w:szCs w:val="16"/>
              </w:rPr>
            </w:pPr>
            <w:r w:rsidRPr="0089615D">
              <w:rPr>
                <w:rFonts w:ascii="Arial Narrow" w:hAnsi="Arial Narrow"/>
                <w:sz w:val="16"/>
                <w:szCs w:val="16"/>
              </w:rPr>
              <w:t>12,8</w:t>
            </w:r>
          </w:p>
        </w:tc>
        <w:tc>
          <w:tcPr>
            <w:tcW w:w="1092" w:type="dxa"/>
            <w:tcBorders>
              <w:top w:val="single" w:sz="4" w:space="0" w:color="auto"/>
              <w:left w:val="single" w:sz="4" w:space="0" w:color="auto"/>
              <w:bottom w:val="single" w:sz="4" w:space="0" w:color="auto"/>
              <w:right w:val="single" w:sz="4" w:space="0" w:color="auto"/>
            </w:tcBorders>
            <w:noWrap/>
            <w:vAlign w:val="bottom"/>
          </w:tcPr>
          <w:p w:rsidR="00E90662" w:rsidRPr="0089615D" w:rsidRDefault="00E90662" w:rsidP="00D8111C">
            <w:pPr>
              <w:jc w:val="right"/>
              <w:rPr>
                <w:rFonts w:ascii="Arial Narrow" w:hAnsi="Arial Narrow"/>
                <w:sz w:val="16"/>
                <w:szCs w:val="16"/>
              </w:rPr>
            </w:pPr>
            <w:r w:rsidRPr="0089615D">
              <w:rPr>
                <w:rFonts w:ascii="Arial Narrow" w:hAnsi="Arial Narrow"/>
                <w:sz w:val="16"/>
                <w:szCs w:val="16"/>
              </w:rPr>
              <w:t>6,3</w:t>
            </w:r>
          </w:p>
        </w:tc>
        <w:tc>
          <w:tcPr>
            <w:tcW w:w="787" w:type="dxa"/>
            <w:tcBorders>
              <w:top w:val="single" w:sz="4" w:space="0" w:color="auto"/>
              <w:left w:val="single" w:sz="4" w:space="0" w:color="auto"/>
              <w:bottom w:val="single" w:sz="4" w:space="0" w:color="auto"/>
              <w:right w:val="single" w:sz="4" w:space="0" w:color="auto"/>
            </w:tcBorders>
            <w:vAlign w:val="bottom"/>
          </w:tcPr>
          <w:p w:rsidR="00E90662" w:rsidRPr="0089615D" w:rsidRDefault="00E90662" w:rsidP="00D8111C">
            <w:pPr>
              <w:jc w:val="right"/>
              <w:rPr>
                <w:rFonts w:ascii="Arial Narrow" w:hAnsi="Arial Narrow"/>
                <w:sz w:val="16"/>
                <w:szCs w:val="16"/>
              </w:rPr>
            </w:pPr>
            <w:r w:rsidRPr="0089615D">
              <w:rPr>
                <w:rFonts w:ascii="Arial Narrow" w:hAnsi="Arial Narrow"/>
                <w:sz w:val="16"/>
                <w:szCs w:val="16"/>
              </w:rPr>
              <w:t>10,7</w:t>
            </w:r>
          </w:p>
        </w:tc>
        <w:tc>
          <w:tcPr>
            <w:tcW w:w="1062" w:type="dxa"/>
            <w:tcBorders>
              <w:top w:val="single" w:sz="4" w:space="0" w:color="auto"/>
              <w:left w:val="single" w:sz="4" w:space="0" w:color="auto"/>
              <w:bottom w:val="single" w:sz="4" w:space="0" w:color="auto"/>
              <w:right w:val="single" w:sz="4" w:space="0" w:color="auto"/>
            </w:tcBorders>
            <w:vAlign w:val="bottom"/>
          </w:tcPr>
          <w:p w:rsidR="00E90662" w:rsidRPr="0089615D" w:rsidRDefault="00E90662" w:rsidP="00D8111C">
            <w:pPr>
              <w:jc w:val="right"/>
              <w:rPr>
                <w:rFonts w:ascii="Arial Narrow" w:hAnsi="Arial Narrow"/>
                <w:sz w:val="16"/>
                <w:szCs w:val="16"/>
              </w:rPr>
            </w:pPr>
            <w:r w:rsidRPr="0089615D">
              <w:rPr>
                <w:rFonts w:ascii="Arial Narrow" w:hAnsi="Arial Narrow"/>
                <w:sz w:val="16"/>
                <w:szCs w:val="16"/>
              </w:rPr>
              <w:t>10,9</w:t>
            </w:r>
          </w:p>
        </w:tc>
      </w:tr>
      <w:tr w:rsidR="00E90662" w:rsidRPr="0089615D" w:rsidTr="00D8111C">
        <w:trPr>
          <w:trHeight w:val="255"/>
        </w:trPr>
        <w:tc>
          <w:tcPr>
            <w:tcW w:w="1556" w:type="dxa"/>
            <w:tcBorders>
              <w:top w:val="nil"/>
              <w:left w:val="single" w:sz="4" w:space="0" w:color="auto"/>
              <w:bottom w:val="single" w:sz="4" w:space="0" w:color="auto"/>
              <w:right w:val="single" w:sz="4" w:space="0" w:color="auto"/>
            </w:tcBorders>
            <w:vAlign w:val="bottom"/>
          </w:tcPr>
          <w:p w:rsidR="00E90662" w:rsidRPr="0089615D" w:rsidRDefault="00E90662" w:rsidP="00D8111C">
            <w:pPr>
              <w:rPr>
                <w:rFonts w:ascii="Arial Narrow" w:hAnsi="Arial Narrow"/>
                <w:bCs/>
                <w:sz w:val="16"/>
                <w:szCs w:val="16"/>
              </w:rPr>
            </w:pPr>
            <w:r w:rsidRPr="0089615D">
              <w:rPr>
                <w:rFonts w:ascii="Arial Narrow" w:hAnsi="Arial Narrow"/>
                <w:bCs/>
                <w:sz w:val="16"/>
                <w:szCs w:val="16"/>
              </w:rPr>
              <w:t>podiel na mužoch spolu (v %)</w:t>
            </w:r>
          </w:p>
        </w:tc>
        <w:tc>
          <w:tcPr>
            <w:tcW w:w="1093" w:type="dxa"/>
            <w:tcBorders>
              <w:top w:val="nil"/>
              <w:left w:val="nil"/>
              <w:bottom w:val="single" w:sz="4" w:space="0" w:color="auto"/>
              <w:right w:val="single" w:sz="4" w:space="0" w:color="auto"/>
            </w:tcBorders>
            <w:noWrap/>
            <w:vAlign w:val="bottom"/>
          </w:tcPr>
          <w:p w:rsidR="00E90662" w:rsidRPr="0089615D" w:rsidRDefault="00E90662" w:rsidP="00D8111C">
            <w:pPr>
              <w:jc w:val="right"/>
              <w:rPr>
                <w:rFonts w:ascii="Arial Narrow" w:hAnsi="Arial Narrow"/>
                <w:sz w:val="16"/>
                <w:szCs w:val="16"/>
              </w:rPr>
            </w:pPr>
            <w:r w:rsidRPr="0089615D">
              <w:rPr>
                <w:rFonts w:ascii="Arial Narrow" w:hAnsi="Arial Narrow"/>
                <w:sz w:val="16"/>
                <w:szCs w:val="16"/>
              </w:rPr>
              <w:t>11,0</w:t>
            </w:r>
          </w:p>
        </w:tc>
        <w:tc>
          <w:tcPr>
            <w:tcW w:w="1093" w:type="dxa"/>
            <w:tcBorders>
              <w:top w:val="nil"/>
              <w:left w:val="nil"/>
              <w:bottom w:val="single" w:sz="4" w:space="0" w:color="auto"/>
              <w:right w:val="single" w:sz="4" w:space="0" w:color="auto"/>
            </w:tcBorders>
            <w:noWrap/>
            <w:vAlign w:val="bottom"/>
          </w:tcPr>
          <w:p w:rsidR="00E90662" w:rsidRPr="0089615D" w:rsidRDefault="00E90662" w:rsidP="00D8111C">
            <w:pPr>
              <w:jc w:val="right"/>
              <w:rPr>
                <w:rFonts w:ascii="Arial Narrow" w:hAnsi="Arial Narrow"/>
                <w:sz w:val="16"/>
                <w:szCs w:val="16"/>
              </w:rPr>
            </w:pPr>
            <w:r w:rsidRPr="0089615D">
              <w:rPr>
                <w:rFonts w:ascii="Arial Narrow" w:hAnsi="Arial Narrow"/>
                <w:sz w:val="16"/>
                <w:szCs w:val="16"/>
              </w:rPr>
              <w:t>17,2</w:t>
            </w:r>
          </w:p>
        </w:tc>
        <w:tc>
          <w:tcPr>
            <w:tcW w:w="1092" w:type="dxa"/>
            <w:tcBorders>
              <w:top w:val="nil"/>
              <w:left w:val="nil"/>
              <w:bottom w:val="single" w:sz="4" w:space="0" w:color="auto"/>
              <w:right w:val="single" w:sz="4" w:space="0" w:color="auto"/>
            </w:tcBorders>
            <w:noWrap/>
            <w:vAlign w:val="bottom"/>
          </w:tcPr>
          <w:p w:rsidR="00E90662" w:rsidRPr="0089615D" w:rsidRDefault="00E90662" w:rsidP="00D8111C">
            <w:pPr>
              <w:jc w:val="right"/>
              <w:rPr>
                <w:rFonts w:ascii="Arial Narrow" w:hAnsi="Arial Narrow"/>
                <w:sz w:val="16"/>
                <w:szCs w:val="16"/>
              </w:rPr>
            </w:pPr>
            <w:r w:rsidRPr="0089615D">
              <w:rPr>
                <w:rFonts w:ascii="Arial Narrow" w:hAnsi="Arial Narrow"/>
                <w:sz w:val="16"/>
                <w:szCs w:val="16"/>
              </w:rPr>
              <w:t>18,9</w:t>
            </w:r>
          </w:p>
        </w:tc>
        <w:tc>
          <w:tcPr>
            <w:tcW w:w="1092" w:type="dxa"/>
            <w:tcBorders>
              <w:top w:val="single" w:sz="4" w:space="0" w:color="auto"/>
              <w:left w:val="double" w:sz="4" w:space="0" w:color="auto"/>
              <w:bottom w:val="single" w:sz="4" w:space="0" w:color="auto"/>
              <w:right w:val="double" w:sz="4" w:space="0" w:color="auto"/>
            </w:tcBorders>
            <w:vAlign w:val="bottom"/>
          </w:tcPr>
          <w:p w:rsidR="00E90662" w:rsidRPr="0089615D" w:rsidRDefault="00E90662" w:rsidP="00D8111C">
            <w:pPr>
              <w:jc w:val="right"/>
              <w:rPr>
                <w:rFonts w:ascii="Arial Narrow" w:hAnsi="Arial Narrow"/>
                <w:b/>
                <w:bCs/>
                <w:sz w:val="16"/>
                <w:szCs w:val="16"/>
              </w:rPr>
            </w:pPr>
          </w:p>
          <w:p w:rsidR="00E90662" w:rsidRPr="0089615D" w:rsidRDefault="00E90662" w:rsidP="00D8111C">
            <w:pPr>
              <w:jc w:val="right"/>
              <w:rPr>
                <w:rFonts w:ascii="Arial Narrow" w:hAnsi="Arial Narrow"/>
                <w:b/>
                <w:bCs/>
                <w:sz w:val="16"/>
                <w:szCs w:val="16"/>
              </w:rPr>
            </w:pPr>
          </w:p>
          <w:p w:rsidR="00E90662" w:rsidRPr="0089615D" w:rsidRDefault="00E90662" w:rsidP="00D8111C">
            <w:pPr>
              <w:jc w:val="right"/>
              <w:rPr>
                <w:rFonts w:ascii="Arial Narrow" w:hAnsi="Arial Narrow"/>
                <w:bCs/>
                <w:sz w:val="16"/>
                <w:szCs w:val="16"/>
              </w:rPr>
            </w:pPr>
            <w:r w:rsidRPr="0089615D">
              <w:rPr>
                <w:rFonts w:ascii="Arial Narrow" w:hAnsi="Arial Narrow"/>
                <w:bCs/>
                <w:sz w:val="16"/>
                <w:szCs w:val="16"/>
              </w:rPr>
              <w:t>19,7</w:t>
            </w:r>
          </w:p>
        </w:tc>
        <w:tc>
          <w:tcPr>
            <w:tcW w:w="787" w:type="dxa"/>
            <w:tcBorders>
              <w:top w:val="single" w:sz="4" w:space="0" w:color="auto"/>
              <w:left w:val="double" w:sz="4" w:space="0" w:color="auto"/>
              <w:bottom w:val="single" w:sz="4" w:space="0" w:color="auto"/>
              <w:right w:val="single" w:sz="4" w:space="0" w:color="auto"/>
            </w:tcBorders>
            <w:vAlign w:val="bottom"/>
          </w:tcPr>
          <w:p w:rsidR="00E90662" w:rsidRPr="0089615D" w:rsidRDefault="00E90662" w:rsidP="00D8111C">
            <w:pPr>
              <w:jc w:val="right"/>
              <w:rPr>
                <w:rFonts w:ascii="Arial Narrow" w:hAnsi="Arial Narrow"/>
                <w:b/>
                <w:bCs/>
                <w:sz w:val="16"/>
                <w:szCs w:val="16"/>
              </w:rPr>
            </w:pPr>
            <w:r w:rsidRPr="0089615D">
              <w:rPr>
                <w:rFonts w:ascii="Arial Narrow" w:hAnsi="Arial Narrow"/>
                <w:b/>
                <w:bCs/>
                <w:sz w:val="16"/>
                <w:szCs w:val="16"/>
              </w:rPr>
              <w:t>-</w:t>
            </w:r>
          </w:p>
        </w:tc>
        <w:tc>
          <w:tcPr>
            <w:tcW w:w="1092" w:type="dxa"/>
            <w:tcBorders>
              <w:top w:val="single" w:sz="4" w:space="0" w:color="auto"/>
              <w:left w:val="single" w:sz="4" w:space="0" w:color="auto"/>
              <w:bottom w:val="single" w:sz="4" w:space="0" w:color="auto"/>
              <w:right w:val="single" w:sz="4" w:space="0" w:color="auto"/>
            </w:tcBorders>
            <w:noWrap/>
            <w:vAlign w:val="bottom"/>
          </w:tcPr>
          <w:p w:rsidR="00E90662" w:rsidRPr="0089615D" w:rsidRDefault="00E90662" w:rsidP="00D8111C">
            <w:pPr>
              <w:jc w:val="right"/>
              <w:rPr>
                <w:rFonts w:ascii="Arial Narrow" w:hAnsi="Arial Narrow"/>
                <w:b/>
                <w:bCs/>
                <w:sz w:val="16"/>
                <w:szCs w:val="16"/>
              </w:rPr>
            </w:pPr>
            <w:r w:rsidRPr="0089615D">
              <w:rPr>
                <w:rFonts w:ascii="Arial Narrow" w:hAnsi="Arial Narrow"/>
                <w:b/>
                <w:bCs/>
                <w:sz w:val="16"/>
                <w:szCs w:val="16"/>
              </w:rPr>
              <w:t>-</w:t>
            </w:r>
          </w:p>
        </w:tc>
        <w:tc>
          <w:tcPr>
            <w:tcW w:w="787" w:type="dxa"/>
            <w:tcBorders>
              <w:top w:val="single" w:sz="4" w:space="0" w:color="auto"/>
              <w:left w:val="single" w:sz="4" w:space="0" w:color="auto"/>
              <w:bottom w:val="single" w:sz="4" w:space="0" w:color="auto"/>
              <w:right w:val="single" w:sz="4" w:space="0" w:color="auto"/>
            </w:tcBorders>
            <w:vAlign w:val="bottom"/>
          </w:tcPr>
          <w:p w:rsidR="00E90662" w:rsidRPr="0089615D" w:rsidRDefault="00E90662" w:rsidP="00D8111C">
            <w:pPr>
              <w:jc w:val="right"/>
              <w:rPr>
                <w:rFonts w:ascii="Arial Narrow" w:hAnsi="Arial Narrow"/>
                <w:b/>
                <w:bCs/>
                <w:sz w:val="16"/>
                <w:szCs w:val="16"/>
              </w:rPr>
            </w:pPr>
            <w:r w:rsidRPr="0089615D">
              <w:rPr>
                <w:rFonts w:ascii="Arial Narrow" w:hAnsi="Arial Narrow"/>
                <w:b/>
                <w:bCs/>
                <w:sz w:val="16"/>
                <w:szCs w:val="16"/>
              </w:rPr>
              <w:t>-</w:t>
            </w:r>
          </w:p>
        </w:tc>
        <w:tc>
          <w:tcPr>
            <w:tcW w:w="1062" w:type="dxa"/>
            <w:tcBorders>
              <w:top w:val="single" w:sz="4" w:space="0" w:color="auto"/>
              <w:left w:val="single" w:sz="4" w:space="0" w:color="auto"/>
              <w:bottom w:val="single" w:sz="4" w:space="0" w:color="auto"/>
              <w:right w:val="single" w:sz="4" w:space="0" w:color="auto"/>
            </w:tcBorders>
            <w:vAlign w:val="bottom"/>
          </w:tcPr>
          <w:p w:rsidR="00E90662" w:rsidRPr="0089615D" w:rsidRDefault="00E90662" w:rsidP="00D8111C">
            <w:pPr>
              <w:jc w:val="right"/>
              <w:rPr>
                <w:rFonts w:ascii="Arial Narrow" w:hAnsi="Arial Narrow"/>
                <w:b/>
                <w:bCs/>
                <w:sz w:val="16"/>
                <w:szCs w:val="16"/>
              </w:rPr>
            </w:pPr>
          </w:p>
        </w:tc>
      </w:tr>
      <w:tr w:rsidR="00E90662" w:rsidRPr="0089615D" w:rsidTr="00D8111C">
        <w:trPr>
          <w:trHeight w:val="255"/>
        </w:trPr>
        <w:tc>
          <w:tcPr>
            <w:tcW w:w="1556" w:type="dxa"/>
            <w:tcBorders>
              <w:top w:val="nil"/>
              <w:left w:val="single" w:sz="4" w:space="0" w:color="auto"/>
              <w:bottom w:val="single" w:sz="4" w:space="0" w:color="auto"/>
              <w:right w:val="single" w:sz="4" w:space="0" w:color="auto"/>
            </w:tcBorders>
            <w:vAlign w:val="bottom"/>
          </w:tcPr>
          <w:p w:rsidR="00E90662" w:rsidRPr="0089615D" w:rsidRDefault="00E90662" w:rsidP="00D8111C">
            <w:pPr>
              <w:rPr>
                <w:rFonts w:ascii="Arial Narrow" w:hAnsi="Arial Narrow"/>
                <w:bCs/>
                <w:sz w:val="16"/>
                <w:szCs w:val="16"/>
              </w:rPr>
            </w:pPr>
            <w:r w:rsidRPr="0089615D">
              <w:rPr>
                <w:rFonts w:ascii="Arial Narrow" w:hAnsi="Arial Narrow"/>
                <w:bCs/>
                <w:sz w:val="16"/>
                <w:szCs w:val="16"/>
              </w:rPr>
              <w:t>55 - 64 rokov</w:t>
            </w:r>
          </w:p>
        </w:tc>
        <w:tc>
          <w:tcPr>
            <w:tcW w:w="1093" w:type="dxa"/>
            <w:tcBorders>
              <w:top w:val="nil"/>
              <w:left w:val="nil"/>
              <w:bottom w:val="single" w:sz="4" w:space="0" w:color="auto"/>
              <w:right w:val="single" w:sz="4" w:space="0" w:color="auto"/>
            </w:tcBorders>
            <w:noWrap/>
            <w:vAlign w:val="bottom"/>
          </w:tcPr>
          <w:p w:rsidR="00E90662" w:rsidRPr="0089615D" w:rsidRDefault="00E90662" w:rsidP="00D8111C">
            <w:pPr>
              <w:jc w:val="right"/>
              <w:rPr>
                <w:rFonts w:ascii="Arial Narrow" w:hAnsi="Arial Narrow"/>
                <w:bCs/>
                <w:sz w:val="16"/>
                <w:szCs w:val="16"/>
              </w:rPr>
            </w:pPr>
            <w:r w:rsidRPr="0089615D">
              <w:rPr>
                <w:rFonts w:ascii="Arial Narrow" w:hAnsi="Arial Narrow"/>
                <w:bCs/>
                <w:sz w:val="16"/>
                <w:szCs w:val="16"/>
              </w:rPr>
              <w:t>11,7</w:t>
            </w:r>
          </w:p>
        </w:tc>
        <w:tc>
          <w:tcPr>
            <w:tcW w:w="1093" w:type="dxa"/>
            <w:tcBorders>
              <w:top w:val="nil"/>
              <w:left w:val="nil"/>
              <w:bottom w:val="single" w:sz="4" w:space="0" w:color="auto"/>
              <w:right w:val="single" w:sz="4" w:space="0" w:color="auto"/>
            </w:tcBorders>
            <w:noWrap/>
            <w:vAlign w:val="bottom"/>
          </w:tcPr>
          <w:p w:rsidR="00E90662" w:rsidRPr="0089615D" w:rsidRDefault="00E90662" w:rsidP="00D8111C">
            <w:pPr>
              <w:jc w:val="right"/>
              <w:rPr>
                <w:rFonts w:ascii="Arial Narrow" w:hAnsi="Arial Narrow"/>
                <w:bCs/>
                <w:sz w:val="16"/>
                <w:szCs w:val="16"/>
              </w:rPr>
            </w:pPr>
            <w:r w:rsidRPr="0089615D">
              <w:rPr>
                <w:rFonts w:ascii="Arial Narrow" w:hAnsi="Arial Narrow"/>
                <w:bCs/>
                <w:sz w:val="16"/>
                <w:szCs w:val="16"/>
              </w:rPr>
              <w:t>9,1</w:t>
            </w:r>
          </w:p>
        </w:tc>
        <w:tc>
          <w:tcPr>
            <w:tcW w:w="1092" w:type="dxa"/>
            <w:tcBorders>
              <w:top w:val="nil"/>
              <w:left w:val="nil"/>
              <w:bottom w:val="single" w:sz="4" w:space="0" w:color="auto"/>
              <w:right w:val="single" w:sz="4" w:space="0" w:color="auto"/>
            </w:tcBorders>
            <w:noWrap/>
            <w:vAlign w:val="bottom"/>
          </w:tcPr>
          <w:p w:rsidR="00E90662" w:rsidRPr="0089615D" w:rsidRDefault="00E90662" w:rsidP="00D8111C">
            <w:pPr>
              <w:jc w:val="right"/>
              <w:rPr>
                <w:rFonts w:ascii="Arial Narrow" w:hAnsi="Arial Narrow"/>
                <w:bCs/>
                <w:sz w:val="16"/>
                <w:szCs w:val="16"/>
              </w:rPr>
            </w:pPr>
            <w:r w:rsidRPr="0089615D">
              <w:rPr>
                <w:rFonts w:ascii="Arial Narrow" w:hAnsi="Arial Narrow"/>
                <w:bCs/>
                <w:sz w:val="16"/>
                <w:szCs w:val="16"/>
              </w:rPr>
              <w:t>20,4</w:t>
            </w:r>
          </w:p>
        </w:tc>
        <w:tc>
          <w:tcPr>
            <w:tcW w:w="1092" w:type="dxa"/>
            <w:tcBorders>
              <w:top w:val="single" w:sz="4" w:space="0" w:color="auto"/>
              <w:left w:val="double" w:sz="4" w:space="0" w:color="auto"/>
              <w:bottom w:val="single" w:sz="4" w:space="0" w:color="auto"/>
              <w:right w:val="double" w:sz="4" w:space="0" w:color="auto"/>
            </w:tcBorders>
            <w:vAlign w:val="bottom"/>
          </w:tcPr>
          <w:p w:rsidR="00E90662" w:rsidRPr="0089615D" w:rsidRDefault="00E90662" w:rsidP="00D8111C">
            <w:pPr>
              <w:jc w:val="right"/>
              <w:rPr>
                <w:rFonts w:ascii="Arial Narrow" w:hAnsi="Arial Narrow"/>
                <w:bCs/>
                <w:sz w:val="16"/>
                <w:szCs w:val="16"/>
              </w:rPr>
            </w:pPr>
            <w:r w:rsidRPr="0089615D">
              <w:rPr>
                <w:rFonts w:ascii="Arial Narrow" w:hAnsi="Arial Narrow"/>
                <w:bCs/>
                <w:sz w:val="16"/>
                <w:szCs w:val="16"/>
              </w:rPr>
              <w:t>22,2</w:t>
            </w:r>
          </w:p>
        </w:tc>
        <w:tc>
          <w:tcPr>
            <w:tcW w:w="787" w:type="dxa"/>
            <w:tcBorders>
              <w:top w:val="single" w:sz="4" w:space="0" w:color="auto"/>
              <w:left w:val="double" w:sz="4" w:space="0" w:color="auto"/>
              <w:bottom w:val="single" w:sz="4" w:space="0" w:color="auto"/>
              <w:right w:val="single" w:sz="4" w:space="0" w:color="auto"/>
            </w:tcBorders>
            <w:vAlign w:val="bottom"/>
          </w:tcPr>
          <w:p w:rsidR="00E90662" w:rsidRPr="0089615D" w:rsidRDefault="00E90662" w:rsidP="00D8111C">
            <w:pPr>
              <w:jc w:val="right"/>
              <w:rPr>
                <w:rFonts w:ascii="Arial Narrow" w:hAnsi="Arial Narrow"/>
                <w:bCs/>
                <w:sz w:val="16"/>
                <w:szCs w:val="16"/>
              </w:rPr>
            </w:pPr>
            <w:r w:rsidRPr="0089615D">
              <w:rPr>
                <w:rFonts w:ascii="Arial Narrow" w:hAnsi="Arial Narrow"/>
                <w:bCs/>
                <w:sz w:val="16"/>
                <w:szCs w:val="16"/>
              </w:rPr>
              <w:t>12,5</w:t>
            </w:r>
          </w:p>
        </w:tc>
        <w:tc>
          <w:tcPr>
            <w:tcW w:w="1092" w:type="dxa"/>
            <w:tcBorders>
              <w:top w:val="single" w:sz="4" w:space="0" w:color="auto"/>
              <w:left w:val="single" w:sz="4" w:space="0" w:color="auto"/>
              <w:bottom w:val="single" w:sz="4" w:space="0" w:color="auto"/>
              <w:right w:val="single" w:sz="4" w:space="0" w:color="auto"/>
            </w:tcBorders>
            <w:noWrap/>
            <w:vAlign w:val="bottom"/>
          </w:tcPr>
          <w:p w:rsidR="00E90662" w:rsidRPr="0089615D" w:rsidRDefault="00E90662" w:rsidP="00D8111C">
            <w:pPr>
              <w:jc w:val="right"/>
              <w:rPr>
                <w:rFonts w:ascii="Arial Narrow" w:hAnsi="Arial Narrow"/>
                <w:bCs/>
                <w:sz w:val="16"/>
                <w:szCs w:val="16"/>
              </w:rPr>
            </w:pPr>
            <w:r w:rsidRPr="0089615D">
              <w:rPr>
                <w:rFonts w:ascii="Arial Narrow" w:hAnsi="Arial Narrow"/>
                <w:bCs/>
                <w:sz w:val="16"/>
                <w:szCs w:val="16"/>
              </w:rPr>
              <w:t>5,5</w:t>
            </w:r>
          </w:p>
        </w:tc>
        <w:tc>
          <w:tcPr>
            <w:tcW w:w="787" w:type="dxa"/>
            <w:tcBorders>
              <w:top w:val="single" w:sz="4" w:space="0" w:color="auto"/>
              <w:left w:val="single" w:sz="4" w:space="0" w:color="auto"/>
              <w:bottom w:val="single" w:sz="4" w:space="0" w:color="auto"/>
              <w:right w:val="single" w:sz="4" w:space="0" w:color="auto"/>
            </w:tcBorders>
            <w:vAlign w:val="bottom"/>
          </w:tcPr>
          <w:p w:rsidR="00E90662" w:rsidRPr="0089615D" w:rsidRDefault="00E90662" w:rsidP="00D8111C">
            <w:pPr>
              <w:jc w:val="right"/>
              <w:rPr>
                <w:rFonts w:ascii="Arial Narrow" w:hAnsi="Arial Narrow"/>
                <w:bCs/>
                <w:sz w:val="16"/>
                <w:szCs w:val="16"/>
              </w:rPr>
            </w:pPr>
            <w:r w:rsidRPr="0089615D">
              <w:rPr>
                <w:rFonts w:ascii="Arial Narrow" w:hAnsi="Arial Narrow"/>
                <w:bCs/>
                <w:sz w:val="16"/>
                <w:szCs w:val="16"/>
              </w:rPr>
              <w:t>10,7</w:t>
            </w:r>
          </w:p>
        </w:tc>
        <w:tc>
          <w:tcPr>
            <w:tcW w:w="1062" w:type="dxa"/>
            <w:tcBorders>
              <w:top w:val="single" w:sz="4" w:space="0" w:color="auto"/>
              <w:left w:val="single" w:sz="4" w:space="0" w:color="auto"/>
              <w:bottom w:val="single" w:sz="4" w:space="0" w:color="auto"/>
              <w:right w:val="single" w:sz="4" w:space="0" w:color="auto"/>
            </w:tcBorders>
            <w:vAlign w:val="bottom"/>
          </w:tcPr>
          <w:p w:rsidR="00E90662" w:rsidRPr="0089615D" w:rsidRDefault="00E90662" w:rsidP="00D8111C">
            <w:pPr>
              <w:jc w:val="right"/>
              <w:rPr>
                <w:rFonts w:ascii="Arial Narrow" w:hAnsi="Arial Narrow"/>
                <w:bCs/>
                <w:sz w:val="16"/>
                <w:szCs w:val="16"/>
              </w:rPr>
            </w:pPr>
            <w:r w:rsidRPr="0089615D">
              <w:rPr>
                <w:rFonts w:ascii="Arial Narrow" w:hAnsi="Arial Narrow"/>
                <w:bCs/>
                <w:sz w:val="16"/>
                <w:szCs w:val="16"/>
              </w:rPr>
              <w:t>11,0</w:t>
            </w:r>
          </w:p>
        </w:tc>
      </w:tr>
      <w:tr w:rsidR="00E90662" w:rsidRPr="0089615D" w:rsidTr="00D8111C">
        <w:trPr>
          <w:trHeight w:val="255"/>
        </w:trPr>
        <w:tc>
          <w:tcPr>
            <w:tcW w:w="1556" w:type="dxa"/>
            <w:tcBorders>
              <w:top w:val="nil"/>
              <w:left w:val="single" w:sz="4" w:space="0" w:color="auto"/>
              <w:bottom w:val="single" w:sz="4" w:space="0" w:color="auto"/>
              <w:right w:val="single" w:sz="4" w:space="0" w:color="auto"/>
            </w:tcBorders>
            <w:vAlign w:val="bottom"/>
          </w:tcPr>
          <w:p w:rsidR="00E90662" w:rsidRPr="0089615D" w:rsidRDefault="00E90662" w:rsidP="00D8111C">
            <w:pPr>
              <w:rPr>
                <w:rFonts w:ascii="Arial Narrow" w:hAnsi="Arial Narrow"/>
                <w:bCs/>
                <w:sz w:val="16"/>
                <w:szCs w:val="16"/>
              </w:rPr>
            </w:pPr>
            <w:r w:rsidRPr="0089615D">
              <w:rPr>
                <w:rFonts w:ascii="Arial Narrow" w:hAnsi="Arial Narrow"/>
                <w:bCs/>
                <w:sz w:val="16"/>
                <w:szCs w:val="16"/>
              </w:rPr>
              <w:t>podiel na mužoch spolu (v %)</w:t>
            </w:r>
          </w:p>
        </w:tc>
        <w:tc>
          <w:tcPr>
            <w:tcW w:w="1093" w:type="dxa"/>
            <w:tcBorders>
              <w:top w:val="nil"/>
              <w:left w:val="nil"/>
              <w:bottom w:val="single" w:sz="4" w:space="0" w:color="auto"/>
              <w:right w:val="single" w:sz="4" w:space="0" w:color="auto"/>
            </w:tcBorders>
            <w:noWrap/>
            <w:vAlign w:val="bottom"/>
          </w:tcPr>
          <w:p w:rsidR="00E90662" w:rsidRPr="0089615D" w:rsidRDefault="00E90662" w:rsidP="00D8111C">
            <w:pPr>
              <w:jc w:val="right"/>
              <w:rPr>
                <w:rFonts w:ascii="Arial Narrow" w:hAnsi="Arial Narrow"/>
                <w:bCs/>
                <w:sz w:val="16"/>
                <w:szCs w:val="16"/>
              </w:rPr>
            </w:pPr>
            <w:r w:rsidRPr="0089615D">
              <w:rPr>
                <w:rFonts w:ascii="Arial Narrow" w:hAnsi="Arial Narrow"/>
                <w:bCs/>
                <w:sz w:val="16"/>
                <w:szCs w:val="16"/>
              </w:rPr>
              <w:t>4,4</w:t>
            </w:r>
          </w:p>
        </w:tc>
        <w:tc>
          <w:tcPr>
            <w:tcW w:w="1093" w:type="dxa"/>
            <w:tcBorders>
              <w:top w:val="nil"/>
              <w:left w:val="nil"/>
              <w:bottom w:val="single" w:sz="4" w:space="0" w:color="auto"/>
              <w:right w:val="single" w:sz="4" w:space="0" w:color="auto"/>
            </w:tcBorders>
            <w:noWrap/>
            <w:vAlign w:val="bottom"/>
          </w:tcPr>
          <w:p w:rsidR="00E90662" w:rsidRPr="0089615D" w:rsidRDefault="00E90662" w:rsidP="00D8111C">
            <w:pPr>
              <w:jc w:val="right"/>
              <w:rPr>
                <w:rFonts w:ascii="Arial Narrow" w:hAnsi="Arial Narrow"/>
                <w:bCs/>
                <w:sz w:val="16"/>
                <w:szCs w:val="16"/>
              </w:rPr>
            </w:pPr>
            <w:r w:rsidRPr="0089615D">
              <w:rPr>
                <w:rFonts w:ascii="Arial Narrow" w:hAnsi="Arial Narrow"/>
                <w:bCs/>
                <w:sz w:val="16"/>
                <w:szCs w:val="16"/>
              </w:rPr>
              <w:t>7,3</w:t>
            </w:r>
          </w:p>
        </w:tc>
        <w:tc>
          <w:tcPr>
            <w:tcW w:w="1092" w:type="dxa"/>
            <w:tcBorders>
              <w:top w:val="nil"/>
              <w:left w:val="nil"/>
              <w:bottom w:val="single" w:sz="4" w:space="0" w:color="auto"/>
              <w:right w:val="single" w:sz="4" w:space="0" w:color="auto"/>
            </w:tcBorders>
            <w:noWrap/>
            <w:vAlign w:val="bottom"/>
          </w:tcPr>
          <w:p w:rsidR="00E90662" w:rsidRPr="0089615D" w:rsidRDefault="00E90662" w:rsidP="00D8111C">
            <w:pPr>
              <w:jc w:val="right"/>
              <w:rPr>
                <w:rFonts w:ascii="Arial Narrow" w:hAnsi="Arial Narrow"/>
                <w:bCs/>
                <w:sz w:val="16"/>
                <w:szCs w:val="16"/>
              </w:rPr>
            </w:pPr>
            <w:r w:rsidRPr="0089615D">
              <w:rPr>
                <w:rFonts w:ascii="Arial Narrow" w:hAnsi="Arial Narrow"/>
                <w:bCs/>
                <w:sz w:val="16"/>
                <w:szCs w:val="16"/>
              </w:rPr>
              <w:t>10,0</w:t>
            </w:r>
          </w:p>
        </w:tc>
        <w:tc>
          <w:tcPr>
            <w:tcW w:w="1092" w:type="dxa"/>
            <w:tcBorders>
              <w:top w:val="single" w:sz="4" w:space="0" w:color="auto"/>
              <w:left w:val="double" w:sz="4" w:space="0" w:color="auto"/>
              <w:bottom w:val="single" w:sz="4" w:space="0" w:color="auto"/>
              <w:right w:val="double" w:sz="4" w:space="0" w:color="auto"/>
            </w:tcBorders>
            <w:vAlign w:val="bottom"/>
          </w:tcPr>
          <w:p w:rsidR="00E90662" w:rsidRPr="0089615D" w:rsidRDefault="00E90662" w:rsidP="00D8111C">
            <w:pPr>
              <w:jc w:val="right"/>
              <w:rPr>
                <w:rFonts w:ascii="Arial Narrow" w:hAnsi="Arial Narrow"/>
                <w:b/>
                <w:bCs/>
                <w:sz w:val="16"/>
                <w:szCs w:val="16"/>
              </w:rPr>
            </w:pPr>
          </w:p>
          <w:p w:rsidR="00E90662" w:rsidRPr="0089615D" w:rsidRDefault="00E90662" w:rsidP="00D8111C">
            <w:pPr>
              <w:jc w:val="right"/>
              <w:rPr>
                <w:rFonts w:ascii="Arial Narrow" w:hAnsi="Arial Narrow"/>
                <w:b/>
                <w:bCs/>
                <w:sz w:val="16"/>
                <w:szCs w:val="16"/>
              </w:rPr>
            </w:pPr>
          </w:p>
          <w:p w:rsidR="00E90662" w:rsidRPr="0089615D" w:rsidRDefault="00E90662" w:rsidP="00D8111C">
            <w:pPr>
              <w:jc w:val="right"/>
              <w:rPr>
                <w:rFonts w:ascii="Arial Narrow" w:hAnsi="Arial Narrow"/>
                <w:bCs/>
                <w:sz w:val="16"/>
                <w:szCs w:val="16"/>
              </w:rPr>
            </w:pPr>
            <w:r w:rsidRPr="0089615D">
              <w:rPr>
                <w:rFonts w:ascii="Arial Narrow" w:hAnsi="Arial Narrow"/>
                <w:bCs/>
                <w:sz w:val="16"/>
                <w:szCs w:val="16"/>
              </w:rPr>
              <w:t>10,9</w:t>
            </w:r>
          </w:p>
        </w:tc>
        <w:tc>
          <w:tcPr>
            <w:tcW w:w="787" w:type="dxa"/>
            <w:tcBorders>
              <w:top w:val="single" w:sz="4" w:space="0" w:color="auto"/>
              <w:left w:val="double" w:sz="4" w:space="0" w:color="auto"/>
              <w:bottom w:val="single" w:sz="4" w:space="0" w:color="auto"/>
              <w:right w:val="single" w:sz="4" w:space="0" w:color="auto"/>
            </w:tcBorders>
            <w:vAlign w:val="bottom"/>
          </w:tcPr>
          <w:p w:rsidR="00E90662" w:rsidRPr="0089615D" w:rsidRDefault="00E90662" w:rsidP="00D8111C">
            <w:pPr>
              <w:jc w:val="right"/>
              <w:rPr>
                <w:rFonts w:ascii="Arial Narrow" w:hAnsi="Arial Narrow"/>
                <w:b/>
                <w:bCs/>
                <w:sz w:val="16"/>
                <w:szCs w:val="16"/>
              </w:rPr>
            </w:pPr>
            <w:r w:rsidRPr="0089615D">
              <w:rPr>
                <w:rFonts w:ascii="Arial Narrow" w:hAnsi="Arial Narrow"/>
                <w:b/>
                <w:bCs/>
                <w:sz w:val="16"/>
                <w:szCs w:val="16"/>
              </w:rPr>
              <w:t>-</w:t>
            </w:r>
          </w:p>
        </w:tc>
        <w:tc>
          <w:tcPr>
            <w:tcW w:w="1092" w:type="dxa"/>
            <w:tcBorders>
              <w:top w:val="single" w:sz="4" w:space="0" w:color="auto"/>
              <w:left w:val="single" w:sz="4" w:space="0" w:color="auto"/>
              <w:bottom w:val="single" w:sz="4" w:space="0" w:color="auto"/>
              <w:right w:val="single" w:sz="4" w:space="0" w:color="auto"/>
            </w:tcBorders>
            <w:noWrap/>
            <w:vAlign w:val="bottom"/>
          </w:tcPr>
          <w:p w:rsidR="00E90662" w:rsidRPr="0089615D" w:rsidRDefault="00E90662" w:rsidP="00D8111C">
            <w:pPr>
              <w:jc w:val="right"/>
              <w:rPr>
                <w:rFonts w:ascii="Arial Narrow" w:hAnsi="Arial Narrow"/>
                <w:b/>
                <w:bCs/>
                <w:sz w:val="16"/>
                <w:szCs w:val="16"/>
              </w:rPr>
            </w:pPr>
            <w:r w:rsidRPr="0089615D">
              <w:rPr>
                <w:rFonts w:ascii="Arial Narrow" w:hAnsi="Arial Narrow"/>
                <w:b/>
                <w:bCs/>
                <w:sz w:val="16"/>
                <w:szCs w:val="16"/>
              </w:rPr>
              <w:t>-</w:t>
            </w:r>
          </w:p>
        </w:tc>
        <w:tc>
          <w:tcPr>
            <w:tcW w:w="787" w:type="dxa"/>
            <w:tcBorders>
              <w:top w:val="single" w:sz="4" w:space="0" w:color="auto"/>
              <w:left w:val="single" w:sz="4" w:space="0" w:color="auto"/>
              <w:bottom w:val="single" w:sz="4" w:space="0" w:color="auto"/>
              <w:right w:val="single" w:sz="4" w:space="0" w:color="auto"/>
            </w:tcBorders>
            <w:vAlign w:val="bottom"/>
          </w:tcPr>
          <w:p w:rsidR="00E90662" w:rsidRPr="0089615D" w:rsidRDefault="00E90662" w:rsidP="00D8111C">
            <w:pPr>
              <w:jc w:val="right"/>
              <w:rPr>
                <w:rFonts w:ascii="Arial Narrow" w:hAnsi="Arial Narrow"/>
                <w:b/>
                <w:bCs/>
                <w:sz w:val="16"/>
                <w:szCs w:val="16"/>
              </w:rPr>
            </w:pPr>
            <w:r w:rsidRPr="0089615D">
              <w:rPr>
                <w:rFonts w:ascii="Arial Narrow" w:hAnsi="Arial Narrow"/>
                <w:b/>
                <w:bCs/>
                <w:sz w:val="16"/>
                <w:szCs w:val="16"/>
              </w:rPr>
              <w:t>-</w:t>
            </w:r>
          </w:p>
        </w:tc>
        <w:tc>
          <w:tcPr>
            <w:tcW w:w="1062" w:type="dxa"/>
            <w:tcBorders>
              <w:top w:val="single" w:sz="4" w:space="0" w:color="auto"/>
              <w:left w:val="single" w:sz="4" w:space="0" w:color="auto"/>
              <w:bottom w:val="single" w:sz="4" w:space="0" w:color="auto"/>
              <w:right w:val="single" w:sz="4" w:space="0" w:color="auto"/>
            </w:tcBorders>
            <w:vAlign w:val="bottom"/>
          </w:tcPr>
          <w:p w:rsidR="00E90662" w:rsidRPr="0089615D" w:rsidRDefault="00E90662" w:rsidP="00D8111C">
            <w:pPr>
              <w:jc w:val="right"/>
              <w:rPr>
                <w:rFonts w:ascii="Arial Narrow" w:hAnsi="Arial Narrow"/>
                <w:b/>
                <w:bCs/>
                <w:sz w:val="16"/>
                <w:szCs w:val="16"/>
              </w:rPr>
            </w:pPr>
          </w:p>
        </w:tc>
      </w:tr>
      <w:tr w:rsidR="00E90662" w:rsidRPr="0089615D" w:rsidTr="00D8111C">
        <w:trPr>
          <w:trHeight w:val="255"/>
        </w:trPr>
        <w:tc>
          <w:tcPr>
            <w:tcW w:w="1556" w:type="dxa"/>
            <w:tcBorders>
              <w:top w:val="nil"/>
              <w:left w:val="single" w:sz="4" w:space="0" w:color="auto"/>
              <w:bottom w:val="single" w:sz="4" w:space="0" w:color="auto"/>
              <w:right w:val="single" w:sz="4" w:space="0" w:color="auto"/>
            </w:tcBorders>
            <w:shd w:val="clear" w:color="auto" w:fill="D9D9D9" w:themeFill="background1" w:themeFillShade="D9"/>
            <w:vAlign w:val="bottom"/>
          </w:tcPr>
          <w:p w:rsidR="00E90662" w:rsidRPr="0089615D" w:rsidRDefault="00E90662" w:rsidP="00D8111C">
            <w:pPr>
              <w:rPr>
                <w:rFonts w:ascii="Arial Narrow" w:hAnsi="Arial Narrow"/>
                <w:b/>
                <w:bCs/>
                <w:sz w:val="16"/>
                <w:szCs w:val="16"/>
              </w:rPr>
            </w:pPr>
            <w:r w:rsidRPr="0089615D">
              <w:rPr>
                <w:rFonts w:ascii="Arial Narrow" w:hAnsi="Arial Narrow"/>
                <w:b/>
                <w:bCs/>
                <w:sz w:val="16"/>
                <w:szCs w:val="16"/>
              </w:rPr>
              <w:t>Ženy spolu</w:t>
            </w:r>
          </w:p>
        </w:tc>
        <w:tc>
          <w:tcPr>
            <w:tcW w:w="1093" w:type="dxa"/>
            <w:tcBorders>
              <w:top w:val="nil"/>
              <w:left w:val="nil"/>
              <w:bottom w:val="single" w:sz="4" w:space="0" w:color="auto"/>
              <w:right w:val="single" w:sz="4" w:space="0" w:color="auto"/>
            </w:tcBorders>
            <w:shd w:val="clear" w:color="auto" w:fill="D9D9D9" w:themeFill="background1" w:themeFillShade="D9"/>
            <w:noWrap/>
            <w:vAlign w:val="bottom"/>
          </w:tcPr>
          <w:p w:rsidR="00E90662" w:rsidRPr="0089615D" w:rsidRDefault="00E90662" w:rsidP="00D8111C">
            <w:pPr>
              <w:jc w:val="right"/>
              <w:rPr>
                <w:rFonts w:ascii="Arial Narrow" w:hAnsi="Arial Narrow"/>
                <w:b/>
                <w:bCs/>
                <w:sz w:val="16"/>
                <w:szCs w:val="16"/>
              </w:rPr>
            </w:pPr>
            <w:r w:rsidRPr="0089615D">
              <w:rPr>
                <w:rFonts w:ascii="Arial Narrow" w:hAnsi="Arial Narrow"/>
                <w:b/>
                <w:bCs/>
                <w:sz w:val="16"/>
                <w:szCs w:val="16"/>
              </w:rPr>
              <w:t>219,7</w:t>
            </w:r>
          </w:p>
        </w:tc>
        <w:tc>
          <w:tcPr>
            <w:tcW w:w="1093" w:type="dxa"/>
            <w:tcBorders>
              <w:top w:val="nil"/>
              <w:left w:val="nil"/>
              <w:bottom w:val="single" w:sz="4" w:space="0" w:color="auto"/>
              <w:right w:val="single" w:sz="4" w:space="0" w:color="auto"/>
            </w:tcBorders>
            <w:shd w:val="clear" w:color="auto" w:fill="D9D9D9" w:themeFill="background1" w:themeFillShade="D9"/>
            <w:noWrap/>
            <w:vAlign w:val="bottom"/>
          </w:tcPr>
          <w:p w:rsidR="00E90662" w:rsidRPr="0089615D" w:rsidRDefault="00E90662" w:rsidP="00D8111C">
            <w:pPr>
              <w:jc w:val="right"/>
              <w:rPr>
                <w:rFonts w:ascii="Arial Narrow" w:hAnsi="Arial Narrow"/>
                <w:b/>
                <w:bCs/>
                <w:sz w:val="16"/>
                <w:szCs w:val="16"/>
              </w:rPr>
            </w:pPr>
            <w:r w:rsidRPr="0089615D">
              <w:rPr>
                <w:rFonts w:ascii="Arial Narrow" w:hAnsi="Arial Narrow"/>
                <w:b/>
                <w:bCs/>
                <w:sz w:val="16"/>
                <w:szCs w:val="16"/>
              </w:rPr>
              <w:t>132,8</w:t>
            </w:r>
          </w:p>
        </w:tc>
        <w:tc>
          <w:tcPr>
            <w:tcW w:w="1092" w:type="dxa"/>
            <w:tcBorders>
              <w:top w:val="nil"/>
              <w:left w:val="nil"/>
              <w:bottom w:val="single" w:sz="4" w:space="0" w:color="auto"/>
              <w:right w:val="single" w:sz="4" w:space="0" w:color="auto"/>
            </w:tcBorders>
            <w:shd w:val="clear" w:color="auto" w:fill="D9D9D9" w:themeFill="background1" w:themeFillShade="D9"/>
            <w:noWrap/>
            <w:vAlign w:val="bottom"/>
          </w:tcPr>
          <w:p w:rsidR="00E90662" w:rsidRPr="0089615D" w:rsidRDefault="00E90662" w:rsidP="00D8111C">
            <w:pPr>
              <w:jc w:val="right"/>
              <w:rPr>
                <w:rFonts w:ascii="Arial Narrow" w:hAnsi="Arial Narrow"/>
                <w:b/>
                <w:bCs/>
                <w:sz w:val="16"/>
                <w:szCs w:val="16"/>
              </w:rPr>
            </w:pPr>
            <w:r w:rsidRPr="0089615D">
              <w:rPr>
                <w:rFonts w:ascii="Arial Narrow" w:hAnsi="Arial Narrow"/>
                <w:b/>
                <w:bCs/>
                <w:sz w:val="16"/>
                <w:szCs w:val="16"/>
              </w:rPr>
              <w:t>161,1</w:t>
            </w:r>
          </w:p>
        </w:tc>
        <w:tc>
          <w:tcPr>
            <w:tcW w:w="1092" w:type="dxa"/>
            <w:tcBorders>
              <w:top w:val="single" w:sz="4" w:space="0" w:color="auto"/>
              <w:left w:val="double" w:sz="4" w:space="0" w:color="auto"/>
              <w:bottom w:val="single" w:sz="4" w:space="0" w:color="auto"/>
              <w:right w:val="double" w:sz="4" w:space="0" w:color="auto"/>
            </w:tcBorders>
            <w:shd w:val="clear" w:color="auto" w:fill="D9D9D9" w:themeFill="background1" w:themeFillShade="D9"/>
            <w:vAlign w:val="bottom"/>
          </w:tcPr>
          <w:p w:rsidR="00E90662" w:rsidRPr="0089615D" w:rsidRDefault="00E90662" w:rsidP="00D8111C">
            <w:pPr>
              <w:jc w:val="right"/>
              <w:rPr>
                <w:rFonts w:ascii="Arial Narrow" w:hAnsi="Arial Narrow"/>
                <w:b/>
                <w:bCs/>
                <w:sz w:val="16"/>
                <w:szCs w:val="16"/>
              </w:rPr>
            </w:pPr>
            <w:r w:rsidRPr="0089615D">
              <w:rPr>
                <w:rFonts w:ascii="Arial Narrow" w:hAnsi="Arial Narrow"/>
                <w:b/>
                <w:bCs/>
                <w:sz w:val="16"/>
                <w:szCs w:val="16"/>
              </w:rPr>
              <w:t>173,8</w:t>
            </w:r>
          </w:p>
        </w:tc>
        <w:tc>
          <w:tcPr>
            <w:tcW w:w="78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bottom"/>
          </w:tcPr>
          <w:p w:rsidR="00E90662" w:rsidRPr="0089615D" w:rsidRDefault="00E90662" w:rsidP="00D8111C">
            <w:pPr>
              <w:jc w:val="right"/>
              <w:rPr>
                <w:rFonts w:ascii="Arial Narrow" w:hAnsi="Arial Narrow"/>
                <w:b/>
                <w:bCs/>
                <w:sz w:val="16"/>
                <w:szCs w:val="16"/>
              </w:rPr>
            </w:pPr>
            <w:r w:rsidRPr="0089615D">
              <w:rPr>
                <w:rFonts w:ascii="Arial Narrow" w:hAnsi="Arial Narrow"/>
                <w:b/>
                <w:bCs/>
                <w:sz w:val="16"/>
                <w:szCs w:val="16"/>
              </w:rPr>
              <w:t>18,8</w:t>
            </w:r>
          </w:p>
        </w:tc>
        <w:tc>
          <w:tcPr>
            <w:tcW w:w="109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rsidR="00E90662" w:rsidRPr="0089615D" w:rsidRDefault="00E90662" w:rsidP="00D8111C">
            <w:pPr>
              <w:jc w:val="right"/>
              <w:rPr>
                <w:rFonts w:ascii="Arial Narrow" w:hAnsi="Arial Narrow"/>
                <w:b/>
                <w:bCs/>
                <w:sz w:val="16"/>
                <w:szCs w:val="16"/>
              </w:rPr>
            </w:pPr>
            <w:r w:rsidRPr="0089615D">
              <w:rPr>
                <w:rFonts w:ascii="Arial Narrow" w:hAnsi="Arial Narrow"/>
                <w:b/>
                <w:bCs/>
                <w:sz w:val="16"/>
                <w:szCs w:val="16"/>
              </w:rPr>
              <w:t>11,1</w:t>
            </w:r>
          </w:p>
        </w:tc>
        <w:tc>
          <w:tcPr>
            <w:tcW w:w="7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E90662" w:rsidRPr="0089615D" w:rsidRDefault="00E90662" w:rsidP="00D8111C">
            <w:pPr>
              <w:jc w:val="right"/>
              <w:rPr>
                <w:rFonts w:ascii="Arial Narrow" w:hAnsi="Arial Narrow"/>
                <w:b/>
                <w:bCs/>
                <w:sz w:val="16"/>
                <w:szCs w:val="16"/>
              </w:rPr>
            </w:pPr>
            <w:r w:rsidRPr="0089615D">
              <w:rPr>
                <w:rFonts w:ascii="Arial Narrow" w:hAnsi="Arial Narrow"/>
                <w:b/>
                <w:bCs/>
                <w:sz w:val="16"/>
                <w:szCs w:val="16"/>
              </w:rPr>
              <w:t>13,6</w:t>
            </w:r>
          </w:p>
        </w:tc>
        <w:tc>
          <w:tcPr>
            <w:tcW w:w="10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E90662" w:rsidRPr="0089615D" w:rsidRDefault="00E90662" w:rsidP="00D8111C">
            <w:pPr>
              <w:jc w:val="right"/>
              <w:rPr>
                <w:rFonts w:ascii="Arial Narrow" w:hAnsi="Arial Narrow"/>
                <w:b/>
                <w:bCs/>
                <w:sz w:val="16"/>
                <w:szCs w:val="16"/>
              </w:rPr>
            </w:pPr>
            <w:r w:rsidRPr="0089615D">
              <w:rPr>
                <w:rFonts w:ascii="Arial Narrow" w:hAnsi="Arial Narrow"/>
                <w:b/>
                <w:bCs/>
                <w:sz w:val="16"/>
                <w:szCs w:val="16"/>
              </w:rPr>
              <w:t>14,5</w:t>
            </w:r>
          </w:p>
        </w:tc>
      </w:tr>
      <w:tr w:rsidR="00E90662" w:rsidRPr="0089615D" w:rsidTr="00D8111C">
        <w:trPr>
          <w:trHeight w:val="255"/>
        </w:trPr>
        <w:tc>
          <w:tcPr>
            <w:tcW w:w="9654" w:type="dxa"/>
            <w:gridSpan w:val="9"/>
            <w:tcBorders>
              <w:top w:val="nil"/>
              <w:left w:val="single" w:sz="4" w:space="0" w:color="auto"/>
              <w:bottom w:val="single" w:sz="4" w:space="0" w:color="auto"/>
            </w:tcBorders>
            <w:vAlign w:val="bottom"/>
          </w:tcPr>
          <w:p w:rsidR="00E90662" w:rsidRPr="0089615D" w:rsidRDefault="00E90662" w:rsidP="00D8111C">
            <w:pPr>
              <w:rPr>
                <w:rFonts w:ascii="Arial Narrow" w:hAnsi="Arial Narrow"/>
                <w:b/>
                <w:bCs/>
                <w:sz w:val="16"/>
                <w:szCs w:val="16"/>
              </w:rPr>
            </w:pPr>
            <w:r w:rsidRPr="0089615D">
              <w:rPr>
                <w:rFonts w:ascii="Arial Narrow" w:hAnsi="Arial Narrow"/>
                <w:bCs/>
                <w:sz w:val="16"/>
                <w:szCs w:val="16"/>
              </w:rPr>
              <w:t>z toho</w:t>
            </w:r>
          </w:p>
        </w:tc>
      </w:tr>
      <w:tr w:rsidR="00E90662" w:rsidRPr="0089615D" w:rsidTr="00D8111C">
        <w:trPr>
          <w:trHeight w:val="255"/>
        </w:trPr>
        <w:tc>
          <w:tcPr>
            <w:tcW w:w="1556" w:type="dxa"/>
            <w:tcBorders>
              <w:top w:val="single" w:sz="4" w:space="0" w:color="auto"/>
              <w:left w:val="single" w:sz="4" w:space="0" w:color="auto"/>
              <w:bottom w:val="single" w:sz="4" w:space="0" w:color="auto"/>
              <w:right w:val="single" w:sz="4" w:space="0" w:color="auto"/>
            </w:tcBorders>
            <w:vAlign w:val="bottom"/>
          </w:tcPr>
          <w:p w:rsidR="00E90662" w:rsidRPr="0089615D" w:rsidRDefault="00E90662" w:rsidP="00D8111C">
            <w:pPr>
              <w:rPr>
                <w:rFonts w:ascii="Arial Narrow" w:hAnsi="Arial Narrow"/>
                <w:sz w:val="16"/>
                <w:szCs w:val="16"/>
              </w:rPr>
            </w:pPr>
            <w:r w:rsidRPr="0089615D">
              <w:rPr>
                <w:rFonts w:ascii="Arial Narrow" w:hAnsi="Arial Narrow"/>
                <w:sz w:val="16"/>
                <w:szCs w:val="16"/>
              </w:rPr>
              <w:t>50 - 64 rokov</w:t>
            </w:r>
          </w:p>
        </w:tc>
        <w:tc>
          <w:tcPr>
            <w:tcW w:w="1093" w:type="dxa"/>
            <w:tcBorders>
              <w:top w:val="single" w:sz="4" w:space="0" w:color="auto"/>
              <w:left w:val="nil"/>
              <w:bottom w:val="single" w:sz="4" w:space="0" w:color="auto"/>
              <w:right w:val="single" w:sz="4" w:space="0" w:color="auto"/>
            </w:tcBorders>
            <w:noWrap/>
            <w:vAlign w:val="bottom"/>
          </w:tcPr>
          <w:p w:rsidR="00E90662" w:rsidRPr="0089615D" w:rsidRDefault="00E90662" w:rsidP="00D8111C">
            <w:pPr>
              <w:jc w:val="right"/>
              <w:rPr>
                <w:rFonts w:ascii="Arial Narrow" w:hAnsi="Arial Narrow"/>
                <w:sz w:val="16"/>
                <w:szCs w:val="16"/>
              </w:rPr>
            </w:pPr>
            <w:r w:rsidRPr="0089615D">
              <w:rPr>
                <w:rFonts w:ascii="Arial Narrow" w:hAnsi="Arial Narrow"/>
                <w:sz w:val="16"/>
                <w:szCs w:val="16"/>
              </w:rPr>
              <w:t>15,0</w:t>
            </w:r>
          </w:p>
        </w:tc>
        <w:tc>
          <w:tcPr>
            <w:tcW w:w="1093" w:type="dxa"/>
            <w:tcBorders>
              <w:top w:val="single" w:sz="4" w:space="0" w:color="auto"/>
              <w:left w:val="nil"/>
              <w:bottom w:val="single" w:sz="4" w:space="0" w:color="auto"/>
              <w:right w:val="single" w:sz="4" w:space="0" w:color="auto"/>
            </w:tcBorders>
            <w:noWrap/>
            <w:vAlign w:val="bottom"/>
          </w:tcPr>
          <w:p w:rsidR="00E90662" w:rsidRPr="0089615D" w:rsidRDefault="00E90662" w:rsidP="00D8111C">
            <w:pPr>
              <w:jc w:val="right"/>
              <w:rPr>
                <w:rFonts w:ascii="Arial Narrow" w:hAnsi="Arial Narrow"/>
                <w:sz w:val="16"/>
                <w:szCs w:val="16"/>
              </w:rPr>
            </w:pPr>
            <w:r w:rsidRPr="0089615D">
              <w:rPr>
                <w:rFonts w:ascii="Arial Narrow" w:hAnsi="Arial Narrow"/>
                <w:sz w:val="16"/>
                <w:szCs w:val="16"/>
              </w:rPr>
              <w:t>25,1</w:t>
            </w:r>
          </w:p>
        </w:tc>
        <w:tc>
          <w:tcPr>
            <w:tcW w:w="1092" w:type="dxa"/>
            <w:tcBorders>
              <w:top w:val="single" w:sz="4" w:space="0" w:color="auto"/>
              <w:left w:val="nil"/>
              <w:bottom w:val="single" w:sz="4" w:space="0" w:color="auto"/>
              <w:right w:val="single" w:sz="4" w:space="0" w:color="auto"/>
            </w:tcBorders>
            <w:noWrap/>
            <w:vAlign w:val="bottom"/>
          </w:tcPr>
          <w:p w:rsidR="00E90662" w:rsidRPr="0089615D" w:rsidRDefault="00E90662" w:rsidP="00D8111C">
            <w:pPr>
              <w:jc w:val="right"/>
              <w:rPr>
                <w:rFonts w:ascii="Arial Narrow" w:hAnsi="Arial Narrow"/>
                <w:sz w:val="16"/>
                <w:szCs w:val="16"/>
              </w:rPr>
            </w:pPr>
            <w:r w:rsidRPr="0089615D">
              <w:rPr>
                <w:rFonts w:ascii="Arial Narrow" w:hAnsi="Arial Narrow"/>
                <w:sz w:val="16"/>
                <w:szCs w:val="16"/>
              </w:rPr>
              <w:t>30,9</w:t>
            </w:r>
          </w:p>
        </w:tc>
        <w:tc>
          <w:tcPr>
            <w:tcW w:w="1092" w:type="dxa"/>
            <w:tcBorders>
              <w:top w:val="single" w:sz="4" w:space="0" w:color="auto"/>
              <w:left w:val="double" w:sz="4" w:space="0" w:color="auto"/>
              <w:bottom w:val="single" w:sz="4" w:space="0" w:color="auto"/>
              <w:right w:val="double" w:sz="4" w:space="0" w:color="auto"/>
            </w:tcBorders>
            <w:vAlign w:val="bottom"/>
          </w:tcPr>
          <w:p w:rsidR="00E90662" w:rsidRPr="0089615D" w:rsidRDefault="00E90662" w:rsidP="00D8111C">
            <w:pPr>
              <w:jc w:val="right"/>
              <w:rPr>
                <w:rFonts w:ascii="Arial Narrow" w:hAnsi="Arial Narrow"/>
                <w:sz w:val="16"/>
                <w:szCs w:val="16"/>
              </w:rPr>
            </w:pPr>
            <w:r w:rsidRPr="0089615D">
              <w:rPr>
                <w:rFonts w:ascii="Arial Narrow" w:hAnsi="Arial Narrow"/>
                <w:sz w:val="16"/>
                <w:szCs w:val="16"/>
              </w:rPr>
              <w:t>34,4</w:t>
            </w:r>
          </w:p>
        </w:tc>
        <w:tc>
          <w:tcPr>
            <w:tcW w:w="787" w:type="dxa"/>
            <w:tcBorders>
              <w:top w:val="single" w:sz="4" w:space="0" w:color="auto"/>
              <w:left w:val="double" w:sz="4" w:space="0" w:color="auto"/>
              <w:bottom w:val="single" w:sz="4" w:space="0" w:color="auto"/>
              <w:right w:val="single" w:sz="4" w:space="0" w:color="auto"/>
            </w:tcBorders>
            <w:vAlign w:val="bottom"/>
          </w:tcPr>
          <w:p w:rsidR="00E90662" w:rsidRPr="0089615D" w:rsidRDefault="00E90662" w:rsidP="00D8111C">
            <w:pPr>
              <w:jc w:val="right"/>
              <w:rPr>
                <w:rFonts w:ascii="Arial Narrow" w:hAnsi="Arial Narrow"/>
                <w:sz w:val="16"/>
                <w:szCs w:val="16"/>
              </w:rPr>
            </w:pPr>
            <w:r w:rsidRPr="0089615D">
              <w:rPr>
                <w:rFonts w:ascii="Arial Narrow" w:hAnsi="Arial Narrow"/>
                <w:sz w:val="16"/>
                <w:szCs w:val="16"/>
              </w:rPr>
              <w:t>12,5</w:t>
            </w:r>
          </w:p>
        </w:tc>
        <w:tc>
          <w:tcPr>
            <w:tcW w:w="1092" w:type="dxa"/>
            <w:tcBorders>
              <w:top w:val="single" w:sz="4" w:space="0" w:color="auto"/>
              <w:left w:val="single" w:sz="4" w:space="0" w:color="auto"/>
              <w:bottom w:val="single" w:sz="4" w:space="0" w:color="auto"/>
              <w:right w:val="single" w:sz="4" w:space="0" w:color="auto"/>
            </w:tcBorders>
            <w:noWrap/>
            <w:vAlign w:val="bottom"/>
          </w:tcPr>
          <w:p w:rsidR="00E90662" w:rsidRPr="0089615D" w:rsidRDefault="00E90662" w:rsidP="00D8111C">
            <w:pPr>
              <w:jc w:val="right"/>
              <w:rPr>
                <w:rFonts w:ascii="Arial Narrow" w:hAnsi="Arial Narrow"/>
                <w:sz w:val="16"/>
                <w:szCs w:val="16"/>
              </w:rPr>
            </w:pPr>
            <w:r w:rsidRPr="0089615D">
              <w:rPr>
                <w:rFonts w:ascii="Arial Narrow" w:hAnsi="Arial Narrow"/>
                <w:sz w:val="16"/>
                <w:szCs w:val="16"/>
              </w:rPr>
              <w:t>9,8</w:t>
            </w:r>
          </w:p>
        </w:tc>
        <w:tc>
          <w:tcPr>
            <w:tcW w:w="787" w:type="dxa"/>
            <w:tcBorders>
              <w:top w:val="single" w:sz="4" w:space="0" w:color="auto"/>
              <w:left w:val="single" w:sz="4" w:space="0" w:color="auto"/>
              <w:bottom w:val="single" w:sz="4" w:space="0" w:color="auto"/>
              <w:right w:val="single" w:sz="4" w:space="0" w:color="auto"/>
            </w:tcBorders>
            <w:vAlign w:val="bottom"/>
          </w:tcPr>
          <w:p w:rsidR="00E90662" w:rsidRPr="0089615D" w:rsidRDefault="00E90662" w:rsidP="00D8111C">
            <w:pPr>
              <w:jc w:val="right"/>
              <w:rPr>
                <w:rFonts w:ascii="Arial Narrow" w:hAnsi="Arial Narrow"/>
                <w:sz w:val="16"/>
                <w:szCs w:val="16"/>
              </w:rPr>
            </w:pPr>
            <w:r w:rsidRPr="0089615D">
              <w:rPr>
                <w:rFonts w:ascii="Arial Narrow" w:hAnsi="Arial Narrow"/>
                <w:sz w:val="16"/>
                <w:szCs w:val="16"/>
              </w:rPr>
              <w:t>10,5</w:t>
            </w:r>
          </w:p>
        </w:tc>
        <w:tc>
          <w:tcPr>
            <w:tcW w:w="1062" w:type="dxa"/>
            <w:tcBorders>
              <w:top w:val="single" w:sz="4" w:space="0" w:color="auto"/>
              <w:left w:val="single" w:sz="4" w:space="0" w:color="auto"/>
              <w:bottom w:val="single" w:sz="4" w:space="0" w:color="auto"/>
              <w:right w:val="single" w:sz="4" w:space="0" w:color="auto"/>
            </w:tcBorders>
            <w:vAlign w:val="bottom"/>
          </w:tcPr>
          <w:p w:rsidR="00E90662" w:rsidRPr="0089615D" w:rsidRDefault="00E90662" w:rsidP="00D8111C">
            <w:pPr>
              <w:jc w:val="right"/>
              <w:rPr>
                <w:rFonts w:ascii="Arial Narrow" w:hAnsi="Arial Narrow"/>
                <w:sz w:val="16"/>
                <w:szCs w:val="16"/>
              </w:rPr>
            </w:pPr>
            <w:r w:rsidRPr="0089615D">
              <w:rPr>
                <w:rFonts w:ascii="Arial Narrow" w:hAnsi="Arial Narrow"/>
                <w:sz w:val="16"/>
                <w:szCs w:val="16"/>
              </w:rPr>
              <w:t>11,3</w:t>
            </w:r>
          </w:p>
        </w:tc>
      </w:tr>
      <w:tr w:rsidR="00E90662" w:rsidRPr="0089615D" w:rsidTr="00D8111C">
        <w:trPr>
          <w:trHeight w:val="255"/>
        </w:trPr>
        <w:tc>
          <w:tcPr>
            <w:tcW w:w="1556" w:type="dxa"/>
            <w:tcBorders>
              <w:top w:val="single" w:sz="4" w:space="0" w:color="auto"/>
              <w:left w:val="single" w:sz="4" w:space="0" w:color="auto"/>
              <w:bottom w:val="single" w:sz="4" w:space="0" w:color="auto"/>
              <w:right w:val="single" w:sz="4" w:space="0" w:color="auto"/>
            </w:tcBorders>
            <w:vAlign w:val="bottom"/>
          </w:tcPr>
          <w:p w:rsidR="00E90662" w:rsidRPr="0089615D" w:rsidRDefault="00E90662" w:rsidP="00D8111C">
            <w:pPr>
              <w:rPr>
                <w:rFonts w:ascii="Arial Narrow" w:hAnsi="Arial Narrow"/>
                <w:bCs/>
                <w:sz w:val="16"/>
                <w:szCs w:val="16"/>
              </w:rPr>
            </w:pPr>
            <w:r w:rsidRPr="0089615D">
              <w:rPr>
                <w:rFonts w:ascii="Arial Narrow" w:hAnsi="Arial Narrow"/>
                <w:bCs/>
                <w:sz w:val="16"/>
                <w:szCs w:val="16"/>
              </w:rPr>
              <w:t>podiel na ženách spolu (v %)</w:t>
            </w:r>
          </w:p>
        </w:tc>
        <w:tc>
          <w:tcPr>
            <w:tcW w:w="1093" w:type="dxa"/>
            <w:tcBorders>
              <w:top w:val="single" w:sz="4" w:space="0" w:color="auto"/>
              <w:left w:val="nil"/>
              <w:bottom w:val="single" w:sz="4" w:space="0" w:color="auto"/>
              <w:right w:val="single" w:sz="4" w:space="0" w:color="auto"/>
            </w:tcBorders>
            <w:noWrap/>
            <w:vAlign w:val="bottom"/>
          </w:tcPr>
          <w:p w:rsidR="00E90662" w:rsidRPr="0089615D" w:rsidRDefault="00E90662" w:rsidP="00D8111C">
            <w:pPr>
              <w:jc w:val="right"/>
              <w:rPr>
                <w:rFonts w:ascii="Arial Narrow" w:hAnsi="Arial Narrow"/>
                <w:sz w:val="16"/>
                <w:szCs w:val="16"/>
              </w:rPr>
            </w:pPr>
            <w:r w:rsidRPr="0089615D">
              <w:rPr>
                <w:rFonts w:ascii="Arial Narrow" w:hAnsi="Arial Narrow"/>
                <w:sz w:val="16"/>
                <w:szCs w:val="16"/>
              </w:rPr>
              <w:t>6,8</w:t>
            </w:r>
          </w:p>
        </w:tc>
        <w:tc>
          <w:tcPr>
            <w:tcW w:w="1093" w:type="dxa"/>
            <w:tcBorders>
              <w:top w:val="single" w:sz="4" w:space="0" w:color="auto"/>
              <w:left w:val="nil"/>
              <w:bottom w:val="single" w:sz="4" w:space="0" w:color="auto"/>
              <w:right w:val="single" w:sz="4" w:space="0" w:color="auto"/>
            </w:tcBorders>
            <w:noWrap/>
            <w:vAlign w:val="bottom"/>
          </w:tcPr>
          <w:p w:rsidR="00E90662" w:rsidRPr="0089615D" w:rsidRDefault="00E90662" w:rsidP="00D8111C">
            <w:pPr>
              <w:jc w:val="right"/>
              <w:rPr>
                <w:rFonts w:ascii="Arial Narrow" w:hAnsi="Arial Narrow"/>
                <w:sz w:val="16"/>
                <w:szCs w:val="16"/>
              </w:rPr>
            </w:pPr>
            <w:r w:rsidRPr="0089615D">
              <w:rPr>
                <w:rFonts w:ascii="Arial Narrow" w:hAnsi="Arial Narrow"/>
                <w:sz w:val="16"/>
                <w:szCs w:val="16"/>
              </w:rPr>
              <w:t>18,9</w:t>
            </w:r>
          </w:p>
        </w:tc>
        <w:tc>
          <w:tcPr>
            <w:tcW w:w="1092" w:type="dxa"/>
            <w:tcBorders>
              <w:top w:val="single" w:sz="4" w:space="0" w:color="auto"/>
              <w:left w:val="nil"/>
              <w:bottom w:val="single" w:sz="4" w:space="0" w:color="auto"/>
              <w:right w:val="single" w:sz="4" w:space="0" w:color="auto"/>
            </w:tcBorders>
            <w:noWrap/>
            <w:vAlign w:val="bottom"/>
          </w:tcPr>
          <w:p w:rsidR="00E90662" w:rsidRPr="0089615D" w:rsidRDefault="00E90662" w:rsidP="00D8111C">
            <w:pPr>
              <w:jc w:val="right"/>
              <w:rPr>
                <w:rFonts w:ascii="Arial Narrow" w:hAnsi="Arial Narrow"/>
                <w:sz w:val="16"/>
                <w:szCs w:val="16"/>
              </w:rPr>
            </w:pPr>
            <w:r w:rsidRPr="0089615D">
              <w:rPr>
                <w:rFonts w:ascii="Arial Narrow" w:hAnsi="Arial Narrow"/>
                <w:sz w:val="16"/>
                <w:szCs w:val="16"/>
              </w:rPr>
              <w:t>19,2</w:t>
            </w:r>
          </w:p>
        </w:tc>
        <w:tc>
          <w:tcPr>
            <w:tcW w:w="1092" w:type="dxa"/>
            <w:tcBorders>
              <w:top w:val="single" w:sz="4" w:space="0" w:color="auto"/>
              <w:left w:val="double" w:sz="4" w:space="0" w:color="auto"/>
              <w:bottom w:val="single" w:sz="4" w:space="0" w:color="auto"/>
              <w:right w:val="double" w:sz="4" w:space="0" w:color="auto"/>
            </w:tcBorders>
            <w:vAlign w:val="bottom"/>
          </w:tcPr>
          <w:p w:rsidR="00E90662" w:rsidRPr="0089615D" w:rsidRDefault="00E90662" w:rsidP="00D8111C">
            <w:pPr>
              <w:jc w:val="right"/>
              <w:rPr>
                <w:rFonts w:ascii="Arial Narrow" w:hAnsi="Arial Narrow"/>
                <w:b/>
                <w:bCs/>
                <w:sz w:val="16"/>
                <w:szCs w:val="16"/>
              </w:rPr>
            </w:pPr>
          </w:p>
          <w:p w:rsidR="00E90662" w:rsidRPr="0089615D" w:rsidRDefault="00E90662" w:rsidP="00D8111C">
            <w:pPr>
              <w:jc w:val="right"/>
              <w:rPr>
                <w:rFonts w:ascii="Arial Narrow" w:hAnsi="Arial Narrow"/>
                <w:b/>
                <w:bCs/>
                <w:sz w:val="16"/>
                <w:szCs w:val="16"/>
              </w:rPr>
            </w:pPr>
          </w:p>
          <w:p w:rsidR="00E90662" w:rsidRPr="0089615D" w:rsidRDefault="00E90662" w:rsidP="00D8111C">
            <w:pPr>
              <w:jc w:val="right"/>
              <w:rPr>
                <w:rFonts w:ascii="Arial Narrow" w:hAnsi="Arial Narrow"/>
                <w:bCs/>
                <w:sz w:val="16"/>
                <w:szCs w:val="16"/>
              </w:rPr>
            </w:pPr>
            <w:r w:rsidRPr="0089615D">
              <w:rPr>
                <w:rFonts w:ascii="Arial Narrow" w:hAnsi="Arial Narrow"/>
                <w:bCs/>
                <w:sz w:val="16"/>
                <w:szCs w:val="16"/>
              </w:rPr>
              <w:t>19,8</w:t>
            </w:r>
          </w:p>
        </w:tc>
        <w:tc>
          <w:tcPr>
            <w:tcW w:w="787" w:type="dxa"/>
            <w:tcBorders>
              <w:top w:val="single" w:sz="4" w:space="0" w:color="auto"/>
              <w:left w:val="double" w:sz="4" w:space="0" w:color="auto"/>
              <w:bottom w:val="single" w:sz="4" w:space="0" w:color="auto"/>
              <w:right w:val="single" w:sz="4" w:space="0" w:color="auto"/>
            </w:tcBorders>
            <w:vAlign w:val="bottom"/>
          </w:tcPr>
          <w:p w:rsidR="00E90662" w:rsidRPr="0089615D" w:rsidRDefault="00E90662" w:rsidP="00D8111C">
            <w:pPr>
              <w:jc w:val="right"/>
              <w:rPr>
                <w:rFonts w:ascii="Arial Narrow" w:hAnsi="Arial Narrow"/>
                <w:b/>
                <w:bCs/>
                <w:sz w:val="16"/>
                <w:szCs w:val="16"/>
              </w:rPr>
            </w:pPr>
            <w:r w:rsidRPr="0089615D">
              <w:rPr>
                <w:rFonts w:ascii="Arial Narrow" w:hAnsi="Arial Narrow"/>
                <w:b/>
                <w:bCs/>
                <w:sz w:val="16"/>
                <w:szCs w:val="16"/>
              </w:rPr>
              <w:t>-</w:t>
            </w:r>
          </w:p>
        </w:tc>
        <w:tc>
          <w:tcPr>
            <w:tcW w:w="1092" w:type="dxa"/>
            <w:tcBorders>
              <w:top w:val="single" w:sz="4" w:space="0" w:color="auto"/>
              <w:left w:val="single" w:sz="4" w:space="0" w:color="auto"/>
              <w:bottom w:val="single" w:sz="4" w:space="0" w:color="auto"/>
              <w:right w:val="single" w:sz="4" w:space="0" w:color="auto"/>
            </w:tcBorders>
            <w:noWrap/>
            <w:vAlign w:val="bottom"/>
          </w:tcPr>
          <w:p w:rsidR="00E90662" w:rsidRPr="0089615D" w:rsidRDefault="00E90662" w:rsidP="00D8111C">
            <w:pPr>
              <w:jc w:val="right"/>
              <w:rPr>
                <w:rFonts w:ascii="Arial Narrow" w:hAnsi="Arial Narrow"/>
                <w:b/>
                <w:bCs/>
                <w:sz w:val="16"/>
                <w:szCs w:val="16"/>
              </w:rPr>
            </w:pPr>
            <w:r w:rsidRPr="0089615D">
              <w:rPr>
                <w:rFonts w:ascii="Arial Narrow" w:hAnsi="Arial Narrow"/>
                <w:b/>
                <w:bCs/>
                <w:sz w:val="16"/>
                <w:szCs w:val="16"/>
              </w:rPr>
              <w:t>-</w:t>
            </w:r>
          </w:p>
        </w:tc>
        <w:tc>
          <w:tcPr>
            <w:tcW w:w="787" w:type="dxa"/>
            <w:tcBorders>
              <w:top w:val="single" w:sz="4" w:space="0" w:color="auto"/>
              <w:left w:val="single" w:sz="4" w:space="0" w:color="auto"/>
              <w:bottom w:val="single" w:sz="4" w:space="0" w:color="auto"/>
              <w:right w:val="single" w:sz="4" w:space="0" w:color="auto"/>
            </w:tcBorders>
            <w:vAlign w:val="bottom"/>
          </w:tcPr>
          <w:p w:rsidR="00E90662" w:rsidRPr="0089615D" w:rsidRDefault="00E90662" w:rsidP="00D8111C">
            <w:pPr>
              <w:jc w:val="right"/>
              <w:rPr>
                <w:rFonts w:ascii="Arial Narrow" w:hAnsi="Arial Narrow"/>
                <w:b/>
                <w:bCs/>
                <w:sz w:val="16"/>
                <w:szCs w:val="16"/>
              </w:rPr>
            </w:pPr>
            <w:r w:rsidRPr="0089615D">
              <w:rPr>
                <w:rFonts w:ascii="Arial Narrow" w:hAnsi="Arial Narrow"/>
                <w:b/>
                <w:bCs/>
                <w:sz w:val="16"/>
                <w:szCs w:val="16"/>
              </w:rPr>
              <w:t>-</w:t>
            </w:r>
          </w:p>
        </w:tc>
        <w:tc>
          <w:tcPr>
            <w:tcW w:w="1062" w:type="dxa"/>
            <w:tcBorders>
              <w:top w:val="single" w:sz="4" w:space="0" w:color="auto"/>
              <w:left w:val="single" w:sz="4" w:space="0" w:color="auto"/>
              <w:bottom w:val="single" w:sz="4" w:space="0" w:color="auto"/>
              <w:right w:val="single" w:sz="4" w:space="0" w:color="auto"/>
            </w:tcBorders>
            <w:vAlign w:val="bottom"/>
          </w:tcPr>
          <w:p w:rsidR="00E90662" w:rsidRPr="0089615D" w:rsidRDefault="00E90662" w:rsidP="00D8111C">
            <w:pPr>
              <w:jc w:val="right"/>
              <w:rPr>
                <w:rFonts w:ascii="Arial Narrow" w:hAnsi="Arial Narrow"/>
                <w:b/>
                <w:bCs/>
                <w:sz w:val="16"/>
                <w:szCs w:val="16"/>
              </w:rPr>
            </w:pPr>
          </w:p>
        </w:tc>
      </w:tr>
      <w:tr w:rsidR="00E90662" w:rsidRPr="0089615D" w:rsidTr="00D8111C">
        <w:trPr>
          <w:trHeight w:val="255"/>
        </w:trPr>
        <w:tc>
          <w:tcPr>
            <w:tcW w:w="1556" w:type="dxa"/>
            <w:tcBorders>
              <w:top w:val="single" w:sz="4" w:space="0" w:color="auto"/>
              <w:left w:val="single" w:sz="4" w:space="0" w:color="auto"/>
              <w:bottom w:val="single" w:sz="4" w:space="0" w:color="auto"/>
              <w:right w:val="single" w:sz="4" w:space="0" w:color="auto"/>
            </w:tcBorders>
            <w:vAlign w:val="bottom"/>
          </w:tcPr>
          <w:p w:rsidR="00E90662" w:rsidRPr="0089615D" w:rsidRDefault="00E90662" w:rsidP="00D8111C">
            <w:pPr>
              <w:rPr>
                <w:rFonts w:ascii="Arial Narrow" w:hAnsi="Arial Narrow"/>
                <w:bCs/>
                <w:sz w:val="16"/>
                <w:szCs w:val="16"/>
              </w:rPr>
            </w:pPr>
            <w:r w:rsidRPr="0089615D">
              <w:rPr>
                <w:rFonts w:ascii="Arial Narrow" w:hAnsi="Arial Narrow"/>
                <w:bCs/>
                <w:sz w:val="16"/>
                <w:szCs w:val="16"/>
              </w:rPr>
              <w:t>55 - 64 rokov</w:t>
            </w:r>
          </w:p>
        </w:tc>
        <w:tc>
          <w:tcPr>
            <w:tcW w:w="1093" w:type="dxa"/>
            <w:tcBorders>
              <w:top w:val="single" w:sz="4" w:space="0" w:color="auto"/>
              <w:left w:val="nil"/>
              <w:bottom w:val="single" w:sz="4" w:space="0" w:color="auto"/>
              <w:right w:val="single" w:sz="4" w:space="0" w:color="auto"/>
            </w:tcBorders>
            <w:noWrap/>
            <w:vAlign w:val="bottom"/>
          </w:tcPr>
          <w:p w:rsidR="00E90662" w:rsidRPr="0089615D" w:rsidRDefault="00E90662" w:rsidP="00D8111C">
            <w:pPr>
              <w:jc w:val="right"/>
              <w:rPr>
                <w:rFonts w:ascii="Arial Narrow" w:hAnsi="Arial Narrow"/>
                <w:sz w:val="16"/>
                <w:szCs w:val="16"/>
              </w:rPr>
            </w:pPr>
            <w:r w:rsidRPr="0089615D">
              <w:rPr>
                <w:rFonts w:ascii="Arial Narrow" w:hAnsi="Arial Narrow"/>
                <w:sz w:val="16"/>
                <w:szCs w:val="16"/>
              </w:rPr>
              <w:t>2,4</w:t>
            </w:r>
          </w:p>
        </w:tc>
        <w:tc>
          <w:tcPr>
            <w:tcW w:w="1093" w:type="dxa"/>
            <w:tcBorders>
              <w:top w:val="single" w:sz="4" w:space="0" w:color="auto"/>
              <w:left w:val="nil"/>
              <w:bottom w:val="single" w:sz="4" w:space="0" w:color="auto"/>
              <w:right w:val="single" w:sz="4" w:space="0" w:color="auto"/>
            </w:tcBorders>
            <w:noWrap/>
            <w:vAlign w:val="bottom"/>
          </w:tcPr>
          <w:p w:rsidR="00E90662" w:rsidRPr="0089615D" w:rsidRDefault="00E90662" w:rsidP="00D8111C">
            <w:pPr>
              <w:jc w:val="right"/>
              <w:rPr>
                <w:rFonts w:ascii="Arial Narrow" w:hAnsi="Arial Narrow"/>
                <w:sz w:val="16"/>
                <w:szCs w:val="16"/>
              </w:rPr>
            </w:pPr>
            <w:r w:rsidRPr="0089615D">
              <w:rPr>
                <w:rFonts w:ascii="Arial Narrow" w:hAnsi="Arial Narrow"/>
                <w:sz w:val="16"/>
                <w:szCs w:val="16"/>
              </w:rPr>
              <w:t>7,3</w:t>
            </w:r>
          </w:p>
        </w:tc>
        <w:tc>
          <w:tcPr>
            <w:tcW w:w="1092" w:type="dxa"/>
            <w:tcBorders>
              <w:top w:val="single" w:sz="4" w:space="0" w:color="auto"/>
              <w:left w:val="nil"/>
              <w:bottom w:val="single" w:sz="4" w:space="0" w:color="auto"/>
              <w:right w:val="single" w:sz="4" w:space="0" w:color="auto"/>
            </w:tcBorders>
            <w:noWrap/>
            <w:vAlign w:val="bottom"/>
          </w:tcPr>
          <w:p w:rsidR="00E90662" w:rsidRPr="0089615D" w:rsidRDefault="00E90662" w:rsidP="00D8111C">
            <w:pPr>
              <w:jc w:val="right"/>
              <w:rPr>
                <w:rFonts w:ascii="Arial Narrow" w:hAnsi="Arial Narrow"/>
                <w:sz w:val="16"/>
                <w:szCs w:val="16"/>
              </w:rPr>
            </w:pPr>
            <w:r w:rsidRPr="0089615D">
              <w:rPr>
                <w:rFonts w:ascii="Arial Narrow" w:hAnsi="Arial Narrow"/>
                <w:sz w:val="16"/>
                <w:szCs w:val="16"/>
              </w:rPr>
              <w:t>11,4</w:t>
            </w:r>
          </w:p>
        </w:tc>
        <w:tc>
          <w:tcPr>
            <w:tcW w:w="1092" w:type="dxa"/>
            <w:tcBorders>
              <w:top w:val="single" w:sz="4" w:space="0" w:color="auto"/>
              <w:left w:val="double" w:sz="4" w:space="0" w:color="auto"/>
              <w:bottom w:val="single" w:sz="4" w:space="0" w:color="auto"/>
              <w:right w:val="double" w:sz="4" w:space="0" w:color="auto"/>
            </w:tcBorders>
            <w:vAlign w:val="bottom"/>
          </w:tcPr>
          <w:p w:rsidR="00E90662" w:rsidRPr="0089615D" w:rsidRDefault="00E90662" w:rsidP="00D8111C">
            <w:pPr>
              <w:jc w:val="right"/>
              <w:rPr>
                <w:rFonts w:ascii="Arial Narrow" w:hAnsi="Arial Narrow"/>
                <w:bCs/>
                <w:sz w:val="16"/>
                <w:szCs w:val="16"/>
              </w:rPr>
            </w:pPr>
            <w:r w:rsidRPr="0089615D">
              <w:rPr>
                <w:rFonts w:ascii="Arial Narrow" w:hAnsi="Arial Narrow"/>
                <w:bCs/>
                <w:sz w:val="16"/>
                <w:szCs w:val="16"/>
              </w:rPr>
              <w:t>16,5</w:t>
            </w:r>
          </w:p>
        </w:tc>
        <w:tc>
          <w:tcPr>
            <w:tcW w:w="787" w:type="dxa"/>
            <w:tcBorders>
              <w:top w:val="single" w:sz="4" w:space="0" w:color="auto"/>
              <w:left w:val="double" w:sz="4" w:space="0" w:color="auto"/>
              <w:bottom w:val="single" w:sz="4" w:space="0" w:color="auto"/>
              <w:right w:val="single" w:sz="4" w:space="0" w:color="auto"/>
            </w:tcBorders>
            <w:vAlign w:val="bottom"/>
          </w:tcPr>
          <w:p w:rsidR="00E90662" w:rsidRPr="0089615D" w:rsidRDefault="00E90662" w:rsidP="00D8111C">
            <w:pPr>
              <w:jc w:val="right"/>
              <w:rPr>
                <w:rFonts w:ascii="Arial Narrow" w:hAnsi="Arial Narrow"/>
                <w:bCs/>
                <w:sz w:val="16"/>
                <w:szCs w:val="16"/>
              </w:rPr>
            </w:pPr>
            <w:r w:rsidRPr="0089615D">
              <w:rPr>
                <w:rFonts w:ascii="Arial Narrow" w:hAnsi="Arial Narrow"/>
                <w:bCs/>
                <w:sz w:val="16"/>
                <w:szCs w:val="16"/>
              </w:rPr>
              <w:t>11,4</w:t>
            </w:r>
          </w:p>
        </w:tc>
        <w:tc>
          <w:tcPr>
            <w:tcW w:w="1092" w:type="dxa"/>
            <w:tcBorders>
              <w:top w:val="single" w:sz="4" w:space="0" w:color="auto"/>
              <w:left w:val="single" w:sz="4" w:space="0" w:color="auto"/>
              <w:bottom w:val="single" w:sz="4" w:space="0" w:color="auto"/>
              <w:right w:val="single" w:sz="4" w:space="0" w:color="auto"/>
            </w:tcBorders>
            <w:noWrap/>
            <w:vAlign w:val="bottom"/>
          </w:tcPr>
          <w:p w:rsidR="00E90662" w:rsidRPr="0089615D" w:rsidRDefault="00E90662" w:rsidP="00D8111C">
            <w:pPr>
              <w:jc w:val="right"/>
              <w:rPr>
                <w:rFonts w:ascii="Arial Narrow" w:hAnsi="Arial Narrow"/>
                <w:bCs/>
                <w:sz w:val="16"/>
                <w:szCs w:val="16"/>
              </w:rPr>
            </w:pPr>
            <w:r w:rsidRPr="0089615D">
              <w:rPr>
                <w:rFonts w:ascii="Arial Narrow" w:hAnsi="Arial Narrow"/>
                <w:bCs/>
                <w:sz w:val="16"/>
                <w:szCs w:val="16"/>
              </w:rPr>
              <w:t>8,5</w:t>
            </w:r>
          </w:p>
        </w:tc>
        <w:tc>
          <w:tcPr>
            <w:tcW w:w="787" w:type="dxa"/>
            <w:tcBorders>
              <w:top w:val="single" w:sz="4" w:space="0" w:color="auto"/>
              <w:left w:val="single" w:sz="4" w:space="0" w:color="auto"/>
              <w:bottom w:val="single" w:sz="4" w:space="0" w:color="auto"/>
              <w:right w:val="single" w:sz="4" w:space="0" w:color="auto"/>
            </w:tcBorders>
            <w:vAlign w:val="bottom"/>
          </w:tcPr>
          <w:p w:rsidR="00E90662" w:rsidRPr="0089615D" w:rsidRDefault="00E90662" w:rsidP="00D8111C">
            <w:pPr>
              <w:jc w:val="right"/>
              <w:rPr>
                <w:rFonts w:ascii="Arial Narrow" w:hAnsi="Arial Narrow"/>
                <w:bCs/>
                <w:sz w:val="16"/>
                <w:szCs w:val="16"/>
              </w:rPr>
            </w:pPr>
            <w:r w:rsidRPr="0089615D">
              <w:rPr>
                <w:rFonts w:ascii="Arial Narrow" w:hAnsi="Arial Narrow"/>
                <w:bCs/>
                <w:sz w:val="16"/>
                <w:szCs w:val="16"/>
              </w:rPr>
              <w:t>9,1</w:t>
            </w:r>
          </w:p>
        </w:tc>
        <w:tc>
          <w:tcPr>
            <w:tcW w:w="1062" w:type="dxa"/>
            <w:tcBorders>
              <w:top w:val="single" w:sz="4" w:space="0" w:color="auto"/>
              <w:left w:val="single" w:sz="4" w:space="0" w:color="auto"/>
              <w:bottom w:val="single" w:sz="4" w:space="0" w:color="auto"/>
              <w:right w:val="single" w:sz="4" w:space="0" w:color="auto"/>
            </w:tcBorders>
            <w:vAlign w:val="bottom"/>
          </w:tcPr>
          <w:p w:rsidR="00E90662" w:rsidRPr="0089615D" w:rsidRDefault="00E90662" w:rsidP="00D8111C">
            <w:pPr>
              <w:jc w:val="right"/>
              <w:rPr>
                <w:rFonts w:ascii="Arial Narrow" w:hAnsi="Arial Narrow"/>
                <w:bCs/>
                <w:sz w:val="16"/>
                <w:szCs w:val="16"/>
              </w:rPr>
            </w:pPr>
            <w:r w:rsidRPr="0089615D">
              <w:rPr>
                <w:rFonts w:ascii="Arial Narrow" w:hAnsi="Arial Narrow"/>
                <w:bCs/>
                <w:sz w:val="16"/>
                <w:szCs w:val="16"/>
              </w:rPr>
              <w:t>11,6</w:t>
            </w:r>
          </w:p>
        </w:tc>
      </w:tr>
      <w:tr w:rsidR="00E90662" w:rsidRPr="0089615D" w:rsidTr="00D8111C">
        <w:trPr>
          <w:trHeight w:val="255"/>
        </w:trPr>
        <w:tc>
          <w:tcPr>
            <w:tcW w:w="1556" w:type="dxa"/>
            <w:tcBorders>
              <w:top w:val="single" w:sz="4" w:space="0" w:color="auto"/>
              <w:left w:val="single" w:sz="4" w:space="0" w:color="auto"/>
              <w:bottom w:val="single" w:sz="4" w:space="0" w:color="auto"/>
              <w:right w:val="single" w:sz="4" w:space="0" w:color="auto"/>
            </w:tcBorders>
            <w:vAlign w:val="bottom"/>
          </w:tcPr>
          <w:p w:rsidR="00E90662" w:rsidRPr="0089615D" w:rsidRDefault="00E90662" w:rsidP="00D8111C">
            <w:pPr>
              <w:rPr>
                <w:rFonts w:ascii="Arial Narrow" w:hAnsi="Arial Narrow"/>
                <w:bCs/>
                <w:sz w:val="16"/>
                <w:szCs w:val="16"/>
              </w:rPr>
            </w:pPr>
            <w:r w:rsidRPr="0089615D">
              <w:rPr>
                <w:rFonts w:ascii="Arial Narrow" w:hAnsi="Arial Narrow"/>
                <w:bCs/>
                <w:sz w:val="16"/>
                <w:szCs w:val="16"/>
              </w:rPr>
              <w:t>podiel na ženách spolu (v %)</w:t>
            </w:r>
          </w:p>
        </w:tc>
        <w:tc>
          <w:tcPr>
            <w:tcW w:w="1093" w:type="dxa"/>
            <w:tcBorders>
              <w:top w:val="single" w:sz="4" w:space="0" w:color="auto"/>
              <w:left w:val="nil"/>
              <w:bottom w:val="single" w:sz="4" w:space="0" w:color="auto"/>
              <w:right w:val="single" w:sz="4" w:space="0" w:color="auto"/>
            </w:tcBorders>
            <w:noWrap/>
            <w:vAlign w:val="bottom"/>
          </w:tcPr>
          <w:p w:rsidR="00E90662" w:rsidRPr="0089615D" w:rsidRDefault="00E90662" w:rsidP="00D8111C">
            <w:pPr>
              <w:jc w:val="right"/>
              <w:rPr>
                <w:rFonts w:ascii="Arial Narrow" w:hAnsi="Arial Narrow"/>
                <w:sz w:val="16"/>
                <w:szCs w:val="16"/>
              </w:rPr>
            </w:pPr>
            <w:r w:rsidRPr="0089615D">
              <w:rPr>
                <w:rFonts w:ascii="Arial Narrow" w:hAnsi="Arial Narrow"/>
                <w:sz w:val="16"/>
                <w:szCs w:val="16"/>
              </w:rPr>
              <w:t>1,1</w:t>
            </w:r>
          </w:p>
        </w:tc>
        <w:tc>
          <w:tcPr>
            <w:tcW w:w="1093" w:type="dxa"/>
            <w:tcBorders>
              <w:top w:val="single" w:sz="4" w:space="0" w:color="auto"/>
              <w:left w:val="nil"/>
              <w:bottom w:val="single" w:sz="4" w:space="0" w:color="auto"/>
              <w:right w:val="single" w:sz="4" w:space="0" w:color="auto"/>
            </w:tcBorders>
            <w:noWrap/>
            <w:vAlign w:val="bottom"/>
          </w:tcPr>
          <w:p w:rsidR="00E90662" w:rsidRPr="0089615D" w:rsidRDefault="00E90662" w:rsidP="00D8111C">
            <w:pPr>
              <w:jc w:val="right"/>
              <w:rPr>
                <w:rFonts w:ascii="Arial Narrow" w:hAnsi="Arial Narrow"/>
                <w:sz w:val="16"/>
                <w:szCs w:val="16"/>
              </w:rPr>
            </w:pPr>
            <w:r w:rsidRPr="0089615D">
              <w:rPr>
                <w:rFonts w:ascii="Arial Narrow" w:hAnsi="Arial Narrow"/>
                <w:sz w:val="16"/>
                <w:szCs w:val="16"/>
              </w:rPr>
              <w:t>5,5</w:t>
            </w:r>
          </w:p>
        </w:tc>
        <w:tc>
          <w:tcPr>
            <w:tcW w:w="1092" w:type="dxa"/>
            <w:tcBorders>
              <w:top w:val="single" w:sz="4" w:space="0" w:color="auto"/>
              <w:left w:val="nil"/>
              <w:bottom w:val="single" w:sz="4" w:space="0" w:color="auto"/>
              <w:right w:val="single" w:sz="4" w:space="0" w:color="auto"/>
            </w:tcBorders>
            <w:noWrap/>
            <w:vAlign w:val="bottom"/>
          </w:tcPr>
          <w:p w:rsidR="00E90662" w:rsidRPr="0089615D" w:rsidRDefault="00E90662" w:rsidP="00D8111C">
            <w:pPr>
              <w:jc w:val="right"/>
              <w:rPr>
                <w:rFonts w:ascii="Arial Narrow" w:hAnsi="Arial Narrow"/>
                <w:sz w:val="16"/>
                <w:szCs w:val="16"/>
              </w:rPr>
            </w:pPr>
            <w:r w:rsidRPr="0089615D">
              <w:rPr>
                <w:rFonts w:ascii="Arial Narrow" w:hAnsi="Arial Narrow"/>
                <w:sz w:val="16"/>
                <w:szCs w:val="16"/>
              </w:rPr>
              <w:t>7,1</w:t>
            </w:r>
          </w:p>
        </w:tc>
        <w:tc>
          <w:tcPr>
            <w:tcW w:w="1092" w:type="dxa"/>
            <w:tcBorders>
              <w:top w:val="single" w:sz="4" w:space="0" w:color="auto"/>
              <w:left w:val="double" w:sz="4" w:space="0" w:color="auto"/>
              <w:bottom w:val="single" w:sz="4" w:space="0" w:color="auto"/>
              <w:right w:val="double" w:sz="4" w:space="0" w:color="auto"/>
            </w:tcBorders>
            <w:vAlign w:val="bottom"/>
          </w:tcPr>
          <w:p w:rsidR="00E90662" w:rsidRPr="0089615D" w:rsidRDefault="00E90662" w:rsidP="00D8111C">
            <w:pPr>
              <w:jc w:val="right"/>
              <w:rPr>
                <w:rFonts w:ascii="Arial Narrow" w:hAnsi="Arial Narrow"/>
                <w:b/>
                <w:bCs/>
                <w:sz w:val="16"/>
                <w:szCs w:val="16"/>
              </w:rPr>
            </w:pPr>
          </w:p>
          <w:p w:rsidR="00E90662" w:rsidRPr="0089615D" w:rsidRDefault="00E90662" w:rsidP="00D8111C">
            <w:pPr>
              <w:jc w:val="right"/>
              <w:rPr>
                <w:rFonts w:ascii="Arial Narrow" w:hAnsi="Arial Narrow"/>
                <w:b/>
                <w:bCs/>
                <w:sz w:val="16"/>
                <w:szCs w:val="16"/>
              </w:rPr>
            </w:pPr>
          </w:p>
          <w:p w:rsidR="00E90662" w:rsidRPr="0089615D" w:rsidRDefault="00E90662" w:rsidP="00D8111C">
            <w:pPr>
              <w:jc w:val="right"/>
              <w:rPr>
                <w:rFonts w:ascii="Arial Narrow" w:hAnsi="Arial Narrow"/>
                <w:bCs/>
                <w:sz w:val="16"/>
                <w:szCs w:val="16"/>
              </w:rPr>
            </w:pPr>
            <w:r w:rsidRPr="0089615D">
              <w:rPr>
                <w:rFonts w:ascii="Arial Narrow" w:hAnsi="Arial Narrow"/>
                <w:bCs/>
                <w:sz w:val="16"/>
                <w:szCs w:val="16"/>
              </w:rPr>
              <w:t>9,5</w:t>
            </w:r>
          </w:p>
        </w:tc>
        <w:tc>
          <w:tcPr>
            <w:tcW w:w="787" w:type="dxa"/>
            <w:tcBorders>
              <w:top w:val="single" w:sz="4" w:space="0" w:color="auto"/>
              <w:left w:val="double" w:sz="4" w:space="0" w:color="auto"/>
              <w:bottom w:val="single" w:sz="4" w:space="0" w:color="auto"/>
              <w:right w:val="single" w:sz="4" w:space="0" w:color="auto"/>
            </w:tcBorders>
            <w:vAlign w:val="bottom"/>
          </w:tcPr>
          <w:p w:rsidR="00E90662" w:rsidRPr="0089615D" w:rsidRDefault="00E90662" w:rsidP="00D8111C">
            <w:pPr>
              <w:jc w:val="right"/>
              <w:rPr>
                <w:rFonts w:ascii="Arial Narrow" w:hAnsi="Arial Narrow"/>
                <w:b/>
                <w:bCs/>
                <w:sz w:val="16"/>
                <w:szCs w:val="16"/>
              </w:rPr>
            </w:pPr>
            <w:r w:rsidRPr="0089615D">
              <w:rPr>
                <w:rFonts w:ascii="Arial Narrow" w:hAnsi="Arial Narrow"/>
                <w:b/>
                <w:bCs/>
                <w:sz w:val="16"/>
                <w:szCs w:val="16"/>
              </w:rPr>
              <w:t>-</w:t>
            </w:r>
          </w:p>
        </w:tc>
        <w:tc>
          <w:tcPr>
            <w:tcW w:w="1092" w:type="dxa"/>
            <w:tcBorders>
              <w:top w:val="single" w:sz="4" w:space="0" w:color="auto"/>
              <w:left w:val="single" w:sz="4" w:space="0" w:color="auto"/>
              <w:bottom w:val="single" w:sz="4" w:space="0" w:color="auto"/>
              <w:right w:val="single" w:sz="4" w:space="0" w:color="auto"/>
            </w:tcBorders>
            <w:noWrap/>
            <w:vAlign w:val="bottom"/>
          </w:tcPr>
          <w:p w:rsidR="00E90662" w:rsidRPr="0089615D" w:rsidRDefault="00E90662" w:rsidP="00D8111C">
            <w:pPr>
              <w:jc w:val="right"/>
              <w:rPr>
                <w:rFonts w:ascii="Arial Narrow" w:hAnsi="Arial Narrow"/>
                <w:b/>
                <w:bCs/>
                <w:sz w:val="16"/>
                <w:szCs w:val="16"/>
              </w:rPr>
            </w:pPr>
            <w:r w:rsidRPr="0089615D">
              <w:rPr>
                <w:rFonts w:ascii="Arial Narrow" w:hAnsi="Arial Narrow"/>
                <w:b/>
                <w:bCs/>
                <w:sz w:val="16"/>
                <w:szCs w:val="16"/>
              </w:rPr>
              <w:t>-</w:t>
            </w:r>
          </w:p>
        </w:tc>
        <w:tc>
          <w:tcPr>
            <w:tcW w:w="787" w:type="dxa"/>
            <w:tcBorders>
              <w:top w:val="single" w:sz="4" w:space="0" w:color="auto"/>
              <w:left w:val="single" w:sz="4" w:space="0" w:color="auto"/>
              <w:bottom w:val="single" w:sz="4" w:space="0" w:color="auto"/>
              <w:right w:val="single" w:sz="4" w:space="0" w:color="auto"/>
            </w:tcBorders>
            <w:vAlign w:val="bottom"/>
          </w:tcPr>
          <w:p w:rsidR="00E90662" w:rsidRPr="0089615D" w:rsidRDefault="00E90662" w:rsidP="00D8111C">
            <w:pPr>
              <w:jc w:val="right"/>
              <w:rPr>
                <w:rFonts w:ascii="Arial Narrow" w:hAnsi="Arial Narrow"/>
                <w:b/>
                <w:bCs/>
                <w:sz w:val="16"/>
                <w:szCs w:val="16"/>
              </w:rPr>
            </w:pPr>
            <w:r w:rsidRPr="0089615D">
              <w:rPr>
                <w:rFonts w:ascii="Arial Narrow" w:hAnsi="Arial Narrow"/>
                <w:b/>
                <w:bCs/>
                <w:sz w:val="16"/>
                <w:szCs w:val="16"/>
              </w:rPr>
              <w:t>-</w:t>
            </w:r>
          </w:p>
        </w:tc>
        <w:tc>
          <w:tcPr>
            <w:tcW w:w="1062" w:type="dxa"/>
            <w:tcBorders>
              <w:top w:val="single" w:sz="4" w:space="0" w:color="auto"/>
              <w:left w:val="single" w:sz="4" w:space="0" w:color="auto"/>
              <w:bottom w:val="single" w:sz="4" w:space="0" w:color="auto"/>
              <w:right w:val="single" w:sz="4" w:space="0" w:color="auto"/>
            </w:tcBorders>
            <w:vAlign w:val="bottom"/>
          </w:tcPr>
          <w:p w:rsidR="00E90662" w:rsidRPr="0089615D" w:rsidRDefault="00E90662" w:rsidP="00D8111C">
            <w:pPr>
              <w:jc w:val="right"/>
              <w:rPr>
                <w:rFonts w:ascii="Arial Narrow" w:hAnsi="Arial Narrow"/>
                <w:b/>
                <w:bCs/>
                <w:sz w:val="16"/>
                <w:szCs w:val="16"/>
              </w:rPr>
            </w:pPr>
          </w:p>
        </w:tc>
      </w:tr>
    </w:tbl>
    <w:p w:rsidR="00E90662" w:rsidRPr="0089615D" w:rsidRDefault="00E90662" w:rsidP="00E90662">
      <w:pPr>
        <w:rPr>
          <w:sz w:val="20"/>
          <w:szCs w:val="20"/>
        </w:rPr>
      </w:pPr>
      <w:r w:rsidRPr="0089615D">
        <w:rPr>
          <w:sz w:val="20"/>
          <w:szCs w:val="20"/>
        </w:rPr>
        <w:t xml:space="preserve">Zdroj údajov: Štatistický úrad SR, výberové zisťovanie pracovných síl </w:t>
      </w:r>
    </w:p>
    <w:p w:rsidR="00F94DC3" w:rsidRPr="00312F6B" w:rsidRDefault="00F94DC3" w:rsidP="00327C5E">
      <w:pPr>
        <w:spacing w:after="120"/>
        <w:rPr>
          <w:b/>
          <w:sz w:val="22"/>
          <w:szCs w:val="22"/>
        </w:rPr>
      </w:pPr>
    </w:p>
    <w:p w:rsidR="00BE65CF" w:rsidRPr="00F025D1" w:rsidRDefault="007A5CD6" w:rsidP="00F025D1">
      <w:pPr>
        <w:autoSpaceDE w:val="0"/>
        <w:autoSpaceDN w:val="0"/>
        <w:adjustRightInd w:val="0"/>
        <w:ind w:firstLine="426"/>
        <w:jc w:val="both"/>
        <w:rPr>
          <w:color w:val="000000" w:themeColor="text1"/>
        </w:rPr>
      </w:pPr>
      <w:r w:rsidRPr="00F025D1">
        <w:rPr>
          <w:color w:val="000000" w:themeColor="text1"/>
        </w:rPr>
        <w:t xml:space="preserve">Podľa údajov Štatistického úradu SR, výberového zisťovania pracovných síl, </w:t>
      </w:r>
      <w:r w:rsidRPr="00F025D1">
        <w:rPr>
          <w:b/>
          <w:color w:val="000000" w:themeColor="text1"/>
        </w:rPr>
        <w:t>miera nezamestnanosti</w:t>
      </w:r>
      <w:r w:rsidRPr="00F025D1">
        <w:rPr>
          <w:color w:val="000000" w:themeColor="text1"/>
        </w:rPr>
        <w:t xml:space="preserve"> osôb vo veku 50 - 64 rokov dosiahla na Slovensku v roku 2012 úroveň     11,1 % (u mužov 10,9 % a u žien 11,3 %) a bola</w:t>
      </w:r>
      <w:r w:rsidR="00206C5F" w:rsidRPr="00F025D1">
        <w:rPr>
          <w:color w:val="000000" w:themeColor="text1"/>
        </w:rPr>
        <w:t xml:space="preserve"> </w:t>
      </w:r>
      <w:r w:rsidRPr="00F025D1">
        <w:rPr>
          <w:color w:val="000000" w:themeColor="text1"/>
        </w:rPr>
        <w:t>o 2,9 p. b. nižšia (u mužov o 2,6 p. b. a u žien o 3,2 p. b. ) ako bola celková miera nezamestnanosti v SR.</w:t>
      </w:r>
    </w:p>
    <w:p w:rsidR="00327C5E" w:rsidRPr="00F025D1" w:rsidRDefault="00327C5E" w:rsidP="00327C5E">
      <w:pPr>
        <w:autoSpaceDE w:val="0"/>
        <w:autoSpaceDN w:val="0"/>
        <w:adjustRightInd w:val="0"/>
        <w:jc w:val="both"/>
        <w:rPr>
          <w:color w:val="000000" w:themeColor="text1"/>
        </w:rPr>
      </w:pPr>
    </w:p>
    <w:p w:rsidR="00327C5E" w:rsidRPr="00F025D1" w:rsidRDefault="00327C5E" w:rsidP="00F025D1">
      <w:pPr>
        <w:autoSpaceDE w:val="0"/>
        <w:autoSpaceDN w:val="0"/>
        <w:adjustRightInd w:val="0"/>
        <w:ind w:firstLine="426"/>
        <w:jc w:val="both"/>
        <w:rPr>
          <w:color w:val="000000" w:themeColor="text1"/>
        </w:rPr>
      </w:pPr>
      <w:r w:rsidRPr="00F025D1">
        <w:rPr>
          <w:color w:val="000000" w:themeColor="text1"/>
        </w:rPr>
        <w:t>Analýza nezamestnanosti podľa veku a dĺžky nezamestnanosti poukazuje na skutočnosť, že starš</w:t>
      </w:r>
      <w:r w:rsidR="00E37533">
        <w:rPr>
          <w:color w:val="000000" w:themeColor="text1"/>
        </w:rPr>
        <w:t xml:space="preserve">í ľudia </w:t>
      </w:r>
      <w:r w:rsidRPr="00F025D1">
        <w:rPr>
          <w:color w:val="000000" w:themeColor="text1"/>
        </w:rPr>
        <w:t xml:space="preserve">nevykazujú až takú negatívnu odchýlku v miere nezamestnanosti (nie je ich výrazne viac ako v iných vekových skupinách), ako v dĺžke nezamestnanosti. Najvyšší počet nezamestnaných vo vekovej skupine 50 − 64 rokov vykazovala </w:t>
      </w:r>
      <w:r w:rsidR="007A5CD6" w:rsidRPr="00F025D1">
        <w:rPr>
          <w:color w:val="000000" w:themeColor="text1"/>
        </w:rPr>
        <w:t>skupina dlhodobo nezamestnaných v trvaní viac ako štyri roky s podielom 33,7 %.</w:t>
      </w:r>
      <w:r w:rsidR="00206C5F" w:rsidRPr="00F025D1">
        <w:rPr>
          <w:color w:val="000000" w:themeColor="text1"/>
        </w:rPr>
        <w:t xml:space="preserve"> </w:t>
      </w:r>
      <w:r w:rsidRPr="00F025D1">
        <w:rPr>
          <w:color w:val="000000" w:themeColor="text1"/>
        </w:rPr>
        <w:t xml:space="preserve"> </w:t>
      </w:r>
    </w:p>
    <w:p w:rsidR="00EF7350" w:rsidRDefault="00EF7350" w:rsidP="00327C5E">
      <w:pPr>
        <w:autoSpaceDE w:val="0"/>
        <w:autoSpaceDN w:val="0"/>
        <w:adjustRightInd w:val="0"/>
        <w:jc w:val="both"/>
      </w:pPr>
    </w:p>
    <w:p w:rsidR="0038173E" w:rsidRDefault="0038173E" w:rsidP="00327C5E">
      <w:pPr>
        <w:autoSpaceDE w:val="0"/>
        <w:autoSpaceDN w:val="0"/>
        <w:adjustRightInd w:val="0"/>
        <w:jc w:val="both"/>
      </w:pPr>
      <w:r w:rsidRPr="0038173E">
        <w:rPr>
          <w:b/>
        </w:rPr>
        <w:t>Cieľ:</w:t>
      </w:r>
      <w:r>
        <w:t xml:space="preserve"> </w:t>
      </w:r>
      <w:r w:rsidRPr="0033598C">
        <w:t>Z</w:t>
      </w:r>
      <w:r w:rsidR="009E0C42">
        <w:t>vyšovať mieru zamestnanosti a zamestnateľnos</w:t>
      </w:r>
      <w:r w:rsidR="00543473">
        <w:t>ť</w:t>
      </w:r>
      <w:r w:rsidR="009E0C42">
        <w:t xml:space="preserve"> starších</w:t>
      </w:r>
      <w:r w:rsidR="00E37533">
        <w:t xml:space="preserve"> ľudí</w:t>
      </w:r>
      <w:r w:rsidR="00F15E51">
        <w:t xml:space="preserve"> vo veku 50 a viac rokov</w:t>
      </w:r>
      <w:r w:rsidR="00E37533">
        <w:t>.</w:t>
      </w:r>
      <w:r w:rsidR="009E0C42">
        <w:t xml:space="preserve"> </w:t>
      </w:r>
    </w:p>
    <w:p w:rsidR="0038173E" w:rsidRDefault="0038173E" w:rsidP="0038173E">
      <w:pPr>
        <w:autoSpaceDE w:val="0"/>
        <w:autoSpaceDN w:val="0"/>
        <w:adjustRightInd w:val="0"/>
        <w:jc w:val="both"/>
      </w:pPr>
    </w:p>
    <w:p w:rsidR="0038173E" w:rsidRPr="003D7586" w:rsidRDefault="0038173E" w:rsidP="0038173E">
      <w:pPr>
        <w:pStyle w:val="Odsekzoznamu1"/>
        <w:spacing w:line="240" w:lineRule="auto"/>
        <w:ind w:left="0"/>
        <w:jc w:val="both"/>
        <w:rPr>
          <w:color w:val="000000" w:themeColor="text1"/>
        </w:rPr>
      </w:pPr>
      <w:r w:rsidRPr="003D7586">
        <w:rPr>
          <w:b/>
          <w:color w:val="000000" w:themeColor="text1"/>
        </w:rPr>
        <w:t xml:space="preserve">Gestor: </w:t>
      </w:r>
      <w:r>
        <w:rPr>
          <w:color w:val="000000" w:themeColor="text1"/>
        </w:rPr>
        <w:t>MPSVR SR</w:t>
      </w:r>
      <w:r w:rsidRPr="003D7586">
        <w:rPr>
          <w:b/>
          <w:color w:val="000000" w:themeColor="text1"/>
        </w:rPr>
        <w:t xml:space="preserve"> </w:t>
      </w:r>
    </w:p>
    <w:p w:rsidR="0038173E" w:rsidRPr="003D7586" w:rsidRDefault="0038173E" w:rsidP="0038173E">
      <w:pPr>
        <w:pStyle w:val="Odsekzoznamu1"/>
        <w:spacing w:line="240" w:lineRule="auto"/>
        <w:ind w:left="0"/>
        <w:jc w:val="both"/>
        <w:rPr>
          <w:color w:val="000000" w:themeColor="text1"/>
        </w:rPr>
      </w:pPr>
      <w:r w:rsidRPr="003D7586">
        <w:rPr>
          <w:b/>
          <w:color w:val="000000" w:themeColor="text1"/>
        </w:rPr>
        <w:t xml:space="preserve">Spolupracujúce subjekty: </w:t>
      </w:r>
      <w:r w:rsidR="00781A5A" w:rsidRPr="00781A5A">
        <w:rPr>
          <w:color w:val="000000" w:themeColor="text1"/>
        </w:rPr>
        <w:t>Ústredie práce, sociálnych vecí a rodiny (ďalej len „</w:t>
      </w:r>
      <w:r w:rsidR="006B0944" w:rsidRPr="006B0944">
        <w:rPr>
          <w:color w:val="000000" w:themeColor="text1"/>
        </w:rPr>
        <w:t>ÚPSVaR</w:t>
      </w:r>
      <w:r w:rsidR="00781A5A">
        <w:rPr>
          <w:color w:val="000000" w:themeColor="text1"/>
        </w:rPr>
        <w:t>“)</w:t>
      </w:r>
      <w:r w:rsidR="006B0944" w:rsidRPr="006B0944">
        <w:rPr>
          <w:color w:val="000000" w:themeColor="text1"/>
        </w:rPr>
        <w:t>,</w:t>
      </w:r>
      <w:r w:rsidR="00590426">
        <w:rPr>
          <w:b/>
          <w:color w:val="000000" w:themeColor="text1"/>
        </w:rPr>
        <w:t xml:space="preserve"> </w:t>
      </w:r>
      <w:r w:rsidR="00C436A6" w:rsidRPr="0033598C">
        <w:t>vedecko-výskumné a akademické inštitúcie, sociálni partneri</w:t>
      </w:r>
    </w:p>
    <w:p w:rsidR="0038173E" w:rsidRDefault="0038173E" w:rsidP="0038173E">
      <w:pPr>
        <w:pStyle w:val="Odsekzoznamu1"/>
        <w:spacing w:line="240" w:lineRule="auto"/>
        <w:ind w:left="0"/>
        <w:jc w:val="both"/>
        <w:rPr>
          <w:color w:val="000000" w:themeColor="text1"/>
        </w:rPr>
      </w:pPr>
      <w:r w:rsidRPr="003D7586">
        <w:rPr>
          <w:b/>
          <w:color w:val="000000" w:themeColor="text1"/>
        </w:rPr>
        <w:t xml:space="preserve">Termín: </w:t>
      </w:r>
      <w:r w:rsidR="00C436A6" w:rsidRPr="00C436A6">
        <w:rPr>
          <w:color w:val="000000" w:themeColor="text1"/>
        </w:rPr>
        <w:t>priebežne</w:t>
      </w:r>
      <w:r w:rsidR="00C436A6">
        <w:rPr>
          <w:b/>
          <w:color w:val="000000" w:themeColor="text1"/>
        </w:rPr>
        <w:t xml:space="preserve"> </w:t>
      </w:r>
      <w:r w:rsidR="00C436A6">
        <w:rPr>
          <w:color w:val="000000" w:themeColor="text1"/>
        </w:rPr>
        <w:t xml:space="preserve">2014 </w:t>
      </w:r>
      <w:r w:rsidR="00B20136">
        <w:rPr>
          <w:color w:val="000000" w:themeColor="text1"/>
        </w:rPr>
        <w:t>–</w:t>
      </w:r>
      <w:r w:rsidR="00C436A6">
        <w:rPr>
          <w:color w:val="000000" w:themeColor="text1"/>
        </w:rPr>
        <w:t xml:space="preserve"> 2020</w:t>
      </w:r>
    </w:p>
    <w:p w:rsidR="00140532" w:rsidRDefault="00140532" w:rsidP="0038173E">
      <w:pPr>
        <w:pStyle w:val="Odsekzoznamu1"/>
        <w:spacing w:line="240" w:lineRule="auto"/>
        <w:ind w:left="0"/>
        <w:jc w:val="both"/>
        <w:rPr>
          <w:b/>
          <w:color w:val="000000" w:themeColor="text1"/>
        </w:rPr>
      </w:pPr>
    </w:p>
    <w:p w:rsidR="00DE4676" w:rsidRDefault="00DE4676" w:rsidP="0038173E">
      <w:pPr>
        <w:pStyle w:val="Odsekzoznamu1"/>
        <w:spacing w:line="240" w:lineRule="auto"/>
        <w:ind w:left="0"/>
        <w:jc w:val="both"/>
        <w:rPr>
          <w:b/>
          <w:color w:val="000000" w:themeColor="text1"/>
        </w:rPr>
      </w:pPr>
    </w:p>
    <w:p w:rsidR="00DE4676" w:rsidRDefault="00DE4676" w:rsidP="0038173E">
      <w:pPr>
        <w:pStyle w:val="Odsekzoznamu1"/>
        <w:spacing w:line="240" w:lineRule="auto"/>
        <w:ind w:left="0"/>
        <w:jc w:val="both"/>
        <w:rPr>
          <w:b/>
          <w:color w:val="000000" w:themeColor="text1"/>
        </w:rPr>
      </w:pPr>
    </w:p>
    <w:p w:rsidR="00DE4676" w:rsidRPr="003D7586" w:rsidRDefault="00DE4676" w:rsidP="0038173E">
      <w:pPr>
        <w:pStyle w:val="Odsekzoznamu1"/>
        <w:spacing w:line="240" w:lineRule="auto"/>
        <w:ind w:left="0"/>
        <w:jc w:val="both"/>
        <w:rPr>
          <w:b/>
          <w:color w:val="000000" w:themeColor="text1"/>
        </w:rPr>
      </w:pPr>
    </w:p>
    <w:p w:rsidR="0093013A" w:rsidRPr="00EC12A3" w:rsidRDefault="00E40A06" w:rsidP="00F231AB">
      <w:pPr>
        <w:autoSpaceDE w:val="0"/>
        <w:autoSpaceDN w:val="0"/>
        <w:adjustRightInd w:val="0"/>
        <w:ind w:left="426" w:hanging="426"/>
        <w:jc w:val="both"/>
        <w:outlineLvl w:val="2"/>
        <w:rPr>
          <w:b/>
        </w:rPr>
      </w:pPr>
      <w:bookmarkStart w:id="34" w:name="_Toc358281315"/>
      <w:bookmarkStart w:id="35" w:name="_Toc358727548"/>
      <w:bookmarkStart w:id="36" w:name="_Toc368394390"/>
      <w:r>
        <w:rPr>
          <w:b/>
        </w:rPr>
        <w:lastRenderedPageBreak/>
        <w:t>6</w:t>
      </w:r>
      <w:r w:rsidR="0093013A" w:rsidRPr="00EC12A3">
        <w:rPr>
          <w:b/>
        </w:rPr>
        <w:t>.</w:t>
      </w:r>
      <w:r w:rsidR="00590426">
        <w:rPr>
          <w:b/>
        </w:rPr>
        <w:t>2</w:t>
      </w:r>
      <w:r w:rsidR="0093013A" w:rsidRPr="00EC12A3">
        <w:rPr>
          <w:b/>
        </w:rPr>
        <w:t xml:space="preserve">.1. </w:t>
      </w:r>
      <w:r w:rsidR="00EC12A3" w:rsidRPr="00EC12A3">
        <w:rPr>
          <w:b/>
        </w:rPr>
        <w:t>Vekový man</w:t>
      </w:r>
      <w:r w:rsidR="005E2FB2">
        <w:rPr>
          <w:b/>
        </w:rPr>
        <w:t>ažment</w:t>
      </w:r>
      <w:bookmarkEnd w:id="34"/>
      <w:bookmarkEnd w:id="35"/>
      <w:bookmarkEnd w:id="36"/>
    </w:p>
    <w:p w:rsidR="00EC12A3" w:rsidRDefault="00EC12A3" w:rsidP="00327C5E">
      <w:pPr>
        <w:autoSpaceDE w:val="0"/>
        <w:autoSpaceDN w:val="0"/>
        <w:adjustRightInd w:val="0"/>
        <w:jc w:val="both"/>
      </w:pPr>
    </w:p>
    <w:p w:rsidR="0093013A" w:rsidRPr="0093013A" w:rsidRDefault="0093013A" w:rsidP="0093013A">
      <w:pPr>
        <w:ind w:firstLine="426"/>
        <w:jc w:val="both"/>
        <w:rPr>
          <w:color w:val="000000" w:themeColor="text1"/>
        </w:rPr>
      </w:pPr>
      <w:r w:rsidRPr="0093013A">
        <w:rPr>
          <w:color w:val="000000" w:themeColor="text1"/>
        </w:rPr>
        <w:t xml:space="preserve">Zatiaľ čo v rámci EÚ bude v dôsledku starnutia populácie v roku 2050 chýbať 15 % pracovnej sily, na Slovensku to bude až 21 %. Zamestnávatelia by teda už teraz mali myslieť na to, ako vytvoriť vhodné podmienky na prácu starnúcej populácie a motivovať starších zamestnancov k čo najdlhšiemu zotrvaniu v pracovnom živote. Zamestnávatelia </w:t>
      </w:r>
      <w:r w:rsidR="00562DEB" w:rsidRPr="0093013A">
        <w:rPr>
          <w:color w:val="000000" w:themeColor="text1"/>
        </w:rPr>
        <w:t xml:space="preserve">by </w:t>
      </w:r>
      <w:r w:rsidRPr="0093013A">
        <w:rPr>
          <w:color w:val="000000" w:themeColor="text1"/>
        </w:rPr>
        <w:t>už teraz mali svoj čas venovať analýze vekovej štruktúry zamestnancov (súčasnej a budúcej), a to aj podľa pracovných kategórií a regiónov. Keďže povedomie manažment</w:t>
      </w:r>
      <w:r w:rsidR="00562DEB">
        <w:rPr>
          <w:color w:val="000000" w:themeColor="text1"/>
        </w:rPr>
        <w:t>ov</w:t>
      </w:r>
      <w:r w:rsidRPr="0093013A">
        <w:rPr>
          <w:color w:val="000000" w:themeColor="text1"/>
        </w:rPr>
        <w:t xml:space="preserve"> v slovenských firmách o téme aktívneho starnutia je veľmi nízke, resp. tento pojem sa väčšinou mylne interpretuje, je potrebné </w:t>
      </w:r>
      <w:r w:rsidR="00562DEB">
        <w:rPr>
          <w:color w:val="000000" w:themeColor="text1"/>
        </w:rPr>
        <w:t>klásť</w:t>
      </w:r>
      <w:r w:rsidRPr="0093013A">
        <w:rPr>
          <w:color w:val="000000" w:themeColor="text1"/>
        </w:rPr>
        <w:t xml:space="preserve"> dôraz na komunikáciu a priblížiť vedeni</w:t>
      </w:r>
      <w:r w:rsidR="00562DEB">
        <w:rPr>
          <w:color w:val="000000" w:themeColor="text1"/>
        </w:rPr>
        <w:t>am</w:t>
      </w:r>
      <w:r w:rsidRPr="0093013A">
        <w:rPr>
          <w:color w:val="000000" w:themeColor="text1"/>
        </w:rPr>
        <w:t xml:space="preserve"> fir</w:t>
      </w:r>
      <w:r w:rsidR="00562DEB">
        <w:rPr>
          <w:color w:val="000000" w:themeColor="text1"/>
        </w:rPr>
        <w:t>ie</w:t>
      </w:r>
      <w:r w:rsidRPr="0093013A">
        <w:rPr>
          <w:color w:val="000000" w:themeColor="text1"/>
        </w:rPr>
        <w:t>m nielen demografický  vývoj, ale aj výhody zamestnávania starších. Veľmi dôležitá je aj in</w:t>
      </w:r>
      <w:r w:rsidR="00562DEB">
        <w:rPr>
          <w:color w:val="000000" w:themeColor="text1"/>
        </w:rPr>
        <w:t>terná komunikácia smerom k samot</w:t>
      </w:r>
      <w:r w:rsidRPr="0093013A">
        <w:rPr>
          <w:color w:val="000000" w:themeColor="text1"/>
        </w:rPr>
        <w:t>ným zamestnancom (mladším aj starším) a zvyšovanie povedomia o prínosoch vekovej rôznorodosti na pracovisku a špecificky starších zamestnancov pre firmu.</w:t>
      </w:r>
      <w:r w:rsidRPr="0093013A">
        <w:rPr>
          <w:rStyle w:val="Odkaznapoznmkupodiarou"/>
          <w:b/>
          <w:color w:val="000000" w:themeColor="text1"/>
        </w:rPr>
        <w:t xml:space="preserve"> </w:t>
      </w:r>
      <w:r w:rsidRPr="0093013A">
        <w:rPr>
          <w:rStyle w:val="Odkaznapoznmkupodiarou"/>
          <w:color w:val="000000" w:themeColor="text1"/>
        </w:rPr>
        <w:footnoteReference w:id="10"/>
      </w:r>
      <w:r w:rsidRPr="0093013A">
        <w:rPr>
          <w:color w:val="000000" w:themeColor="text1"/>
        </w:rPr>
        <w:t xml:space="preserve"> </w:t>
      </w:r>
    </w:p>
    <w:p w:rsidR="0093013A" w:rsidRDefault="0093013A" w:rsidP="0093013A">
      <w:pPr>
        <w:jc w:val="both"/>
        <w:rPr>
          <w:color w:val="FF0000"/>
        </w:rPr>
      </w:pPr>
    </w:p>
    <w:p w:rsidR="006A2135" w:rsidRDefault="006A2135" w:rsidP="006A2135">
      <w:pPr>
        <w:spacing w:before="48" w:after="96"/>
        <w:jc w:val="both"/>
      </w:pPr>
      <w:bookmarkStart w:id="37" w:name="_Toc358281316"/>
      <w:r w:rsidRPr="006A2135">
        <w:rPr>
          <w:b/>
          <w:color w:val="000000" w:themeColor="text1"/>
        </w:rPr>
        <w:t xml:space="preserve">Cieľ 1: </w:t>
      </w:r>
      <w:r w:rsidR="009B1720">
        <w:t>Transform</w:t>
      </w:r>
      <w:r w:rsidR="007A78EF">
        <w:t xml:space="preserve">ovať  Výbor </w:t>
      </w:r>
      <w:r w:rsidR="009B1720">
        <w:t xml:space="preserve"> pre seniorov na</w:t>
      </w:r>
      <w:r w:rsidRPr="006A2135">
        <w:t xml:space="preserve"> poradn</w:t>
      </w:r>
      <w:r w:rsidR="009B1720">
        <w:t>ý</w:t>
      </w:r>
      <w:r w:rsidRPr="006A2135">
        <w:t xml:space="preserve"> orgán </w:t>
      </w:r>
      <w:r w:rsidR="007A2615">
        <w:t>v</w:t>
      </w:r>
      <w:r w:rsidRPr="006A2135">
        <w:t xml:space="preserve">lády Slovenskej republiky </w:t>
      </w:r>
      <w:r w:rsidR="0075792A">
        <w:t>pre</w:t>
      </w:r>
      <w:r w:rsidR="0075792A" w:rsidRPr="006A2135">
        <w:t xml:space="preserve"> </w:t>
      </w:r>
      <w:r w:rsidRPr="006A2135">
        <w:t xml:space="preserve">prispôsobovanie </w:t>
      </w:r>
      <w:r w:rsidR="0075792A">
        <w:t>verejných politík</w:t>
      </w:r>
      <w:r w:rsidR="0075792A" w:rsidRPr="006A2135">
        <w:t xml:space="preserve"> </w:t>
      </w:r>
      <w:r w:rsidRPr="006A2135">
        <w:t>procesu starnutia populácie</w:t>
      </w:r>
      <w:r>
        <w:t>.</w:t>
      </w:r>
    </w:p>
    <w:p w:rsidR="006A2135" w:rsidRPr="006A2135" w:rsidRDefault="006A2135" w:rsidP="006A2135">
      <w:pPr>
        <w:spacing w:before="48" w:after="96"/>
        <w:jc w:val="both"/>
        <w:rPr>
          <w:b/>
        </w:rPr>
      </w:pPr>
      <w:r w:rsidRPr="006A2135">
        <w:rPr>
          <w:b/>
        </w:rPr>
        <w:t>Opatrenie:</w:t>
      </w:r>
    </w:p>
    <w:p w:rsidR="006A2135" w:rsidRPr="006A2135" w:rsidRDefault="009B1720" w:rsidP="008312A6">
      <w:pPr>
        <w:spacing w:before="48" w:after="96"/>
        <w:ind w:firstLine="426"/>
        <w:jc w:val="both"/>
      </w:pPr>
      <w:r>
        <w:t>Transformovať Výbor pre seniorov na</w:t>
      </w:r>
      <w:r w:rsidR="006A2135" w:rsidRPr="0033598C">
        <w:t xml:space="preserve"> poradný orgán </w:t>
      </w:r>
      <w:r w:rsidR="00290FED">
        <w:t>v</w:t>
      </w:r>
      <w:r w:rsidR="006A2135" w:rsidRPr="0033598C">
        <w:t xml:space="preserve">lády Slovenskej republiky, </w:t>
      </w:r>
      <w:r w:rsidR="00703CBA">
        <w:t xml:space="preserve">ktorý zabezpečí užšiu spoluprácu </w:t>
      </w:r>
      <w:r w:rsidR="0075792A">
        <w:t xml:space="preserve">zainteresovaných subjektov </w:t>
      </w:r>
      <w:r w:rsidR="00703CBA">
        <w:t>na</w:t>
      </w:r>
      <w:r w:rsidR="006A2135" w:rsidRPr="0033598C">
        <w:t xml:space="preserve"> riešení</w:t>
      </w:r>
      <w:r w:rsidR="00703CBA">
        <w:t xml:space="preserve"> dôsledkov starnutia</w:t>
      </w:r>
      <w:r w:rsidR="006A2135" w:rsidRPr="0033598C">
        <w:t xml:space="preserve"> populácie. Hlavnou úlohou</w:t>
      </w:r>
      <w:r w:rsidR="00BC76C6">
        <w:t xml:space="preserve"> uvedeného orgánu</w:t>
      </w:r>
      <w:r w:rsidR="006A2135" w:rsidRPr="0033598C">
        <w:t xml:space="preserve"> bude navrhovať, koordinovať a kontrolovať  jednotlivé opatrenia  zamerané na elimináciu negatívnych </w:t>
      </w:r>
      <w:r w:rsidR="00BC76C6">
        <w:t>dôsledkov</w:t>
      </w:r>
      <w:r w:rsidR="006A2135" w:rsidRPr="0033598C">
        <w:t xml:space="preserve"> procesu starnutia populácie na ekonomiku, trh práce, dôchodkový systém a ďalšie oblasti života spoločnosti.   </w:t>
      </w:r>
    </w:p>
    <w:p w:rsidR="006A2135" w:rsidRPr="003D7586" w:rsidRDefault="006A2135" w:rsidP="006A2135">
      <w:pPr>
        <w:pStyle w:val="Odsekzoznamu1"/>
        <w:spacing w:line="240" w:lineRule="auto"/>
        <w:ind w:left="0"/>
        <w:jc w:val="both"/>
        <w:rPr>
          <w:color w:val="000000" w:themeColor="text1"/>
        </w:rPr>
      </w:pPr>
      <w:r w:rsidRPr="003D7586">
        <w:rPr>
          <w:b/>
          <w:color w:val="000000" w:themeColor="text1"/>
        </w:rPr>
        <w:t xml:space="preserve">Gestor: </w:t>
      </w:r>
      <w:r w:rsidR="0049349A" w:rsidRPr="0049349A">
        <w:rPr>
          <w:color w:val="000000" w:themeColor="text1"/>
        </w:rPr>
        <w:t>MPSVR SR</w:t>
      </w:r>
      <w:r w:rsidRPr="003D7586">
        <w:rPr>
          <w:b/>
          <w:color w:val="000000" w:themeColor="text1"/>
        </w:rPr>
        <w:t xml:space="preserve"> </w:t>
      </w:r>
    </w:p>
    <w:p w:rsidR="006A2135" w:rsidRDefault="006A2135" w:rsidP="006A2135">
      <w:pPr>
        <w:pStyle w:val="Odsekzoznamu1"/>
        <w:spacing w:line="240" w:lineRule="auto"/>
        <w:ind w:left="0"/>
        <w:jc w:val="both"/>
        <w:rPr>
          <w:color w:val="000000" w:themeColor="text1"/>
        </w:rPr>
      </w:pPr>
      <w:r w:rsidRPr="003D7586">
        <w:rPr>
          <w:b/>
          <w:color w:val="000000" w:themeColor="text1"/>
        </w:rPr>
        <w:t xml:space="preserve">Termín: </w:t>
      </w:r>
      <w:r w:rsidRPr="006A2135">
        <w:rPr>
          <w:color w:val="000000" w:themeColor="text1"/>
        </w:rPr>
        <w:t>do 31.12.2013</w:t>
      </w:r>
    </w:p>
    <w:p w:rsidR="00E87AAC" w:rsidRDefault="00E87AAC" w:rsidP="006A2135">
      <w:pPr>
        <w:pStyle w:val="Odsekzoznamu1"/>
        <w:spacing w:line="240" w:lineRule="auto"/>
        <w:ind w:left="0"/>
        <w:jc w:val="both"/>
        <w:rPr>
          <w:color w:val="000000" w:themeColor="text1"/>
        </w:rPr>
      </w:pPr>
    </w:p>
    <w:p w:rsidR="00610183" w:rsidRDefault="00E87AAC" w:rsidP="00E87AAC">
      <w:pPr>
        <w:pStyle w:val="Odsekzoznamu1"/>
        <w:spacing w:line="240" w:lineRule="auto"/>
        <w:ind w:left="0"/>
        <w:jc w:val="both"/>
        <w:rPr>
          <w:color w:val="000000" w:themeColor="text1"/>
        </w:rPr>
      </w:pPr>
      <w:r w:rsidRPr="00E87AAC">
        <w:rPr>
          <w:b/>
          <w:color w:val="000000" w:themeColor="text1"/>
        </w:rPr>
        <w:t xml:space="preserve">Cieľ </w:t>
      </w:r>
      <w:r w:rsidR="00610183">
        <w:rPr>
          <w:b/>
          <w:color w:val="000000" w:themeColor="text1"/>
        </w:rPr>
        <w:t xml:space="preserve">2: </w:t>
      </w:r>
      <w:r w:rsidR="008C0690">
        <w:rPr>
          <w:color w:val="000000" w:themeColor="text1"/>
        </w:rPr>
        <w:t xml:space="preserve">Definovať </w:t>
      </w:r>
      <w:r w:rsidR="00012EBA" w:rsidRPr="00012EBA">
        <w:rPr>
          <w:color w:val="000000" w:themeColor="text1"/>
        </w:rPr>
        <w:t>vekov</w:t>
      </w:r>
      <w:r w:rsidR="008C0690">
        <w:rPr>
          <w:color w:val="000000" w:themeColor="text1"/>
        </w:rPr>
        <w:t>ý</w:t>
      </w:r>
      <w:r w:rsidR="00012EBA" w:rsidRPr="00012EBA">
        <w:rPr>
          <w:color w:val="000000" w:themeColor="text1"/>
        </w:rPr>
        <w:t xml:space="preserve"> manažment a</w:t>
      </w:r>
      <w:r w:rsidR="00012EBA">
        <w:rPr>
          <w:color w:val="000000" w:themeColor="text1"/>
        </w:rPr>
        <w:t> </w:t>
      </w:r>
      <w:r w:rsidR="00012EBA" w:rsidRPr="00012EBA">
        <w:rPr>
          <w:color w:val="000000" w:themeColor="text1"/>
        </w:rPr>
        <w:t>v</w:t>
      </w:r>
      <w:r w:rsidR="00610183" w:rsidRPr="00012EBA">
        <w:rPr>
          <w:color w:val="000000" w:themeColor="text1"/>
        </w:rPr>
        <w:t>ytvoriť</w:t>
      </w:r>
      <w:r w:rsidR="00610183" w:rsidRPr="00610183">
        <w:rPr>
          <w:color w:val="000000" w:themeColor="text1"/>
        </w:rPr>
        <w:t xml:space="preserve"> zásady vekového manažmentu</w:t>
      </w:r>
      <w:r w:rsidR="00012EBA">
        <w:rPr>
          <w:color w:val="000000" w:themeColor="text1"/>
        </w:rPr>
        <w:t xml:space="preserve"> pre zamestnávateľov (v súkromnej a verejnej správe)</w:t>
      </w:r>
      <w:r w:rsidR="00610183" w:rsidRPr="00610183">
        <w:rPr>
          <w:color w:val="000000" w:themeColor="text1"/>
        </w:rPr>
        <w:t>.</w:t>
      </w:r>
    </w:p>
    <w:p w:rsidR="00012EBA" w:rsidRDefault="00012EBA" w:rsidP="00E87AAC">
      <w:pPr>
        <w:pStyle w:val="Odsekzoznamu1"/>
        <w:spacing w:line="240" w:lineRule="auto"/>
        <w:ind w:left="0"/>
        <w:jc w:val="both"/>
        <w:rPr>
          <w:color w:val="000000" w:themeColor="text1"/>
        </w:rPr>
      </w:pPr>
    </w:p>
    <w:p w:rsidR="00610183" w:rsidRPr="003D7586" w:rsidRDefault="00610183" w:rsidP="00610183">
      <w:pPr>
        <w:pStyle w:val="Odsekzoznamu1"/>
        <w:spacing w:line="240" w:lineRule="auto"/>
        <w:ind w:left="0"/>
        <w:jc w:val="both"/>
        <w:rPr>
          <w:color w:val="000000" w:themeColor="text1"/>
        </w:rPr>
      </w:pPr>
      <w:r w:rsidRPr="003D7586">
        <w:rPr>
          <w:b/>
          <w:color w:val="000000" w:themeColor="text1"/>
        </w:rPr>
        <w:t xml:space="preserve">Gestor: </w:t>
      </w:r>
      <w:r w:rsidRPr="003D7586">
        <w:rPr>
          <w:color w:val="000000" w:themeColor="text1"/>
        </w:rPr>
        <w:t>MPSVR SR</w:t>
      </w:r>
      <w:r w:rsidRPr="003D7586">
        <w:rPr>
          <w:b/>
          <w:color w:val="000000" w:themeColor="text1"/>
        </w:rPr>
        <w:t xml:space="preserve"> </w:t>
      </w:r>
    </w:p>
    <w:p w:rsidR="00610183" w:rsidRPr="003D7586" w:rsidRDefault="00610183" w:rsidP="00610183">
      <w:pPr>
        <w:pStyle w:val="Odsekzoznamu1"/>
        <w:spacing w:line="240" w:lineRule="auto"/>
        <w:ind w:left="0"/>
        <w:jc w:val="both"/>
        <w:rPr>
          <w:color w:val="000000" w:themeColor="text1"/>
        </w:rPr>
      </w:pPr>
      <w:r w:rsidRPr="003D7586">
        <w:rPr>
          <w:b/>
          <w:color w:val="000000" w:themeColor="text1"/>
        </w:rPr>
        <w:t xml:space="preserve">Spolupracujúce subjekty: </w:t>
      </w:r>
      <w:r>
        <w:rPr>
          <w:color w:val="000000" w:themeColor="text1"/>
        </w:rPr>
        <w:t>verejná správa,</w:t>
      </w:r>
      <w:r w:rsidRPr="003D7586">
        <w:rPr>
          <w:b/>
          <w:color w:val="000000" w:themeColor="text1"/>
        </w:rPr>
        <w:t xml:space="preserve"> </w:t>
      </w:r>
      <w:r>
        <w:rPr>
          <w:color w:val="000000" w:themeColor="text1"/>
        </w:rPr>
        <w:t>AZZZ SR, RÚZ, KOZ SR, VÚC, ZMOS, vedecko-výskumné a akademické inštitúcie</w:t>
      </w:r>
    </w:p>
    <w:p w:rsidR="00610183" w:rsidRPr="003D7586" w:rsidRDefault="00610183" w:rsidP="00610183">
      <w:pPr>
        <w:pStyle w:val="Odsekzoznamu1"/>
        <w:spacing w:line="240" w:lineRule="auto"/>
        <w:ind w:left="0"/>
        <w:jc w:val="both"/>
        <w:rPr>
          <w:b/>
          <w:color w:val="000000" w:themeColor="text1"/>
        </w:rPr>
      </w:pPr>
      <w:r w:rsidRPr="003D7586">
        <w:rPr>
          <w:b/>
          <w:color w:val="000000" w:themeColor="text1"/>
        </w:rPr>
        <w:t xml:space="preserve">Termín: </w:t>
      </w:r>
      <w:r w:rsidRPr="003D7586">
        <w:rPr>
          <w:color w:val="000000" w:themeColor="text1"/>
        </w:rPr>
        <w:t xml:space="preserve">2014 – 2020 </w:t>
      </w:r>
    </w:p>
    <w:p w:rsidR="00610183" w:rsidRPr="00610183" w:rsidRDefault="00610183" w:rsidP="00E87AAC">
      <w:pPr>
        <w:pStyle w:val="Odsekzoznamu1"/>
        <w:spacing w:line="240" w:lineRule="auto"/>
        <w:ind w:left="0"/>
        <w:jc w:val="both"/>
        <w:rPr>
          <w:color w:val="000000" w:themeColor="text1"/>
        </w:rPr>
      </w:pPr>
    </w:p>
    <w:p w:rsidR="00EC12A3" w:rsidRPr="00E87AAC" w:rsidRDefault="00610183" w:rsidP="00E87AAC">
      <w:pPr>
        <w:pStyle w:val="Odsekzoznamu1"/>
        <w:spacing w:line="240" w:lineRule="auto"/>
        <w:ind w:left="0"/>
        <w:jc w:val="both"/>
        <w:rPr>
          <w:b/>
          <w:color w:val="000000" w:themeColor="text1"/>
        </w:rPr>
      </w:pPr>
      <w:r>
        <w:rPr>
          <w:b/>
          <w:color w:val="000000" w:themeColor="text1"/>
        </w:rPr>
        <w:t>Cieľ 3</w:t>
      </w:r>
      <w:r w:rsidR="00E87AAC" w:rsidRPr="00E87AAC">
        <w:rPr>
          <w:b/>
          <w:color w:val="000000" w:themeColor="text1"/>
        </w:rPr>
        <w:t>:</w:t>
      </w:r>
      <w:r w:rsidR="00E87AAC">
        <w:rPr>
          <w:color w:val="000000" w:themeColor="text1"/>
        </w:rPr>
        <w:t xml:space="preserve"> Motivovať zamestnávateľov</w:t>
      </w:r>
      <w:r w:rsidR="000A14ED">
        <w:rPr>
          <w:color w:val="000000" w:themeColor="text1"/>
        </w:rPr>
        <w:t xml:space="preserve"> (v súkromnej a verejnej správe)</w:t>
      </w:r>
      <w:r w:rsidR="00E87AAC">
        <w:rPr>
          <w:color w:val="000000" w:themeColor="text1"/>
        </w:rPr>
        <w:t xml:space="preserve"> k aplikácii vekového manažmentu, podporiť zamestnávanie starších zamestnancov</w:t>
      </w:r>
      <w:r w:rsidR="00151121">
        <w:rPr>
          <w:color w:val="000000" w:themeColor="text1"/>
        </w:rPr>
        <w:t xml:space="preserve"> a</w:t>
      </w:r>
      <w:r w:rsidR="00E87AAC">
        <w:rPr>
          <w:color w:val="000000" w:themeColor="text1"/>
        </w:rPr>
        <w:t xml:space="preserve"> </w:t>
      </w:r>
      <w:r w:rsidR="00151121">
        <w:rPr>
          <w:color w:val="000000" w:themeColor="text1"/>
        </w:rPr>
        <w:t>m</w:t>
      </w:r>
      <w:r w:rsidR="00E87AAC">
        <w:rPr>
          <w:color w:val="000000" w:themeColor="text1"/>
        </w:rPr>
        <w:t>otivovať zamestnancov zotrvať na trhu práce</w:t>
      </w:r>
      <w:r w:rsidR="00151121">
        <w:rPr>
          <w:color w:val="000000" w:themeColor="text1"/>
        </w:rPr>
        <w:t>.</w:t>
      </w:r>
      <w:bookmarkEnd w:id="37"/>
    </w:p>
    <w:p w:rsidR="0093013A" w:rsidRPr="003D7586" w:rsidRDefault="0093013A" w:rsidP="00EC12A3">
      <w:pPr>
        <w:rPr>
          <w:b/>
          <w:bCs/>
          <w:iCs/>
          <w:color w:val="000000" w:themeColor="text1"/>
        </w:rPr>
      </w:pPr>
      <w:r w:rsidRPr="003D7586">
        <w:rPr>
          <w:b/>
          <w:bCs/>
          <w:iCs/>
          <w:color w:val="000000" w:themeColor="text1"/>
        </w:rPr>
        <w:t>Opatrenie:</w:t>
      </w:r>
    </w:p>
    <w:p w:rsidR="0093013A" w:rsidRPr="003D7586" w:rsidRDefault="0093013A" w:rsidP="005E2FB2">
      <w:pPr>
        <w:spacing w:before="48" w:after="96"/>
        <w:ind w:firstLine="426"/>
        <w:jc w:val="both"/>
        <w:rPr>
          <w:bCs/>
          <w:iCs/>
          <w:color w:val="000000" w:themeColor="text1"/>
        </w:rPr>
      </w:pPr>
      <w:r w:rsidRPr="003D7586">
        <w:rPr>
          <w:b/>
          <w:bCs/>
          <w:iCs/>
          <w:color w:val="000000" w:themeColor="text1"/>
        </w:rPr>
        <w:t xml:space="preserve"> </w:t>
      </w:r>
      <w:r w:rsidRPr="003D7586">
        <w:rPr>
          <w:bCs/>
          <w:iCs/>
          <w:color w:val="000000" w:themeColor="text1"/>
        </w:rPr>
        <w:t xml:space="preserve">Propagovať zásady </w:t>
      </w:r>
      <w:r w:rsidRPr="00610183">
        <w:rPr>
          <w:bCs/>
          <w:iCs/>
          <w:color w:val="000000" w:themeColor="text1"/>
        </w:rPr>
        <w:t>vekového manažmentu</w:t>
      </w:r>
      <w:r w:rsidRPr="003D7586">
        <w:rPr>
          <w:bCs/>
          <w:iCs/>
          <w:color w:val="000000" w:themeColor="text1"/>
        </w:rPr>
        <w:t xml:space="preserve"> u zamestnávateľov </w:t>
      </w:r>
      <w:r w:rsidR="000A14ED">
        <w:rPr>
          <w:bCs/>
          <w:iCs/>
          <w:color w:val="000000" w:themeColor="text1"/>
        </w:rPr>
        <w:t xml:space="preserve">(v súkromnej a verejnej správe) </w:t>
      </w:r>
      <w:r w:rsidRPr="003D7586">
        <w:rPr>
          <w:bCs/>
          <w:iCs/>
          <w:color w:val="000000" w:themeColor="text1"/>
        </w:rPr>
        <w:t>a odborových organizácií.</w:t>
      </w:r>
    </w:p>
    <w:p w:rsidR="0093013A" w:rsidRPr="003D7586" w:rsidRDefault="0093013A" w:rsidP="0093013A">
      <w:pPr>
        <w:spacing w:before="48" w:after="96"/>
        <w:rPr>
          <w:b/>
          <w:bCs/>
          <w:iCs/>
          <w:color w:val="000000" w:themeColor="text1"/>
        </w:rPr>
      </w:pPr>
      <w:r w:rsidRPr="003D7586">
        <w:rPr>
          <w:b/>
          <w:bCs/>
          <w:iCs/>
          <w:color w:val="000000" w:themeColor="text1"/>
        </w:rPr>
        <w:t>Spôsob plnenia:</w:t>
      </w:r>
    </w:p>
    <w:p w:rsidR="0093013A" w:rsidRPr="003D7586" w:rsidRDefault="0093013A" w:rsidP="0093013A">
      <w:pPr>
        <w:spacing w:before="48" w:after="96"/>
        <w:ind w:firstLine="426"/>
        <w:jc w:val="both"/>
        <w:rPr>
          <w:bCs/>
          <w:iCs/>
          <w:color w:val="000000" w:themeColor="text1"/>
        </w:rPr>
      </w:pPr>
      <w:r w:rsidRPr="003D7586">
        <w:rPr>
          <w:color w:val="000000" w:themeColor="text1"/>
        </w:rPr>
        <w:t xml:space="preserve">Realizovať osvetovú a informačnú kampaň zameranú na zamestnávateľov </w:t>
      </w:r>
      <w:r w:rsidR="000A14ED">
        <w:rPr>
          <w:color w:val="000000" w:themeColor="text1"/>
        </w:rPr>
        <w:t xml:space="preserve">(v súkromnej a verejnej správe) </w:t>
      </w:r>
      <w:r w:rsidRPr="003D7586">
        <w:rPr>
          <w:color w:val="000000" w:themeColor="text1"/>
        </w:rPr>
        <w:t xml:space="preserve">a odborové organizácie s cieľom upozorniť ich na negatívny demografický vývoj a zásady vekového manažmentu. Vytvoriť publikáciu zameranú na aplikáciu zásad </w:t>
      </w:r>
      <w:r w:rsidRPr="003D7586">
        <w:rPr>
          <w:color w:val="000000" w:themeColor="text1"/>
        </w:rPr>
        <w:lastRenderedPageBreak/>
        <w:t>vekového manažmentu vrátane príkladov dobrej praxe. Po dohode so sociálnymi partnermi pravidelne verejne vyhodnocovať a oceňovať zamestnávateľov, ktor</w:t>
      </w:r>
      <w:r w:rsidR="00381BA4">
        <w:rPr>
          <w:color w:val="000000" w:themeColor="text1"/>
        </w:rPr>
        <w:t>í</w:t>
      </w:r>
      <w:r w:rsidRPr="003D7586">
        <w:rPr>
          <w:color w:val="000000" w:themeColor="text1"/>
        </w:rPr>
        <w:t xml:space="preserve"> sa správajú ústretovo k starším zamestnancom.</w:t>
      </w:r>
    </w:p>
    <w:p w:rsidR="0093013A" w:rsidRPr="003D7586" w:rsidRDefault="0093013A" w:rsidP="0093013A">
      <w:pPr>
        <w:pStyle w:val="Odsekzoznamu1"/>
        <w:spacing w:line="240" w:lineRule="auto"/>
        <w:ind w:left="0"/>
        <w:jc w:val="both"/>
        <w:rPr>
          <w:color w:val="000000" w:themeColor="text1"/>
        </w:rPr>
      </w:pPr>
      <w:r w:rsidRPr="003D7586">
        <w:rPr>
          <w:b/>
          <w:color w:val="000000" w:themeColor="text1"/>
        </w:rPr>
        <w:t xml:space="preserve">Gestor: </w:t>
      </w:r>
      <w:r w:rsidRPr="003D7586">
        <w:rPr>
          <w:color w:val="000000" w:themeColor="text1"/>
        </w:rPr>
        <w:t>MPSVR SR</w:t>
      </w:r>
      <w:r w:rsidRPr="003D7586">
        <w:rPr>
          <w:b/>
          <w:color w:val="000000" w:themeColor="text1"/>
        </w:rPr>
        <w:t xml:space="preserve"> </w:t>
      </w:r>
    </w:p>
    <w:p w:rsidR="0093013A" w:rsidRPr="003D7586" w:rsidRDefault="0093013A" w:rsidP="0093013A">
      <w:pPr>
        <w:pStyle w:val="Odsekzoznamu1"/>
        <w:spacing w:line="240" w:lineRule="auto"/>
        <w:ind w:left="0"/>
        <w:jc w:val="both"/>
        <w:rPr>
          <w:color w:val="000000" w:themeColor="text1"/>
        </w:rPr>
      </w:pPr>
      <w:r w:rsidRPr="003D7586">
        <w:rPr>
          <w:b/>
          <w:color w:val="000000" w:themeColor="text1"/>
        </w:rPr>
        <w:t xml:space="preserve">Spolupracujúce subjekty: </w:t>
      </w:r>
      <w:r w:rsidR="000A14ED">
        <w:rPr>
          <w:color w:val="000000" w:themeColor="text1"/>
        </w:rPr>
        <w:t>verejná správa,</w:t>
      </w:r>
      <w:r w:rsidRPr="003D7586">
        <w:rPr>
          <w:b/>
          <w:color w:val="000000" w:themeColor="text1"/>
        </w:rPr>
        <w:t xml:space="preserve"> </w:t>
      </w:r>
      <w:r w:rsidR="003A27A7">
        <w:rPr>
          <w:color w:val="000000" w:themeColor="text1"/>
        </w:rPr>
        <w:t xml:space="preserve">AZZZ SR, RÚZ, KOZ SR, </w:t>
      </w:r>
      <w:r w:rsidR="000A14ED">
        <w:rPr>
          <w:color w:val="000000" w:themeColor="text1"/>
        </w:rPr>
        <w:t xml:space="preserve">VÚC, ZMOS, </w:t>
      </w:r>
      <w:r w:rsidR="003A27A7">
        <w:rPr>
          <w:color w:val="000000" w:themeColor="text1"/>
        </w:rPr>
        <w:t>vedecko-výskumné a a</w:t>
      </w:r>
      <w:r w:rsidR="00090E04">
        <w:rPr>
          <w:color w:val="000000" w:themeColor="text1"/>
        </w:rPr>
        <w:t>kademické</w:t>
      </w:r>
      <w:r w:rsidR="003A27A7">
        <w:rPr>
          <w:color w:val="000000" w:themeColor="text1"/>
        </w:rPr>
        <w:t xml:space="preserve"> inštitúcie</w:t>
      </w:r>
    </w:p>
    <w:p w:rsidR="0093013A" w:rsidRPr="003D7586" w:rsidRDefault="0093013A" w:rsidP="0093013A">
      <w:pPr>
        <w:pStyle w:val="Odsekzoznamu1"/>
        <w:spacing w:line="240" w:lineRule="auto"/>
        <w:ind w:left="0"/>
        <w:jc w:val="both"/>
        <w:rPr>
          <w:b/>
          <w:color w:val="000000" w:themeColor="text1"/>
        </w:rPr>
      </w:pPr>
      <w:r w:rsidRPr="003D7586">
        <w:rPr>
          <w:b/>
          <w:color w:val="000000" w:themeColor="text1"/>
        </w:rPr>
        <w:t xml:space="preserve">Termín: </w:t>
      </w:r>
      <w:r w:rsidRPr="003D7586">
        <w:rPr>
          <w:color w:val="000000" w:themeColor="text1"/>
        </w:rPr>
        <w:t>2014 – 2020 (osvetová kampaň a účelová publikácia do 31.12.2016)</w:t>
      </w:r>
    </w:p>
    <w:p w:rsidR="0093013A" w:rsidRPr="001C056B" w:rsidRDefault="006A2135" w:rsidP="0093013A">
      <w:pPr>
        <w:spacing w:before="48" w:after="96"/>
        <w:jc w:val="both"/>
        <w:rPr>
          <w:b/>
          <w:color w:val="000000" w:themeColor="text1"/>
        </w:rPr>
      </w:pPr>
      <w:r>
        <w:rPr>
          <w:b/>
          <w:color w:val="000000" w:themeColor="text1"/>
        </w:rPr>
        <w:t xml:space="preserve">Cieľ </w:t>
      </w:r>
      <w:r w:rsidR="00610183">
        <w:rPr>
          <w:b/>
          <w:color w:val="000000" w:themeColor="text1"/>
        </w:rPr>
        <w:t>4</w:t>
      </w:r>
      <w:r w:rsidR="0093013A" w:rsidRPr="001C056B">
        <w:rPr>
          <w:b/>
          <w:color w:val="000000" w:themeColor="text1"/>
        </w:rPr>
        <w:t>:</w:t>
      </w:r>
      <w:r w:rsidR="0093013A" w:rsidRPr="001C056B">
        <w:rPr>
          <w:color w:val="000000" w:themeColor="text1"/>
        </w:rPr>
        <w:t xml:space="preserve"> Stanoviť minimálny rozsah nutne aplikovaných zásad vekového manažmentu vrátane systému auditu pre ich aplikáciu.</w:t>
      </w:r>
    </w:p>
    <w:p w:rsidR="0093013A" w:rsidRPr="001C056B" w:rsidRDefault="0093013A" w:rsidP="0093013A">
      <w:pPr>
        <w:spacing w:before="48" w:after="96"/>
        <w:jc w:val="both"/>
        <w:rPr>
          <w:b/>
          <w:color w:val="000000" w:themeColor="text1"/>
        </w:rPr>
      </w:pPr>
      <w:r w:rsidRPr="001C056B">
        <w:rPr>
          <w:b/>
          <w:color w:val="000000" w:themeColor="text1"/>
        </w:rPr>
        <w:t>Spôsob plnenia:</w:t>
      </w:r>
    </w:p>
    <w:p w:rsidR="0093013A" w:rsidRPr="001C056B" w:rsidRDefault="0093013A" w:rsidP="0093013A">
      <w:pPr>
        <w:spacing w:before="48" w:after="96"/>
        <w:ind w:firstLine="426"/>
        <w:jc w:val="both"/>
        <w:rPr>
          <w:color w:val="000000" w:themeColor="text1"/>
        </w:rPr>
      </w:pPr>
      <w:r w:rsidRPr="001C056B">
        <w:rPr>
          <w:color w:val="000000" w:themeColor="text1"/>
        </w:rPr>
        <w:t>Vypracovať minimálny rozsah žiaducich pravidiel správania sa zamestnávateľov</w:t>
      </w:r>
      <w:r w:rsidR="000A14ED">
        <w:rPr>
          <w:color w:val="000000" w:themeColor="text1"/>
        </w:rPr>
        <w:t xml:space="preserve"> (v súkromnej a verejnej správe)</w:t>
      </w:r>
      <w:r w:rsidRPr="001C056B">
        <w:rPr>
          <w:color w:val="000000" w:themeColor="text1"/>
        </w:rPr>
        <w:t xml:space="preserve"> pri aplikácii vekového manažmentu a indikátorov ich plnenia. Aplikovať tieto pravidlá vo všetkých organizáciách a spoločnostiach, kde ako zamestnávateľ alebo dominantný akcionár vystupuje štát alebo samospráva. Odporučiť dodržiavanie tých</w:t>
      </w:r>
      <w:r w:rsidR="00663CF8">
        <w:rPr>
          <w:color w:val="000000" w:themeColor="text1"/>
        </w:rPr>
        <w:t>to</w:t>
      </w:r>
      <w:r w:rsidRPr="001C056B">
        <w:rPr>
          <w:color w:val="000000" w:themeColor="text1"/>
        </w:rPr>
        <w:t xml:space="preserve"> pravidiel širokej zamestnávateľskej verejnosti. Prerokovať s KOZ SR, aby jednotlivé odborové zväzy a organizácie uplatňovali v rámci kolektívnych vyjednávaní tieto požiadavky. Zvážiť bonifikáciu zamestnávateľov, ktor</w:t>
      </w:r>
      <w:r w:rsidR="00663CF8">
        <w:rPr>
          <w:color w:val="000000" w:themeColor="text1"/>
        </w:rPr>
        <w:t>í budú</w:t>
      </w:r>
      <w:r w:rsidRPr="001C056B">
        <w:rPr>
          <w:color w:val="000000" w:themeColor="text1"/>
        </w:rPr>
        <w:t xml:space="preserve"> dobrovoľne tieto požiadavky akceptovať.</w:t>
      </w:r>
    </w:p>
    <w:p w:rsidR="0093013A" w:rsidRPr="001C056B" w:rsidRDefault="0093013A" w:rsidP="008312A6">
      <w:pPr>
        <w:pStyle w:val="Odsekzoznamu1"/>
        <w:spacing w:after="0" w:line="240" w:lineRule="auto"/>
        <w:ind w:left="0"/>
        <w:jc w:val="both"/>
        <w:rPr>
          <w:color w:val="000000" w:themeColor="text1"/>
        </w:rPr>
      </w:pPr>
      <w:r w:rsidRPr="001C056B">
        <w:rPr>
          <w:b/>
          <w:color w:val="000000" w:themeColor="text1"/>
        </w:rPr>
        <w:t xml:space="preserve">Gestor: </w:t>
      </w:r>
      <w:r w:rsidRPr="001C056B">
        <w:rPr>
          <w:color w:val="000000" w:themeColor="text1"/>
        </w:rPr>
        <w:t>MPSVR SR</w:t>
      </w:r>
      <w:r w:rsidRPr="001C056B">
        <w:rPr>
          <w:b/>
          <w:color w:val="000000" w:themeColor="text1"/>
        </w:rPr>
        <w:t xml:space="preserve"> </w:t>
      </w:r>
      <w:r w:rsidRPr="001C056B">
        <w:rPr>
          <w:color w:val="000000" w:themeColor="text1"/>
        </w:rPr>
        <w:t>a MV SR</w:t>
      </w:r>
    </w:p>
    <w:p w:rsidR="0093013A" w:rsidRPr="001C056B" w:rsidRDefault="0093013A" w:rsidP="008312A6">
      <w:pPr>
        <w:pStyle w:val="Odsekzoznamu1"/>
        <w:spacing w:after="0" w:line="240" w:lineRule="auto"/>
        <w:ind w:left="0"/>
        <w:jc w:val="both"/>
        <w:rPr>
          <w:color w:val="000000" w:themeColor="text1"/>
        </w:rPr>
      </w:pPr>
      <w:r w:rsidRPr="001C056B">
        <w:rPr>
          <w:b/>
          <w:color w:val="000000" w:themeColor="text1"/>
        </w:rPr>
        <w:t xml:space="preserve">Spolupracujúce subjekty: </w:t>
      </w:r>
      <w:r w:rsidR="000A14ED">
        <w:rPr>
          <w:color w:val="000000" w:themeColor="text1"/>
        </w:rPr>
        <w:t>verejná správa</w:t>
      </w:r>
      <w:r w:rsidRPr="001C056B">
        <w:rPr>
          <w:color w:val="000000" w:themeColor="text1"/>
        </w:rPr>
        <w:t xml:space="preserve">, AZZZ SR, RÚZ, KOZ SR, </w:t>
      </w:r>
      <w:r w:rsidR="000A14ED">
        <w:rPr>
          <w:color w:val="000000" w:themeColor="text1"/>
        </w:rPr>
        <w:t xml:space="preserve">VÚC, </w:t>
      </w:r>
      <w:r w:rsidRPr="001C056B">
        <w:rPr>
          <w:color w:val="000000" w:themeColor="text1"/>
        </w:rPr>
        <w:t>ZMOS, univerzity a vysoké školy</w:t>
      </w:r>
    </w:p>
    <w:p w:rsidR="0093013A" w:rsidRPr="001C056B" w:rsidRDefault="0093013A" w:rsidP="008312A6">
      <w:pPr>
        <w:keepNext/>
        <w:jc w:val="both"/>
      </w:pPr>
      <w:r w:rsidRPr="001C056B">
        <w:rPr>
          <w:b/>
          <w:color w:val="000000" w:themeColor="text1"/>
        </w:rPr>
        <w:t xml:space="preserve">Termín: </w:t>
      </w:r>
      <w:r w:rsidR="001C056B" w:rsidRPr="001C056B">
        <w:t>vypracovanie žiaducich pravidiel a indikátorov ich plnenia do 30.</w:t>
      </w:r>
      <w:r w:rsidR="00663CF8">
        <w:t>0</w:t>
      </w:r>
      <w:r w:rsidR="001C056B" w:rsidRPr="001C056B">
        <w:t>6.2015, aplikácia týchto pravidiel subjekt</w:t>
      </w:r>
      <w:r w:rsidR="00663CF8">
        <w:t xml:space="preserve">mi vo verejnej správe </w:t>
      </w:r>
      <w:r w:rsidR="001C056B" w:rsidRPr="001C056B">
        <w:t xml:space="preserve"> do </w:t>
      </w:r>
      <w:r w:rsidR="00663CF8">
        <w:t>0</w:t>
      </w:r>
      <w:r w:rsidR="001C056B" w:rsidRPr="001C056B">
        <w:t>1.</w:t>
      </w:r>
      <w:r w:rsidR="00663CF8">
        <w:t>0</w:t>
      </w:r>
      <w:r w:rsidR="001C056B" w:rsidRPr="001C056B">
        <w:t>1.2016, rozhodnutie o možnej bonifi</w:t>
      </w:r>
      <w:r w:rsidR="00663CF8">
        <w:t>kácii zamestnávateľov do 31.12.</w:t>
      </w:r>
      <w:r w:rsidR="001C056B" w:rsidRPr="001C056B">
        <w:t>2016, ostatné priebežne</w:t>
      </w:r>
      <w:r w:rsidR="001C056B">
        <w:t xml:space="preserve"> do roku </w:t>
      </w:r>
      <w:r w:rsidRPr="001C056B">
        <w:rPr>
          <w:color w:val="000000" w:themeColor="text1"/>
        </w:rPr>
        <w:t xml:space="preserve">2020 </w:t>
      </w:r>
    </w:p>
    <w:p w:rsidR="0093013A" w:rsidRDefault="0093013A" w:rsidP="00327C5E">
      <w:pPr>
        <w:autoSpaceDE w:val="0"/>
        <w:autoSpaceDN w:val="0"/>
        <w:adjustRightInd w:val="0"/>
        <w:jc w:val="both"/>
      </w:pPr>
    </w:p>
    <w:p w:rsidR="009C3E36" w:rsidRDefault="009C3E36" w:rsidP="00F231AB">
      <w:pPr>
        <w:autoSpaceDE w:val="0"/>
        <w:autoSpaceDN w:val="0"/>
        <w:adjustRightInd w:val="0"/>
        <w:ind w:left="426" w:hanging="426"/>
        <w:jc w:val="both"/>
        <w:outlineLvl w:val="1"/>
        <w:rPr>
          <w:b/>
        </w:rPr>
      </w:pPr>
      <w:bookmarkStart w:id="38" w:name="_Toc358727549"/>
    </w:p>
    <w:p w:rsidR="00327C5E" w:rsidRPr="00FC7F00" w:rsidRDefault="00E40A06" w:rsidP="00F231AB">
      <w:pPr>
        <w:autoSpaceDE w:val="0"/>
        <w:autoSpaceDN w:val="0"/>
        <w:adjustRightInd w:val="0"/>
        <w:ind w:left="426" w:hanging="426"/>
        <w:jc w:val="both"/>
        <w:outlineLvl w:val="1"/>
        <w:rPr>
          <w:b/>
        </w:rPr>
      </w:pPr>
      <w:bookmarkStart w:id="39" w:name="_Toc368394391"/>
      <w:r>
        <w:rPr>
          <w:b/>
        </w:rPr>
        <w:t>6</w:t>
      </w:r>
      <w:r w:rsidR="00FC7F00" w:rsidRPr="00FC7F00">
        <w:rPr>
          <w:b/>
        </w:rPr>
        <w:t>.2</w:t>
      </w:r>
      <w:r w:rsidR="00327C5E" w:rsidRPr="00FC7F00">
        <w:rPr>
          <w:b/>
        </w:rPr>
        <w:t>.</w:t>
      </w:r>
      <w:r w:rsidR="00590426">
        <w:rPr>
          <w:b/>
        </w:rPr>
        <w:t>2.</w:t>
      </w:r>
      <w:r w:rsidR="00327C5E" w:rsidRPr="00FC7F00">
        <w:rPr>
          <w:b/>
        </w:rPr>
        <w:t xml:space="preserve"> Služby zamestnanosti pre starších </w:t>
      </w:r>
      <w:bookmarkEnd w:id="38"/>
      <w:r w:rsidR="00FE5E33">
        <w:rPr>
          <w:b/>
        </w:rPr>
        <w:t xml:space="preserve">zamestnancov </w:t>
      </w:r>
      <w:r w:rsidR="008A42BD">
        <w:rPr>
          <w:b/>
        </w:rPr>
        <w:t>a podpora rozvoja striebornej ekonomiky</w:t>
      </w:r>
      <w:bookmarkEnd w:id="39"/>
    </w:p>
    <w:p w:rsidR="00327C5E" w:rsidRPr="002351B3" w:rsidRDefault="00327C5E" w:rsidP="00327C5E">
      <w:pPr>
        <w:autoSpaceDE w:val="0"/>
        <w:autoSpaceDN w:val="0"/>
        <w:adjustRightInd w:val="0"/>
        <w:jc w:val="both"/>
      </w:pPr>
    </w:p>
    <w:p w:rsidR="00327C5E" w:rsidRPr="002351B3" w:rsidRDefault="00F82976" w:rsidP="00D02525">
      <w:pPr>
        <w:ind w:firstLine="426"/>
        <w:jc w:val="both"/>
      </w:pPr>
      <w:r>
        <w:t>Pomoc</w:t>
      </w:r>
      <w:r w:rsidR="00327C5E" w:rsidRPr="002351B3">
        <w:t xml:space="preserve"> a podpora účastníkom na trhu práce s osobitným zreteľom na pracovné uplatnenie znevýhodnených uchádzačov o zamestnanie, ktorými sú aj </w:t>
      </w:r>
      <w:r w:rsidR="00E37533">
        <w:t>osoby</w:t>
      </w:r>
      <w:r w:rsidR="00E37533" w:rsidRPr="002351B3">
        <w:t xml:space="preserve"> </w:t>
      </w:r>
      <w:r w:rsidR="00327C5E" w:rsidRPr="002351B3">
        <w:t>star</w:t>
      </w:r>
      <w:r w:rsidR="00E37533">
        <w:t>šie</w:t>
      </w:r>
      <w:r w:rsidR="00327C5E" w:rsidRPr="002351B3">
        <w:t xml:space="preserve"> ako 50 rokov veku, sa </w:t>
      </w:r>
      <w:r w:rsidR="00E41FEE">
        <w:t>bude</w:t>
      </w:r>
      <w:r w:rsidR="00327C5E" w:rsidRPr="002351B3">
        <w:t xml:space="preserve"> naďalej zabezpečovať prostredníctvom služieb zamestnanosti, ktoré predstavujú systém inštitúcií a nástrojov podpory a pomoci pri hľadaní zamestnania, zmene zamestnania, obsadzovaní voľných pracovných miest a uplatňovaní aktívnych opatrení na trhu práce v súlade so zákonom č. 5/2004 Z. z. o službách zamestnanosti a o zmene a doplnení niektorých zákonov v znení neskorších predpisov (ďalej len „zákon o službách zamestnanosti“)</w:t>
      </w:r>
      <w:r w:rsidR="00327C5E">
        <w:t>.</w:t>
      </w:r>
    </w:p>
    <w:p w:rsidR="00327C5E" w:rsidRPr="002351B3" w:rsidRDefault="00327C5E" w:rsidP="00327C5E">
      <w:pPr>
        <w:jc w:val="both"/>
      </w:pPr>
    </w:p>
    <w:p w:rsidR="00327C5E" w:rsidRPr="002351B3" w:rsidRDefault="006B0944" w:rsidP="006018B1">
      <w:pPr>
        <w:ind w:firstLine="426"/>
        <w:jc w:val="both"/>
      </w:pPr>
      <w:r w:rsidRPr="00F0714D">
        <w:rPr>
          <w:iCs/>
        </w:rPr>
        <w:t xml:space="preserve">Právo na prístup k zamestnaniu </w:t>
      </w:r>
      <w:r w:rsidRPr="00F0714D">
        <w:rPr>
          <w:bCs/>
          <w:iCs/>
        </w:rPr>
        <w:t xml:space="preserve">občanov starších ako 50 rokov veku je zabezpečené v </w:t>
      </w:r>
      <w:r w:rsidR="00D900AA" w:rsidRPr="00D900AA">
        <w:rPr>
          <w:bCs/>
          <w:iCs/>
        </w:rPr>
        <w:t xml:space="preserve"> v súlade s § 14 zákona o službách zamestnanosti.</w:t>
      </w:r>
      <w:r w:rsidR="00327C5E" w:rsidRPr="00590426">
        <w:rPr>
          <w:bCs/>
          <w:i/>
          <w:iCs/>
        </w:rPr>
        <w:t xml:space="preserve"> </w:t>
      </w:r>
    </w:p>
    <w:p w:rsidR="00327C5E" w:rsidRPr="002351B3" w:rsidRDefault="00327C5E" w:rsidP="00327C5E">
      <w:pPr>
        <w:jc w:val="both"/>
      </w:pPr>
    </w:p>
    <w:p w:rsidR="00327C5E" w:rsidRPr="002351B3" w:rsidRDefault="00327C5E" w:rsidP="006018B1">
      <w:pPr>
        <w:ind w:firstLine="426"/>
        <w:jc w:val="both"/>
      </w:pPr>
      <w:r w:rsidRPr="002351B3">
        <w:rPr>
          <w:bCs/>
        </w:rPr>
        <w:t xml:space="preserve">Právo na prístup týchto občanov k zamestnaniu bude naďalej zabezpečované bez akýchkoľvek obmedzení v súlade so zásadou rovnakého zaobchádzania v pracovnoprávnych vzťahoch a obdobných právnych vzťahoch ustanovenou antidiskriminačným zákonom. V súlade so zásadou rovnakého zaobchádzania sa naďalej bude zakazovať diskriminácia z dôvodu veku občana. </w:t>
      </w:r>
    </w:p>
    <w:p w:rsidR="009D7EBF" w:rsidRDefault="009D7EBF" w:rsidP="00E24BB2">
      <w:pPr>
        <w:jc w:val="both"/>
      </w:pPr>
    </w:p>
    <w:p w:rsidR="00783073" w:rsidRDefault="004F154C" w:rsidP="00783073">
      <w:pPr>
        <w:ind w:firstLine="426"/>
        <w:jc w:val="both"/>
      </w:pPr>
      <w:r>
        <w:t>Slobodnejších robí vo všeobecnosti ľudí v</w:t>
      </w:r>
      <w:r w:rsidR="00F841B2">
        <w:t>zdelanosť</w:t>
      </w:r>
      <w:r>
        <w:t xml:space="preserve">, ktorá </w:t>
      </w:r>
      <w:r w:rsidR="00F841B2">
        <w:t xml:space="preserve">upevňuje ich sebavedomie, nezávislosť a samostatnosť. </w:t>
      </w:r>
      <w:r w:rsidR="00AF0A6C" w:rsidRPr="00DD3526">
        <w:t xml:space="preserve">Zaraďovanie starších </w:t>
      </w:r>
      <w:r w:rsidR="00E37533">
        <w:t>ľudí</w:t>
      </w:r>
      <w:r w:rsidR="00AF0A6C" w:rsidRPr="00DD3526">
        <w:t xml:space="preserve"> do vzdelávacích kurzov </w:t>
      </w:r>
      <w:r w:rsidR="00E06088">
        <w:t xml:space="preserve"> na </w:t>
      </w:r>
      <w:r w:rsidR="00AF0A6C" w:rsidRPr="00DD3526">
        <w:t>získanie nových poznatkov a zručností alebo obnovu už existujúcich</w:t>
      </w:r>
      <w:r>
        <w:t xml:space="preserve"> by preto mohlo prispieť </w:t>
      </w:r>
      <w:r w:rsidR="00AF0A6C" w:rsidRPr="00DD3526">
        <w:t xml:space="preserve">k zvýšeniu </w:t>
      </w:r>
      <w:r w:rsidR="00AF0A6C" w:rsidRPr="00DD3526">
        <w:lastRenderedPageBreak/>
        <w:t xml:space="preserve">ich motivácie pracovať a aktívne spolupracovať pri začleňovaní </w:t>
      </w:r>
      <w:r>
        <w:t xml:space="preserve">sa </w:t>
      </w:r>
      <w:r w:rsidR="00AF0A6C" w:rsidRPr="00DD3526">
        <w:t>na trh</w:t>
      </w:r>
      <w:r w:rsidR="00F841B2">
        <w:t>u</w:t>
      </w:r>
      <w:r w:rsidR="00AF0A6C" w:rsidRPr="00DD3526">
        <w:t xml:space="preserve"> práce.</w:t>
      </w:r>
      <w:r w:rsidR="00F841B2">
        <w:t xml:space="preserve"> Za špecifický druh vzdelania možno </w:t>
      </w:r>
      <w:r w:rsidR="00E06088">
        <w:t>označiť počítačovú gramotnosť, ktorá podporuje aktívne starnutie z viacerých hľadísk, napr. ako zdroj informácií, sociálnych väzieb, pracovných príležitostí a pod.</w:t>
      </w:r>
      <w:r w:rsidR="00F841B2">
        <w:t xml:space="preserve"> </w:t>
      </w:r>
      <w:r w:rsidR="00E06088">
        <w:t xml:space="preserve">Po prvý raz v rámci Sčítania obyvateľov, domov a bytov 2011 zisťoval Štatistický úrad SR vybrané počítačové znalosti celej populácie. Predmetom zisťovania nebola úroveň počítačových znalostí, čiže stupeň ich ovládania. Obyvatelia vyznačovali do sčítacích formulárov odpoveď „áno“ alebo odpoveď „nie“ podľa toho, </w:t>
      </w:r>
      <w:r w:rsidR="006018B1">
        <w:t xml:space="preserve"> </w:t>
      </w:r>
      <w:r w:rsidR="00E06088">
        <w:t xml:space="preserve">či k 21. máju 2011, k rozhodujúcemu okamihu sčítania, podľa ich názoru ovládali alebo neovládali prácu s textom, prácu s tabuľkami, prácu s elektronickou poštou (e-mailom) a prácu s internetom. </w:t>
      </w:r>
      <w:r w:rsidR="00783073">
        <w:t xml:space="preserve">Pre obyvateľov v strednom, vyššom a vysokom veku sú výsledky Sčítania obyvateľov, domov a bytov 2011 za predpokladu ďalšieho vzdelávania týchto obyvateľov povzbudzujúce. </w:t>
      </w:r>
    </w:p>
    <w:p w:rsidR="00412FFE" w:rsidRDefault="00412FFE" w:rsidP="00783073">
      <w:pPr>
        <w:ind w:firstLine="426"/>
        <w:jc w:val="both"/>
        <w:rPr>
          <w:b/>
          <w:sz w:val="22"/>
          <w:szCs w:val="22"/>
        </w:rPr>
      </w:pPr>
    </w:p>
    <w:p w:rsidR="00FC6532" w:rsidRPr="00DE4676" w:rsidRDefault="007A5CD6" w:rsidP="00126E30">
      <w:pPr>
        <w:keepNext/>
        <w:keepLines/>
        <w:jc w:val="both"/>
        <w:rPr>
          <w:b/>
          <w:bCs/>
          <w:lang w:eastAsia="cs-CZ"/>
        </w:rPr>
      </w:pPr>
      <w:bookmarkStart w:id="40" w:name="_Toc358281317"/>
      <w:r w:rsidRPr="00DE4676">
        <w:rPr>
          <w:b/>
        </w:rPr>
        <w:t>T</w:t>
      </w:r>
      <w:r w:rsidR="005A5E74" w:rsidRPr="00DE4676">
        <w:rPr>
          <w:b/>
        </w:rPr>
        <w:t>abuľka</w:t>
      </w:r>
      <w:r w:rsidRPr="00DE4676">
        <w:rPr>
          <w:b/>
        </w:rPr>
        <w:t xml:space="preserve"> </w:t>
      </w:r>
      <w:bookmarkStart w:id="41" w:name="_Toc338335191"/>
      <w:bookmarkStart w:id="42" w:name="_Toc338335220"/>
      <w:bookmarkStart w:id="43" w:name="_Toc338335562"/>
      <w:bookmarkStart w:id="44" w:name="_Toc338847039"/>
      <w:r w:rsidR="0039160B" w:rsidRPr="00DE4676">
        <w:rPr>
          <w:b/>
        </w:rPr>
        <w:t>1</w:t>
      </w:r>
      <w:r w:rsidR="005A5E74" w:rsidRPr="00DE4676">
        <w:rPr>
          <w:b/>
        </w:rPr>
        <w:t>1:</w:t>
      </w:r>
      <w:r w:rsidR="0039160B" w:rsidRPr="00DE4676">
        <w:rPr>
          <w:b/>
        </w:rPr>
        <w:t xml:space="preserve"> </w:t>
      </w:r>
      <w:r w:rsidRPr="00DE4676">
        <w:rPr>
          <w:b/>
          <w:bCs/>
          <w:lang w:eastAsia="cs-CZ"/>
        </w:rPr>
        <w:t>Obyvatelia SR v strednom, vyššom a vysokom veku ovládajúci vybrané počítačové znalosti</w:t>
      </w:r>
      <w:bookmarkEnd w:id="40"/>
      <w:bookmarkEnd w:id="41"/>
      <w:bookmarkEnd w:id="42"/>
      <w:bookmarkEnd w:id="43"/>
      <w:bookmarkEnd w:id="44"/>
      <w:r w:rsidRPr="00DE4676">
        <w:rPr>
          <w:b/>
          <w:bCs/>
          <w:lang w:eastAsia="cs-CZ"/>
        </w:rPr>
        <w:t xml:space="preserve"> </w:t>
      </w:r>
    </w:p>
    <w:tbl>
      <w:tblPr>
        <w:tblW w:w="915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291"/>
        <w:gridCol w:w="992"/>
        <w:gridCol w:w="993"/>
        <w:gridCol w:w="926"/>
        <w:gridCol w:w="983"/>
        <w:gridCol w:w="926"/>
        <w:gridCol w:w="992"/>
        <w:gridCol w:w="992"/>
        <w:gridCol w:w="1062"/>
      </w:tblGrid>
      <w:tr w:rsidR="00E06088" w:rsidRPr="006018B1" w:rsidTr="006018B1">
        <w:trPr>
          <w:trHeight w:hRule="exact" w:val="284"/>
        </w:trPr>
        <w:tc>
          <w:tcPr>
            <w:tcW w:w="1291" w:type="dxa"/>
            <w:vMerge w:val="restart"/>
            <w:shd w:val="clear" w:color="auto" w:fill="000000" w:themeFill="text1"/>
            <w:noWrap/>
            <w:vAlign w:val="center"/>
            <w:hideMark/>
          </w:tcPr>
          <w:p w:rsidR="00E06088" w:rsidRPr="00FC6532" w:rsidRDefault="007A5CD6" w:rsidP="00E06088">
            <w:pPr>
              <w:jc w:val="center"/>
              <w:rPr>
                <w:rFonts w:ascii="Arial Narrow" w:hAnsi="Arial Narrow"/>
                <w:b/>
                <w:bCs/>
                <w:color w:val="FFFFFF"/>
                <w:sz w:val="20"/>
                <w:szCs w:val="20"/>
              </w:rPr>
            </w:pPr>
            <w:r w:rsidRPr="00FC6532">
              <w:rPr>
                <w:rFonts w:ascii="Arial Narrow" w:hAnsi="Arial Narrow"/>
                <w:b/>
                <w:bCs/>
                <w:color w:val="FFFFFF"/>
                <w:sz w:val="20"/>
                <w:szCs w:val="20"/>
              </w:rPr>
              <w:t>Veková skupina</w:t>
            </w:r>
          </w:p>
        </w:tc>
        <w:tc>
          <w:tcPr>
            <w:tcW w:w="7866" w:type="dxa"/>
            <w:gridSpan w:val="8"/>
            <w:shd w:val="clear" w:color="auto" w:fill="000000" w:themeFill="text1"/>
            <w:noWrap/>
            <w:vAlign w:val="bottom"/>
            <w:hideMark/>
          </w:tcPr>
          <w:p w:rsidR="00E06088" w:rsidRPr="00FC6532" w:rsidRDefault="007A5CD6" w:rsidP="00E06088">
            <w:pPr>
              <w:jc w:val="center"/>
              <w:rPr>
                <w:rFonts w:ascii="Arial Narrow" w:hAnsi="Arial Narrow"/>
                <w:b/>
                <w:bCs/>
                <w:color w:val="FFFFFF"/>
                <w:sz w:val="20"/>
                <w:szCs w:val="20"/>
              </w:rPr>
            </w:pPr>
            <w:r w:rsidRPr="00FC6532">
              <w:rPr>
                <w:rFonts w:ascii="Arial Narrow" w:hAnsi="Arial Narrow"/>
                <w:b/>
                <w:bCs/>
                <w:color w:val="FFFFFF"/>
                <w:sz w:val="20"/>
                <w:szCs w:val="20"/>
              </w:rPr>
              <w:t>Počítačové znalosti</w:t>
            </w:r>
          </w:p>
        </w:tc>
      </w:tr>
      <w:tr w:rsidR="00E06088" w:rsidRPr="006018B1" w:rsidTr="006018B1">
        <w:trPr>
          <w:trHeight w:hRule="exact" w:val="496"/>
        </w:trPr>
        <w:tc>
          <w:tcPr>
            <w:tcW w:w="1291" w:type="dxa"/>
            <w:vMerge/>
            <w:shd w:val="clear" w:color="auto" w:fill="000000" w:themeFill="text1"/>
            <w:vAlign w:val="center"/>
            <w:hideMark/>
          </w:tcPr>
          <w:p w:rsidR="00E06088" w:rsidRPr="00FC6532" w:rsidRDefault="00E06088" w:rsidP="00E06088">
            <w:pPr>
              <w:rPr>
                <w:rFonts w:ascii="Arial Narrow" w:hAnsi="Arial Narrow"/>
                <w:b/>
                <w:bCs/>
                <w:color w:val="FFFFFF"/>
                <w:sz w:val="20"/>
                <w:szCs w:val="20"/>
              </w:rPr>
            </w:pPr>
          </w:p>
        </w:tc>
        <w:tc>
          <w:tcPr>
            <w:tcW w:w="1985" w:type="dxa"/>
            <w:gridSpan w:val="2"/>
            <w:shd w:val="clear" w:color="auto" w:fill="000000" w:themeFill="text1"/>
            <w:noWrap/>
            <w:vAlign w:val="center"/>
            <w:hideMark/>
          </w:tcPr>
          <w:p w:rsidR="00E06088" w:rsidRPr="00FC6532" w:rsidRDefault="007A5CD6" w:rsidP="00E06088">
            <w:pPr>
              <w:jc w:val="center"/>
              <w:rPr>
                <w:rFonts w:ascii="Arial Narrow" w:hAnsi="Arial Narrow"/>
                <w:b/>
                <w:bCs/>
                <w:color w:val="FFFFFF"/>
                <w:sz w:val="20"/>
                <w:szCs w:val="20"/>
              </w:rPr>
            </w:pPr>
            <w:r w:rsidRPr="00FC6532">
              <w:rPr>
                <w:rFonts w:ascii="Arial Narrow" w:hAnsi="Arial Narrow"/>
                <w:b/>
                <w:bCs/>
                <w:color w:val="FFFFFF"/>
                <w:sz w:val="20"/>
                <w:szCs w:val="20"/>
              </w:rPr>
              <w:t>práca s textom</w:t>
            </w:r>
          </w:p>
        </w:tc>
        <w:tc>
          <w:tcPr>
            <w:tcW w:w="1909" w:type="dxa"/>
            <w:gridSpan w:val="2"/>
            <w:shd w:val="clear" w:color="auto" w:fill="000000" w:themeFill="text1"/>
            <w:noWrap/>
            <w:vAlign w:val="center"/>
            <w:hideMark/>
          </w:tcPr>
          <w:p w:rsidR="00E06088" w:rsidRPr="00FC6532" w:rsidRDefault="007A5CD6" w:rsidP="00E06088">
            <w:pPr>
              <w:jc w:val="center"/>
              <w:rPr>
                <w:rFonts w:ascii="Arial Narrow" w:hAnsi="Arial Narrow"/>
                <w:b/>
                <w:bCs/>
                <w:color w:val="FFFFFF"/>
                <w:sz w:val="20"/>
                <w:szCs w:val="20"/>
              </w:rPr>
            </w:pPr>
            <w:r w:rsidRPr="00FC6532">
              <w:rPr>
                <w:rFonts w:ascii="Arial Narrow" w:hAnsi="Arial Narrow"/>
                <w:b/>
                <w:bCs/>
                <w:color w:val="FFFFFF"/>
                <w:sz w:val="20"/>
                <w:szCs w:val="20"/>
              </w:rPr>
              <w:t>práca s tabuľkami</w:t>
            </w:r>
          </w:p>
        </w:tc>
        <w:tc>
          <w:tcPr>
            <w:tcW w:w="1918" w:type="dxa"/>
            <w:gridSpan w:val="2"/>
            <w:shd w:val="clear" w:color="auto" w:fill="000000" w:themeFill="text1"/>
            <w:noWrap/>
            <w:vAlign w:val="center"/>
            <w:hideMark/>
          </w:tcPr>
          <w:p w:rsidR="00E06088" w:rsidRPr="00FC6532" w:rsidRDefault="007A5CD6" w:rsidP="00E06088">
            <w:pPr>
              <w:jc w:val="center"/>
              <w:rPr>
                <w:rFonts w:ascii="Arial Narrow" w:hAnsi="Arial Narrow"/>
                <w:b/>
                <w:bCs/>
                <w:color w:val="FFFFFF"/>
                <w:sz w:val="20"/>
                <w:szCs w:val="20"/>
              </w:rPr>
            </w:pPr>
            <w:r w:rsidRPr="00FC6532">
              <w:rPr>
                <w:rFonts w:ascii="Arial Narrow" w:hAnsi="Arial Narrow"/>
                <w:b/>
                <w:bCs/>
                <w:color w:val="FFFFFF"/>
                <w:sz w:val="20"/>
                <w:szCs w:val="20"/>
              </w:rPr>
              <w:t>práca                      s internetom</w:t>
            </w:r>
          </w:p>
        </w:tc>
        <w:tc>
          <w:tcPr>
            <w:tcW w:w="2054" w:type="dxa"/>
            <w:gridSpan w:val="2"/>
            <w:shd w:val="clear" w:color="auto" w:fill="000000" w:themeFill="text1"/>
            <w:noWrap/>
            <w:vAlign w:val="bottom"/>
            <w:hideMark/>
          </w:tcPr>
          <w:p w:rsidR="00E06088" w:rsidRPr="00FC6532" w:rsidRDefault="007A5CD6" w:rsidP="00E06088">
            <w:pPr>
              <w:jc w:val="center"/>
              <w:rPr>
                <w:rFonts w:ascii="Arial Narrow" w:hAnsi="Arial Narrow"/>
                <w:b/>
                <w:bCs/>
                <w:color w:val="FFFFFF"/>
                <w:sz w:val="20"/>
                <w:szCs w:val="20"/>
              </w:rPr>
            </w:pPr>
            <w:r w:rsidRPr="00FC6532">
              <w:rPr>
                <w:rFonts w:ascii="Arial Narrow" w:hAnsi="Arial Narrow"/>
                <w:b/>
                <w:bCs/>
                <w:color w:val="FFFFFF"/>
                <w:sz w:val="20"/>
                <w:szCs w:val="20"/>
              </w:rPr>
              <w:t>práca s elektronickou poštou</w:t>
            </w:r>
          </w:p>
        </w:tc>
      </w:tr>
      <w:tr w:rsidR="006018B1" w:rsidRPr="006018B1" w:rsidTr="006018B1">
        <w:trPr>
          <w:trHeight w:hRule="exact" w:val="284"/>
        </w:trPr>
        <w:tc>
          <w:tcPr>
            <w:tcW w:w="1291" w:type="dxa"/>
            <w:vMerge/>
            <w:shd w:val="clear" w:color="auto" w:fill="000000" w:themeFill="text1"/>
            <w:vAlign w:val="center"/>
            <w:hideMark/>
          </w:tcPr>
          <w:p w:rsidR="00E06088" w:rsidRPr="00FC6532" w:rsidRDefault="00E06088" w:rsidP="00E06088">
            <w:pPr>
              <w:rPr>
                <w:rFonts w:ascii="Arial Narrow" w:hAnsi="Arial Narrow"/>
                <w:b/>
                <w:bCs/>
                <w:color w:val="FFFFFF"/>
                <w:sz w:val="20"/>
                <w:szCs w:val="20"/>
              </w:rPr>
            </w:pPr>
          </w:p>
        </w:tc>
        <w:tc>
          <w:tcPr>
            <w:tcW w:w="992" w:type="dxa"/>
            <w:shd w:val="clear" w:color="auto" w:fill="000000" w:themeFill="text1"/>
            <w:noWrap/>
            <w:vAlign w:val="bottom"/>
            <w:hideMark/>
          </w:tcPr>
          <w:p w:rsidR="00E06088" w:rsidRPr="00FC6532" w:rsidRDefault="007A5CD6" w:rsidP="00E06088">
            <w:pPr>
              <w:jc w:val="center"/>
              <w:rPr>
                <w:rFonts w:ascii="Arial Narrow" w:hAnsi="Arial Narrow"/>
                <w:b/>
                <w:bCs/>
                <w:color w:val="FFFFFF"/>
                <w:sz w:val="20"/>
                <w:szCs w:val="20"/>
              </w:rPr>
            </w:pPr>
            <w:r w:rsidRPr="00FC6532">
              <w:rPr>
                <w:rFonts w:ascii="Arial Narrow" w:hAnsi="Arial Narrow"/>
                <w:b/>
                <w:bCs/>
                <w:color w:val="FFFFFF"/>
                <w:sz w:val="20"/>
                <w:szCs w:val="20"/>
              </w:rPr>
              <w:t>muži</w:t>
            </w:r>
          </w:p>
        </w:tc>
        <w:tc>
          <w:tcPr>
            <w:tcW w:w="993" w:type="dxa"/>
            <w:shd w:val="clear" w:color="auto" w:fill="000000" w:themeFill="text1"/>
            <w:noWrap/>
            <w:vAlign w:val="bottom"/>
            <w:hideMark/>
          </w:tcPr>
          <w:p w:rsidR="00E06088" w:rsidRPr="00FC6532" w:rsidRDefault="007A5CD6" w:rsidP="00E06088">
            <w:pPr>
              <w:jc w:val="center"/>
              <w:rPr>
                <w:rFonts w:ascii="Arial Narrow" w:hAnsi="Arial Narrow"/>
                <w:b/>
                <w:bCs/>
                <w:color w:val="FFFFFF"/>
                <w:sz w:val="20"/>
                <w:szCs w:val="20"/>
              </w:rPr>
            </w:pPr>
            <w:r w:rsidRPr="00FC6532">
              <w:rPr>
                <w:rFonts w:ascii="Arial Narrow" w:hAnsi="Arial Narrow"/>
                <w:b/>
                <w:bCs/>
                <w:color w:val="FFFFFF"/>
                <w:sz w:val="20"/>
                <w:szCs w:val="20"/>
              </w:rPr>
              <w:t>ženy</w:t>
            </w:r>
          </w:p>
        </w:tc>
        <w:tc>
          <w:tcPr>
            <w:tcW w:w="926" w:type="dxa"/>
            <w:shd w:val="clear" w:color="auto" w:fill="000000" w:themeFill="text1"/>
            <w:noWrap/>
            <w:vAlign w:val="bottom"/>
            <w:hideMark/>
          </w:tcPr>
          <w:p w:rsidR="00E06088" w:rsidRPr="00FC6532" w:rsidRDefault="007A5CD6" w:rsidP="00E06088">
            <w:pPr>
              <w:jc w:val="center"/>
              <w:rPr>
                <w:rFonts w:ascii="Arial Narrow" w:hAnsi="Arial Narrow"/>
                <w:b/>
                <w:bCs/>
                <w:color w:val="FFFFFF"/>
                <w:sz w:val="20"/>
                <w:szCs w:val="20"/>
              </w:rPr>
            </w:pPr>
            <w:r w:rsidRPr="00FC6532">
              <w:rPr>
                <w:rFonts w:ascii="Arial Narrow" w:hAnsi="Arial Narrow"/>
                <w:b/>
                <w:bCs/>
                <w:color w:val="FFFFFF"/>
                <w:sz w:val="20"/>
                <w:szCs w:val="20"/>
              </w:rPr>
              <w:t xml:space="preserve">muži </w:t>
            </w:r>
          </w:p>
        </w:tc>
        <w:tc>
          <w:tcPr>
            <w:tcW w:w="983" w:type="dxa"/>
            <w:shd w:val="clear" w:color="auto" w:fill="000000" w:themeFill="text1"/>
            <w:noWrap/>
            <w:vAlign w:val="bottom"/>
            <w:hideMark/>
          </w:tcPr>
          <w:p w:rsidR="00E06088" w:rsidRPr="00FC6532" w:rsidRDefault="007A5CD6" w:rsidP="00E06088">
            <w:pPr>
              <w:jc w:val="center"/>
              <w:rPr>
                <w:rFonts w:ascii="Arial Narrow" w:hAnsi="Arial Narrow"/>
                <w:b/>
                <w:bCs/>
                <w:color w:val="FFFFFF"/>
                <w:sz w:val="20"/>
                <w:szCs w:val="20"/>
              </w:rPr>
            </w:pPr>
            <w:r w:rsidRPr="00FC6532">
              <w:rPr>
                <w:rFonts w:ascii="Arial Narrow" w:hAnsi="Arial Narrow"/>
                <w:b/>
                <w:bCs/>
                <w:color w:val="FFFFFF"/>
                <w:sz w:val="20"/>
                <w:szCs w:val="20"/>
              </w:rPr>
              <w:t>ženy</w:t>
            </w:r>
          </w:p>
        </w:tc>
        <w:tc>
          <w:tcPr>
            <w:tcW w:w="926" w:type="dxa"/>
            <w:shd w:val="clear" w:color="auto" w:fill="000000" w:themeFill="text1"/>
            <w:noWrap/>
            <w:vAlign w:val="bottom"/>
            <w:hideMark/>
          </w:tcPr>
          <w:p w:rsidR="00E06088" w:rsidRPr="00FC6532" w:rsidRDefault="007A5CD6" w:rsidP="00E06088">
            <w:pPr>
              <w:jc w:val="center"/>
              <w:rPr>
                <w:rFonts w:ascii="Arial Narrow" w:hAnsi="Arial Narrow"/>
                <w:b/>
                <w:bCs/>
                <w:color w:val="FFFFFF"/>
                <w:sz w:val="20"/>
                <w:szCs w:val="20"/>
              </w:rPr>
            </w:pPr>
            <w:r w:rsidRPr="00FC6532">
              <w:rPr>
                <w:rFonts w:ascii="Arial Narrow" w:hAnsi="Arial Narrow"/>
                <w:b/>
                <w:bCs/>
                <w:color w:val="FFFFFF"/>
                <w:sz w:val="20"/>
                <w:szCs w:val="20"/>
              </w:rPr>
              <w:t>muži</w:t>
            </w:r>
          </w:p>
        </w:tc>
        <w:tc>
          <w:tcPr>
            <w:tcW w:w="992" w:type="dxa"/>
            <w:shd w:val="clear" w:color="auto" w:fill="000000" w:themeFill="text1"/>
            <w:noWrap/>
            <w:vAlign w:val="bottom"/>
            <w:hideMark/>
          </w:tcPr>
          <w:p w:rsidR="00E06088" w:rsidRPr="00FC6532" w:rsidRDefault="007A5CD6" w:rsidP="00E06088">
            <w:pPr>
              <w:jc w:val="center"/>
              <w:rPr>
                <w:rFonts w:ascii="Arial Narrow" w:hAnsi="Arial Narrow"/>
                <w:b/>
                <w:bCs/>
                <w:color w:val="FFFFFF"/>
                <w:sz w:val="20"/>
                <w:szCs w:val="20"/>
              </w:rPr>
            </w:pPr>
            <w:r w:rsidRPr="00FC6532">
              <w:rPr>
                <w:rFonts w:ascii="Arial Narrow" w:hAnsi="Arial Narrow"/>
                <w:b/>
                <w:bCs/>
                <w:color w:val="FFFFFF"/>
                <w:sz w:val="20"/>
                <w:szCs w:val="20"/>
              </w:rPr>
              <w:t>ženy</w:t>
            </w:r>
          </w:p>
        </w:tc>
        <w:tc>
          <w:tcPr>
            <w:tcW w:w="992" w:type="dxa"/>
            <w:shd w:val="clear" w:color="auto" w:fill="000000" w:themeFill="text1"/>
            <w:noWrap/>
            <w:vAlign w:val="bottom"/>
            <w:hideMark/>
          </w:tcPr>
          <w:p w:rsidR="00E06088" w:rsidRPr="00FC6532" w:rsidRDefault="007A5CD6" w:rsidP="00E06088">
            <w:pPr>
              <w:jc w:val="center"/>
              <w:rPr>
                <w:rFonts w:ascii="Arial Narrow" w:hAnsi="Arial Narrow"/>
                <w:b/>
                <w:bCs/>
                <w:color w:val="FFFFFF"/>
                <w:sz w:val="20"/>
                <w:szCs w:val="20"/>
              </w:rPr>
            </w:pPr>
            <w:r w:rsidRPr="00FC6532">
              <w:rPr>
                <w:rFonts w:ascii="Arial Narrow" w:hAnsi="Arial Narrow"/>
                <w:b/>
                <w:bCs/>
                <w:color w:val="FFFFFF"/>
                <w:sz w:val="20"/>
                <w:szCs w:val="20"/>
              </w:rPr>
              <w:t>muži</w:t>
            </w:r>
          </w:p>
        </w:tc>
        <w:tc>
          <w:tcPr>
            <w:tcW w:w="1062" w:type="dxa"/>
            <w:shd w:val="clear" w:color="auto" w:fill="000000" w:themeFill="text1"/>
            <w:noWrap/>
            <w:vAlign w:val="bottom"/>
            <w:hideMark/>
          </w:tcPr>
          <w:p w:rsidR="00E06088" w:rsidRPr="00FC6532" w:rsidRDefault="007A5CD6" w:rsidP="00E06088">
            <w:pPr>
              <w:jc w:val="center"/>
              <w:rPr>
                <w:rFonts w:ascii="Arial Narrow" w:hAnsi="Arial Narrow"/>
                <w:b/>
                <w:bCs/>
                <w:color w:val="FFFFFF"/>
                <w:sz w:val="20"/>
                <w:szCs w:val="20"/>
              </w:rPr>
            </w:pPr>
            <w:r w:rsidRPr="00FC6532">
              <w:rPr>
                <w:rFonts w:ascii="Arial Narrow" w:hAnsi="Arial Narrow"/>
                <w:b/>
                <w:bCs/>
                <w:color w:val="FFFFFF"/>
                <w:sz w:val="20"/>
                <w:szCs w:val="20"/>
              </w:rPr>
              <w:t>ženy</w:t>
            </w:r>
          </w:p>
        </w:tc>
      </w:tr>
      <w:tr w:rsidR="00E06088" w:rsidRPr="006018B1" w:rsidTr="006018B1">
        <w:trPr>
          <w:trHeight w:hRule="exact" w:val="284"/>
        </w:trPr>
        <w:tc>
          <w:tcPr>
            <w:tcW w:w="1291" w:type="dxa"/>
            <w:shd w:val="clear" w:color="auto" w:fill="auto"/>
            <w:noWrap/>
            <w:vAlign w:val="bottom"/>
            <w:hideMark/>
          </w:tcPr>
          <w:p w:rsidR="00E06088" w:rsidRPr="00FC6532" w:rsidRDefault="007A5CD6" w:rsidP="006018B1">
            <w:pPr>
              <w:jc w:val="center"/>
              <w:rPr>
                <w:rFonts w:ascii="Arial Narrow" w:hAnsi="Arial Narrow"/>
                <w:b/>
                <w:color w:val="000000"/>
                <w:sz w:val="20"/>
                <w:szCs w:val="20"/>
              </w:rPr>
            </w:pPr>
            <w:r w:rsidRPr="00FC6532">
              <w:rPr>
                <w:rFonts w:ascii="Arial Narrow" w:hAnsi="Arial Narrow"/>
                <w:b/>
                <w:color w:val="000000"/>
                <w:sz w:val="20"/>
                <w:szCs w:val="20"/>
              </w:rPr>
              <w:t>45</w:t>
            </w:r>
            <w:r w:rsidR="0025570F" w:rsidRPr="00FC6532">
              <w:rPr>
                <w:rFonts w:ascii="Arial Narrow" w:hAnsi="Arial Narrow"/>
                <w:b/>
                <w:color w:val="000000"/>
                <w:sz w:val="20"/>
                <w:szCs w:val="20"/>
              </w:rPr>
              <w:t xml:space="preserve"> </w:t>
            </w:r>
            <w:r w:rsidRPr="00FC6532">
              <w:rPr>
                <w:rFonts w:ascii="Arial Narrow" w:hAnsi="Arial Narrow"/>
                <w:b/>
                <w:sz w:val="20"/>
                <w:szCs w:val="20"/>
                <w:lang w:eastAsia="cs-CZ"/>
              </w:rPr>
              <w:t>–</w:t>
            </w:r>
            <w:r w:rsidR="0025570F" w:rsidRPr="00FC6532">
              <w:rPr>
                <w:rFonts w:ascii="Arial Narrow" w:hAnsi="Arial Narrow"/>
                <w:b/>
                <w:sz w:val="20"/>
                <w:szCs w:val="20"/>
                <w:lang w:eastAsia="cs-CZ"/>
              </w:rPr>
              <w:t xml:space="preserve"> </w:t>
            </w:r>
            <w:r w:rsidRPr="00FC6532">
              <w:rPr>
                <w:rFonts w:ascii="Arial Narrow" w:hAnsi="Arial Narrow"/>
                <w:b/>
                <w:color w:val="000000"/>
                <w:sz w:val="20"/>
                <w:szCs w:val="20"/>
              </w:rPr>
              <w:t>59 rokov</w:t>
            </w:r>
          </w:p>
        </w:tc>
        <w:tc>
          <w:tcPr>
            <w:tcW w:w="992" w:type="dxa"/>
            <w:shd w:val="clear" w:color="auto" w:fill="auto"/>
            <w:noWrap/>
            <w:vAlign w:val="bottom"/>
            <w:hideMark/>
          </w:tcPr>
          <w:p w:rsidR="00E06088" w:rsidRPr="00FC6532" w:rsidRDefault="007A5CD6" w:rsidP="00E06088">
            <w:pPr>
              <w:jc w:val="right"/>
              <w:rPr>
                <w:rFonts w:ascii="Arial Narrow" w:hAnsi="Arial Narrow"/>
                <w:color w:val="000000"/>
                <w:sz w:val="20"/>
                <w:szCs w:val="20"/>
              </w:rPr>
            </w:pPr>
            <w:r w:rsidRPr="00FC6532">
              <w:rPr>
                <w:rFonts w:ascii="Arial Narrow" w:hAnsi="Arial Narrow"/>
                <w:color w:val="000000"/>
                <w:sz w:val="20"/>
                <w:szCs w:val="20"/>
              </w:rPr>
              <w:t>245 855</w:t>
            </w:r>
          </w:p>
        </w:tc>
        <w:tc>
          <w:tcPr>
            <w:tcW w:w="993" w:type="dxa"/>
            <w:shd w:val="clear" w:color="auto" w:fill="auto"/>
            <w:noWrap/>
            <w:vAlign w:val="bottom"/>
            <w:hideMark/>
          </w:tcPr>
          <w:p w:rsidR="00E06088" w:rsidRPr="00FC6532" w:rsidRDefault="007A5CD6" w:rsidP="00E06088">
            <w:pPr>
              <w:jc w:val="right"/>
              <w:rPr>
                <w:rFonts w:ascii="Arial Narrow" w:hAnsi="Arial Narrow"/>
                <w:color w:val="000000"/>
                <w:sz w:val="20"/>
                <w:szCs w:val="20"/>
              </w:rPr>
            </w:pPr>
            <w:r w:rsidRPr="00FC6532">
              <w:rPr>
                <w:rFonts w:ascii="Arial Narrow" w:hAnsi="Arial Narrow"/>
                <w:color w:val="000000"/>
                <w:sz w:val="20"/>
                <w:szCs w:val="20"/>
              </w:rPr>
              <w:t>304 369</w:t>
            </w:r>
          </w:p>
        </w:tc>
        <w:tc>
          <w:tcPr>
            <w:tcW w:w="926" w:type="dxa"/>
            <w:shd w:val="clear" w:color="auto" w:fill="auto"/>
            <w:noWrap/>
            <w:vAlign w:val="bottom"/>
            <w:hideMark/>
          </w:tcPr>
          <w:p w:rsidR="00E06088" w:rsidRPr="00FC6532" w:rsidRDefault="007A5CD6" w:rsidP="00E06088">
            <w:pPr>
              <w:jc w:val="right"/>
              <w:rPr>
                <w:rFonts w:ascii="Arial Narrow" w:hAnsi="Arial Narrow"/>
                <w:color w:val="000000"/>
                <w:sz w:val="20"/>
                <w:szCs w:val="20"/>
              </w:rPr>
            </w:pPr>
            <w:r w:rsidRPr="00FC6532">
              <w:rPr>
                <w:rFonts w:ascii="Arial Narrow" w:hAnsi="Arial Narrow"/>
                <w:color w:val="000000"/>
                <w:sz w:val="20"/>
                <w:szCs w:val="20"/>
              </w:rPr>
              <w:t>180 071</w:t>
            </w:r>
          </w:p>
        </w:tc>
        <w:tc>
          <w:tcPr>
            <w:tcW w:w="983" w:type="dxa"/>
            <w:shd w:val="clear" w:color="auto" w:fill="auto"/>
            <w:noWrap/>
            <w:vAlign w:val="bottom"/>
            <w:hideMark/>
          </w:tcPr>
          <w:p w:rsidR="00E06088" w:rsidRPr="00FC6532" w:rsidRDefault="007A5CD6" w:rsidP="00E06088">
            <w:pPr>
              <w:jc w:val="right"/>
              <w:rPr>
                <w:rFonts w:ascii="Arial Narrow" w:hAnsi="Arial Narrow"/>
                <w:color w:val="000000"/>
                <w:sz w:val="20"/>
                <w:szCs w:val="20"/>
              </w:rPr>
            </w:pPr>
            <w:r w:rsidRPr="00FC6532">
              <w:rPr>
                <w:rFonts w:ascii="Arial Narrow" w:hAnsi="Arial Narrow"/>
                <w:color w:val="000000"/>
                <w:sz w:val="20"/>
                <w:szCs w:val="20"/>
              </w:rPr>
              <w:t>211 064</w:t>
            </w:r>
          </w:p>
        </w:tc>
        <w:tc>
          <w:tcPr>
            <w:tcW w:w="926" w:type="dxa"/>
            <w:shd w:val="clear" w:color="auto" w:fill="auto"/>
            <w:noWrap/>
            <w:vAlign w:val="bottom"/>
            <w:hideMark/>
          </w:tcPr>
          <w:p w:rsidR="00E06088" w:rsidRPr="00FC6532" w:rsidRDefault="007A5CD6" w:rsidP="00E06088">
            <w:pPr>
              <w:jc w:val="right"/>
              <w:rPr>
                <w:rFonts w:ascii="Arial Narrow" w:hAnsi="Arial Narrow"/>
                <w:color w:val="000000"/>
                <w:sz w:val="20"/>
                <w:szCs w:val="20"/>
              </w:rPr>
            </w:pPr>
            <w:r w:rsidRPr="00FC6532">
              <w:rPr>
                <w:rFonts w:ascii="Arial Narrow" w:hAnsi="Arial Narrow"/>
                <w:color w:val="000000"/>
                <w:sz w:val="20"/>
                <w:szCs w:val="20"/>
              </w:rPr>
              <w:t>273 526</w:t>
            </w:r>
          </w:p>
        </w:tc>
        <w:tc>
          <w:tcPr>
            <w:tcW w:w="992" w:type="dxa"/>
            <w:shd w:val="clear" w:color="auto" w:fill="auto"/>
            <w:noWrap/>
            <w:vAlign w:val="bottom"/>
            <w:hideMark/>
          </w:tcPr>
          <w:p w:rsidR="00E06088" w:rsidRPr="00FC6532" w:rsidRDefault="007A5CD6" w:rsidP="00E06088">
            <w:pPr>
              <w:jc w:val="right"/>
              <w:rPr>
                <w:rFonts w:ascii="Arial Narrow" w:hAnsi="Arial Narrow"/>
                <w:color w:val="000000"/>
                <w:sz w:val="20"/>
                <w:szCs w:val="20"/>
              </w:rPr>
            </w:pPr>
            <w:r w:rsidRPr="00FC6532">
              <w:rPr>
                <w:rFonts w:ascii="Arial Narrow" w:hAnsi="Arial Narrow"/>
                <w:color w:val="000000"/>
                <w:sz w:val="20"/>
                <w:szCs w:val="20"/>
              </w:rPr>
              <w:t>310 527</w:t>
            </w:r>
          </w:p>
        </w:tc>
        <w:tc>
          <w:tcPr>
            <w:tcW w:w="992" w:type="dxa"/>
            <w:shd w:val="clear" w:color="auto" w:fill="auto"/>
            <w:noWrap/>
            <w:vAlign w:val="bottom"/>
            <w:hideMark/>
          </w:tcPr>
          <w:p w:rsidR="00E06088" w:rsidRPr="00FC6532" w:rsidRDefault="007A5CD6" w:rsidP="00E06088">
            <w:pPr>
              <w:jc w:val="right"/>
              <w:rPr>
                <w:rFonts w:ascii="Arial Narrow" w:hAnsi="Arial Narrow"/>
                <w:color w:val="000000"/>
                <w:sz w:val="20"/>
                <w:szCs w:val="20"/>
              </w:rPr>
            </w:pPr>
            <w:r w:rsidRPr="00FC6532">
              <w:rPr>
                <w:rFonts w:ascii="Arial Narrow" w:hAnsi="Arial Narrow"/>
                <w:color w:val="000000"/>
                <w:sz w:val="20"/>
                <w:szCs w:val="20"/>
              </w:rPr>
              <w:t>225 987</w:t>
            </w:r>
          </w:p>
        </w:tc>
        <w:tc>
          <w:tcPr>
            <w:tcW w:w="1062" w:type="dxa"/>
            <w:shd w:val="clear" w:color="auto" w:fill="auto"/>
            <w:noWrap/>
            <w:vAlign w:val="bottom"/>
            <w:hideMark/>
          </w:tcPr>
          <w:p w:rsidR="00E06088" w:rsidRPr="00FC6532" w:rsidRDefault="007A5CD6" w:rsidP="00E06088">
            <w:pPr>
              <w:jc w:val="right"/>
              <w:rPr>
                <w:rFonts w:ascii="Arial Narrow" w:hAnsi="Arial Narrow"/>
                <w:color w:val="000000"/>
                <w:sz w:val="20"/>
                <w:szCs w:val="20"/>
              </w:rPr>
            </w:pPr>
            <w:r w:rsidRPr="00FC6532">
              <w:rPr>
                <w:rFonts w:ascii="Arial Narrow" w:hAnsi="Arial Narrow"/>
                <w:color w:val="000000"/>
                <w:sz w:val="20"/>
                <w:szCs w:val="20"/>
              </w:rPr>
              <w:t>268 134</w:t>
            </w:r>
          </w:p>
        </w:tc>
      </w:tr>
      <w:tr w:rsidR="00E06088" w:rsidRPr="006018B1" w:rsidTr="006018B1">
        <w:trPr>
          <w:trHeight w:hRule="exact" w:val="284"/>
        </w:trPr>
        <w:tc>
          <w:tcPr>
            <w:tcW w:w="1291" w:type="dxa"/>
            <w:shd w:val="clear" w:color="auto" w:fill="auto"/>
            <w:noWrap/>
            <w:vAlign w:val="bottom"/>
            <w:hideMark/>
          </w:tcPr>
          <w:p w:rsidR="00E06088" w:rsidRPr="00FC6532" w:rsidRDefault="007A5CD6" w:rsidP="006018B1">
            <w:pPr>
              <w:jc w:val="center"/>
              <w:rPr>
                <w:rFonts w:ascii="Arial Narrow" w:hAnsi="Arial Narrow"/>
                <w:b/>
                <w:color w:val="000000"/>
                <w:sz w:val="20"/>
                <w:szCs w:val="20"/>
              </w:rPr>
            </w:pPr>
            <w:r w:rsidRPr="00FC6532">
              <w:rPr>
                <w:rFonts w:ascii="Arial Narrow" w:hAnsi="Arial Narrow"/>
                <w:b/>
                <w:color w:val="000000"/>
                <w:sz w:val="20"/>
                <w:szCs w:val="20"/>
              </w:rPr>
              <w:t>60</w:t>
            </w:r>
            <w:r w:rsidR="0025570F" w:rsidRPr="00FC6532">
              <w:rPr>
                <w:rFonts w:ascii="Arial Narrow" w:hAnsi="Arial Narrow"/>
                <w:b/>
                <w:color w:val="000000"/>
                <w:sz w:val="20"/>
                <w:szCs w:val="20"/>
              </w:rPr>
              <w:t xml:space="preserve"> </w:t>
            </w:r>
            <w:r w:rsidRPr="00FC6532">
              <w:rPr>
                <w:rFonts w:ascii="Arial Narrow" w:hAnsi="Arial Narrow"/>
                <w:b/>
                <w:sz w:val="20"/>
                <w:szCs w:val="20"/>
                <w:lang w:eastAsia="cs-CZ"/>
              </w:rPr>
              <w:t>–</w:t>
            </w:r>
            <w:r w:rsidR="0025570F" w:rsidRPr="00FC6532">
              <w:rPr>
                <w:rFonts w:ascii="Arial Narrow" w:hAnsi="Arial Narrow"/>
                <w:b/>
                <w:sz w:val="20"/>
                <w:szCs w:val="20"/>
                <w:lang w:eastAsia="cs-CZ"/>
              </w:rPr>
              <w:t xml:space="preserve"> </w:t>
            </w:r>
            <w:r w:rsidRPr="00FC6532">
              <w:rPr>
                <w:rFonts w:ascii="Arial Narrow" w:hAnsi="Arial Narrow"/>
                <w:b/>
                <w:color w:val="000000"/>
                <w:sz w:val="20"/>
                <w:szCs w:val="20"/>
              </w:rPr>
              <w:t>74 rokov</w:t>
            </w:r>
          </w:p>
        </w:tc>
        <w:tc>
          <w:tcPr>
            <w:tcW w:w="992" w:type="dxa"/>
            <w:shd w:val="clear" w:color="auto" w:fill="auto"/>
            <w:noWrap/>
            <w:vAlign w:val="bottom"/>
            <w:hideMark/>
          </w:tcPr>
          <w:p w:rsidR="00E06088" w:rsidRPr="00FC6532" w:rsidRDefault="007A5CD6" w:rsidP="00E06088">
            <w:pPr>
              <w:jc w:val="right"/>
              <w:rPr>
                <w:rFonts w:ascii="Arial Narrow" w:hAnsi="Arial Narrow"/>
                <w:color w:val="000000"/>
                <w:sz w:val="20"/>
                <w:szCs w:val="20"/>
              </w:rPr>
            </w:pPr>
            <w:r w:rsidRPr="00FC6532">
              <w:rPr>
                <w:rFonts w:ascii="Arial Narrow" w:hAnsi="Arial Narrow"/>
                <w:color w:val="000000"/>
                <w:sz w:val="20"/>
                <w:szCs w:val="20"/>
              </w:rPr>
              <w:t>78 738</w:t>
            </w:r>
          </w:p>
        </w:tc>
        <w:tc>
          <w:tcPr>
            <w:tcW w:w="993" w:type="dxa"/>
            <w:shd w:val="clear" w:color="auto" w:fill="auto"/>
            <w:noWrap/>
            <w:vAlign w:val="bottom"/>
            <w:hideMark/>
          </w:tcPr>
          <w:p w:rsidR="00E06088" w:rsidRPr="00FC6532" w:rsidRDefault="007A5CD6" w:rsidP="00E06088">
            <w:pPr>
              <w:jc w:val="right"/>
              <w:rPr>
                <w:rFonts w:ascii="Arial Narrow" w:hAnsi="Arial Narrow"/>
                <w:color w:val="000000"/>
                <w:sz w:val="20"/>
                <w:szCs w:val="20"/>
              </w:rPr>
            </w:pPr>
            <w:r w:rsidRPr="00FC6532">
              <w:rPr>
                <w:rFonts w:ascii="Arial Narrow" w:hAnsi="Arial Narrow"/>
                <w:color w:val="000000"/>
                <w:sz w:val="20"/>
                <w:szCs w:val="20"/>
              </w:rPr>
              <w:t>87 811</w:t>
            </w:r>
          </w:p>
        </w:tc>
        <w:tc>
          <w:tcPr>
            <w:tcW w:w="926" w:type="dxa"/>
            <w:shd w:val="clear" w:color="auto" w:fill="auto"/>
            <w:noWrap/>
            <w:vAlign w:val="bottom"/>
            <w:hideMark/>
          </w:tcPr>
          <w:p w:rsidR="00E06088" w:rsidRPr="00FC6532" w:rsidRDefault="007A5CD6" w:rsidP="00E06088">
            <w:pPr>
              <w:jc w:val="right"/>
              <w:rPr>
                <w:rFonts w:ascii="Arial Narrow" w:hAnsi="Arial Narrow"/>
                <w:color w:val="000000"/>
                <w:sz w:val="20"/>
                <w:szCs w:val="20"/>
              </w:rPr>
            </w:pPr>
            <w:r w:rsidRPr="00FC6532">
              <w:rPr>
                <w:rFonts w:ascii="Arial Narrow" w:hAnsi="Arial Narrow"/>
                <w:color w:val="000000"/>
                <w:sz w:val="20"/>
                <w:szCs w:val="20"/>
              </w:rPr>
              <w:t>52 563</w:t>
            </w:r>
          </w:p>
        </w:tc>
        <w:tc>
          <w:tcPr>
            <w:tcW w:w="983" w:type="dxa"/>
            <w:shd w:val="clear" w:color="auto" w:fill="auto"/>
            <w:noWrap/>
            <w:vAlign w:val="bottom"/>
            <w:hideMark/>
          </w:tcPr>
          <w:p w:rsidR="00E06088" w:rsidRPr="00FC6532" w:rsidRDefault="007A5CD6" w:rsidP="00E06088">
            <w:pPr>
              <w:jc w:val="right"/>
              <w:rPr>
                <w:rFonts w:ascii="Arial Narrow" w:hAnsi="Arial Narrow"/>
                <w:color w:val="000000"/>
                <w:sz w:val="20"/>
                <w:szCs w:val="20"/>
              </w:rPr>
            </w:pPr>
            <w:r w:rsidRPr="00FC6532">
              <w:rPr>
                <w:rFonts w:ascii="Arial Narrow" w:hAnsi="Arial Narrow"/>
                <w:color w:val="000000"/>
                <w:sz w:val="20"/>
                <w:szCs w:val="20"/>
              </w:rPr>
              <w:t>47 248</w:t>
            </w:r>
          </w:p>
        </w:tc>
        <w:tc>
          <w:tcPr>
            <w:tcW w:w="926" w:type="dxa"/>
            <w:shd w:val="clear" w:color="auto" w:fill="auto"/>
            <w:noWrap/>
            <w:vAlign w:val="bottom"/>
            <w:hideMark/>
          </w:tcPr>
          <w:p w:rsidR="00E06088" w:rsidRPr="00FC6532" w:rsidRDefault="007A5CD6" w:rsidP="00E06088">
            <w:pPr>
              <w:jc w:val="right"/>
              <w:rPr>
                <w:rFonts w:ascii="Arial Narrow" w:hAnsi="Arial Narrow"/>
                <w:color w:val="000000"/>
                <w:sz w:val="20"/>
                <w:szCs w:val="20"/>
              </w:rPr>
            </w:pPr>
            <w:r w:rsidRPr="00FC6532">
              <w:rPr>
                <w:rFonts w:ascii="Arial Narrow" w:hAnsi="Arial Narrow"/>
                <w:color w:val="000000"/>
                <w:sz w:val="20"/>
                <w:szCs w:val="20"/>
              </w:rPr>
              <w:t>76 322</w:t>
            </w:r>
          </w:p>
        </w:tc>
        <w:tc>
          <w:tcPr>
            <w:tcW w:w="992" w:type="dxa"/>
            <w:shd w:val="clear" w:color="auto" w:fill="auto"/>
            <w:noWrap/>
            <w:vAlign w:val="bottom"/>
            <w:hideMark/>
          </w:tcPr>
          <w:p w:rsidR="00E06088" w:rsidRPr="00FC6532" w:rsidRDefault="007A5CD6" w:rsidP="00E06088">
            <w:pPr>
              <w:jc w:val="right"/>
              <w:rPr>
                <w:rFonts w:ascii="Arial Narrow" w:hAnsi="Arial Narrow"/>
                <w:color w:val="000000"/>
                <w:sz w:val="20"/>
                <w:szCs w:val="20"/>
              </w:rPr>
            </w:pPr>
            <w:r w:rsidRPr="00FC6532">
              <w:rPr>
                <w:rFonts w:ascii="Arial Narrow" w:hAnsi="Arial Narrow"/>
                <w:color w:val="000000"/>
                <w:sz w:val="20"/>
                <w:szCs w:val="20"/>
              </w:rPr>
              <w:t>70 236</w:t>
            </w:r>
          </w:p>
        </w:tc>
        <w:tc>
          <w:tcPr>
            <w:tcW w:w="992" w:type="dxa"/>
            <w:shd w:val="clear" w:color="auto" w:fill="auto"/>
            <w:noWrap/>
            <w:vAlign w:val="bottom"/>
            <w:hideMark/>
          </w:tcPr>
          <w:p w:rsidR="00E06088" w:rsidRPr="00FC6532" w:rsidRDefault="007A5CD6" w:rsidP="00E06088">
            <w:pPr>
              <w:jc w:val="right"/>
              <w:rPr>
                <w:rFonts w:ascii="Arial Narrow" w:hAnsi="Arial Narrow"/>
                <w:color w:val="000000"/>
                <w:sz w:val="20"/>
                <w:szCs w:val="20"/>
              </w:rPr>
            </w:pPr>
            <w:r w:rsidRPr="00FC6532">
              <w:rPr>
                <w:rFonts w:ascii="Arial Narrow" w:hAnsi="Arial Narrow"/>
                <w:color w:val="000000"/>
                <w:sz w:val="20"/>
                <w:szCs w:val="20"/>
              </w:rPr>
              <w:t>63 390</w:t>
            </w:r>
          </w:p>
        </w:tc>
        <w:tc>
          <w:tcPr>
            <w:tcW w:w="1062" w:type="dxa"/>
            <w:shd w:val="clear" w:color="auto" w:fill="auto"/>
            <w:noWrap/>
            <w:vAlign w:val="bottom"/>
            <w:hideMark/>
          </w:tcPr>
          <w:p w:rsidR="00E06088" w:rsidRPr="00FC6532" w:rsidRDefault="007A5CD6" w:rsidP="00E06088">
            <w:pPr>
              <w:jc w:val="right"/>
              <w:rPr>
                <w:rFonts w:ascii="Arial Narrow" w:hAnsi="Arial Narrow"/>
                <w:color w:val="000000"/>
                <w:sz w:val="20"/>
                <w:szCs w:val="20"/>
              </w:rPr>
            </w:pPr>
            <w:r w:rsidRPr="00FC6532">
              <w:rPr>
                <w:rFonts w:ascii="Arial Narrow" w:hAnsi="Arial Narrow"/>
                <w:color w:val="000000"/>
                <w:sz w:val="20"/>
                <w:szCs w:val="20"/>
              </w:rPr>
              <w:t>58 600</w:t>
            </w:r>
          </w:p>
        </w:tc>
      </w:tr>
      <w:tr w:rsidR="00E06088" w:rsidRPr="006018B1" w:rsidTr="006018B1">
        <w:trPr>
          <w:trHeight w:hRule="exact" w:val="284"/>
        </w:trPr>
        <w:tc>
          <w:tcPr>
            <w:tcW w:w="1291" w:type="dxa"/>
            <w:shd w:val="clear" w:color="auto" w:fill="auto"/>
            <w:noWrap/>
            <w:vAlign w:val="bottom"/>
            <w:hideMark/>
          </w:tcPr>
          <w:p w:rsidR="00E06088" w:rsidRPr="00FC6532" w:rsidRDefault="007A5CD6" w:rsidP="006018B1">
            <w:pPr>
              <w:jc w:val="center"/>
              <w:rPr>
                <w:rFonts w:ascii="Arial Narrow" w:hAnsi="Arial Narrow"/>
                <w:b/>
                <w:color w:val="000000"/>
                <w:sz w:val="20"/>
                <w:szCs w:val="20"/>
              </w:rPr>
            </w:pPr>
            <w:r w:rsidRPr="00FC6532">
              <w:rPr>
                <w:rFonts w:ascii="Arial Narrow" w:hAnsi="Arial Narrow"/>
                <w:b/>
                <w:color w:val="000000"/>
                <w:sz w:val="20"/>
                <w:szCs w:val="20"/>
              </w:rPr>
              <w:t>75</w:t>
            </w:r>
            <w:r w:rsidR="0025570F" w:rsidRPr="00FC6532">
              <w:rPr>
                <w:rFonts w:ascii="Arial Narrow" w:hAnsi="Arial Narrow"/>
                <w:b/>
                <w:color w:val="000000"/>
                <w:sz w:val="20"/>
                <w:szCs w:val="20"/>
              </w:rPr>
              <w:t xml:space="preserve"> </w:t>
            </w:r>
            <w:r w:rsidRPr="00FC6532">
              <w:rPr>
                <w:rFonts w:ascii="Arial Narrow" w:hAnsi="Arial Narrow"/>
                <w:b/>
                <w:sz w:val="20"/>
                <w:szCs w:val="20"/>
                <w:lang w:eastAsia="cs-CZ"/>
              </w:rPr>
              <w:t>–</w:t>
            </w:r>
            <w:r w:rsidR="0025570F" w:rsidRPr="00FC6532">
              <w:rPr>
                <w:rFonts w:ascii="Arial Narrow" w:hAnsi="Arial Narrow"/>
                <w:b/>
                <w:sz w:val="20"/>
                <w:szCs w:val="20"/>
                <w:lang w:eastAsia="cs-CZ"/>
              </w:rPr>
              <w:t xml:space="preserve"> </w:t>
            </w:r>
            <w:r w:rsidRPr="00FC6532">
              <w:rPr>
                <w:rFonts w:ascii="Arial Narrow" w:hAnsi="Arial Narrow"/>
                <w:b/>
                <w:color w:val="000000"/>
                <w:sz w:val="20"/>
                <w:szCs w:val="20"/>
              </w:rPr>
              <w:t>89 rokov</w:t>
            </w:r>
          </w:p>
        </w:tc>
        <w:tc>
          <w:tcPr>
            <w:tcW w:w="992" w:type="dxa"/>
            <w:shd w:val="clear" w:color="auto" w:fill="auto"/>
            <w:noWrap/>
            <w:vAlign w:val="bottom"/>
            <w:hideMark/>
          </w:tcPr>
          <w:p w:rsidR="00E06088" w:rsidRPr="00FC6532" w:rsidRDefault="007A5CD6" w:rsidP="00E06088">
            <w:pPr>
              <w:jc w:val="right"/>
              <w:rPr>
                <w:rFonts w:ascii="Arial Narrow" w:hAnsi="Arial Narrow"/>
                <w:color w:val="000000"/>
                <w:sz w:val="20"/>
                <w:szCs w:val="20"/>
              </w:rPr>
            </w:pPr>
            <w:r w:rsidRPr="00FC6532">
              <w:rPr>
                <w:rFonts w:ascii="Arial Narrow" w:hAnsi="Arial Narrow"/>
                <w:color w:val="000000"/>
                <w:sz w:val="20"/>
                <w:szCs w:val="20"/>
              </w:rPr>
              <w:t>8 049</w:t>
            </w:r>
          </w:p>
        </w:tc>
        <w:tc>
          <w:tcPr>
            <w:tcW w:w="993" w:type="dxa"/>
            <w:shd w:val="clear" w:color="auto" w:fill="auto"/>
            <w:noWrap/>
            <w:vAlign w:val="bottom"/>
            <w:hideMark/>
          </w:tcPr>
          <w:p w:rsidR="00E06088" w:rsidRPr="00FC6532" w:rsidRDefault="007A5CD6" w:rsidP="00E06088">
            <w:pPr>
              <w:jc w:val="right"/>
              <w:rPr>
                <w:rFonts w:ascii="Arial Narrow" w:hAnsi="Arial Narrow"/>
                <w:color w:val="000000"/>
                <w:sz w:val="20"/>
                <w:szCs w:val="20"/>
              </w:rPr>
            </w:pPr>
            <w:r w:rsidRPr="00FC6532">
              <w:rPr>
                <w:rFonts w:ascii="Arial Narrow" w:hAnsi="Arial Narrow"/>
                <w:color w:val="000000"/>
                <w:sz w:val="20"/>
                <w:szCs w:val="20"/>
              </w:rPr>
              <w:t>6 247</w:t>
            </w:r>
          </w:p>
        </w:tc>
        <w:tc>
          <w:tcPr>
            <w:tcW w:w="926" w:type="dxa"/>
            <w:shd w:val="clear" w:color="auto" w:fill="auto"/>
            <w:noWrap/>
            <w:vAlign w:val="bottom"/>
            <w:hideMark/>
          </w:tcPr>
          <w:p w:rsidR="00E06088" w:rsidRPr="00FC6532" w:rsidRDefault="007A5CD6" w:rsidP="00E06088">
            <w:pPr>
              <w:jc w:val="right"/>
              <w:rPr>
                <w:rFonts w:ascii="Arial Narrow" w:hAnsi="Arial Narrow"/>
                <w:color w:val="000000"/>
                <w:sz w:val="20"/>
                <w:szCs w:val="20"/>
              </w:rPr>
            </w:pPr>
            <w:r w:rsidRPr="00FC6532">
              <w:rPr>
                <w:rFonts w:ascii="Arial Narrow" w:hAnsi="Arial Narrow"/>
                <w:color w:val="000000"/>
                <w:sz w:val="20"/>
                <w:szCs w:val="20"/>
              </w:rPr>
              <w:t>4 901</w:t>
            </w:r>
          </w:p>
        </w:tc>
        <w:tc>
          <w:tcPr>
            <w:tcW w:w="983" w:type="dxa"/>
            <w:shd w:val="clear" w:color="auto" w:fill="auto"/>
            <w:noWrap/>
            <w:vAlign w:val="bottom"/>
            <w:hideMark/>
          </w:tcPr>
          <w:p w:rsidR="00E06088" w:rsidRPr="00FC6532" w:rsidRDefault="007A5CD6" w:rsidP="00E06088">
            <w:pPr>
              <w:jc w:val="right"/>
              <w:rPr>
                <w:rFonts w:ascii="Arial Narrow" w:hAnsi="Arial Narrow"/>
                <w:color w:val="000000"/>
                <w:sz w:val="20"/>
                <w:szCs w:val="20"/>
              </w:rPr>
            </w:pPr>
            <w:r w:rsidRPr="00FC6532">
              <w:rPr>
                <w:rFonts w:ascii="Arial Narrow" w:hAnsi="Arial Narrow"/>
                <w:color w:val="000000"/>
                <w:sz w:val="20"/>
                <w:szCs w:val="20"/>
              </w:rPr>
              <w:t>3 793</w:t>
            </w:r>
          </w:p>
        </w:tc>
        <w:tc>
          <w:tcPr>
            <w:tcW w:w="926" w:type="dxa"/>
            <w:shd w:val="clear" w:color="auto" w:fill="auto"/>
            <w:noWrap/>
            <w:vAlign w:val="bottom"/>
            <w:hideMark/>
          </w:tcPr>
          <w:p w:rsidR="00E06088" w:rsidRPr="00FC6532" w:rsidRDefault="007A5CD6" w:rsidP="00E06088">
            <w:pPr>
              <w:jc w:val="right"/>
              <w:rPr>
                <w:rFonts w:ascii="Arial Narrow" w:hAnsi="Arial Narrow"/>
                <w:color w:val="000000"/>
                <w:sz w:val="20"/>
                <w:szCs w:val="20"/>
              </w:rPr>
            </w:pPr>
            <w:r w:rsidRPr="00FC6532">
              <w:rPr>
                <w:rFonts w:ascii="Arial Narrow" w:hAnsi="Arial Narrow"/>
                <w:color w:val="000000"/>
                <w:sz w:val="20"/>
                <w:szCs w:val="20"/>
              </w:rPr>
              <w:t>5 959</w:t>
            </w:r>
          </w:p>
        </w:tc>
        <w:tc>
          <w:tcPr>
            <w:tcW w:w="992" w:type="dxa"/>
            <w:shd w:val="clear" w:color="auto" w:fill="auto"/>
            <w:noWrap/>
            <w:vAlign w:val="bottom"/>
            <w:hideMark/>
          </w:tcPr>
          <w:p w:rsidR="00E06088" w:rsidRPr="00FC6532" w:rsidRDefault="007A5CD6" w:rsidP="00E06088">
            <w:pPr>
              <w:jc w:val="right"/>
              <w:rPr>
                <w:rFonts w:ascii="Arial Narrow" w:hAnsi="Arial Narrow"/>
                <w:color w:val="000000"/>
                <w:sz w:val="20"/>
                <w:szCs w:val="20"/>
              </w:rPr>
            </w:pPr>
            <w:r w:rsidRPr="00FC6532">
              <w:rPr>
                <w:rFonts w:ascii="Arial Narrow" w:hAnsi="Arial Narrow"/>
                <w:color w:val="000000"/>
                <w:sz w:val="20"/>
                <w:szCs w:val="20"/>
              </w:rPr>
              <w:t>4 369</w:t>
            </w:r>
          </w:p>
        </w:tc>
        <w:tc>
          <w:tcPr>
            <w:tcW w:w="992" w:type="dxa"/>
            <w:shd w:val="clear" w:color="auto" w:fill="auto"/>
            <w:noWrap/>
            <w:vAlign w:val="bottom"/>
            <w:hideMark/>
          </w:tcPr>
          <w:p w:rsidR="00E06088" w:rsidRPr="00FC6532" w:rsidRDefault="007A5CD6" w:rsidP="00E06088">
            <w:pPr>
              <w:jc w:val="right"/>
              <w:rPr>
                <w:rFonts w:ascii="Arial Narrow" w:hAnsi="Arial Narrow"/>
                <w:color w:val="000000"/>
                <w:sz w:val="20"/>
                <w:szCs w:val="20"/>
              </w:rPr>
            </w:pPr>
            <w:r w:rsidRPr="00FC6532">
              <w:rPr>
                <w:rFonts w:ascii="Arial Narrow" w:hAnsi="Arial Narrow"/>
                <w:color w:val="000000"/>
                <w:sz w:val="20"/>
                <w:szCs w:val="20"/>
              </w:rPr>
              <w:t>4 985</w:t>
            </w:r>
          </w:p>
        </w:tc>
        <w:tc>
          <w:tcPr>
            <w:tcW w:w="1062" w:type="dxa"/>
            <w:shd w:val="clear" w:color="auto" w:fill="auto"/>
            <w:noWrap/>
            <w:vAlign w:val="bottom"/>
            <w:hideMark/>
          </w:tcPr>
          <w:p w:rsidR="00E06088" w:rsidRPr="00FC6532" w:rsidRDefault="007A5CD6" w:rsidP="00E06088">
            <w:pPr>
              <w:jc w:val="right"/>
              <w:rPr>
                <w:rFonts w:ascii="Arial Narrow" w:hAnsi="Arial Narrow"/>
                <w:color w:val="000000"/>
                <w:sz w:val="20"/>
                <w:szCs w:val="20"/>
              </w:rPr>
            </w:pPr>
            <w:r w:rsidRPr="00FC6532">
              <w:rPr>
                <w:rFonts w:ascii="Arial Narrow" w:hAnsi="Arial Narrow"/>
                <w:color w:val="000000"/>
                <w:sz w:val="20"/>
                <w:szCs w:val="20"/>
              </w:rPr>
              <w:t>3 993</w:t>
            </w:r>
          </w:p>
        </w:tc>
      </w:tr>
    </w:tbl>
    <w:p w:rsidR="00E06088" w:rsidRPr="006018B1" w:rsidRDefault="007A5CD6" w:rsidP="00126E30">
      <w:pPr>
        <w:keepNext/>
        <w:keepLines/>
        <w:rPr>
          <w:bCs/>
          <w:sz w:val="20"/>
          <w:szCs w:val="20"/>
          <w:lang w:eastAsia="cs-CZ"/>
        </w:rPr>
      </w:pPr>
      <w:bookmarkStart w:id="45" w:name="_Toc338335192"/>
      <w:bookmarkStart w:id="46" w:name="_Toc338335221"/>
      <w:bookmarkStart w:id="47" w:name="_Toc338335563"/>
      <w:bookmarkStart w:id="48" w:name="_Toc338847040"/>
      <w:bookmarkStart w:id="49" w:name="_Toc358281318"/>
      <w:r w:rsidRPr="006018B1">
        <w:rPr>
          <w:bCs/>
          <w:sz w:val="20"/>
          <w:szCs w:val="20"/>
          <w:lang w:eastAsia="cs-CZ"/>
        </w:rPr>
        <w:t>Zdroj údajov: Štatistický úrad SR</w:t>
      </w:r>
      <w:bookmarkEnd w:id="45"/>
      <w:bookmarkEnd w:id="46"/>
      <w:bookmarkEnd w:id="47"/>
      <w:bookmarkEnd w:id="48"/>
      <w:r w:rsidRPr="006018B1">
        <w:rPr>
          <w:bCs/>
          <w:sz w:val="20"/>
          <w:szCs w:val="20"/>
          <w:lang w:eastAsia="cs-CZ"/>
        </w:rPr>
        <w:t>, Sčítanie obyvateľov, domov a bytov 2011</w:t>
      </w:r>
      <w:bookmarkEnd w:id="49"/>
    </w:p>
    <w:p w:rsidR="00E06088" w:rsidRDefault="00E06088" w:rsidP="00E06088">
      <w:pPr>
        <w:jc w:val="both"/>
        <w:rPr>
          <w:b/>
          <w:color w:val="000000"/>
          <w:sz w:val="22"/>
          <w:szCs w:val="22"/>
        </w:rPr>
      </w:pPr>
    </w:p>
    <w:p w:rsidR="00FC6532" w:rsidRDefault="00FC6532" w:rsidP="00E06088">
      <w:pPr>
        <w:jc w:val="both"/>
        <w:rPr>
          <w:b/>
          <w:color w:val="000000"/>
        </w:rPr>
      </w:pPr>
    </w:p>
    <w:p w:rsidR="006018B1" w:rsidRPr="006018B1" w:rsidRDefault="007A5CD6" w:rsidP="00E06088">
      <w:pPr>
        <w:jc w:val="both"/>
        <w:rPr>
          <w:b/>
          <w:color w:val="000000"/>
        </w:rPr>
      </w:pPr>
      <w:r w:rsidRPr="006018B1">
        <w:rPr>
          <w:b/>
          <w:color w:val="000000"/>
        </w:rPr>
        <w:t>T</w:t>
      </w:r>
      <w:r w:rsidR="006018B1" w:rsidRPr="006018B1">
        <w:rPr>
          <w:b/>
          <w:color w:val="000000"/>
        </w:rPr>
        <w:t>abuľka</w:t>
      </w:r>
      <w:r w:rsidR="0039160B" w:rsidRPr="006018B1">
        <w:rPr>
          <w:b/>
          <w:color w:val="000000"/>
        </w:rPr>
        <w:t xml:space="preserve"> 1</w:t>
      </w:r>
      <w:r w:rsidR="005A5E74">
        <w:rPr>
          <w:b/>
          <w:color w:val="000000"/>
        </w:rPr>
        <w:t>2</w:t>
      </w:r>
      <w:r w:rsidR="006018B1" w:rsidRPr="006018B1">
        <w:rPr>
          <w:b/>
          <w:color w:val="000000"/>
        </w:rPr>
        <w:t>:</w:t>
      </w:r>
      <w:r w:rsidR="0039160B" w:rsidRPr="006018B1">
        <w:rPr>
          <w:b/>
          <w:color w:val="000000"/>
        </w:rPr>
        <w:t xml:space="preserve"> </w:t>
      </w:r>
      <w:r w:rsidRPr="006018B1">
        <w:rPr>
          <w:b/>
          <w:color w:val="000000"/>
        </w:rPr>
        <w:t>Podiely obyvateľov SR v % ovládajúcich vybrané počítačové znalosti v rámci príslušnej vekovej skupiny</w:t>
      </w:r>
    </w:p>
    <w:tbl>
      <w:tblPr>
        <w:tblW w:w="915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291"/>
        <w:gridCol w:w="1134"/>
        <w:gridCol w:w="851"/>
        <w:gridCol w:w="992"/>
        <w:gridCol w:w="992"/>
        <w:gridCol w:w="851"/>
        <w:gridCol w:w="992"/>
        <w:gridCol w:w="873"/>
        <w:gridCol w:w="1179"/>
      </w:tblGrid>
      <w:tr w:rsidR="00E06088" w:rsidRPr="006018B1" w:rsidTr="006018B1">
        <w:trPr>
          <w:trHeight w:hRule="exact" w:val="284"/>
        </w:trPr>
        <w:tc>
          <w:tcPr>
            <w:tcW w:w="1291" w:type="dxa"/>
            <w:vMerge w:val="restart"/>
            <w:shd w:val="clear" w:color="auto" w:fill="000000" w:themeFill="text1"/>
            <w:noWrap/>
            <w:vAlign w:val="center"/>
            <w:hideMark/>
          </w:tcPr>
          <w:p w:rsidR="00E06088" w:rsidRPr="006018B1" w:rsidRDefault="007A5CD6" w:rsidP="00E06088">
            <w:pPr>
              <w:jc w:val="center"/>
              <w:rPr>
                <w:rFonts w:ascii="Arial Narrow" w:hAnsi="Arial Narrow"/>
                <w:b/>
                <w:bCs/>
                <w:color w:val="FFFFFF"/>
                <w:sz w:val="20"/>
                <w:szCs w:val="20"/>
              </w:rPr>
            </w:pPr>
            <w:r w:rsidRPr="006018B1">
              <w:rPr>
                <w:rFonts w:ascii="Arial Narrow" w:hAnsi="Arial Narrow"/>
                <w:b/>
                <w:bCs/>
                <w:color w:val="FFFFFF"/>
                <w:sz w:val="20"/>
                <w:szCs w:val="20"/>
              </w:rPr>
              <w:t>Veková skupina</w:t>
            </w:r>
          </w:p>
        </w:tc>
        <w:tc>
          <w:tcPr>
            <w:tcW w:w="7864" w:type="dxa"/>
            <w:gridSpan w:val="8"/>
            <w:shd w:val="clear" w:color="auto" w:fill="000000" w:themeFill="text1"/>
            <w:noWrap/>
            <w:vAlign w:val="bottom"/>
            <w:hideMark/>
          </w:tcPr>
          <w:p w:rsidR="00E06088" w:rsidRPr="006018B1" w:rsidRDefault="007A5CD6" w:rsidP="00E06088">
            <w:pPr>
              <w:jc w:val="center"/>
              <w:rPr>
                <w:rFonts w:ascii="Arial Narrow" w:hAnsi="Arial Narrow"/>
                <w:b/>
                <w:bCs/>
                <w:color w:val="FFFFFF"/>
                <w:sz w:val="20"/>
                <w:szCs w:val="20"/>
              </w:rPr>
            </w:pPr>
            <w:r w:rsidRPr="006018B1">
              <w:rPr>
                <w:rFonts w:ascii="Arial Narrow" w:hAnsi="Arial Narrow"/>
                <w:b/>
                <w:bCs/>
                <w:color w:val="FFFFFF"/>
                <w:sz w:val="20"/>
                <w:szCs w:val="20"/>
              </w:rPr>
              <w:t>Počítačové znalosti</w:t>
            </w:r>
          </w:p>
        </w:tc>
      </w:tr>
      <w:tr w:rsidR="00E06088" w:rsidRPr="006018B1" w:rsidTr="006018B1">
        <w:trPr>
          <w:trHeight w:hRule="exact" w:val="527"/>
        </w:trPr>
        <w:tc>
          <w:tcPr>
            <w:tcW w:w="1291" w:type="dxa"/>
            <w:vMerge/>
            <w:shd w:val="clear" w:color="auto" w:fill="000000" w:themeFill="text1"/>
            <w:vAlign w:val="center"/>
            <w:hideMark/>
          </w:tcPr>
          <w:p w:rsidR="00E06088" w:rsidRPr="006018B1" w:rsidRDefault="00E06088" w:rsidP="00E06088">
            <w:pPr>
              <w:rPr>
                <w:rFonts w:ascii="Arial Narrow" w:hAnsi="Arial Narrow"/>
                <w:b/>
                <w:bCs/>
                <w:color w:val="FFFFFF"/>
                <w:sz w:val="20"/>
                <w:szCs w:val="20"/>
              </w:rPr>
            </w:pPr>
          </w:p>
        </w:tc>
        <w:tc>
          <w:tcPr>
            <w:tcW w:w="1985" w:type="dxa"/>
            <w:gridSpan w:val="2"/>
            <w:shd w:val="clear" w:color="auto" w:fill="000000" w:themeFill="text1"/>
            <w:noWrap/>
            <w:vAlign w:val="center"/>
            <w:hideMark/>
          </w:tcPr>
          <w:p w:rsidR="00E06088" w:rsidRPr="006018B1" w:rsidRDefault="007A5CD6" w:rsidP="00E06088">
            <w:pPr>
              <w:jc w:val="center"/>
              <w:rPr>
                <w:rFonts w:ascii="Arial Narrow" w:hAnsi="Arial Narrow"/>
                <w:b/>
                <w:bCs/>
                <w:color w:val="FFFFFF"/>
                <w:sz w:val="20"/>
                <w:szCs w:val="20"/>
              </w:rPr>
            </w:pPr>
            <w:r w:rsidRPr="006018B1">
              <w:rPr>
                <w:rFonts w:ascii="Arial Narrow" w:hAnsi="Arial Narrow"/>
                <w:b/>
                <w:bCs/>
                <w:color w:val="FFFFFF"/>
                <w:sz w:val="20"/>
                <w:szCs w:val="20"/>
              </w:rPr>
              <w:t>práca s textom</w:t>
            </w:r>
          </w:p>
        </w:tc>
        <w:tc>
          <w:tcPr>
            <w:tcW w:w="1984" w:type="dxa"/>
            <w:gridSpan w:val="2"/>
            <w:shd w:val="clear" w:color="auto" w:fill="000000" w:themeFill="text1"/>
            <w:noWrap/>
            <w:vAlign w:val="center"/>
            <w:hideMark/>
          </w:tcPr>
          <w:p w:rsidR="00E06088" w:rsidRPr="006018B1" w:rsidRDefault="007A5CD6" w:rsidP="00E06088">
            <w:pPr>
              <w:jc w:val="center"/>
              <w:rPr>
                <w:rFonts w:ascii="Arial Narrow" w:hAnsi="Arial Narrow"/>
                <w:b/>
                <w:bCs/>
                <w:color w:val="FFFFFF"/>
                <w:sz w:val="20"/>
                <w:szCs w:val="20"/>
              </w:rPr>
            </w:pPr>
            <w:r w:rsidRPr="006018B1">
              <w:rPr>
                <w:rFonts w:ascii="Arial Narrow" w:hAnsi="Arial Narrow"/>
                <w:b/>
                <w:bCs/>
                <w:color w:val="FFFFFF"/>
                <w:sz w:val="20"/>
                <w:szCs w:val="20"/>
              </w:rPr>
              <w:t>práca s tabuľkami</w:t>
            </w:r>
          </w:p>
        </w:tc>
        <w:tc>
          <w:tcPr>
            <w:tcW w:w="1843" w:type="dxa"/>
            <w:gridSpan w:val="2"/>
            <w:shd w:val="clear" w:color="auto" w:fill="000000" w:themeFill="text1"/>
            <w:noWrap/>
            <w:vAlign w:val="center"/>
            <w:hideMark/>
          </w:tcPr>
          <w:p w:rsidR="00E06088" w:rsidRPr="006018B1" w:rsidRDefault="007A5CD6" w:rsidP="0025570F">
            <w:pPr>
              <w:jc w:val="center"/>
              <w:rPr>
                <w:rFonts w:ascii="Arial Narrow" w:hAnsi="Arial Narrow"/>
                <w:b/>
                <w:bCs/>
                <w:color w:val="FFFFFF"/>
                <w:sz w:val="20"/>
                <w:szCs w:val="20"/>
              </w:rPr>
            </w:pPr>
            <w:r w:rsidRPr="006018B1">
              <w:rPr>
                <w:rFonts w:ascii="Arial Narrow" w:hAnsi="Arial Narrow"/>
                <w:b/>
                <w:bCs/>
                <w:color w:val="FFFFFF"/>
                <w:sz w:val="20"/>
                <w:szCs w:val="20"/>
              </w:rPr>
              <w:t xml:space="preserve">práca   </w:t>
            </w:r>
            <w:r w:rsidR="0025570F" w:rsidRPr="006018B1">
              <w:rPr>
                <w:rFonts w:ascii="Arial Narrow" w:hAnsi="Arial Narrow"/>
                <w:b/>
                <w:bCs/>
                <w:color w:val="FFFFFF"/>
                <w:sz w:val="20"/>
                <w:szCs w:val="20"/>
              </w:rPr>
              <w:t xml:space="preserve">                           </w:t>
            </w:r>
            <w:r w:rsidRPr="006018B1">
              <w:rPr>
                <w:rFonts w:ascii="Arial Narrow" w:hAnsi="Arial Narrow"/>
                <w:b/>
                <w:bCs/>
                <w:color w:val="FFFFFF"/>
                <w:sz w:val="20"/>
                <w:szCs w:val="20"/>
              </w:rPr>
              <w:t xml:space="preserve"> s</w:t>
            </w:r>
            <w:r w:rsidR="0025570F" w:rsidRPr="006018B1">
              <w:rPr>
                <w:rFonts w:ascii="Arial Narrow" w:hAnsi="Arial Narrow"/>
                <w:b/>
                <w:bCs/>
                <w:color w:val="FFFFFF"/>
                <w:sz w:val="20"/>
                <w:szCs w:val="20"/>
              </w:rPr>
              <w:t xml:space="preserve"> internetom</w:t>
            </w:r>
            <w:r w:rsidRPr="006018B1">
              <w:rPr>
                <w:rFonts w:ascii="Arial Narrow" w:hAnsi="Arial Narrow"/>
                <w:b/>
                <w:bCs/>
                <w:color w:val="FFFFFF"/>
                <w:sz w:val="20"/>
                <w:szCs w:val="20"/>
              </w:rPr>
              <w:t xml:space="preserve"> internetom</w:t>
            </w:r>
          </w:p>
        </w:tc>
        <w:tc>
          <w:tcPr>
            <w:tcW w:w="2052" w:type="dxa"/>
            <w:gridSpan w:val="2"/>
            <w:shd w:val="clear" w:color="auto" w:fill="000000" w:themeFill="text1"/>
            <w:noWrap/>
            <w:vAlign w:val="bottom"/>
            <w:hideMark/>
          </w:tcPr>
          <w:p w:rsidR="00E06088" w:rsidRPr="006018B1" w:rsidRDefault="007A5CD6" w:rsidP="0025570F">
            <w:pPr>
              <w:jc w:val="center"/>
              <w:rPr>
                <w:rFonts w:ascii="Arial Narrow" w:hAnsi="Arial Narrow"/>
                <w:b/>
                <w:bCs/>
                <w:color w:val="FFFFFF"/>
                <w:sz w:val="20"/>
                <w:szCs w:val="20"/>
              </w:rPr>
            </w:pPr>
            <w:r w:rsidRPr="006018B1">
              <w:rPr>
                <w:rFonts w:ascii="Arial Narrow" w:hAnsi="Arial Narrow"/>
                <w:b/>
                <w:bCs/>
                <w:color w:val="FFFFFF"/>
                <w:sz w:val="20"/>
                <w:szCs w:val="20"/>
              </w:rPr>
              <w:t>práca s elektro</w:t>
            </w:r>
            <w:r w:rsidR="00E06088" w:rsidRPr="006018B1">
              <w:rPr>
                <w:rFonts w:ascii="Arial Narrow" w:hAnsi="Arial Narrow"/>
                <w:b/>
                <w:bCs/>
                <w:color w:val="FFFFFF"/>
                <w:sz w:val="20"/>
                <w:szCs w:val="20"/>
              </w:rPr>
              <w:t>nickou</w:t>
            </w:r>
            <w:r w:rsidRPr="006018B1">
              <w:rPr>
                <w:rFonts w:ascii="Arial Narrow" w:hAnsi="Arial Narrow"/>
                <w:b/>
                <w:bCs/>
                <w:color w:val="FFFFFF"/>
                <w:sz w:val="20"/>
                <w:szCs w:val="20"/>
              </w:rPr>
              <w:t xml:space="preserve">                     poštou</w:t>
            </w:r>
          </w:p>
        </w:tc>
      </w:tr>
      <w:tr w:rsidR="006018B1" w:rsidRPr="006018B1" w:rsidTr="006018B1">
        <w:trPr>
          <w:trHeight w:hRule="exact" w:val="284"/>
        </w:trPr>
        <w:tc>
          <w:tcPr>
            <w:tcW w:w="1291" w:type="dxa"/>
            <w:vMerge/>
            <w:shd w:val="clear" w:color="auto" w:fill="000000" w:themeFill="text1"/>
            <w:vAlign w:val="center"/>
            <w:hideMark/>
          </w:tcPr>
          <w:p w:rsidR="00E06088" w:rsidRPr="006018B1" w:rsidRDefault="00E06088" w:rsidP="00E06088">
            <w:pPr>
              <w:rPr>
                <w:rFonts w:ascii="Arial Narrow" w:hAnsi="Arial Narrow"/>
                <w:b/>
                <w:bCs/>
                <w:color w:val="FFFFFF"/>
                <w:sz w:val="20"/>
                <w:szCs w:val="20"/>
              </w:rPr>
            </w:pPr>
          </w:p>
        </w:tc>
        <w:tc>
          <w:tcPr>
            <w:tcW w:w="1134" w:type="dxa"/>
            <w:shd w:val="clear" w:color="auto" w:fill="000000" w:themeFill="text1"/>
            <w:noWrap/>
            <w:vAlign w:val="bottom"/>
            <w:hideMark/>
          </w:tcPr>
          <w:p w:rsidR="00E06088" w:rsidRPr="006018B1" w:rsidRDefault="007A5CD6" w:rsidP="00E06088">
            <w:pPr>
              <w:jc w:val="center"/>
              <w:rPr>
                <w:rFonts w:ascii="Arial Narrow" w:hAnsi="Arial Narrow"/>
                <w:b/>
                <w:bCs/>
                <w:color w:val="FFFFFF"/>
                <w:sz w:val="20"/>
                <w:szCs w:val="20"/>
              </w:rPr>
            </w:pPr>
            <w:r w:rsidRPr="006018B1">
              <w:rPr>
                <w:rFonts w:ascii="Arial Narrow" w:hAnsi="Arial Narrow"/>
                <w:b/>
                <w:bCs/>
                <w:color w:val="FFFFFF"/>
                <w:sz w:val="20"/>
                <w:szCs w:val="20"/>
              </w:rPr>
              <w:t>muži</w:t>
            </w:r>
          </w:p>
        </w:tc>
        <w:tc>
          <w:tcPr>
            <w:tcW w:w="851" w:type="dxa"/>
            <w:shd w:val="clear" w:color="auto" w:fill="000000" w:themeFill="text1"/>
            <w:noWrap/>
            <w:vAlign w:val="bottom"/>
            <w:hideMark/>
          </w:tcPr>
          <w:p w:rsidR="00E06088" w:rsidRPr="006018B1" w:rsidRDefault="007A5CD6" w:rsidP="00E06088">
            <w:pPr>
              <w:jc w:val="center"/>
              <w:rPr>
                <w:rFonts w:ascii="Arial Narrow" w:hAnsi="Arial Narrow"/>
                <w:b/>
                <w:bCs/>
                <w:color w:val="FFFFFF"/>
                <w:sz w:val="20"/>
                <w:szCs w:val="20"/>
              </w:rPr>
            </w:pPr>
            <w:r w:rsidRPr="006018B1">
              <w:rPr>
                <w:rFonts w:ascii="Arial Narrow" w:hAnsi="Arial Narrow"/>
                <w:b/>
                <w:bCs/>
                <w:color w:val="FFFFFF"/>
                <w:sz w:val="20"/>
                <w:szCs w:val="20"/>
              </w:rPr>
              <w:t>ženy</w:t>
            </w:r>
          </w:p>
        </w:tc>
        <w:tc>
          <w:tcPr>
            <w:tcW w:w="992" w:type="dxa"/>
            <w:shd w:val="clear" w:color="auto" w:fill="000000" w:themeFill="text1"/>
            <w:noWrap/>
            <w:vAlign w:val="bottom"/>
            <w:hideMark/>
          </w:tcPr>
          <w:p w:rsidR="00E06088" w:rsidRPr="006018B1" w:rsidRDefault="007A5CD6" w:rsidP="00E06088">
            <w:pPr>
              <w:jc w:val="center"/>
              <w:rPr>
                <w:rFonts w:ascii="Arial Narrow" w:hAnsi="Arial Narrow"/>
                <w:b/>
                <w:bCs/>
                <w:color w:val="FFFFFF"/>
                <w:sz w:val="20"/>
                <w:szCs w:val="20"/>
              </w:rPr>
            </w:pPr>
            <w:r w:rsidRPr="006018B1">
              <w:rPr>
                <w:rFonts w:ascii="Arial Narrow" w:hAnsi="Arial Narrow"/>
                <w:b/>
                <w:bCs/>
                <w:color w:val="FFFFFF"/>
                <w:sz w:val="20"/>
                <w:szCs w:val="20"/>
              </w:rPr>
              <w:t xml:space="preserve">muži </w:t>
            </w:r>
          </w:p>
        </w:tc>
        <w:tc>
          <w:tcPr>
            <w:tcW w:w="992" w:type="dxa"/>
            <w:shd w:val="clear" w:color="auto" w:fill="000000" w:themeFill="text1"/>
            <w:noWrap/>
            <w:vAlign w:val="bottom"/>
            <w:hideMark/>
          </w:tcPr>
          <w:p w:rsidR="00E06088" w:rsidRPr="006018B1" w:rsidRDefault="007A5CD6" w:rsidP="00E06088">
            <w:pPr>
              <w:jc w:val="center"/>
              <w:rPr>
                <w:rFonts w:ascii="Arial Narrow" w:hAnsi="Arial Narrow"/>
                <w:b/>
                <w:bCs/>
                <w:color w:val="FFFFFF"/>
                <w:sz w:val="20"/>
                <w:szCs w:val="20"/>
              </w:rPr>
            </w:pPr>
            <w:r w:rsidRPr="006018B1">
              <w:rPr>
                <w:rFonts w:ascii="Arial Narrow" w:hAnsi="Arial Narrow"/>
                <w:b/>
                <w:bCs/>
                <w:color w:val="FFFFFF"/>
                <w:sz w:val="20"/>
                <w:szCs w:val="20"/>
              </w:rPr>
              <w:t>ženy</w:t>
            </w:r>
          </w:p>
        </w:tc>
        <w:tc>
          <w:tcPr>
            <w:tcW w:w="851" w:type="dxa"/>
            <w:shd w:val="clear" w:color="auto" w:fill="000000" w:themeFill="text1"/>
            <w:noWrap/>
            <w:vAlign w:val="bottom"/>
            <w:hideMark/>
          </w:tcPr>
          <w:p w:rsidR="00E06088" w:rsidRPr="006018B1" w:rsidRDefault="007A5CD6" w:rsidP="00E06088">
            <w:pPr>
              <w:jc w:val="center"/>
              <w:rPr>
                <w:rFonts w:ascii="Arial Narrow" w:hAnsi="Arial Narrow"/>
                <w:b/>
                <w:bCs/>
                <w:color w:val="FFFFFF"/>
                <w:sz w:val="20"/>
                <w:szCs w:val="20"/>
              </w:rPr>
            </w:pPr>
            <w:r w:rsidRPr="006018B1">
              <w:rPr>
                <w:rFonts w:ascii="Arial Narrow" w:hAnsi="Arial Narrow"/>
                <w:b/>
                <w:bCs/>
                <w:color w:val="FFFFFF"/>
                <w:sz w:val="20"/>
                <w:szCs w:val="20"/>
              </w:rPr>
              <w:t>muži</w:t>
            </w:r>
          </w:p>
        </w:tc>
        <w:tc>
          <w:tcPr>
            <w:tcW w:w="992" w:type="dxa"/>
            <w:shd w:val="clear" w:color="auto" w:fill="000000" w:themeFill="text1"/>
            <w:noWrap/>
            <w:vAlign w:val="bottom"/>
            <w:hideMark/>
          </w:tcPr>
          <w:p w:rsidR="00E06088" w:rsidRPr="006018B1" w:rsidRDefault="007A5CD6" w:rsidP="00E06088">
            <w:pPr>
              <w:jc w:val="center"/>
              <w:rPr>
                <w:rFonts w:ascii="Arial Narrow" w:hAnsi="Arial Narrow"/>
                <w:b/>
                <w:bCs/>
                <w:color w:val="FFFFFF"/>
                <w:sz w:val="20"/>
                <w:szCs w:val="20"/>
              </w:rPr>
            </w:pPr>
            <w:r w:rsidRPr="006018B1">
              <w:rPr>
                <w:rFonts w:ascii="Arial Narrow" w:hAnsi="Arial Narrow"/>
                <w:b/>
                <w:bCs/>
                <w:color w:val="FFFFFF"/>
                <w:sz w:val="20"/>
                <w:szCs w:val="20"/>
              </w:rPr>
              <w:t>ženy</w:t>
            </w:r>
          </w:p>
        </w:tc>
        <w:tc>
          <w:tcPr>
            <w:tcW w:w="873" w:type="dxa"/>
            <w:shd w:val="clear" w:color="auto" w:fill="000000" w:themeFill="text1"/>
            <w:noWrap/>
            <w:vAlign w:val="bottom"/>
            <w:hideMark/>
          </w:tcPr>
          <w:p w:rsidR="00E06088" w:rsidRPr="006018B1" w:rsidRDefault="007A5CD6" w:rsidP="00E06088">
            <w:pPr>
              <w:jc w:val="center"/>
              <w:rPr>
                <w:rFonts w:ascii="Arial Narrow" w:hAnsi="Arial Narrow"/>
                <w:b/>
                <w:bCs/>
                <w:color w:val="FFFFFF"/>
                <w:sz w:val="20"/>
                <w:szCs w:val="20"/>
              </w:rPr>
            </w:pPr>
            <w:r w:rsidRPr="006018B1">
              <w:rPr>
                <w:rFonts w:ascii="Arial Narrow" w:hAnsi="Arial Narrow"/>
                <w:b/>
                <w:bCs/>
                <w:color w:val="FFFFFF"/>
                <w:sz w:val="20"/>
                <w:szCs w:val="20"/>
              </w:rPr>
              <w:t>muži</w:t>
            </w:r>
          </w:p>
        </w:tc>
        <w:tc>
          <w:tcPr>
            <w:tcW w:w="1179" w:type="dxa"/>
            <w:shd w:val="clear" w:color="auto" w:fill="000000" w:themeFill="text1"/>
            <w:noWrap/>
            <w:vAlign w:val="bottom"/>
            <w:hideMark/>
          </w:tcPr>
          <w:p w:rsidR="00E06088" w:rsidRPr="006018B1" w:rsidRDefault="007A5CD6" w:rsidP="00E06088">
            <w:pPr>
              <w:jc w:val="center"/>
              <w:rPr>
                <w:rFonts w:ascii="Arial Narrow" w:hAnsi="Arial Narrow"/>
                <w:b/>
                <w:bCs/>
                <w:color w:val="FFFFFF"/>
                <w:sz w:val="20"/>
                <w:szCs w:val="20"/>
              </w:rPr>
            </w:pPr>
            <w:r w:rsidRPr="006018B1">
              <w:rPr>
                <w:rFonts w:ascii="Arial Narrow" w:hAnsi="Arial Narrow"/>
                <w:b/>
                <w:bCs/>
                <w:color w:val="FFFFFF"/>
                <w:sz w:val="20"/>
                <w:szCs w:val="20"/>
              </w:rPr>
              <w:t>ženy</w:t>
            </w:r>
          </w:p>
        </w:tc>
      </w:tr>
      <w:tr w:rsidR="00E06088" w:rsidRPr="006018B1" w:rsidTr="006018B1">
        <w:trPr>
          <w:trHeight w:hRule="exact" w:val="284"/>
        </w:trPr>
        <w:tc>
          <w:tcPr>
            <w:tcW w:w="1291" w:type="dxa"/>
            <w:shd w:val="clear" w:color="auto" w:fill="auto"/>
            <w:noWrap/>
            <w:vAlign w:val="bottom"/>
            <w:hideMark/>
          </w:tcPr>
          <w:p w:rsidR="00E06088" w:rsidRPr="006018B1" w:rsidRDefault="007A5CD6" w:rsidP="006018B1">
            <w:pPr>
              <w:jc w:val="center"/>
              <w:rPr>
                <w:rFonts w:ascii="Arial Narrow" w:hAnsi="Arial Narrow"/>
                <w:b/>
                <w:color w:val="000000"/>
                <w:sz w:val="20"/>
                <w:szCs w:val="20"/>
              </w:rPr>
            </w:pPr>
            <w:r w:rsidRPr="006018B1">
              <w:rPr>
                <w:rFonts w:ascii="Arial Narrow" w:hAnsi="Arial Narrow"/>
                <w:b/>
                <w:color w:val="000000"/>
                <w:sz w:val="20"/>
                <w:szCs w:val="20"/>
              </w:rPr>
              <w:t>45</w:t>
            </w:r>
            <w:r w:rsidR="0025570F" w:rsidRPr="006018B1">
              <w:rPr>
                <w:rFonts w:ascii="Arial Narrow" w:hAnsi="Arial Narrow"/>
                <w:b/>
                <w:color w:val="000000"/>
                <w:sz w:val="20"/>
                <w:szCs w:val="20"/>
              </w:rPr>
              <w:t xml:space="preserve"> </w:t>
            </w:r>
            <w:r w:rsidRPr="006018B1">
              <w:rPr>
                <w:rFonts w:ascii="Arial Narrow" w:hAnsi="Arial Narrow"/>
                <w:b/>
                <w:sz w:val="20"/>
                <w:szCs w:val="20"/>
                <w:lang w:eastAsia="cs-CZ"/>
              </w:rPr>
              <w:t>–</w:t>
            </w:r>
            <w:r w:rsidR="0025570F" w:rsidRPr="006018B1">
              <w:rPr>
                <w:rFonts w:ascii="Arial Narrow" w:hAnsi="Arial Narrow"/>
                <w:b/>
                <w:sz w:val="20"/>
                <w:szCs w:val="20"/>
                <w:lang w:eastAsia="cs-CZ"/>
              </w:rPr>
              <w:t xml:space="preserve"> </w:t>
            </w:r>
            <w:r w:rsidRPr="006018B1">
              <w:rPr>
                <w:rFonts w:ascii="Arial Narrow" w:hAnsi="Arial Narrow"/>
                <w:b/>
                <w:color w:val="000000"/>
                <w:sz w:val="20"/>
                <w:szCs w:val="20"/>
              </w:rPr>
              <w:t>59 rokov</w:t>
            </w:r>
          </w:p>
        </w:tc>
        <w:tc>
          <w:tcPr>
            <w:tcW w:w="1134" w:type="dxa"/>
            <w:shd w:val="clear" w:color="auto" w:fill="auto"/>
            <w:noWrap/>
            <w:vAlign w:val="bottom"/>
          </w:tcPr>
          <w:p w:rsidR="00E06088" w:rsidRPr="006018B1" w:rsidRDefault="007A5CD6" w:rsidP="00E06088">
            <w:pPr>
              <w:jc w:val="right"/>
              <w:rPr>
                <w:rFonts w:ascii="Arial Narrow" w:hAnsi="Arial Narrow"/>
                <w:color w:val="000000"/>
                <w:sz w:val="20"/>
                <w:szCs w:val="20"/>
                <w:lang w:eastAsia="cs-CZ"/>
              </w:rPr>
            </w:pPr>
            <w:r w:rsidRPr="006018B1">
              <w:rPr>
                <w:rFonts w:ascii="Arial Narrow" w:hAnsi="Arial Narrow"/>
                <w:color w:val="000000"/>
                <w:sz w:val="20"/>
                <w:szCs w:val="20"/>
                <w:lang w:eastAsia="cs-CZ"/>
              </w:rPr>
              <w:t>21,5</w:t>
            </w:r>
          </w:p>
        </w:tc>
        <w:tc>
          <w:tcPr>
            <w:tcW w:w="851" w:type="dxa"/>
            <w:shd w:val="clear" w:color="auto" w:fill="auto"/>
            <w:noWrap/>
            <w:vAlign w:val="bottom"/>
          </w:tcPr>
          <w:p w:rsidR="00E06088" w:rsidRPr="006018B1" w:rsidRDefault="007A5CD6" w:rsidP="00E06088">
            <w:pPr>
              <w:jc w:val="right"/>
              <w:rPr>
                <w:rFonts w:ascii="Arial Narrow" w:hAnsi="Arial Narrow"/>
                <w:color w:val="000000"/>
                <w:sz w:val="20"/>
                <w:szCs w:val="20"/>
                <w:lang w:eastAsia="cs-CZ"/>
              </w:rPr>
            </w:pPr>
            <w:r w:rsidRPr="006018B1">
              <w:rPr>
                <w:rFonts w:ascii="Arial Narrow" w:hAnsi="Arial Narrow"/>
                <w:color w:val="000000"/>
                <w:sz w:val="20"/>
                <w:szCs w:val="20"/>
                <w:lang w:eastAsia="cs-CZ"/>
              </w:rPr>
              <w:t>26,6</w:t>
            </w:r>
          </w:p>
        </w:tc>
        <w:tc>
          <w:tcPr>
            <w:tcW w:w="992" w:type="dxa"/>
            <w:shd w:val="clear" w:color="auto" w:fill="auto"/>
            <w:noWrap/>
            <w:vAlign w:val="bottom"/>
          </w:tcPr>
          <w:p w:rsidR="00E06088" w:rsidRPr="006018B1" w:rsidRDefault="007A5CD6" w:rsidP="00E06088">
            <w:pPr>
              <w:jc w:val="right"/>
              <w:rPr>
                <w:rFonts w:ascii="Arial Narrow" w:hAnsi="Arial Narrow"/>
                <w:color w:val="000000"/>
                <w:sz w:val="20"/>
                <w:szCs w:val="20"/>
                <w:lang w:eastAsia="cs-CZ"/>
              </w:rPr>
            </w:pPr>
            <w:r w:rsidRPr="006018B1">
              <w:rPr>
                <w:rFonts w:ascii="Arial Narrow" w:hAnsi="Arial Narrow"/>
                <w:color w:val="000000"/>
                <w:sz w:val="20"/>
                <w:szCs w:val="20"/>
                <w:lang w:eastAsia="cs-CZ"/>
              </w:rPr>
              <w:t>15,7</w:t>
            </w:r>
          </w:p>
        </w:tc>
        <w:tc>
          <w:tcPr>
            <w:tcW w:w="992" w:type="dxa"/>
            <w:shd w:val="clear" w:color="auto" w:fill="auto"/>
            <w:noWrap/>
            <w:vAlign w:val="bottom"/>
          </w:tcPr>
          <w:p w:rsidR="00E06088" w:rsidRPr="006018B1" w:rsidRDefault="007A5CD6" w:rsidP="00E06088">
            <w:pPr>
              <w:jc w:val="right"/>
              <w:rPr>
                <w:rFonts w:ascii="Arial Narrow" w:hAnsi="Arial Narrow"/>
                <w:color w:val="000000"/>
                <w:sz w:val="20"/>
                <w:szCs w:val="20"/>
                <w:lang w:eastAsia="cs-CZ"/>
              </w:rPr>
            </w:pPr>
            <w:r w:rsidRPr="006018B1">
              <w:rPr>
                <w:rFonts w:ascii="Arial Narrow" w:hAnsi="Arial Narrow"/>
                <w:color w:val="000000"/>
                <w:sz w:val="20"/>
                <w:szCs w:val="20"/>
                <w:lang w:eastAsia="cs-CZ"/>
              </w:rPr>
              <w:t>18,4</w:t>
            </w:r>
          </w:p>
        </w:tc>
        <w:tc>
          <w:tcPr>
            <w:tcW w:w="851" w:type="dxa"/>
            <w:shd w:val="clear" w:color="auto" w:fill="auto"/>
            <w:noWrap/>
            <w:vAlign w:val="bottom"/>
          </w:tcPr>
          <w:p w:rsidR="00E06088" w:rsidRPr="006018B1" w:rsidRDefault="007A5CD6" w:rsidP="00E06088">
            <w:pPr>
              <w:jc w:val="right"/>
              <w:rPr>
                <w:rFonts w:ascii="Arial Narrow" w:hAnsi="Arial Narrow"/>
                <w:color w:val="000000"/>
                <w:sz w:val="20"/>
                <w:szCs w:val="20"/>
                <w:lang w:eastAsia="cs-CZ"/>
              </w:rPr>
            </w:pPr>
            <w:r w:rsidRPr="006018B1">
              <w:rPr>
                <w:rFonts w:ascii="Arial Narrow" w:hAnsi="Arial Narrow"/>
                <w:color w:val="000000"/>
                <w:sz w:val="20"/>
                <w:szCs w:val="20"/>
                <w:lang w:eastAsia="cs-CZ"/>
              </w:rPr>
              <w:t>23,9</w:t>
            </w:r>
          </w:p>
        </w:tc>
        <w:tc>
          <w:tcPr>
            <w:tcW w:w="992" w:type="dxa"/>
            <w:shd w:val="clear" w:color="auto" w:fill="auto"/>
            <w:noWrap/>
            <w:vAlign w:val="bottom"/>
          </w:tcPr>
          <w:p w:rsidR="00E06088" w:rsidRPr="006018B1" w:rsidRDefault="007A5CD6" w:rsidP="00E06088">
            <w:pPr>
              <w:jc w:val="right"/>
              <w:rPr>
                <w:rFonts w:ascii="Arial Narrow" w:hAnsi="Arial Narrow"/>
                <w:color w:val="000000"/>
                <w:sz w:val="20"/>
                <w:szCs w:val="20"/>
                <w:lang w:eastAsia="cs-CZ"/>
              </w:rPr>
            </w:pPr>
            <w:r w:rsidRPr="006018B1">
              <w:rPr>
                <w:rFonts w:ascii="Arial Narrow" w:hAnsi="Arial Narrow"/>
                <w:color w:val="000000"/>
                <w:sz w:val="20"/>
                <w:szCs w:val="20"/>
                <w:lang w:eastAsia="cs-CZ"/>
              </w:rPr>
              <w:t>27,1</w:t>
            </w:r>
          </w:p>
        </w:tc>
        <w:tc>
          <w:tcPr>
            <w:tcW w:w="873" w:type="dxa"/>
            <w:shd w:val="clear" w:color="auto" w:fill="auto"/>
            <w:noWrap/>
            <w:vAlign w:val="bottom"/>
          </w:tcPr>
          <w:p w:rsidR="00E06088" w:rsidRPr="006018B1" w:rsidRDefault="007A5CD6" w:rsidP="00E06088">
            <w:pPr>
              <w:jc w:val="right"/>
              <w:rPr>
                <w:rFonts w:ascii="Arial Narrow" w:hAnsi="Arial Narrow"/>
                <w:color w:val="000000"/>
                <w:sz w:val="20"/>
                <w:szCs w:val="20"/>
                <w:lang w:eastAsia="cs-CZ"/>
              </w:rPr>
            </w:pPr>
            <w:r w:rsidRPr="006018B1">
              <w:rPr>
                <w:rFonts w:ascii="Arial Narrow" w:hAnsi="Arial Narrow"/>
                <w:color w:val="000000"/>
                <w:sz w:val="20"/>
                <w:szCs w:val="20"/>
                <w:lang w:eastAsia="cs-CZ"/>
              </w:rPr>
              <w:t>19,7</w:t>
            </w:r>
          </w:p>
        </w:tc>
        <w:tc>
          <w:tcPr>
            <w:tcW w:w="1179" w:type="dxa"/>
            <w:shd w:val="clear" w:color="auto" w:fill="auto"/>
            <w:noWrap/>
            <w:vAlign w:val="bottom"/>
          </w:tcPr>
          <w:p w:rsidR="00E06088" w:rsidRPr="006018B1" w:rsidRDefault="007A5CD6" w:rsidP="00E06088">
            <w:pPr>
              <w:jc w:val="right"/>
              <w:rPr>
                <w:rFonts w:ascii="Arial Narrow" w:hAnsi="Arial Narrow"/>
                <w:color w:val="000000"/>
                <w:sz w:val="20"/>
                <w:szCs w:val="20"/>
                <w:lang w:eastAsia="cs-CZ"/>
              </w:rPr>
            </w:pPr>
            <w:r w:rsidRPr="006018B1">
              <w:rPr>
                <w:rFonts w:ascii="Arial Narrow" w:hAnsi="Arial Narrow"/>
                <w:color w:val="000000"/>
                <w:sz w:val="20"/>
                <w:szCs w:val="20"/>
                <w:lang w:eastAsia="cs-CZ"/>
              </w:rPr>
              <w:t>23,4</w:t>
            </w:r>
          </w:p>
        </w:tc>
      </w:tr>
      <w:tr w:rsidR="00E06088" w:rsidRPr="006018B1" w:rsidTr="006018B1">
        <w:trPr>
          <w:trHeight w:hRule="exact" w:val="284"/>
        </w:trPr>
        <w:tc>
          <w:tcPr>
            <w:tcW w:w="1291" w:type="dxa"/>
            <w:shd w:val="clear" w:color="auto" w:fill="auto"/>
            <w:noWrap/>
            <w:vAlign w:val="bottom"/>
            <w:hideMark/>
          </w:tcPr>
          <w:p w:rsidR="00E06088" w:rsidRPr="006018B1" w:rsidRDefault="007A5CD6" w:rsidP="006018B1">
            <w:pPr>
              <w:jc w:val="center"/>
              <w:rPr>
                <w:rFonts w:ascii="Arial Narrow" w:hAnsi="Arial Narrow"/>
                <w:b/>
                <w:color w:val="000000"/>
                <w:sz w:val="20"/>
                <w:szCs w:val="20"/>
              </w:rPr>
            </w:pPr>
            <w:r w:rsidRPr="006018B1">
              <w:rPr>
                <w:rFonts w:ascii="Arial Narrow" w:hAnsi="Arial Narrow"/>
                <w:b/>
                <w:color w:val="000000"/>
                <w:sz w:val="20"/>
                <w:szCs w:val="20"/>
              </w:rPr>
              <w:t>60</w:t>
            </w:r>
            <w:r w:rsidR="0025570F" w:rsidRPr="006018B1">
              <w:rPr>
                <w:rFonts w:ascii="Arial Narrow" w:hAnsi="Arial Narrow"/>
                <w:b/>
                <w:color w:val="000000"/>
                <w:sz w:val="20"/>
                <w:szCs w:val="20"/>
              </w:rPr>
              <w:t xml:space="preserve"> </w:t>
            </w:r>
            <w:r w:rsidRPr="006018B1">
              <w:rPr>
                <w:rFonts w:ascii="Arial Narrow" w:hAnsi="Arial Narrow"/>
                <w:b/>
                <w:sz w:val="20"/>
                <w:szCs w:val="20"/>
                <w:lang w:eastAsia="cs-CZ"/>
              </w:rPr>
              <w:t>–</w:t>
            </w:r>
            <w:r w:rsidR="0025570F" w:rsidRPr="006018B1">
              <w:rPr>
                <w:rFonts w:ascii="Arial Narrow" w:hAnsi="Arial Narrow"/>
                <w:b/>
                <w:sz w:val="20"/>
                <w:szCs w:val="20"/>
                <w:lang w:eastAsia="cs-CZ"/>
              </w:rPr>
              <w:t xml:space="preserve"> </w:t>
            </w:r>
            <w:r w:rsidRPr="006018B1">
              <w:rPr>
                <w:rFonts w:ascii="Arial Narrow" w:hAnsi="Arial Narrow"/>
                <w:b/>
                <w:color w:val="000000"/>
                <w:sz w:val="20"/>
                <w:szCs w:val="20"/>
              </w:rPr>
              <w:t>74 rokov</w:t>
            </w:r>
          </w:p>
        </w:tc>
        <w:tc>
          <w:tcPr>
            <w:tcW w:w="1134" w:type="dxa"/>
            <w:shd w:val="clear" w:color="auto" w:fill="auto"/>
            <w:noWrap/>
            <w:vAlign w:val="bottom"/>
          </w:tcPr>
          <w:p w:rsidR="00E06088" w:rsidRPr="006018B1" w:rsidRDefault="007A5CD6" w:rsidP="00E06088">
            <w:pPr>
              <w:jc w:val="right"/>
              <w:rPr>
                <w:rFonts w:ascii="Arial Narrow" w:hAnsi="Arial Narrow"/>
                <w:color w:val="000000"/>
                <w:sz w:val="20"/>
                <w:szCs w:val="20"/>
                <w:lang w:eastAsia="cs-CZ"/>
              </w:rPr>
            </w:pPr>
            <w:r w:rsidRPr="006018B1">
              <w:rPr>
                <w:rFonts w:ascii="Arial Narrow" w:hAnsi="Arial Narrow"/>
                <w:color w:val="000000"/>
                <w:sz w:val="20"/>
                <w:szCs w:val="20"/>
                <w:lang w:eastAsia="cs-CZ"/>
              </w:rPr>
              <w:t>11,2</w:t>
            </w:r>
          </w:p>
        </w:tc>
        <w:tc>
          <w:tcPr>
            <w:tcW w:w="851" w:type="dxa"/>
            <w:shd w:val="clear" w:color="auto" w:fill="auto"/>
            <w:noWrap/>
            <w:vAlign w:val="bottom"/>
          </w:tcPr>
          <w:p w:rsidR="00E06088" w:rsidRPr="006018B1" w:rsidRDefault="007A5CD6" w:rsidP="00E06088">
            <w:pPr>
              <w:jc w:val="right"/>
              <w:rPr>
                <w:rFonts w:ascii="Arial Narrow" w:hAnsi="Arial Narrow"/>
                <w:color w:val="000000"/>
                <w:sz w:val="20"/>
                <w:szCs w:val="20"/>
                <w:lang w:eastAsia="cs-CZ"/>
              </w:rPr>
            </w:pPr>
            <w:r w:rsidRPr="006018B1">
              <w:rPr>
                <w:rFonts w:ascii="Arial Narrow" w:hAnsi="Arial Narrow"/>
                <w:color w:val="000000"/>
                <w:sz w:val="20"/>
                <w:szCs w:val="20"/>
                <w:lang w:eastAsia="cs-CZ"/>
              </w:rPr>
              <w:t>12,5</w:t>
            </w:r>
          </w:p>
        </w:tc>
        <w:tc>
          <w:tcPr>
            <w:tcW w:w="992" w:type="dxa"/>
            <w:shd w:val="clear" w:color="auto" w:fill="auto"/>
            <w:noWrap/>
            <w:vAlign w:val="bottom"/>
          </w:tcPr>
          <w:p w:rsidR="00E06088" w:rsidRPr="006018B1" w:rsidRDefault="007A5CD6" w:rsidP="00E06088">
            <w:pPr>
              <w:jc w:val="right"/>
              <w:rPr>
                <w:rFonts w:ascii="Arial Narrow" w:hAnsi="Arial Narrow"/>
                <w:color w:val="000000"/>
                <w:sz w:val="20"/>
                <w:szCs w:val="20"/>
                <w:lang w:eastAsia="cs-CZ"/>
              </w:rPr>
            </w:pPr>
            <w:r w:rsidRPr="006018B1">
              <w:rPr>
                <w:rFonts w:ascii="Arial Narrow" w:hAnsi="Arial Narrow"/>
                <w:color w:val="000000"/>
                <w:sz w:val="20"/>
                <w:szCs w:val="20"/>
                <w:lang w:eastAsia="cs-CZ"/>
              </w:rPr>
              <w:t>7,5</w:t>
            </w:r>
          </w:p>
        </w:tc>
        <w:tc>
          <w:tcPr>
            <w:tcW w:w="992" w:type="dxa"/>
            <w:shd w:val="clear" w:color="auto" w:fill="auto"/>
            <w:noWrap/>
            <w:vAlign w:val="bottom"/>
          </w:tcPr>
          <w:p w:rsidR="00E06088" w:rsidRPr="006018B1" w:rsidRDefault="007A5CD6" w:rsidP="00E06088">
            <w:pPr>
              <w:jc w:val="right"/>
              <w:rPr>
                <w:rFonts w:ascii="Arial Narrow" w:hAnsi="Arial Narrow"/>
                <w:color w:val="000000"/>
                <w:sz w:val="20"/>
                <w:szCs w:val="20"/>
                <w:lang w:eastAsia="cs-CZ"/>
              </w:rPr>
            </w:pPr>
            <w:r w:rsidRPr="006018B1">
              <w:rPr>
                <w:rFonts w:ascii="Arial Narrow" w:hAnsi="Arial Narrow"/>
                <w:color w:val="000000"/>
                <w:sz w:val="20"/>
                <w:szCs w:val="20"/>
                <w:lang w:eastAsia="cs-CZ"/>
              </w:rPr>
              <w:t>6,7</w:t>
            </w:r>
          </w:p>
        </w:tc>
        <w:tc>
          <w:tcPr>
            <w:tcW w:w="851" w:type="dxa"/>
            <w:shd w:val="clear" w:color="auto" w:fill="auto"/>
            <w:noWrap/>
            <w:vAlign w:val="bottom"/>
          </w:tcPr>
          <w:p w:rsidR="00E06088" w:rsidRPr="006018B1" w:rsidRDefault="007A5CD6" w:rsidP="00E06088">
            <w:pPr>
              <w:jc w:val="right"/>
              <w:rPr>
                <w:rFonts w:ascii="Arial Narrow" w:hAnsi="Arial Narrow"/>
                <w:color w:val="000000"/>
                <w:sz w:val="20"/>
                <w:szCs w:val="20"/>
                <w:lang w:eastAsia="cs-CZ"/>
              </w:rPr>
            </w:pPr>
            <w:r w:rsidRPr="006018B1">
              <w:rPr>
                <w:rFonts w:ascii="Arial Narrow" w:hAnsi="Arial Narrow"/>
                <w:color w:val="000000"/>
                <w:sz w:val="20"/>
                <w:szCs w:val="20"/>
                <w:lang w:eastAsia="cs-CZ"/>
              </w:rPr>
              <w:t>10,8</w:t>
            </w:r>
          </w:p>
        </w:tc>
        <w:tc>
          <w:tcPr>
            <w:tcW w:w="992" w:type="dxa"/>
            <w:shd w:val="clear" w:color="auto" w:fill="auto"/>
            <w:noWrap/>
            <w:vAlign w:val="bottom"/>
          </w:tcPr>
          <w:p w:rsidR="00E06088" w:rsidRPr="006018B1" w:rsidRDefault="007A5CD6" w:rsidP="00E06088">
            <w:pPr>
              <w:jc w:val="right"/>
              <w:rPr>
                <w:rFonts w:ascii="Arial Narrow" w:hAnsi="Arial Narrow"/>
                <w:color w:val="000000"/>
                <w:sz w:val="20"/>
                <w:szCs w:val="20"/>
                <w:lang w:eastAsia="cs-CZ"/>
              </w:rPr>
            </w:pPr>
            <w:r w:rsidRPr="006018B1">
              <w:rPr>
                <w:rFonts w:ascii="Arial Narrow" w:hAnsi="Arial Narrow"/>
                <w:color w:val="000000"/>
                <w:sz w:val="20"/>
                <w:szCs w:val="20"/>
                <w:lang w:eastAsia="cs-CZ"/>
              </w:rPr>
              <w:t>10,0</w:t>
            </w:r>
          </w:p>
        </w:tc>
        <w:tc>
          <w:tcPr>
            <w:tcW w:w="873" w:type="dxa"/>
            <w:shd w:val="clear" w:color="auto" w:fill="auto"/>
            <w:noWrap/>
            <w:vAlign w:val="bottom"/>
          </w:tcPr>
          <w:p w:rsidR="00E06088" w:rsidRPr="006018B1" w:rsidRDefault="007A5CD6" w:rsidP="00E06088">
            <w:pPr>
              <w:jc w:val="right"/>
              <w:rPr>
                <w:rFonts w:ascii="Arial Narrow" w:hAnsi="Arial Narrow"/>
                <w:color w:val="000000"/>
                <w:sz w:val="20"/>
                <w:szCs w:val="20"/>
                <w:lang w:eastAsia="cs-CZ"/>
              </w:rPr>
            </w:pPr>
            <w:r w:rsidRPr="006018B1">
              <w:rPr>
                <w:rFonts w:ascii="Arial Narrow" w:hAnsi="Arial Narrow"/>
                <w:color w:val="000000"/>
                <w:sz w:val="20"/>
                <w:szCs w:val="20"/>
                <w:lang w:eastAsia="cs-CZ"/>
              </w:rPr>
              <w:t>9,0</w:t>
            </w:r>
          </w:p>
        </w:tc>
        <w:tc>
          <w:tcPr>
            <w:tcW w:w="1179" w:type="dxa"/>
            <w:shd w:val="clear" w:color="auto" w:fill="auto"/>
            <w:noWrap/>
            <w:vAlign w:val="bottom"/>
          </w:tcPr>
          <w:p w:rsidR="00E06088" w:rsidRPr="006018B1" w:rsidRDefault="007A5CD6" w:rsidP="00E06088">
            <w:pPr>
              <w:jc w:val="right"/>
              <w:rPr>
                <w:rFonts w:ascii="Arial Narrow" w:hAnsi="Arial Narrow"/>
                <w:color w:val="000000"/>
                <w:sz w:val="20"/>
                <w:szCs w:val="20"/>
                <w:lang w:eastAsia="cs-CZ"/>
              </w:rPr>
            </w:pPr>
            <w:r w:rsidRPr="006018B1">
              <w:rPr>
                <w:rFonts w:ascii="Arial Narrow" w:hAnsi="Arial Narrow"/>
                <w:color w:val="000000"/>
                <w:sz w:val="20"/>
                <w:szCs w:val="20"/>
                <w:lang w:eastAsia="cs-CZ"/>
              </w:rPr>
              <w:t>8,3</w:t>
            </w:r>
          </w:p>
        </w:tc>
      </w:tr>
      <w:tr w:rsidR="00E06088" w:rsidRPr="006018B1" w:rsidTr="006018B1">
        <w:trPr>
          <w:trHeight w:hRule="exact" w:val="284"/>
        </w:trPr>
        <w:tc>
          <w:tcPr>
            <w:tcW w:w="1291" w:type="dxa"/>
            <w:shd w:val="clear" w:color="auto" w:fill="auto"/>
            <w:noWrap/>
            <w:vAlign w:val="bottom"/>
            <w:hideMark/>
          </w:tcPr>
          <w:p w:rsidR="00E06088" w:rsidRPr="006018B1" w:rsidRDefault="007A5CD6" w:rsidP="006018B1">
            <w:pPr>
              <w:jc w:val="center"/>
              <w:rPr>
                <w:rFonts w:ascii="Arial Narrow" w:hAnsi="Arial Narrow"/>
                <w:b/>
                <w:color w:val="000000"/>
                <w:sz w:val="20"/>
                <w:szCs w:val="20"/>
              </w:rPr>
            </w:pPr>
            <w:r w:rsidRPr="006018B1">
              <w:rPr>
                <w:rFonts w:ascii="Arial Narrow" w:hAnsi="Arial Narrow"/>
                <w:b/>
                <w:color w:val="000000"/>
                <w:sz w:val="20"/>
                <w:szCs w:val="20"/>
              </w:rPr>
              <w:t>75</w:t>
            </w:r>
            <w:r w:rsidR="0025570F" w:rsidRPr="006018B1">
              <w:rPr>
                <w:rFonts w:ascii="Arial Narrow" w:hAnsi="Arial Narrow"/>
                <w:b/>
                <w:color w:val="000000"/>
                <w:sz w:val="20"/>
                <w:szCs w:val="20"/>
              </w:rPr>
              <w:t xml:space="preserve"> </w:t>
            </w:r>
            <w:r w:rsidRPr="006018B1">
              <w:rPr>
                <w:rFonts w:ascii="Arial Narrow" w:hAnsi="Arial Narrow"/>
                <w:b/>
                <w:sz w:val="20"/>
                <w:szCs w:val="20"/>
                <w:lang w:eastAsia="cs-CZ"/>
              </w:rPr>
              <w:t>–</w:t>
            </w:r>
            <w:r w:rsidR="0025570F" w:rsidRPr="006018B1">
              <w:rPr>
                <w:rFonts w:ascii="Arial Narrow" w:hAnsi="Arial Narrow"/>
                <w:b/>
                <w:sz w:val="20"/>
                <w:szCs w:val="20"/>
                <w:lang w:eastAsia="cs-CZ"/>
              </w:rPr>
              <w:t xml:space="preserve"> </w:t>
            </w:r>
            <w:r w:rsidRPr="006018B1">
              <w:rPr>
                <w:rFonts w:ascii="Arial Narrow" w:hAnsi="Arial Narrow"/>
                <w:b/>
                <w:color w:val="000000"/>
                <w:sz w:val="20"/>
                <w:szCs w:val="20"/>
              </w:rPr>
              <w:t>89 rokov</w:t>
            </w:r>
          </w:p>
        </w:tc>
        <w:tc>
          <w:tcPr>
            <w:tcW w:w="1134" w:type="dxa"/>
            <w:shd w:val="clear" w:color="auto" w:fill="auto"/>
            <w:noWrap/>
            <w:vAlign w:val="bottom"/>
          </w:tcPr>
          <w:p w:rsidR="00E06088" w:rsidRPr="006018B1" w:rsidRDefault="007A5CD6" w:rsidP="00E06088">
            <w:pPr>
              <w:jc w:val="right"/>
              <w:rPr>
                <w:rFonts w:ascii="Arial Narrow" w:hAnsi="Arial Narrow"/>
                <w:color w:val="000000"/>
                <w:sz w:val="20"/>
                <w:szCs w:val="20"/>
                <w:lang w:eastAsia="cs-CZ"/>
              </w:rPr>
            </w:pPr>
            <w:r w:rsidRPr="006018B1">
              <w:rPr>
                <w:rFonts w:ascii="Arial Narrow" w:hAnsi="Arial Narrow"/>
                <w:color w:val="000000"/>
                <w:sz w:val="20"/>
                <w:szCs w:val="20"/>
                <w:lang w:eastAsia="cs-CZ"/>
              </w:rPr>
              <w:t>2,9</w:t>
            </w:r>
          </w:p>
        </w:tc>
        <w:tc>
          <w:tcPr>
            <w:tcW w:w="851" w:type="dxa"/>
            <w:shd w:val="clear" w:color="auto" w:fill="auto"/>
            <w:noWrap/>
            <w:vAlign w:val="bottom"/>
          </w:tcPr>
          <w:p w:rsidR="00E06088" w:rsidRPr="006018B1" w:rsidRDefault="007A5CD6" w:rsidP="00E06088">
            <w:pPr>
              <w:jc w:val="right"/>
              <w:rPr>
                <w:rFonts w:ascii="Arial Narrow" w:hAnsi="Arial Narrow"/>
                <w:color w:val="000000"/>
                <w:sz w:val="20"/>
                <w:szCs w:val="20"/>
                <w:lang w:eastAsia="cs-CZ"/>
              </w:rPr>
            </w:pPr>
            <w:r w:rsidRPr="006018B1">
              <w:rPr>
                <w:rFonts w:ascii="Arial Narrow" w:hAnsi="Arial Narrow"/>
                <w:color w:val="000000"/>
                <w:sz w:val="20"/>
                <w:szCs w:val="20"/>
                <w:lang w:eastAsia="cs-CZ"/>
              </w:rPr>
              <w:t>2,3</w:t>
            </w:r>
          </w:p>
        </w:tc>
        <w:tc>
          <w:tcPr>
            <w:tcW w:w="992" w:type="dxa"/>
            <w:shd w:val="clear" w:color="auto" w:fill="auto"/>
            <w:noWrap/>
            <w:vAlign w:val="bottom"/>
          </w:tcPr>
          <w:p w:rsidR="00E06088" w:rsidRPr="006018B1" w:rsidRDefault="007A5CD6" w:rsidP="00E06088">
            <w:pPr>
              <w:jc w:val="right"/>
              <w:rPr>
                <w:rFonts w:ascii="Arial Narrow" w:hAnsi="Arial Narrow"/>
                <w:color w:val="000000"/>
                <w:sz w:val="20"/>
                <w:szCs w:val="20"/>
                <w:lang w:eastAsia="cs-CZ"/>
              </w:rPr>
            </w:pPr>
            <w:r w:rsidRPr="006018B1">
              <w:rPr>
                <w:rFonts w:ascii="Arial Narrow" w:hAnsi="Arial Narrow"/>
                <w:color w:val="000000"/>
                <w:sz w:val="20"/>
                <w:szCs w:val="20"/>
                <w:lang w:eastAsia="cs-CZ"/>
              </w:rPr>
              <w:t>1,8</w:t>
            </w:r>
          </w:p>
        </w:tc>
        <w:tc>
          <w:tcPr>
            <w:tcW w:w="992" w:type="dxa"/>
            <w:shd w:val="clear" w:color="auto" w:fill="auto"/>
            <w:noWrap/>
            <w:vAlign w:val="bottom"/>
          </w:tcPr>
          <w:p w:rsidR="00E06088" w:rsidRPr="006018B1" w:rsidRDefault="007A5CD6" w:rsidP="00E06088">
            <w:pPr>
              <w:jc w:val="right"/>
              <w:rPr>
                <w:rFonts w:ascii="Arial Narrow" w:hAnsi="Arial Narrow"/>
                <w:color w:val="000000"/>
                <w:sz w:val="20"/>
                <w:szCs w:val="20"/>
                <w:lang w:eastAsia="cs-CZ"/>
              </w:rPr>
            </w:pPr>
            <w:r w:rsidRPr="006018B1">
              <w:rPr>
                <w:rFonts w:ascii="Arial Narrow" w:hAnsi="Arial Narrow"/>
                <w:color w:val="000000"/>
                <w:sz w:val="20"/>
                <w:szCs w:val="20"/>
                <w:lang w:eastAsia="cs-CZ"/>
              </w:rPr>
              <w:t>1,4</w:t>
            </w:r>
          </w:p>
        </w:tc>
        <w:tc>
          <w:tcPr>
            <w:tcW w:w="851" w:type="dxa"/>
            <w:shd w:val="clear" w:color="auto" w:fill="auto"/>
            <w:noWrap/>
            <w:vAlign w:val="bottom"/>
          </w:tcPr>
          <w:p w:rsidR="00E06088" w:rsidRPr="006018B1" w:rsidRDefault="007A5CD6" w:rsidP="00E06088">
            <w:pPr>
              <w:jc w:val="right"/>
              <w:rPr>
                <w:rFonts w:ascii="Arial Narrow" w:hAnsi="Arial Narrow"/>
                <w:color w:val="000000"/>
                <w:sz w:val="20"/>
                <w:szCs w:val="20"/>
                <w:lang w:eastAsia="cs-CZ"/>
              </w:rPr>
            </w:pPr>
            <w:r w:rsidRPr="006018B1">
              <w:rPr>
                <w:rFonts w:ascii="Arial Narrow" w:hAnsi="Arial Narrow"/>
                <w:color w:val="000000"/>
                <w:sz w:val="20"/>
                <w:szCs w:val="20"/>
                <w:lang w:eastAsia="cs-CZ"/>
              </w:rPr>
              <w:t>2,2</w:t>
            </w:r>
          </w:p>
        </w:tc>
        <w:tc>
          <w:tcPr>
            <w:tcW w:w="992" w:type="dxa"/>
            <w:shd w:val="clear" w:color="auto" w:fill="auto"/>
            <w:noWrap/>
            <w:vAlign w:val="bottom"/>
          </w:tcPr>
          <w:p w:rsidR="00E06088" w:rsidRPr="006018B1" w:rsidRDefault="007A5CD6" w:rsidP="00E06088">
            <w:pPr>
              <w:jc w:val="right"/>
              <w:rPr>
                <w:rFonts w:ascii="Arial Narrow" w:hAnsi="Arial Narrow"/>
                <w:color w:val="000000"/>
                <w:sz w:val="20"/>
                <w:szCs w:val="20"/>
                <w:lang w:eastAsia="cs-CZ"/>
              </w:rPr>
            </w:pPr>
            <w:r w:rsidRPr="006018B1">
              <w:rPr>
                <w:rFonts w:ascii="Arial Narrow" w:hAnsi="Arial Narrow"/>
                <w:color w:val="000000"/>
                <w:sz w:val="20"/>
                <w:szCs w:val="20"/>
                <w:lang w:eastAsia="cs-CZ"/>
              </w:rPr>
              <w:t>1,6</w:t>
            </w:r>
          </w:p>
        </w:tc>
        <w:tc>
          <w:tcPr>
            <w:tcW w:w="873" w:type="dxa"/>
            <w:shd w:val="clear" w:color="auto" w:fill="auto"/>
            <w:noWrap/>
            <w:vAlign w:val="bottom"/>
          </w:tcPr>
          <w:p w:rsidR="00E06088" w:rsidRPr="006018B1" w:rsidRDefault="007A5CD6" w:rsidP="00E06088">
            <w:pPr>
              <w:jc w:val="right"/>
              <w:rPr>
                <w:rFonts w:ascii="Arial Narrow" w:hAnsi="Arial Narrow"/>
                <w:color w:val="000000"/>
                <w:sz w:val="20"/>
                <w:szCs w:val="20"/>
                <w:lang w:eastAsia="cs-CZ"/>
              </w:rPr>
            </w:pPr>
            <w:r w:rsidRPr="006018B1">
              <w:rPr>
                <w:rFonts w:ascii="Arial Narrow" w:hAnsi="Arial Narrow"/>
                <w:color w:val="000000"/>
                <w:sz w:val="20"/>
                <w:szCs w:val="20"/>
                <w:lang w:eastAsia="cs-CZ"/>
              </w:rPr>
              <w:t>1,8</w:t>
            </w:r>
          </w:p>
        </w:tc>
        <w:tc>
          <w:tcPr>
            <w:tcW w:w="1179" w:type="dxa"/>
            <w:shd w:val="clear" w:color="auto" w:fill="auto"/>
            <w:noWrap/>
            <w:vAlign w:val="bottom"/>
          </w:tcPr>
          <w:p w:rsidR="00E06088" w:rsidRPr="006018B1" w:rsidRDefault="007A5CD6" w:rsidP="00E06088">
            <w:pPr>
              <w:jc w:val="right"/>
              <w:rPr>
                <w:rFonts w:ascii="Arial Narrow" w:hAnsi="Arial Narrow"/>
                <w:color w:val="000000"/>
                <w:sz w:val="20"/>
                <w:szCs w:val="20"/>
                <w:lang w:eastAsia="cs-CZ"/>
              </w:rPr>
            </w:pPr>
            <w:r w:rsidRPr="006018B1">
              <w:rPr>
                <w:rFonts w:ascii="Arial Narrow" w:hAnsi="Arial Narrow"/>
                <w:color w:val="000000"/>
                <w:sz w:val="20"/>
                <w:szCs w:val="20"/>
                <w:lang w:eastAsia="cs-CZ"/>
              </w:rPr>
              <w:t>1,4</w:t>
            </w:r>
          </w:p>
        </w:tc>
      </w:tr>
    </w:tbl>
    <w:p w:rsidR="00E06088" w:rsidRPr="006018B1" w:rsidRDefault="007A5CD6" w:rsidP="00126E30">
      <w:pPr>
        <w:keepNext/>
        <w:keepLines/>
        <w:rPr>
          <w:bCs/>
          <w:sz w:val="20"/>
          <w:szCs w:val="20"/>
          <w:lang w:eastAsia="cs-CZ"/>
        </w:rPr>
      </w:pPr>
      <w:bookmarkStart w:id="50" w:name="_Toc338335193"/>
      <w:bookmarkStart w:id="51" w:name="_Toc338335222"/>
      <w:bookmarkStart w:id="52" w:name="_Toc338335564"/>
      <w:bookmarkStart w:id="53" w:name="_Toc338847041"/>
      <w:bookmarkStart w:id="54" w:name="_Toc358281319"/>
      <w:r w:rsidRPr="006018B1">
        <w:rPr>
          <w:bCs/>
          <w:sz w:val="20"/>
          <w:szCs w:val="20"/>
          <w:lang w:eastAsia="cs-CZ"/>
        </w:rPr>
        <w:t>Zdroj údajov: Štatistický úrad SR</w:t>
      </w:r>
      <w:bookmarkEnd w:id="50"/>
      <w:bookmarkEnd w:id="51"/>
      <w:bookmarkEnd w:id="52"/>
      <w:bookmarkEnd w:id="53"/>
      <w:r w:rsidRPr="006018B1">
        <w:rPr>
          <w:color w:val="000000"/>
          <w:sz w:val="20"/>
          <w:szCs w:val="20"/>
        </w:rPr>
        <w:t xml:space="preserve">, </w:t>
      </w:r>
      <w:r w:rsidRPr="006018B1">
        <w:rPr>
          <w:bCs/>
          <w:sz w:val="20"/>
          <w:szCs w:val="20"/>
          <w:lang w:eastAsia="cs-CZ"/>
        </w:rPr>
        <w:t>Sčítanie obyvateľov, domov a bytov 2011</w:t>
      </w:r>
      <w:bookmarkEnd w:id="54"/>
    </w:p>
    <w:p w:rsidR="009D7EBF" w:rsidRDefault="009D7EBF" w:rsidP="00E24BB2">
      <w:pPr>
        <w:spacing w:line="276" w:lineRule="auto"/>
        <w:jc w:val="both"/>
        <w:rPr>
          <w:lang w:eastAsia="cs-CZ"/>
        </w:rPr>
      </w:pPr>
    </w:p>
    <w:p w:rsidR="00FC2FFF" w:rsidRDefault="00FC2FFF" w:rsidP="006018B1">
      <w:pPr>
        <w:spacing w:line="276" w:lineRule="auto"/>
        <w:ind w:firstLine="426"/>
        <w:jc w:val="both"/>
        <w:rPr>
          <w:lang w:eastAsia="cs-CZ"/>
        </w:rPr>
      </w:pPr>
      <w:r>
        <w:rPr>
          <w:lang w:eastAsia="cs-CZ"/>
        </w:rPr>
        <w:t>Vo vekovej skupine:</w:t>
      </w:r>
    </w:p>
    <w:p w:rsidR="00FC2FFF" w:rsidRPr="00FC2FFF" w:rsidRDefault="00783073" w:rsidP="00AA012F">
      <w:pPr>
        <w:pStyle w:val="Odsekzoznamu"/>
        <w:numPr>
          <w:ilvl w:val="0"/>
          <w:numId w:val="12"/>
        </w:numPr>
        <w:jc w:val="both"/>
        <w:rPr>
          <w:rFonts w:ascii="Times New Roman" w:hAnsi="Times New Roman"/>
          <w:sz w:val="24"/>
          <w:szCs w:val="24"/>
          <w:lang w:eastAsia="cs-CZ"/>
        </w:rPr>
      </w:pPr>
      <w:r w:rsidRPr="00FC2FFF">
        <w:rPr>
          <w:rFonts w:ascii="Times New Roman" w:hAnsi="Times New Roman"/>
          <w:b/>
          <w:sz w:val="24"/>
          <w:szCs w:val="24"/>
          <w:lang w:eastAsia="cs-CZ"/>
        </w:rPr>
        <w:t>45</w:t>
      </w:r>
      <w:r>
        <w:rPr>
          <w:rFonts w:ascii="Times New Roman" w:hAnsi="Times New Roman"/>
          <w:b/>
          <w:sz w:val="24"/>
          <w:szCs w:val="24"/>
          <w:lang w:eastAsia="cs-CZ"/>
        </w:rPr>
        <w:t xml:space="preserve">- až </w:t>
      </w:r>
      <w:r w:rsidRPr="00FC2FFF">
        <w:rPr>
          <w:rFonts w:ascii="Times New Roman" w:hAnsi="Times New Roman"/>
          <w:b/>
          <w:sz w:val="24"/>
          <w:szCs w:val="24"/>
          <w:lang w:eastAsia="cs-CZ"/>
        </w:rPr>
        <w:t>59</w:t>
      </w:r>
      <w:r>
        <w:rPr>
          <w:rFonts w:ascii="Times New Roman" w:hAnsi="Times New Roman"/>
          <w:b/>
          <w:sz w:val="24"/>
          <w:szCs w:val="24"/>
          <w:lang w:eastAsia="cs-CZ"/>
        </w:rPr>
        <w:t xml:space="preserve">- ročných viac ako štvrtina žien </w:t>
      </w:r>
      <w:r w:rsidR="007A5CD6" w:rsidRPr="00FC2FFF">
        <w:rPr>
          <w:rFonts w:ascii="Times New Roman" w:hAnsi="Times New Roman"/>
          <w:sz w:val="24"/>
          <w:szCs w:val="24"/>
          <w:lang w:eastAsia="cs-CZ"/>
        </w:rPr>
        <w:t>(27,1 %)  a takmer štvrtina mužov zo všetkých obyvateľov tejto vekovej skupiny (23,9 %) pri sčítaní uviedla, že vie pracovať s internetom. Vyše 20-percentný bol vo vekovej skupine 45- až 59-ročných aj podiel žien a podiel mužov ovládajúcich prácu s textom (26,6 % ženy, 21,5 % muži) a podiel žien, ktoré potvrdili, že vedia pracovať s elektronickou poštou (23,4 %)</w:t>
      </w:r>
      <w:r w:rsidR="00FC2FFF" w:rsidRPr="00FC2FFF">
        <w:rPr>
          <w:rFonts w:ascii="Times New Roman" w:hAnsi="Times New Roman"/>
          <w:sz w:val="24"/>
          <w:szCs w:val="24"/>
          <w:lang w:eastAsia="cs-CZ"/>
        </w:rPr>
        <w:t>,</w:t>
      </w:r>
    </w:p>
    <w:p w:rsidR="00FC2FFF" w:rsidRPr="00FC2FFF" w:rsidRDefault="007A5CD6" w:rsidP="00AA012F">
      <w:pPr>
        <w:pStyle w:val="Odsekzoznamu"/>
        <w:numPr>
          <w:ilvl w:val="0"/>
          <w:numId w:val="12"/>
        </w:numPr>
        <w:jc w:val="both"/>
        <w:rPr>
          <w:rFonts w:ascii="Times New Roman" w:hAnsi="Times New Roman"/>
          <w:sz w:val="24"/>
          <w:szCs w:val="24"/>
          <w:lang w:eastAsia="cs-CZ"/>
        </w:rPr>
      </w:pPr>
      <w:r w:rsidRPr="00FC2FFF">
        <w:rPr>
          <w:rFonts w:ascii="Times New Roman" w:hAnsi="Times New Roman"/>
          <w:b/>
          <w:sz w:val="24"/>
          <w:szCs w:val="24"/>
          <w:lang w:eastAsia="cs-CZ"/>
        </w:rPr>
        <w:t>60- až</w:t>
      </w:r>
      <w:r w:rsidR="00FC2FFF" w:rsidRPr="00FC2FFF">
        <w:rPr>
          <w:rFonts w:ascii="Times New Roman" w:hAnsi="Times New Roman"/>
          <w:b/>
          <w:sz w:val="24"/>
          <w:szCs w:val="24"/>
          <w:lang w:eastAsia="cs-CZ"/>
        </w:rPr>
        <w:t xml:space="preserve"> </w:t>
      </w:r>
      <w:r w:rsidRPr="00FC2FFF">
        <w:rPr>
          <w:rFonts w:ascii="Times New Roman" w:hAnsi="Times New Roman"/>
          <w:b/>
          <w:sz w:val="24"/>
          <w:szCs w:val="24"/>
          <w:lang w:eastAsia="cs-CZ"/>
        </w:rPr>
        <w:t>74-ročných</w:t>
      </w:r>
      <w:r w:rsidRPr="00FC2FFF">
        <w:rPr>
          <w:rFonts w:ascii="Times New Roman" w:hAnsi="Times New Roman"/>
          <w:sz w:val="24"/>
          <w:szCs w:val="24"/>
          <w:lang w:eastAsia="cs-CZ"/>
        </w:rPr>
        <w:t xml:space="preserve"> boli dosiahnuté najvyššie podiely mužov a žien pri ovládaní práce s textom (12,5 % ženy, 11,2 % muži) a práce s internetom  (10,8 % muži a 10 % ženy)</w:t>
      </w:r>
      <w:r w:rsidR="00FC2FFF" w:rsidRPr="00FC2FFF">
        <w:rPr>
          <w:rFonts w:ascii="Times New Roman" w:hAnsi="Times New Roman"/>
          <w:sz w:val="24"/>
          <w:szCs w:val="24"/>
          <w:lang w:eastAsia="cs-CZ"/>
        </w:rPr>
        <w:t>,</w:t>
      </w:r>
    </w:p>
    <w:p w:rsidR="00BE65CF" w:rsidRPr="00FC2FFF" w:rsidRDefault="007A5CD6" w:rsidP="00AA012F">
      <w:pPr>
        <w:pStyle w:val="Odsekzoznamu"/>
        <w:numPr>
          <w:ilvl w:val="0"/>
          <w:numId w:val="12"/>
        </w:numPr>
        <w:jc w:val="both"/>
        <w:rPr>
          <w:rFonts w:ascii="Times New Roman" w:hAnsi="Times New Roman"/>
          <w:sz w:val="24"/>
          <w:szCs w:val="24"/>
          <w:lang w:eastAsia="cs-CZ"/>
        </w:rPr>
      </w:pPr>
      <w:r w:rsidRPr="00FC2FFF">
        <w:rPr>
          <w:rFonts w:ascii="Times New Roman" w:hAnsi="Times New Roman"/>
          <w:b/>
          <w:sz w:val="24"/>
          <w:szCs w:val="24"/>
          <w:lang w:eastAsia="cs-CZ"/>
        </w:rPr>
        <w:t>75- až 89-ročných</w:t>
      </w:r>
      <w:r w:rsidRPr="00FC2FFF">
        <w:rPr>
          <w:rFonts w:ascii="Times New Roman" w:hAnsi="Times New Roman"/>
          <w:sz w:val="24"/>
          <w:szCs w:val="24"/>
          <w:lang w:eastAsia="cs-CZ"/>
        </w:rPr>
        <w:t xml:space="preserve"> boli zaznamenané najvyššie podiely mužov i žien pri práci s textom (ovládalo ju 2,9 % mužov  a 2,3 % žien zo všetkých obyvateľov vo veku  75 – 89 rokov).</w:t>
      </w:r>
    </w:p>
    <w:p w:rsidR="00BE65CF" w:rsidRDefault="007A5CD6" w:rsidP="00262B03">
      <w:pPr>
        <w:spacing w:line="276" w:lineRule="auto"/>
        <w:ind w:firstLine="426"/>
        <w:jc w:val="both"/>
        <w:rPr>
          <w:rFonts w:eastAsia="Calibri"/>
          <w:sz w:val="22"/>
          <w:szCs w:val="22"/>
          <w:lang w:eastAsia="en-US"/>
        </w:rPr>
      </w:pPr>
      <w:r w:rsidRPr="007A5CD6">
        <w:rPr>
          <w:lang w:eastAsia="cs-CZ"/>
        </w:rPr>
        <w:t xml:space="preserve">Kým v kategórii 45- až 59-ročných boli pri ovládaní všetkých počítačových znalostí zistené vyššie podiely žien ako mužov, so zvyšujúcim sa vekom sa situácia mení. V kategórii </w:t>
      </w:r>
      <w:r w:rsidRPr="007A5CD6">
        <w:rPr>
          <w:lang w:eastAsia="cs-CZ"/>
        </w:rPr>
        <w:lastRenderedPageBreak/>
        <w:t>obyvateľov 75- až 89-ročných boli už pri všetkých počítačových znalostiach zaznamenané vyššie podiely mužov ako žien, ktorí v rámci SODB 2011 potvrdili, že ovládajú prácu s textom, prácu s tabuľkami, prácu s internetom a prácu s elektronickou poštou.</w:t>
      </w:r>
      <w:r w:rsidR="0025570F">
        <w:rPr>
          <w:rStyle w:val="Odkaznapoznmkupodiarou"/>
          <w:lang w:eastAsia="cs-CZ"/>
        </w:rPr>
        <w:footnoteReference w:id="11"/>
      </w:r>
      <w:r w:rsidRPr="007A5CD6">
        <w:rPr>
          <w:lang w:eastAsia="cs-CZ"/>
        </w:rPr>
        <w:t xml:space="preserve">  </w:t>
      </w:r>
      <w:r w:rsidRPr="007A5CD6">
        <w:rPr>
          <w:rFonts w:eastAsia="Calibri"/>
          <w:sz w:val="22"/>
          <w:szCs w:val="22"/>
          <w:lang w:eastAsia="en-US"/>
        </w:rPr>
        <w:t xml:space="preserve"> </w:t>
      </w:r>
    </w:p>
    <w:p w:rsidR="00262B03" w:rsidRDefault="00E06088" w:rsidP="00262B03">
      <w:pPr>
        <w:ind w:firstLine="426"/>
        <w:jc w:val="both"/>
      </w:pPr>
      <w:r>
        <w:t xml:space="preserve"> </w:t>
      </w:r>
    </w:p>
    <w:p w:rsidR="00783073" w:rsidRDefault="00783073" w:rsidP="00783073">
      <w:pPr>
        <w:spacing w:line="276" w:lineRule="auto"/>
        <w:ind w:firstLine="426"/>
        <w:jc w:val="both"/>
        <w:rPr>
          <w:color w:val="000000" w:themeColor="text1"/>
        </w:rPr>
      </w:pPr>
      <w:r w:rsidRPr="00262B03">
        <w:rPr>
          <w:color w:val="000000" w:themeColor="text1"/>
        </w:rPr>
        <w:t>K</w:t>
      </w:r>
      <w:r w:rsidR="00590426">
        <w:rPr>
          <w:color w:val="000000" w:themeColor="text1"/>
        </w:rPr>
        <w:t xml:space="preserve"> 31. </w:t>
      </w:r>
      <w:r w:rsidR="00845A99">
        <w:rPr>
          <w:color w:val="000000" w:themeColor="text1"/>
        </w:rPr>
        <w:t>máju 2013</w:t>
      </w:r>
      <w:r w:rsidRPr="00262B03">
        <w:rPr>
          <w:color w:val="000000" w:themeColor="text1"/>
        </w:rPr>
        <w:t xml:space="preserve">  bolo v evidencii </w:t>
      </w:r>
      <w:r w:rsidR="00845A99">
        <w:rPr>
          <w:color w:val="000000" w:themeColor="text1"/>
        </w:rPr>
        <w:t xml:space="preserve">99 214 </w:t>
      </w:r>
      <w:r w:rsidRPr="00262B03">
        <w:rPr>
          <w:color w:val="000000" w:themeColor="text1"/>
        </w:rPr>
        <w:t xml:space="preserve"> uchádzačov o zamestnanie vo veku 50 a viac rokov. Ich možnosť získať zamestnanie je so stúpajúcim vekom čoraz nižšia. Počet starších ľudí, ktorí ešte môžu byť pracovne aktívni, je </w:t>
      </w:r>
      <w:r>
        <w:rPr>
          <w:color w:val="000000" w:themeColor="text1"/>
        </w:rPr>
        <w:t xml:space="preserve"> ale </w:t>
      </w:r>
      <w:r w:rsidRPr="00262B03">
        <w:rPr>
          <w:color w:val="000000" w:themeColor="text1"/>
        </w:rPr>
        <w:t>podstatne vyšší, avšak tí nie sú v evidencii na úradoch práce, sociálnych vecí a rodiny.  Nízky príjem z dôchodku a vysoké náklady na zabezpečenie základných životných potrieb  znižujú ich životnú úroveň, často až na hranicu chudoby.  Jedin</w:t>
      </w:r>
      <w:r>
        <w:rPr>
          <w:color w:val="000000" w:themeColor="text1"/>
        </w:rPr>
        <w:t xml:space="preserve">ou možnosťou na </w:t>
      </w:r>
      <w:r w:rsidRPr="00262B03">
        <w:rPr>
          <w:color w:val="000000" w:themeColor="text1"/>
        </w:rPr>
        <w:t xml:space="preserve"> zvýšenie príjmu týchto starších </w:t>
      </w:r>
      <w:r w:rsidR="00E37533">
        <w:rPr>
          <w:color w:val="000000" w:themeColor="text1"/>
        </w:rPr>
        <w:t xml:space="preserve">ľudí </w:t>
      </w:r>
      <w:r w:rsidRPr="00262B03">
        <w:rPr>
          <w:color w:val="000000" w:themeColor="text1"/>
        </w:rPr>
        <w:t>by bol</w:t>
      </w:r>
      <w:r>
        <w:rPr>
          <w:color w:val="000000" w:themeColor="text1"/>
        </w:rPr>
        <w:t xml:space="preserve">o </w:t>
      </w:r>
      <w:r w:rsidRPr="00262B03">
        <w:rPr>
          <w:color w:val="000000" w:themeColor="text1"/>
        </w:rPr>
        <w:t>získa</w:t>
      </w:r>
      <w:r>
        <w:rPr>
          <w:color w:val="000000" w:themeColor="text1"/>
        </w:rPr>
        <w:t>ť</w:t>
      </w:r>
      <w:r w:rsidRPr="00262B03">
        <w:rPr>
          <w:color w:val="000000" w:themeColor="text1"/>
        </w:rPr>
        <w:t xml:space="preserve"> zamestnani</w:t>
      </w:r>
      <w:r>
        <w:rPr>
          <w:color w:val="000000" w:themeColor="text1"/>
        </w:rPr>
        <w:t>e</w:t>
      </w:r>
      <w:r w:rsidRPr="00262B03">
        <w:rPr>
          <w:color w:val="000000" w:themeColor="text1"/>
        </w:rPr>
        <w:t xml:space="preserve"> na skrátenú pracovnú dobu. Táto možnosť by pozitívne ovplyvnila nielen finančnú úroveň starších ľudí, ale</w:t>
      </w:r>
      <w:r>
        <w:rPr>
          <w:color w:val="000000" w:themeColor="text1"/>
        </w:rPr>
        <w:t xml:space="preserve"> prospela by aj psychike zdravých starších ľudí schopných a ochotných vykonávať pracovnú činnosť aj v dôchodkovom veku. </w:t>
      </w:r>
      <w:r w:rsidRPr="00262B03">
        <w:rPr>
          <w:color w:val="000000" w:themeColor="text1"/>
        </w:rPr>
        <w:t xml:space="preserve">Mať opäť vyplnený režim dňa a dokázať, že sú vitálni a osožní pre zamestnávateľa, kolektív </w:t>
      </w:r>
      <w:r w:rsidR="00FE5E33">
        <w:rPr>
          <w:color w:val="000000" w:themeColor="text1"/>
        </w:rPr>
        <w:t>zamestnancov</w:t>
      </w:r>
      <w:r w:rsidR="00FE5E33" w:rsidRPr="00262B03">
        <w:rPr>
          <w:color w:val="000000" w:themeColor="text1"/>
        </w:rPr>
        <w:t xml:space="preserve"> </w:t>
      </w:r>
      <w:r w:rsidRPr="00262B03">
        <w:rPr>
          <w:color w:val="000000" w:themeColor="text1"/>
        </w:rPr>
        <w:t xml:space="preserve">a svojich najbližších, môže výrazne ovplyvniť kvalitu ich života. </w:t>
      </w:r>
    </w:p>
    <w:p w:rsidR="00A6732B" w:rsidRDefault="00A6732B" w:rsidP="00A6732B">
      <w:pPr>
        <w:jc w:val="both"/>
        <w:rPr>
          <w:b/>
        </w:rPr>
      </w:pPr>
    </w:p>
    <w:p w:rsidR="00CF679F" w:rsidRPr="00A2358B" w:rsidRDefault="00CF679F" w:rsidP="00CF679F">
      <w:pPr>
        <w:ind w:firstLine="426"/>
        <w:jc w:val="both"/>
      </w:pPr>
      <w:r w:rsidRPr="00A2358B">
        <w:t>Netradičné formy zamestnávania zvyšujú flexibilitu pracovného trhu a umožňujú zamestnávať aj také sociálno-demografické skupiny, ktoré si nedokážu nájsť tradičné formy zamestnani</w:t>
      </w:r>
      <w:r>
        <w:t>a</w:t>
      </w:r>
      <w:r w:rsidRPr="00A2358B">
        <w:t>. Štatistické údaje z výberového zisťovania pracovných síl poukazujú na nízke využitie potenciálu týchto foriem zamestnávania v SR oproti vyspelým krajinám EÚ. V roku 2012 bolo u nás v práci dočasnej, príležitostnej a sezónnej zamestnaných len 7</w:t>
      </w:r>
      <w:r>
        <w:t xml:space="preserve"> </w:t>
      </w:r>
      <w:r w:rsidRPr="00A2358B">
        <w:t xml:space="preserve">% </w:t>
      </w:r>
      <w:r w:rsidR="00FE5E33">
        <w:t>zamestnancov</w:t>
      </w:r>
      <w:r w:rsidRPr="00A2358B">
        <w:t xml:space="preserve">. Podiel </w:t>
      </w:r>
      <w:r w:rsidR="00FE5E33">
        <w:t>zamestnancov</w:t>
      </w:r>
      <w:r w:rsidR="00FE5E33" w:rsidRPr="00A2358B">
        <w:t xml:space="preserve"> </w:t>
      </w:r>
      <w:r w:rsidRPr="00A2358B">
        <w:t>vo vekovej skupine 50+ s týmto typom práce bol len 4,9</w:t>
      </w:r>
      <w:r>
        <w:t xml:space="preserve"> </w:t>
      </w:r>
      <w:r w:rsidRPr="00A2358B">
        <w:t>%. Na kratší pracovný čas bolo zamestnaných len 4,2</w:t>
      </w:r>
      <w:r>
        <w:t xml:space="preserve"> </w:t>
      </w:r>
      <w:r w:rsidRPr="00A2358B">
        <w:t>% z celkového počtu zamestnancov a vo vekovej skupine 50+ 6,1</w:t>
      </w:r>
      <w:r>
        <w:t xml:space="preserve"> </w:t>
      </w:r>
      <w:r w:rsidRPr="00A2358B">
        <w:t>%. Hoci sa počet pracujúcich na kratší pracovný čas vo vekovej skupine 50-64 rokov zvýšil v období rokov 2000</w:t>
      </w:r>
      <w:r w:rsidR="004465A5">
        <w:t xml:space="preserve"> </w:t>
      </w:r>
      <w:r w:rsidRPr="00A2358B">
        <w:t>-</w:t>
      </w:r>
      <w:r w:rsidR="004465A5">
        <w:t xml:space="preserve"> </w:t>
      </w:r>
      <w:r w:rsidRPr="00A2358B">
        <w:t>2011 trojnásobne, Slovensko aj tak patrilo ku krajinám s najnižším podielom práce na kratší čas v Európskej Únii. V krajinách EÚ15 sa tento podiel pohybuje v intervale 15-25</w:t>
      </w:r>
      <w:r>
        <w:t xml:space="preserve"> </w:t>
      </w:r>
      <w:r w:rsidRPr="00A2358B">
        <w:t xml:space="preserve">%. </w:t>
      </w:r>
    </w:p>
    <w:p w:rsidR="00CF679F" w:rsidRPr="00DC73A0" w:rsidRDefault="00CF679F" w:rsidP="00A6732B">
      <w:pPr>
        <w:jc w:val="both"/>
        <w:rPr>
          <w:b/>
        </w:rPr>
      </w:pPr>
    </w:p>
    <w:p w:rsidR="00A6732B" w:rsidRDefault="00A6732B" w:rsidP="00A6732B">
      <w:pPr>
        <w:jc w:val="both"/>
      </w:pPr>
      <w:r w:rsidRPr="00386A54">
        <w:rPr>
          <w:b/>
        </w:rPr>
        <w:t>Cieľ</w:t>
      </w:r>
      <w:r w:rsidR="0030489C">
        <w:rPr>
          <w:b/>
        </w:rPr>
        <w:t xml:space="preserve"> </w:t>
      </w:r>
      <w:r>
        <w:rPr>
          <w:b/>
        </w:rPr>
        <w:t>1</w:t>
      </w:r>
      <w:r w:rsidRPr="00386A54">
        <w:rPr>
          <w:b/>
        </w:rPr>
        <w:t>:</w:t>
      </w:r>
      <w:r>
        <w:t xml:space="preserve"> Z</w:t>
      </w:r>
      <w:r w:rsidR="00207B90">
        <w:t xml:space="preserve">výšiť zamestnanosť a zamestnateľnosť starších </w:t>
      </w:r>
      <w:r w:rsidR="00E37533">
        <w:t xml:space="preserve">ľudí </w:t>
      </w:r>
      <w:r w:rsidR="00207B90">
        <w:t xml:space="preserve">prostredníctvom </w:t>
      </w:r>
      <w:r w:rsidR="00334CA9">
        <w:t xml:space="preserve">intenzívnych vzdelávacích </w:t>
      </w:r>
      <w:r w:rsidR="006B0944" w:rsidRPr="00D93BF1">
        <w:t>kurzov zameraných na prácu s </w:t>
      </w:r>
      <w:r w:rsidR="00310AC9">
        <w:t>IKT</w:t>
      </w:r>
      <w:r w:rsidR="006B0944" w:rsidRPr="00D93BF1">
        <w:t xml:space="preserve">  pre </w:t>
      </w:r>
      <w:r w:rsidR="00D93BF1">
        <w:t>ľudí</w:t>
      </w:r>
      <w:r w:rsidR="00D93BF1" w:rsidRPr="00D93BF1">
        <w:t xml:space="preserve"> </w:t>
      </w:r>
      <w:r w:rsidR="006B0944" w:rsidRPr="00D93BF1">
        <w:t>vo veku 50 a viac rokov</w:t>
      </w:r>
      <w:r>
        <w:t xml:space="preserve">  evidovaných na úradoch práce, sociálnych vecí a rodiny.</w:t>
      </w:r>
    </w:p>
    <w:p w:rsidR="00A6732B" w:rsidRDefault="00A6732B" w:rsidP="00A6732B">
      <w:pPr>
        <w:jc w:val="both"/>
      </w:pPr>
    </w:p>
    <w:p w:rsidR="00A6732B" w:rsidRDefault="00A6732B" w:rsidP="00A6732B">
      <w:pPr>
        <w:jc w:val="both"/>
      </w:pPr>
      <w:r w:rsidRPr="00386A54">
        <w:rPr>
          <w:b/>
        </w:rPr>
        <w:t>Cieľ</w:t>
      </w:r>
      <w:r w:rsidR="0030489C">
        <w:rPr>
          <w:b/>
        </w:rPr>
        <w:t xml:space="preserve"> </w:t>
      </w:r>
      <w:r>
        <w:rPr>
          <w:b/>
        </w:rPr>
        <w:t>2</w:t>
      </w:r>
      <w:r w:rsidRPr="00386A54">
        <w:rPr>
          <w:b/>
        </w:rPr>
        <w:t>:</w:t>
      </w:r>
      <w:r>
        <w:t xml:space="preserve"> Zvýšiť možnosť </w:t>
      </w:r>
      <w:r w:rsidR="00D10CF5">
        <w:t>zamestnať sa</w:t>
      </w:r>
      <w:r>
        <w:t xml:space="preserve"> </w:t>
      </w:r>
      <w:r w:rsidRPr="00EF1C29">
        <w:t>na kratší pracovný úväzok</w:t>
      </w:r>
      <w:r>
        <w:t xml:space="preserve"> </w:t>
      </w:r>
      <w:r w:rsidR="00D10CF5">
        <w:t xml:space="preserve"> </w:t>
      </w:r>
      <w:r>
        <w:t>uchádzačo</w:t>
      </w:r>
      <w:r w:rsidR="00D10CF5">
        <w:t>m</w:t>
      </w:r>
      <w:r>
        <w:t xml:space="preserve"> o zamestnanie vo veku 50 a viac rokov</w:t>
      </w:r>
      <w:r w:rsidR="00D10CF5">
        <w:t xml:space="preserve"> dovtedy, kým</w:t>
      </w:r>
      <w:r>
        <w:t xml:space="preserve"> získajú nárok na starobný dôchodok.</w:t>
      </w:r>
    </w:p>
    <w:p w:rsidR="00A6732B" w:rsidRDefault="00A6732B" w:rsidP="00A6732B">
      <w:pPr>
        <w:jc w:val="both"/>
      </w:pPr>
    </w:p>
    <w:p w:rsidR="00A6732B" w:rsidRDefault="00A6732B" w:rsidP="00A6732B">
      <w:pPr>
        <w:jc w:val="both"/>
      </w:pPr>
      <w:r w:rsidRPr="00386A54">
        <w:rPr>
          <w:b/>
        </w:rPr>
        <w:t>Cieľ</w:t>
      </w:r>
      <w:r w:rsidR="0030489C">
        <w:rPr>
          <w:b/>
        </w:rPr>
        <w:t xml:space="preserve"> </w:t>
      </w:r>
      <w:r>
        <w:rPr>
          <w:b/>
        </w:rPr>
        <w:t>3</w:t>
      </w:r>
      <w:r w:rsidRPr="00386A54">
        <w:rPr>
          <w:b/>
        </w:rPr>
        <w:t>:</w:t>
      </w:r>
      <w:r>
        <w:t xml:space="preserve"> </w:t>
      </w:r>
      <w:r w:rsidR="00496939">
        <w:t xml:space="preserve">Motivovať </w:t>
      </w:r>
      <w:r>
        <w:t xml:space="preserve">zamestnávateľov na vytvorenie  „deleného“ pracovného miesta pre </w:t>
      </w:r>
      <w:r w:rsidR="00543473">
        <w:t>starších</w:t>
      </w:r>
      <w:r w:rsidR="00FF06B1">
        <w:t xml:space="preserve"> </w:t>
      </w:r>
      <w:r>
        <w:t xml:space="preserve"> </w:t>
      </w:r>
      <w:r w:rsidR="00F15E51">
        <w:t xml:space="preserve">ľudí vo veku 50 a viac rokov </w:t>
      </w:r>
      <w:r>
        <w:t>na polovičný úväzok, resp. na 2,5 hodinový úväzok.</w:t>
      </w:r>
    </w:p>
    <w:p w:rsidR="0040134F" w:rsidRDefault="0040134F" w:rsidP="00A6732B">
      <w:pPr>
        <w:jc w:val="both"/>
        <w:rPr>
          <w:b/>
        </w:rPr>
      </w:pPr>
    </w:p>
    <w:p w:rsidR="007A2382" w:rsidRPr="007A2382" w:rsidRDefault="007A2382" w:rsidP="00A6732B">
      <w:pPr>
        <w:jc w:val="both"/>
      </w:pPr>
      <w:r w:rsidRPr="007A2382">
        <w:rPr>
          <w:b/>
        </w:rPr>
        <w:t>Cieľ 4:</w:t>
      </w:r>
      <w:r>
        <w:rPr>
          <w:b/>
        </w:rPr>
        <w:t xml:space="preserve"> </w:t>
      </w:r>
      <w:r>
        <w:t>Podporovať rozvoj nových (atypických) foriem zamestnania zvyšujúcich flexibilitu trhu práce pre starších zamestnancov</w:t>
      </w:r>
      <w:r w:rsidR="00F15E51">
        <w:t xml:space="preserve"> vo veku 50 a viac rokov</w:t>
      </w:r>
      <w:r>
        <w:t xml:space="preserve">. </w:t>
      </w:r>
    </w:p>
    <w:p w:rsidR="007F6E5B" w:rsidRDefault="007F6E5B" w:rsidP="00A6732B">
      <w:pPr>
        <w:pStyle w:val="Odsekzoznamu1"/>
        <w:spacing w:line="240" w:lineRule="auto"/>
        <w:ind w:left="0"/>
        <w:jc w:val="both"/>
        <w:rPr>
          <w:b/>
        </w:rPr>
      </w:pPr>
    </w:p>
    <w:p w:rsidR="00A6732B" w:rsidRDefault="00A6732B" w:rsidP="00A6732B">
      <w:pPr>
        <w:pStyle w:val="Odsekzoznamu1"/>
        <w:spacing w:line="240" w:lineRule="auto"/>
        <w:ind w:left="0"/>
        <w:jc w:val="both"/>
        <w:rPr>
          <w:b/>
        </w:rPr>
      </w:pPr>
      <w:r>
        <w:rPr>
          <w:b/>
        </w:rPr>
        <w:t>Opatrenie:</w:t>
      </w:r>
    </w:p>
    <w:p w:rsidR="00857BCD" w:rsidRDefault="00857BCD" w:rsidP="00857BCD">
      <w:pPr>
        <w:pStyle w:val="Odsekzoznamu1"/>
        <w:spacing w:line="240" w:lineRule="auto"/>
        <w:ind w:left="0" w:firstLine="426"/>
        <w:jc w:val="both"/>
      </w:pPr>
      <w:r>
        <w:t>K riešeniu p</w:t>
      </w:r>
      <w:r w:rsidRPr="00DC73A0">
        <w:t>roblém</w:t>
      </w:r>
      <w:r>
        <w:t xml:space="preserve">u starších ľudí so získavaním zamestnania </w:t>
      </w:r>
      <w:r w:rsidRPr="00DC73A0">
        <w:t xml:space="preserve">môže </w:t>
      </w:r>
      <w:r>
        <w:t xml:space="preserve">prispieť okrem koncepčných zmien v ekonomike aj </w:t>
      </w:r>
      <w:r w:rsidRPr="00DC73A0">
        <w:t>prijateľná motivácia zamestnávateľských subjektov</w:t>
      </w:r>
      <w:r>
        <w:t xml:space="preserve">. </w:t>
      </w:r>
      <w:r w:rsidRPr="00DC73A0">
        <w:t xml:space="preserve"> Úrady práce</w:t>
      </w:r>
      <w:r>
        <w:t>,</w:t>
      </w:r>
      <w:r w:rsidRPr="00DC73A0">
        <w:t xml:space="preserve"> sociálnych vecí a rodiny môžu </w:t>
      </w:r>
      <w:r>
        <w:t xml:space="preserve">pomôcť </w:t>
      </w:r>
      <w:r w:rsidRPr="00DC73A0">
        <w:t>informačno – poradenský</w:t>
      </w:r>
      <w:r>
        <w:t>mi</w:t>
      </w:r>
      <w:r w:rsidRPr="00DC73A0">
        <w:t xml:space="preserve"> služ</w:t>
      </w:r>
      <w:r>
        <w:t>bami</w:t>
      </w:r>
      <w:r w:rsidRPr="00DC73A0">
        <w:t xml:space="preserve"> </w:t>
      </w:r>
      <w:r w:rsidRPr="00DC73A0">
        <w:lastRenderedPageBreak/>
        <w:t>obsahovo zameraný</w:t>
      </w:r>
      <w:r>
        <w:t xml:space="preserve">mi na voľné pracovné miesta, ktoré sú </w:t>
      </w:r>
      <w:r w:rsidRPr="00DC73A0">
        <w:t xml:space="preserve">vhodné </w:t>
      </w:r>
      <w:r>
        <w:t xml:space="preserve">špeciálne </w:t>
      </w:r>
      <w:r w:rsidRPr="00DC73A0">
        <w:t>pre starších ľudí</w:t>
      </w:r>
      <w:r>
        <w:t xml:space="preserve"> evidovaných </w:t>
      </w:r>
      <w:r w:rsidRPr="00DC73A0">
        <w:t>na úradoch práce</w:t>
      </w:r>
      <w:r>
        <w:t>, sociálnych vecí a rodiny</w:t>
      </w:r>
      <w:r w:rsidRPr="00DC73A0">
        <w:t xml:space="preserve"> </w:t>
      </w:r>
      <w:r>
        <w:t xml:space="preserve">v pozícii </w:t>
      </w:r>
      <w:r w:rsidRPr="00DC73A0">
        <w:t xml:space="preserve"> záujemc</w:t>
      </w:r>
      <w:r>
        <w:t>ov</w:t>
      </w:r>
      <w:r w:rsidRPr="00DC73A0">
        <w:t xml:space="preserve"> o</w:t>
      </w:r>
      <w:r w:rsidR="00FB0E13">
        <w:t> </w:t>
      </w:r>
      <w:r w:rsidRPr="00DC73A0">
        <w:t>zamestnanie</w:t>
      </w:r>
      <w:r w:rsidR="00FB0E13">
        <w:t xml:space="preserve"> a uchádzačov o zamestnanie</w:t>
      </w:r>
      <w:r w:rsidRPr="00DC73A0">
        <w:t>. Nás</w:t>
      </w:r>
      <w:r>
        <w:t>ledne by títo starší nezamestnaní mohli byť pozývaní na výber</w:t>
      </w:r>
      <w:r w:rsidRPr="00DC73A0">
        <w:t>ové konania</w:t>
      </w:r>
      <w:r>
        <w:t xml:space="preserve">, kde by sa zamestnávateľom predstavovali ako vhodní zamestnanci. </w:t>
      </w:r>
      <w:r w:rsidRPr="00DC73A0">
        <w:t xml:space="preserve"> </w:t>
      </w:r>
      <w:r>
        <w:t>S</w:t>
      </w:r>
      <w:r w:rsidRPr="00DC73A0">
        <w:t>kupinové poradenské služby</w:t>
      </w:r>
      <w:r>
        <w:t xml:space="preserve"> pre starších nezamestnaných by preto mali byť </w:t>
      </w:r>
      <w:r w:rsidRPr="00DC73A0">
        <w:t xml:space="preserve"> </w:t>
      </w:r>
      <w:r>
        <w:t xml:space="preserve">orientované </w:t>
      </w:r>
      <w:r w:rsidRPr="00DC73A0">
        <w:t xml:space="preserve"> </w:t>
      </w:r>
      <w:r>
        <w:t xml:space="preserve">aj </w:t>
      </w:r>
      <w:r w:rsidRPr="00DC73A0">
        <w:t xml:space="preserve"> na </w:t>
      </w:r>
      <w:r>
        <w:t xml:space="preserve">aktivovanie schopnosti </w:t>
      </w:r>
      <w:r w:rsidRPr="00DC73A0">
        <w:t>sebaprezentáci</w:t>
      </w:r>
      <w:r>
        <w:t xml:space="preserve">e a zvyšovanie </w:t>
      </w:r>
      <w:r w:rsidRPr="00DC73A0">
        <w:t xml:space="preserve"> sebavedomia</w:t>
      </w:r>
      <w:r>
        <w:t xml:space="preserve"> starších uchádzačov o prácu. </w:t>
      </w:r>
      <w:r w:rsidRPr="00DC73A0">
        <w:t xml:space="preserve"> </w:t>
      </w:r>
      <w:r>
        <w:t>MŠVVŠ SR v súčinnosti s MPSVR SR na základe aktuálnej požiadavky trhu práce bude spolupracovať pri príprave vzdelávacích programov potrebných na doplnenie si zručností pre trh práce.</w:t>
      </w:r>
    </w:p>
    <w:p w:rsidR="00A6732B" w:rsidRDefault="00A6732B" w:rsidP="00A6732B">
      <w:pPr>
        <w:pStyle w:val="Odsekzoznamu1"/>
        <w:spacing w:line="240" w:lineRule="auto"/>
        <w:ind w:left="0"/>
        <w:jc w:val="both"/>
        <w:rPr>
          <w:b/>
        </w:rPr>
      </w:pPr>
    </w:p>
    <w:p w:rsidR="00A6732B" w:rsidRDefault="00A6732B" w:rsidP="00A6732B">
      <w:pPr>
        <w:pStyle w:val="Odsekzoznamu1"/>
        <w:spacing w:line="240" w:lineRule="auto"/>
        <w:ind w:left="0"/>
        <w:jc w:val="both"/>
      </w:pPr>
      <w:r>
        <w:rPr>
          <w:b/>
        </w:rPr>
        <w:t xml:space="preserve">Gestor: </w:t>
      </w:r>
      <w:r w:rsidRPr="00386A54">
        <w:t>MPSVR SR</w:t>
      </w:r>
      <w:r>
        <w:rPr>
          <w:b/>
        </w:rPr>
        <w:t xml:space="preserve"> </w:t>
      </w:r>
    </w:p>
    <w:p w:rsidR="00A6732B" w:rsidRDefault="00A6732B" w:rsidP="00A6732B">
      <w:pPr>
        <w:pStyle w:val="Odsekzoznamu1"/>
        <w:spacing w:line="240" w:lineRule="auto"/>
        <w:ind w:left="0"/>
        <w:jc w:val="both"/>
      </w:pPr>
      <w:r>
        <w:rPr>
          <w:b/>
        </w:rPr>
        <w:t xml:space="preserve">Spolupracujúce subjekty: </w:t>
      </w:r>
      <w:r>
        <w:t xml:space="preserve">MH SR, </w:t>
      </w:r>
      <w:r w:rsidR="00FB0E13">
        <w:t xml:space="preserve">ÚPSVaR, </w:t>
      </w:r>
      <w:r w:rsidRPr="00386A54">
        <w:t>A</w:t>
      </w:r>
      <w:r w:rsidR="00145D5F">
        <w:t>ZZZ SR</w:t>
      </w:r>
      <w:r>
        <w:t xml:space="preserve">, </w:t>
      </w:r>
      <w:r w:rsidR="00145D5F">
        <w:t xml:space="preserve">RÚZ, </w:t>
      </w:r>
      <w:r>
        <w:t>VÚC</w:t>
      </w:r>
      <w:r w:rsidR="006F67E8">
        <w:t>, MŠVVŠ SR</w:t>
      </w:r>
      <w:r w:rsidR="00EF6B1E">
        <w:t>, vedecko-výskumné a akademické inštitúcie</w:t>
      </w:r>
    </w:p>
    <w:p w:rsidR="00A6732B" w:rsidRPr="00EF7350" w:rsidRDefault="00A6732B" w:rsidP="00A6732B">
      <w:pPr>
        <w:pStyle w:val="Odsekzoznamu1"/>
        <w:spacing w:line="240" w:lineRule="auto"/>
        <w:ind w:left="0"/>
        <w:jc w:val="both"/>
        <w:rPr>
          <w:b/>
        </w:rPr>
      </w:pPr>
      <w:r w:rsidRPr="00EF7350">
        <w:rPr>
          <w:b/>
        </w:rPr>
        <w:t>Termín:</w:t>
      </w:r>
      <w:r>
        <w:rPr>
          <w:b/>
        </w:rPr>
        <w:t xml:space="preserve"> </w:t>
      </w:r>
      <w:r w:rsidRPr="00A6732B">
        <w:t>2014 - 2020</w:t>
      </w:r>
    </w:p>
    <w:p w:rsidR="00266A89" w:rsidRDefault="00266A89" w:rsidP="00266A89">
      <w:pPr>
        <w:autoSpaceDE w:val="0"/>
        <w:autoSpaceDN w:val="0"/>
        <w:adjustRightInd w:val="0"/>
        <w:jc w:val="both"/>
      </w:pPr>
      <w:r w:rsidRPr="006C5E71">
        <w:rPr>
          <w:b/>
        </w:rPr>
        <w:t xml:space="preserve">Cieľ </w:t>
      </w:r>
      <w:r w:rsidR="00175911">
        <w:rPr>
          <w:b/>
        </w:rPr>
        <w:t>5</w:t>
      </w:r>
      <w:r w:rsidRPr="006C5E71">
        <w:rPr>
          <w:b/>
        </w:rPr>
        <w:t>:</w:t>
      </w:r>
      <w:r>
        <w:t xml:space="preserve"> </w:t>
      </w:r>
      <w:r w:rsidRPr="00266A89">
        <w:rPr>
          <w:rStyle w:val="Nadpis3Char"/>
          <w:rFonts w:ascii="Times New Roman" w:eastAsia="Lucida Sans Unicode" w:hAnsi="Times New Roman" w:cs="Times New Roman"/>
          <w:b w:val="0"/>
          <w:color w:val="000000" w:themeColor="text1"/>
        </w:rPr>
        <w:t>Aktualizovať exist</w:t>
      </w:r>
      <w:r>
        <w:rPr>
          <w:rStyle w:val="Nadpis3Char"/>
          <w:rFonts w:ascii="Times New Roman" w:eastAsia="Lucida Sans Unicode" w:hAnsi="Times New Roman" w:cs="Times New Roman"/>
          <w:b w:val="0"/>
          <w:color w:val="000000" w:themeColor="text1"/>
        </w:rPr>
        <w:t>ujúce a vytvárať nové nástroje aktívnych opatrení trhu práce</w:t>
      </w:r>
      <w:r w:rsidRPr="00266A89">
        <w:rPr>
          <w:rStyle w:val="Nadpis3Char"/>
          <w:rFonts w:ascii="Times New Roman" w:eastAsia="Lucida Sans Unicode" w:hAnsi="Times New Roman" w:cs="Times New Roman"/>
          <w:b w:val="0"/>
          <w:color w:val="000000" w:themeColor="text1"/>
        </w:rPr>
        <w:t xml:space="preserve"> na udržanie osôb nad 50 rokov veku  na trhu práce</w:t>
      </w:r>
      <w:r>
        <w:rPr>
          <w:rStyle w:val="Nadpis3Char"/>
          <w:rFonts w:ascii="Times New Roman" w:eastAsia="Lucida Sans Unicode" w:hAnsi="Times New Roman" w:cs="Times New Roman"/>
          <w:b w:val="0"/>
          <w:color w:val="000000" w:themeColor="text1"/>
        </w:rPr>
        <w:t>.</w:t>
      </w:r>
    </w:p>
    <w:p w:rsidR="00266A89" w:rsidRDefault="00266A89" w:rsidP="00266A89">
      <w:pPr>
        <w:autoSpaceDE w:val="0"/>
        <w:autoSpaceDN w:val="0"/>
        <w:adjustRightInd w:val="0"/>
        <w:jc w:val="both"/>
      </w:pPr>
    </w:p>
    <w:p w:rsidR="00266A89" w:rsidRPr="006C5E71" w:rsidRDefault="00266A89" w:rsidP="00266A89">
      <w:pPr>
        <w:autoSpaceDE w:val="0"/>
        <w:autoSpaceDN w:val="0"/>
        <w:adjustRightInd w:val="0"/>
        <w:jc w:val="both"/>
        <w:rPr>
          <w:b/>
        </w:rPr>
      </w:pPr>
      <w:r w:rsidRPr="006C5E71">
        <w:rPr>
          <w:b/>
        </w:rPr>
        <w:t>Opatrenie:</w:t>
      </w:r>
    </w:p>
    <w:p w:rsidR="00266A89" w:rsidRDefault="00266A89" w:rsidP="00266A89">
      <w:pPr>
        <w:autoSpaceDE w:val="0"/>
        <w:autoSpaceDN w:val="0"/>
        <w:adjustRightInd w:val="0"/>
        <w:ind w:firstLine="426"/>
        <w:jc w:val="both"/>
      </w:pPr>
      <w:r w:rsidRPr="0033598C">
        <w:t>Zdokonaľovať nástroje aktívnych politík trhu práce zamerané na starších ľudí.</w:t>
      </w:r>
    </w:p>
    <w:p w:rsidR="00266A89" w:rsidRDefault="00266A89" w:rsidP="00266A89">
      <w:pPr>
        <w:pStyle w:val="Odsekzoznamu1"/>
        <w:spacing w:line="240" w:lineRule="auto"/>
        <w:ind w:left="0"/>
        <w:jc w:val="both"/>
        <w:rPr>
          <w:b/>
        </w:rPr>
      </w:pPr>
    </w:p>
    <w:p w:rsidR="00266A89" w:rsidRDefault="00266A89" w:rsidP="00266A89">
      <w:pPr>
        <w:pStyle w:val="Odsekzoznamu1"/>
        <w:spacing w:line="240" w:lineRule="auto"/>
        <w:ind w:left="0"/>
        <w:jc w:val="both"/>
      </w:pPr>
      <w:r>
        <w:rPr>
          <w:b/>
        </w:rPr>
        <w:t xml:space="preserve">Gestor: </w:t>
      </w:r>
      <w:r>
        <w:t>MPSVR SR</w:t>
      </w:r>
      <w:r>
        <w:rPr>
          <w:b/>
        </w:rPr>
        <w:t xml:space="preserve"> </w:t>
      </w:r>
    </w:p>
    <w:p w:rsidR="00266A89" w:rsidRDefault="00266A89" w:rsidP="00B763A0">
      <w:pPr>
        <w:pStyle w:val="Odsekzoznamu1"/>
        <w:spacing w:line="240" w:lineRule="auto"/>
        <w:ind w:left="0"/>
        <w:jc w:val="both"/>
      </w:pPr>
      <w:r>
        <w:rPr>
          <w:b/>
        </w:rPr>
        <w:t xml:space="preserve">Spolupracujúce subjekty: </w:t>
      </w:r>
      <w:r w:rsidR="00D900AA" w:rsidRPr="00D900AA">
        <w:t>ÚPSVaR,</w:t>
      </w:r>
      <w:r w:rsidR="00FB0E13">
        <w:rPr>
          <w:b/>
        </w:rPr>
        <w:t xml:space="preserve"> </w:t>
      </w:r>
      <w:r>
        <w:t>vedecko-výskumné a akademické inštitúcie, sociálni partneri</w:t>
      </w:r>
    </w:p>
    <w:p w:rsidR="007F6E5B" w:rsidRDefault="00266A89" w:rsidP="00FF1F1C">
      <w:pPr>
        <w:pStyle w:val="Odsekzoznamu1"/>
        <w:spacing w:line="240" w:lineRule="auto"/>
        <w:ind w:left="0"/>
        <w:jc w:val="both"/>
        <w:rPr>
          <w:b/>
        </w:rPr>
      </w:pPr>
      <w:r w:rsidRPr="00EF7350">
        <w:rPr>
          <w:b/>
        </w:rPr>
        <w:t>Termín:</w:t>
      </w:r>
      <w:r>
        <w:rPr>
          <w:b/>
        </w:rPr>
        <w:t xml:space="preserve"> </w:t>
      </w:r>
      <w:r w:rsidRPr="00A6732B">
        <w:t>2014 - 2020</w:t>
      </w:r>
    </w:p>
    <w:p w:rsidR="00423691" w:rsidRDefault="00423691" w:rsidP="00423691">
      <w:pPr>
        <w:autoSpaceDE w:val="0"/>
        <w:autoSpaceDN w:val="0"/>
        <w:adjustRightInd w:val="0"/>
        <w:jc w:val="both"/>
      </w:pPr>
      <w:r w:rsidRPr="006C5E71">
        <w:rPr>
          <w:b/>
        </w:rPr>
        <w:t xml:space="preserve">Cieľ </w:t>
      </w:r>
      <w:r w:rsidR="00175911">
        <w:rPr>
          <w:b/>
        </w:rPr>
        <w:t>6</w:t>
      </w:r>
      <w:r w:rsidRPr="006C5E71">
        <w:rPr>
          <w:b/>
        </w:rPr>
        <w:t>:</w:t>
      </w:r>
      <w:r>
        <w:t xml:space="preserve"> </w:t>
      </w:r>
      <w:r>
        <w:rPr>
          <w:rStyle w:val="Nadpis3Char"/>
          <w:rFonts w:ascii="Times New Roman" w:eastAsia="Lucida Sans Unicode" w:hAnsi="Times New Roman" w:cs="Times New Roman"/>
          <w:b w:val="0"/>
          <w:color w:val="000000" w:themeColor="text1"/>
        </w:rPr>
        <w:t>Vypracovať štúdiu pre objektivizované posudzovanie pracovnej schopnosti starších zamestnancov</w:t>
      </w:r>
      <w:r w:rsidR="00D94726">
        <w:rPr>
          <w:rStyle w:val="Nadpis3Char"/>
          <w:rFonts w:ascii="Times New Roman" w:eastAsia="Lucida Sans Unicode" w:hAnsi="Times New Roman" w:cs="Times New Roman"/>
          <w:b w:val="0"/>
          <w:color w:val="000000" w:themeColor="text1"/>
        </w:rPr>
        <w:t xml:space="preserve"> vo veku 50 a viac rokov</w:t>
      </w:r>
      <w:r>
        <w:rPr>
          <w:rStyle w:val="Nadpis3Char"/>
          <w:rFonts w:ascii="Times New Roman" w:eastAsia="Lucida Sans Unicode" w:hAnsi="Times New Roman" w:cs="Times New Roman"/>
          <w:b w:val="0"/>
          <w:color w:val="000000" w:themeColor="text1"/>
        </w:rPr>
        <w:t xml:space="preserve">. </w:t>
      </w:r>
    </w:p>
    <w:p w:rsidR="00423691" w:rsidRDefault="00423691" w:rsidP="00423691">
      <w:pPr>
        <w:pStyle w:val="Odsekzoznamu1"/>
        <w:spacing w:line="240" w:lineRule="auto"/>
        <w:ind w:left="0"/>
        <w:jc w:val="both"/>
        <w:rPr>
          <w:b/>
        </w:rPr>
      </w:pPr>
    </w:p>
    <w:p w:rsidR="00423691" w:rsidRDefault="00423691" w:rsidP="00423691">
      <w:pPr>
        <w:pStyle w:val="Odsekzoznamu1"/>
        <w:spacing w:line="240" w:lineRule="auto"/>
        <w:ind w:left="0"/>
        <w:jc w:val="both"/>
      </w:pPr>
      <w:r>
        <w:rPr>
          <w:b/>
        </w:rPr>
        <w:t xml:space="preserve">Gestor: </w:t>
      </w:r>
      <w:r>
        <w:t>MPSVR SR</w:t>
      </w:r>
      <w:r>
        <w:rPr>
          <w:b/>
        </w:rPr>
        <w:t xml:space="preserve"> </w:t>
      </w:r>
    </w:p>
    <w:p w:rsidR="00423691" w:rsidRDefault="00423691" w:rsidP="00423691">
      <w:pPr>
        <w:pStyle w:val="Odsekzoznamu1"/>
        <w:spacing w:line="240" w:lineRule="auto"/>
        <w:ind w:left="0"/>
        <w:jc w:val="both"/>
      </w:pPr>
      <w:r>
        <w:rPr>
          <w:b/>
        </w:rPr>
        <w:t xml:space="preserve">Spolupracujúce subjekty: </w:t>
      </w:r>
      <w:r w:rsidR="000055E1" w:rsidRPr="000055E1">
        <w:t>ÚPSVaR,</w:t>
      </w:r>
      <w:r w:rsidR="000055E1">
        <w:rPr>
          <w:b/>
        </w:rPr>
        <w:t xml:space="preserve"> </w:t>
      </w:r>
      <w:r>
        <w:t>vedecko-výskumné a akademické inštitúcie, sociálni partneri</w:t>
      </w:r>
    </w:p>
    <w:p w:rsidR="00F23CF7" w:rsidRDefault="00423691" w:rsidP="00E24BB2">
      <w:pPr>
        <w:pStyle w:val="Odsekzoznamu1"/>
        <w:spacing w:line="240" w:lineRule="auto"/>
        <w:ind w:left="0"/>
        <w:jc w:val="both"/>
      </w:pPr>
      <w:r w:rsidRPr="00EF7350">
        <w:rPr>
          <w:b/>
        </w:rPr>
        <w:t>Termín:</w:t>
      </w:r>
      <w:r>
        <w:rPr>
          <w:b/>
        </w:rPr>
        <w:t xml:space="preserve"> </w:t>
      </w:r>
      <w:r w:rsidRPr="00A6732B">
        <w:t xml:space="preserve">2014 </w:t>
      </w:r>
      <w:r w:rsidR="00F23CF7">
        <w:t>–</w:t>
      </w:r>
      <w:r w:rsidRPr="00A6732B">
        <w:t xml:space="preserve"> 2020</w:t>
      </w:r>
    </w:p>
    <w:p w:rsidR="00FF1F1C" w:rsidRDefault="00FF1F1C" w:rsidP="00655572">
      <w:pPr>
        <w:jc w:val="both"/>
        <w:outlineLvl w:val="1"/>
        <w:rPr>
          <w:b/>
        </w:rPr>
      </w:pPr>
      <w:bookmarkStart w:id="55" w:name="_Toc358727550"/>
    </w:p>
    <w:p w:rsidR="00327C5E" w:rsidRPr="00463210" w:rsidRDefault="00E40A06" w:rsidP="00655572">
      <w:pPr>
        <w:jc w:val="both"/>
        <w:outlineLvl w:val="1"/>
        <w:rPr>
          <w:b/>
        </w:rPr>
      </w:pPr>
      <w:bookmarkStart w:id="56" w:name="_Toc368394392"/>
      <w:r>
        <w:rPr>
          <w:b/>
        </w:rPr>
        <w:t>6</w:t>
      </w:r>
      <w:r w:rsidR="00463210" w:rsidRPr="00463210">
        <w:rPr>
          <w:b/>
        </w:rPr>
        <w:t>.</w:t>
      </w:r>
      <w:r w:rsidR="00FB0E13">
        <w:rPr>
          <w:b/>
        </w:rPr>
        <w:t>2.</w:t>
      </w:r>
      <w:r w:rsidR="00327C5E" w:rsidRPr="00463210">
        <w:rPr>
          <w:b/>
        </w:rPr>
        <w:t xml:space="preserve">3. </w:t>
      </w:r>
      <w:r w:rsidR="009B6DBE">
        <w:rPr>
          <w:b/>
        </w:rPr>
        <w:t>Nediskriminujúce, bezpečné a zdravé pracovné podmienky</w:t>
      </w:r>
      <w:bookmarkEnd w:id="56"/>
      <w:r w:rsidR="009B6DBE">
        <w:rPr>
          <w:b/>
        </w:rPr>
        <w:t xml:space="preserve"> </w:t>
      </w:r>
      <w:bookmarkEnd w:id="55"/>
      <w:r w:rsidR="00327C5E" w:rsidRPr="00463210">
        <w:rPr>
          <w:b/>
        </w:rPr>
        <w:t xml:space="preserve"> </w:t>
      </w:r>
    </w:p>
    <w:p w:rsidR="00327C5E" w:rsidRPr="002351B3" w:rsidRDefault="00327C5E" w:rsidP="00327C5E">
      <w:pPr>
        <w:ind w:left="567"/>
        <w:jc w:val="both"/>
        <w:rPr>
          <w:i/>
        </w:rPr>
      </w:pPr>
    </w:p>
    <w:p w:rsidR="00327C5E" w:rsidRPr="002351B3" w:rsidRDefault="00327C5E" w:rsidP="00334CA9">
      <w:pPr>
        <w:autoSpaceDE w:val="0"/>
        <w:autoSpaceDN w:val="0"/>
        <w:adjustRightInd w:val="0"/>
        <w:ind w:firstLine="426"/>
        <w:jc w:val="both"/>
      </w:pPr>
      <w:r w:rsidRPr="002351B3">
        <w:t xml:space="preserve">Zákon č. 124/2006 Z. z. o bezpečnosti a ochrane zdravia pri práci </w:t>
      </w:r>
      <w:r w:rsidR="004C47AC">
        <w:t xml:space="preserve">a o zmene a doplnení niektorých zákonov v znení neskorších predpisov </w:t>
      </w:r>
      <w:r w:rsidRPr="002351B3">
        <w:t xml:space="preserve">sa vzťahuje na všetkých zamestnávateľov a zamestnancov vo všetkých odvetviach výrobnej sféry a nevýrobnej sféry bez ohľadu na špecifické skupiny zamestnancov, ku ktorým patria aj zamestnanci starší ako 50 rokov. </w:t>
      </w:r>
    </w:p>
    <w:p w:rsidR="00327C5E" w:rsidRPr="002351B3" w:rsidRDefault="00327C5E" w:rsidP="00327C5E">
      <w:pPr>
        <w:autoSpaceDE w:val="0"/>
        <w:autoSpaceDN w:val="0"/>
        <w:adjustRightInd w:val="0"/>
        <w:jc w:val="both"/>
      </w:pPr>
    </w:p>
    <w:p w:rsidR="00327C5E" w:rsidRPr="002351B3" w:rsidRDefault="00327C5E" w:rsidP="00334CA9">
      <w:pPr>
        <w:autoSpaceDE w:val="0"/>
        <w:autoSpaceDN w:val="0"/>
        <w:adjustRightInd w:val="0"/>
        <w:ind w:firstLine="426"/>
        <w:jc w:val="both"/>
      </w:pPr>
      <w:r>
        <w:t>K</w:t>
      </w:r>
      <w:r w:rsidRPr="002351B3">
        <w:t xml:space="preserve"> hlavným zámerom v oblasti výskumu bezpečnosti a ochrany zdravia pri práci </w:t>
      </w:r>
      <w:r>
        <w:t>v</w:t>
      </w:r>
      <w:r w:rsidRPr="002351B3">
        <w:t xml:space="preserve"> S</w:t>
      </w:r>
      <w:r>
        <w:t>R</w:t>
      </w:r>
      <w:r w:rsidRPr="002351B3">
        <w:t xml:space="preserve"> patrí aj problematika integrácie starnúcej generácie do pracovného pomeru. </w:t>
      </w:r>
      <w:r w:rsidR="00067CDB">
        <w:t>Medzi</w:t>
      </w:r>
      <w:r w:rsidRPr="002351B3">
        <w:t xml:space="preserve"> </w:t>
      </w:r>
      <w:r w:rsidR="00F5246C">
        <w:t>h</w:t>
      </w:r>
      <w:r w:rsidRPr="002351B3">
        <w:t>lavn</w:t>
      </w:r>
      <w:r w:rsidR="00067CDB">
        <w:t>é</w:t>
      </w:r>
      <w:r w:rsidRPr="002351B3">
        <w:t xml:space="preserve"> prior</w:t>
      </w:r>
      <w:r w:rsidR="00067CDB">
        <w:t>ity</w:t>
      </w:r>
      <w:r w:rsidRPr="002351B3">
        <w:t xml:space="preserve"> M</w:t>
      </w:r>
      <w:r w:rsidR="00D8111C">
        <w:t>PSVR SR</w:t>
      </w:r>
      <w:r w:rsidRPr="002351B3">
        <w:t xml:space="preserve"> v oblasti výskumu bezpečnosti a ochrany zdravia pri práci na roky 2012 až 2015 bol</w:t>
      </w:r>
      <w:r w:rsidR="00067CDB">
        <w:t>a zaradená</w:t>
      </w:r>
      <w:r w:rsidRPr="002351B3">
        <w:t xml:space="preserve"> aj integráci</w:t>
      </w:r>
      <w:r w:rsidR="00067CDB">
        <w:t>a</w:t>
      </w:r>
      <w:r w:rsidRPr="002351B3">
        <w:t xml:space="preserve"> špecifických skupín populácie do pracovného pomeru vrátane starnúcej populácie. </w:t>
      </w:r>
    </w:p>
    <w:p w:rsidR="00327C5E" w:rsidRPr="002351B3" w:rsidRDefault="00327C5E" w:rsidP="00327C5E">
      <w:pPr>
        <w:autoSpaceDE w:val="0"/>
        <w:autoSpaceDN w:val="0"/>
        <w:adjustRightInd w:val="0"/>
        <w:jc w:val="both"/>
      </w:pPr>
    </w:p>
    <w:p w:rsidR="00380F60" w:rsidRDefault="00C47815">
      <w:pPr>
        <w:autoSpaceDE w:val="0"/>
        <w:autoSpaceDN w:val="0"/>
        <w:adjustRightInd w:val="0"/>
        <w:ind w:firstLine="426"/>
        <w:jc w:val="both"/>
      </w:pPr>
      <w:r w:rsidRPr="00334CA9">
        <w:rPr>
          <w:color w:val="000000" w:themeColor="text1"/>
        </w:rPr>
        <w:t xml:space="preserve">Inštitút pre výskum práce a rodiny </w:t>
      </w:r>
      <w:r w:rsidR="005426C9">
        <w:rPr>
          <w:color w:val="000000" w:themeColor="text1"/>
        </w:rPr>
        <w:t xml:space="preserve">v spolupráci s Národným inšpektorátom práce </w:t>
      </w:r>
      <w:r w:rsidRPr="00334CA9">
        <w:rPr>
          <w:color w:val="000000" w:themeColor="text1"/>
        </w:rPr>
        <w:t xml:space="preserve">v roku 2013 realizuje výskumnú úlohu „Bezpečnosť a ochrana zdravia pri práci a rizikové faktory zamestnancov nad 50 rokov – uplatnenie starších osôb v pracovnom procese a návrhy opatrení </w:t>
      </w:r>
      <w:r w:rsidRPr="00334CA9">
        <w:rPr>
          <w:color w:val="000000" w:themeColor="text1"/>
        </w:rPr>
        <w:lastRenderedPageBreak/>
        <w:t>na úrovni vybraných odvetví a podniku“.</w:t>
      </w:r>
      <w:r w:rsidR="004C47AC">
        <w:t xml:space="preserve"> </w:t>
      </w:r>
      <w:r w:rsidR="004C47AC" w:rsidRPr="004C47AC">
        <w:t>Hlavným cieľom výskumnej úlohy bude najmä objektivizácia problémov v oblasti BOZP a pracovných podmienok starších zamestnancov, identifikovanie rizík a ohrození na pracoviskách starších zamestnancov, zmapovanie a analýzy súčasných bariér a príležitostí na uplatnenie starších zamestnancov na trhu práce a napokon návrh opatrení na zvýšenie kvality pracovného života a zvýšenie celkovej variability možnosti uplatnenia osôb starších ako 50 rokov na trhu práce.</w:t>
      </w:r>
      <w:r w:rsidR="004C47AC">
        <w:t xml:space="preserve"> </w:t>
      </w:r>
    </w:p>
    <w:p w:rsidR="004C47AC" w:rsidRPr="004C47AC" w:rsidRDefault="004C47AC" w:rsidP="004C47AC">
      <w:pPr>
        <w:autoSpaceDE w:val="0"/>
        <w:autoSpaceDN w:val="0"/>
        <w:adjustRightInd w:val="0"/>
        <w:jc w:val="both"/>
      </w:pPr>
    </w:p>
    <w:p w:rsidR="00327C5E" w:rsidRDefault="007A1F02" w:rsidP="00327C5E">
      <w:pPr>
        <w:autoSpaceDE w:val="0"/>
        <w:autoSpaceDN w:val="0"/>
        <w:adjustRightInd w:val="0"/>
        <w:jc w:val="both"/>
      </w:pPr>
      <w:r w:rsidRPr="007A1F02">
        <w:rPr>
          <w:b/>
        </w:rPr>
        <w:t>Cieľ</w:t>
      </w:r>
      <w:r w:rsidR="009B6DBE">
        <w:rPr>
          <w:b/>
        </w:rPr>
        <w:t xml:space="preserve"> 1</w:t>
      </w:r>
      <w:r w:rsidRPr="007A1F02">
        <w:rPr>
          <w:b/>
        </w:rPr>
        <w:t>:</w:t>
      </w:r>
      <w:r>
        <w:t xml:space="preserve"> </w:t>
      </w:r>
      <w:r w:rsidR="00067CDB">
        <w:t xml:space="preserve">Zvýšiť bezpečnosť zamestnancov starších ako 50 rokov a ochranu ich zdravia pri práci prostredníctvom dôslednej cielenej inšpekcie práce realizovanej jedenkrát za dva roky zameranej </w:t>
      </w:r>
      <w:r w:rsidR="00067CDB" w:rsidRPr="002351B3">
        <w:t>na dodržiavanie právnych predpisov v oblasti pracovnoprávnych vzťahov a v oblasti bezpečnosti a ochrany zdravia pri práci.</w:t>
      </w:r>
    </w:p>
    <w:p w:rsidR="007A1F02" w:rsidRDefault="007A1F02" w:rsidP="00327C5E">
      <w:pPr>
        <w:autoSpaceDE w:val="0"/>
        <w:autoSpaceDN w:val="0"/>
        <w:adjustRightInd w:val="0"/>
        <w:jc w:val="both"/>
      </w:pPr>
    </w:p>
    <w:p w:rsidR="008312A6" w:rsidRDefault="008312A6" w:rsidP="008312A6">
      <w:pPr>
        <w:autoSpaceDE w:val="0"/>
        <w:autoSpaceDN w:val="0"/>
        <w:adjustRightInd w:val="0"/>
        <w:jc w:val="both"/>
      </w:pPr>
      <w:r>
        <w:rPr>
          <w:b/>
        </w:rPr>
        <w:t>Spôsob plnenia</w:t>
      </w:r>
      <w:r w:rsidRPr="00641A0B">
        <w:rPr>
          <w:b/>
        </w:rPr>
        <w:t>:</w:t>
      </w:r>
      <w:r>
        <w:t xml:space="preserve"> </w:t>
      </w:r>
    </w:p>
    <w:p w:rsidR="003B2EBD" w:rsidRPr="00DB3623" w:rsidRDefault="003B2EBD" w:rsidP="003B2EBD">
      <w:pPr>
        <w:autoSpaceDE w:val="0"/>
        <w:autoSpaceDN w:val="0"/>
        <w:adjustRightInd w:val="0"/>
        <w:ind w:firstLine="426"/>
        <w:jc w:val="both"/>
        <w:rPr>
          <w:rFonts w:eastAsiaTheme="minorHAnsi"/>
          <w:color w:val="000000"/>
          <w:lang w:eastAsia="en-US"/>
        </w:rPr>
      </w:pPr>
      <w:r w:rsidRPr="00DB3623">
        <w:rPr>
          <w:rFonts w:eastAsiaTheme="minorHAnsi"/>
          <w:color w:val="000000"/>
          <w:lang w:eastAsia="en-US"/>
        </w:rPr>
        <w:t>Cielená inšpekcia</w:t>
      </w:r>
      <w:r>
        <w:rPr>
          <w:rFonts w:eastAsiaTheme="minorHAnsi"/>
          <w:color w:val="000000"/>
          <w:lang w:eastAsia="en-US"/>
        </w:rPr>
        <w:t xml:space="preserve"> práce</w:t>
      </w:r>
      <w:r w:rsidRPr="00DB3623">
        <w:rPr>
          <w:rFonts w:eastAsiaTheme="minorHAnsi"/>
          <w:color w:val="000000"/>
          <w:lang w:eastAsia="en-US"/>
        </w:rPr>
        <w:t xml:space="preserve"> zameraná na vekovú kategóriu zamestnancov starších ako </w:t>
      </w:r>
      <w:r>
        <w:rPr>
          <w:rFonts w:eastAsiaTheme="minorHAnsi"/>
          <w:color w:val="000000"/>
          <w:lang w:eastAsia="en-US"/>
        </w:rPr>
        <w:t xml:space="preserve">                         </w:t>
      </w:r>
      <w:r w:rsidRPr="00DB3623">
        <w:rPr>
          <w:rFonts w:eastAsiaTheme="minorHAnsi"/>
          <w:color w:val="000000"/>
          <w:lang w:eastAsia="en-US"/>
        </w:rPr>
        <w:t xml:space="preserve">50 rokov bude navrhnutá do celoslovenského plánu úloh na realizáciu prvý raz </w:t>
      </w:r>
      <w:r>
        <w:rPr>
          <w:rFonts w:eastAsiaTheme="minorHAnsi"/>
          <w:color w:val="000000"/>
          <w:lang w:eastAsia="en-US"/>
        </w:rPr>
        <w:t>v</w:t>
      </w:r>
      <w:r w:rsidRPr="00DB3623">
        <w:rPr>
          <w:rFonts w:eastAsiaTheme="minorHAnsi"/>
          <w:color w:val="000000"/>
          <w:lang w:eastAsia="en-US"/>
        </w:rPr>
        <w:t xml:space="preserve"> rok</w:t>
      </w:r>
      <w:r>
        <w:rPr>
          <w:rFonts w:eastAsiaTheme="minorHAnsi"/>
          <w:color w:val="000000"/>
          <w:lang w:eastAsia="en-US"/>
        </w:rPr>
        <w:t>u</w:t>
      </w:r>
      <w:r w:rsidRPr="00DB3623">
        <w:rPr>
          <w:rFonts w:eastAsiaTheme="minorHAnsi"/>
          <w:color w:val="000000"/>
          <w:lang w:eastAsia="en-US"/>
        </w:rPr>
        <w:t xml:space="preserve"> 2014 a následne </w:t>
      </w:r>
      <w:r>
        <w:rPr>
          <w:rFonts w:eastAsiaTheme="minorHAnsi"/>
          <w:color w:val="000000"/>
          <w:lang w:eastAsia="en-US"/>
        </w:rPr>
        <w:t xml:space="preserve">aj </w:t>
      </w:r>
      <w:r w:rsidRPr="00DB3623">
        <w:rPr>
          <w:rFonts w:eastAsiaTheme="minorHAnsi"/>
          <w:color w:val="000000"/>
          <w:lang w:eastAsia="en-US"/>
        </w:rPr>
        <w:t>v roku 2016</w:t>
      </w:r>
      <w:r w:rsidR="005426C9">
        <w:rPr>
          <w:rFonts w:eastAsiaTheme="minorHAnsi"/>
          <w:color w:val="000000"/>
          <w:lang w:eastAsia="en-US"/>
        </w:rPr>
        <w:t>, 2018</w:t>
      </w:r>
      <w:r w:rsidRPr="00DB3623">
        <w:rPr>
          <w:rFonts w:eastAsiaTheme="minorHAnsi"/>
          <w:color w:val="000000"/>
          <w:lang w:eastAsia="en-US"/>
        </w:rPr>
        <w:t xml:space="preserve"> a 2020. Obsahom previerky bude kontrola stavu bezpečnosti </w:t>
      </w:r>
      <w:r>
        <w:rPr>
          <w:rFonts w:eastAsiaTheme="minorHAnsi"/>
          <w:color w:val="000000"/>
          <w:lang w:eastAsia="en-US"/>
        </w:rPr>
        <w:t xml:space="preserve">                          </w:t>
      </w:r>
      <w:r w:rsidRPr="00DB3623">
        <w:rPr>
          <w:rFonts w:eastAsiaTheme="minorHAnsi"/>
          <w:color w:val="000000"/>
          <w:lang w:eastAsia="en-US"/>
        </w:rPr>
        <w:t>a ochrany zdravia s konkrétnym zameraním na vytvorenie vhodných pracovných podmienok zohľadňujúcich vyšší vek zamestnancov, úprav</w:t>
      </w:r>
      <w:r>
        <w:rPr>
          <w:rFonts w:eastAsiaTheme="minorHAnsi"/>
          <w:color w:val="000000"/>
          <w:lang w:eastAsia="en-US"/>
        </w:rPr>
        <w:t>u</w:t>
      </w:r>
      <w:r w:rsidRPr="00DB3623">
        <w:rPr>
          <w:rFonts w:eastAsiaTheme="minorHAnsi"/>
          <w:color w:val="000000"/>
          <w:lang w:eastAsia="en-US"/>
        </w:rPr>
        <w:t xml:space="preserve"> ich pracovísk a pracovných miest </w:t>
      </w:r>
      <w:r>
        <w:rPr>
          <w:rFonts w:eastAsiaTheme="minorHAnsi"/>
          <w:color w:val="000000"/>
          <w:lang w:eastAsia="en-US"/>
        </w:rPr>
        <w:t xml:space="preserve">                             </w:t>
      </w:r>
      <w:r w:rsidRPr="00DB3623">
        <w:rPr>
          <w:rFonts w:eastAsiaTheme="minorHAnsi"/>
          <w:color w:val="000000"/>
          <w:lang w:eastAsia="en-US"/>
        </w:rPr>
        <w:t xml:space="preserve">z ergonomického hľadiska, podmienky práce so zohľadnením zdravotného stavu, psychosociálnej záťaže, faktorov spôsobujúcich stres a vyvolávajúcich zdravotné problémy </w:t>
      </w:r>
      <w:r>
        <w:rPr>
          <w:rFonts w:eastAsiaTheme="minorHAnsi"/>
          <w:color w:val="000000"/>
          <w:lang w:eastAsia="en-US"/>
        </w:rPr>
        <w:t xml:space="preserve">                      </w:t>
      </w:r>
      <w:r w:rsidRPr="00DB3623">
        <w:rPr>
          <w:rFonts w:eastAsiaTheme="minorHAnsi"/>
          <w:color w:val="000000"/>
          <w:lang w:eastAsia="en-US"/>
        </w:rPr>
        <w:t>a</w:t>
      </w:r>
      <w:r>
        <w:rPr>
          <w:rFonts w:eastAsiaTheme="minorHAnsi"/>
          <w:color w:val="000000"/>
          <w:lang w:eastAsia="en-US"/>
        </w:rPr>
        <w:t> </w:t>
      </w:r>
      <w:r w:rsidRPr="00DB3623">
        <w:rPr>
          <w:rFonts w:eastAsiaTheme="minorHAnsi"/>
          <w:color w:val="000000"/>
          <w:lang w:eastAsia="en-US"/>
        </w:rPr>
        <w:t>pod</w:t>
      </w:r>
      <w:r>
        <w:rPr>
          <w:rFonts w:eastAsiaTheme="minorHAnsi"/>
          <w:color w:val="000000"/>
          <w:lang w:eastAsia="en-US"/>
        </w:rPr>
        <w:t>.</w:t>
      </w:r>
      <w:r w:rsidRPr="00DB3623">
        <w:rPr>
          <w:rFonts w:eastAsiaTheme="minorHAnsi"/>
          <w:color w:val="000000"/>
          <w:lang w:eastAsia="en-US"/>
        </w:rPr>
        <w:t xml:space="preserve"> Východiskom bude kontrola hodnotenia rizík, t.</w:t>
      </w:r>
      <w:r>
        <w:rPr>
          <w:rFonts w:eastAsiaTheme="minorHAnsi"/>
          <w:color w:val="000000"/>
          <w:lang w:eastAsia="en-US"/>
        </w:rPr>
        <w:t xml:space="preserve"> </w:t>
      </w:r>
      <w:r w:rsidRPr="00DB3623">
        <w:rPr>
          <w:rFonts w:eastAsiaTheme="minorHAnsi"/>
          <w:color w:val="000000"/>
          <w:lang w:eastAsia="en-US"/>
        </w:rPr>
        <w:t>j.</w:t>
      </w:r>
      <w:r>
        <w:rPr>
          <w:rFonts w:eastAsiaTheme="minorHAnsi"/>
          <w:color w:val="000000"/>
          <w:lang w:eastAsia="en-US"/>
        </w:rPr>
        <w:t xml:space="preserve">, </w:t>
      </w:r>
      <w:r w:rsidRPr="00DB3623">
        <w:rPr>
          <w:rFonts w:eastAsiaTheme="minorHAnsi"/>
          <w:color w:val="000000"/>
          <w:lang w:eastAsia="en-US"/>
        </w:rPr>
        <w:t xml:space="preserve">či zamestnávatelia </w:t>
      </w:r>
      <w:r>
        <w:rPr>
          <w:rFonts w:eastAsiaTheme="minorHAnsi"/>
          <w:color w:val="000000"/>
          <w:lang w:eastAsia="en-US"/>
        </w:rPr>
        <w:t xml:space="preserve">                                    </w:t>
      </w:r>
      <w:r w:rsidRPr="00DB3623">
        <w:rPr>
          <w:rFonts w:eastAsiaTheme="minorHAnsi"/>
          <w:color w:val="000000"/>
          <w:lang w:eastAsia="en-US"/>
        </w:rPr>
        <w:t>v písomnom hodnotení rizík zohľadnili špecifiká týkajúce sa vyššieho veku zamestnancov. Kontrolovaným subjektom bude v rámci vykonávaných previerok poskytované bezplatné odborné poradenstvo v zmysle platnej legislatívy.</w:t>
      </w:r>
    </w:p>
    <w:p w:rsidR="008312A6" w:rsidRDefault="008312A6" w:rsidP="008312A6">
      <w:pPr>
        <w:autoSpaceDE w:val="0"/>
        <w:autoSpaceDN w:val="0"/>
        <w:adjustRightInd w:val="0"/>
        <w:jc w:val="both"/>
        <w:rPr>
          <w:rFonts w:eastAsiaTheme="minorHAnsi"/>
          <w:color w:val="000000"/>
          <w:lang w:eastAsia="en-US"/>
        </w:rPr>
      </w:pPr>
    </w:p>
    <w:p w:rsidR="00DF61DC" w:rsidRPr="00DB3623" w:rsidRDefault="00DF61DC" w:rsidP="00DF61DC">
      <w:pPr>
        <w:autoSpaceDE w:val="0"/>
        <w:autoSpaceDN w:val="0"/>
        <w:adjustRightInd w:val="0"/>
        <w:ind w:firstLine="426"/>
        <w:jc w:val="both"/>
        <w:rPr>
          <w:rFonts w:eastAsiaTheme="minorHAnsi"/>
          <w:color w:val="000000"/>
          <w:lang w:eastAsia="en-US"/>
        </w:rPr>
      </w:pPr>
      <w:r w:rsidRPr="00DB3623">
        <w:rPr>
          <w:rFonts w:eastAsiaTheme="minorHAnsi"/>
          <w:color w:val="000000"/>
          <w:lang w:eastAsia="en-US"/>
        </w:rPr>
        <w:t xml:space="preserve">Pri tvorbe obsahového zamerania budú </w:t>
      </w:r>
      <w:r>
        <w:rPr>
          <w:rFonts w:eastAsiaTheme="minorHAnsi"/>
          <w:color w:val="000000"/>
          <w:lang w:eastAsia="en-US"/>
        </w:rPr>
        <w:t xml:space="preserve">taktiež využívané zdroje Európskej </w:t>
      </w:r>
      <w:r w:rsidRPr="00DB3623">
        <w:rPr>
          <w:rFonts w:eastAsiaTheme="minorHAnsi"/>
          <w:color w:val="000000"/>
          <w:lang w:eastAsia="en-US"/>
        </w:rPr>
        <w:t>agentúry pre bezpečnosť a ochranu zdravia,</w:t>
      </w:r>
      <w:r>
        <w:rPr>
          <w:rFonts w:eastAsiaTheme="minorHAnsi"/>
          <w:color w:val="000000"/>
          <w:lang w:eastAsia="en-US"/>
        </w:rPr>
        <w:t xml:space="preserve"> ktorej Európska komisia </w:t>
      </w:r>
      <w:r w:rsidRPr="00DB3623">
        <w:rPr>
          <w:rFonts w:eastAsiaTheme="minorHAnsi"/>
          <w:color w:val="000000"/>
          <w:lang w:eastAsia="en-US"/>
        </w:rPr>
        <w:t xml:space="preserve">vzhľadom na nepriaznivý demografický vývoj </w:t>
      </w:r>
      <w:r>
        <w:rPr>
          <w:rFonts w:eastAsiaTheme="minorHAnsi"/>
          <w:color w:val="000000"/>
          <w:lang w:eastAsia="en-US"/>
        </w:rPr>
        <w:t>v </w:t>
      </w:r>
      <w:r w:rsidRPr="00DB3623">
        <w:rPr>
          <w:rFonts w:eastAsiaTheme="minorHAnsi"/>
          <w:color w:val="000000"/>
          <w:lang w:eastAsia="en-US"/>
        </w:rPr>
        <w:t>štát</w:t>
      </w:r>
      <w:r>
        <w:rPr>
          <w:rFonts w:eastAsiaTheme="minorHAnsi"/>
          <w:color w:val="000000"/>
          <w:lang w:eastAsia="en-US"/>
        </w:rPr>
        <w:t xml:space="preserve">och </w:t>
      </w:r>
      <w:r w:rsidRPr="00DB3623">
        <w:rPr>
          <w:rFonts w:eastAsiaTheme="minorHAnsi"/>
          <w:color w:val="000000"/>
          <w:lang w:eastAsia="en-US"/>
        </w:rPr>
        <w:t>EÚ</w:t>
      </w:r>
      <w:r>
        <w:rPr>
          <w:rFonts w:eastAsiaTheme="minorHAnsi"/>
          <w:color w:val="000000"/>
          <w:lang w:eastAsia="en-US"/>
        </w:rPr>
        <w:t xml:space="preserve"> zadala </w:t>
      </w:r>
      <w:r w:rsidRPr="00DB3623">
        <w:rPr>
          <w:rFonts w:eastAsiaTheme="minorHAnsi"/>
          <w:color w:val="000000"/>
          <w:lang w:eastAsia="en-US"/>
        </w:rPr>
        <w:t>na vypracovanie 2</w:t>
      </w:r>
      <w:r>
        <w:rPr>
          <w:rFonts w:eastAsiaTheme="minorHAnsi"/>
          <w:color w:val="000000"/>
          <w:lang w:eastAsia="en-US"/>
        </w:rPr>
        <w:t>-</w:t>
      </w:r>
      <w:r w:rsidRPr="00DB3623">
        <w:rPr>
          <w:rFonts w:eastAsiaTheme="minorHAnsi"/>
          <w:color w:val="000000"/>
          <w:lang w:eastAsia="en-US"/>
        </w:rPr>
        <w:t>ročný projekt týkajúci sa staršej prac</w:t>
      </w:r>
      <w:r w:rsidR="000E3A3F">
        <w:rPr>
          <w:rFonts w:eastAsiaTheme="minorHAnsi"/>
          <w:color w:val="000000"/>
          <w:lang w:eastAsia="en-US"/>
        </w:rPr>
        <w:t>ujúcej</w:t>
      </w:r>
      <w:r w:rsidRPr="00DB3623">
        <w:rPr>
          <w:rFonts w:eastAsiaTheme="minorHAnsi"/>
          <w:color w:val="000000"/>
          <w:lang w:eastAsia="en-US"/>
        </w:rPr>
        <w:t xml:space="preserve"> populácie</w:t>
      </w:r>
      <w:r>
        <w:rPr>
          <w:rFonts w:eastAsiaTheme="minorHAnsi"/>
          <w:color w:val="000000"/>
          <w:lang w:eastAsia="en-US"/>
        </w:rPr>
        <w:t xml:space="preserve">. </w:t>
      </w:r>
    </w:p>
    <w:p w:rsidR="008312A6" w:rsidRDefault="008312A6" w:rsidP="007A1F02">
      <w:pPr>
        <w:jc w:val="both"/>
        <w:rPr>
          <w:b/>
        </w:rPr>
      </w:pPr>
    </w:p>
    <w:p w:rsidR="007A1F02" w:rsidRPr="00354C35" w:rsidRDefault="007A1F02" w:rsidP="007A1F02">
      <w:pPr>
        <w:jc w:val="both"/>
      </w:pPr>
      <w:r>
        <w:rPr>
          <w:b/>
        </w:rPr>
        <w:t>G</w:t>
      </w:r>
      <w:r w:rsidRPr="00354C35">
        <w:rPr>
          <w:b/>
        </w:rPr>
        <w:t>estor</w:t>
      </w:r>
      <w:r w:rsidRPr="00354C35">
        <w:t xml:space="preserve">: </w:t>
      </w:r>
      <w:r w:rsidR="00DF61DC">
        <w:t>i</w:t>
      </w:r>
      <w:r>
        <w:rPr>
          <w:color w:val="000000"/>
        </w:rPr>
        <w:t>nšpektoráty práce</w:t>
      </w:r>
      <w:r>
        <w:t xml:space="preserve"> </w:t>
      </w:r>
    </w:p>
    <w:p w:rsidR="00327C5E" w:rsidRDefault="007A1F02" w:rsidP="00327C5E">
      <w:pPr>
        <w:jc w:val="both"/>
      </w:pPr>
      <w:r>
        <w:rPr>
          <w:b/>
        </w:rPr>
        <w:t>T</w:t>
      </w:r>
      <w:r w:rsidRPr="00D56297">
        <w:rPr>
          <w:b/>
        </w:rPr>
        <w:t>ermín</w:t>
      </w:r>
      <w:r>
        <w:rPr>
          <w:b/>
        </w:rPr>
        <w:t xml:space="preserve"> plnenia</w:t>
      </w:r>
      <w:r w:rsidRPr="00D56297">
        <w:rPr>
          <w:b/>
        </w:rPr>
        <w:t>:</w:t>
      </w:r>
      <w:r>
        <w:t xml:space="preserve"> 2014 </w:t>
      </w:r>
      <w:r w:rsidR="00F23CF7">
        <w:t>–</w:t>
      </w:r>
      <w:r>
        <w:t xml:space="preserve"> 2020</w:t>
      </w:r>
    </w:p>
    <w:p w:rsidR="00F23CF7" w:rsidRPr="002351B3" w:rsidRDefault="00F23CF7" w:rsidP="00327C5E">
      <w:pPr>
        <w:jc w:val="both"/>
      </w:pPr>
    </w:p>
    <w:p w:rsidR="00E82883" w:rsidRPr="002351B3" w:rsidRDefault="00E82883" w:rsidP="00E82883">
      <w:pPr>
        <w:ind w:firstLine="426"/>
        <w:jc w:val="both"/>
      </w:pPr>
      <w:r w:rsidRPr="002351B3">
        <w:t xml:space="preserve">Starší </w:t>
      </w:r>
      <w:r w:rsidR="00FE5E33">
        <w:t>zamestnanci</w:t>
      </w:r>
      <w:r w:rsidR="00FE5E33" w:rsidRPr="002351B3">
        <w:t xml:space="preserve"> </w:t>
      </w:r>
      <w:r>
        <w:t xml:space="preserve">prichádzajú o </w:t>
      </w:r>
      <w:r w:rsidRPr="002351B3">
        <w:t xml:space="preserve">zamestnanie najmä z dôvodu straty špecifických zručností, keď firmy </w:t>
      </w:r>
      <w:r>
        <w:t xml:space="preserve">prestávajú byť ochotné ďalej vzdelávať týchto </w:t>
      </w:r>
      <w:r w:rsidR="00FE5E33">
        <w:t>zamestnancov</w:t>
      </w:r>
      <w:r>
        <w:t xml:space="preserve">, pretože pochybujú o návratnosti tohto vkladu. </w:t>
      </w:r>
      <w:r w:rsidRPr="002351B3">
        <w:t xml:space="preserve"> </w:t>
      </w:r>
      <w:r>
        <w:t>S</w:t>
      </w:r>
      <w:r w:rsidRPr="002351B3">
        <w:t xml:space="preserve">tarší ľudia čelia </w:t>
      </w:r>
      <w:r>
        <w:t xml:space="preserve">súčasne </w:t>
      </w:r>
      <w:r w:rsidRPr="002351B3">
        <w:t>viacerým prekážkam</w:t>
      </w:r>
      <w:r>
        <w:t xml:space="preserve">, ktoré ich nemotivujú pokračovať v práci po dovŕšení nároku na starobný dôchodok, resp. komplikujú im </w:t>
      </w:r>
      <w:r w:rsidRPr="002351B3">
        <w:t xml:space="preserve"> návrat na trh práce, ak sú nezamestnaní alebo</w:t>
      </w:r>
      <w:r>
        <w:t xml:space="preserve"> boli istý čas </w:t>
      </w:r>
      <w:r w:rsidRPr="002351B3">
        <w:t xml:space="preserve">neaktívni. Ak sa má práca stať pre starších </w:t>
      </w:r>
      <w:r w:rsidR="00FE5E33">
        <w:t>zamestnancov</w:t>
      </w:r>
      <w:r w:rsidR="00FE5E33" w:rsidRPr="002351B3">
        <w:t xml:space="preserve"> </w:t>
      </w:r>
      <w:r w:rsidRPr="002351B3">
        <w:t xml:space="preserve">atraktívnou a prospešnou, je potrebné prijať kroky v niekoľkých oblastiach, napríklad stimulovať zamestnávateľov, aby zamestnávali a ponechávali v práci starších </w:t>
      </w:r>
      <w:r w:rsidR="00FE5E33">
        <w:t>zamestnancov</w:t>
      </w:r>
      <w:r w:rsidRPr="002351B3">
        <w:t>.</w:t>
      </w:r>
    </w:p>
    <w:p w:rsidR="00E82883" w:rsidRPr="002351B3" w:rsidRDefault="00E82883" w:rsidP="00E82883">
      <w:pPr>
        <w:jc w:val="both"/>
      </w:pPr>
    </w:p>
    <w:p w:rsidR="00E82883" w:rsidRPr="00065AF7" w:rsidRDefault="00E82883" w:rsidP="00E82883">
      <w:pPr>
        <w:pStyle w:val="Zkladntext"/>
        <w:ind w:firstLine="426"/>
        <w:jc w:val="both"/>
        <w:rPr>
          <w:sz w:val="24"/>
          <w:szCs w:val="24"/>
          <w:lang w:val="sk-SK"/>
        </w:rPr>
      </w:pPr>
      <w:r w:rsidRPr="00065AF7">
        <w:rPr>
          <w:sz w:val="24"/>
          <w:szCs w:val="24"/>
          <w:lang w:val="sk-SK"/>
        </w:rPr>
        <w:t xml:space="preserve">Riešenie a podpora zamestnanosti starších nie je možná bez </w:t>
      </w:r>
      <w:r>
        <w:rPr>
          <w:sz w:val="24"/>
          <w:szCs w:val="24"/>
          <w:lang w:val="sk-SK"/>
        </w:rPr>
        <w:t xml:space="preserve"> dohody </w:t>
      </w:r>
      <w:r w:rsidRPr="00065AF7">
        <w:rPr>
          <w:sz w:val="24"/>
          <w:szCs w:val="24"/>
          <w:lang w:val="sk-SK"/>
        </w:rPr>
        <w:t xml:space="preserve">sociálnych partnerov. Osobitne ide o vytváranie </w:t>
      </w:r>
      <w:r>
        <w:rPr>
          <w:sz w:val="24"/>
          <w:szCs w:val="24"/>
          <w:lang w:val="sk-SK"/>
        </w:rPr>
        <w:t xml:space="preserve"> vhodných </w:t>
      </w:r>
      <w:r w:rsidRPr="00065AF7">
        <w:rPr>
          <w:sz w:val="24"/>
          <w:szCs w:val="24"/>
          <w:lang w:val="sk-SK"/>
        </w:rPr>
        <w:t xml:space="preserve">pracovných príležitostí pre starších </w:t>
      </w:r>
      <w:r w:rsidR="00FE5E33">
        <w:rPr>
          <w:sz w:val="24"/>
          <w:szCs w:val="24"/>
          <w:lang w:val="sk-SK"/>
        </w:rPr>
        <w:t>zamestnancov</w:t>
      </w:r>
      <w:r w:rsidRPr="00065AF7">
        <w:rPr>
          <w:sz w:val="24"/>
          <w:szCs w:val="24"/>
          <w:lang w:val="sk-SK"/>
        </w:rPr>
        <w:t xml:space="preserve">, o zmenu postojov a propagovanie kultúry, ktorá oceňuje zručnosti a vedomosti, ktoré môžu starší </w:t>
      </w:r>
      <w:r w:rsidR="00FE5E33">
        <w:rPr>
          <w:sz w:val="24"/>
          <w:szCs w:val="24"/>
          <w:lang w:val="sk-SK"/>
        </w:rPr>
        <w:t xml:space="preserve">zamestnanci </w:t>
      </w:r>
      <w:r w:rsidRPr="00065AF7">
        <w:rPr>
          <w:sz w:val="24"/>
          <w:szCs w:val="24"/>
          <w:lang w:val="sk-SK"/>
        </w:rPr>
        <w:t>ponúknuť. V tejto súvislosti treba podporovať a šíriť dobrú prax v oblasti vekového manažmentu, najmä odbornej prípravy na pracovisku.</w:t>
      </w:r>
    </w:p>
    <w:p w:rsidR="00327C5E" w:rsidRPr="002351B3" w:rsidRDefault="00327C5E" w:rsidP="00327C5E">
      <w:pPr>
        <w:jc w:val="both"/>
      </w:pPr>
    </w:p>
    <w:p w:rsidR="00E107C2" w:rsidRDefault="00327C5E" w:rsidP="005B2A92">
      <w:pPr>
        <w:ind w:firstLine="426"/>
        <w:jc w:val="both"/>
      </w:pPr>
      <w:r w:rsidRPr="002351B3">
        <w:t xml:space="preserve">Platné a účinné znenie zákona č. 311/2001 Z. z. Zákonník práce už obsahuje všetky nástroje potrebné na ochranu skupiny zamestnancov v kategórií 50+. Zákonník práce zakazuje </w:t>
      </w:r>
      <w:r w:rsidRPr="002351B3">
        <w:lastRenderedPageBreak/>
        <w:t xml:space="preserve">diskrimináciu na základe veku, a to pri vstupe do zamestnania, počas neho, aj v čase skončenia. Zákaz diskriminácie </w:t>
      </w:r>
      <w:r>
        <w:t xml:space="preserve">v zamestnaní </w:t>
      </w:r>
      <w:r w:rsidRPr="002351B3">
        <w:t xml:space="preserve">z hľadiska veku je </w:t>
      </w:r>
      <w:r>
        <w:t>(</w:t>
      </w:r>
      <w:r w:rsidRPr="002351B3">
        <w:t>v súlade so zákonom č. 365/2004 Z. z. o rovnakom zaobchádzaní v niektorých oblastiach a o ochrane pred diskrimináciou a o zmene a doplnení niektorých zákonov v znení neskorších predpisov</w:t>
      </w:r>
      <w:r>
        <w:t>)</w:t>
      </w:r>
      <w:r w:rsidRPr="002351B3">
        <w:t xml:space="preserve"> dostatočne legislatívne pokryt</w:t>
      </w:r>
      <w:r w:rsidR="00A62C9E">
        <w:t>é</w:t>
      </w:r>
      <w:r w:rsidRPr="002351B3">
        <w:t xml:space="preserve"> aj v zákone č. 400/2009 Z. z. o štátnej službe a o zmene a doplnení niektorých zákonov v znení neskorších predpisov a taktiež zákone č. 552/2003 Z. z. o výkone práce vo verejnom záujme v znení neskorších predpisov.</w:t>
      </w:r>
      <w:r w:rsidR="005B2A92">
        <w:t xml:space="preserve"> </w:t>
      </w:r>
      <w:r w:rsidRPr="002351B3">
        <w:t xml:space="preserve">Aj napriek uvedenému sa v praxi vyskytujú prípady diskriminácie z dôvodu veku. </w:t>
      </w:r>
    </w:p>
    <w:p w:rsidR="00E107C2" w:rsidRDefault="00E107C2" w:rsidP="005B2A92">
      <w:pPr>
        <w:ind w:firstLine="426"/>
        <w:jc w:val="both"/>
      </w:pPr>
    </w:p>
    <w:p w:rsidR="008E1BD3" w:rsidRPr="00A2358B" w:rsidRDefault="008E1BD3" w:rsidP="008E1BD3">
      <w:pPr>
        <w:ind w:firstLine="426"/>
        <w:jc w:val="both"/>
      </w:pPr>
      <w:r>
        <w:t>Na úrovni EÚ</w:t>
      </w:r>
      <w:r w:rsidRPr="00A2358B">
        <w:t xml:space="preserve"> je vnímanie diskriminácie na základe vyššieho veku  50+ </w:t>
      </w:r>
      <w:r>
        <w:t xml:space="preserve">jednoznačne </w:t>
      </w:r>
      <w:r w:rsidRPr="00A2358B">
        <w:t>výrazne silnejšie ako na základe nižšieho veku -30.  Z realizovaných prieskumov Eurobarometra, ako aj z prieskumu realizované</w:t>
      </w:r>
      <w:r>
        <w:t>ho</w:t>
      </w:r>
      <w:r w:rsidRPr="00A2358B">
        <w:t xml:space="preserve"> v rámci aktivity 3 N</w:t>
      </w:r>
      <w:r>
        <w:t>árodného projektu Stratégi</w:t>
      </w:r>
      <w:r w:rsidR="00A62C9E">
        <w:t>a</w:t>
      </w:r>
      <w:r>
        <w:t xml:space="preserve"> aktívneho starnutia </w:t>
      </w:r>
      <w:r w:rsidRPr="00A2358B">
        <w:t>vyplýva, že v Slovenskej republike je presvedčenie jej občanov  o diskriminácii starších ľudí ešte vyššie ako v prípade E</w:t>
      </w:r>
      <w:r>
        <w:t>Ú</w:t>
      </w:r>
      <w:r w:rsidRPr="00A2358B">
        <w:t xml:space="preserve"> ako celku. Okrem toho prevláda aj názor, že prebiehajúca hospodárska kríza tento negatívny fenomén naďalej prehlbuje. To, že vek </w:t>
      </w:r>
      <w:r>
        <w:t xml:space="preserve"> nad </w:t>
      </w:r>
      <w:r w:rsidRPr="00A2358B">
        <w:t>55 rokov uchádzača o zamestnanie znevýhodňuje, si na Slovensku mysl</w:t>
      </w:r>
      <w:r>
        <w:t>ia</w:t>
      </w:r>
      <w:r w:rsidRPr="00A2358B">
        <w:t xml:space="preserve"> takmer dve tretiny </w:t>
      </w:r>
      <w:r>
        <w:t>opýtaných.</w:t>
      </w:r>
      <w:r w:rsidR="00931800" w:rsidRPr="00931800">
        <w:rPr>
          <w:rStyle w:val="Odkaznapoznmkupodiarou"/>
        </w:rPr>
        <w:t xml:space="preserve"> </w:t>
      </w:r>
      <w:r w:rsidR="00931800">
        <w:rPr>
          <w:rStyle w:val="Odkaznapoznmkupodiarou"/>
        </w:rPr>
        <w:footnoteReference w:id="12"/>
      </w:r>
      <w:r>
        <w:t xml:space="preserve"> </w:t>
      </w:r>
      <w:r w:rsidRPr="00A2358B">
        <w:t xml:space="preserve"> Z pohľadu vekovej skupiny 50</w:t>
      </w:r>
      <w:r>
        <w:t xml:space="preserve"> </w:t>
      </w:r>
      <w:r w:rsidRPr="00A2358B">
        <w:t>-</w:t>
      </w:r>
      <w:r>
        <w:t xml:space="preserve"> </w:t>
      </w:r>
      <w:r w:rsidRPr="00A2358B">
        <w:t>64 rokov  je diskriminácia na trhu práce z dôvodu vysokého veku pomerne častá. Toto presvedčenie uvádza viac ako 80 % respondentov tejto vekovej skupiny. Je znepokojivé, že podobné presvedčenie majú aj takmer dve tretiny opýtaných zamestnávateľov. Na Slovensku je veľmi silné presvedčenie o reálnej existencii nerovnakého zaobchádzania na trhu práce</w:t>
      </w:r>
      <w:r>
        <w:t xml:space="preserve"> </w:t>
      </w:r>
      <w:r w:rsidRPr="00A2358B">
        <w:t>a ako najsilnejší diskriminačný faktor</w:t>
      </w:r>
      <w:r>
        <w:t xml:space="preserve"> sa </w:t>
      </w:r>
      <w:r w:rsidRPr="00A2358B">
        <w:t xml:space="preserve"> jednoznačne uvádza vyšší fyzický vek.</w:t>
      </w:r>
      <w:r w:rsidRPr="00E107C2">
        <w:rPr>
          <w:rStyle w:val="Odkaznapoznmkupodiarou"/>
          <w:lang w:eastAsia="cs-CZ"/>
        </w:rPr>
        <w:t xml:space="preserve"> </w:t>
      </w:r>
    </w:p>
    <w:p w:rsidR="00E107C2" w:rsidRDefault="00E107C2" w:rsidP="005B2A92">
      <w:pPr>
        <w:ind w:firstLine="426"/>
        <w:jc w:val="both"/>
      </w:pPr>
    </w:p>
    <w:p w:rsidR="00327C5E" w:rsidRPr="002351B3" w:rsidRDefault="00327C5E" w:rsidP="005B2A92">
      <w:pPr>
        <w:ind w:firstLine="426"/>
        <w:jc w:val="both"/>
      </w:pPr>
      <w:r w:rsidRPr="002351B3">
        <w:t>Ochrana zamestnancov pri práci sa presadzuje prostredníctvom inšpekcie práce. V zmysle § 150 ods. 2 Zákonníka práce zamestnanec, ktorý je poškodený porušením povinností vyplývajúcich z pracovnoprávnych vzťahov, môže podať podnet na príslušn</w:t>
      </w:r>
      <w:r w:rsidR="00D3169B">
        <w:t>ý</w:t>
      </w:r>
      <w:r w:rsidRPr="002351B3">
        <w:t xml:space="preserve"> inšpektorát práce podľa miesta jeho pracoviska. Inšpektoráty práce vyvodzujú zodpovednosť za porušovanie pracovnoprávnych predpisov a za porušovanie záväzkov vyplývajúcich z kolektívnych zmlúv a taktiež poskytujú bezplatné poradenstvo zamestnávateľom, fyzickým osobám, ktoré sú podnikateľmi a nie sú zamestnávateľmi</w:t>
      </w:r>
      <w:r w:rsidR="0088260F">
        <w:t xml:space="preserve"> </w:t>
      </w:r>
      <w:r w:rsidRPr="002351B3">
        <w:t xml:space="preserve">a zamestnancom v rozsahu základných odborných informácií a rád o spôsoboch, ako najúčinnejšie dodržiavať pracovnoprávne predpisy. Inšpektoráty práce kontrolujú aj dodržiavanie ustanovení </w:t>
      </w:r>
      <w:r w:rsidRPr="00990D07">
        <w:t>Zákonníka</w:t>
      </w:r>
      <w:r w:rsidRPr="002351B3">
        <w:t xml:space="preserve"> práce týkajúcich sa diskriminácie.</w:t>
      </w:r>
    </w:p>
    <w:p w:rsidR="00905A85" w:rsidRPr="002351B3" w:rsidRDefault="00905A85" w:rsidP="00E107C2">
      <w:pPr>
        <w:autoSpaceDE w:val="0"/>
        <w:autoSpaceDN w:val="0"/>
        <w:adjustRightInd w:val="0"/>
        <w:jc w:val="both"/>
        <w:rPr>
          <w:color w:val="000000"/>
        </w:rPr>
      </w:pPr>
    </w:p>
    <w:p w:rsidR="009F3E0C" w:rsidRDefault="009F3E0C" w:rsidP="00A3722C">
      <w:pPr>
        <w:jc w:val="both"/>
      </w:pPr>
      <w:r w:rsidRPr="009F3E0C">
        <w:rPr>
          <w:b/>
        </w:rPr>
        <w:t>Cieľ</w:t>
      </w:r>
      <w:r w:rsidR="00E75055">
        <w:rPr>
          <w:b/>
        </w:rPr>
        <w:t xml:space="preserve"> </w:t>
      </w:r>
      <w:r w:rsidR="009B6DBE">
        <w:rPr>
          <w:b/>
        </w:rPr>
        <w:t>2</w:t>
      </w:r>
      <w:r w:rsidRPr="009F3E0C">
        <w:rPr>
          <w:b/>
        </w:rPr>
        <w:t>:</w:t>
      </w:r>
      <w:r>
        <w:t xml:space="preserve"> </w:t>
      </w:r>
      <w:r w:rsidR="006E397A">
        <w:t xml:space="preserve"> O</w:t>
      </w:r>
      <w:r w:rsidR="00AF3360">
        <w:t xml:space="preserve">dhaľovať a následne účinnými opatreniami </w:t>
      </w:r>
      <w:r w:rsidR="00A3722C" w:rsidRPr="00C86B29">
        <w:t>odstraňova</w:t>
      </w:r>
      <w:r>
        <w:t>ť diskrimináciu</w:t>
      </w:r>
      <w:r w:rsidR="00A3722C" w:rsidRPr="00C86B29">
        <w:t xml:space="preserve"> na t</w:t>
      </w:r>
      <w:r>
        <w:t>rhu práce z dôvodu veku a za</w:t>
      </w:r>
      <w:r w:rsidR="0088260F">
        <w:t>bezpečiť</w:t>
      </w:r>
      <w:r w:rsidR="00A3722C" w:rsidRPr="00C86B29">
        <w:t xml:space="preserve"> </w:t>
      </w:r>
      <w:r w:rsidR="00AF3360">
        <w:t xml:space="preserve">tak </w:t>
      </w:r>
      <w:r w:rsidR="0088260F">
        <w:t xml:space="preserve">starším </w:t>
      </w:r>
      <w:r w:rsidR="007322FE">
        <w:t xml:space="preserve">ľuďom  </w:t>
      </w:r>
      <w:r w:rsidR="00A3722C" w:rsidRPr="00C86B29">
        <w:t>rovnaké</w:t>
      </w:r>
      <w:r>
        <w:t xml:space="preserve"> zaobchádzanie</w:t>
      </w:r>
      <w:r w:rsidR="00A3722C" w:rsidRPr="00C86B29">
        <w:t xml:space="preserve"> v profesionálnom živote</w:t>
      </w:r>
      <w:r w:rsidR="0088260F">
        <w:t xml:space="preserve">. </w:t>
      </w:r>
    </w:p>
    <w:p w:rsidR="006E397A" w:rsidRDefault="006E397A" w:rsidP="009F3E0C">
      <w:pPr>
        <w:jc w:val="both"/>
        <w:rPr>
          <w:b/>
        </w:rPr>
      </w:pPr>
    </w:p>
    <w:p w:rsidR="00E75055" w:rsidRDefault="00E75055" w:rsidP="00E75055">
      <w:pPr>
        <w:jc w:val="both"/>
        <w:rPr>
          <w:b/>
        </w:rPr>
      </w:pPr>
      <w:r>
        <w:rPr>
          <w:b/>
        </w:rPr>
        <w:t>Spôsob pl</w:t>
      </w:r>
      <w:r w:rsidRPr="00DB3623">
        <w:rPr>
          <w:b/>
        </w:rPr>
        <w:t>neni</w:t>
      </w:r>
      <w:r>
        <w:rPr>
          <w:b/>
        </w:rPr>
        <w:t>a</w:t>
      </w:r>
      <w:r w:rsidRPr="00DB3623">
        <w:rPr>
          <w:b/>
        </w:rPr>
        <w:t xml:space="preserve">: </w:t>
      </w:r>
    </w:p>
    <w:p w:rsidR="00E75055" w:rsidRDefault="00E75055" w:rsidP="00E75055">
      <w:pPr>
        <w:ind w:firstLine="426"/>
        <w:jc w:val="both"/>
      </w:pPr>
      <w:r w:rsidRPr="00DB3623">
        <w:t>V druhom polroku 2013 bude zrealizované vzdelávanie inšpektorov</w:t>
      </w:r>
      <w:r>
        <w:t xml:space="preserve"> práce </w:t>
      </w:r>
      <w:r w:rsidR="00D900AA" w:rsidRPr="00D900AA">
        <w:t>financované z Európskeho sociálneho fondu</w:t>
      </w:r>
      <w:r>
        <w:t xml:space="preserve"> v rámci projektu „Zvyšovanie kvality poskytovaných verejných služieb vzdelávaním zamestnancov inšpekcie práce“ na tému </w:t>
      </w:r>
      <w:r w:rsidR="00B25BC1" w:rsidRPr="00B25BC1">
        <w:rPr>
          <w:color w:val="000000"/>
        </w:rPr>
        <w:t>rozpoznávanie diskriminácie za účelom efektívneho výkonu inšpekcie práce</w:t>
      </w:r>
      <w:r>
        <w:t>. Výsledky vzdelávania sa premietnu v ďalšom monitorovacom období Národného programu aktívneho st</w:t>
      </w:r>
      <w:r w:rsidR="00A62C9E">
        <w:t>arnutia</w:t>
      </w:r>
      <w:r>
        <w:t xml:space="preserve"> 2014 – 2020 v spôsobe zlepšenia vedenia výkonov inšpekcie práce v danej oblasti, z dôvodu prehĺbenia vedomostí inšpektorov práce týkajúcich sa diskriminácie, okrem iného aj z dôvodu veku zamestnancov. </w:t>
      </w:r>
    </w:p>
    <w:p w:rsidR="00E75055" w:rsidRDefault="00E75055" w:rsidP="009F3E0C">
      <w:pPr>
        <w:jc w:val="both"/>
        <w:rPr>
          <w:b/>
        </w:rPr>
      </w:pPr>
    </w:p>
    <w:p w:rsidR="009F3E0C" w:rsidRPr="00354C35" w:rsidRDefault="009F3E0C" w:rsidP="009F3E0C">
      <w:pPr>
        <w:jc w:val="both"/>
      </w:pPr>
      <w:r>
        <w:rPr>
          <w:b/>
        </w:rPr>
        <w:t>G</w:t>
      </w:r>
      <w:r w:rsidRPr="00354C35">
        <w:rPr>
          <w:b/>
        </w:rPr>
        <w:t>estor</w:t>
      </w:r>
      <w:r w:rsidRPr="00354C35">
        <w:t xml:space="preserve">: </w:t>
      </w:r>
      <w:r w:rsidR="00380524">
        <w:t>i</w:t>
      </w:r>
      <w:r>
        <w:rPr>
          <w:color w:val="000000"/>
        </w:rPr>
        <w:t>nšpektoráty práce</w:t>
      </w:r>
      <w:r>
        <w:t xml:space="preserve"> </w:t>
      </w:r>
    </w:p>
    <w:p w:rsidR="009F3E0C" w:rsidRPr="00354C35" w:rsidRDefault="009F3E0C" w:rsidP="009F3E0C">
      <w:pPr>
        <w:jc w:val="both"/>
      </w:pPr>
      <w:r>
        <w:rPr>
          <w:b/>
        </w:rPr>
        <w:lastRenderedPageBreak/>
        <w:t>T</w:t>
      </w:r>
      <w:r w:rsidRPr="00D56297">
        <w:rPr>
          <w:b/>
        </w:rPr>
        <w:t>ermín</w:t>
      </w:r>
      <w:r>
        <w:rPr>
          <w:b/>
        </w:rPr>
        <w:t xml:space="preserve"> plnenia</w:t>
      </w:r>
      <w:r w:rsidRPr="00D56297">
        <w:rPr>
          <w:b/>
        </w:rPr>
        <w:t>:</w:t>
      </w:r>
      <w:r>
        <w:t xml:space="preserve"> 2014 - 2020</w:t>
      </w:r>
    </w:p>
    <w:p w:rsidR="009F3E0C" w:rsidRPr="00C86B29" w:rsidRDefault="009F3E0C" w:rsidP="00A3722C">
      <w:pPr>
        <w:jc w:val="both"/>
      </w:pPr>
    </w:p>
    <w:p w:rsidR="00E75055" w:rsidRDefault="00E75055" w:rsidP="00E75055">
      <w:pPr>
        <w:jc w:val="both"/>
      </w:pPr>
      <w:r w:rsidRPr="009F3E0C">
        <w:rPr>
          <w:b/>
        </w:rPr>
        <w:t>Cieľ</w:t>
      </w:r>
      <w:r>
        <w:rPr>
          <w:b/>
        </w:rPr>
        <w:t xml:space="preserve"> </w:t>
      </w:r>
      <w:r w:rsidR="009B6DBE">
        <w:rPr>
          <w:b/>
        </w:rPr>
        <w:t>3</w:t>
      </w:r>
      <w:r w:rsidRPr="009F3E0C">
        <w:rPr>
          <w:b/>
        </w:rPr>
        <w:t>:</w:t>
      </w:r>
      <w:r>
        <w:t xml:space="preserve">  </w:t>
      </w:r>
      <w:r w:rsidRPr="0033598C">
        <w:t xml:space="preserve">Zlepšiť právne postavenie starších zamestnancov </w:t>
      </w:r>
      <w:r w:rsidR="00C2707C">
        <w:t xml:space="preserve">vo veku 50 a viac rokov </w:t>
      </w:r>
      <w:r w:rsidRPr="0033598C">
        <w:t>v pracovnoprávnych vzťahoch najmä v prípade výpovede a okamžitého skončenia pracovného pomeru</w:t>
      </w:r>
      <w:r>
        <w:t>.</w:t>
      </w:r>
    </w:p>
    <w:p w:rsidR="00E75055" w:rsidRDefault="00E75055" w:rsidP="00E75055">
      <w:pPr>
        <w:jc w:val="both"/>
      </w:pPr>
    </w:p>
    <w:p w:rsidR="00E75055" w:rsidRPr="00E75055" w:rsidRDefault="00E75055" w:rsidP="00E75055">
      <w:pPr>
        <w:jc w:val="both"/>
        <w:rPr>
          <w:b/>
        </w:rPr>
      </w:pPr>
      <w:r w:rsidRPr="00E75055">
        <w:rPr>
          <w:b/>
        </w:rPr>
        <w:t>Spôsob plnenia:</w:t>
      </w:r>
    </w:p>
    <w:p w:rsidR="00E75055" w:rsidRDefault="00E75055" w:rsidP="00E75055">
      <w:pPr>
        <w:ind w:firstLine="426"/>
        <w:jc w:val="both"/>
      </w:pPr>
      <w:r w:rsidRPr="0033598C">
        <w:t>V právnom systéme zakotviť požiadavku na neplatnosť právnych úkonov s diskriminačným obsahom</w:t>
      </w:r>
      <w:r w:rsidR="00FB0E13">
        <w:t xml:space="preserve">. </w:t>
      </w:r>
    </w:p>
    <w:p w:rsidR="00E75055" w:rsidRDefault="00E75055" w:rsidP="00E75055">
      <w:pPr>
        <w:jc w:val="both"/>
        <w:rPr>
          <w:b/>
        </w:rPr>
      </w:pPr>
    </w:p>
    <w:p w:rsidR="00E75055" w:rsidRDefault="00E75055" w:rsidP="00E75055">
      <w:pPr>
        <w:jc w:val="both"/>
        <w:rPr>
          <w:color w:val="000000"/>
        </w:rPr>
      </w:pPr>
      <w:r>
        <w:rPr>
          <w:b/>
        </w:rPr>
        <w:t>G</w:t>
      </w:r>
      <w:r w:rsidRPr="00354C35">
        <w:rPr>
          <w:b/>
        </w:rPr>
        <w:t>estor</w:t>
      </w:r>
      <w:r w:rsidRPr="00354C35">
        <w:t xml:space="preserve">: </w:t>
      </w:r>
      <w:r>
        <w:rPr>
          <w:color w:val="000000"/>
        </w:rPr>
        <w:t>MPSVR SR</w:t>
      </w:r>
    </w:p>
    <w:p w:rsidR="00E75055" w:rsidRPr="00E75055" w:rsidRDefault="00247797" w:rsidP="00E75055">
      <w:pPr>
        <w:jc w:val="both"/>
        <w:rPr>
          <w:color w:val="000000"/>
        </w:rPr>
      </w:pPr>
      <w:r>
        <w:rPr>
          <w:b/>
          <w:color w:val="000000"/>
        </w:rPr>
        <w:t>Spolupr</w:t>
      </w:r>
      <w:r w:rsidR="00E75055">
        <w:rPr>
          <w:b/>
          <w:color w:val="000000"/>
        </w:rPr>
        <w:t>a</w:t>
      </w:r>
      <w:r>
        <w:rPr>
          <w:b/>
          <w:color w:val="000000"/>
        </w:rPr>
        <w:t>cujúce subjekty</w:t>
      </w:r>
      <w:r w:rsidR="00E75055">
        <w:rPr>
          <w:b/>
          <w:color w:val="000000"/>
        </w:rPr>
        <w:t>:</w:t>
      </w:r>
      <w:r w:rsidR="00E75055">
        <w:rPr>
          <w:color w:val="000000"/>
        </w:rPr>
        <w:t xml:space="preserve"> MS SR, sociálni partneri</w:t>
      </w:r>
      <w:r w:rsidR="00E75055">
        <w:t xml:space="preserve"> </w:t>
      </w:r>
    </w:p>
    <w:p w:rsidR="00E75055" w:rsidRPr="00354C35" w:rsidRDefault="00E75055" w:rsidP="00E75055">
      <w:pPr>
        <w:jc w:val="both"/>
      </w:pPr>
      <w:r>
        <w:rPr>
          <w:b/>
        </w:rPr>
        <w:t>T</w:t>
      </w:r>
      <w:r w:rsidRPr="00D56297">
        <w:rPr>
          <w:b/>
        </w:rPr>
        <w:t>ermín</w:t>
      </w:r>
      <w:r>
        <w:rPr>
          <w:b/>
        </w:rPr>
        <w:t xml:space="preserve"> plnenia</w:t>
      </w:r>
      <w:r w:rsidRPr="00D56297">
        <w:rPr>
          <w:b/>
        </w:rPr>
        <w:t>:</w:t>
      </w:r>
      <w:r>
        <w:t xml:space="preserve"> 2014 </w:t>
      </w:r>
    </w:p>
    <w:p w:rsidR="00405775" w:rsidRDefault="00405775" w:rsidP="00E77447">
      <w:pPr>
        <w:ind w:left="426" w:hanging="426"/>
        <w:jc w:val="both"/>
        <w:outlineLvl w:val="1"/>
        <w:rPr>
          <w:b/>
        </w:rPr>
      </w:pPr>
      <w:bookmarkStart w:id="57" w:name="_Toc358727552"/>
    </w:p>
    <w:p w:rsidR="00B311FA" w:rsidRPr="00F044EC" w:rsidRDefault="00E40A06" w:rsidP="00E77447">
      <w:pPr>
        <w:ind w:left="426" w:hanging="426"/>
        <w:jc w:val="both"/>
        <w:outlineLvl w:val="1"/>
        <w:rPr>
          <w:b/>
        </w:rPr>
      </w:pPr>
      <w:bookmarkStart w:id="58" w:name="_Toc368394393"/>
      <w:r>
        <w:rPr>
          <w:b/>
        </w:rPr>
        <w:t>6</w:t>
      </w:r>
      <w:r w:rsidR="00B311FA" w:rsidRPr="00F044EC">
        <w:rPr>
          <w:b/>
        </w:rPr>
        <w:t>.</w:t>
      </w:r>
      <w:r w:rsidR="00FB0E13">
        <w:rPr>
          <w:b/>
        </w:rPr>
        <w:t>2.</w:t>
      </w:r>
      <w:r w:rsidR="009B6DBE">
        <w:rPr>
          <w:b/>
        </w:rPr>
        <w:t>4</w:t>
      </w:r>
      <w:r w:rsidR="00B311FA" w:rsidRPr="00F044EC">
        <w:rPr>
          <w:b/>
        </w:rPr>
        <w:t xml:space="preserve">. </w:t>
      </w:r>
      <w:r w:rsidR="00B311FA">
        <w:rPr>
          <w:b/>
        </w:rPr>
        <w:t>Celoživotné vzdelávanie</w:t>
      </w:r>
      <w:bookmarkEnd w:id="57"/>
      <w:bookmarkEnd w:id="58"/>
    </w:p>
    <w:p w:rsidR="00A3722C" w:rsidRDefault="00A3722C" w:rsidP="00DF0E55">
      <w:pPr>
        <w:jc w:val="both"/>
      </w:pPr>
    </w:p>
    <w:p w:rsidR="002A633A" w:rsidRDefault="002A633A" w:rsidP="002A633A">
      <w:pPr>
        <w:pStyle w:val="Odsekzoznamu"/>
        <w:spacing w:line="240" w:lineRule="auto"/>
        <w:ind w:left="0" w:firstLine="426"/>
        <w:jc w:val="both"/>
        <w:rPr>
          <w:rFonts w:ascii="Times New Roman" w:hAnsi="Times New Roman"/>
          <w:sz w:val="24"/>
          <w:szCs w:val="24"/>
        </w:rPr>
      </w:pPr>
      <w:r w:rsidRPr="00122B8D">
        <w:rPr>
          <w:rFonts w:ascii="Times New Roman" w:hAnsi="Times New Roman"/>
          <w:sz w:val="24"/>
          <w:szCs w:val="24"/>
        </w:rPr>
        <w:t xml:space="preserve">V súčasnosti </w:t>
      </w:r>
      <w:r>
        <w:rPr>
          <w:rFonts w:ascii="Times New Roman" w:hAnsi="Times New Roman"/>
          <w:sz w:val="24"/>
          <w:szCs w:val="24"/>
        </w:rPr>
        <w:t xml:space="preserve">zabezpečujú </w:t>
      </w:r>
      <w:r w:rsidRPr="00122B8D">
        <w:rPr>
          <w:rFonts w:ascii="Times New Roman" w:hAnsi="Times New Roman"/>
          <w:sz w:val="24"/>
          <w:szCs w:val="24"/>
        </w:rPr>
        <w:t xml:space="preserve">vzdelávanie starších ľudí </w:t>
      </w:r>
      <w:r>
        <w:rPr>
          <w:rFonts w:ascii="Times New Roman" w:hAnsi="Times New Roman"/>
          <w:sz w:val="24"/>
          <w:szCs w:val="24"/>
        </w:rPr>
        <w:t xml:space="preserve">inštitúcie ďalšieho vzdelávania, univerzity </w:t>
      </w:r>
      <w:r w:rsidRPr="00122B8D">
        <w:rPr>
          <w:rFonts w:ascii="Times New Roman" w:hAnsi="Times New Roman"/>
          <w:sz w:val="24"/>
          <w:szCs w:val="24"/>
        </w:rPr>
        <w:t xml:space="preserve"> tretieho veku na 1</w:t>
      </w:r>
      <w:r w:rsidR="00121F6B">
        <w:rPr>
          <w:rFonts w:ascii="Times New Roman" w:hAnsi="Times New Roman"/>
          <w:sz w:val="24"/>
          <w:szCs w:val="24"/>
        </w:rPr>
        <w:t>6</w:t>
      </w:r>
      <w:r w:rsidRPr="00122B8D">
        <w:rPr>
          <w:rFonts w:ascii="Times New Roman" w:hAnsi="Times New Roman"/>
          <w:sz w:val="24"/>
          <w:szCs w:val="24"/>
        </w:rPr>
        <w:t xml:space="preserve"> vysokých školách </w:t>
      </w:r>
      <w:r>
        <w:rPr>
          <w:rFonts w:ascii="Times New Roman" w:hAnsi="Times New Roman"/>
          <w:sz w:val="24"/>
          <w:szCs w:val="24"/>
        </w:rPr>
        <w:t>v </w:t>
      </w:r>
      <w:r w:rsidRPr="00122B8D">
        <w:rPr>
          <w:rFonts w:ascii="Times New Roman" w:hAnsi="Times New Roman"/>
          <w:sz w:val="24"/>
          <w:szCs w:val="24"/>
        </w:rPr>
        <w:t>SR</w:t>
      </w:r>
      <w:r>
        <w:rPr>
          <w:rFonts w:ascii="Times New Roman" w:hAnsi="Times New Roman"/>
          <w:sz w:val="24"/>
          <w:szCs w:val="24"/>
        </w:rPr>
        <w:t>,</w:t>
      </w:r>
      <w:r w:rsidRPr="00122B8D">
        <w:rPr>
          <w:rFonts w:ascii="Times New Roman" w:hAnsi="Times New Roman"/>
          <w:sz w:val="24"/>
          <w:szCs w:val="24"/>
        </w:rPr>
        <w:t xml:space="preserve"> akadémi</w:t>
      </w:r>
      <w:r>
        <w:rPr>
          <w:rFonts w:ascii="Times New Roman" w:hAnsi="Times New Roman"/>
          <w:sz w:val="24"/>
          <w:szCs w:val="24"/>
        </w:rPr>
        <w:t>e</w:t>
      </w:r>
      <w:r w:rsidRPr="00122B8D">
        <w:rPr>
          <w:rFonts w:ascii="Times New Roman" w:hAnsi="Times New Roman"/>
          <w:sz w:val="24"/>
          <w:szCs w:val="24"/>
        </w:rPr>
        <w:t xml:space="preserve"> tretieho veku, ktoré pôsobia najmä s podporou miest a obcí,  klub</w:t>
      </w:r>
      <w:r>
        <w:rPr>
          <w:rFonts w:ascii="Times New Roman" w:hAnsi="Times New Roman"/>
          <w:sz w:val="24"/>
          <w:szCs w:val="24"/>
        </w:rPr>
        <w:t>y</w:t>
      </w:r>
      <w:r w:rsidRPr="00122B8D">
        <w:rPr>
          <w:rFonts w:ascii="Times New Roman" w:hAnsi="Times New Roman"/>
          <w:sz w:val="24"/>
          <w:szCs w:val="24"/>
        </w:rPr>
        <w:t xml:space="preserve"> seniorov a ďalš</w:t>
      </w:r>
      <w:r>
        <w:rPr>
          <w:rFonts w:ascii="Times New Roman" w:hAnsi="Times New Roman"/>
          <w:sz w:val="24"/>
          <w:szCs w:val="24"/>
        </w:rPr>
        <w:t>ie</w:t>
      </w:r>
      <w:r w:rsidRPr="00122B8D">
        <w:rPr>
          <w:rFonts w:ascii="Times New Roman" w:hAnsi="Times New Roman"/>
          <w:sz w:val="24"/>
          <w:szCs w:val="24"/>
        </w:rPr>
        <w:t xml:space="preserve"> </w:t>
      </w:r>
      <w:r>
        <w:rPr>
          <w:rFonts w:ascii="Times New Roman" w:hAnsi="Times New Roman"/>
          <w:sz w:val="24"/>
          <w:szCs w:val="24"/>
        </w:rPr>
        <w:t xml:space="preserve">vzdelávacie </w:t>
      </w:r>
      <w:r w:rsidRPr="00122B8D">
        <w:rPr>
          <w:rFonts w:ascii="Times New Roman" w:hAnsi="Times New Roman"/>
          <w:sz w:val="24"/>
          <w:szCs w:val="24"/>
        </w:rPr>
        <w:t>inštitúci</w:t>
      </w:r>
      <w:r>
        <w:rPr>
          <w:rFonts w:ascii="Times New Roman" w:hAnsi="Times New Roman"/>
          <w:sz w:val="24"/>
          <w:szCs w:val="24"/>
        </w:rPr>
        <w:t>e</w:t>
      </w:r>
      <w:r w:rsidRPr="00122B8D">
        <w:rPr>
          <w:rFonts w:ascii="Times New Roman" w:hAnsi="Times New Roman"/>
          <w:sz w:val="24"/>
          <w:szCs w:val="24"/>
        </w:rPr>
        <w:t xml:space="preserve"> (napr. občianske združenia). Záujem starších ľudí o vzdelávanie je však</w:t>
      </w:r>
      <w:r>
        <w:rPr>
          <w:rFonts w:ascii="Times New Roman" w:hAnsi="Times New Roman"/>
          <w:sz w:val="24"/>
          <w:szCs w:val="24"/>
        </w:rPr>
        <w:t xml:space="preserve"> už v súčasnosti oveľa </w:t>
      </w:r>
      <w:r w:rsidRPr="00122B8D">
        <w:rPr>
          <w:rFonts w:ascii="Times New Roman" w:hAnsi="Times New Roman"/>
          <w:sz w:val="24"/>
          <w:szCs w:val="24"/>
        </w:rPr>
        <w:t>v</w:t>
      </w:r>
      <w:r>
        <w:rPr>
          <w:rFonts w:ascii="Times New Roman" w:hAnsi="Times New Roman"/>
          <w:sz w:val="24"/>
          <w:szCs w:val="24"/>
        </w:rPr>
        <w:t>yšší</w:t>
      </w:r>
      <w:r w:rsidRPr="00122B8D">
        <w:rPr>
          <w:rFonts w:ascii="Times New Roman" w:hAnsi="Times New Roman"/>
          <w:sz w:val="24"/>
          <w:szCs w:val="24"/>
        </w:rPr>
        <w:t xml:space="preserve"> ako </w:t>
      </w:r>
      <w:r>
        <w:rPr>
          <w:rFonts w:ascii="Times New Roman" w:hAnsi="Times New Roman"/>
          <w:sz w:val="24"/>
          <w:szCs w:val="24"/>
        </w:rPr>
        <w:t xml:space="preserve">sú možnosti uvedených inštitúcií a </w:t>
      </w:r>
      <w:r w:rsidRPr="00122B8D">
        <w:rPr>
          <w:rFonts w:ascii="Times New Roman" w:hAnsi="Times New Roman"/>
          <w:sz w:val="24"/>
          <w:szCs w:val="24"/>
        </w:rPr>
        <w:t>vzhľadom na vývoj vekovej štruktúry obyvateľstva</w:t>
      </w:r>
      <w:r>
        <w:rPr>
          <w:rFonts w:ascii="Times New Roman" w:hAnsi="Times New Roman"/>
          <w:sz w:val="24"/>
          <w:szCs w:val="24"/>
        </w:rPr>
        <w:t xml:space="preserve"> sa bude ešte ďalej zvyšovať. </w:t>
      </w:r>
      <w:r w:rsidRPr="00122B8D">
        <w:rPr>
          <w:rFonts w:ascii="Times New Roman" w:hAnsi="Times New Roman"/>
          <w:sz w:val="24"/>
          <w:szCs w:val="24"/>
        </w:rPr>
        <w:t>Je preto potrebné postupne rozširovať možnosti vzdelávania starších ľudí</w:t>
      </w:r>
      <w:r>
        <w:rPr>
          <w:rFonts w:ascii="Times New Roman" w:hAnsi="Times New Roman"/>
          <w:sz w:val="24"/>
          <w:szCs w:val="24"/>
        </w:rPr>
        <w:t xml:space="preserve"> a zamerať ich </w:t>
      </w:r>
      <w:r w:rsidRPr="00122B8D">
        <w:rPr>
          <w:rFonts w:ascii="Times New Roman" w:hAnsi="Times New Roman"/>
          <w:sz w:val="24"/>
          <w:szCs w:val="24"/>
        </w:rPr>
        <w:t xml:space="preserve">nielen na záujmové vzdelávanie a voľnočasové aktivity, ale aj </w:t>
      </w:r>
      <w:r>
        <w:rPr>
          <w:rFonts w:ascii="Times New Roman" w:hAnsi="Times New Roman"/>
          <w:sz w:val="24"/>
          <w:szCs w:val="24"/>
        </w:rPr>
        <w:t xml:space="preserve"> na odborné vzdelávanie pre potreby </w:t>
      </w:r>
      <w:r w:rsidRPr="00122B8D">
        <w:rPr>
          <w:rFonts w:ascii="Times New Roman" w:hAnsi="Times New Roman"/>
          <w:sz w:val="24"/>
          <w:szCs w:val="24"/>
        </w:rPr>
        <w:t>trh</w:t>
      </w:r>
      <w:r>
        <w:rPr>
          <w:rFonts w:ascii="Times New Roman" w:hAnsi="Times New Roman"/>
          <w:sz w:val="24"/>
          <w:szCs w:val="24"/>
        </w:rPr>
        <w:t>u</w:t>
      </w:r>
      <w:r w:rsidRPr="00122B8D">
        <w:rPr>
          <w:rFonts w:ascii="Times New Roman" w:hAnsi="Times New Roman"/>
          <w:sz w:val="24"/>
          <w:szCs w:val="24"/>
        </w:rPr>
        <w:t xml:space="preserve"> práce. </w:t>
      </w:r>
      <w:r>
        <w:rPr>
          <w:rFonts w:ascii="Times New Roman" w:hAnsi="Times New Roman"/>
          <w:sz w:val="24"/>
          <w:szCs w:val="24"/>
        </w:rPr>
        <w:t>Osoby v preddôchodkovom veku patria na trhu práce medzi najohrozenejšie. Vzhľadom na proces starnutia populácie (zvyšovanie počtu star</w:t>
      </w:r>
      <w:r w:rsidR="00A62C9E">
        <w:rPr>
          <w:rFonts w:ascii="Times New Roman" w:hAnsi="Times New Roman"/>
          <w:sz w:val="24"/>
          <w:szCs w:val="24"/>
        </w:rPr>
        <w:t>ších</w:t>
      </w:r>
      <w:r>
        <w:rPr>
          <w:rFonts w:ascii="Times New Roman" w:hAnsi="Times New Roman"/>
          <w:sz w:val="24"/>
          <w:szCs w:val="24"/>
        </w:rPr>
        <w:t xml:space="preserve"> ľudí v rámci populácie) a starnutie pracovnej sily bude táto ekonomicky aktívna časť obyvateľstva stále početnejšia, čo si vyžiada konkrétne opatrenia na trhu práce. </w:t>
      </w:r>
      <w:r w:rsidRPr="00122B8D">
        <w:rPr>
          <w:rFonts w:ascii="Times New Roman" w:hAnsi="Times New Roman"/>
          <w:sz w:val="24"/>
          <w:szCs w:val="24"/>
        </w:rPr>
        <w:t xml:space="preserve">Prínos vzdelávania </w:t>
      </w:r>
      <w:r w:rsidR="00121F6B">
        <w:rPr>
          <w:rFonts w:ascii="Times New Roman" w:hAnsi="Times New Roman"/>
          <w:sz w:val="24"/>
          <w:szCs w:val="24"/>
        </w:rPr>
        <w:t>ne</w:t>
      </w:r>
      <w:r>
        <w:rPr>
          <w:rFonts w:ascii="Times New Roman" w:hAnsi="Times New Roman"/>
          <w:sz w:val="24"/>
          <w:szCs w:val="24"/>
        </w:rPr>
        <w:t xml:space="preserve">spočíva len v podpore </w:t>
      </w:r>
      <w:r w:rsidRPr="00122B8D">
        <w:rPr>
          <w:rFonts w:ascii="Times New Roman" w:hAnsi="Times New Roman"/>
          <w:sz w:val="24"/>
          <w:szCs w:val="24"/>
        </w:rPr>
        <w:t xml:space="preserve"> aktívne</w:t>
      </w:r>
      <w:r>
        <w:rPr>
          <w:rFonts w:ascii="Times New Roman" w:hAnsi="Times New Roman"/>
          <w:sz w:val="24"/>
          <w:szCs w:val="24"/>
        </w:rPr>
        <w:t>ho</w:t>
      </w:r>
      <w:r w:rsidRPr="00122B8D">
        <w:rPr>
          <w:rFonts w:ascii="Times New Roman" w:hAnsi="Times New Roman"/>
          <w:sz w:val="24"/>
          <w:szCs w:val="24"/>
        </w:rPr>
        <w:t xml:space="preserve"> spôsobu života starších ľudí, ale  </w:t>
      </w:r>
      <w:r>
        <w:rPr>
          <w:rFonts w:ascii="Times New Roman" w:hAnsi="Times New Roman"/>
          <w:sz w:val="24"/>
          <w:szCs w:val="24"/>
        </w:rPr>
        <w:t>prejav</w:t>
      </w:r>
      <w:r w:rsidR="00121F6B">
        <w:rPr>
          <w:rFonts w:ascii="Times New Roman" w:hAnsi="Times New Roman"/>
          <w:sz w:val="24"/>
          <w:szCs w:val="24"/>
        </w:rPr>
        <w:t>uje sa</w:t>
      </w:r>
      <w:r>
        <w:rPr>
          <w:rFonts w:ascii="Times New Roman" w:hAnsi="Times New Roman"/>
          <w:sz w:val="24"/>
          <w:szCs w:val="24"/>
        </w:rPr>
        <w:t xml:space="preserve"> aj v</w:t>
      </w:r>
      <w:r w:rsidR="00121F6B">
        <w:rPr>
          <w:rFonts w:ascii="Times New Roman" w:hAnsi="Times New Roman"/>
          <w:sz w:val="24"/>
          <w:szCs w:val="24"/>
        </w:rPr>
        <w:t>o zvýšenom</w:t>
      </w:r>
      <w:r>
        <w:rPr>
          <w:rFonts w:ascii="Times New Roman" w:hAnsi="Times New Roman"/>
          <w:sz w:val="24"/>
          <w:szCs w:val="24"/>
        </w:rPr>
        <w:t xml:space="preserve"> ekonomickom a celospoločenskom prínose starších jednotlivcov. </w:t>
      </w:r>
    </w:p>
    <w:p w:rsidR="00122B8D" w:rsidRPr="00122B8D" w:rsidRDefault="00122B8D" w:rsidP="00122B8D">
      <w:pPr>
        <w:jc w:val="both"/>
        <w:rPr>
          <w:b/>
        </w:rPr>
      </w:pPr>
      <w:r w:rsidRPr="00122B8D">
        <w:rPr>
          <w:b/>
        </w:rPr>
        <w:t>C</w:t>
      </w:r>
      <w:r w:rsidR="00B311FA">
        <w:rPr>
          <w:b/>
        </w:rPr>
        <w:t>ieľ</w:t>
      </w:r>
      <w:r w:rsidR="00C91285">
        <w:rPr>
          <w:b/>
        </w:rPr>
        <w:t xml:space="preserve"> </w:t>
      </w:r>
      <w:r w:rsidRPr="00122B8D">
        <w:rPr>
          <w:b/>
        </w:rPr>
        <w:t>1</w:t>
      </w:r>
      <w:r>
        <w:rPr>
          <w:b/>
        </w:rPr>
        <w:t xml:space="preserve">: </w:t>
      </w:r>
      <w:r w:rsidRPr="00122B8D">
        <w:t>V</w:t>
      </w:r>
      <w:r w:rsidR="00121F6B">
        <w:t> záujm</w:t>
      </w:r>
      <w:r w:rsidR="006A42B0">
        <w:t>e</w:t>
      </w:r>
      <w:r w:rsidR="00121F6B">
        <w:t xml:space="preserve"> zvýšenia kvality života v</w:t>
      </w:r>
      <w:r w:rsidRPr="00122B8D">
        <w:t>ytvára</w:t>
      </w:r>
      <w:r w:rsidR="00121F6B">
        <w:t>ť</w:t>
      </w:r>
      <w:r w:rsidRPr="00122B8D">
        <w:t xml:space="preserve"> nov</w:t>
      </w:r>
      <w:r w:rsidR="00121F6B">
        <w:t>é</w:t>
      </w:r>
      <w:r w:rsidRPr="00122B8D">
        <w:t xml:space="preserve"> a rozv</w:t>
      </w:r>
      <w:r w:rsidR="00986015">
        <w:t>íja</w:t>
      </w:r>
      <w:r w:rsidR="00121F6B">
        <w:t>ť</w:t>
      </w:r>
      <w:r w:rsidRPr="00122B8D">
        <w:t xml:space="preserve"> existujúc</w:t>
      </w:r>
      <w:r w:rsidR="00121F6B">
        <w:t>e</w:t>
      </w:r>
      <w:r w:rsidRPr="00122B8D">
        <w:t xml:space="preserve"> príležitost</w:t>
      </w:r>
      <w:r w:rsidR="006A42B0">
        <w:t>i</w:t>
      </w:r>
      <w:r w:rsidRPr="00122B8D">
        <w:t xml:space="preserve"> </w:t>
      </w:r>
      <w:r w:rsidR="00986015">
        <w:t xml:space="preserve"> na </w:t>
      </w:r>
      <w:r w:rsidRPr="00122B8D">
        <w:t>vzdelávanie  ľudí</w:t>
      </w:r>
      <w:r w:rsidR="00986015">
        <w:t xml:space="preserve"> vo vyššom veku </w:t>
      </w:r>
      <w:r w:rsidR="00121F6B">
        <w:t>na</w:t>
      </w:r>
      <w:r w:rsidR="00121F6B" w:rsidRPr="00122B8D">
        <w:t xml:space="preserve"> </w:t>
      </w:r>
      <w:r w:rsidRPr="00122B8D">
        <w:t>podpor</w:t>
      </w:r>
      <w:r w:rsidR="00121F6B">
        <w:t>u</w:t>
      </w:r>
      <w:r w:rsidRPr="00122B8D">
        <w:t xml:space="preserve">  ich aktívneho života a</w:t>
      </w:r>
      <w:r w:rsidR="00121F6B">
        <w:t xml:space="preserve"> širšieho</w:t>
      </w:r>
      <w:r w:rsidR="00986015">
        <w:t xml:space="preserve"> lepšieho </w:t>
      </w:r>
      <w:r w:rsidRPr="00122B8D">
        <w:t>uplatnenia sa na trhu práce</w:t>
      </w:r>
      <w:r w:rsidR="00C64ED8">
        <w:t>.</w:t>
      </w:r>
    </w:p>
    <w:p w:rsidR="007A2959" w:rsidRDefault="007A2959" w:rsidP="006A2D96">
      <w:pPr>
        <w:autoSpaceDE w:val="0"/>
        <w:autoSpaceDN w:val="0"/>
        <w:adjustRightInd w:val="0"/>
        <w:jc w:val="both"/>
        <w:rPr>
          <w:b/>
        </w:rPr>
      </w:pPr>
    </w:p>
    <w:p w:rsidR="00687C3B" w:rsidRDefault="006A2D96" w:rsidP="006A2D96">
      <w:pPr>
        <w:autoSpaceDE w:val="0"/>
        <w:autoSpaceDN w:val="0"/>
        <w:adjustRightInd w:val="0"/>
        <w:jc w:val="both"/>
      </w:pPr>
      <w:r w:rsidRPr="00687C3B">
        <w:rPr>
          <w:b/>
        </w:rPr>
        <w:t>Opatrenie:</w:t>
      </w:r>
      <w:r w:rsidRPr="006E23E3">
        <w:t xml:space="preserve"> </w:t>
      </w:r>
    </w:p>
    <w:p w:rsidR="006A2D96" w:rsidRPr="006E23E3" w:rsidRDefault="006A2D96" w:rsidP="00687C3B">
      <w:pPr>
        <w:autoSpaceDE w:val="0"/>
        <w:autoSpaceDN w:val="0"/>
        <w:adjustRightInd w:val="0"/>
        <w:ind w:firstLine="426"/>
        <w:jc w:val="both"/>
      </w:pPr>
      <w:r w:rsidRPr="006E23E3">
        <w:t>Celoživotné vzdelávanie má vytvoriť také prostredie, v</w:t>
      </w:r>
      <w:r w:rsidRPr="007D592F">
        <w:t> </w:t>
      </w:r>
      <w:r w:rsidRPr="00BA1C63">
        <w:t xml:space="preserve">ktorom </w:t>
      </w:r>
      <w:r w:rsidRPr="00E3787F">
        <w:t xml:space="preserve">bude </w:t>
      </w:r>
      <w:r w:rsidRPr="00E50B0E">
        <w:t>môcť</w:t>
      </w:r>
      <w:r w:rsidRPr="00AA35A3">
        <w:t xml:space="preserve"> </w:t>
      </w:r>
      <w:r w:rsidR="008B2E33">
        <w:t>osoba</w:t>
      </w:r>
      <w:r w:rsidR="0083464F" w:rsidRPr="00AA35A3">
        <w:t xml:space="preserve"> </w:t>
      </w:r>
      <w:r w:rsidRPr="00AA35A3">
        <w:t xml:space="preserve">počas celého života získavať a prehlbovať svoju kvalifikáciu tak, ako to momentálne vyžaduje trh práce. Slovenská republika, ako členská krajina EÚ, je na posledných priečkach v účasti dospelých na celoživotnom vzdelávaní. V spolupráci s relevantnými partnermi je potrebné motivovať </w:t>
      </w:r>
      <w:r w:rsidR="000751E1">
        <w:t>ľudí</w:t>
      </w:r>
      <w:r w:rsidR="000751E1" w:rsidRPr="00AA35A3">
        <w:t xml:space="preserve"> </w:t>
      </w:r>
      <w:r w:rsidRPr="00AA35A3">
        <w:t xml:space="preserve">k ďalšiemu vzdelávaniu aj vyššou kvalitou vzdelávacích programov, ktoré by boli jasnejšie zamerané na požiadavky na trhu práce. </w:t>
      </w:r>
      <w:r w:rsidR="00D95E8D">
        <w:t xml:space="preserve">Je nevyhnutné ponímať vzdelávanie seniorov ako významný prostriedok aktívneho starnutia aj v období po ukončení profesijného života.  </w:t>
      </w:r>
      <w:r w:rsidRPr="00AA35A3">
        <w:t>Zvýšenie dostupnosti a orientácie v </w:t>
      </w:r>
      <w:r w:rsidRPr="006E23E3">
        <w:t xml:space="preserve">oblasti ďalšieho vzdelávania pre dospelú populáciu je možné dosiahnuť aj </w:t>
      </w:r>
      <w:r w:rsidRPr="007A2959">
        <w:rPr>
          <w:color w:val="000000" w:themeColor="text1"/>
        </w:rPr>
        <w:t>prostredníctvom</w:t>
      </w:r>
      <w:r w:rsidR="00D95E8D">
        <w:rPr>
          <w:color w:val="000000" w:themeColor="text1"/>
        </w:rPr>
        <w:t xml:space="preserve"> lepšieho prístupu </w:t>
      </w:r>
      <w:r w:rsidRPr="007A2959">
        <w:rPr>
          <w:color w:val="000000" w:themeColor="text1"/>
        </w:rPr>
        <w:t xml:space="preserve"> k informáciám o možnostiach </w:t>
      </w:r>
      <w:r w:rsidR="00D95E8D">
        <w:rPr>
          <w:color w:val="000000" w:themeColor="text1"/>
        </w:rPr>
        <w:t xml:space="preserve">celoživotného </w:t>
      </w:r>
      <w:r w:rsidRPr="007A2959">
        <w:rPr>
          <w:color w:val="000000" w:themeColor="text1"/>
        </w:rPr>
        <w:t xml:space="preserve"> vzdelávania sa. Pri tvorbe programov ďalšieho vzdelávania a predvídania budúcich požiadaviek na zručnosti je potrebné využívať aj existujúce prognostické informácie a hodnotenia OECD (PISA, PIAAC). V spolupráci s</w:t>
      </w:r>
      <w:r w:rsidR="00D8111C">
        <w:rPr>
          <w:color w:val="000000" w:themeColor="text1"/>
        </w:rPr>
        <w:t> </w:t>
      </w:r>
      <w:r w:rsidRPr="007A2959">
        <w:rPr>
          <w:color w:val="000000" w:themeColor="text1"/>
        </w:rPr>
        <w:t>M</w:t>
      </w:r>
      <w:r w:rsidR="00D8111C">
        <w:rPr>
          <w:color w:val="000000" w:themeColor="text1"/>
        </w:rPr>
        <w:t>PSVR SR</w:t>
      </w:r>
      <w:r w:rsidRPr="007A2959">
        <w:rPr>
          <w:color w:val="000000" w:themeColor="text1"/>
        </w:rPr>
        <w:t xml:space="preserve"> a</w:t>
      </w:r>
      <w:r w:rsidR="00FC680D">
        <w:rPr>
          <w:color w:val="000000" w:themeColor="text1"/>
        </w:rPr>
        <w:t> </w:t>
      </w:r>
      <w:r w:rsidR="00781A5A" w:rsidDel="00781A5A">
        <w:rPr>
          <w:color w:val="000000" w:themeColor="text1"/>
        </w:rPr>
        <w:t xml:space="preserve"> </w:t>
      </w:r>
      <w:r w:rsidR="003B5474" w:rsidRPr="00781A5A">
        <w:rPr>
          <w:color w:val="000000" w:themeColor="text1"/>
        </w:rPr>
        <w:t>ÚPSVaR</w:t>
      </w:r>
      <w:r w:rsidR="003B5474">
        <w:rPr>
          <w:color w:val="000000" w:themeColor="text1"/>
        </w:rPr>
        <w:t xml:space="preserve"> </w:t>
      </w:r>
      <w:r w:rsidRPr="007A2959">
        <w:rPr>
          <w:color w:val="000000" w:themeColor="text1"/>
        </w:rPr>
        <w:t>predkladať návrhy dopytovo-orientovaných výziev, ktoré by reagovali na aktuálnu situáciu na trhu práce s potrebou dopĺňania a získavania nových poznatkov</w:t>
      </w:r>
      <w:r w:rsidR="00D95E8D">
        <w:rPr>
          <w:color w:val="000000" w:themeColor="text1"/>
        </w:rPr>
        <w:t>,</w:t>
      </w:r>
      <w:r w:rsidRPr="007A2959">
        <w:rPr>
          <w:color w:val="000000" w:themeColor="text1"/>
        </w:rPr>
        <w:t xml:space="preserve"> </w:t>
      </w:r>
      <w:r w:rsidR="00D95E8D">
        <w:rPr>
          <w:color w:val="000000" w:themeColor="text1"/>
        </w:rPr>
        <w:t> </w:t>
      </w:r>
      <w:r w:rsidRPr="007A2959">
        <w:rPr>
          <w:color w:val="000000" w:themeColor="text1"/>
        </w:rPr>
        <w:t>zručností</w:t>
      </w:r>
      <w:r w:rsidR="00D95E8D">
        <w:rPr>
          <w:color w:val="000000" w:themeColor="text1"/>
        </w:rPr>
        <w:t xml:space="preserve"> a potrieb záujmového vzdelávania seniorov. </w:t>
      </w:r>
      <w:r>
        <w:rPr>
          <w:color w:val="FF0000"/>
        </w:rPr>
        <w:t xml:space="preserve">  </w:t>
      </w:r>
      <w:r w:rsidRPr="006E23E3">
        <w:rPr>
          <w:color w:val="FF0000"/>
        </w:rPr>
        <w:t xml:space="preserve"> </w:t>
      </w:r>
      <w:r w:rsidRPr="006E23E3">
        <w:t xml:space="preserve">   </w:t>
      </w:r>
    </w:p>
    <w:p w:rsidR="006A2D96" w:rsidRDefault="006A2D96" w:rsidP="00122B8D">
      <w:pPr>
        <w:jc w:val="both"/>
        <w:rPr>
          <w:b/>
        </w:rPr>
      </w:pPr>
    </w:p>
    <w:p w:rsidR="00122B8D" w:rsidRPr="00122B8D" w:rsidRDefault="00122B8D" w:rsidP="00122B8D">
      <w:pPr>
        <w:jc w:val="both"/>
      </w:pPr>
      <w:r w:rsidRPr="00122B8D">
        <w:rPr>
          <w:b/>
        </w:rPr>
        <w:lastRenderedPageBreak/>
        <w:t>Gestor:</w:t>
      </w:r>
      <w:r w:rsidRPr="00122B8D">
        <w:t xml:space="preserve"> MŠVVŠ SR</w:t>
      </w:r>
    </w:p>
    <w:p w:rsidR="00122B8D" w:rsidRPr="00122B8D" w:rsidRDefault="00122B8D" w:rsidP="00122B8D">
      <w:pPr>
        <w:jc w:val="both"/>
      </w:pPr>
      <w:r w:rsidRPr="00122B8D">
        <w:rPr>
          <w:b/>
        </w:rPr>
        <w:t>Spolupracujúce subjekty:</w:t>
      </w:r>
      <w:r w:rsidR="00C64ED8">
        <w:t xml:space="preserve"> </w:t>
      </w:r>
      <w:r w:rsidR="00A36BC3">
        <w:t xml:space="preserve">MPSVR SR, </w:t>
      </w:r>
      <w:r w:rsidR="00FE6896">
        <w:t>Ú</w:t>
      </w:r>
      <w:r w:rsidR="00A36BC3">
        <w:t>PSV</w:t>
      </w:r>
      <w:r w:rsidR="00944A66">
        <w:t>a</w:t>
      </w:r>
      <w:r w:rsidR="00A36BC3">
        <w:t xml:space="preserve">R, </w:t>
      </w:r>
      <w:r w:rsidR="00C64ED8">
        <w:t>vysoké školy, ZMOS</w:t>
      </w:r>
      <w:r w:rsidRPr="00122B8D">
        <w:t xml:space="preserve">, </w:t>
      </w:r>
      <w:r w:rsidR="00C64ED8">
        <w:t>VÚC</w:t>
      </w:r>
      <w:r w:rsidRPr="00122B8D">
        <w:t>, mimovládne organizácie</w:t>
      </w:r>
      <w:r w:rsidR="00D95E8D">
        <w:t xml:space="preserve">, </w:t>
      </w:r>
      <w:r w:rsidR="006C183D">
        <w:t>inštitúcie ďalšieho vzdelávania</w:t>
      </w:r>
    </w:p>
    <w:p w:rsidR="00122B8D" w:rsidRPr="00122B8D" w:rsidRDefault="00122B8D" w:rsidP="00122B8D">
      <w:pPr>
        <w:jc w:val="both"/>
      </w:pPr>
      <w:r w:rsidRPr="00122B8D">
        <w:rPr>
          <w:b/>
        </w:rPr>
        <w:t>T</w:t>
      </w:r>
      <w:r w:rsidR="00C41DF5">
        <w:rPr>
          <w:b/>
        </w:rPr>
        <w:t>ermín</w:t>
      </w:r>
      <w:r w:rsidR="00AD269C">
        <w:rPr>
          <w:b/>
        </w:rPr>
        <w:t xml:space="preserve"> plnenia</w:t>
      </w:r>
      <w:r w:rsidRPr="00122B8D">
        <w:rPr>
          <w:b/>
        </w:rPr>
        <w:t>:</w:t>
      </w:r>
      <w:r>
        <w:t xml:space="preserve"> priebežne 2014</w:t>
      </w:r>
      <w:r w:rsidR="000A5CA0">
        <w:t xml:space="preserve"> - 2020</w:t>
      </w:r>
    </w:p>
    <w:p w:rsidR="00122B8D" w:rsidRDefault="00122B8D" w:rsidP="00122B8D">
      <w:pPr>
        <w:jc w:val="both"/>
      </w:pPr>
    </w:p>
    <w:p w:rsidR="0021181E" w:rsidRDefault="009E66F9" w:rsidP="00E01AC8">
      <w:pPr>
        <w:pStyle w:val="Odsekzoznamu"/>
        <w:ind w:left="0" w:firstLine="426"/>
        <w:jc w:val="both"/>
        <w:rPr>
          <w:rFonts w:ascii="Times New Roman" w:hAnsi="Times New Roman"/>
          <w:sz w:val="24"/>
          <w:szCs w:val="24"/>
        </w:rPr>
      </w:pPr>
      <w:r w:rsidRPr="00122B8D">
        <w:rPr>
          <w:rFonts w:ascii="Times New Roman" w:hAnsi="Times New Roman"/>
          <w:sz w:val="24"/>
          <w:szCs w:val="24"/>
        </w:rPr>
        <w:t>V Slovenskej republike neexistuje osobitná právna úprava</w:t>
      </w:r>
      <w:r w:rsidR="00986015">
        <w:rPr>
          <w:rFonts w:ascii="Times New Roman" w:hAnsi="Times New Roman"/>
          <w:sz w:val="24"/>
          <w:szCs w:val="24"/>
        </w:rPr>
        <w:t xml:space="preserve">, ktorá by riešila </w:t>
      </w:r>
      <w:r w:rsidRPr="00122B8D">
        <w:rPr>
          <w:rFonts w:ascii="Times New Roman" w:hAnsi="Times New Roman"/>
          <w:sz w:val="24"/>
          <w:szCs w:val="24"/>
        </w:rPr>
        <w:t xml:space="preserve">vzdelávanie </w:t>
      </w:r>
      <w:r w:rsidR="00892E80">
        <w:rPr>
          <w:rFonts w:ascii="Times New Roman" w:hAnsi="Times New Roman"/>
          <w:sz w:val="24"/>
          <w:szCs w:val="24"/>
        </w:rPr>
        <w:t xml:space="preserve">starších ľudí a </w:t>
      </w:r>
      <w:r w:rsidRPr="00122B8D">
        <w:rPr>
          <w:rFonts w:ascii="Times New Roman" w:hAnsi="Times New Roman"/>
          <w:sz w:val="24"/>
          <w:szCs w:val="24"/>
        </w:rPr>
        <w:t xml:space="preserve">seniorov.  Vzdelávanie </w:t>
      </w:r>
      <w:r w:rsidR="00892E80">
        <w:rPr>
          <w:rFonts w:ascii="Times New Roman" w:hAnsi="Times New Roman"/>
          <w:sz w:val="24"/>
          <w:szCs w:val="24"/>
        </w:rPr>
        <w:t xml:space="preserve">starších ľudí a </w:t>
      </w:r>
      <w:r w:rsidRPr="00122B8D">
        <w:rPr>
          <w:rFonts w:ascii="Times New Roman" w:hAnsi="Times New Roman"/>
          <w:sz w:val="24"/>
          <w:szCs w:val="24"/>
        </w:rPr>
        <w:t xml:space="preserve">seniorov je  </w:t>
      </w:r>
      <w:r w:rsidR="00986015">
        <w:rPr>
          <w:rFonts w:ascii="Times New Roman" w:hAnsi="Times New Roman"/>
          <w:sz w:val="24"/>
          <w:szCs w:val="24"/>
        </w:rPr>
        <w:t xml:space="preserve">súčasťou </w:t>
      </w:r>
      <w:r w:rsidRPr="00122B8D">
        <w:rPr>
          <w:rFonts w:ascii="Times New Roman" w:hAnsi="Times New Roman"/>
          <w:sz w:val="24"/>
          <w:szCs w:val="24"/>
        </w:rPr>
        <w:t>širšieho rámca ďalšieho vzdelávania, ktor</w:t>
      </w:r>
      <w:r w:rsidR="00944A66">
        <w:rPr>
          <w:rFonts w:ascii="Times New Roman" w:hAnsi="Times New Roman"/>
          <w:sz w:val="24"/>
          <w:szCs w:val="24"/>
        </w:rPr>
        <w:t>ý</w:t>
      </w:r>
      <w:r w:rsidRPr="00122B8D">
        <w:rPr>
          <w:rFonts w:ascii="Times New Roman" w:hAnsi="Times New Roman"/>
          <w:sz w:val="24"/>
          <w:szCs w:val="24"/>
        </w:rPr>
        <w:t xml:space="preserve"> upravuje zákon č. 568/2009 Z. z. o celoživotnom vzdelávaní v znení neskorších predpisov ako záujmové vzdelávanie</w:t>
      </w:r>
      <w:r w:rsidR="00513CF0">
        <w:rPr>
          <w:rFonts w:ascii="Times New Roman" w:hAnsi="Times New Roman"/>
          <w:sz w:val="24"/>
          <w:szCs w:val="24"/>
        </w:rPr>
        <w:t>.</w:t>
      </w:r>
      <w:r w:rsidRPr="00122B8D">
        <w:rPr>
          <w:rFonts w:ascii="Times New Roman" w:hAnsi="Times New Roman"/>
          <w:sz w:val="24"/>
          <w:szCs w:val="24"/>
        </w:rPr>
        <w:t xml:space="preserve"> </w:t>
      </w:r>
      <w:r w:rsidR="00513CF0">
        <w:rPr>
          <w:rFonts w:ascii="Times New Roman" w:hAnsi="Times New Roman"/>
          <w:sz w:val="24"/>
          <w:szCs w:val="24"/>
        </w:rPr>
        <w:t>V</w:t>
      </w:r>
      <w:r w:rsidRPr="00122B8D">
        <w:rPr>
          <w:rFonts w:ascii="Times New Roman" w:hAnsi="Times New Roman"/>
          <w:sz w:val="24"/>
          <w:szCs w:val="24"/>
        </w:rPr>
        <w:t xml:space="preserve">zdelávanie seniorov nie je explicitne uvedené ani v zákone č. 131/2002 Z. z. o vysokých školách v znení neskorších predpisov napriek tomu, že univerzity tretieho veku </w:t>
      </w:r>
      <w:r w:rsidR="00986015">
        <w:rPr>
          <w:rFonts w:ascii="Times New Roman" w:hAnsi="Times New Roman"/>
          <w:sz w:val="24"/>
          <w:szCs w:val="24"/>
        </w:rPr>
        <w:t>pôsobia len pri vysokých školách</w:t>
      </w:r>
      <w:r w:rsidR="0021181E">
        <w:rPr>
          <w:rFonts w:ascii="Times New Roman" w:hAnsi="Times New Roman"/>
          <w:sz w:val="24"/>
          <w:szCs w:val="24"/>
        </w:rPr>
        <w:t xml:space="preserve">. </w:t>
      </w:r>
      <w:r w:rsidRPr="00122B8D">
        <w:rPr>
          <w:rFonts w:ascii="Times New Roman" w:hAnsi="Times New Roman"/>
          <w:sz w:val="24"/>
          <w:szCs w:val="24"/>
        </w:rPr>
        <w:t xml:space="preserve">Vzhľadom na </w:t>
      </w:r>
      <w:r w:rsidR="0021181E">
        <w:rPr>
          <w:rFonts w:ascii="Times New Roman" w:hAnsi="Times New Roman"/>
          <w:sz w:val="24"/>
          <w:szCs w:val="24"/>
        </w:rPr>
        <w:t xml:space="preserve">nutnosť </w:t>
      </w:r>
      <w:r w:rsidRPr="00122B8D">
        <w:rPr>
          <w:rFonts w:ascii="Times New Roman" w:hAnsi="Times New Roman"/>
          <w:sz w:val="24"/>
          <w:szCs w:val="24"/>
        </w:rPr>
        <w:t>rozvoj</w:t>
      </w:r>
      <w:r w:rsidR="0021181E">
        <w:rPr>
          <w:rFonts w:ascii="Times New Roman" w:hAnsi="Times New Roman"/>
          <w:sz w:val="24"/>
          <w:szCs w:val="24"/>
        </w:rPr>
        <w:t>a</w:t>
      </w:r>
      <w:r w:rsidRPr="00122B8D">
        <w:rPr>
          <w:rFonts w:ascii="Times New Roman" w:hAnsi="Times New Roman"/>
          <w:sz w:val="24"/>
          <w:szCs w:val="24"/>
        </w:rPr>
        <w:t xml:space="preserve"> vzdelávania starších ľudí (napĺňanie cieľa</w:t>
      </w:r>
      <w:r w:rsidR="006E6C43">
        <w:rPr>
          <w:rFonts w:ascii="Times New Roman" w:hAnsi="Times New Roman"/>
          <w:sz w:val="24"/>
          <w:szCs w:val="24"/>
        </w:rPr>
        <w:t xml:space="preserve"> </w:t>
      </w:r>
      <w:r w:rsidRPr="00122B8D">
        <w:rPr>
          <w:rFonts w:ascii="Times New Roman" w:hAnsi="Times New Roman"/>
          <w:sz w:val="24"/>
          <w:szCs w:val="24"/>
        </w:rPr>
        <w:t xml:space="preserve">1) so zameraním na vzdelávanie pre potreby trhu práce je tento cieľ úplne legitímny. </w:t>
      </w:r>
      <w:r w:rsidR="0021181E">
        <w:rPr>
          <w:rFonts w:ascii="Times New Roman" w:hAnsi="Times New Roman"/>
          <w:sz w:val="24"/>
          <w:szCs w:val="24"/>
        </w:rPr>
        <w:t xml:space="preserve"> </w:t>
      </w:r>
    </w:p>
    <w:p w:rsidR="00122B8D" w:rsidRPr="00C41DF5" w:rsidRDefault="00122B8D" w:rsidP="00C41DF5">
      <w:pPr>
        <w:jc w:val="both"/>
        <w:rPr>
          <w:b/>
        </w:rPr>
      </w:pPr>
      <w:r w:rsidRPr="00122B8D">
        <w:rPr>
          <w:b/>
        </w:rPr>
        <w:t>C</w:t>
      </w:r>
      <w:r w:rsidR="00F40051">
        <w:rPr>
          <w:b/>
        </w:rPr>
        <w:t>ieľ</w:t>
      </w:r>
      <w:r w:rsidR="00C91285">
        <w:rPr>
          <w:b/>
        </w:rPr>
        <w:t xml:space="preserve"> </w:t>
      </w:r>
      <w:r w:rsidRPr="00122B8D">
        <w:rPr>
          <w:b/>
        </w:rPr>
        <w:t>2</w:t>
      </w:r>
      <w:r w:rsidR="00C41DF5">
        <w:rPr>
          <w:b/>
        </w:rPr>
        <w:t xml:space="preserve">: </w:t>
      </w:r>
      <w:r w:rsidRPr="00C41DF5">
        <w:t>Legislatívne ukotv</w:t>
      </w:r>
      <w:r w:rsidR="00E01AC8">
        <w:t>iť</w:t>
      </w:r>
      <w:r w:rsidRPr="00C41DF5">
        <w:t xml:space="preserve"> jednotliv</w:t>
      </w:r>
      <w:r w:rsidR="00E01AC8">
        <w:t>é</w:t>
      </w:r>
      <w:r w:rsidRPr="00C41DF5">
        <w:t xml:space="preserve"> druh</w:t>
      </w:r>
      <w:r w:rsidR="00E01AC8">
        <w:t>y</w:t>
      </w:r>
      <w:r w:rsidRPr="00C41DF5">
        <w:t xml:space="preserve"> a form</w:t>
      </w:r>
      <w:r w:rsidR="00E01AC8">
        <w:t>y</w:t>
      </w:r>
      <w:r w:rsidRPr="00C41DF5">
        <w:t xml:space="preserve"> vzdelávania starších ľudí do vzdelávacieho systému Slovenskej republiky</w:t>
      </w:r>
      <w:r w:rsidR="004C286E" w:rsidRPr="004C286E">
        <w:t>.</w:t>
      </w:r>
    </w:p>
    <w:p w:rsidR="00C41DF5" w:rsidRDefault="00C41DF5" w:rsidP="00122B8D">
      <w:pPr>
        <w:pStyle w:val="Odsekzoznamu"/>
        <w:ind w:left="0"/>
        <w:jc w:val="both"/>
        <w:rPr>
          <w:rFonts w:ascii="Times New Roman" w:hAnsi="Times New Roman"/>
          <w:sz w:val="24"/>
          <w:szCs w:val="24"/>
        </w:rPr>
      </w:pPr>
    </w:p>
    <w:p w:rsidR="00513CF0" w:rsidRPr="00513CF0" w:rsidRDefault="00513CF0" w:rsidP="00122B8D">
      <w:pPr>
        <w:pStyle w:val="Odsekzoznamu"/>
        <w:ind w:left="0"/>
        <w:jc w:val="both"/>
        <w:rPr>
          <w:rFonts w:ascii="Times New Roman" w:hAnsi="Times New Roman"/>
          <w:b/>
          <w:sz w:val="24"/>
          <w:szCs w:val="24"/>
        </w:rPr>
      </w:pPr>
      <w:r w:rsidRPr="00513CF0">
        <w:rPr>
          <w:rFonts w:ascii="Times New Roman" w:hAnsi="Times New Roman"/>
          <w:b/>
          <w:sz w:val="24"/>
          <w:szCs w:val="24"/>
        </w:rPr>
        <w:t>Opatrenie:</w:t>
      </w:r>
    </w:p>
    <w:p w:rsidR="00513CF0" w:rsidRDefault="00513CF0" w:rsidP="00513CF0">
      <w:pPr>
        <w:pStyle w:val="Odsekzoznamu"/>
        <w:ind w:left="0" w:firstLine="426"/>
        <w:jc w:val="both"/>
        <w:rPr>
          <w:rFonts w:ascii="Times New Roman" w:hAnsi="Times New Roman"/>
          <w:sz w:val="24"/>
          <w:szCs w:val="24"/>
        </w:rPr>
      </w:pPr>
      <w:r>
        <w:rPr>
          <w:rFonts w:ascii="Times New Roman" w:hAnsi="Times New Roman"/>
          <w:sz w:val="24"/>
          <w:szCs w:val="24"/>
        </w:rPr>
        <w:t xml:space="preserve">Bude potrebné  zapracovať </w:t>
      </w:r>
      <w:r w:rsidRPr="00122B8D">
        <w:rPr>
          <w:rFonts w:ascii="Times New Roman" w:hAnsi="Times New Roman"/>
          <w:sz w:val="24"/>
          <w:szCs w:val="24"/>
        </w:rPr>
        <w:t>do príslušných právnych predpisov</w:t>
      </w:r>
      <w:r>
        <w:rPr>
          <w:rFonts w:ascii="Times New Roman" w:hAnsi="Times New Roman"/>
          <w:sz w:val="24"/>
          <w:szCs w:val="24"/>
        </w:rPr>
        <w:t xml:space="preserve"> </w:t>
      </w:r>
      <w:r w:rsidRPr="00122B8D">
        <w:rPr>
          <w:rFonts w:ascii="Times New Roman" w:hAnsi="Times New Roman"/>
          <w:sz w:val="24"/>
          <w:szCs w:val="24"/>
        </w:rPr>
        <w:t xml:space="preserve">vzdelávanie starších ako samostatnú a kompatibilnú súčasť vzdelávacieho systému SR, legislatívne </w:t>
      </w:r>
      <w:r>
        <w:rPr>
          <w:rFonts w:ascii="Times New Roman" w:hAnsi="Times New Roman"/>
          <w:sz w:val="24"/>
          <w:szCs w:val="24"/>
        </w:rPr>
        <w:t xml:space="preserve">ustanoviť </w:t>
      </w:r>
      <w:r w:rsidRPr="00122B8D">
        <w:rPr>
          <w:rFonts w:ascii="Times New Roman" w:hAnsi="Times New Roman"/>
          <w:sz w:val="24"/>
          <w:szCs w:val="24"/>
        </w:rPr>
        <w:t xml:space="preserve">postavenie inštitúcií, ktoré ho </w:t>
      </w:r>
      <w:r>
        <w:rPr>
          <w:rFonts w:ascii="Times New Roman" w:hAnsi="Times New Roman"/>
          <w:sz w:val="24"/>
          <w:szCs w:val="24"/>
        </w:rPr>
        <w:t>zabezpečujú</w:t>
      </w:r>
      <w:r w:rsidRPr="00122B8D">
        <w:rPr>
          <w:rFonts w:ascii="Times New Roman" w:hAnsi="Times New Roman"/>
          <w:sz w:val="24"/>
          <w:szCs w:val="24"/>
        </w:rPr>
        <w:t xml:space="preserve"> (najmä univerzít tretieho veku, akadémií tretieho veku, </w:t>
      </w:r>
      <w:r>
        <w:rPr>
          <w:rFonts w:ascii="Times New Roman" w:hAnsi="Times New Roman"/>
          <w:sz w:val="24"/>
          <w:szCs w:val="24"/>
        </w:rPr>
        <w:t>seniorské organizácie</w:t>
      </w:r>
      <w:r w:rsidRPr="00122B8D">
        <w:rPr>
          <w:rFonts w:ascii="Times New Roman" w:hAnsi="Times New Roman"/>
          <w:sz w:val="24"/>
          <w:szCs w:val="24"/>
        </w:rPr>
        <w:t xml:space="preserve"> a</w:t>
      </w:r>
      <w:r>
        <w:rPr>
          <w:rFonts w:ascii="Times New Roman" w:hAnsi="Times New Roman"/>
          <w:sz w:val="24"/>
          <w:szCs w:val="24"/>
        </w:rPr>
        <w:t xml:space="preserve"> </w:t>
      </w:r>
      <w:r w:rsidRPr="00122B8D">
        <w:rPr>
          <w:rFonts w:ascii="Times New Roman" w:hAnsi="Times New Roman"/>
          <w:sz w:val="24"/>
          <w:szCs w:val="24"/>
        </w:rPr>
        <w:t>pod.), druh</w:t>
      </w:r>
      <w:r>
        <w:rPr>
          <w:rFonts w:ascii="Times New Roman" w:hAnsi="Times New Roman"/>
          <w:sz w:val="24"/>
          <w:szCs w:val="24"/>
        </w:rPr>
        <w:t>y</w:t>
      </w:r>
      <w:r w:rsidRPr="00122B8D">
        <w:rPr>
          <w:rFonts w:ascii="Times New Roman" w:hAnsi="Times New Roman"/>
          <w:sz w:val="24"/>
          <w:szCs w:val="24"/>
        </w:rPr>
        <w:t xml:space="preserve"> a for</w:t>
      </w:r>
      <w:r>
        <w:rPr>
          <w:rFonts w:ascii="Times New Roman" w:hAnsi="Times New Roman"/>
          <w:sz w:val="24"/>
          <w:szCs w:val="24"/>
        </w:rPr>
        <w:t>my</w:t>
      </w:r>
      <w:r w:rsidRPr="00122B8D">
        <w:rPr>
          <w:rFonts w:ascii="Times New Roman" w:hAnsi="Times New Roman"/>
          <w:sz w:val="24"/>
          <w:szCs w:val="24"/>
        </w:rPr>
        <w:t xml:space="preserve"> vzdelávania, </w:t>
      </w:r>
      <w:r>
        <w:rPr>
          <w:rFonts w:ascii="Times New Roman" w:hAnsi="Times New Roman"/>
          <w:sz w:val="24"/>
          <w:szCs w:val="24"/>
        </w:rPr>
        <w:t xml:space="preserve">ich </w:t>
      </w:r>
      <w:r w:rsidRPr="00122B8D">
        <w:rPr>
          <w:rFonts w:ascii="Times New Roman" w:hAnsi="Times New Roman"/>
          <w:sz w:val="24"/>
          <w:szCs w:val="24"/>
        </w:rPr>
        <w:t xml:space="preserve">financovanie  a </w:t>
      </w:r>
      <w:r>
        <w:rPr>
          <w:rFonts w:ascii="Times New Roman" w:hAnsi="Times New Roman"/>
          <w:sz w:val="24"/>
          <w:szCs w:val="24"/>
        </w:rPr>
        <w:t xml:space="preserve">tiež </w:t>
      </w:r>
      <w:r w:rsidRPr="00122B8D">
        <w:rPr>
          <w:rFonts w:ascii="Times New Roman" w:hAnsi="Times New Roman"/>
          <w:sz w:val="24"/>
          <w:szCs w:val="24"/>
        </w:rPr>
        <w:t xml:space="preserve">uznávanie  vybraných druhov vzdelávania </w:t>
      </w:r>
      <w:r>
        <w:rPr>
          <w:rFonts w:ascii="Times New Roman" w:hAnsi="Times New Roman"/>
          <w:sz w:val="24"/>
          <w:szCs w:val="24"/>
        </w:rPr>
        <w:t xml:space="preserve">na </w:t>
      </w:r>
      <w:r w:rsidRPr="00122B8D">
        <w:rPr>
          <w:rFonts w:ascii="Times New Roman" w:hAnsi="Times New Roman"/>
          <w:sz w:val="24"/>
          <w:szCs w:val="24"/>
        </w:rPr>
        <w:t>trhu práce.</w:t>
      </w:r>
      <w:r>
        <w:rPr>
          <w:rFonts w:ascii="Times New Roman" w:hAnsi="Times New Roman"/>
          <w:sz w:val="24"/>
          <w:szCs w:val="24"/>
        </w:rPr>
        <w:t xml:space="preserve"> V záujme  zabezpečenia vzdelávacích podmienok seniorov umožniť využívanie školských priestorov (základné</w:t>
      </w:r>
      <w:r w:rsidR="006E6C43">
        <w:rPr>
          <w:rFonts w:ascii="Times New Roman" w:hAnsi="Times New Roman"/>
          <w:sz w:val="24"/>
          <w:szCs w:val="24"/>
        </w:rPr>
        <w:t xml:space="preserve"> školy,</w:t>
      </w:r>
      <w:r>
        <w:rPr>
          <w:rFonts w:ascii="Times New Roman" w:hAnsi="Times New Roman"/>
          <w:sz w:val="24"/>
          <w:szCs w:val="24"/>
        </w:rPr>
        <w:t> stredné školy) aj pre formy záujmového vzdelávania starších ľudí</w:t>
      </w:r>
      <w:r w:rsidR="001622FD">
        <w:rPr>
          <w:rFonts w:ascii="Times New Roman" w:hAnsi="Times New Roman"/>
          <w:sz w:val="24"/>
          <w:szCs w:val="24"/>
        </w:rPr>
        <w:t xml:space="preserve"> za podmienok stanovených riaditeľom školy</w:t>
      </w:r>
      <w:r>
        <w:rPr>
          <w:rFonts w:ascii="Times New Roman" w:hAnsi="Times New Roman"/>
          <w:sz w:val="24"/>
          <w:szCs w:val="24"/>
        </w:rPr>
        <w:t xml:space="preserve">. </w:t>
      </w:r>
    </w:p>
    <w:p w:rsidR="00513CF0" w:rsidRDefault="00513CF0" w:rsidP="00122B8D">
      <w:pPr>
        <w:pStyle w:val="Odsekzoznamu"/>
        <w:ind w:left="0"/>
        <w:jc w:val="both"/>
        <w:rPr>
          <w:rFonts w:ascii="Times New Roman" w:hAnsi="Times New Roman"/>
          <w:sz w:val="24"/>
          <w:szCs w:val="24"/>
        </w:rPr>
      </w:pPr>
    </w:p>
    <w:p w:rsidR="00122B8D" w:rsidRPr="00122B8D" w:rsidRDefault="00122B8D" w:rsidP="00247797">
      <w:pPr>
        <w:pStyle w:val="Odsekzoznamu"/>
        <w:spacing w:after="0" w:line="240" w:lineRule="auto"/>
        <w:ind w:left="0"/>
        <w:jc w:val="both"/>
        <w:rPr>
          <w:rFonts w:ascii="Times New Roman" w:hAnsi="Times New Roman"/>
          <w:sz w:val="24"/>
          <w:szCs w:val="24"/>
        </w:rPr>
      </w:pPr>
      <w:r w:rsidRPr="00C41DF5">
        <w:rPr>
          <w:rFonts w:ascii="Times New Roman" w:hAnsi="Times New Roman"/>
          <w:b/>
          <w:sz w:val="24"/>
          <w:szCs w:val="24"/>
        </w:rPr>
        <w:t>Gestor:</w:t>
      </w:r>
      <w:r w:rsidRPr="00122B8D">
        <w:rPr>
          <w:rFonts w:ascii="Times New Roman" w:hAnsi="Times New Roman"/>
          <w:sz w:val="24"/>
          <w:szCs w:val="24"/>
        </w:rPr>
        <w:t xml:space="preserve"> MŠVVŠ SR</w:t>
      </w:r>
    </w:p>
    <w:p w:rsidR="00122B8D" w:rsidRPr="00122B8D" w:rsidRDefault="00122B8D" w:rsidP="00247797">
      <w:pPr>
        <w:pStyle w:val="Odsekzoznamu"/>
        <w:spacing w:after="0" w:line="240" w:lineRule="auto"/>
        <w:ind w:left="0"/>
        <w:jc w:val="both"/>
        <w:rPr>
          <w:rFonts w:ascii="Times New Roman" w:hAnsi="Times New Roman"/>
          <w:sz w:val="24"/>
          <w:szCs w:val="24"/>
        </w:rPr>
      </w:pPr>
      <w:r w:rsidRPr="00C41DF5">
        <w:rPr>
          <w:rFonts w:ascii="Times New Roman" w:hAnsi="Times New Roman"/>
          <w:b/>
          <w:sz w:val="24"/>
          <w:szCs w:val="24"/>
        </w:rPr>
        <w:t>Spolupracujúce subjekty:</w:t>
      </w:r>
      <w:r w:rsidRPr="00122B8D">
        <w:rPr>
          <w:rFonts w:ascii="Times New Roman" w:hAnsi="Times New Roman"/>
          <w:sz w:val="24"/>
          <w:szCs w:val="24"/>
        </w:rPr>
        <w:t xml:space="preserve"> Národný ústav celoživotného vzdelávania v SR, </w:t>
      </w:r>
      <w:r w:rsidR="0021181E">
        <w:rPr>
          <w:rFonts w:ascii="Times New Roman" w:hAnsi="Times New Roman"/>
          <w:sz w:val="24"/>
          <w:szCs w:val="24"/>
        </w:rPr>
        <w:t>u</w:t>
      </w:r>
      <w:r w:rsidRPr="00122B8D">
        <w:rPr>
          <w:rFonts w:ascii="Times New Roman" w:hAnsi="Times New Roman"/>
          <w:sz w:val="24"/>
          <w:szCs w:val="24"/>
        </w:rPr>
        <w:t xml:space="preserve">niverzity </w:t>
      </w:r>
      <w:r w:rsidR="003F111C">
        <w:rPr>
          <w:rFonts w:ascii="Times New Roman" w:hAnsi="Times New Roman"/>
          <w:sz w:val="24"/>
          <w:szCs w:val="24"/>
        </w:rPr>
        <w:t>a vysoké školy</w:t>
      </w:r>
      <w:r w:rsidR="006C183D">
        <w:rPr>
          <w:rFonts w:ascii="Times New Roman" w:hAnsi="Times New Roman"/>
          <w:sz w:val="24"/>
          <w:szCs w:val="24"/>
        </w:rPr>
        <w:t>, základné školy, stredné školy</w:t>
      </w:r>
    </w:p>
    <w:p w:rsidR="00122B8D" w:rsidRPr="00122B8D" w:rsidRDefault="00122B8D" w:rsidP="00247797">
      <w:pPr>
        <w:pStyle w:val="Odsekzoznamu"/>
        <w:spacing w:after="0" w:line="240" w:lineRule="auto"/>
        <w:ind w:left="0"/>
        <w:jc w:val="both"/>
        <w:rPr>
          <w:rFonts w:ascii="Times New Roman" w:hAnsi="Times New Roman"/>
          <w:sz w:val="24"/>
          <w:szCs w:val="24"/>
        </w:rPr>
      </w:pPr>
      <w:r w:rsidRPr="00C41DF5">
        <w:rPr>
          <w:rFonts w:ascii="Times New Roman" w:hAnsi="Times New Roman"/>
          <w:b/>
          <w:sz w:val="24"/>
          <w:szCs w:val="24"/>
        </w:rPr>
        <w:t>T</w:t>
      </w:r>
      <w:r w:rsidR="00C41DF5">
        <w:rPr>
          <w:rFonts w:ascii="Times New Roman" w:hAnsi="Times New Roman"/>
          <w:b/>
          <w:sz w:val="24"/>
          <w:szCs w:val="24"/>
        </w:rPr>
        <w:t>ermín</w:t>
      </w:r>
      <w:r w:rsidR="00AD269C">
        <w:rPr>
          <w:rFonts w:ascii="Times New Roman" w:hAnsi="Times New Roman"/>
          <w:b/>
          <w:sz w:val="24"/>
          <w:szCs w:val="24"/>
        </w:rPr>
        <w:t xml:space="preserve"> plnenia</w:t>
      </w:r>
      <w:r w:rsidRPr="00C41DF5">
        <w:rPr>
          <w:rFonts w:ascii="Times New Roman" w:hAnsi="Times New Roman"/>
          <w:b/>
          <w:sz w:val="24"/>
          <w:szCs w:val="24"/>
        </w:rPr>
        <w:t>:</w:t>
      </w:r>
      <w:r w:rsidRPr="00122B8D">
        <w:rPr>
          <w:rFonts w:ascii="Times New Roman" w:hAnsi="Times New Roman"/>
          <w:sz w:val="24"/>
          <w:szCs w:val="24"/>
        </w:rPr>
        <w:t xml:space="preserve">  2014</w:t>
      </w:r>
      <w:r w:rsidR="00677DC6">
        <w:rPr>
          <w:rFonts w:ascii="Times New Roman" w:hAnsi="Times New Roman"/>
          <w:sz w:val="24"/>
          <w:szCs w:val="24"/>
        </w:rPr>
        <w:t xml:space="preserve"> - 2015</w:t>
      </w:r>
    </w:p>
    <w:p w:rsidR="00247797" w:rsidRDefault="00247797" w:rsidP="00E01AC8">
      <w:pPr>
        <w:ind w:firstLine="426"/>
        <w:jc w:val="both"/>
      </w:pPr>
    </w:p>
    <w:p w:rsidR="00D7331B" w:rsidRPr="00122B8D" w:rsidRDefault="00D7331B" w:rsidP="00E01AC8">
      <w:pPr>
        <w:ind w:firstLine="426"/>
        <w:jc w:val="both"/>
      </w:pPr>
      <w:r w:rsidRPr="00122B8D">
        <w:t>Na financovaní vzdelávania starších ľudí sa v prevažnej miere podieľajú samotní účastníci vzdelávania (univerzity tretieho veku), prípad</w:t>
      </w:r>
      <w:r w:rsidR="00EF798C">
        <w:t>n</w:t>
      </w:r>
      <w:r w:rsidRPr="00122B8D">
        <w:t>e sa</w:t>
      </w:r>
      <w:r w:rsidR="00BE0FC0">
        <w:t xml:space="preserve"> vzdelávanie</w:t>
      </w:r>
      <w:r w:rsidRPr="00122B8D">
        <w:t xml:space="preserve"> uskutočňuje s finančnou podporou </w:t>
      </w:r>
      <w:r w:rsidR="00BE0FC0">
        <w:t>samospráv(</w:t>
      </w:r>
      <w:r w:rsidRPr="00122B8D">
        <w:t>akadémie tretieho veku</w:t>
      </w:r>
      <w:r w:rsidR="00BE0FC0">
        <w:t>) a sporadicky z grantov a dotácií (seniorské a iné vzdelávacie organizácie)</w:t>
      </w:r>
      <w:r w:rsidRPr="00122B8D">
        <w:t>. M</w:t>
      </w:r>
      <w:r w:rsidR="00FC680D">
        <w:t>inisterstvo školstva, vedy, výskumu a športu</w:t>
      </w:r>
      <w:r w:rsidRPr="00122B8D">
        <w:t xml:space="preserve"> SR </w:t>
      </w:r>
      <w:r w:rsidR="00D8111C">
        <w:t xml:space="preserve">(ďalej len „MŠVVŠ SR“) </w:t>
      </w:r>
      <w:r w:rsidRPr="00122B8D">
        <w:t>v </w:t>
      </w:r>
      <w:r w:rsidR="00BE0FC0">
        <w:t xml:space="preserve">ostatných </w:t>
      </w:r>
      <w:r w:rsidRPr="00122B8D">
        <w:t>rokoch pravidelne financuje</w:t>
      </w:r>
      <w:r w:rsidR="00BE0FC0">
        <w:t xml:space="preserve"> len</w:t>
      </w:r>
      <w:r w:rsidRPr="00122B8D">
        <w:t xml:space="preserve"> členské príspevky Asociácie univerzít tretieho veku v SR v</w:t>
      </w:r>
      <w:r w:rsidR="00BE0FC0">
        <w:t> </w:t>
      </w:r>
      <w:r w:rsidRPr="00122B8D">
        <w:t>medzinárodn</w:t>
      </w:r>
      <w:r w:rsidR="00BE0FC0">
        <w:t>ej asociácii UTV (AIUTA)</w:t>
      </w:r>
      <w:r w:rsidRPr="00122B8D">
        <w:t xml:space="preserve">. Na vzdelávanie starších ľudí sa však </w:t>
      </w:r>
      <w:r w:rsidR="00A470E1" w:rsidRPr="00122B8D">
        <w:t xml:space="preserve">osobitne </w:t>
      </w:r>
      <w:r w:rsidRPr="00122B8D">
        <w:t xml:space="preserve">nevyčleňujú žiadne finančné prostriedky. Porovnanie so zahraničím: napríklad v Poľsku a v Českej republike vláda i mestá </w:t>
      </w:r>
      <w:r w:rsidR="00A470E1">
        <w:t xml:space="preserve">významnou mierou </w:t>
      </w:r>
      <w:r w:rsidRPr="00122B8D">
        <w:t xml:space="preserve">finančne podporujú vzdelávanie starších </w:t>
      </w:r>
      <w:r w:rsidR="00EF798C">
        <w:t xml:space="preserve">ľudí </w:t>
      </w:r>
      <w:r w:rsidRPr="00122B8D">
        <w:t xml:space="preserve">na univerzitách. Financovanie </w:t>
      </w:r>
      <w:r w:rsidR="00734D47">
        <w:t>univerzít tretieho veku</w:t>
      </w:r>
      <w:r w:rsidRPr="00122B8D">
        <w:t xml:space="preserve"> majú vo svojich programoch každoročne zapra</w:t>
      </w:r>
      <w:r w:rsidR="00734D47">
        <w:t>cované v</w:t>
      </w:r>
      <w:r w:rsidR="00EF798C">
        <w:t> </w:t>
      </w:r>
      <w:r w:rsidR="00734D47">
        <w:t>Če</w:t>
      </w:r>
      <w:r w:rsidR="00EF798C">
        <w:t>skej republike</w:t>
      </w:r>
      <w:r w:rsidR="00734D47">
        <w:t xml:space="preserve">, kde </w:t>
      </w:r>
      <w:r w:rsidR="00EF798C">
        <w:t xml:space="preserve">sa </w:t>
      </w:r>
      <w:r w:rsidR="00734D47">
        <w:t xml:space="preserve">pre </w:t>
      </w:r>
      <w:r w:rsidR="00BE0FC0">
        <w:t>univerzity</w:t>
      </w:r>
      <w:r w:rsidR="00734D47">
        <w:t xml:space="preserve"> tretieho veku</w:t>
      </w:r>
      <w:r w:rsidRPr="00122B8D">
        <w:t xml:space="preserve"> pravidelne ročne rozde</w:t>
      </w:r>
      <w:r w:rsidR="00EF798C">
        <w:t xml:space="preserve">ľuje </w:t>
      </w:r>
      <w:r w:rsidR="00BE0FC0">
        <w:t xml:space="preserve">15 - </w:t>
      </w:r>
      <w:r w:rsidRPr="00122B8D">
        <w:t xml:space="preserve">20 miliónov českých korún </w:t>
      </w:r>
      <w:r w:rsidR="006E6C43">
        <w:t>prostredníctvom ukazovateľa F rozpočtu vysokých škôl</w:t>
      </w:r>
      <w:r w:rsidRPr="00122B8D">
        <w:t xml:space="preserve"> Ministerstva školstva ČR (in</w:t>
      </w:r>
      <w:r w:rsidR="00734D47">
        <w:t>formácia od Českej Asociácie univerzít tretieho veku</w:t>
      </w:r>
      <w:r w:rsidRPr="00122B8D">
        <w:t xml:space="preserve">). V Poľsku sa na financovaní podieľa vláda aj mesto a len jedna tretina nákladov je krytá z poplatkov seniorov. Poľské </w:t>
      </w:r>
      <w:r w:rsidR="00734D47">
        <w:t>univerzity tretieho veku</w:t>
      </w:r>
      <w:r w:rsidRPr="00122B8D">
        <w:t>, ktoré majú 25 000 študentov</w:t>
      </w:r>
      <w:r w:rsidR="00EF798C">
        <w:t xml:space="preserve">, </w:t>
      </w:r>
      <w:r w:rsidRPr="00122B8D">
        <w:t>dostávajú ročne 1 milión zlotých (cca 300</w:t>
      </w:r>
      <w:r w:rsidR="00FC680D">
        <w:t xml:space="preserve"> </w:t>
      </w:r>
      <w:r w:rsidRPr="00122B8D">
        <w:t xml:space="preserve">000 </w:t>
      </w:r>
      <w:r w:rsidR="00734D47">
        <w:t>e</w:t>
      </w:r>
      <w:r w:rsidRPr="00122B8D">
        <w:t xml:space="preserve">ur) a môžu využívať aj projekty </w:t>
      </w:r>
      <w:r w:rsidR="00EF798C">
        <w:t xml:space="preserve">určené </w:t>
      </w:r>
      <w:r w:rsidRPr="00122B8D">
        <w:t xml:space="preserve">pre cieľovú skupinu seniorov v rámci </w:t>
      </w:r>
      <w:r w:rsidR="00A470E1">
        <w:t>väčších</w:t>
      </w:r>
      <w:r w:rsidRPr="00122B8D">
        <w:t xml:space="preserve"> a malých grantov.</w:t>
      </w:r>
    </w:p>
    <w:p w:rsidR="00D7331B" w:rsidRPr="00122B8D" w:rsidRDefault="00D7331B" w:rsidP="00122B8D">
      <w:pPr>
        <w:pStyle w:val="Odsekzoznamu"/>
        <w:ind w:left="0"/>
        <w:jc w:val="both"/>
        <w:rPr>
          <w:rFonts w:ascii="Times New Roman" w:hAnsi="Times New Roman"/>
          <w:sz w:val="24"/>
          <w:szCs w:val="24"/>
        </w:rPr>
      </w:pPr>
    </w:p>
    <w:p w:rsidR="00122B8D" w:rsidRPr="00C41DF5" w:rsidRDefault="00122B8D" w:rsidP="00122B8D">
      <w:pPr>
        <w:pStyle w:val="Odsekzoznamu"/>
        <w:ind w:left="0"/>
        <w:jc w:val="both"/>
        <w:rPr>
          <w:rFonts w:ascii="Times New Roman" w:hAnsi="Times New Roman"/>
          <w:b/>
          <w:sz w:val="24"/>
          <w:szCs w:val="24"/>
        </w:rPr>
      </w:pPr>
      <w:r w:rsidRPr="00122B8D">
        <w:rPr>
          <w:rFonts w:ascii="Times New Roman" w:hAnsi="Times New Roman"/>
          <w:b/>
          <w:sz w:val="24"/>
          <w:szCs w:val="24"/>
        </w:rPr>
        <w:lastRenderedPageBreak/>
        <w:t>C</w:t>
      </w:r>
      <w:r w:rsidR="000A5CA0">
        <w:rPr>
          <w:rFonts w:ascii="Times New Roman" w:hAnsi="Times New Roman"/>
          <w:b/>
          <w:sz w:val="24"/>
          <w:szCs w:val="24"/>
        </w:rPr>
        <w:t>ieľ</w:t>
      </w:r>
      <w:r w:rsidR="00C91285">
        <w:rPr>
          <w:rFonts w:ascii="Times New Roman" w:hAnsi="Times New Roman"/>
          <w:b/>
          <w:sz w:val="24"/>
          <w:szCs w:val="24"/>
        </w:rPr>
        <w:t xml:space="preserve"> </w:t>
      </w:r>
      <w:r w:rsidRPr="00122B8D">
        <w:rPr>
          <w:rFonts w:ascii="Times New Roman" w:hAnsi="Times New Roman"/>
          <w:b/>
          <w:sz w:val="24"/>
          <w:szCs w:val="24"/>
        </w:rPr>
        <w:t>3</w:t>
      </w:r>
      <w:r w:rsidR="00C41DF5">
        <w:rPr>
          <w:rFonts w:ascii="Times New Roman" w:hAnsi="Times New Roman"/>
          <w:b/>
          <w:sz w:val="24"/>
          <w:szCs w:val="24"/>
        </w:rPr>
        <w:t xml:space="preserve">: </w:t>
      </w:r>
      <w:r w:rsidRPr="00C41DF5">
        <w:rPr>
          <w:rFonts w:ascii="Times New Roman" w:hAnsi="Times New Roman"/>
          <w:sz w:val="24"/>
          <w:szCs w:val="24"/>
        </w:rPr>
        <w:t>Finančn</w:t>
      </w:r>
      <w:r w:rsidR="00AF1C05">
        <w:rPr>
          <w:rFonts w:ascii="Times New Roman" w:hAnsi="Times New Roman"/>
          <w:sz w:val="24"/>
          <w:szCs w:val="24"/>
        </w:rPr>
        <w:t>e</w:t>
      </w:r>
      <w:r w:rsidRPr="00C41DF5">
        <w:rPr>
          <w:rFonts w:ascii="Times New Roman" w:hAnsi="Times New Roman"/>
          <w:sz w:val="24"/>
          <w:szCs w:val="24"/>
        </w:rPr>
        <w:t xml:space="preserve"> zabezpeč</w:t>
      </w:r>
      <w:r w:rsidR="00E01AC8">
        <w:rPr>
          <w:rFonts w:ascii="Times New Roman" w:hAnsi="Times New Roman"/>
          <w:sz w:val="24"/>
          <w:szCs w:val="24"/>
        </w:rPr>
        <w:t>iť</w:t>
      </w:r>
      <w:r w:rsidRPr="00C41DF5">
        <w:rPr>
          <w:rFonts w:ascii="Times New Roman" w:hAnsi="Times New Roman"/>
          <w:sz w:val="24"/>
          <w:szCs w:val="24"/>
        </w:rPr>
        <w:t xml:space="preserve"> jednotliv</w:t>
      </w:r>
      <w:r w:rsidR="00E01AC8">
        <w:rPr>
          <w:rFonts w:ascii="Times New Roman" w:hAnsi="Times New Roman"/>
          <w:sz w:val="24"/>
          <w:szCs w:val="24"/>
        </w:rPr>
        <w:t>é</w:t>
      </w:r>
      <w:r w:rsidRPr="00C41DF5">
        <w:rPr>
          <w:rFonts w:ascii="Times New Roman" w:hAnsi="Times New Roman"/>
          <w:sz w:val="24"/>
          <w:szCs w:val="24"/>
        </w:rPr>
        <w:t xml:space="preserve"> druh</w:t>
      </w:r>
      <w:r w:rsidR="00E01AC8">
        <w:rPr>
          <w:rFonts w:ascii="Times New Roman" w:hAnsi="Times New Roman"/>
          <w:sz w:val="24"/>
          <w:szCs w:val="24"/>
        </w:rPr>
        <w:t>y</w:t>
      </w:r>
      <w:r w:rsidRPr="00C41DF5">
        <w:rPr>
          <w:rFonts w:ascii="Times New Roman" w:hAnsi="Times New Roman"/>
          <w:sz w:val="24"/>
          <w:szCs w:val="24"/>
        </w:rPr>
        <w:t xml:space="preserve"> a form</w:t>
      </w:r>
      <w:r w:rsidR="00E01AC8">
        <w:rPr>
          <w:rFonts w:ascii="Times New Roman" w:hAnsi="Times New Roman"/>
          <w:sz w:val="24"/>
          <w:szCs w:val="24"/>
        </w:rPr>
        <w:t>y</w:t>
      </w:r>
      <w:r w:rsidRPr="00C41DF5">
        <w:rPr>
          <w:rFonts w:ascii="Times New Roman" w:hAnsi="Times New Roman"/>
          <w:sz w:val="24"/>
          <w:szCs w:val="24"/>
        </w:rPr>
        <w:t xml:space="preserve"> vzdelávania starších ľudí</w:t>
      </w:r>
      <w:r w:rsidR="008D0A95" w:rsidRPr="00BE7CDC">
        <w:rPr>
          <w:rFonts w:ascii="Times New Roman" w:hAnsi="Times New Roman"/>
          <w:sz w:val="24"/>
          <w:szCs w:val="24"/>
        </w:rPr>
        <w:t>.</w:t>
      </w:r>
    </w:p>
    <w:p w:rsidR="00B3646F" w:rsidRDefault="00B3646F" w:rsidP="003B1B93">
      <w:pPr>
        <w:pStyle w:val="Odsekzoznamu"/>
        <w:ind w:left="0"/>
        <w:jc w:val="both"/>
        <w:rPr>
          <w:rFonts w:ascii="Times New Roman" w:hAnsi="Times New Roman"/>
          <w:sz w:val="24"/>
          <w:szCs w:val="24"/>
        </w:rPr>
      </w:pPr>
    </w:p>
    <w:p w:rsidR="00E01AC8" w:rsidRPr="00E01AC8" w:rsidRDefault="003B1B93" w:rsidP="003B1B93">
      <w:pPr>
        <w:pStyle w:val="Odsekzoznamu"/>
        <w:ind w:left="0"/>
        <w:jc w:val="both"/>
        <w:rPr>
          <w:rFonts w:ascii="Times New Roman" w:hAnsi="Times New Roman"/>
          <w:b/>
          <w:sz w:val="24"/>
          <w:szCs w:val="24"/>
        </w:rPr>
      </w:pPr>
      <w:r w:rsidRPr="00E01AC8">
        <w:rPr>
          <w:rFonts w:ascii="Times New Roman" w:hAnsi="Times New Roman"/>
          <w:b/>
          <w:sz w:val="24"/>
          <w:szCs w:val="24"/>
        </w:rPr>
        <w:t>Opatrenie:</w:t>
      </w:r>
    </w:p>
    <w:p w:rsidR="003B1B93" w:rsidRDefault="00BE0FC0" w:rsidP="00E01AC8">
      <w:pPr>
        <w:pStyle w:val="Odsekzoznamu"/>
        <w:ind w:left="0" w:firstLine="426"/>
        <w:jc w:val="both"/>
        <w:rPr>
          <w:rFonts w:ascii="Times New Roman" w:hAnsi="Times New Roman"/>
          <w:sz w:val="24"/>
          <w:szCs w:val="24"/>
        </w:rPr>
      </w:pPr>
      <w:r>
        <w:rPr>
          <w:rFonts w:ascii="Times New Roman" w:hAnsi="Times New Roman"/>
          <w:sz w:val="24"/>
          <w:szCs w:val="24"/>
        </w:rPr>
        <w:t>S</w:t>
      </w:r>
      <w:r w:rsidR="003B1B93" w:rsidRPr="00122B8D">
        <w:rPr>
          <w:rFonts w:ascii="Times New Roman" w:hAnsi="Times New Roman"/>
          <w:sz w:val="24"/>
          <w:szCs w:val="24"/>
        </w:rPr>
        <w:t>ústavne</w:t>
      </w:r>
      <w:r>
        <w:rPr>
          <w:rFonts w:ascii="Times New Roman" w:hAnsi="Times New Roman"/>
          <w:sz w:val="24"/>
          <w:szCs w:val="24"/>
        </w:rPr>
        <w:t xml:space="preserve"> treba</w:t>
      </w:r>
      <w:r w:rsidR="003B1B93" w:rsidRPr="00122B8D">
        <w:rPr>
          <w:rFonts w:ascii="Times New Roman" w:hAnsi="Times New Roman"/>
          <w:sz w:val="24"/>
          <w:szCs w:val="24"/>
        </w:rPr>
        <w:t xml:space="preserve"> hľadať nové možnosti </w:t>
      </w:r>
      <w:r>
        <w:rPr>
          <w:rFonts w:ascii="Times New Roman" w:hAnsi="Times New Roman"/>
          <w:sz w:val="24"/>
          <w:szCs w:val="24"/>
        </w:rPr>
        <w:t xml:space="preserve">financovania </w:t>
      </w:r>
      <w:r w:rsidR="003B1B93" w:rsidRPr="00122B8D">
        <w:rPr>
          <w:rFonts w:ascii="Times New Roman" w:hAnsi="Times New Roman"/>
          <w:sz w:val="24"/>
          <w:szCs w:val="24"/>
        </w:rPr>
        <w:t>a pravidelne využívať možnosti, ktoré tu sú</w:t>
      </w:r>
      <w:r w:rsidR="009F70BC">
        <w:rPr>
          <w:rFonts w:ascii="Times New Roman" w:hAnsi="Times New Roman"/>
          <w:sz w:val="24"/>
          <w:szCs w:val="24"/>
        </w:rPr>
        <w:t xml:space="preserve"> a priebežne odstraňovať</w:t>
      </w:r>
      <w:r w:rsidR="003B1B93" w:rsidRPr="00122B8D">
        <w:rPr>
          <w:rFonts w:ascii="Times New Roman" w:hAnsi="Times New Roman"/>
          <w:sz w:val="24"/>
          <w:szCs w:val="24"/>
        </w:rPr>
        <w:t xml:space="preserve"> rôzne administratívne prekážky</w:t>
      </w:r>
      <w:r w:rsidR="009F70BC">
        <w:rPr>
          <w:rFonts w:ascii="Times New Roman" w:hAnsi="Times New Roman"/>
          <w:sz w:val="24"/>
          <w:szCs w:val="24"/>
        </w:rPr>
        <w:t>, ktoré bránia ich využitiu</w:t>
      </w:r>
      <w:r w:rsidR="003B1B93" w:rsidRPr="00122B8D">
        <w:rPr>
          <w:rFonts w:ascii="Times New Roman" w:hAnsi="Times New Roman"/>
          <w:sz w:val="24"/>
          <w:szCs w:val="24"/>
        </w:rPr>
        <w:t xml:space="preserve">. Financovanie vzdelávania starších ľudí by výhľadovo malo byť súčasťou finančného rámca na budúce roky 2014 – 2020, priame finančné prostriedky na vzdelávanie starších ľudí by mali pravidelne vyčleňovať vo svojich rozpočtoch ústredné orgány štátnej správy, vysoké školy, </w:t>
      </w:r>
      <w:r w:rsidR="009F70BC">
        <w:rPr>
          <w:rFonts w:ascii="Times New Roman" w:hAnsi="Times New Roman"/>
          <w:sz w:val="24"/>
          <w:szCs w:val="24"/>
        </w:rPr>
        <w:t xml:space="preserve">VÚC, </w:t>
      </w:r>
      <w:r w:rsidR="003B1B93" w:rsidRPr="00122B8D">
        <w:rPr>
          <w:rFonts w:ascii="Times New Roman" w:hAnsi="Times New Roman"/>
          <w:sz w:val="24"/>
          <w:szCs w:val="24"/>
        </w:rPr>
        <w:t>mestá a obce. Rovnako by sa mali na tento účel intenzívnejšie využívať finančné zdroje Európskej únie a ďalšie finančné mechanizmy. Je nevyhnutné, aby finančné zabezpečenie vzdelávania starších ľudí bolo aj súčasťou plnenia</w:t>
      </w:r>
      <w:r w:rsidR="003B1B93">
        <w:rPr>
          <w:rFonts w:ascii="Times New Roman" w:hAnsi="Times New Roman"/>
          <w:sz w:val="24"/>
          <w:szCs w:val="24"/>
        </w:rPr>
        <w:t xml:space="preserve"> vyššie uvedeného</w:t>
      </w:r>
      <w:r w:rsidR="003B1B93" w:rsidRPr="00122B8D">
        <w:rPr>
          <w:rFonts w:ascii="Times New Roman" w:hAnsi="Times New Roman"/>
          <w:sz w:val="24"/>
          <w:szCs w:val="24"/>
        </w:rPr>
        <w:t xml:space="preserve"> cieľa</w:t>
      </w:r>
      <w:r w:rsidR="00FE6896">
        <w:rPr>
          <w:rFonts w:ascii="Times New Roman" w:hAnsi="Times New Roman"/>
          <w:sz w:val="24"/>
          <w:szCs w:val="24"/>
        </w:rPr>
        <w:t xml:space="preserve"> </w:t>
      </w:r>
      <w:r w:rsidR="003B1B93" w:rsidRPr="00122B8D">
        <w:rPr>
          <w:rFonts w:ascii="Times New Roman" w:hAnsi="Times New Roman"/>
          <w:sz w:val="24"/>
          <w:szCs w:val="24"/>
        </w:rPr>
        <w:t>2</w:t>
      </w:r>
      <w:r w:rsidR="003B1B93">
        <w:rPr>
          <w:rFonts w:ascii="Times New Roman" w:hAnsi="Times New Roman"/>
          <w:sz w:val="24"/>
          <w:szCs w:val="24"/>
        </w:rPr>
        <w:t>.</w:t>
      </w:r>
    </w:p>
    <w:p w:rsidR="003B1B93" w:rsidRDefault="003B1B93" w:rsidP="003B1B93">
      <w:pPr>
        <w:pStyle w:val="Odsekzoznamu"/>
        <w:ind w:left="0"/>
        <w:jc w:val="both"/>
        <w:rPr>
          <w:rFonts w:ascii="Times New Roman" w:hAnsi="Times New Roman"/>
          <w:sz w:val="24"/>
          <w:szCs w:val="24"/>
        </w:rPr>
      </w:pPr>
    </w:p>
    <w:p w:rsidR="003B1B93" w:rsidRDefault="000F4B1A" w:rsidP="003953BD">
      <w:pPr>
        <w:pStyle w:val="Odsekzoznamu"/>
        <w:ind w:left="0" w:firstLine="426"/>
        <w:jc w:val="both"/>
        <w:rPr>
          <w:rFonts w:ascii="Times New Roman" w:hAnsi="Times New Roman"/>
          <w:sz w:val="24"/>
          <w:szCs w:val="24"/>
        </w:rPr>
      </w:pPr>
      <w:r>
        <w:rPr>
          <w:rFonts w:ascii="Times New Roman" w:hAnsi="Times New Roman"/>
          <w:sz w:val="24"/>
          <w:szCs w:val="24"/>
        </w:rPr>
        <w:t xml:space="preserve">V rámci systému financovania celoživotného vzdelávania nájsť vhodnú schému prostredníctvom, ktorej by sa dala financovať aktívna účasť </w:t>
      </w:r>
      <w:r w:rsidR="00080F84">
        <w:rPr>
          <w:rFonts w:ascii="Times New Roman" w:hAnsi="Times New Roman"/>
          <w:sz w:val="24"/>
          <w:szCs w:val="24"/>
        </w:rPr>
        <w:t xml:space="preserve">starších ľudí </w:t>
      </w:r>
      <w:r>
        <w:rPr>
          <w:rFonts w:ascii="Times New Roman" w:hAnsi="Times New Roman"/>
          <w:sz w:val="24"/>
          <w:szCs w:val="24"/>
        </w:rPr>
        <w:t xml:space="preserve">na vzdelávacích aktivitách. </w:t>
      </w:r>
      <w:r w:rsidR="003B1B93">
        <w:rPr>
          <w:rFonts w:ascii="Times New Roman" w:hAnsi="Times New Roman"/>
          <w:sz w:val="24"/>
          <w:szCs w:val="24"/>
        </w:rPr>
        <w:t>Na financovaní celoživotného vzdelávania by sa okrem jednotlivcov mal podieľať aj štát formou národných grantov</w:t>
      </w:r>
      <w:r w:rsidR="00914848">
        <w:rPr>
          <w:rFonts w:ascii="Times New Roman" w:hAnsi="Times New Roman"/>
          <w:sz w:val="24"/>
          <w:szCs w:val="24"/>
        </w:rPr>
        <w:t>,</w:t>
      </w:r>
      <w:r w:rsidR="003B1B93">
        <w:rPr>
          <w:rFonts w:ascii="Times New Roman" w:hAnsi="Times New Roman"/>
          <w:sz w:val="24"/>
          <w:szCs w:val="24"/>
        </w:rPr>
        <w:t xml:space="preserve"> územná samospráva, zamestnávatelia z verejného a súkromného sektora, bankový sektor.</w:t>
      </w:r>
    </w:p>
    <w:p w:rsidR="00734D47" w:rsidRDefault="00122B8D" w:rsidP="00122B8D">
      <w:pPr>
        <w:jc w:val="both"/>
      </w:pPr>
      <w:r w:rsidRPr="008B14C2">
        <w:rPr>
          <w:b/>
        </w:rPr>
        <w:t>Gestori:</w:t>
      </w:r>
      <w:r w:rsidRPr="00122B8D">
        <w:t xml:space="preserve"> MŠVVŠ SR</w:t>
      </w:r>
    </w:p>
    <w:p w:rsidR="00122B8D" w:rsidRPr="00122B8D" w:rsidRDefault="00734D47" w:rsidP="00122B8D">
      <w:pPr>
        <w:jc w:val="both"/>
      </w:pPr>
      <w:r w:rsidRPr="00C41DF5">
        <w:rPr>
          <w:b/>
        </w:rPr>
        <w:t>Spolupracujúce subjekty:</w:t>
      </w:r>
      <w:r w:rsidRPr="00122B8D">
        <w:t xml:space="preserve"> </w:t>
      </w:r>
      <w:r w:rsidR="003B1B93">
        <w:t xml:space="preserve">MPSVR, AZZZ, </w:t>
      </w:r>
      <w:r w:rsidR="00F70A23">
        <w:t xml:space="preserve">ZMOS, </w:t>
      </w:r>
      <w:r w:rsidR="003B1B93">
        <w:t>univerzity a</w:t>
      </w:r>
      <w:r w:rsidR="00E11AB0">
        <w:t xml:space="preserve"> </w:t>
      </w:r>
      <w:r w:rsidR="00122B8D" w:rsidRPr="00122B8D">
        <w:t>vysoké školy</w:t>
      </w:r>
      <w:r>
        <w:t xml:space="preserve">, </w:t>
      </w:r>
      <w:r w:rsidR="00122B8D" w:rsidRPr="00122B8D">
        <w:t>príslušné agentúry</w:t>
      </w:r>
    </w:p>
    <w:p w:rsidR="00122B8D" w:rsidRPr="00122B8D" w:rsidRDefault="00122B8D" w:rsidP="00122B8D">
      <w:pPr>
        <w:jc w:val="both"/>
      </w:pPr>
      <w:r w:rsidRPr="008B14C2">
        <w:rPr>
          <w:b/>
        </w:rPr>
        <w:t>T</w:t>
      </w:r>
      <w:r w:rsidR="008B14C2">
        <w:rPr>
          <w:b/>
        </w:rPr>
        <w:t>ermín</w:t>
      </w:r>
      <w:r w:rsidR="00AD269C">
        <w:rPr>
          <w:b/>
        </w:rPr>
        <w:t xml:space="preserve"> plnenia</w:t>
      </w:r>
      <w:r w:rsidRPr="008B14C2">
        <w:rPr>
          <w:b/>
        </w:rPr>
        <w:t>:</w:t>
      </w:r>
      <w:r w:rsidR="00734D47">
        <w:t xml:space="preserve"> priebežne 2014 - </w:t>
      </w:r>
      <w:r w:rsidR="008D0A95" w:rsidRPr="00CE646B">
        <w:t>2020</w:t>
      </w:r>
    </w:p>
    <w:p w:rsidR="00122B8D" w:rsidRDefault="00122B8D" w:rsidP="00122B8D">
      <w:pPr>
        <w:jc w:val="both"/>
      </w:pPr>
    </w:p>
    <w:p w:rsidR="006F277E" w:rsidRPr="008B2ADE" w:rsidRDefault="006F277E" w:rsidP="006F277E">
      <w:pPr>
        <w:ind w:firstLine="426"/>
        <w:jc w:val="both"/>
        <w:rPr>
          <w:color w:val="000000" w:themeColor="text1"/>
        </w:rPr>
      </w:pPr>
      <w:r w:rsidRPr="008B2ADE">
        <w:rPr>
          <w:color w:val="000000" w:themeColor="text1"/>
        </w:rPr>
        <w:t>Vytvárať priaznivé podmienky pre aktívne zapojenie seniorov do využívania IKT je prirodzenou potrebou dnešnej doby. V tejto súvislosti  je treba zabezpečiť systematickú podporu seniorov pri aktívnom využívaní informačných zdrojov (internet, e-government), ako aj zabezpečovať pripravenosť seniorov na ovládanie a využívanie moderných technológií s osobitným zameraním na ich využitie v ďalšom vzdelávaní.</w:t>
      </w:r>
    </w:p>
    <w:p w:rsidR="008B2ADE" w:rsidRDefault="008B2ADE" w:rsidP="00122B8D">
      <w:pPr>
        <w:jc w:val="both"/>
        <w:rPr>
          <w:b/>
        </w:rPr>
      </w:pPr>
    </w:p>
    <w:p w:rsidR="00106D65" w:rsidRDefault="00027661" w:rsidP="00122B8D">
      <w:pPr>
        <w:jc w:val="both"/>
        <w:rPr>
          <w:b/>
        </w:rPr>
      </w:pPr>
      <w:r>
        <w:rPr>
          <w:b/>
        </w:rPr>
        <w:t xml:space="preserve">Cieľ 4: </w:t>
      </w:r>
      <w:r w:rsidR="004C286E" w:rsidRPr="004C286E">
        <w:t xml:space="preserve">Pri </w:t>
      </w:r>
      <w:r w:rsidR="009C5FF1">
        <w:t>formulovaní nového programového obdobia definovať ukazovateľ zvyšovania digitálnej gramotnosti starších ľudí za účelom zlepšovania ich</w:t>
      </w:r>
      <w:r w:rsidRPr="0033598C">
        <w:t xml:space="preserve"> digitáln</w:t>
      </w:r>
      <w:r w:rsidR="009C5FF1">
        <w:t>ej</w:t>
      </w:r>
      <w:r w:rsidRPr="0033598C">
        <w:t xml:space="preserve"> gramotnos</w:t>
      </w:r>
      <w:r w:rsidR="009C5FF1">
        <w:t>ti</w:t>
      </w:r>
      <w:r>
        <w:t>.</w:t>
      </w:r>
    </w:p>
    <w:p w:rsidR="00027661" w:rsidRDefault="00027661" w:rsidP="00122B8D">
      <w:pPr>
        <w:jc w:val="both"/>
        <w:rPr>
          <w:b/>
        </w:rPr>
      </w:pPr>
    </w:p>
    <w:p w:rsidR="0002253D" w:rsidRDefault="00CF0DE5" w:rsidP="00122B8D">
      <w:pPr>
        <w:jc w:val="both"/>
        <w:rPr>
          <w:b/>
        </w:rPr>
      </w:pPr>
      <w:r>
        <w:rPr>
          <w:b/>
        </w:rPr>
        <w:t>Opatrenie</w:t>
      </w:r>
      <w:r w:rsidR="00027661">
        <w:rPr>
          <w:b/>
        </w:rPr>
        <w:t>:</w:t>
      </w:r>
    </w:p>
    <w:p w:rsidR="00027661" w:rsidRDefault="00027661" w:rsidP="00027661">
      <w:pPr>
        <w:ind w:firstLine="426"/>
        <w:jc w:val="both"/>
        <w:rPr>
          <w:b/>
        </w:rPr>
      </w:pPr>
      <w:r w:rsidRPr="0033598C">
        <w:t>Vytvárať a podporovať  programy na zlepšenie digitálnej gramotnosti a zároveň podporovať informovanosť na zvýšenie záujmu a odbúranie obáv starších ľudí v súvislosti s využívaním IKT.</w:t>
      </w:r>
      <w:r w:rsidR="00CF0DE5">
        <w:t xml:space="preserve"> Zintenzívniť a podporovať vzdelávanie v oblasti IKT a používanie moderných technológií (obsluha bankomatov, internet banking, používanie platobných a iných elektronických kariet, mobilných telefónov atď.). </w:t>
      </w:r>
    </w:p>
    <w:p w:rsidR="00BD3B55" w:rsidRDefault="00BD3B55" w:rsidP="00122B8D">
      <w:pPr>
        <w:jc w:val="both"/>
        <w:rPr>
          <w:b/>
        </w:rPr>
      </w:pPr>
    </w:p>
    <w:p w:rsidR="00027661" w:rsidRDefault="00027661" w:rsidP="00027661">
      <w:pPr>
        <w:jc w:val="both"/>
      </w:pPr>
      <w:r w:rsidRPr="008B14C2">
        <w:rPr>
          <w:b/>
        </w:rPr>
        <w:t>Gestori:</w:t>
      </w:r>
      <w:r w:rsidRPr="00122B8D">
        <w:t xml:space="preserve"> </w:t>
      </w:r>
      <w:r>
        <w:t>MF SR</w:t>
      </w:r>
    </w:p>
    <w:p w:rsidR="00027661" w:rsidRPr="00122B8D" w:rsidRDefault="00027661" w:rsidP="00027661">
      <w:pPr>
        <w:jc w:val="both"/>
      </w:pPr>
      <w:r w:rsidRPr="00C41DF5">
        <w:rPr>
          <w:b/>
        </w:rPr>
        <w:t>Spolupracujúce subjekty:</w:t>
      </w:r>
      <w:r w:rsidRPr="00122B8D">
        <w:t xml:space="preserve"> </w:t>
      </w:r>
      <w:r w:rsidR="00D900AA" w:rsidRPr="00610DCF">
        <w:t>MPSVR SR</w:t>
      </w:r>
      <w:r w:rsidRPr="0033598C">
        <w:t>, MŠVVŠ SR, vedecko-výskumné a akademické inštitúcie</w:t>
      </w:r>
      <w:r w:rsidR="00FE6FCB">
        <w:t>, vzdelávacie inštitúcie, tretí sektor</w:t>
      </w:r>
    </w:p>
    <w:p w:rsidR="00027661" w:rsidRPr="00122B8D" w:rsidRDefault="00027661" w:rsidP="00027661">
      <w:pPr>
        <w:jc w:val="both"/>
      </w:pPr>
      <w:r w:rsidRPr="008B14C2">
        <w:rPr>
          <w:b/>
        </w:rPr>
        <w:t>T</w:t>
      </w:r>
      <w:r>
        <w:rPr>
          <w:b/>
        </w:rPr>
        <w:t>ermín plnenia</w:t>
      </w:r>
      <w:r w:rsidRPr="008B14C2">
        <w:rPr>
          <w:b/>
        </w:rPr>
        <w:t>:</w:t>
      </w:r>
      <w:r>
        <w:t xml:space="preserve"> priebežne 2014 - 2020</w:t>
      </w:r>
    </w:p>
    <w:p w:rsidR="008B2ADE" w:rsidRDefault="008B2ADE" w:rsidP="00C24E40">
      <w:pPr>
        <w:ind w:firstLine="426"/>
        <w:jc w:val="both"/>
        <w:rPr>
          <w:color w:val="000000" w:themeColor="text1"/>
        </w:rPr>
      </w:pPr>
    </w:p>
    <w:p w:rsidR="00C24E40" w:rsidRPr="006878D5" w:rsidRDefault="00C24E40" w:rsidP="00C24E40">
      <w:pPr>
        <w:ind w:firstLine="426"/>
        <w:jc w:val="both"/>
        <w:rPr>
          <w:color w:val="000000" w:themeColor="text1"/>
        </w:rPr>
      </w:pPr>
      <w:r w:rsidRPr="006878D5">
        <w:rPr>
          <w:color w:val="000000" w:themeColor="text1"/>
        </w:rPr>
        <w:t xml:space="preserve">Starší ľudia s nedostatočnou finančnou gramotnosťou sa stávajú ohrozenými vo finančnom prostredí a rozhodovaní sa v bežnom živote.  Je nevyhnutné vzdelávať starších ľudí a poskytovať im potrebné informácie o spotrebiteľských právach a v súvislosti s ich finančnými záväzkami. </w:t>
      </w:r>
    </w:p>
    <w:p w:rsidR="00C24E40" w:rsidRDefault="00C24E40" w:rsidP="00C24E40">
      <w:pPr>
        <w:jc w:val="both"/>
        <w:rPr>
          <w:b/>
        </w:rPr>
      </w:pPr>
    </w:p>
    <w:p w:rsidR="00C24E40" w:rsidRDefault="00C24E40" w:rsidP="00C24E40">
      <w:pPr>
        <w:jc w:val="both"/>
        <w:rPr>
          <w:b/>
        </w:rPr>
      </w:pPr>
      <w:r>
        <w:rPr>
          <w:b/>
        </w:rPr>
        <w:t xml:space="preserve">Cieľ 5: </w:t>
      </w:r>
      <w:r w:rsidRPr="003F33B6">
        <w:rPr>
          <w:rStyle w:val="Nadpis3Char"/>
          <w:rFonts w:ascii="Times New Roman" w:eastAsia="Lucida Sans Unicode" w:hAnsi="Times New Roman" w:cs="Times New Roman"/>
          <w:b w:val="0"/>
          <w:color w:val="000000" w:themeColor="text1"/>
        </w:rPr>
        <w:t>Implementovať programy na zlepšenie finančnej gramotnosti starších ľudí.</w:t>
      </w:r>
    </w:p>
    <w:p w:rsidR="00C24E40" w:rsidRDefault="00C24E40" w:rsidP="00C24E40">
      <w:pPr>
        <w:jc w:val="both"/>
        <w:rPr>
          <w:b/>
        </w:rPr>
      </w:pPr>
    </w:p>
    <w:p w:rsidR="00C24E40" w:rsidRDefault="00C24E40" w:rsidP="00C24E40">
      <w:pPr>
        <w:jc w:val="both"/>
        <w:rPr>
          <w:b/>
        </w:rPr>
      </w:pPr>
      <w:r>
        <w:rPr>
          <w:b/>
        </w:rPr>
        <w:t>Opatrenia:</w:t>
      </w:r>
    </w:p>
    <w:p w:rsidR="00C24E40" w:rsidRDefault="00C24E40" w:rsidP="00C24E40">
      <w:pPr>
        <w:ind w:firstLine="426"/>
        <w:jc w:val="both"/>
        <w:rPr>
          <w:b/>
        </w:rPr>
      </w:pPr>
      <w:r w:rsidRPr="0033598C">
        <w:t>Vyprac</w:t>
      </w:r>
      <w:r>
        <w:t>ovať</w:t>
      </w:r>
      <w:r w:rsidRPr="0033598C">
        <w:t xml:space="preserve"> orgánmi verejnej správy metod</w:t>
      </w:r>
      <w:r>
        <w:t>i</w:t>
      </w:r>
      <w:r w:rsidRPr="0033598C">
        <w:t>k</w:t>
      </w:r>
      <w:r>
        <w:t>y</w:t>
      </w:r>
      <w:r w:rsidRPr="0033598C">
        <w:t xml:space="preserve"> a</w:t>
      </w:r>
      <w:r>
        <w:t xml:space="preserve"> realizovať </w:t>
      </w:r>
      <w:r w:rsidRPr="0033598C">
        <w:t>osvetov</w:t>
      </w:r>
      <w:r>
        <w:t>é</w:t>
      </w:r>
      <w:r w:rsidRPr="0033598C">
        <w:t xml:space="preserve"> kampan</w:t>
      </w:r>
      <w:r>
        <w:t>e</w:t>
      </w:r>
      <w:r w:rsidRPr="0033598C">
        <w:t xml:space="preserve"> zameran</w:t>
      </w:r>
      <w:r>
        <w:t>é</w:t>
      </w:r>
      <w:r w:rsidRPr="0033598C">
        <w:t xml:space="preserve"> na finančné vzdelávanie </w:t>
      </w:r>
      <w:r w:rsidR="00985C11">
        <w:t>starších ľudí</w:t>
      </w:r>
      <w:r w:rsidRPr="0033598C">
        <w:t>.</w:t>
      </w:r>
    </w:p>
    <w:p w:rsidR="00C24E40" w:rsidRDefault="00C24E40" w:rsidP="00C24E40">
      <w:pPr>
        <w:jc w:val="both"/>
        <w:rPr>
          <w:b/>
        </w:rPr>
      </w:pPr>
    </w:p>
    <w:p w:rsidR="00C24E40" w:rsidRDefault="00C24E40" w:rsidP="00C24E40">
      <w:pPr>
        <w:jc w:val="both"/>
      </w:pPr>
      <w:r w:rsidRPr="008B14C2">
        <w:rPr>
          <w:b/>
        </w:rPr>
        <w:t>Gestori:</w:t>
      </w:r>
      <w:r w:rsidRPr="00122B8D">
        <w:t xml:space="preserve"> </w:t>
      </w:r>
      <w:r>
        <w:t>MPSVR SR</w:t>
      </w:r>
    </w:p>
    <w:p w:rsidR="00C24E40" w:rsidRPr="00122B8D" w:rsidRDefault="00C24E40" w:rsidP="00C24E40">
      <w:pPr>
        <w:jc w:val="both"/>
      </w:pPr>
      <w:r w:rsidRPr="00C41DF5">
        <w:rPr>
          <w:b/>
        </w:rPr>
        <w:t>Spolupracujúce subjekty:</w:t>
      </w:r>
      <w:r w:rsidRPr="00122B8D">
        <w:t xml:space="preserve"> </w:t>
      </w:r>
      <w:r w:rsidRPr="0033598C">
        <w:t>Centrum vzdelávania MPSVR SR, MŠVVŠ SR, MF SR, Inštitút bankového vzdelávania Národnej banky Slovenska</w:t>
      </w:r>
      <w:r>
        <w:t>, RTVS</w:t>
      </w:r>
    </w:p>
    <w:p w:rsidR="00FE6FCB" w:rsidRDefault="00C24E40" w:rsidP="00122B8D">
      <w:pPr>
        <w:jc w:val="both"/>
      </w:pPr>
      <w:r w:rsidRPr="008B14C2">
        <w:rPr>
          <w:b/>
        </w:rPr>
        <w:t>T</w:t>
      </w:r>
      <w:r>
        <w:rPr>
          <w:b/>
        </w:rPr>
        <w:t>ermín plnenia</w:t>
      </w:r>
      <w:r w:rsidRPr="008B14C2">
        <w:rPr>
          <w:b/>
        </w:rPr>
        <w:t>:</w:t>
      </w:r>
      <w:r>
        <w:t xml:space="preserve"> priebežne 2014 </w:t>
      </w:r>
      <w:r w:rsidR="00D0014D">
        <w:t>–</w:t>
      </w:r>
      <w:r>
        <w:t xml:space="preserve"> 2020</w:t>
      </w:r>
    </w:p>
    <w:p w:rsidR="00D0014D" w:rsidRPr="00F70A23" w:rsidRDefault="00D0014D" w:rsidP="00122B8D">
      <w:pPr>
        <w:jc w:val="both"/>
      </w:pPr>
    </w:p>
    <w:p w:rsidR="00C24E40" w:rsidRPr="006878D5" w:rsidRDefault="00C24E40" w:rsidP="00C24E40">
      <w:pPr>
        <w:ind w:firstLine="426"/>
        <w:jc w:val="both"/>
        <w:rPr>
          <w:color w:val="000000" w:themeColor="text1"/>
        </w:rPr>
      </w:pPr>
      <w:r w:rsidRPr="006878D5">
        <w:rPr>
          <w:color w:val="000000" w:themeColor="text1"/>
        </w:rPr>
        <w:t>Meniace sa životné situácie ovplyvňujú rozhodovania starších ľudí aj v smere ich profesijného uplatnenia sa. Koncepciou kariérového poradenstva pre starších ľudí je možné prispieť k ich lepšej orientácii v získavaní nových kompetencií namierených  na trh práce v záujme zvyšovania zamestnateľnosti.</w:t>
      </w:r>
    </w:p>
    <w:p w:rsidR="00C24E40" w:rsidRDefault="00C24E40" w:rsidP="00122B8D">
      <w:pPr>
        <w:jc w:val="both"/>
        <w:rPr>
          <w:b/>
        </w:rPr>
      </w:pPr>
    </w:p>
    <w:p w:rsidR="00BD3B55" w:rsidRDefault="00886FAF" w:rsidP="00122B8D">
      <w:pPr>
        <w:jc w:val="both"/>
        <w:rPr>
          <w:b/>
        </w:rPr>
      </w:pPr>
      <w:r>
        <w:rPr>
          <w:b/>
        </w:rPr>
        <w:t xml:space="preserve">Cieľ </w:t>
      </w:r>
      <w:r w:rsidR="00C24E40">
        <w:rPr>
          <w:b/>
        </w:rPr>
        <w:t>6</w:t>
      </w:r>
      <w:r>
        <w:rPr>
          <w:b/>
        </w:rPr>
        <w:t xml:space="preserve">: </w:t>
      </w:r>
      <w:r w:rsidRPr="0033598C">
        <w:t>Posilniť a systematicky rozvíjať kvalit</w:t>
      </w:r>
      <w:r w:rsidR="00C24E40">
        <w:t>u</w:t>
      </w:r>
      <w:r w:rsidRPr="0033598C">
        <w:t xml:space="preserve"> špecifickej odbornej prípravy kariér</w:t>
      </w:r>
      <w:r w:rsidR="001671C4">
        <w:t>ových</w:t>
      </w:r>
      <w:r w:rsidRPr="0033598C">
        <w:t xml:space="preserve"> poradcov pre prácu so staršími ľuďmi</w:t>
      </w:r>
      <w:r>
        <w:t>.</w:t>
      </w:r>
    </w:p>
    <w:p w:rsidR="00886FAF" w:rsidRDefault="00886FAF" w:rsidP="00122B8D">
      <w:pPr>
        <w:jc w:val="both"/>
        <w:rPr>
          <w:b/>
        </w:rPr>
      </w:pPr>
    </w:p>
    <w:p w:rsidR="00BD3B55" w:rsidRDefault="00C24E40" w:rsidP="00122B8D">
      <w:pPr>
        <w:jc w:val="both"/>
        <w:rPr>
          <w:b/>
        </w:rPr>
      </w:pPr>
      <w:r>
        <w:rPr>
          <w:b/>
        </w:rPr>
        <w:t>Opatrenia</w:t>
      </w:r>
      <w:r w:rsidR="00886FAF">
        <w:rPr>
          <w:b/>
        </w:rPr>
        <w:t>:</w:t>
      </w:r>
    </w:p>
    <w:p w:rsidR="00886FAF" w:rsidRPr="0033598C" w:rsidRDefault="00886FAF" w:rsidP="00886FAF">
      <w:pPr>
        <w:keepNext/>
        <w:spacing w:before="48" w:after="96"/>
        <w:ind w:firstLine="426"/>
        <w:jc w:val="both"/>
      </w:pPr>
      <w:r w:rsidRPr="0033598C">
        <w:t>Vytvoriť jednotný štandard vedomostí, zručností a kompetencií kariér</w:t>
      </w:r>
      <w:r w:rsidR="001671C4">
        <w:t>ového</w:t>
      </w:r>
      <w:r w:rsidRPr="0033598C">
        <w:t xml:space="preserve"> poradcu vo väzbe na jeho kompetencie pre prácu so staršími ľuďmi. </w:t>
      </w:r>
    </w:p>
    <w:p w:rsidR="00886FAF" w:rsidRPr="0033598C" w:rsidRDefault="00886FAF" w:rsidP="00886FAF">
      <w:pPr>
        <w:keepNext/>
        <w:spacing w:before="48" w:after="96"/>
        <w:ind w:firstLine="426"/>
        <w:jc w:val="both"/>
      </w:pPr>
      <w:r w:rsidRPr="0033598C">
        <w:t xml:space="preserve">Iniciovať vznik </w:t>
      </w:r>
      <w:r w:rsidR="001671C4">
        <w:t xml:space="preserve">a realizovať </w:t>
      </w:r>
      <w:r w:rsidRPr="0033598C">
        <w:t>vzdelávac</w:t>
      </w:r>
      <w:r w:rsidR="001671C4">
        <w:t>ie</w:t>
      </w:r>
      <w:r w:rsidRPr="0033598C">
        <w:t xml:space="preserve"> program</w:t>
      </w:r>
      <w:r w:rsidR="001671C4">
        <w:t>y zamerané na</w:t>
      </w:r>
      <w:r w:rsidRPr="0033598C">
        <w:t xml:space="preserve"> špecifick</w:t>
      </w:r>
      <w:r w:rsidR="001671C4">
        <w:t>ú</w:t>
      </w:r>
      <w:r w:rsidRPr="0033598C">
        <w:t xml:space="preserve"> odborn</w:t>
      </w:r>
      <w:r w:rsidR="001671C4">
        <w:t>ú</w:t>
      </w:r>
      <w:r w:rsidRPr="0033598C">
        <w:t xml:space="preserve"> príprav</w:t>
      </w:r>
      <w:r w:rsidR="001671C4">
        <w:t>u</w:t>
      </w:r>
      <w:r w:rsidRPr="0033598C">
        <w:t xml:space="preserve"> kariér</w:t>
      </w:r>
      <w:r w:rsidR="001671C4">
        <w:t>ový</w:t>
      </w:r>
      <w:r w:rsidRPr="0033598C">
        <w:t>ch poradcov pre prácu so staršími ľuďmi.</w:t>
      </w:r>
    </w:p>
    <w:p w:rsidR="00BD3B55" w:rsidRDefault="00BD3B55" w:rsidP="00122B8D">
      <w:pPr>
        <w:jc w:val="both"/>
        <w:rPr>
          <w:b/>
        </w:rPr>
      </w:pPr>
    </w:p>
    <w:p w:rsidR="00886FAF" w:rsidRDefault="00886FAF" w:rsidP="00886FAF">
      <w:pPr>
        <w:jc w:val="both"/>
      </w:pPr>
      <w:r w:rsidRPr="008B14C2">
        <w:rPr>
          <w:b/>
        </w:rPr>
        <w:t>Gestori:</w:t>
      </w:r>
      <w:r w:rsidRPr="00122B8D">
        <w:t xml:space="preserve"> </w:t>
      </w:r>
      <w:r>
        <w:t>MPSVR SR</w:t>
      </w:r>
    </w:p>
    <w:p w:rsidR="00886FAF" w:rsidRPr="00122B8D" w:rsidRDefault="00886FAF" w:rsidP="00886FAF">
      <w:pPr>
        <w:jc w:val="both"/>
      </w:pPr>
      <w:r w:rsidRPr="00C41DF5">
        <w:rPr>
          <w:b/>
        </w:rPr>
        <w:t>Spolupracujúce subjekty:</w:t>
      </w:r>
      <w:r w:rsidRPr="00122B8D">
        <w:t xml:space="preserve"> </w:t>
      </w:r>
      <w:r w:rsidRPr="0033598C">
        <w:t xml:space="preserve">MŠVVŠ SR, </w:t>
      </w:r>
      <w:r w:rsidR="00FB0E13">
        <w:t xml:space="preserve">ÚPSVaR, </w:t>
      </w:r>
      <w:r w:rsidRPr="0033598C">
        <w:rPr>
          <w:bCs/>
        </w:rPr>
        <w:t>Euroguidance, vzdelávacie inštitúcie zamerané na prípravu kariér</w:t>
      </w:r>
      <w:r w:rsidR="006C183D">
        <w:rPr>
          <w:bCs/>
        </w:rPr>
        <w:t>ových</w:t>
      </w:r>
      <w:r w:rsidRPr="0033598C">
        <w:rPr>
          <w:bCs/>
        </w:rPr>
        <w:t xml:space="preserve"> poradcov, tretí sektor</w:t>
      </w:r>
    </w:p>
    <w:p w:rsidR="00886FAF" w:rsidRPr="00122B8D" w:rsidRDefault="00886FAF" w:rsidP="00886FAF">
      <w:pPr>
        <w:jc w:val="both"/>
      </w:pPr>
      <w:r w:rsidRPr="008B14C2">
        <w:rPr>
          <w:b/>
        </w:rPr>
        <w:t>T</w:t>
      </w:r>
      <w:r>
        <w:rPr>
          <w:b/>
        </w:rPr>
        <w:t>ermín plnenia</w:t>
      </w:r>
      <w:r w:rsidRPr="008B14C2">
        <w:rPr>
          <w:b/>
        </w:rPr>
        <w:t>:</w:t>
      </w:r>
      <w:r>
        <w:t xml:space="preserve"> priebežne 2014 - 2020</w:t>
      </w:r>
    </w:p>
    <w:p w:rsidR="00F70A23" w:rsidRDefault="00F70A23" w:rsidP="00180A1A">
      <w:pPr>
        <w:jc w:val="both"/>
        <w:rPr>
          <w:b/>
        </w:rPr>
      </w:pPr>
    </w:p>
    <w:p w:rsidR="00F70A23" w:rsidRDefault="00F70A23" w:rsidP="00180A1A">
      <w:pPr>
        <w:jc w:val="both"/>
        <w:rPr>
          <w:b/>
        </w:rPr>
      </w:pPr>
    </w:p>
    <w:p w:rsidR="005456A6" w:rsidRDefault="005456A6" w:rsidP="00180A1A">
      <w:pPr>
        <w:jc w:val="both"/>
        <w:rPr>
          <w:b/>
        </w:rPr>
      </w:pPr>
    </w:p>
    <w:p w:rsidR="00FF1F1C" w:rsidRDefault="00FF1F1C" w:rsidP="00180A1A">
      <w:pPr>
        <w:jc w:val="both"/>
        <w:rPr>
          <w:b/>
        </w:rPr>
      </w:pPr>
    </w:p>
    <w:p w:rsidR="00FF1F1C" w:rsidRDefault="00FF1F1C" w:rsidP="00180A1A">
      <w:pPr>
        <w:jc w:val="both"/>
        <w:rPr>
          <w:b/>
        </w:rPr>
      </w:pPr>
    </w:p>
    <w:p w:rsidR="00FF1F1C" w:rsidRDefault="00FF1F1C" w:rsidP="00180A1A">
      <w:pPr>
        <w:jc w:val="both"/>
        <w:rPr>
          <w:b/>
        </w:rPr>
      </w:pPr>
    </w:p>
    <w:p w:rsidR="00FF1F1C" w:rsidRDefault="00FF1F1C" w:rsidP="00180A1A">
      <w:pPr>
        <w:jc w:val="both"/>
        <w:rPr>
          <w:b/>
        </w:rPr>
      </w:pPr>
    </w:p>
    <w:p w:rsidR="00FF1F1C" w:rsidRDefault="00FF1F1C" w:rsidP="00180A1A">
      <w:pPr>
        <w:jc w:val="both"/>
        <w:rPr>
          <w:b/>
        </w:rPr>
      </w:pPr>
    </w:p>
    <w:p w:rsidR="00FF1F1C" w:rsidRDefault="00FF1F1C" w:rsidP="00180A1A">
      <w:pPr>
        <w:jc w:val="both"/>
        <w:rPr>
          <w:b/>
        </w:rPr>
      </w:pPr>
    </w:p>
    <w:p w:rsidR="00FF1F1C" w:rsidRDefault="00FF1F1C" w:rsidP="00180A1A">
      <w:pPr>
        <w:jc w:val="both"/>
        <w:rPr>
          <w:b/>
        </w:rPr>
      </w:pPr>
    </w:p>
    <w:p w:rsidR="00FF1F1C" w:rsidRDefault="00FF1F1C" w:rsidP="00180A1A">
      <w:pPr>
        <w:jc w:val="both"/>
        <w:rPr>
          <w:b/>
        </w:rPr>
      </w:pPr>
    </w:p>
    <w:p w:rsidR="00FF1F1C" w:rsidRDefault="00FF1F1C" w:rsidP="00180A1A">
      <w:pPr>
        <w:jc w:val="both"/>
        <w:rPr>
          <w:b/>
        </w:rPr>
      </w:pPr>
    </w:p>
    <w:p w:rsidR="00FF1F1C" w:rsidRDefault="00FF1F1C" w:rsidP="00180A1A">
      <w:pPr>
        <w:jc w:val="both"/>
        <w:rPr>
          <w:b/>
        </w:rPr>
      </w:pPr>
    </w:p>
    <w:p w:rsidR="00FF1F1C" w:rsidRDefault="00FF1F1C" w:rsidP="00180A1A">
      <w:pPr>
        <w:jc w:val="both"/>
        <w:rPr>
          <w:b/>
        </w:rPr>
      </w:pPr>
    </w:p>
    <w:p w:rsidR="00FF1F1C" w:rsidRDefault="00FF1F1C" w:rsidP="00180A1A">
      <w:pPr>
        <w:jc w:val="both"/>
        <w:rPr>
          <w:b/>
        </w:rPr>
      </w:pPr>
    </w:p>
    <w:p w:rsidR="00FF1F1C" w:rsidRDefault="00FF1F1C" w:rsidP="00180A1A">
      <w:pPr>
        <w:jc w:val="both"/>
        <w:rPr>
          <w:b/>
        </w:rPr>
      </w:pPr>
    </w:p>
    <w:p w:rsidR="00910D8F" w:rsidRDefault="00910D8F" w:rsidP="00180A1A">
      <w:pPr>
        <w:jc w:val="both"/>
        <w:rPr>
          <w:b/>
        </w:rPr>
      </w:pPr>
    </w:p>
    <w:p w:rsidR="00FF1F1C" w:rsidRDefault="00FF1F1C" w:rsidP="00180A1A">
      <w:pPr>
        <w:jc w:val="both"/>
        <w:rPr>
          <w:b/>
        </w:rPr>
      </w:pPr>
    </w:p>
    <w:p w:rsidR="00FF1F1C" w:rsidRDefault="00FF1F1C" w:rsidP="00180A1A">
      <w:pPr>
        <w:jc w:val="both"/>
        <w:rPr>
          <w:b/>
        </w:rPr>
      </w:pPr>
    </w:p>
    <w:p w:rsidR="00180A1A" w:rsidRPr="00EE5706" w:rsidRDefault="00BA539D" w:rsidP="00EE5706">
      <w:pPr>
        <w:pStyle w:val="Odsekzoznamu"/>
        <w:numPr>
          <w:ilvl w:val="0"/>
          <w:numId w:val="6"/>
        </w:numPr>
        <w:ind w:left="426" w:hanging="426"/>
        <w:jc w:val="both"/>
        <w:outlineLvl w:val="0"/>
        <w:rPr>
          <w:rFonts w:ascii="Times New Roman" w:hAnsi="Times New Roman"/>
          <w:b/>
          <w:sz w:val="24"/>
          <w:szCs w:val="24"/>
        </w:rPr>
      </w:pPr>
      <w:bookmarkStart w:id="59" w:name="_Toc358727553"/>
      <w:bookmarkStart w:id="60" w:name="_Toc368394394"/>
      <w:r w:rsidRPr="00EE5706">
        <w:rPr>
          <w:rFonts w:ascii="Times New Roman" w:hAnsi="Times New Roman"/>
          <w:b/>
          <w:sz w:val="24"/>
          <w:szCs w:val="24"/>
        </w:rPr>
        <w:lastRenderedPageBreak/>
        <w:t>Nezávislý, bezpečný a kvalitný</w:t>
      </w:r>
      <w:r w:rsidR="00180A1A" w:rsidRPr="00EE5706">
        <w:rPr>
          <w:rFonts w:ascii="Times New Roman" w:hAnsi="Times New Roman"/>
          <w:b/>
          <w:sz w:val="24"/>
          <w:szCs w:val="24"/>
        </w:rPr>
        <w:t xml:space="preserve"> život</w:t>
      </w:r>
      <w:r w:rsidR="00EE524B" w:rsidRPr="00EE5706">
        <w:rPr>
          <w:rFonts w:ascii="Times New Roman" w:hAnsi="Times New Roman"/>
          <w:b/>
          <w:sz w:val="24"/>
          <w:szCs w:val="24"/>
        </w:rPr>
        <w:t xml:space="preserve"> starších ľudí</w:t>
      </w:r>
      <w:bookmarkEnd w:id="59"/>
      <w:bookmarkEnd w:id="60"/>
    </w:p>
    <w:p w:rsidR="00590617" w:rsidRDefault="00E40A06" w:rsidP="00590617">
      <w:pPr>
        <w:pStyle w:val="5Normal"/>
        <w:spacing w:after="0"/>
        <w:outlineLvl w:val="1"/>
        <w:rPr>
          <w:rFonts w:ascii="Times New Roman" w:hAnsi="Times New Roman"/>
          <w:b/>
          <w:color w:val="000000"/>
          <w:sz w:val="24"/>
          <w:szCs w:val="24"/>
          <w:lang w:val="sk-SK"/>
        </w:rPr>
      </w:pPr>
      <w:bookmarkStart w:id="61" w:name="_Toc368394395"/>
      <w:r>
        <w:rPr>
          <w:rFonts w:ascii="Times New Roman" w:hAnsi="Times New Roman"/>
          <w:b/>
          <w:color w:val="000000"/>
          <w:sz w:val="24"/>
          <w:szCs w:val="24"/>
          <w:lang w:val="sk-SK"/>
        </w:rPr>
        <w:t>7</w:t>
      </w:r>
      <w:r w:rsidR="00590617">
        <w:rPr>
          <w:rFonts w:ascii="Times New Roman" w:hAnsi="Times New Roman"/>
          <w:b/>
          <w:color w:val="000000"/>
          <w:sz w:val="24"/>
          <w:szCs w:val="24"/>
          <w:lang w:val="sk-SK"/>
        </w:rPr>
        <w:t>.1. Zdravotná starostlivosť</w:t>
      </w:r>
      <w:bookmarkEnd w:id="61"/>
    </w:p>
    <w:p w:rsidR="00590617" w:rsidRPr="00DA2878" w:rsidRDefault="00590617" w:rsidP="00590617">
      <w:pPr>
        <w:pStyle w:val="5Normal"/>
        <w:spacing w:after="0"/>
        <w:rPr>
          <w:rFonts w:ascii="Times New Roman" w:hAnsi="Times New Roman"/>
          <w:b/>
          <w:color w:val="000000"/>
          <w:sz w:val="24"/>
          <w:szCs w:val="24"/>
          <w:lang w:val="sk-SK"/>
        </w:rPr>
      </w:pPr>
    </w:p>
    <w:p w:rsidR="004C286E" w:rsidRDefault="00AF5672" w:rsidP="004C286E">
      <w:pPr>
        <w:ind w:firstLine="426"/>
        <w:jc w:val="both"/>
      </w:pPr>
      <w:r w:rsidRPr="00BF44C6">
        <w:rPr>
          <w:b/>
        </w:rPr>
        <w:t>Úspešnosť aktívneho starnutia je podmienená zdravotným stavom človeka.</w:t>
      </w:r>
      <w:r w:rsidRPr="00113461">
        <w:t xml:space="preserve"> Zdravotný stav obyvateľstva krajiny je výsled</w:t>
      </w:r>
      <w:r>
        <w:t>kom</w:t>
      </w:r>
      <w:r w:rsidRPr="00113461">
        <w:t xml:space="preserve"> súhry genetického vybavenia ekonomickej a psychosociálnej situácie, kvality životného prostredia, výživy a životného štýlu, ako aj všeobecnej dostupnosti a úrovne zdravotnej starostlivosti vrátane preventívnych programov</w:t>
      </w:r>
      <w:r>
        <w:t xml:space="preserve">. </w:t>
      </w:r>
      <w:r w:rsidRPr="00113461">
        <w:t xml:space="preserve">Zdôrazňuje sa najmä význam sociálneho kapitálu, ktorý v sebe zahŕňa ekonomickú situáciu a sociálne nerovnováhy. </w:t>
      </w:r>
    </w:p>
    <w:p w:rsidR="004C286E" w:rsidRDefault="004C286E" w:rsidP="004C286E">
      <w:pPr>
        <w:ind w:firstLine="708"/>
        <w:jc w:val="both"/>
      </w:pPr>
    </w:p>
    <w:p w:rsidR="004C286E" w:rsidRDefault="00AF5672" w:rsidP="004C286E">
      <w:pPr>
        <w:ind w:firstLine="426"/>
        <w:jc w:val="both"/>
      </w:pPr>
      <w:r w:rsidRPr="00113461">
        <w:t>Medzi zdravím populácie, kvalitou jej života a jej pozitívnym rozvojom existujú tesné vzťahy</w:t>
      </w:r>
      <w:r>
        <w:t>. Č</w:t>
      </w:r>
      <w:r w:rsidRPr="00113461">
        <w:t>ím je človek zdravší a vzdelanejší, tým má väčšie predpoklady na dosiahnutie vyššej kvality svojho života a súčasne rast kvality života spôsobený rastom ekonomiky a vzdelanosti je spojený so zlepšovaním zdravotn</w:t>
      </w:r>
      <w:r>
        <w:t>ého stavu jedinca a spoločnosti.</w:t>
      </w:r>
    </w:p>
    <w:p w:rsidR="004C286E" w:rsidRDefault="004C286E" w:rsidP="004C286E">
      <w:pPr>
        <w:ind w:firstLine="708"/>
        <w:jc w:val="both"/>
        <w:rPr>
          <w:vertAlign w:val="superscript"/>
        </w:rPr>
      </w:pPr>
    </w:p>
    <w:p w:rsidR="004C286E" w:rsidRDefault="00AF5672" w:rsidP="004C286E">
      <w:pPr>
        <w:autoSpaceDE w:val="0"/>
        <w:autoSpaceDN w:val="0"/>
        <w:adjustRightInd w:val="0"/>
        <w:ind w:firstLine="426"/>
        <w:jc w:val="both"/>
      </w:pPr>
      <w:r w:rsidRPr="00113461">
        <w:t xml:space="preserve">Zdravie a zdravotný stav obyvateľstva </w:t>
      </w:r>
      <w:r>
        <w:t>je najvyššou prioritou</w:t>
      </w:r>
      <w:r w:rsidRPr="00113461">
        <w:t xml:space="preserve"> každej spoločnosti, </w:t>
      </w:r>
      <w:r>
        <w:t xml:space="preserve">pretože </w:t>
      </w:r>
      <w:r w:rsidRPr="00113461">
        <w:t xml:space="preserve">iba zdravá spoločnosť tvorí jednu z podmienok pre jej nasledujúci trvalo udržateľný rozvoj. Okrem toho zdravie </w:t>
      </w:r>
      <w:r>
        <w:t xml:space="preserve">je </w:t>
      </w:r>
      <w:r w:rsidRPr="00113461">
        <w:t>jeden z najdôležitejších atribútov kvality a udržateľnosti života jednotlivca i spoločnosti.</w:t>
      </w:r>
    </w:p>
    <w:p w:rsidR="004C286E" w:rsidRDefault="004C286E" w:rsidP="004C286E">
      <w:pPr>
        <w:autoSpaceDE w:val="0"/>
        <w:autoSpaceDN w:val="0"/>
        <w:adjustRightInd w:val="0"/>
        <w:ind w:firstLine="708"/>
        <w:jc w:val="both"/>
        <w:rPr>
          <w:vertAlign w:val="superscript"/>
        </w:rPr>
      </w:pPr>
    </w:p>
    <w:p w:rsidR="004C286E" w:rsidRDefault="00AF5672" w:rsidP="004C286E">
      <w:pPr>
        <w:ind w:firstLine="426"/>
        <w:jc w:val="both"/>
      </w:pPr>
      <w:r w:rsidRPr="00113461">
        <w:t>Zodpovedná zdravotná politika dokáže zásadným spôsobom ovplyvniť tri z kľúčových determinantov, t</w:t>
      </w:r>
      <w:r>
        <w:t xml:space="preserve">. </w:t>
      </w:r>
      <w:r w:rsidRPr="00113461">
        <w:t>j. zdrav</w:t>
      </w:r>
      <w:r>
        <w:t xml:space="preserve">ie, </w:t>
      </w:r>
      <w:r w:rsidRPr="00113461">
        <w:t>kvalitu prostredia a nepriamo aj životný štýl občanov.</w:t>
      </w:r>
      <w:r w:rsidRPr="00BF44C6">
        <w:rPr>
          <w:vertAlign w:val="superscript"/>
        </w:rPr>
        <w:t>1</w:t>
      </w:r>
      <w:r>
        <w:rPr>
          <w:vertAlign w:val="superscript"/>
        </w:rPr>
        <w:t>2</w:t>
      </w:r>
      <w:r>
        <w:t xml:space="preserve"> </w:t>
      </w:r>
    </w:p>
    <w:p w:rsidR="004C286E" w:rsidRDefault="004C286E" w:rsidP="004C286E">
      <w:pPr>
        <w:ind w:firstLine="708"/>
        <w:jc w:val="both"/>
      </w:pPr>
    </w:p>
    <w:p w:rsidR="004C286E" w:rsidRDefault="00AF5672" w:rsidP="004C286E">
      <w:pPr>
        <w:ind w:firstLine="426"/>
        <w:jc w:val="both"/>
      </w:pPr>
      <w:r w:rsidRPr="00113461">
        <w:t>Zdravotný stav obyvateľstva je výsledkom životného štýlu ale zároveň aj barometrom podmienok, ktoré pôsobia pri utváraní životného štýlu.</w:t>
      </w:r>
      <w:r>
        <w:t xml:space="preserve"> </w:t>
      </w:r>
      <w:r w:rsidRPr="00113461">
        <w:t>Determinant</w:t>
      </w:r>
      <w:r>
        <w:t xml:space="preserve">mi </w:t>
      </w:r>
      <w:r w:rsidRPr="00113461">
        <w:t>zdravotného stavu a jeho zmien sú: vonkajšie prostredie: klimatické, fyzikálne, chemické, biologické; sociálno-ekonomické podmienky: HDP, sociálne triedy, migrácia, vzdelanosť, vzťahy medzi ľuďmi; osobnostné charakteristiky</w:t>
      </w:r>
      <w:r>
        <w:t xml:space="preserve">: </w:t>
      </w:r>
      <w:r w:rsidRPr="00113461">
        <w:t>genetické faktory, priaznivé a škodlivé návyky a</w:t>
      </w:r>
      <w:r>
        <w:t> </w:t>
      </w:r>
      <w:r w:rsidRPr="00113461">
        <w:t>správanie</w:t>
      </w:r>
      <w:r>
        <w:t xml:space="preserve"> a </w:t>
      </w:r>
      <w:r w:rsidRPr="00113461">
        <w:t>zdravotná starostlivosť.</w:t>
      </w:r>
    </w:p>
    <w:p w:rsidR="001E223C" w:rsidRDefault="001E223C">
      <w:pPr>
        <w:ind w:firstLine="426"/>
        <w:jc w:val="both"/>
      </w:pPr>
    </w:p>
    <w:p w:rsidR="004C286E" w:rsidRDefault="00AF5672" w:rsidP="004C286E">
      <w:pPr>
        <w:ind w:firstLine="426"/>
        <w:jc w:val="both"/>
      </w:pPr>
      <w:r>
        <w:t>D</w:t>
      </w:r>
      <w:r w:rsidRPr="00113461">
        <w:t>emografický vývoj, vývoj úmrtnosti a chorobnosti v Slovenskej republike</w:t>
      </w:r>
      <w:r>
        <w:t xml:space="preserve"> je </w:t>
      </w:r>
      <w:r w:rsidRPr="00113461">
        <w:t>nasledovný</w:t>
      </w:r>
      <w:r>
        <w:t>. Ú</w:t>
      </w:r>
      <w:r w:rsidRPr="00113461">
        <w:t xml:space="preserve">mrtnosť obyvateľstva sa od roku 1993 naďalej udržuje pod hranicou 10 zomretých osôb na 1 000 obyvateľov. V roku 2010 zomrelo v Slovenskej republike 53 445 osôb, </w:t>
      </w:r>
      <w:r>
        <w:t xml:space="preserve">z toho </w:t>
      </w:r>
      <w:r w:rsidRPr="00113461">
        <w:t>27 645 mužov a 25 800 žien. Bolo to o 532 osôb viac ako v roku 2009. Z celkového počtu zomretých zomrelo v poproduktívnom veku 71,7 %, v produktívnom veku 27,3 % a v predproduktívnom veku necelé 1 %. V roku 2011 zomrelo v</w:t>
      </w:r>
      <w:r>
        <w:t> </w:t>
      </w:r>
      <w:r w:rsidRPr="00113461">
        <w:t>S</w:t>
      </w:r>
      <w:r>
        <w:t xml:space="preserve">lovenskej republike </w:t>
      </w:r>
      <w:r w:rsidRPr="00113461">
        <w:t xml:space="preserve">51 903 osôb, z toho 25 106 žien a 26 797 mužov, pričom priemerný vek zomrelého muža bol 67,92 roku </w:t>
      </w:r>
      <w:r>
        <w:t xml:space="preserve">a </w:t>
      </w:r>
      <w:r w:rsidRPr="00113461">
        <w:t>priemerný vek zomrel</w:t>
      </w:r>
      <w:r>
        <w:t xml:space="preserve">ej </w:t>
      </w:r>
      <w:r w:rsidRPr="00113461">
        <w:t>ženy</w:t>
      </w:r>
      <w:r>
        <w:t xml:space="preserve"> bol</w:t>
      </w:r>
      <w:r w:rsidRPr="00113461">
        <w:t xml:space="preserve"> 76,64 roku.</w:t>
      </w:r>
    </w:p>
    <w:p w:rsidR="004C286E" w:rsidRDefault="004C286E" w:rsidP="004C286E">
      <w:pPr>
        <w:ind w:firstLine="708"/>
        <w:jc w:val="both"/>
      </w:pPr>
    </w:p>
    <w:p w:rsidR="00AF5672" w:rsidRDefault="00AF5672" w:rsidP="00FF1F1C">
      <w:pPr>
        <w:ind w:firstLine="426"/>
      </w:pPr>
      <w:r w:rsidRPr="00113461">
        <w:t>Podiel úmrtí na najčastejšie príčiny smrti vykazuje rozdiely nielen</w:t>
      </w:r>
      <w:r>
        <w:t xml:space="preserve"> podľa pohlavia, ale a</w:t>
      </w:r>
      <w:r w:rsidRPr="00113461">
        <w:t xml:space="preserve">j podľa vekových skupín. </w:t>
      </w:r>
    </w:p>
    <w:p w:rsidR="00AF5672" w:rsidRDefault="00AF5672" w:rsidP="00AF5672">
      <w:pPr>
        <w:ind w:firstLine="708"/>
      </w:pPr>
    </w:p>
    <w:p w:rsidR="001E223C" w:rsidRDefault="004C286E">
      <w:pPr>
        <w:jc w:val="both"/>
        <w:rPr>
          <w:b/>
        </w:rPr>
      </w:pPr>
      <w:r w:rsidRPr="004C286E">
        <w:rPr>
          <w:b/>
        </w:rPr>
        <w:t xml:space="preserve">Tabuľka 13: Najčastejšie príčiny úmrtia za rok 2011 podľa pohlavia </w:t>
      </w:r>
    </w:p>
    <w:tbl>
      <w:tblPr>
        <w:tblStyle w:val="Mriekatabuky"/>
        <w:tblW w:w="0" w:type="auto"/>
        <w:tblLook w:val="04A0"/>
      </w:tblPr>
      <w:tblGrid>
        <w:gridCol w:w="3070"/>
        <w:gridCol w:w="3071"/>
        <w:gridCol w:w="3071"/>
      </w:tblGrid>
      <w:tr w:rsidR="00AF5672" w:rsidTr="00763CB3">
        <w:tc>
          <w:tcPr>
            <w:tcW w:w="3070" w:type="dxa"/>
            <w:shd w:val="clear" w:color="auto" w:fill="000000" w:themeFill="text1"/>
          </w:tcPr>
          <w:p w:rsidR="00AF5672" w:rsidRPr="00763CB3" w:rsidRDefault="00AF5672" w:rsidP="001E223C">
            <w:pPr>
              <w:rPr>
                <w:rFonts w:ascii="Arial Narrow" w:hAnsi="Arial Narrow"/>
                <w:sz w:val="20"/>
                <w:szCs w:val="20"/>
              </w:rPr>
            </w:pPr>
          </w:p>
        </w:tc>
        <w:tc>
          <w:tcPr>
            <w:tcW w:w="3071" w:type="dxa"/>
            <w:shd w:val="clear" w:color="auto" w:fill="000000" w:themeFill="text1"/>
          </w:tcPr>
          <w:p w:rsidR="00AF5672" w:rsidRPr="00763CB3" w:rsidRDefault="004C286E" w:rsidP="001E223C">
            <w:pPr>
              <w:jc w:val="center"/>
              <w:rPr>
                <w:rFonts w:ascii="Arial Narrow" w:hAnsi="Arial Narrow"/>
                <w:b/>
                <w:sz w:val="20"/>
                <w:szCs w:val="20"/>
              </w:rPr>
            </w:pPr>
            <w:r w:rsidRPr="004C286E">
              <w:rPr>
                <w:rFonts w:ascii="Arial Narrow" w:hAnsi="Arial Narrow"/>
                <w:b/>
                <w:sz w:val="20"/>
                <w:szCs w:val="20"/>
              </w:rPr>
              <w:t>muži</w:t>
            </w:r>
          </w:p>
        </w:tc>
        <w:tc>
          <w:tcPr>
            <w:tcW w:w="3071" w:type="dxa"/>
            <w:shd w:val="clear" w:color="auto" w:fill="000000" w:themeFill="text1"/>
          </w:tcPr>
          <w:p w:rsidR="00AF5672" w:rsidRPr="00763CB3" w:rsidRDefault="004C286E" w:rsidP="001E223C">
            <w:pPr>
              <w:jc w:val="center"/>
              <w:rPr>
                <w:rFonts w:ascii="Arial Narrow" w:hAnsi="Arial Narrow"/>
                <w:b/>
                <w:sz w:val="20"/>
                <w:szCs w:val="20"/>
              </w:rPr>
            </w:pPr>
            <w:r w:rsidRPr="004C286E">
              <w:rPr>
                <w:rFonts w:ascii="Arial Narrow" w:hAnsi="Arial Narrow"/>
                <w:b/>
                <w:sz w:val="20"/>
                <w:szCs w:val="20"/>
              </w:rPr>
              <w:t>ženy</w:t>
            </w:r>
          </w:p>
        </w:tc>
      </w:tr>
      <w:tr w:rsidR="00AF5672" w:rsidTr="001E223C">
        <w:tc>
          <w:tcPr>
            <w:tcW w:w="3070" w:type="dxa"/>
          </w:tcPr>
          <w:p w:rsidR="00AF5672" w:rsidRPr="00763CB3" w:rsidRDefault="004C286E" w:rsidP="001E223C">
            <w:pPr>
              <w:rPr>
                <w:rFonts w:ascii="Arial Narrow" w:hAnsi="Arial Narrow"/>
                <w:sz w:val="20"/>
                <w:szCs w:val="20"/>
              </w:rPr>
            </w:pPr>
            <w:r w:rsidRPr="004C286E">
              <w:rPr>
                <w:rFonts w:ascii="Arial Narrow" w:hAnsi="Arial Narrow"/>
                <w:sz w:val="20"/>
                <w:szCs w:val="20"/>
              </w:rPr>
              <w:t>Choroby obehovej sústavy</w:t>
            </w:r>
          </w:p>
        </w:tc>
        <w:tc>
          <w:tcPr>
            <w:tcW w:w="3071" w:type="dxa"/>
          </w:tcPr>
          <w:p w:rsidR="00AF5672" w:rsidRPr="00763CB3" w:rsidRDefault="004C286E" w:rsidP="001E223C">
            <w:pPr>
              <w:jc w:val="center"/>
              <w:rPr>
                <w:rFonts w:ascii="Arial Narrow" w:hAnsi="Arial Narrow"/>
                <w:sz w:val="20"/>
                <w:szCs w:val="20"/>
              </w:rPr>
            </w:pPr>
            <w:r w:rsidRPr="004C286E">
              <w:rPr>
                <w:rFonts w:ascii="Arial Narrow" w:hAnsi="Arial Narrow"/>
                <w:sz w:val="20"/>
                <w:szCs w:val="20"/>
              </w:rPr>
              <w:t>45,9 %</w:t>
            </w:r>
          </w:p>
        </w:tc>
        <w:tc>
          <w:tcPr>
            <w:tcW w:w="3071" w:type="dxa"/>
          </w:tcPr>
          <w:p w:rsidR="00AF5672" w:rsidRPr="00763CB3" w:rsidRDefault="004C286E" w:rsidP="001E223C">
            <w:pPr>
              <w:jc w:val="center"/>
              <w:rPr>
                <w:rFonts w:ascii="Arial Narrow" w:hAnsi="Arial Narrow"/>
                <w:sz w:val="20"/>
                <w:szCs w:val="20"/>
              </w:rPr>
            </w:pPr>
            <w:r w:rsidRPr="004C286E">
              <w:rPr>
                <w:rFonts w:ascii="Arial Narrow" w:hAnsi="Arial Narrow"/>
                <w:sz w:val="20"/>
                <w:szCs w:val="20"/>
              </w:rPr>
              <w:t>59,8 %</w:t>
            </w:r>
          </w:p>
        </w:tc>
      </w:tr>
      <w:tr w:rsidR="00AF5672" w:rsidTr="001E223C">
        <w:tc>
          <w:tcPr>
            <w:tcW w:w="3070" w:type="dxa"/>
          </w:tcPr>
          <w:p w:rsidR="00AF5672" w:rsidRPr="00763CB3" w:rsidRDefault="004C286E" w:rsidP="001E223C">
            <w:pPr>
              <w:rPr>
                <w:rFonts w:ascii="Arial Narrow" w:hAnsi="Arial Narrow"/>
                <w:sz w:val="20"/>
                <w:szCs w:val="20"/>
              </w:rPr>
            </w:pPr>
            <w:r w:rsidRPr="004C286E">
              <w:rPr>
                <w:rFonts w:ascii="Arial Narrow" w:hAnsi="Arial Narrow"/>
                <w:sz w:val="20"/>
                <w:szCs w:val="20"/>
              </w:rPr>
              <w:t>Nádory</w:t>
            </w:r>
          </w:p>
        </w:tc>
        <w:tc>
          <w:tcPr>
            <w:tcW w:w="3071" w:type="dxa"/>
          </w:tcPr>
          <w:p w:rsidR="00AF5672" w:rsidRPr="00763CB3" w:rsidRDefault="004C286E" w:rsidP="001E223C">
            <w:pPr>
              <w:jc w:val="center"/>
              <w:rPr>
                <w:rFonts w:ascii="Arial Narrow" w:hAnsi="Arial Narrow"/>
                <w:sz w:val="20"/>
                <w:szCs w:val="20"/>
              </w:rPr>
            </w:pPr>
            <w:r w:rsidRPr="004C286E">
              <w:rPr>
                <w:rFonts w:ascii="Arial Narrow" w:hAnsi="Arial Narrow"/>
                <w:sz w:val="20"/>
                <w:szCs w:val="20"/>
              </w:rPr>
              <w:t>26,2 %</w:t>
            </w:r>
          </w:p>
        </w:tc>
        <w:tc>
          <w:tcPr>
            <w:tcW w:w="3071" w:type="dxa"/>
          </w:tcPr>
          <w:p w:rsidR="00AF5672" w:rsidRPr="00763CB3" w:rsidRDefault="004C286E" w:rsidP="001E223C">
            <w:pPr>
              <w:jc w:val="center"/>
              <w:rPr>
                <w:rFonts w:ascii="Arial Narrow" w:hAnsi="Arial Narrow"/>
                <w:sz w:val="20"/>
                <w:szCs w:val="20"/>
              </w:rPr>
            </w:pPr>
            <w:r w:rsidRPr="004C286E">
              <w:rPr>
                <w:rFonts w:ascii="Arial Narrow" w:hAnsi="Arial Narrow"/>
                <w:sz w:val="20"/>
                <w:szCs w:val="20"/>
              </w:rPr>
              <w:t>20,1 %</w:t>
            </w:r>
          </w:p>
        </w:tc>
      </w:tr>
      <w:tr w:rsidR="00AF5672" w:rsidTr="001E223C">
        <w:tc>
          <w:tcPr>
            <w:tcW w:w="3070" w:type="dxa"/>
          </w:tcPr>
          <w:p w:rsidR="00AF5672" w:rsidRPr="00763CB3" w:rsidRDefault="004C286E" w:rsidP="001E223C">
            <w:pPr>
              <w:rPr>
                <w:rFonts w:ascii="Arial Narrow" w:hAnsi="Arial Narrow"/>
                <w:sz w:val="20"/>
                <w:szCs w:val="20"/>
              </w:rPr>
            </w:pPr>
            <w:r w:rsidRPr="004C286E">
              <w:rPr>
                <w:rFonts w:ascii="Arial Narrow" w:hAnsi="Arial Narrow"/>
                <w:sz w:val="20"/>
                <w:szCs w:val="20"/>
              </w:rPr>
              <w:t>Vonkajšie príčiny</w:t>
            </w:r>
          </w:p>
        </w:tc>
        <w:tc>
          <w:tcPr>
            <w:tcW w:w="3071" w:type="dxa"/>
          </w:tcPr>
          <w:p w:rsidR="00AF5672" w:rsidRPr="00763CB3" w:rsidRDefault="004C286E" w:rsidP="001E223C">
            <w:pPr>
              <w:jc w:val="center"/>
              <w:rPr>
                <w:rFonts w:ascii="Arial Narrow" w:hAnsi="Arial Narrow"/>
                <w:sz w:val="20"/>
                <w:szCs w:val="20"/>
              </w:rPr>
            </w:pPr>
            <w:r w:rsidRPr="004C286E">
              <w:rPr>
                <w:rFonts w:ascii="Arial Narrow" w:hAnsi="Arial Narrow"/>
                <w:sz w:val="20"/>
                <w:szCs w:val="20"/>
              </w:rPr>
              <w:t>8,0 %</w:t>
            </w:r>
          </w:p>
        </w:tc>
        <w:tc>
          <w:tcPr>
            <w:tcW w:w="3071" w:type="dxa"/>
          </w:tcPr>
          <w:p w:rsidR="00AF5672" w:rsidRPr="00763CB3" w:rsidRDefault="004C286E" w:rsidP="001E223C">
            <w:pPr>
              <w:jc w:val="center"/>
              <w:rPr>
                <w:rFonts w:ascii="Arial Narrow" w:hAnsi="Arial Narrow"/>
                <w:sz w:val="20"/>
                <w:szCs w:val="20"/>
              </w:rPr>
            </w:pPr>
            <w:r w:rsidRPr="004C286E">
              <w:rPr>
                <w:rFonts w:ascii="Arial Narrow" w:hAnsi="Arial Narrow"/>
                <w:sz w:val="20"/>
                <w:szCs w:val="20"/>
              </w:rPr>
              <w:t>2,7 %</w:t>
            </w:r>
          </w:p>
        </w:tc>
      </w:tr>
      <w:tr w:rsidR="00AF5672" w:rsidTr="001E223C">
        <w:tc>
          <w:tcPr>
            <w:tcW w:w="3070" w:type="dxa"/>
          </w:tcPr>
          <w:p w:rsidR="00AF5672" w:rsidRPr="00763CB3" w:rsidRDefault="004C286E" w:rsidP="001E223C">
            <w:pPr>
              <w:rPr>
                <w:rFonts w:ascii="Arial Narrow" w:hAnsi="Arial Narrow"/>
                <w:sz w:val="20"/>
                <w:szCs w:val="20"/>
              </w:rPr>
            </w:pPr>
            <w:r w:rsidRPr="004C286E">
              <w:rPr>
                <w:rFonts w:ascii="Arial Narrow" w:hAnsi="Arial Narrow"/>
                <w:sz w:val="20"/>
                <w:szCs w:val="20"/>
              </w:rPr>
              <w:t>Choroby dýchacej sústavy</w:t>
            </w:r>
          </w:p>
        </w:tc>
        <w:tc>
          <w:tcPr>
            <w:tcW w:w="3071" w:type="dxa"/>
          </w:tcPr>
          <w:p w:rsidR="00AF5672" w:rsidRPr="00763CB3" w:rsidRDefault="004C286E" w:rsidP="001E223C">
            <w:pPr>
              <w:jc w:val="center"/>
              <w:rPr>
                <w:rFonts w:ascii="Arial Narrow" w:hAnsi="Arial Narrow"/>
                <w:sz w:val="20"/>
                <w:szCs w:val="20"/>
              </w:rPr>
            </w:pPr>
            <w:r w:rsidRPr="004C286E">
              <w:rPr>
                <w:rFonts w:ascii="Arial Narrow" w:hAnsi="Arial Narrow"/>
                <w:sz w:val="20"/>
                <w:szCs w:val="20"/>
              </w:rPr>
              <w:t>7,0 %</w:t>
            </w:r>
          </w:p>
        </w:tc>
        <w:tc>
          <w:tcPr>
            <w:tcW w:w="3071" w:type="dxa"/>
          </w:tcPr>
          <w:p w:rsidR="00AF5672" w:rsidRPr="00763CB3" w:rsidRDefault="004C286E" w:rsidP="001E223C">
            <w:pPr>
              <w:jc w:val="center"/>
              <w:rPr>
                <w:rFonts w:ascii="Arial Narrow" w:hAnsi="Arial Narrow"/>
                <w:sz w:val="20"/>
                <w:szCs w:val="20"/>
              </w:rPr>
            </w:pPr>
            <w:r w:rsidRPr="004C286E">
              <w:rPr>
                <w:rFonts w:ascii="Arial Narrow" w:hAnsi="Arial Narrow"/>
                <w:sz w:val="20"/>
                <w:szCs w:val="20"/>
              </w:rPr>
              <w:t>5,6 %</w:t>
            </w:r>
          </w:p>
        </w:tc>
      </w:tr>
      <w:tr w:rsidR="00AF5672" w:rsidTr="001E223C">
        <w:tc>
          <w:tcPr>
            <w:tcW w:w="3070" w:type="dxa"/>
          </w:tcPr>
          <w:p w:rsidR="00AF5672" w:rsidRPr="00763CB3" w:rsidRDefault="004C286E" w:rsidP="001E223C">
            <w:pPr>
              <w:rPr>
                <w:rFonts w:ascii="Arial Narrow" w:hAnsi="Arial Narrow"/>
                <w:sz w:val="20"/>
                <w:szCs w:val="20"/>
              </w:rPr>
            </w:pPr>
            <w:r w:rsidRPr="004C286E">
              <w:rPr>
                <w:rFonts w:ascii="Arial Narrow" w:hAnsi="Arial Narrow"/>
                <w:sz w:val="20"/>
                <w:szCs w:val="20"/>
              </w:rPr>
              <w:t>Choroby tráviacej sústavy</w:t>
            </w:r>
          </w:p>
        </w:tc>
        <w:tc>
          <w:tcPr>
            <w:tcW w:w="3071" w:type="dxa"/>
          </w:tcPr>
          <w:p w:rsidR="00AF5672" w:rsidRPr="00763CB3" w:rsidRDefault="004C286E" w:rsidP="001E223C">
            <w:pPr>
              <w:jc w:val="center"/>
              <w:rPr>
                <w:rFonts w:ascii="Arial Narrow" w:hAnsi="Arial Narrow"/>
                <w:sz w:val="20"/>
                <w:szCs w:val="20"/>
              </w:rPr>
            </w:pPr>
            <w:r w:rsidRPr="004C286E">
              <w:rPr>
                <w:rFonts w:ascii="Arial Narrow" w:hAnsi="Arial Narrow"/>
                <w:sz w:val="20"/>
                <w:szCs w:val="20"/>
              </w:rPr>
              <w:t>6,4 %</w:t>
            </w:r>
          </w:p>
        </w:tc>
        <w:tc>
          <w:tcPr>
            <w:tcW w:w="3071" w:type="dxa"/>
          </w:tcPr>
          <w:p w:rsidR="00AF5672" w:rsidRPr="00763CB3" w:rsidRDefault="004C286E" w:rsidP="001E223C">
            <w:pPr>
              <w:jc w:val="center"/>
              <w:rPr>
                <w:rFonts w:ascii="Arial Narrow" w:hAnsi="Arial Narrow"/>
                <w:sz w:val="20"/>
                <w:szCs w:val="20"/>
              </w:rPr>
            </w:pPr>
            <w:r w:rsidRPr="004C286E">
              <w:rPr>
                <w:rFonts w:ascii="Arial Narrow" w:hAnsi="Arial Narrow"/>
                <w:sz w:val="20"/>
                <w:szCs w:val="20"/>
              </w:rPr>
              <w:t>4,6 %</w:t>
            </w:r>
          </w:p>
        </w:tc>
      </w:tr>
      <w:tr w:rsidR="00AF5672" w:rsidTr="001E223C">
        <w:tc>
          <w:tcPr>
            <w:tcW w:w="3070" w:type="dxa"/>
          </w:tcPr>
          <w:p w:rsidR="00AF5672" w:rsidRPr="00763CB3" w:rsidRDefault="004C286E" w:rsidP="001E223C">
            <w:pPr>
              <w:rPr>
                <w:rFonts w:ascii="Arial Narrow" w:hAnsi="Arial Narrow"/>
                <w:sz w:val="20"/>
                <w:szCs w:val="20"/>
              </w:rPr>
            </w:pPr>
            <w:r w:rsidRPr="004C286E">
              <w:rPr>
                <w:rFonts w:ascii="Arial Narrow" w:hAnsi="Arial Narrow"/>
                <w:sz w:val="20"/>
                <w:szCs w:val="20"/>
              </w:rPr>
              <w:t>Ostatné choroby</w:t>
            </w:r>
          </w:p>
        </w:tc>
        <w:tc>
          <w:tcPr>
            <w:tcW w:w="3071" w:type="dxa"/>
          </w:tcPr>
          <w:p w:rsidR="00AF5672" w:rsidRPr="00763CB3" w:rsidRDefault="004C286E" w:rsidP="001E223C">
            <w:pPr>
              <w:jc w:val="center"/>
              <w:rPr>
                <w:rFonts w:ascii="Arial Narrow" w:hAnsi="Arial Narrow"/>
                <w:sz w:val="20"/>
                <w:szCs w:val="20"/>
              </w:rPr>
            </w:pPr>
            <w:r w:rsidRPr="004C286E">
              <w:rPr>
                <w:rFonts w:ascii="Arial Narrow" w:hAnsi="Arial Narrow"/>
                <w:sz w:val="20"/>
                <w:szCs w:val="20"/>
              </w:rPr>
              <w:t>6,5 %</w:t>
            </w:r>
          </w:p>
        </w:tc>
        <w:tc>
          <w:tcPr>
            <w:tcW w:w="3071" w:type="dxa"/>
          </w:tcPr>
          <w:p w:rsidR="00AF5672" w:rsidRPr="00763CB3" w:rsidRDefault="004C286E" w:rsidP="001E223C">
            <w:pPr>
              <w:jc w:val="center"/>
              <w:rPr>
                <w:rFonts w:ascii="Arial Narrow" w:hAnsi="Arial Narrow"/>
                <w:sz w:val="20"/>
                <w:szCs w:val="20"/>
              </w:rPr>
            </w:pPr>
            <w:r w:rsidRPr="004C286E">
              <w:rPr>
                <w:rFonts w:ascii="Arial Narrow" w:hAnsi="Arial Narrow"/>
                <w:sz w:val="20"/>
                <w:szCs w:val="20"/>
              </w:rPr>
              <w:t>7,2 %</w:t>
            </w:r>
          </w:p>
        </w:tc>
      </w:tr>
    </w:tbl>
    <w:p w:rsidR="00763CB3" w:rsidRPr="00763CB3" w:rsidRDefault="004C286E" w:rsidP="00763CB3">
      <w:pPr>
        <w:pStyle w:val="Default"/>
        <w:rPr>
          <w:sz w:val="20"/>
          <w:szCs w:val="20"/>
        </w:rPr>
      </w:pPr>
      <w:r w:rsidRPr="004C286E">
        <w:rPr>
          <w:sz w:val="20"/>
          <w:szCs w:val="20"/>
        </w:rPr>
        <w:lastRenderedPageBreak/>
        <w:t>Zdroj</w:t>
      </w:r>
      <w:r w:rsidR="0026489E">
        <w:rPr>
          <w:sz w:val="20"/>
          <w:szCs w:val="20"/>
        </w:rPr>
        <w:t xml:space="preserve"> údajov</w:t>
      </w:r>
      <w:r w:rsidRPr="004C286E">
        <w:rPr>
          <w:sz w:val="20"/>
          <w:szCs w:val="20"/>
        </w:rPr>
        <w:t xml:space="preserve">: </w:t>
      </w:r>
      <w:r w:rsidR="00AB5C86">
        <w:rPr>
          <w:sz w:val="20"/>
          <w:szCs w:val="20"/>
        </w:rPr>
        <w:t xml:space="preserve">Úrad verejného zdravotníctva SR, </w:t>
      </w:r>
      <w:r w:rsidRPr="004C286E">
        <w:rPr>
          <w:sz w:val="20"/>
          <w:szCs w:val="20"/>
        </w:rPr>
        <w:t>Správa o zdravotnom stave obyvateľstva SR za roky 2009 – 2011, rok 2012</w:t>
      </w:r>
    </w:p>
    <w:p w:rsidR="00AF5672" w:rsidRPr="00763CB3" w:rsidRDefault="00AF5672" w:rsidP="00AF5672">
      <w:pPr>
        <w:rPr>
          <w:sz w:val="20"/>
          <w:szCs w:val="20"/>
        </w:rPr>
      </w:pPr>
    </w:p>
    <w:p w:rsidR="00AF5672" w:rsidRDefault="00AF5672" w:rsidP="00AF5672"/>
    <w:p w:rsidR="001E223C" w:rsidRDefault="004C286E">
      <w:pPr>
        <w:jc w:val="both"/>
        <w:rPr>
          <w:b/>
        </w:rPr>
      </w:pPr>
      <w:r w:rsidRPr="004C286E">
        <w:rPr>
          <w:b/>
        </w:rPr>
        <w:t xml:space="preserve">Tabuľka 14: Najčastejšie príčiny úmrtia vo vekovej skupine do 64 rokov (ide o tzv. predčasné úmrtia) za rok 2011 podľa pohlavia </w:t>
      </w:r>
    </w:p>
    <w:tbl>
      <w:tblPr>
        <w:tblStyle w:val="Mriekatabuky"/>
        <w:tblW w:w="0" w:type="auto"/>
        <w:tblLook w:val="04A0"/>
      </w:tblPr>
      <w:tblGrid>
        <w:gridCol w:w="3070"/>
        <w:gridCol w:w="3071"/>
        <w:gridCol w:w="3071"/>
      </w:tblGrid>
      <w:tr w:rsidR="00AF5672" w:rsidRPr="00AE3907" w:rsidTr="00763CB3">
        <w:tc>
          <w:tcPr>
            <w:tcW w:w="3070" w:type="dxa"/>
            <w:shd w:val="clear" w:color="auto" w:fill="000000" w:themeFill="text1"/>
          </w:tcPr>
          <w:p w:rsidR="00AF5672" w:rsidRPr="00763CB3" w:rsidRDefault="00AF5672" w:rsidP="001E223C">
            <w:pPr>
              <w:rPr>
                <w:rFonts w:ascii="Arial Narrow" w:hAnsi="Arial Narrow"/>
                <w:sz w:val="20"/>
                <w:szCs w:val="20"/>
              </w:rPr>
            </w:pPr>
          </w:p>
        </w:tc>
        <w:tc>
          <w:tcPr>
            <w:tcW w:w="3071" w:type="dxa"/>
            <w:shd w:val="clear" w:color="auto" w:fill="000000" w:themeFill="text1"/>
          </w:tcPr>
          <w:p w:rsidR="00AF5672" w:rsidRPr="00763CB3" w:rsidRDefault="004C286E" w:rsidP="001E223C">
            <w:pPr>
              <w:jc w:val="center"/>
              <w:rPr>
                <w:rFonts w:ascii="Arial Narrow" w:hAnsi="Arial Narrow"/>
                <w:b/>
                <w:sz w:val="20"/>
                <w:szCs w:val="20"/>
              </w:rPr>
            </w:pPr>
            <w:r w:rsidRPr="004C286E">
              <w:rPr>
                <w:rFonts w:ascii="Arial Narrow" w:hAnsi="Arial Narrow"/>
                <w:b/>
                <w:sz w:val="20"/>
                <w:szCs w:val="20"/>
              </w:rPr>
              <w:t>muži</w:t>
            </w:r>
          </w:p>
        </w:tc>
        <w:tc>
          <w:tcPr>
            <w:tcW w:w="3071" w:type="dxa"/>
            <w:shd w:val="clear" w:color="auto" w:fill="000000" w:themeFill="text1"/>
          </w:tcPr>
          <w:p w:rsidR="00AF5672" w:rsidRPr="00763CB3" w:rsidRDefault="004C286E" w:rsidP="001E223C">
            <w:pPr>
              <w:jc w:val="center"/>
              <w:rPr>
                <w:rFonts w:ascii="Arial Narrow" w:hAnsi="Arial Narrow"/>
                <w:b/>
                <w:sz w:val="20"/>
                <w:szCs w:val="20"/>
              </w:rPr>
            </w:pPr>
            <w:r w:rsidRPr="004C286E">
              <w:rPr>
                <w:rFonts w:ascii="Arial Narrow" w:hAnsi="Arial Narrow"/>
                <w:b/>
                <w:sz w:val="20"/>
                <w:szCs w:val="20"/>
              </w:rPr>
              <w:t>ženy</w:t>
            </w:r>
          </w:p>
        </w:tc>
      </w:tr>
      <w:tr w:rsidR="00AF5672" w:rsidTr="001E223C">
        <w:tc>
          <w:tcPr>
            <w:tcW w:w="3070" w:type="dxa"/>
          </w:tcPr>
          <w:p w:rsidR="00AF5672" w:rsidRPr="00763CB3" w:rsidRDefault="004C286E" w:rsidP="001E223C">
            <w:pPr>
              <w:rPr>
                <w:rFonts w:ascii="Arial Narrow" w:hAnsi="Arial Narrow"/>
                <w:sz w:val="20"/>
                <w:szCs w:val="20"/>
              </w:rPr>
            </w:pPr>
            <w:r w:rsidRPr="004C286E">
              <w:rPr>
                <w:rFonts w:ascii="Arial Narrow" w:hAnsi="Arial Narrow"/>
                <w:sz w:val="20"/>
                <w:szCs w:val="20"/>
              </w:rPr>
              <w:t>Choroby obehovej sústavy</w:t>
            </w:r>
          </w:p>
        </w:tc>
        <w:tc>
          <w:tcPr>
            <w:tcW w:w="3071" w:type="dxa"/>
          </w:tcPr>
          <w:p w:rsidR="00AF5672" w:rsidRPr="00763CB3" w:rsidRDefault="004C286E" w:rsidP="001E223C">
            <w:pPr>
              <w:jc w:val="center"/>
              <w:rPr>
                <w:rFonts w:ascii="Arial Narrow" w:hAnsi="Arial Narrow"/>
                <w:sz w:val="20"/>
                <w:szCs w:val="20"/>
              </w:rPr>
            </w:pPr>
            <w:r w:rsidRPr="004C286E">
              <w:rPr>
                <w:rFonts w:ascii="Arial Narrow" w:hAnsi="Arial Narrow"/>
                <w:sz w:val="20"/>
                <w:szCs w:val="20"/>
              </w:rPr>
              <w:t>30,4 %</w:t>
            </w:r>
          </w:p>
        </w:tc>
        <w:tc>
          <w:tcPr>
            <w:tcW w:w="3071" w:type="dxa"/>
          </w:tcPr>
          <w:p w:rsidR="00AF5672" w:rsidRPr="00763CB3" w:rsidRDefault="004C286E" w:rsidP="001E223C">
            <w:pPr>
              <w:jc w:val="center"/>
              <w:rPr>
                <w:rFonts w:ascii="Arial Narrow" w:hAnsi="Arial Narrow"/>
                <w:sz w:val="20"/>
                <w:szCs w:val="20"/>
              </w:rPr>
            </w:pPr>
            <w:r w:rsidRPr="004C286E">
              <w:rPr>
                <w:rFonts w:ascii="Arial Narrow" w:hAnsi="Arial Narrow"/>
                <w:sz w:val="20"/>
                <w:szCs w:val="20"/>
              </w:rPr>
              <w:t>24,8 %</w:t>
            </w:r>
          </w:p>
        </w:tc>
      </w:tr>
      <w:tr w:rsidR="00AF5672" w:rsidTr="001E223C">
        <w:tc>
          <w:tcPr>
            <w:tcW w:w="3070" w:type="dxa"/>
          </w:tcPr>
          <w:p w:rsidR="00AF5672" w:rsidRPr="00763CB3" w:rsidRDefault="004C286E" w:rsidP="001E223C">
            <w:pPr>
              <w:rPr>
                <w:rFonts w:ascii="Arial Narrow" w:hAnsi="Arial Narrow"/>
                <w:sz w:val="20"/>
                <w:szCs w:val="20"/>
              </w:rPr>
            </w:pPr>
            <w:r w:rsidRPr="004C286E">
              <w:rPr>
                <w:rFonts w:ascii="Arial Narrow" w:hAnsi="Arial Narrow"/>
                <w:sz w:val="20"/>
                <w:szCs w:val="20"/>
              </w:rPr>
              <w:t>Nádory</w:t>
            </w:r>
          </w:p>
        </w:tc>
        <w:tc>
          <w:tcPr>
            <w:tcW w:w="3071" w:type="dxa"/>
          </w:tcPr>
          <w:p w:rsidR="00AF5672" w:rsidRPr="00763CB3" w:rsidRDefault="004C286E" w:rsidP="001E223C">
            <w:pPr>
              <w:jc w:val="center"/>
              <w:rPr>
                <w:rFonts w:ascii="Arial Narrow" w:hAnsi="Arial Narrow"/>
                <w:sz w:val="20"/>
                <w:szCs w:val="20"/>
              </w:rPr>
            </w:pPr>
            <w:r w:rsidRPr="004C286E">
              <w:rPr>
                <w:rFonts w:ascii="Arial Narrow" w:hAnsi="Arial Narrow"/>
                <w:sz w:val="20"/>
                <w:szCs w:val="20"/>
              </w:rPr>
              <w:t>28,5 %</w:t>
            </w:r>
          </w:p>
        </w:tc>
        <w:tc>
          <w:tcPr>
            <w:tcW w:w="3071" w:type="dxa"/>
          </w:tcPr>
          <w:p w:rsidR="00AF5672" w:rsidRPr="00763CB3" w:rsidRDefault="004C286E" w:rsidP="001E223C">
            <w:pPr>
              <w:jc w:val="center"/>
              <w:rPr>
                <w:rFonts w:ascii="Arial Narrow" w:hAnsi="Arial Narrow"/>
                <w:sz w:val="20"/>
                <w:szCs w:val="20"/>
              </w:rPr>
            </w:pPr>
            <w:r w:rsidRPr="004C286E">
              <w:rPr>
                <w:rFonts w:ascii="Arial Narrow" w:hAnsi="Arial Narrow"/>
                <w:sz w:val="20"/>
                <w:szCs w:val="20"/>
              </w:rPr>
              <w:t>40,0 %</w:t>
            </w:r>
          </w:p>
        </w:tc>
      </w:tr>
      <w:tr w:rsidR="00AF5672" w:rsidTr="001E223C">
        <w:tc>
          <w:tcPr>
            <w:tcW w:w="3070" w:type="dxa"/>
          </w:tcPr>
          <w:p w:rsidR="00AF5672" w:rsidRPr="00763CB3" w:rsidRDefault="004C286E" w:rsidP="001E223C">
            <w:pPr>
              <w:rPr>
                <w:rFonts w:ascii="Arial Narrow" w:hAnsi="Arial Narrow"/>
                <w:sz w:val="20"/>
                <w:szCs w:val="20"/>
              </w:rPr>
            </w:pPr>
            <w:r w:rsidRPr="004C286E">
              <w:rPr>
                <w:rFonts w:ascii="Arial Narrow" w:hAnsi="Arial Narrow"/>
                <w:sz w:val="20"/>
                <w:szCs w:val="20"/>
              </w:rPr>
              <w:t>Vonkajšie príčiny</w:t>
            </w:r>
          </w:p>
        </w:tc>
        <w:tc>
          <w:tcPr>
            <w:tcW w:w="3071" w:type="dxa"/>
          </w:tcPr>
          <w:p w:rsidR="00AF5672" w:rsidRPr="00763CB3" w:rsidRDefault="004C286E" w:rsidP="001E223C">
            <w:pPr>
              <w:jc w:val="center"/>
              <w:rPr>
                <w:rFonts w:ascii="Arial Narrow" w:hAnsi="Arial Narrow"/>
                <w:sz w:val="20"/>
                <w:szCs w:val="20"/>
              </w:rPr>
            </w:pPr>
            <w:r w:rsidRPr="004C286E">
              <w:rPr>
                <w:rFonts w:ascii="Arial Narrow" w:hAnsi="Arial Narrow"/>
                <w:sz w:val="20"/>
                <w:szCs w:val="20"/>
              </w:rPr>
              <w:t>15,8 %</w:t>
            </w:r>
          </w:p>
        </w:tc>
        <w:tc>
          <w:tcPr>
            <w:tcW w:w="3071" w:type="dxa"/>
          </w:tcPr>
          <w:p w:rsidR="00AF5672" w:rsidRPr="00763CB3" w:rsidRDefault="004C286E" w:rsidP="001E223C">
            <w:pPr>
              <w:jc w:val="center"/>
              <w:rPr>
                <w:rFonts w:ascii="Arial Narrow" w:hAnsi="Arial Narrow"/>
                <w:sz w:val="20"/>
                <w:szCs w:val="20"/>
              </w:rPr>
            </w:pPr>
            <w:r w:rsidRPr="004C286E">
              <w:rPr>
                <w:rFonts w:ascii="Arial Narrow" w:hAnsi="Arial Narrow"/>
                <w:sz w:val="20"/>
                <w:szCs w:val="20"/>
              </w:rPr>
              <w:t>7,7 %</w:t>
            </w:r>
          </w:p>
        </w:tc>
      </w:tr>
      <w:tr w:rsidR="00AF5672" w:rsidTr="001E223C">
        <w:tc>
          <w:tcPr>
            <w:tcW w:w="3070" w:type="dxa"/>
          </w:tcPr>
          <w:p w:rsidR="00AF5672" w:rsidRPr="00763CB3" w:rsidRDefault="004C286E" w:rsidP="001E223C">
            <w:pPr>
              <w:rPr>
                <w:rFonts w:ascii="Arial Narrow" w:hAnsi="Arial Narrow"/>
                <w:sz w:val="20"/>
                <w:szCs w:val="20"/>
              </w:rPr>
            </w:pPr>
            <w:r w:rsidRPr="004C286E">
              <w:rPr>
                <w:rFonts w:ascii="Arial Narrow" w:hAnsi="Arial Narrow"/>
                <w:sz w:val="20"/>
                <w:szCs w:val="20"/>
              </w:rPr>
              <w:t>Choroby dýchacej sústavy</w:t>
            </w:r>
          </w:p>
        </w:tc>
        <w:tc>
          <w:tcPr>
            <w:tcW w:w="3071" w:type="dxa"/>
          </w:tcPr>
          <w:p w:rsidR="00AF5672" w:rsidRPr="00763CB3" w:rsidRDefault="004C286E" w:rsidP="001E223C">
            <w:pPr>
              <w:jc w:val="center"/>
              <w:rPr>
                <w:rFonts w:ascii="Arial Narrow" w:hAnsi="Arial Narrow"/>
                <w:sz w:val="20"/>
                <w:szCs w:val="20"/>
              </w:rPr>
            </w:pPr>
            <w:r w:rsidRPr="004C286E">
              <w:rPr>
                <w:rFonts w:ascii="Arial Narrow" w:hAnsi="Arial Narrow"/>
                <w:sz w:val="20"/>
                <w:szCs w:val="20"/>
              </w:rPr>
              <w:t>5,5 %</w:t>
            </w:r>
          </w:p>
        </w:tc>
        <w:tc>
          <w:tcPr>
            <w:tcW w:w="3071" w:type="dxa"/>
          </w:tcPr>
          <w:p w:rsidR="00AF5672" w:rsidRPr="00763CB3" w:rsidRDefault="004C286E" w:rsidP="001E223C">
            <w:pPr>
              <w:jc w:val="center"/>
              <w:rPr>
                <w:rFonts w:ascii="Arial Narrow" w:hAnsi="Arial Narrow"/>
                <w:sz w:val="20"/>
                <w:szCs w:val="20"/>
              </w:rPr>
            </w:pPr>
            <w:r w:rsidRPr="004C286E">
              <w:rPr>
                <w:rFonts w:ascii="Arial Narrow" w:hAnsi="Arial Narrow"/>
                <w:sz w:val="20"/>
                <w:szCs w:val="20"/>
              </w:rPr>
              <w:t>4,7 %</w:t>
            </w:r>
          </w:p>
        </w:tc>
      </w:tr>
      <w:tr w:rsidR="00AF5672" w:rsidTr="001E223C">
        <w:tc>
          <w:tcPr>
            <w:tcW w:w="3070" w:type="dxa"/>
          </w:tcPr>
          <w:p w:rsidR="00AF5672" w:rsidRPr="00763CB3" w:rsidRDefault="004C286E" w:rsidP="001E223C">
            <w:pPr>
              <w:rPr>
                <w:rFonts w:ascii="Arial Narrow" w:hAnsi="Arial Narrow"/>
                <w:sz w:val="20"/>
                <w:szCs w:val="20"/>
              </w:rPr>
            </w:pPr>
            <w:r w:rsidRPr="004C286E">
              <w:rPr>
                <w:rFonts w:ascii="Arial Narrow" w:hAnsi="Arial Narrow"/>
                <w:sz w:val="20"/>
                <w:szCs w:val="20"/>
              </w:rPr>
              <w:t>Choroby tráviacej sústavy</w:t>
            </w:r>
          </w:p>
        </w:tc>
        <w:tc>
          <w:tcPr>
            <w:tcW w:w="3071" w:type="dxa"/>
          </w:tcPr>
          <w:p w:rsidR="00AF5672" w:rsidRPr="00763CB3" w:rsidRDefault="004C286E" w:rsidP="001E223C">
            <w:pPr>
              <w:jc w:val="center"/>
              <w:rPr>
                <w:rFonts w:ascii="Arial Narrow" w:hAnsi="Arial Narrow"/>
                <w:sz w:val="20"/>
                <w:szCs w:val="20"/>
              </w:rPr>
            </w:pPr>
            <w:r w:rsidRPr="004C286E">
              <w:rPr>
                <w:rFonts w:ascii="Arial Narrow" w:hAnsi="Arial Narrow"/>
                <w:sz w:val="20"/>
                <w:szCs w:val="20"/>
              </w:rPr>
              <w:t>10,3 %</w:t>
            </w:r>
          </w:p>
        </w:tc>
        <w:tc>
          <w:tcPr>
            <w:tcW w:w="3071" w:type="dxa"/>
          </w:tcPr>
          <w:p w:rsidR="00AF5672" w:rsidRPr="00763CB3" w:rsidRDefault="004C286E" w:rsidP="001E223C">
            <w:pPr>
              <w:jc w:val="center"/>
              <w:rPr>
                <w:rFonts w:ascii="Arial Narrow" w:hAnsi="Arial Narrow"/>
                <w:sz w:val="20"/>
                <w:szCs w:val="20"/>
              </w:rPr>
            </w:pPr>
            <w:r w:rsidRPr="004C286E">
              <w:rPr>
                <w:rFonts w:ascii="Arial Narrow" w:hAnsi="Arial Narrow"/>
                <w:sz w:val="20"/>
                <w:szCs w:val="20"/>
              </w:rPr>
              <w:t>10,0 %</w:t>
            </w:r>
          </w:p>
        </w:tc>
      </w:tr>
      <w:tr w:rsidR="00AF5672" w:rsidTr="001E223C">
        <w:tc>
          <w:tcPr>
            <w:tcW w:w="3070" w:type="dxa"/>
          </w:tcPr>
          <w:p w:rsidR="00AF5672" w:rsidRPr="00763CB3" w:rsidRDefault="004C286E" w:rsidP="001E223C">
            <w:pPr>
              <w:rPr>
                <w:rFonts w:ascii="Arial Narrow" w:hAnsi="Arial Narrow"/>
                <w:sz w:val="20"/>
                <w:szCs w:val="20"/>
              </w:rPr>
            </w:pPr>
            <w:r w:rsidRPr="004C286E">
              <w:rPr>
                <w:rFonts w:ascii="Arial Narrow" w:hAnsi="Arial Narrow"/>
                <w:sz w:val="20"/>
                <w:szCs w:val="20"/>
              </w:rPr>
              <w:t>Ostatné choroby</w:t>
            </w:r>
          </w:p>
        </w:tc>
        <w:tc>
          <w:tcPr>
            <w:tcW w:w="3071" w:type="dxa"/>
          </w:tcPr>
          <w:p w:rsidR="00AF5672" w:rsidRPr="00763CB3" w:rsidRDefault="004C286E" w:rsidP="001E223C">
            <w:pPr>
              <w:jc w:val="center"/>
              <w:rPr>
                <w:rFonts w:ascii="Arial Narrow" w:hAnsi="Arial Narrow"/>
                <w:sz w:val="20"/>
                <w:szCs w:val="20"/>
              </w:rPr>
            </w:pPr>
            <w:r w:rsidRPr="004C286E">
              <w:rPr>
                <w:rFonts w:ascii="Arial Narrow" w:hAnsi="Arial Narrow"/>
                <w:sz w:val="20"/>
                <w:szCs w:val="20"/>
              </w:rPr>
              <w:t>9,4 %</w:t>
            </w:r>
          </w:p>
        </w:tc>
        <w:tc>
          <w:tcPr>
            <w:tcW w:w="3071" w:type="dxa"/>
          </w:tcPr>
          <w:p w:rsidR="00AF5672" w:rsidRPr="00763CB3" w:rsidRDefault="004C286E" w:rsidP="001E223C">
            <w:pPr>
              <w:jc w:val="center"/>
              <w:rPr>
                <w:rFonts w:ascii="Arial Narrow" w:hAnsi="Arial Narrow"/>
                <w:sz w:val="20"/>
                <w:szCs w:val="20"/>
              </w:rPr>
            </w:pPr>
            <w:r w:rsidRPr="004C286E">
              <w:rPr>
                <w:rFonts w:ascii="Arial Narrow" w:hAnsi="Arial Narrow"/>
                <w:sz w:val="20"/>
                <w:szCs w:val="20"/>
              </w:rPr>
              <w:t>12,8 %</w:t>
            </w:r>
          </w:p>
        </w:tc>
      </w:tr>
    </w:tbl>
    <w:p w:rsidR="00C00662" w:rsidRDefault="004C286E" w:rsidP="00C00662">
      <w:pPr>
        <w:pStyle w:val="Default"/>
      </w:pPr>
      <w:r w:rsidRPr="004C286E">
        <w:rPr>
          <w:sz w:val="20"/>
          <w:szCs w:val="20"/>
        </w:rPr>
        <w:t>Zdroj</w:t>
      </w:r>
      <w:r w:rsidR="0026489E">
        <w:rPr>
          <w:sz w:val="20"/>
          <w:szCs w:val="20"/>
        </w:rPr>
        <w:t xml:space="preserve"> údajov:</w:t>
      </w:r>
      <w:r w:rsidR="00C00662">
        <w:rPr>
          <w:sz w:val="20"/>
          <w:szCs w:val="20"/>
        </w:rPr>
        <w:t xml:space="preserve"> </w:t>
      </w:r>
      <w:r w:rsidR="00AB5C86">
        <w:rPr>
          <w:sz w:val="20"/>
          <w:szCs w:val="20"/>
        </w:rPr>
        <w:t xml:space="preserve">Úrad verejného zdravotníctva SR, </w:t>
      </w:r>
      <w:r w:rsidRPr="004C286E">
        <w:rPr>
          <w:sz w:val="20"/>
          <w:szCs w:val="20"/>
        </w:rPr>
        <w:t>Správa o zdravotnom stave obyvateľstva SR za roky 2009 – 2011, rok 2012</w:t>
      </w:r>
    </w:p>
    <w:p w:rsidR="001E223C" w:rsidRDefault="001E223C">
      <w:pPr>
        <w:jc w:val="both"/>
      </w:pPr>
    </w:p>
    <w:p w:rsidR="004C286E" w:rsidRDefault="00AF5672" w:rsidP="004C286E">
      <w:pPr>
        <w:ind w:firstLine="426"/>
        <w:jc w:val="both"/>
      </w:pPr>
      <w:r w:rsidRPr="00AF5672">
        <w:t>V roku 2009 Štatistický úrad SR (ŠÚ SR) vykonal na základe harmonizovanej metodiky vypracovanej Eurostatom výberové zisťovanie o zdraví u obyvateľstva Slovenska – Európske zisťovanie o zdraví (EHIS 2009). Cieľom prvého zisťovania EHIS, do ktorého sa zapojilo okrem Slovenska aj mnoho európskych krajín, bolo pripraviť sa na systematickú tvorbu štatistík o zdraví obyvateľov v krajinách Európskej únie, získať štatistické údaje a informácie pre medzinárodné porovnanie Slovenska v rámci EÚ a súčasne na analýzy zdr</w:t>
      </w:r>
      <w:r>
        <w:t xml:space="preserve">avotného stavu populácie v SR. </w:t>
      </w:r>
    </w:p>
    <w:p w:rsidR="004C286E" w:rsidRDefault="004C286E" w:rsidP="004C286E">
      <w:pPr>
        <w:ind w:firstLine="567"/>
        <w:jc w:val="both"/>
      </w:pPr>
    </w:p>
    <w:p w:rsidR="004C286E" w:rsidRDefault="00AF5672" w:rsidP="004C286E">
      <w:pPr>
        <w:ind w:firstLine="426"/>
        <w:jc w:val="both"/>
      </w:pPr>
      <w:r w:rsidRPr="00AF5672">
        <w:t>Dotazník EHIS 2009 pozostával zo štyroch modulov: o zdravotnom stave, o zdravotnej starostlivosti, o faktoroch ovplyvňujúcich zdravie a modul so základnými informáciami o respondentovi a domácnosti, v ktorej žije. Zber údajov prebiehal na celom území SR. Činnosť</w:t>
      </w:r>
    </w:p>
    <w:p w:rsidR="004C286E" w:rsidRDefault="008D0A95" w:rsidP="004C286E">
      <w:pPr>
        <w:jc w:val="both"/>
        <w:rPr>
          <w:vertAlign w:val="superscript"/>
        </w:rPr>
      </w:pPr>
      <w:r>
        <w:t>opytovateľov usmerňoval ŠÚ SR prostredníctvom svojich pracovísk v krajoch, ktorí oslovovali respondentov na základe metódy oblastného náhodného výberu. Opytovatelia získali informácie od 4 972 osôb vo veku 15 rokov a viac</w:t>
      </w:r>
      <w:r w:rsidR="003E046A">
        <w:rPr>
          <w:rStyle w:val="Odkaznapoznmkupodiarou"/>
        </w:rPr>
        <w:footnoteReference w:id="13"/>
      </w:r>
      <w:r>
        <w:t>.</w:t>
      </w:r>
    </w:p>
    <w:p w:rsidR="004C286E" w:rsidRDefault="004C286E" w:rsidP="004C286E">
      <w:pPr>
        <w:jc w:val="both"/>
        <w:rPr>
          <w:vertAlign w:val="superscript"/>
        </w:rPr>
      </w:pPr>
    </w:p>
    <w:p w:rsidR="004C286E" w:rsidRDefault="00AF5672" w:rsidP="004C286E">
      <w:pPr>
        <w:ind w:firstLine="426"/>
        <w:jc w:val="both"/>
      </w:pPr>
      <w:r w:rsidRPr="00AF5672">
        <w:t>V rámci sledovanej populácie vo veku 15 rokov a viac zhodnotilo celkovo svoje zdravie ako veľmi dobré alebo skôr dobré 64,2 % osôb. Vo vyšších vekových skupinách podiel obyvateľstva s veľmi dobrým zdravím klesal; so zvyšujúcim sa vekom rástol podiel obyvateľstva, ktoré hodnotilo svoje zdravie ako skôr zlé alebo veľmi zlé. Vo vekovej skupine 45 – 59 rokov bol tento podiel 13,2 %, vo veku 60 – 74 rokov bol zaznamenaný podiel 31,9 % a</w:t>
      </w:r>
      <w:r w:rsidR="008D0A95">
        <w:t xml:space="preserve"> vo vekovej skupine 75 – 89 rokov tvoril tento podiel viac ako polovicu (51 %). Podľa ďalších výsledkov uvedeného zisťovania v prípade </w:t>
      </w:r>
      <w:r w:rsidR="008D0A95">
        <w:rPr>
          <w:bCs/>
        </w:rPr>
        <w:t>dlhotrvajúceho zdravotného problému</w:t>
      </w:r>
      <w:r w:rsidR="008D0A95">
        <w:rPr>
          <w:b/>
          <w:bCs/>
        </w:rPr>
        <w:t xml:space="preserve">  </w:t>
      </w:r>
      <w:r w:rsidR="008D0A95">
        <w:t>so zvyšujúcim sa vekom podiel osôb s takýmto problémom narastal. Vo veku 45 – 59 rokov to bolo 67,9 %, vo vekovej skupine 60 – 74 rokov to už bolo 90,6 %. Vo vekovej skupine 75 – 89 rokov malo dlhotrvajúci zdravotný problém 96,2 % osôb</w:t>
      </w:r>
      <w:r w:rsidR="000004B0">
        <w:rPr>
          <w:rStyle w:val="Odkaznapoznmkupodiarou"/>
        </w:rPr>
        <w:footnoteReference w:id="14"/>
      </w:r>
      <w:r w:rsidR="008D0A95">
        <w:t>.</w:t>
      </w:r>
    </w:p>
    <w:p w:rsidR="004C286E" w:rsidRDefault="004C286E" w:rsidP="004C286E">
      <w:pPr>
        <w:ind w:firstLine="567"/>
        <w:jc w:val="both"/>
      </w:pPr>
    </w:p>
    <w:p w:rsidR="001E223C" w:rsidRDefault="004C286E">
      <w:pPr>
        <w:jc w:val="both"/>
        <w:rPr>
          <w:b/>
        </w:rPr>
      </w:pPr>
      <w:r w:rsidRPr="004C286E">
        <w:rPr>
          <w:b/>
          <w:bCs/>
        </w:rPr>
        <w:t>Tabuľka 15: Celkové zhodnotenie zdravia obyvateľov SR vo vybraných vekových skupinách v %</w:t>
      </w:r>
    </w:p>
    <w:tbl>
      <w:tblPr>
        <w:tblStyle w:val="Mriekatabuky"/>
        <w:tblW w:w="9746" w:type="dxa"/>
        <w:tblLook w:val="04A0"/>
      </w:tblPr>
      <w:tblGrid>
        <w:gridCol w:w="2376"/>
        <w:gridCol w:w="1842"/>
        <w:gridCol w:w="1842"/>
        <w:gridCol w:w="1843"/>
        <w:gridCol w:w="1843"/>
      </w:tblGrid>
      <w:tr w:rsidR="00AF5672" w:rsidTr="00FF1F1C">
        <w:tc>
          <w:tcPr>
            <w:tcW w:w="2376" w:type="dxa"/>
            <w:vMerge w:val="restart"/>
            <w:shd w:val="clear" w:color="auto" w:fill="000000" w:themeFill="text1"/>
          </w:tcPr>
          <w:p w:rsidR="00AF5672" w:rsidRPr="00621BA2" w:rsidRDefault="004C286E" w:rsidP="001E223C">
            <w:pPr>
              <w:jc w:val="center"/>
              <w:rPr>
                <w:rFonts w:ascii="Arial Narrow" w:hAnsi="Arial Narrow" w:cs="Arial"/>
                <w:b/>
                <w:bCs/>
                <w:sz w:val="20"/>
                <w:szCs w:val="20"/>
              </w:rPr>
            </w:pPr>
            <w:r w:rsidRPr="004C286E">
              <w:rPr>
                <w:rFonts w:ascii="Arial Narrow" w:hAnsi="Arial Narrow" w:cs="Arial"/>
                <w:b/>
                <w:bCs/>
                <w:sz w:val="20"/>
                <w:szCs w:val="20"/>
              </w:rPr>
              <w:t>Celkové zhodnotenie zdravia</w:t>
            </w:r>
          </w:p>
        </w:tc>
        <w:tc>
          <w:tcPr>
            <w:tcW w:w="1842" w:type="dxa"/>
            <w:vMerge w:val="restart"/>
            <w:shd w:val="clear" w:color="auto" w:fill="000000" w:themeFill="text1"/>
          </w:tcPr>
          <w:p w:rsidR="00AF5672" w:rsidRPr="00621BA2" w:rsidRDefault="004C286E" w:rsidP="001E223C">
            <w:pPr>
              <w:jc w:val="center"/>
              <w:rPr>
                <w:rFonts w:ascii="Arial Narrow" w:hAnsi="Arial Narrow" w:cs="Arial"/>
                <w:b/>
                <w:bCs/>
                <w:sz w:val="20"/>
                <w:szCs w:val="20"/>
              </w:rPr>
            </w:pPr>
            <w:r w:rsidRPr="004C286E">
              <w:rPr>
                <w:rFonts w:ascii="Arial Narrow" w:hAnsi="Arial Narrow" w:cs="Arial"/>
                <w:b/>
                <w:bCs/>
                <w:sz w:val="20"/>
                <w:szCs w:val="20"/>
              </w:rPr>
              <w:t>Spolu</w:t>
            </w:r>
          </w:p>
        </w:tc>
        <w:tc>
          <w:tcPr>
            <w:tcW w:w="5528" w:type="dxa"/>
            <w:gridSpan w:val="3"/>
            <w:shd w:val="clear" w:color="auto" w:fill="000000" w:themeFill="text1"/>
          </w:tcPr>
          <w:p w:rsidR="00AF5672" w:rsidRPr="00621BA2" w:rsidRDefault="004C286E" w:rsidP="001E223C">
            <w:pPr>
              <w:jc w:val="center"/>
              <w:rPr>
                <w:rFonts w:ascii="Arial Narrow" w:hAnsi="Arial Narrow"/>
                <w:sz w:val="20"/>
                <w:szCs w:val="20"/>
              </w:rPr>
            </w:pPr>
            <w:r w:rsidRPr="004C286E">
              <w:rPr>
                <w:rFonts w:ascii="Arial Narrow" w:hAnsi="Arial Narrow" w:cs="Arial"/>
                <w:b/>
                <w:bCs/>
                <w:sz w:val="20"/>
                <w:szCs w:val="20"/>
              </w:rPr>
              <w:t>Vekové skupiny</w:t>
            </w:r>
          </w:p>
        </w:tc>
      </w:tr>
      <w:tr w:rsidR="00AF5672" w:rsidTr="00FF1F1C">
        <w:tc>
          <w:tcPr>
            <w:tcW w:w="2376" w:type="dxa"/>
            <w:vMerge/>
            <w:shd w:val="clear" w:color="auto" w:fill="000000" w:themeFill="text1"/>
          </w:tcPr>
          <w:p w:rsidR="00AF5672" w:rsidRPr="00621BA2" w:rsidRDefault="00AF5672" w:rsidP="001E223C">
            <w:pPr>
              <w:rPr>
                <w:rFonts w:ascii="Arial Narrow" w:hAnsi="Arial Narrow" w:cs="Arial"/>
                <w:sz w:val="20"/>
                <w:szCs w:val="20"/>
              </w:rPr>
            </w:pPr>
          </w:p>
        </w:tc>
        <w:tc>
          <w:tcPr>
            <w:tcW w:w="1842" w:type="dxa"/>
            <w:vMerge/>
            <w:shd w:val="clear" w:color="auto" w:fill="000000" w:themeFill="text1"/>
          </w:tcPr>
          <w:p w:rsidR="00AF5672" w:rsidRPr="00621BA2" w:rsidRDefault="00AF5672" w:rsidP="001E223C">
            <w:pPr>
              <w:rPr>
                <w:rFonts w:ascii="Arial Narrow" w:hAnsi="Arial Narrow"/>
                <w:sz w:val="20"/>
                <w:szCs w:val="20"/>
              </w:rPr>
            </w:pPr>
          </w:p>
        </w:tc>
        <w:tc>
          <w:tcPr>
            <w:tcW w:w="1842" w:type="dxa"/>
            <w:shd w:val="clear" w:color="auto" w:fill="000000" w:themeFill="text1"/>
          </w:tcPr>
          <w:p w:rsidR="001E223C" w:rsidRDefault="004C286E">
            <w:pPr>
              <w:jc w:val="center"/>
              <w:rPr>
                <w:rFonts w:ascii="Arial Narrow" w:hAnsi="Arial Narrow"/>
                <w:sz w:val="20"/>
                <w:szCs w:val="20"/>
              </w:rPr>
            </w:pPr>
            <w:r w:rsidRPr="004C286E">
              <w:rPr>
                <w:rFonts w:ascii="Arial Narrow" w:hAnsi="Arial Narrow" w:cs="Arial"/>
                <w:b/>
                <w:bCs/>
                <w:sz w:val="20"/>
                <w:szCs w:val="20"/>
              </w:rPr>
              <w:t>45 – 59 rokov</w:t>
            </w:r>
          </w:p>
        </w:tc>
        <w:tc>
          <w:tcPr>
            <w:tcW w:w="1843" w:type="dxa"/>
            <w:shd w:val="clear" w:color="auto" w:fill="000000" w:themeFill="text1"/>
          </w:tcPr>
          <w:p w:rsidR="001E223C" w:rsidRDefault="004C286E">
            <w:pPr>
              <w:jc w:val="center"/>
              <w:rPr>
                <w:rFonts w:ascii="Arial Narrow" w:hAnsi="Arial Narrow"/>
                <w:sz w:val="20"/>
                <w:szCs w:val="20"/>
              </w:rPr>
            </w:pPr>
            <w:r w:rsidRPr="004C286E">
              <w:rPr>
                <w:rFonts w:ascii="Arial Narrow" w:hAnsi="Arial Narrow" w:cs="Arial"/>
                <w:b/>
                <w:bCs/>
                <w:sz w:val="20"/>
                <w:szCs w:val="20"/>
              </w:rPr>
              <w:t>60 – 74 rokov</w:t>
            </w:r>
          </w:p>
        </w:tc>
        <w:tc>
          <w:tcPr>
            <w:tcW w:w="1843" w:type="dxa"/>
            <w:shd w:val="clear" w:color="auto" w:fill="000000" w:themeFill="text1"/>
          </w:tcPr>
          <w:p w:rsidR="001E223C" w:rsidRDefault="004C286E">
            <w:pPr>
              <w:jc w:val="center"/>
              <w:rPr>
                <w:rFonts w:ascii="Arial Narrow" w:hAnsi="Arial Narrow"/>
                <w:sz w:val="20"/>
                <w:szCs w:val="20"/>
              </w:rPr>
            </w:pPr>
            <w:r w:rsidRPr="004C286E">
              <w:rPr>
                <w:rFonts w:ascii="Arial Narrow" w:hAnsi="Arial Narrow" w:cs="Arial"/>
                <w:b/>
                <w:bCs/>
                <w:sz w:val="20"/>
                <w:szCs w:val="20"/>
              </w:rPr>
              <w:t>75 – 89 rokov</w:t>
            </w:r>
          </w:p>
        </w:tc>
      </w:tr>
      <w:tr w:rsidR="00AF5672" w:rsidTr="001E223C">
        <w:tc>
          <w:tcPr>
            <w:tcW w:w="2376" w:type="dxa"/>
          </w:tcPr>
          <w:p w:rsidR="00AF5672" w:rsidRPr="00621BA2" w:rsidRDefault="004C286E" w:rsidP="001E223C">
            <w:pPr>
              <w:rPr>
                <w:rFonts w:ascii="Arial Narrow" w:hAnsi="Arial Narrow"/>
                <w:sz w:val="20"/>
                <w:szCs w:val="20"/>
              </w:rPr>
            </w:pPr>
            <w:r w:rsidRPr="004C286E">
              <w:rPr>
                <w:rFonts w:ascii="Arial Narrow" w:hAnsi="Arial Narrow" w:cs="Arial"/>
                <w:sz w:val="20"/>
                <w:szCs w:val="20"/>
              </w:rPr>
              <w:t>veľmi dobré, skôr dobré</w:t>
            </w:r>
          </w:p>
        </w:tc>
        <w:tc>
          <w:tcPr>
            <w:tcW w:w="1842" w:type="dxa"/>
          </w:tcPr>
          <w:p w:rsidR="00AF5672" w:rsidRPr="00621BA2" w:rsidRDefault="004C286E" w:rsidP="001E223C">
            <w:pPr>
              <w:jc w:val="right"/>
              <w:rPr>
                <w:rFonts w:ascii="Arial Narrow" w:hAnsi="Arial Narrow"/>
                <w:sz w:val="20"/>
                <w:szCs w:val="20"/>
              </w:rPr>
            </w:pPr>
            <w:r w:rsidRPr="004C286E">
              <w:rPr>
                <w:rFonts w:ascii="Arial Narrow" w:hAnsi="Arial Narrow"/>
                <w:sz w:val="20"/>
                <w:szCs w:val="20"/>
              </w:rPr>
              <w:t>64,2</w:t>
            </w:r>
          </w:p>
        </w:tc>
        <w:tc>
          <w:tcPr>
            <w:tcW w:w="1842" w:type="dxa"/>
          </w:tcPr>
          <w:p w:rsidR="00AF5672" w:rsidRPr="00621BA2" w:rsidRDefault="004C286E" w:rsidP="001E223C">
            <w:pPr>
              <w:jc w:val="right"/>
              <w:rPr>
                <w:rFonts w:ascii="Arial Narrow" w:hAnsi="Arial Narrow"/>
                <w:sz w:val="20"/>
                <w:szCs w:val="20"/>
              </w:rPr>
            </w:pPr>
            <w:r w:rsidRPr="004C286E">
              <w:rPr>
                <w:rFonts w:ascii="Arial Narrow" w:hAnsi="Arial Narrow"/>
                <w:sz w:val="20"/>
                <w:szCs w:val="20"/>
              </w:rPr>
              <w:t>53,5</w:t>
            </w:r>
          </w:p>
        </w:tc>
        <w:tc>
          <w:tcPr>
            <w:tcW w:w="1843" w:type="dxa"/>
          </w:tcPr>
          <w:p w:rsidR="00AF5672" w:rsidRPr="00621BA2" w:rsidRDefault="004C286E" w:rsidP="001E223C">
            <w:pPr>
              <w:jc w:val="right"/>
              <w:rPr>
                <w:rFonts w:ascii="Arial Narrow" w:hAnsi="Arial Narrow"/>
                <w:sz w:val="20"/>
                <w:szCs w:val="20"/>
              </w:rPr>
            </w:pPr>
            <w:r w:rsidRPr="004C286E">
              <w:rPr>
                <w:rFonts w:ascii="Arial Narrow" w:hAnsi="Arial Narrow"/>
                <w:sz w:val="20"/>
                <w:szCs w:val="20"/>
              </w:rPr>
              <w:t>23,4</w:t>
            </w:r>
          </w:p>
        </w:tc>
        <w:tc>
          <w:tcPr>
            <w:tcW w:w="1843" w:type="dxa"/>
          </w:tcPr>
          <w:p w:rsidR="00AF5672" w:rsidRPr="00621BA2" w:rsidRDefault="004C286E" w:rsidP="001E223C">
            <w:pPr>
              <w:jc w:val="right"/>
              <w:rPr>
                <w:rFonts w:ascii="Arial Narrow" w:hAnsi="Arial Narrow"/>
                <w:sz w:val="20"/>
                <w:szCs w:val="20"/>
              </w:rPr>
            </w:pPr>
            <w:r w:rsidRPr="004C286E">
              <w:rPr>
                <w:rFonts w:ascii="Arial Narrow" w:hAnsi="Arial Narrow"/>
                <w:sz w:val="20"/>
                <w:szCs w:val="20"/>
              </w:rPr>
              <w:t>10,7</w:t>
            </w:r>
          </w:p>
        </w:tc>
      </w:tr>
      <w:tr w:rsidR="00AF5672" w:rsidTr="001E223C">
        <w:tc>
          <w:tcPr>
            <w:tcW w:w="2376" w:type="dxa"/>
          </w:tcPr>
          <w:p w:rsidR="00AF5672" w:rsidRPr="00621BA2" w:rsidRDefault="004C286E" w:rsidP="001E223C">
            <w:pPr>
              <w:rPr>
                <w:rFonts w:ascii="Arial Narrow" w:hAnsi="Arial Narrow"/>
                <w:sz w:val="20"/>
                <w:szCs w:val="20"/>
              </w:rPr>
            </w:pPr>
            <w:r w:rsidRPr="004C286E">
              <w:rPr>
                <w:rFonts w:ascii="Arial Narrow" w:hAnsi="Arial Narrow" w:cs="Arial"/>
                <w:sz w:val="20"/>
                <w:szCs w:val="20"/>
              </w:rPr>
              <w:t>priemerné</w:t>
            </w:r>
          </w:p>
        </w:tc>
        <w:tc>
          <w:tcPr>
            <w:tcW w:w="1842" w:type="dxa"/>
          </w:tcPr>
          <w:p w:rsidR="00AF5672" w:rsidRPr="00621BA2" w:rsidRDefault="004C286E" w:rsidP="001E223C">
            <w:pPr>
              <w:jc w:val="right"/>
              <w:rPr>
                <w:rFonts w:ascii="Arial Narrow" w:hAnsi="Arial Narrow"/>
                <w:sz w:val="20"/>
                <w:szCs w:val="20"/>
              </w:rPr>
            </w:pPr>
            <w:r w:rsidRPr="004C286E">
              <w:rPr>
                <w:rFonts w:ascii="Arial Narrow" w:hAnsi="Arial Narrow"/>
                <w:sz w:val="20"/>
                <w:szCs w:val="20"/>
              </w:rPr>
              <w:t>23,6</w:t>
            </w:r>
          </w:p>
        </w:tc>
        <w:tc>
          <w:tcPr>
            <w:tcW w:w="1842" w:type="dxa"/>
          </w:tcPr>
          <w:p w:rsidR="00AF5672" w:rsidRPr="00621BA2" w:rsidRDefault="004C286E" w:rsidP="001E223C">
            <w:pPr>
              <w:jc w:val="right"/>
              <w:rPr>
                <w:rFonts w:ascii="Arial Narrow" w:hAnsi="Arial Narrow"/>
                <w:sz w:val="20"/>
                <w:szCs w:val="20"/>
              </w:rPr>
            </w:pPr>
            <w:r w:rsidRPr="004C286E">
              <w:rPr>
                <w:rFonts w:ascii="Arial Narrow" w:hAnsi="Arial Narrow"/>
                <w:sz w:val="20"/>
                <w:szCs w:val="20"/>
              </w:rPr>
              <w:t>33,4</w:t>
            </w:r>
          </w:p>
        </w:tc>
        <w:tc>
          <w:tcPr>
            <w:tcW w:w="1843" w:type="dxa"/>
          </w:tcPr>
          <w:p w:rsidR="00AF5672" w:rsidRPr="00621BA2" w:rsidRDefault="004C286E" w:rsidP="001E223C">
            <w:pPr>
              <w:jc w:val="right"/>
              <w:rPr>
                <w:rFonts w:ascii="Arial Narrow" w:hAnsi="Arial Narrow"/>
                <w:sz w:val="20"/>
                <w:szCs w:val="20"/>
              </w:rPr>
            </w:pPr>
            <w:r w:rsidRPr="004C286E">
              <w:rPr>
                <w:rFonts w:ascii="Arial Narrow" w:hAnsi="Arial Narrow"/>
                <w:sz w:val="20"/>
                <w:szCs w:val="20"/>
              </w:rPr>
              <w:t>44,7</w:t>
            </w:r>
          </w:p>
        </w:tc>
        <w:tc>
          <w:tcPr>
            <w:tcW w:w="1843" w:type="dxa"/>
          </w:tcPr>
          <w:p w:rsidR="00AF5672" w:rsidRPr="00621BA2" w:rsidRDefault="004C286E" w:rsidP="001E223C">
            <w:pPr>
              <w:jc w:val="right"/>
              <w:rPr>
                <w:rFonts w:ascii="Arial Narrow" w:hAnsi="Arial Narrow"/>
                <w:sz w:val="20"/>
                <w:szCs w:val="20"/>
              </w:rPr>
            </w:pPr>
            <w:r w:rsidRPr="004C286E">
              <w:rPr>
                <w:rFonts w:ascii="Arial Narrow" w:hAnsi="Arial Narrow"/>
                <w:sz w:val="20"/>
                <w:szCs w:val="20"/>
              </w:rPr>
              <w:t>38,3</w:t>
            </w:r>
          </w:p>
        </w:tc>
      </w:tr>
      <w:tr w:rsidR="00AF5672" w:rsidTr="001E223C">
        <w:tc>
          <w:tcPr>
            <w:tcW w:w="2376" w:type="dxa"/>
          </w:tcPr>
          <w:p w:rsidR="00AF5672" w:rsidRPr="00621BA2" w:rsidRDefault="004C286E" w:rsidP="001E223C">
            <w:pPr>
              <w:rPr>
                <w:rFonts w:ascii="Arial Narrow" w:hAnsi="Arial Narrow"/>
                <w:sz w:val="20"/>
                <w:szCs w:val="20"/>
              </w:rPr>
            </w:pPr>
            <w:r w:rsidRPr="004C286E">
              <w:rPr>
                <w:rFonts w:ascii="Arial Narrow" w:hAnsi="Arial Narrow" w:cs="Arial"/>
                <w:sz w:val="20"/>
                <w:szCs w:val="20"/>
              </w:rPr>
              <w:lastRenderedPageBreak/>
              <w:t>skôr zlé</w:t>
            </w:r>
          </w:p>
        </w:tc>
        <w:tc>
          <w:tcPr>
            <w:tcW w:w="1842" w:type="dxa"/>
          </w:tcPr>
          <w:p w:rsidR="00AF5672" w:rsidRPr="00621BA2" w:rsidRDefault="004C286E" w:rsidP="001E223C">
            <w:pPr>
              <w:jc w:val="right"/>
              <w:rPr>
                <w:rFonts w:ascii="Arial Narrow" w:hAnsi="Arial Narrow"/>
                <w:sz w:val="20"/>
                <w:szCs w:val="20"/>
              </w:rPr>
            </w:pPr>
            <w:r w:rsidRPr="004C286E">
              <w:rPr>
                <w:rFonts w:ascii="Arial Narrow" w:hAnsi="Arial Narrow"/>
                <w:sz w:val="20"/>
                <w:szCs w:val="20"/>
              </w:rPr>
              <w:t>9,0</w:t>
            </w:r>
          </w:p>
        </w:tc>
        <w:tc>
          <w:tcPr>
            <w:tcW w:w="1842" w:type="dxa"/>
          </w:tcPr>
          <w:p w:rsidR="00AF5672" w:rsidRPr="00621BA2" w:rsidRDefault="004C286E" w:rsidP="001E223C">
            <w:pPr>
              <w:jc w:val="right"/>
              <w:rPr>
                <w:rFonts w:ascii="Arial Narrow" w:hAnsi="Arial Narrow"/>
                <w:sz w:val="20"/>
                <w:szCs w:val="20"/>
              </w:rPr>
            </w:pPr>
            <w:r w:rsidRPr="004C286E">
              <w:rPr>
                <w:rFonts w:ascii="Arial Narrow" w:hAnsi="Arial Narrow"/>
                <w:sz w:val="20"/>
                <w:szCs w:val="20"/>
              </w:rPr>
              <w:t>10,2</w:t>
            </w:r>
          </w:p>
        </w:tc>
        <w:tc>
          <w:tcPr>
            <w:tcW w:w="1843" w:type="dxa"/>
          </w:tcPr>
          <w:p w:rsidR="00AF5672" w:rsidRPr="00621BA2" w:rsidRDefault="004C286E" w:rsidP="001E223C">
            <w:pPr>
              <w:jc w:val="right"/>
              <w:rPr>
                <w:rFonts w:ascii="Arial Narrow" w:hAnsi="Arial Narrow"/>
                <w:sz w:val="20"/>
                <w:szCs w:val="20"/>
              </w:rPr>
            </w:pPr>
            <w:r w:rsidRPr="004C286E">
              <w:rPr>
                <w:rFonts w:ascii="Arial Narrow" w:hAnsi="Arial Narrow"/>
                <w:sz w:val="20"/>
                <w:szCs w:val="20"/>
              </w:rPr>
              <w:t>24,8</w:t>
            </w:r>
          </w:p>
        </w:tc>
        <w:tc>
          <w:tcPr>
            <w:tcW w:w="1843" w:type="dxa"/>
          </w:tcPr>
          <w:p w:rsidR="00AF5672" w:rsidRPr="00621BA2" w:rsidRDefault="004C286E" w:rsidP="001E223C">
            <w:pPr>
              <w:jc w:val="right"/>
              <w:rPr>
                <w:rFonts w:ascii="Arial Narrow" w:hAnsi="Arial Narrow"/>
                <w:sz w:val="20"/>
                <w:szCs w:val="20"/>
              </w:rPr>
            </w:pPr>
            <w:r w:rsidRPr="004C286E">
              <w:rPr>
                <w:rFonts w:ascii="Arial Narrow" w:hAnsi="Arial Narrow"/>
                <w:sz w:val="20"/>
                <w:szCs w:val="20"/>
              </w:rPr>
              <w:t>32,1</w:t>
            </w:r>
          </w:p>
        </w:tc>
      </w:tr>
      <w:tr w:rsidR="00AF5672" w:rsidTr="001E223C">
        <w:tc>
          <w:tcPr>
            <w:tcW w:w="2376" w:type="dxa"/>
          </w:tcPr>
          <w:p w:rsidR="00AF5672" w:rsidRPr="00621BA2" w:rsidRDefault="004C286E" w:rsidP="001E223C">
            <w:pPr>
              <w:rPr>
                <w:rFonts w:ascii="Arial Narrow" w:hAnsi="Arial Narrow"/>
                <w:sz w:val="20"/>
                <w:szCs w:val="20"/>
              </w:rPr>
            </w:pPr>
            <w:r w:rsidRPr="004C286E">
              <w:rPr>
                <w:rFonts w:ascii="Arial Narrow" w:hAnsi="Arial Narrow" w:cs="Arial"/>
                <w:sz w:val="20"/>
                <w:szCs w:val="20"/>
              </w:rPr>
              <w:t>veľmi zlé</w:t>
            </w:r>
          </w:p>
        </w:tc>
        <w:tc>
          <w:tcPr>
            <w:tcW w:w="1842" w:type="dxa"/>
          </w:tcPr>
          <w:p w:rsidR="00AF5672" w:rsidRPr="00621BA2" w:rsidRDefault="004C286E" w:rsidP="001E223C">
            <w:pPr>
              <w:jc w:val="right"/>
              <w:rPr>
                <w:rFonts w:ascii="Arial Narrow" w:hAnsi="Arial Narrow"/>
                <w:sz w:val="20"/>
                <w:szCs w:val="20"/>
              </w:rPr>
            </w:pPr>
            <w:r w:rsidRPr="004C286E">
              <w:rPr>
                <w:rFonts w:ascii="Arial Narrow" w:hAnsi="Arial Narrow"/>
                <w:sz w:val="20"/>
                <w:szCs w:val="20"/>
              </w:rPr>
              <w:t>3,2</w:t>
            </w:r>
          </w:p>
        </w:tc>
        <w:tc>
          <w:tcPr>
            <w:tcW w:w="1842" w:type="dxa"/>
          </w:tcPr>
          <w:p w:rsidR="00AF5672" w:rsidRPr="00621BA2" w:rsidRDefault="004C286E" w:rsidP="001E223C">
            <w:pPr>
              <w:jc w:val="right"/>
              <w:rPr>
                <w:rFonts w:ascii="Arial Narrow" w:hAnsi="Arial Narrow"/>
                <w:sz w:val="20"/>
                <w:szCs w:val="20"/>
              </w:rPr>
            </w:pPr>
            <w:r w:rsidRPr="004C286E">
              <w:rPr>
                <w:rFonts w:ascii="Arial Narrow" w:hAnsi="Arial Narrow"/>
                <w:sz w:val="20"/>
                <w:szCs w:val="20"/>
              </w:rPr>
              <w:t>3,0</w:t>
            </w:r>
          </w:p>
        </w:tc>
        <w:tc>
          <w:tcPr>
            <w:tcW w:w="1843" w:type="dxa"/>
          </w:tcPr>
          <w:p w:rsidR="00AF5672" w:rsidRPr="00621BA2" w:rsidRDefault="004C286E" w:rsidP="001E223C">
            <w:pPr>
              <w:jc w:val="right"/>
              <w:rPr>
                <w:rFonts w:ascii="Arial Narrow" w:hAnsi="Arial Narrow"/>
                <w:sz w:val="20"/>
                <w:szCs w:val="20"/>
              </w:rPr>
            </w:pPr>
            <w:r w:rsidRPr="004C286E">
              <w:rPr>
                <w:rFonts w:ascii="Arial Narrow" w:hAnsi="Arial Narrow"/>
                <w:sz w:val="20"/>
                <w:szCs w:val="20"/>
              </w:rPr>
              <w:t>7,1</w:t>
            </w:r>
          </w:p>
        </w:tc>
        <w:tc>
          <w:tcPr>
            <w:tcW w:w="1843" w:type="dxa"/>
          </w:tcPr>
          <w:p w:rsidR="00AF5672" w:rsidRPr="00621BA2" w:rsidRDefault="004C286E" w:rsidP="001E223C">
            <w:pPr>
              <w:jc w:val="right"/>
              <w:rPr>
                <w:rFonts w:ascii="Arial Narrow" w:hAnsi="Arial Narrow"/>
                <w:sz w:val="20"/>
                <w:szCs w:val="20"/>
              </w:rPr>
            </w:pPr>
            <w:r w:rsidRPr="004C286E">
              <w:rPr>
                <w:rFonts w:ascii="Arial Narrow" w:hAnsi="Arial Narrow"/>
                <w:sz w:val="20"/>
                <w:szCs w:val="20"/>
              </w:rPr>
              <w:t>18,9</w:t>
            </w:r>
          </w:p>
        </w:tc>
      </w:tr>
      <w:tr w:rsidR="00AF5672" w:rsidTr="001E223C">
        <w:tc>
          <w:tcPr>
            <w:tcW w:w="2376" w:type="dxa"/>
          </w:tcPr>
          <w:p w:rsidR="00AF5672" w:rsidRPr="00621BA2" w:rsidRDefault="00621BA2" w:rsidP="001E223C">
            <w:pPr>
              <w:rPr>
                <w:rFonts w:ascii="Arial Narrow" w:hAnsi="Arial Narrow"/>
                <w:sz w:val="20"/>
                <w:szCs w:val="20"/>
              </w:rPr>
            </w:pPr>
            <w:r>
              <w:rPr>
                <w:rFonts w:ascii="Arial Narrow" w:hAnsi="Arial Narrow" w:cs="Arial"/>
                <w:sz w:val="20"/>
                <w:szCs w:val="20"/>
              </w:rPr>
              <w:t>S</w:t>
            </w:r>
            <w:r w:rsidR="004C286E" w:rsidRPr="004C286E">
              <w:rPr>
                <w:rFonts w:ascii="Arial Narrow" w:hAnsi="Arial Narrow" w:cs="Arial"/>
                <w:sz w:val="20"/>
                <w:szCs w:val="20"/>
              </w:rPr>
              <w:t>polu</w:t>
            </w:r>
          </w:p>
        </w:tc>
        <w:tc>
          <w:tcPr>
            <w:tcW w:w="1842" w:type="dxa"/>
          </w:tcPr>
          <w:p w:rsidR="00AF5672" w:rsidRPr="00621BA2" w:rsidRDefault="004C286E" w:rsidP="001E223C">
            <w:pPr>
              <w:jc w:val="right"/>
              <w:rPr>
                <w:rFonts w:ascii="Arial Narrow" w:hAnsi="Arial Narrow"/>
                <w:sz w:val="20"/>
                <w:szCs w:val="20"/>
              </w:rPr>
            </w:pPr>
            <w:r w:rsidRPr="004C286E">
              <w:rPr>
                <w:rFonts w:ascii="Arial Narrow" w:hAnsi="Arial Narrow"/>
                <w:sz w:val="20"/>
                <w:szCs w:val="20"/>
              </w:rPr>
              <w:t>100,0</w:t>
            </w:r>
          </w:p>
        </w:tc>
        <w:tc>
          <w:tcPr>
            <w:tcW w:w="1842" w:type="dxa"/>
          </w:tcPr>
          <w:p w:rsidR="00AF5672" w:rsidRPr="00621BA2" w:rsidRDefault="004C286E" w:rsidP="001E223C">
            <w:pPr>
              <w:jc w:val="right"/>
              <w:rPr>
                <w:rFonts w:ascii="Arial Narrow" w:hAnsi="Arial Narrow"/>
                <w:sz w:val="20"/>
                <w:szCs w:val="20"/>
              </w:rPr>
            </w:pPr>
            <w:r w:rsidRPr="004C286E">
              <w:rPr>
                <w:rFonts w:ascii="Arial Narrow" w:hAnsi="Arial Narrow"/>
                <w:sz w:val="20"/>
                <w:szCs w:val="20"/>
              </w:rPr>
              <w:t>100,0</w:t>
            </w:r>
          </w:p>
        </w:tc>
        <w:tc>
          <w:tcPr>
            <w:tcW w:w="1843" w:type="dxa"/>
          </w:tcPr>
          <w:p w:rsidR="00AF5672" w:rsidRPr="00621BA2" w:rsidRDefault="004C286E" w:rsidP="001E223C">
            <w:pPr>
              <w:jc w:val="right"/>
              <w:rPr>
                <w:rFonts w:ascii="Arial Narrow" w:hAnsi="Arial Narrow"/>
                <w:sz w:val="20"/>
                <w:szCs w:val="20"/>
              </w:rPr>
            </w:pPr>
            <w:r w:rsidRPr="004C286E">
              <w:rPr>
                <w:rFonts w:ascii="Arial Narrow" w:hAnsi="Arial Narrow"/>
                <w:sz w:val="20"/>
                <w:szCs w:val="20"/>
              </w:rPr>
              <w:t>100,0</w:t>
            </w:r>
          </w:p>
        </w:tc>
        <w:tc>
          <w:tcPr>
            <w:tcW w:w="1843" w:type="dxa"/>
          </w:tcPr>
          <w:p w:rsidR="00AF5672" w:rsidRPr="00621BA2" w:rsidRDefault="004C286E" w:rsidP="001E223C">
            <w:pPr>
              <w:jc w:val="right"/>
              <w:rPr>
                <w:rFonts w:ascii="Arial Narrow" w:hAnsi="Arial Narrow"/>
                <w:sz w:val="20"/>
                <w:szCs w:val="20"/>
              </w:rPr>
            </w:pPr>
            <w:r w:rsidRPr="004C286E">
              <w:rPr>
                <w:rFonts w:ascii="Arial Narrow" w:hAnsi="Arial Narrow"/>
                <w:sz w:val="20"/>
                <w:szCs w:val="20"/>
              </w:rPr>
              <w:t>100,0</w:t>
            </w:r>
          </w:p>
        </w:tc>
      </w:tr>
    </w:tbl>
    <w:p w:rsidR="001E223C" w:rsidRDefault="00621BA2">
      <w:pPr>
        <w:rPr>
          <w:sz w:val="20"/>
          <w:szCs w:val="20"/>
          <w:lang w:eastAsia="cs-CZ"/>
        </w:rPr>
      </w:pPr>
      <w:r>
        <w:rPr>
          <w:sz w:val="20"/>
          <w:szCs w:val="20"/>
          <w:lang w:eastAsia="cs-CZ"/>
        </w:rPr>
        <w:t>*</w:t>
      </w:r>
      <w:r w:rsidRPr="00810837">
        <w:rPr>
          <w:sz w:val="20"/>
          <w:szCs w:val="20"/>
          <w:lang w:eastAsia="cs-CZ"/>
        </w:rPr>
        <w:t xml:space="preserve">údaj v tabuľke </w:t>
      </w:r>
      <w:r w:rsidRPr="00810837">
        <w:rPr>
          <w:sz w:val="20"/>
          <w:szCs w:val="20"/>
        </w:rPr>
        <w:t>sa vyznačuje nižšou spoľahlivosťou (odhad je založený na menej ako 30 pozorovaniach vzorky)</w:t>
      </w:r>
    </w:p>
    <w:p w:rsidR="001E223C" w:rsidRDefault="00621BA2" w:rsidP="00FF1F1C">
      <w:pPr>
        <w:rPr>
          <w:sz w:val="20"/>
          <w:szCs w:val="20"/>
          <w:lang w:eastAsia="cs-CZ"/>
        </w:rPr>
      </w:pPr>
      <w:r w:rsidRPr="003F384E">
        <w:rPr>
          <w:sz w:val="20"/>
          <w:szCs w:val="20"/>
          <w:lang w:eastAsia="cs-CZ"/>
        </w:rPr>
        <w:t>Zdroj údajov: Štatistický úrad SR, EHIS 2009</w:t>
      </w:r>
    </w:p>
    <w:p w:rsidR="000004B0" w:rsidRPr="00FF1F1C" w:rsidRDefault="000004B0" w:rsidP="00FF1F1C">
      <w:pPr>
        <w:rPr>
          <w:sz w:val="20"/>
          <w:szCs w:val="20"/>
          <w:lang w:eastAsia="cs-CZ"/>
        </w:rPr>
      </w:pPr>
    </w:p>
    <w:p w:rsidR="004C286E" w:rsidRDefault="00AF5672" w:rsidP="004C286E">
      <w:pPr>
        <w:ind w:firstLine="426"/>
        <w:jc w:val="both"/>
        <w:rPr>
          <w:b/>
        </w:rPr>
      </w:pPr>
      <w:r>
        <w:t xml:space="preserve">Vo všeobecnosti platí, že </w:t>
      </w:r>
      <w:r w:rsidRPr="008062FF">
        <w:rPr>
          <w:b/>
        </w:rPr>
        <w:t>so zvyšujúcim sa vekom musia obyvatelia častejšie nakupovať tovary a služby súvisiace so zdravím</w:t>
      </w:r>
      <w:r>
        <w:rPr>
          <w:b/>
        </w:rPr>
        <w:t>.</w:t>
      </w:r>
    </w:p>
    <w:p w:rsidR="00FF1F1C" w:rsidRDefault="00FF1F1C" w:rsidP="004C286E">
      <w:pPr>
        <w:ind w:firstLine="426"/>
        <w:jc w:val="both"/>
      </w:pPr>
    </w:p>
    <w:p w:rsidR="00590617" w:rsidRPr="004F4E0A" w:rsidRDefault="00590617" w:rsidP="00590617">
      <w:pPr>
        <w:autoSpaceDE w:val="0"/>
        <w:autoSpaceDN w:val="0"/>
        <w:adjustRightInd w:val="0"/>
        <w:jc w:val="both"/>
        <w:rPr>
          <w:b/>
          <w:lang w:eastAsia="cs-CZ"/>
        </w:rPr>
      </w:pPr>
      <w:r w:rsidRPr="00182787">
        <w:rPr>
          <w:b/>
          <w:lang w:eastAsia="cs-CZ"/>
        </w:rPr>
        <w:t>Tabuľka 1</w:t>
      </w:r>
      <w:r w:rsidR="00621BA2">
        <w:rPr>
          <w:b/>
          <w:lang w:eastAsia="cs-CZ"/>
        </w:rPr>
        <w:t>6</w:t>
      </w:r>
      <w:r w:rsidRPr="00182787">
        <w:rPr>
          <w:b/>
          <w:lang w:eastAsia="cs-CZ"/>
        </w:rPr>
        <w:t xml:space="preserve">: Výdavky súkromných domácností na zdravie v členení podľa veku prednostu domácnosti </w:t>
      </w: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9"/>
        <w:gridCol w:w="1356"/>
        <w:gridCol w:w="1082"/>
        <w:gridCol w:w="1276"/>
        <w:gridCol w:w="1276"/>
        <w:gridCol w:w="1276"/>
        <w:gridCol w:w="1276"/>
      </w:tblGrid>
      <w:tr w:rsidR="00590617" w:rsidRPr="004F4E0A" w:rsidTr="001C1619">
        <w:trPr>
          <w:trHeight w:val="454"/>
        </w:trPr>
        <w:tc>
          <w:tcPr>
            <w:tcW w:w="1729" w:type="dxa"/>
            <w:vMerge w:val="restart"/>
            <w:shd w:val="clear" w:color="auto" w:fill="000000" w:themeFill="text1"/>
            <w:vAlign w:val="center"/>
          </w:tcPr>
          <w:p w:rsidR="00590617" w:rsidRPr="004F4E0A" w:rsidRDefault="00590617" w:rsidP="001C1619">
            <w:pPr>
              <w:jc w:val="center"/>
              <w:rPr>
                <w:rFonts w:ascii="Arial Narrow" w:eastAsia="Calibri" w:hAnsi="Arial Narrow"/>
                <w:b/>
                <w:color w:val="FFFFFF" w:themeColor="background1"/>
                <w:sz w:val="20"/>
                <w:szCs w:val="20"/>
              </w:rPr>
            </w:pPr>
            <w:r w:rsidRPr="004F4E0A">
              <w:rPr>
                <w:rFonts w:ascii="Arial Narrow" w:eastAsia="Calibri" w:hAnsi="Arial Narrow"/>
                <w:b/>
                <w:color w:val="FFFFFF" w:themeColor="background1"/>
                <w:sz w:val="20"/>
                <w:szCs w:val="20"/>
              </w:rPr>
              <w:t>Ukazovateľ</w:t>
            </w:r>
          </w:p>
        </w:tc>
        <w:tc>
          <w:tcPr>
            <w:tcW w:w="1356" w:type="dxa"/>
            <w:vMerge w:val="restart"/>
            <w:shd w:val="clear" w:color="auto" w:fill="000000" w:themeFill="text1"/>
            <w:vAlign w:val="center"/>
          </w:tcPr>
          <w:p w:rsidR="00590617" w:rsidRPr="004F4E0A" w:rsidRDefault="00590617" w:rsidP="001C1619">
            <w:pPr>
              <w:jc w:val="center"/>
              <w:rPr>
                <w:rFonts w:ascii="Arial Narrow" w:eastAsia="Calibri" w:hAnsi="Arial Narrow"/>
                <w:b/>
                <w:color w:val="FFFFFF" w:themeColor="background1"/>
                <w:sz w:val="20"/>
                <w:szCs w:val="20"/>
                <w:lang w:eastAsia="cs-CZ"/>
              </w:rPr>
            </w:pPr>
            <w:r w:rsidRPr="004F4E0A">
              <w:rPr>
                <w:rFonts w:ascii="Arial Narrow" w:eastAsia="Calibri" w:hAnsi="Arial Narrow"/>
                <w:b/>
                <w:color w:val="FFFFFF" w:themeColor="background1"/>
                <w:sz w:val="20"/>
                <w:szCs w:val="20"/>
                <w:lang w:eastAsia="cs-CZ"/>
              </w:rPr>
              <w:t>Obdobie</w:t>
            </w:r>
          </w:p>
        </w:tc>
        <w:tc>
          <w:tcPr>
            <w:tcW w:w="6186" w:type="dxa"/>
            <w:gridSpan w:val="5"/>
            <w:shd w:val="clear" w:color="auto" w:fill="000000" w:themeFill="text1"/>
            <w:vAlign w:val="center"/>
          </w:tcPr>
          <w:p w:rsidR="00590617" w:rsidRPr="004F4E0A" w:rsidRDefault="00590617" w:rsidP="001C1619">
            <w:pPr>
              <w:jc w:val="center"/>
              <w:rPr>
                <w:rFonts w:ascii="Arial Narrow" w:eastAsia="Calibri" w:hAnsi="Arial Narrow"/>
                <w:b/>
                <w:color w:val="FFFFFF" w:themeColor="background1"/>
                <w:sz w:val="20"/>
                <w:szCs w:val="20"/>
              </w:rPr>
            </w:pPr>
            <w:r w:rsidRPr="004F4E0A">
              <w:rPr>
                <w:rFonts w:ascii="Arial Narrow" w:eastAsia="Calibri" w:hAnsi="Arial Narrow"/>
                <w:b/>
                <w:color w:val="FFFFFF" w:themeColor="background1"/>
                <w:sz w:val="20"/>
                <w:szCs w:val="20"/>
              </w:rPr>
              <w:t xml:space="preserve">Domácnosti </w:t>
            </w:r>
          </w:p>
        </w:tc>
      </w:tr>
      <w:tr w:rsidR="00590617" w:rsidRPr="004F4E0A" w:rsidTr="001C1619">
        <w:trPr>
          <w:trHeight w:val="340"/>
        </w:trPr>
        <w:tc>
          <w:tcPr>
            <w:tcW w:w="1729" w:type="dxa"/>
            <w:vMerge/>
            <w:shd w:val="clear" w:color="auto" w:fill="000000" w:themeFill="text1"/>
            <w:vAlign w:val="center"/>
          </w:tcPr>
          <w:p w:rsidR="00590617" w:rsidRPr="004F4E0A" w:rsidRDefault="00590617" w:rsidP="001C1619">
            <w:pPr>
              <w:jc w:val="center"/>
              <w:rPr>
                <w:rFonts w:ascii="Arial Narrow" w:eastAsia="Calibri" w:hAnsi="Arial Narrow"/>
                <w:b/>
                <w:color w:val="FFFFFF" w:themeColor="background1"/>
                <w:sz w:val="20"/>
                <w:szCs w:val="20"/>
              </w:rPr>
            </w:pPr>
          </w:p>
        </w:tc>
        <w:tc>
          <w:tcPr>
            <w:tcW w:w="1356" w:type="dxa"/>
            <w:vMerge/>
            <w:shd w:val="clear" w:color="auto" w:fill="000000" w:themeFill="text1"/>
            <w:vAlign w:val="center"/>
          </w:tcPr>
          <w:p w:rsidR="00590617" w:rsidRPr="004F4E0A" w:rsidRDefault="00590617" w:rsidP="001C1619">
            <w:pPr>
              <w:jc w:val="center"/>
              <w:rPr>
                <w:rFonts w:ascii="Arial Narrow" w:eastAsia="Calibri" w:hAnsi="Arial Narrow"/>
                <w:b/>
                <w:color w:val="FFFFFF" w:themeColor="background1"/>
                <w:sz w:val="20"/>
                <w:szCs w:val="20"/>
                <w:lang w:eastAsia="cs-CZ"/>
              </w:rPr>
            </w:pPr>
          </w:p>
        </w:tc>
        <w:tc>
          <w:tcPr>
            <w:tcW w:w="1082" w:type="dxa"/>
            <w:vMerge w:val="restart"/>
            <w:shd w:val="clear" w:color="auto" w:fill="000000" w:themeFill="text1"/>
            <w:vAlign w:val="center"/>
          </w:tcPr>
          <w:p w:rsidR="00590617" w:rsidRPr="004F4E0A" w:rsidRDefault="00590617" w:rsidP="001C1619">
            <w:pPr>
              <w:jc w:val="center"/>
              <w:rPr>
                <w:rFonts w:ascii="Arial Narrow" w:eastAsia="Calibri" w:hAnsi="Arial Narrow"/>
                <w:b/>
                <w:color w:val="FFFFFF" w:themeColor="background1"/>
                <w:sz w:val="20"/>
                <w:szCs w:val="20"/>
              </w:rPr>
            </w:pPr>
            <w:r w:rsidRPr="004F4E0A">
              <w:rPr>
                <w:rFonts w:ascii="Arial Narrow" w:eastAsia="Calibri" w:hAnsi="Arial Narrow"/>
                <w:b/>
                <w:color w:val="FFFFFF" w:themeColor="background1"/>
                <w:sz w:val="20"/>
                <w:szCs w:val="20"/>
              </w:rPr>
              <w:t>spolu</w:t>
            </w:r>
          </w:p>
        </w:tc>
        <w:tc>
          <w:tcPr>
            <w:tcW w:w="5104" w:type="dxa"/>
            <w:gridSpan w:val="4"/>
            <w:shd w:val="clear" w:color="auto" w:fill="000000" w:themeFill="text1"/>
            <w:vAlign w:val="center"/>
          </w:tcPr>
          <w:p w:rsidR="00590617" w:rsidRPr="004F4E0A" w:rsidRDefault="00590617" w:rsidP="001C1619">
            <w:pPr>
              <w:jc w:val="center"/>
              <w:rPr>
                <w:rFonts w:ascii="Arial Narrow" w:eastAsia="Calibri" w:hAnsi="Arial Narrow"/>
                <w:b/>
                <w:color w:val="FFFFFF" w:themeColor="background1"/>
                <w:sz w:val="20"/>
                <w:szCs w:val="20"/>
              </w:rPr>
            </w:pPr>
            <w:r w:rsidRPr="004F4E0A">
              <w:rPr>
                <w:rFonts w:ascii="Arial Narrow" w:eastAsia="Calibri" w:hAnsi="Arial Narrow"/>
                <w:b/>
                <w:color w:val="FFFFFF" w:themeColor="background1"/>
                <w:sz w:val="20"/>
                <w:szCs w:val="20"/>
              </w:rPr>
              <w:t>v tom s prednostom vo veku</w:t>
            </w:r>
          </w:p>
        </w:tc>
      </w:tr>
      <w:tr w:rsidR="00590617" w:rsidRPr="004F4E0A" w:rsidTr="001C1619">
        <w:trPr>
          <w:trHeight w:val="340"/>
        </w:trPr>
        <w:tc>
          <w:tcPr>
            <w:tcW w:w="1729" w:type="dxa"/>
            <w:vMerge/>
            <w:shd w:val="clear" w:color="auto" w:fill="000000" w:themeFill="text1"/>
            <w:vAlign w:val="center"/>
          </w:tcPr>
          <w:p w:rsidR="00590617" w:rsidRPr="004F4E0A" w:rsidRDefault="00590617" w:rsidP="001C1619">
            <w:pPr>
              <w:jc w:val="center"/>
              <w:rPr>
                <w:rFonts w:ascii="Arial Narrow" w:eastAsia="Calibri" w:hAnsi="Arial Narrow"/>
                <w:b/>
                <w:color w:val="FFFFFF" w:themeColor="background1"/>
                <w:sz w:val="20"/>
                <w:szCs w:val="20"/>
              </w:rPr>
            </w:pPr>
          </w:p>
        </w:tc>
        <w:tc>
          <w:tcPr>
            <w:tcW w:w="1356" w:type="dxa"/>
            <w:vMerge/>
            <w:shd w:val="clear" w:color="auto" w:fill="000000" w:themeFill="text1"/>
            <w:vAlign w:val="center"/>
          </w:tcPr>
          <w:p w:rsidR="00590617" w:rsidRPr="004F4E0A" w:rsidRDefault="00590617" w:rsidP="001C1619">
            <w:pPr>
              <w:jc w:val="center"/>
              <w:rPr>
                <w:rFonts w:ascii="Arial Narrow" w:eastAsia="Calibri" w:hAnsi="Arial Narrow"/>
                <w:b/>
                <w:color w:val="FFFFFF" w:themeColor="background1"/>
                <w:sz w:val="20"/>
                <w:szCs w:val="20"/>
                <w:lang w:eastAsia="cs-CZ"/>
              </w:rPr>
            </w:pPr>
          </w:p>
        </w:tc>
        <w:tc>
          <w:tcPr>
            <w:tcW w:w="1082" w:type="dxa"/>
            <w:vMerge/>
            <w:shd w:val="clear" w:color="auto" w:fill="000000" w:themeFill="text1"/>
            <w:vAlign w:val="center"/>
          </w:tcPr>
          <w:p w:rsidR="00590617" w:rsidRPr="004F4E0A" w:rsidRDefault="00590617" w:rsidP="001C1619">
            <w:pPr>
              <w:jc w:val="center"/>
              <w:rPr>
                <w:rFonts w:ascii="Arial Narrow" w:eastAsia="Calibri" w:hAnsi="Arial Narrow"/>
                <w:b/>
                <w:color w:val="FFFFFF" w:themeColor="background1"/>
                <w:sz w:val="20"/>
                <w:szCs w:val="20"/>
              </w:rPr>
            </w:pPr>
          </w:p>
        </w:tc>
        <w:tc>
          <w:tcPr>
            <w:tcW w:w="1276" w:type="dxa"/>
            <w:shd w:val="clear" w:color="auto" w:fill="000000" w:themeFill="text1"/>
            <w:vAlign w:val="center"/>
          </w:tcPr>
          <w:p w:rsidR="00590617" w:rsidRPr="004F4E0A" w:rsidRDefault="00590617" w:rsidP="001C1619">
            <w:pPr>
              <w:autoSpaceDE w:val="0"/>
              <w:autoSpaceDN w:val="0"/>
              <w:adjustRightInd w:val="0"/>
              <w:jc w:val="center"/>
              <w:rPr>
                <w:rFonts w:ascii="Arial Narrow" w:eastAsia="Calibri" w:hAnsi="Arial Narrow"/>
                <w:b/>
                <w:color w:val="FFFFFF" w:themeColor="background1"/>
                <w:sz w:val="20"/>
                <w:szCs w:val="20"/>
                <w:lang w:eastAsia="cs-CZ"/>
              </w:rPr>
            </w:pPr>
            <w:r w:rsidRPr="004F4E0A">
              <w:rPr>
                <w:rFonts w:ascii="Arial Narrow" w:eastAsia="Calibri" w:hAnsi="Arial Narrow"/>
                <w:b/>
                <w:color w:val="FFFFFF" w:themeColor="background1"/>
                <w:sz w:val="20"/>
                <w:szCs w:val="20"/>
                <w:lang w:eastAsia="cs-CZ"/>
              </w:rPr>
              <w:t>do 44</w:t>
            </w:r>
            <w:r w:rsidRPr="004F4E0A">
              <w:rPr>
                <w:rFonts w:ascii="Arial Narrow" w:eastAsia="Calibri" w:hAnsi="Arial Narrow"/>
                <w:b/>
                <w:color w:val="FFFFFF" w:themeColor="background1"/>
                <w:sz w:val="20"/>
                <w:szCs w:val="20"/>
                <w:lang w:eastAsia="cs-CZ"/>
              </w:rPr>
              <w:br/>
              <w:t>rokov</w:t>
            </w:r>
          </w:p>
        </w:tc>
        <w:tc>
          <w:tcPr>
            <w:tcW w:w="1276" w:type="dxa"/>
            <w:shd w:val="clear" w:color="auto" w:fill="000000" w:themeFill="text1"/>
            <w:vAlign w:val="center"/>
          </w:tcPr>
          <w:p w:rsidR="00590617" w:rsidRPr="004F4E0A" w:rsidRDefault="00590617" w:rsidP="001C1619">
            <w:pPr>
              <w:autoSpaceDE w:val="0"/>
              <w:autoSpaceDN w:val="0"/>
              <w:adjustRightInd w:val="0"/>
              <w:jc w:val="center"/>
              <w:rPr>
                <w:rFonts w:ascii="Arial Narrow" w:eastAsia="Calibri" w:hAnsi="Arial Narrow"/>
                <w:b/>
                <w:color w:val="FFFFFF" w:themeColor="background1"/>
                <w:sz w:val="20"/>
                <w:szCs w:val="20"/>
                <w:lang w:eastAsia="cs-CZ"/>
              </w:rPr>
            </w:pPr>
            <w:r w:rsidRPr="004F4E0A">
              <w:rPr>
                <w:rFonts w:ascii="Arial Narrow" w:eastAsia="Calibri" w:hAnsi="Arial Narrow"/>
                <w:b/>
                <w:color w:val="FFFFFF" w:themeColor="background1"/>
                <w:sz w:val="20"/>
                <w:szCs w:val="20"/>
                <w:lang w:eastAsia="cs-CZ"/>
              </w:rPr>
              <w:t>45</w:t>
            </w:r>
            <w:r>
              <w:rPr>
                <w:rFonts w:ascii="Arial Narrow" w:eastAsia="Calibri" w:hAnsi="Arial Narrow"/>
                <w:b/>
                <w:color w:val="FFFFFF" w:themeColor="background1"/>
                <w:sz w:val="20"/>
                <w:szCs w:val="20"/>
                <w:lang w:eastAsia="cs-CZ"/>
              </w:rPr>
              <w:t xml:space="preserve"> </w:t>
            </w:r>
            <w:r w:rsidRPr="004F4E0A">
              <w:rPr>
                <w:rFonts w:ascii="Arial Narrow" w:eastAsia="Calibri" w:hAnsi="Arial Narrow"/>
                <w:b/>
                <w:color w:val="FFFFFF" w:themeColor="background1"/>
                <w:sz w:val="20"/>
                <w:szCs w:val="20"/>
                <w:lang w:eastAsia="cs-CZ"/>
              </w:rPr>
              <w:t>–</w:t>
            </w:r>
            <w:r>
              <w:rPr>
                <w:rFonts w:ascii="Arial Narrow" w:eastAsia="Calibri" w:hAnsi="Arial Narrow"/>
                <w:b/>
                <w:color w:val="FFFFFF" w:themeColor="background1"/>
                <w:sz w:val="20"/>
                <w:szCs w:val="20"/>
                <w:lang w:eastAsia="cs-CZ"/>
              </w:rPr>
              <w:t xml:space="preserve"> </w:t>
            </w:r>
            <w:r w:rsidRPr="004F4E0A">
              <w:rPr>
                <w:rFonts w:ascii="Arial Narrow" w:eastAsia="Calibri" w:hAnsi="Arial Narrow"/>
                <w:b/>
                <w:color w:val="FFFFFF" w:themeColor="background1"/>
                <w:sz w:val="20"/>
                <w:szCs w:val="20"/>
                <w:lang w:eastAsia="cs-CZ"/>
              </w:rPr>
              <w:t>59 rokov</w:t>
            </w:r>
          </w:p>
        </w:tc>
        <w:tc>
          <w:tcPr>
            <w:tcW w:w="1276" w:type="dxa"/>
            <w:shd w:val="clear" w:color="auto" w:fill="000000" w:themeFill="text1"/>
            <w:vAlign w:val="center"/>
          </w:tcPr>
          <w:p w:rsidR="00590617" w:rsidRPr="004F4E0A" w:rsidRDefault="00590617" w:rsidP="001C1619">
            <w:pPr>
              <w:autoSpaceDE w:val="0"/>
              <w:autoSpaceDN w:val="0"/>
              <w:adjustRightInd w:val="0"/>
              <w:jc w:val="center"/>
              <w:rPr>
                <w:rFonts w:ascii="Arial Narrow" w:eastAsia="Calibri" w:hAnsi="Arial Narrow"/>
                <w:b/>
                <w:color w:val="FFFFFF" w:themeColor="background1"/>
                <w:sz w:val="20"/>
                <w:szCs w:val="20"/>
                <w:lang w:eastAsia="cs-CZ"/>
              </w:rPr>
            </w:pPr>
            <w:r w:rsidRPr="004F4E0A">
              <w:rPr>
                <w:rFonts w:ascii="Arial Narrow" w:eastAsia="Calibri" w:hAnsi="Arial Narrow"/>
                <w:b/>
                <w:color w:val="FFFFFF" w:themeColor="background1"/>
                <w:sz w:val="20"/>
                <w:szCs w:val="20"/>
                <w:lang w:eastAsia="cs-CZ"/>
              </w:rPr>
              <w:t>60</w:t>
            </w:r>
            <w:r>
              <w:rPr>
                <w:rFonts w:ascii="Arial Narrow" w:eastAsia="Calibri" w:hAnsi="Arial Narrow"/>
                <w:b/>
                <w:color w:val="FFFFFF" w:themeColor="background1"/>
                <w:sz w:val="20"/>
                <w:szCs w:val="20"/>
                <w:lang w:eastAsia="cs-CZ"/>
              </w:rPr>
              <w:t xml:space="preserve"> </w:t>
            </w:r>
            <w:r w:rsidRPr="004F4E0A">
              <w:rPr>
                <w:rFonts w:ascii="Arial Narrow" w:eastAsia="Calibri" w:hAnsi="Arial Narrow"/>
                <w:b/>
                <w:color w:val="FFFFFF" w:themeColor="background1"/>
                <w:sz w:val="20"/>
                <w:szCs w:val="20"/>
                <w:lang w:eastAsia="cs-CZ"/>
              </w:rPr>
              <w:t>–</w:t>
            </w:r>
            <w:r>
              <w:rPr>
                <w:rFonts w:ascii="Arial Narrow" w:eastAsia="Calibri" w:hAnsi="Arial Narrow"/>
                <w:b/>
                <w:color w:val="FFFFFF" w:themeColor="background1"/>
                <w:sz w:val="20"/>
                <w:szCs w:val="20"/>
                <w:lang w:eastAsia="cs-CZ"/>
              </w:rPr>
              <w:t xml:space="preserve"> </w:t>
            </w:r>
            <w:r w:rsidRPr="004F4E0A">
              <w:rPr>
                <w:rFonts w:ascii="Arial Narrow" w:eastAsia="Calibri" w:hAnsi="Arial Narrow"/>
                <w:b/>
                <w:color w:val="FFFFFF" w:themeColor="background1"/>
                <w:sz w:val="20"/>
                <w:szCs w:val="20"/>
                <w:lang w:eastAsia="cs-CZ"/>
              </w:rPr>
              <w:t>74 rokov</w:t>
            </w:r>
          </w:p>
        </w:tc>
        <w:tc>
          <w:tcPr>
            <w:tcW w:w="1276" w:type="dxa"/>
            <w:shd w:val="clear" w:color="auto" w:fill="000000" w:themeFill="text1"/>
            <w:vAlign w:val="center"/>
          </w:tcPr>
          <w:p w:rsidR="00590617" w:rsidRPr="004F4E0A" w:rsidRDefault="00590617" w:rsidP="001C1619">
            <w:pPr>
              <w:autoSpaceDE w:val="0"/>
              <w:autoSpaceDN w:val="0"/>
              <w:adjustRightInd w:val="0"/>
              <w:jc w:val="center"/>
              <w:rPr>
                <w:rFonts w:ascii="Arial Narrow" w:eastAsia="Calibri" w:hAnsi="Arial Narrow"/>
                <w:b/>
                <w:color w:val="FFFFFF" w:themeColor="background1"/>
                <w:sz w:val="20"/>
                <w:szCs w:val="20"/>
                <w:lang w:eastAsia="cs-CZ"/>
              </w:rPr>
            </w:pPr>
            <w:r w:rsidRPr="004F4E0A">
              <w:rPr>
                <w:rFonts w:ascii="Arial Narrow" w:eastAsia="Calibri" w:hAnsi="Arial Narrow"/>
                <w:b/>
                <w:color w:val="FFFFFF" w:themeColor="background1"/>
                <w:sz w:val="20"/>
                <w:szCs w:val="20"/>
                <w:lang w:eastAsia="cs-CZ"/>
              </w:rPr>
              <w:t xml:space="preserve">75 rokov a viac </w:t>
            </w:r>
          </w:p>
        </w:tc>
      </w:tr>
      <w:tr w:rsidR="00590617" w:rsidRPr="00182787" w:rsidTr="001C1619">
        <w:trPr>
          <w:trHeight w:val="283"/>
        </w:trPr>
        <w:tc>
          <w:tcPr>
            <w:tcW w:w="1729" w:type="dxa"/>
            <w:vMerge w:val="restart"/>
            <w:shd w:val="clear" w:color="auto" w:fill="auto"/>
            <w:vAlign w:val="center"/>
          </w:tcPr>
          <w:p w:rsidR="00590617" w:rsidRPr="00182787" w:rsidRDefault="00590617" w:rsidP="001C1619">
            <w:pPr>
              <w:autoSpaceDE w:val="0"/>
              <w:autoSpaceDN w:val="0"/>
              <w:adjustRightInd w:val="0"/>
              <w:rPr>
                <w:rFonts w:ascii="Arial Narrow" w:eastAsia="Calibri" w:hAnsi="Arial Narrow"/>
                <w:sz w:val="20"/>
                <w:szCs w:val="20"/>
                <w:lang w:eastAsia="cs-CZ"/>
              </w:rPr>
            </w:pPr>
            <w:r w:rsidRPr="00182787">
              <w:rPr>
                <w:rFonts w:ascii="Arial Narrow" w:eastAsia="Calibri" w:hAnsi="Arial Narrow"/>
                <w:color w:val="000000"/>
                <w:sz w:val="20"/>
                <w:szCs w:val="20"/>
              </w:rPr>
              <w:t>Výdavky</w:t>
            </w:r>
            <w:r w:rsidRPr="00182787">
              <w:rPr>
                <w:rFonts w:ascii="Arial Narrow" w:eastAsia="Calibri" w:hAnsi="Arial Narrow"/>
                <w:color w:val="000000"/>
                <w:sz w:val="20"/>
                <w:szCs w:val="20"/>
              </w:rPr>
              <w:br/>
              <w:t>na osobu a rok (EUR)</w:t>
            </w:r>
          </w:p>
        </w:tc>
        <w:tc>
          <w:tcPr>
            <w:tcW w:w="1356" w:type="dxa"/>
            <w:shd w:val="clear" w:color="auto" w:fill="auto"/>
            <w:vAlign w:val="center"/>
          </w:tcPr>
          <w:p w:rsidR="00590617" w:rsidRPr="00182787" w:rsidRDefault="00590617" w:rsidP="001C1619">
            <w:pPr>
              <w:jc w:val="center"/>
              <w:rPr>
                <w:rFonts w:ascii="Arial Narrow" w:eastAsia="Calibri" w:hAnsi="Arial Narrow"/>
                <w:sz w:val="20"/>
                <w:szCs w:val="20"/>
                <w:lang w:eastAsia="cs-CZ"/>
              </w:rPr>
            </w:pPr>
            <w:r w:rsidRPr="00182787">
              <w:rPr>
                <w:rFonts w:ascii="Arial Narrow" w:eastAsia="Calibri" w:hAnsi="Arial Narrow"/>
                <w:sz w:val="20"/>
                <w:szCs w:val="20"/>
                <w:lang w:eastAsia="cs-CZ"/>
              </w:rPr>
              <w:t>2011</w:t>
            </w:r>
          </w:p>
        </w:tc>
        <w:tc>
          <w:tcPr>
            <w:tcW w:w="1082" w:type="dxa"/>
            <w:shd w:val="clear" w:color="auto" w:fill="auto"/>
            <w:vAlign w:val="center"/>
          </w:tcPr>
          <w:p w:rsidR="00590617" w:rsidRPr="00182787" w:rsidRDefault="00590617" w:rsidP="001C1619">
            <w:pPr>
              <w:ind w:right="113"/>
              <w:jc w:val="right"/>
              <w:rPr>
                <w:rFonts w:ascii="Arial Narrow" w:eastAsia="Calibri" w:hAnsi="Arial Narrow"/>
                <w:color w:val="000000"/>
                <w:sz w:val="20"/>
                <w:szCs w:val="20"/>
                <w:lang w:eastAsia="cs-CZ"/>
              </w:rPr>
            </w:pPr>
            <w:r w:rsidRPr="00182787">
              <w:rPr>
                <w:rFonts w:ascii="Arial Narrow" w:eastAsia="Calibri" w:hAnsi="Arial Narrow"/>
                <w:color w:val="000000"/>
                <w:sz w:val="20"/>
                <w:szCs w:val="20"/>
                <w:lang w:val="en-US" w:eastAsia="cs-CZ"/>
              </w:rPr>
              <w:t>112</w:t>
            </w:r>
          </w:p>
        </w:tc>
        <w:tc>
          <w:tcPr>
            <w:tcW w:w="1276" w:type="dxa"/>
            <w:shd w:val="clear" w:color="auto" w:fill="auto"/>
            <w:vAlign w:val="center"/>
          </w:tcPr>
          <w:p w:rsidR="00590617" w:rsidRPr="00182787" w:rsidRDefault="00590617" w:rsidP="001C1619">
            <w:pPr>
              <w:ind w:right="113"/>
              <w:jc w:val="right"/>
              <w:rPr>
                <w:rFonts w:ascii="Arial Narrow" w:eastAsia="Calibri" w:hAnsi="Arial Narrow"/>
                <w:color w:val="000000"/>
                <w:sz w:val="20"/>
                <w:szCs w:val="20"/>
                <w:lang w:eastAsia="cs-CZ"/>
              </w:rPr>
            </w:pPr>
            <w:r w:rsidRPr="00182787">
              <w:rPr>
                <w:rFonts w:ascii="Arial Narrow" w:eastAsia="Calibri" w:hAnsi="Arial Narrow"/>
                <w:color w:val="000000"/>
                <w:sz w:val="20"/>
                <w:szCs w:val="20"/>
                <w:lang w:val="en-US" w:eastAsia="cs-CZ"/>
              </w:rPr>
              <w:t>80</w:t>
            </w:r>
          </w:p>
        </w:tc>
        <w:tc>
          <w:tcPr>
            <w:tcW w:w="1276" w:type="dxa"/>
            <w:shd w:val="clear" w:color="auto" w:fill="auto"/>
            <w:vAlign w:val="center"/>
          </w:tcPr>
          <w:p w:rsidR="00590617" w:rsidRPr="00182787" w:rsidRDefault="00590617" w:rsidP="001C1619">
            <w:pPr>
              <w:ind w:right="113"/>
              <w:jc w:val="right"/>
              <w:rPr>
                <w:rFonts w:ascii="Arial Narrow" w:eastAsia="Calibri" w:hAnsi="Arial Narrow"/>
                <w:color w:val="000000"/>
                <w:sz w:val="20"/>
                <w:szCs w:val="20"/>
                <w:lang w:eastAsia="cs-CZ"/>
              </w:rPr>
            </w:pPr>
            <w:r w:rsidRPr="00182787">
              <w:rPr>
                <w:rFonts w:ascii="Arial Narrow" w:eastAsia="Calibri" w:hAnsi="Arial Narrow"/>
                <w:color w:val="000000"/>
                <w:sz w:val="20"/>
                <w:szCs w:val="20"/>
                <w:lang w:val="en-US" w:eastAsia="cs-CZ"/>
              </w:rPr>
              <w:t>101</w:t>
            </w:r>
          </w:p>
        </w:tc>
        <w:tc>
          <w:tcPr>
            <w:tcW w:w="1276" w:type="dxa"/>
            <w:shd w:val="clear" w:color="auto" w:fill="auto"/>
            <w:vAlign w:val="center"/>
          </w:tcPr>
          <w:p w:rsidR="00590617" w:rsidRPr="00182787" w:rsidRDefault="00590617" w:rsidP="001C1619">
            <w:pPr>
              <w:ind w:right="113"/>
              <w:jc w:val="right"/>
              <w:rPr>
                <w:rFonts w:ascii="Arial Narrow" w:eastAsia="Calibri" w:hAnsi="Arial Narrow"/>
                <w:color w:val="000000"/>
                <w:sz w:val="20"/>
                <w:szCs w:val="20"/>
                <w:lang w:eastAsia="cs-CZ"/>
              </w:rPr>
            </w:pPr>
            <w:r w:rsidRPr="00182787">
              <w:rPr>
                <w:rFonts w:ascii="Arial Narrow" w:eastAsia="Calibri" w:hAnsi="Arial Narrow"/>
                <w:color w:val="000000"/>
                <w:sz w:val="20"/>
                <w:szCs w:val="20"/>
                <w:lang w:val="en-US" w:eastAsia="cs-CZ"/>
              </w:rPr>
              <w:t>182</w:t>
            </w:r>
          </w:p>
        </w:tc>
        <w:tc>
          <w:tcPr>
            <w:tcW w:w="1276" w:type="dxa"/>
            <w:shd w:val="clear" w:color="auto" w:fill="auto"/>
            <w:vAlign w:val="center"/>
          </w:tcPr>
          <w:p w:rsidR="00590617" w:rsidRPr="00182787" w:rsidRDefault="00590617" w:rsidP="001C1619">
            <w:pPr>
              <w:ind w:right="113"/>
              <w:jc w:val="right"/>
              <w:rPr>
                <w:rFonts w:ascii="Arial Narrow" w:eastAsia="Calibri" w:hAnsi="Arial Narrow"/>
                <w:color w:val="000000"/>
                <w:sz w:val="20"/>
                <w:szCs w:val="20"/>
                <w:lang w:eastAsia="cs-CZ"/>
              </w:rPr>
            </w:pPr>
            <w:r w:rsidRPr="00182787">
              <w:rPr>
                <w:rFonts w:ascii="Arial Narrow" w:eastAsia="Calibri" w:hAnsi="Arial Narrow"/>
                <w:color w:val="000000"/>
                <w:sz w:val="20"/>
                <w:szCs w:val="20"/>
                <w:lang w:val="en-US" w:eastAsia="cs-CZ"/>
              </w:rPr>
              <w:t>232</w:t>
            </w:r>
          </w:p>
        </w:tc>
      </w:tr>
      <w:tr w:rsidR="00590617" w:rsidRPr="00182787" w:rsidTr="001C1619">
        <w:trPr>
          <w:trHeight w:val="283"/>
        </w:trPr>
        <w:tc>
          <w:tcPr>
            <w:tcW w:w="1729" w:type="dxa"/>
            <w:vMerge/>
            <w:shd w:val="clear" w:color="auto" w:fill="auto"/>
            <w:vAlign w:val="center"/>
          </w:tcPr>
          <w:p w:rsidR="00590617" w:rsidRPr="00182787" w:rsidRDefault="00590617" w:rsidP="001C1619">
            <w:pPr>
              <w:autoSpaceDE w:val="0"/>
              <w:autoSpaceDN w:val="0"/>
              <w:adjustRightInd w:val="0"/>
              <w:rPr>
                <w:rFonts w:ascii="Arial Narrow" w:eastAsia="Calibri" w:hAnsi="Arial Narrow"/>
                <w:sz w:val="20"/>
                <w:szCs w:val="20"/>
                <w:lang w:eastAsia="cs-CZ"/>
              </w:rPr>
            </w:pPr>
          </w:p>
        </w:tc>
        <w:tc>
          <w:tcPr>
            <w:tcW w:w="1356" w:type="dxa"/>
            <w:shd w:val="clear" w:color="auto" w:fill="auto"/>
            <w:vAlign w:val="center"/>
          </w:tcPr>
          <w:p w:rsidR="00590617" w:rsidRPr="00182787" w:rsidRDefault="00590617" w:rsidP="001C1619">
            <w:pPr>
              <w:jc w:val="center"/>
              <w:rPr>
                <w:rFonts w:ascii="Arial Narrow" w:eastAsia="Calibri" w:hAnsi="Arial Narrow"/>
                <w:sz w:val="20"/>
                <w:szCs w:val="20"/>
                <w:lang w:eastAsia="cs-CZ"/>
              </w:rPr>
            </w:pPr>
            <w:r w:rsidRPr="00182787">
              <w:rPr>
                <w:rFonts w:ascii="Arial Narrow" w:eastAsia="Calibri" w:hAnsi="Arial Narrow"/>
                <w:sz w:val="20"/>
                <w:szCs w:val="20"/>
                <w:lang w:eastAsia="cs-CZ"/>
              </w:rPr>
              <w:t>2006</w:t>
            </w:r>
          </w:p>
        </w:tc>
        <w:tc>
          <w:tcPr>
            <w:tcW w:w="1082" w:type="dxa"/>
            <w:shd w:val="clear" w:color="auto" w:fill="auto"/>
            <w:vAlign w:val="center"/>
          </w:tcPr>
          <w:p w:rsidR="00590617" w:rsidRPr="00182787" w:rsidRDefault="00590617" w:rsidP="001C1619">
            <w:pPr>
              <w:ind w:right="113"/>
              <w:jc w:val="right"/>
              <w:rPr>
                <w:rFonts w:ascii="Arial Narrow" w:eastAsia="Calibri" w:hAnsi="Arial Narrow"/>
                <w:color w:val="000000"/>
                <w:sz w:val="20"/>
                <w:szCs w:val="20"/>
                <w:lang w:eastAsia="cs-CZ"/>
              </w:rPr>
            </w:pPr>
            <w:r w:rsidRPr="00182787">
              <w:rPr>
                <w:rFonts w:ascii="Arial Narrow" w:eastAsia="Calibri" w:hAnsi="Arial Narrow"/>
                <w:color w:val="000000"/>
                <w:sz w:val="20"/>
                <w:szCs w:val="20"/>
                <w:lang w:val="en-US" w:eastAsia="cs-CZ"/>
              </w:rPr>
              <w:t>86</w:t>
            </w:r>
          </w:p>
        </w:tc>
        <w:tc>
          <w:tcPr>
            <w:tcW w:w="1276" w:type="dxa"/>
            <w:shd w:val="clear" w:color="auto" w:fill="auto"/>
            <w:vAlign w:val="center"/>
          </w:tcPr>
          <w:p w:rsidR="00590617" w:rsidRPr="00182787" w:rsidRDefault="00590617" w:rsidP="001C1619">
            <w:pPr>
              <w:ind w:right="113"/>
              <w:jc w:val="right"/>
              <w:rPr>
                <w:rFonts w:ascii="Arial Narrow" w:eastAsia="Calibri" w:hAnsi="Arial Narrow"/>
                <w:color w:val="000000"/>
                <w:sz w:val="20"/>
                <w:szCs w:val="20"/>
                <w:lang w:eastAsia="cs-CZ"/>
              </w:rPr>
            </w:pPr>
            <w:r w:rsidRPr="00182787">
              <w:rPr>
                <w:rFonts w:ascii="Arial Narrow" w:eastAsia="Calibri" w:hAnsi="Arial Narrow"/>
                <w:color w:val="000000"/>
                <w:sz w:val="20"/>
                <w:szCs w:val="20"/>
                <w:lang w:val="en-US" w:eastAsia="cs-CZ"/>
              </w:rPr>
              <w:t>58</w:t>
            </w:r>
          </w:p>
        </w:tc>
        <w:tc>
          <w:tcPr>
            <w:tcW w:w="1276" w:type="dxa"/>
            <w:shd w:val="clear" w:color="auto" w:fill="auto"/>
            <w:vAlign w:val="center"/>
          </w:tcPr>
          <w:p w:rsidR="00590617" w:rsidRPr="00182787" w:rsidRDefault="00590617" w:rsidP="001C1619">
            <w:pPr>
              <w:ind w:right="113"/>
              <w:jc w:val="right"/>
              <w:rPr>
                <w:rFonts w:ascii="Arial Narrow" w:eastAsia="Calibri" w:hAnsi="Arial Narrow"/>
                <w:color w:val="000000"/>
                <w:sz w:val="20"/>
                <w:szCs w:val="20"/>
                <w:lang w:eastAsia="cs-CZ"/>
              </w:rPr>
            </w:pPr>
            <w:r w:rsidRPr="00182787">
              <w:rPr>
                <w:rFonts w:ascii="Arial Narrow" w:eastAsia="Calibri" w:hAnsi="Arial Narrow"/>
                <w:color w:val="000000"/>
                <w:sz w:val="20"/>
                <w:szCs w:val="20"/>
                <w:lang w:val="en-US" w:eastAsia="cs-CZ"/>
              </w:rPr>
              <w:t>82</w:t>
            </w:r>
          </w:p>
        </w:tc>
        <w:tc>
          <w:tcPr>
            <w:tcW w:w="1276" w:type="dxa"/>
            <w:shd w:val="clear" w:color="auto" w:fill="auto"/>
            <w:vAlign w:val="center"/>
          </w:tcPr>
          <w:p w:rsidR="00590617" w:rsidRPr="00182787" w:rsidRDefault="00590617" w:rsidP="001C1619">
            <w:pPr>
              <w:ind w:right="113"/>
              <w:jc w:val="right"/>
              <w:rPr>
                <w:rFonts w:ascii="Arial Narrow" w:eastAsia="Calibri" w:hAnsi="Arial Narrow"/>
                <w:color w:val="000000"/>
                <w:sz w:val="20"/>
                <w:szCs w:val="20"/>
                <w:lang w:eastAsia="cs-CZ"/>
              </w:rPr>
            </w:pPr>
            <w:r w:rsidRPr="00182787">
              <w:rPr>
                <w:rFonts w:ascii="Arial Narrow" w:eastAsia="Calibri" w:hAnsi="Arial Narrow"/>
                <w:color w:val="000000"/>
                <w:sz w:val="20"/>
                <w:szCs w:val="20"/>
                <w:lang w:val="en-US" w:eastAsia="cs-CZ"/>
              </w:rPr>
              <w:t>157</w:t>
            </w:r>
          </w:p>
        </w:tc>
        <w:tc>
          <w:tcPr>
            <w:tcW w:w="1276" w:type="dxa"/>
            <w:shd w:val="clear" w:color="auto" w:fill="auto"/>
            <w:vAlign w:val="center"/>
          </w:tcPr>
          <w:p w:rsidR="00590617" w:rsidRPr="00182787" w:rsidRDefault="00590617" w:rsidP="001C1619">
            <w:pPr>
              <w:ind w:right="113"/>
              <w:jc w:val="right"/>
              <w:rPr>
                <w:rFonts w:ascii="Arial Narrow" w:eastAsia="Calibri" w:hAnsi="Arial Narrow"/>
                <w:color w:val="000000"/>
                <w:sz w:val="20"/>
                <w:szCs w:val="20"/>
                <w:lang w:eastAsia="cs-CZ"/>
              </w:rPr>
            </w:pPr>
            <w:r w:rsidRPr="00182787">
              <w:rPr>
                <w:rFonts w:ascii="Arial Narrow" w:eastAsia="Calibri" w:hAnsi="Arial Narrow"/>
                <w:color w:val="000000"/>
                <w:sz w:val="20"/>
                <w:szCs w:val="20"/>
                <w:lang w:val="en-US" w:eastAsia="cs-CZ"/>
              </w:rPr>
              <w:t>161</w:t>
            </w:r>
          </w:p>
        </w:tc>
      </w:tr>
      <w:tr w:rsidR="00590617" w:rsidRPr="00182787" w:rsidTr="001C1619">
        <w:trPr>
          <w:trHeight w:val="283"/>
        </w:trPr>
        <w:tc>
          <w:tcPr>
            <w:tcW w:w="1729" w:type="dxa"/>
            <w:vMerge/>
            <w:shd w:val="clear" w:color="auto" w:fill="auto"/>
            <w:vAlign w:val="center"/>
          </w:tcPr>
          <w:p w:rsidR="00590617" w:rsidRPr="00182787" w:rsidRDefault="00590617" w:rsidP="001C1619">
            <w:pPr>
              <w:autoSpaceDE w:val="0"/>
              <w:autoSpaceDN w:val="0"/>
              <w:adjustRightInd w:val="0"/>
              <w:rPr>
                <w:rFonts w:ascii="Arial Narrow" w:eastAsia="Calibri" w:hAnsi="Arial Narrow"/>
                <w:sz w:val="20"/>
                <w:szCs w:val="20"/>
                <w:lang w:eastAsia="cs-CZ"/>
              </w:rPr>
            </w:pPr>
          </w:p>
        </w:tc>
        <w:tc>
          <w:tcPr>
            <w:tcW w:w="1356" w:type="dxa"/>
            <w:shd w:val="clear" w:color="auto" w:fill="auto"/>
            <w:vAlign w:val="center"/>
          </w:tcPr>
          <w:p w:rsidR="00590617" w:rsidRPr="00182787" w:rsidRDefault="00590617" w:rsidP="001C1619">
            <w:pPr>
              <w:jc w:val="center"/>
              <w:rPr>
                <w:rFonts w:ascii="Arial Narrow" w:eastAsia="Calibri" w:hAnsi="Arial Narrow"/>
                <w:sz w:val="20"/>
                <w:szCs w:val="20"/>
                <w:lang w:eastAsia="cs-CZ"/>
              </w:rPr>
            </w:pPr>
            <w:r w:rsidRPr="00182787">
              <w:rPr>
                <w:rFonts w:ascii="Arial Narrow" w:eastAsia="Calibri" w:hAnsi="Arial Narrow"/>
                <w:sz w:val="20"/>
                <w:szCs w:val="20"/>
                <w:lang w:eastAsia="cs-CZ"/>
              </w:rPr>
              <w:t>2001</w:t>
            </w:r>
          </w:p>
        </w:tc>
        <w:tc>
          <w:tcPr>
            <w:tcW w:w="1082" w:type="dxa"/>
            <w:shd w:val="clear" w:color="auto" w:fill="auto"/>
            <w:vAlign w:val="center"/>
          </w:tcPr>
          <w:p w:rsidR="00590617" w:rsidRPr="00182787" w:rsidRDefault="00590617" w:rsidP="001C1619">
            <w:pPr>
              <w:ind w:right="113"/>
              <w:jc w:val="right"/>
              <w:rPr>
                <w:rFonts w:ascii="Arial Narrow" w:eastAsia="Calibri" w:hAnsi="Arial Narrow"/>
                <w:color w:val="000000"/>
                <w:sz w:val="20"/>
                <w:szCs w:val="20"/>
                <w:lang w:eastAsia="cs-CZ"/>
              </w:rPr>
            </w:pPr>
            <w:r w:rsidRPr="00182787">
              <w:rPr>
                <w:rFonts w:ascii="Arial Narrow" w:eastAsia="Calibri" w:hAnsi="Arial Narrow"/>
                <w:color w:val="000000"/>
                <w:sz w:val="20"/>
                <w:szCs w:val="20"/>
                <w:lang w:val="en-US" w:eastAsia="cs-CZ"/>
              </w:rPr>
              <w:t>37</w:t>
            </w:r>
          </w:p>
        </w:tc>
        <w:tc>
          <w:tcPr>
            <w:tcW w:w="1276" w:type="dxa"/>
            <w:shd w:val="clear" w:color="auto" w:fill="auto"/>
            <w:vAlign w:val="center"/>
          </w:tcPr>
          <w:p w:rsidR="00590617" w:rsidRPr="00182787" w:rsidRDefault="00590617" w:rsidP="001C1619">
            <w:pPr>
              <w:ind w:right="113"/>
              <w:jc w:val="right"/>
              <w:rPr>
                <w:rFonts w:ascii="Arial Narrow" w:eastAsia="Calibri" w:hAnsi="Arial Narrow"/>
                <w:color w:val="000000"/>
                <w:sz w:val="20"/>
                <w:szCs w:val="20"/>
                <w:lang w:eastAsia="cs-CZ"/>
              </w:rPr>
            </w:pPr>
            <w:r w:rsidRPr="00182787">
              <w:rPr>
                <w:rFonts w:ascii="Arial Narrow" w:eastAsia="Calibri" w:hAnsi="Arial Narrow"/>
                <w:color w:val="000000"/>
                <w:sz w:val="20"/>
                <w:szCs w:val="20"/>
                <w:lang w:val="en-US" w:eastAsia="cs-CZ"/>
              </w:rPr>
              <w:t>30</w:t>
            </w:r>
          </w:p>
        </w:tc>
        <w:tc>
          <w:tcPr>
            <w:tcW w:w="1276" w:type="dxa"/>
            <w:shd w:val="clear" w:color="auto" w:fill="auto"/>
            <w:vAlign w:val="center"/>
          </w:tcPr>
          <w:p w:rsidR="00590617" w:rsidRPr="00182787" w:rsidRDefault="00590617" w:rsidP="001C1619">
            <w:pPr>
              <w:ind w:right="113"/>
              <w:jc w:val="right"/>
              <w:rPr>
                <w:rFonts w:ascii="Arial Narrow" w:eastAsia="Calibri" w:hAnsi="Arial Narrow"/>
                <w:color w:val="000000"/>
                <w:sz w:val="20"/>
                <w:szCs w:val="20"/>
                <w:lang w:eastAsia="cs-CZ"/>
              </w:rPr>
            </w:pPr>
            <w:r w:rsidRPr="00182787">
              <w:rPr>
                <w:rFonts w:ascii="Arial Narrow" w:eastAsia="Calibri" w:hAnsi="Arial Narrow"/>
                <w:color w:val="000000"/>
                <w:sz w:val="20"/>
                <w:szCs w:val="20"/>
                <w:lang w:val="en-US" w:eastAsia="cs-CZ"/>
              </w:rPr>
              <w:t>42</w:t>
            </w:r>
          </w:p>
        </w:tc>
        <w:tc>
          <w:tcPr>
            <w:tcW w:w="1276" w:type="dxa"/>
            <w:shd w:val="clear" w:color="auto" w:fill="auto"/>
            <w:vAlign w:val="center"/>
          </w:tcPr>
          <w:p w:rsidR="00590617" w:rsidRPr="00182787" w:rsidRDefault="00590617" w:rsidP="001C1619">
            <w:pPr>
              <w:ind w:right="113"/>
              <w:jc w:val="right"/>
              <w:rPr>
                <w:rFonts w:ascii="Arial Narrow" w:eastAsia="Calibri" w:hAnsi="Arial Narrow"/>
                <w:color w:val="000000"/>
                <w:sz w:val="20"/>
                <w:szCs w:val="20"/>
                <w:lang w:eastAsia="cs-CZ"/>
              </w:rPr>
            </w:pPr>
            <w:r w:rsidRPr="00182787">
              <w:rPr>
                <w:rFonts w:ascii="Arial Narrow" w:eastAsia="Calibri" w:hAnsi="Arial Narrow"/>
                <w:color w:val="000000"/>
                <w:sz w:val="20"/>
                <w:szCs w:val="20"/>
                <w:lang w:val="en-US" w:eastAsia="cs-CZ"/>
              </w:rPr>
              <w:t>60</w:t>
            </w:r>
          </w:p>
        </w:tc>
        <w:tc>
          <w:tcPr>
            <w:tcW w:w="1276" w:type="dxa"/>
            <w:shd w:val="clear" w:color="auto" w:fill="auto"/>
            <w:vAlign w:val="center"/>
          </w:tcPr>
          <w:p w:rsidR="00590617" w:rsidRPr="00182787" w:rsidRDefault="00590617" w:rsidP="001C1619">
            <w:pPr>
              <w:ind w:right="113"/>
              <w:jc w:val="right"/>
              <w:rPr>
                <w:rFonts w:ascii="Arial Narrow" w:eastAsia="Calibri" w:hAnsi="Arial Narrow"/>
                <w:color w:val="000000"/>
                <w:sz w:val="20"/>
                <w:szCs w:val="20"/>
                <w:lang w:eastAsia="cs-CZ"/>
              </w:rPr>
            </w:pPr>
            <w:r w:rsidRPr="00182787">
              <w:rPr>
                <w:rFonts w:ascii="Arial Narrow" w:eastAsia="Calibri" w:hAnsi="Arial Narrow"/>
                <w:color w:val="000000"/>
                <w:sz w:val="20"/>
                <w:szCs w:val="20"/>
                <w:lang w:val="en-US" w:eastAsia="cs-CZ"/>
              </w:rPr>
              <w:t>53</w:t>
            </w:r>
          </w:p>
        </w:tc>
      </w:tr>
      <w:tr w:rsidR="00590617" w:rsidRPr="00182787" w:rsidTr="001C1619">
        <w:trPr>
          <w:trHeight w:val="283"/>
        </w:trPr>
        <w:tc>
          <w:tcPr>
            <w:tcW w:w="1729" w:type="dxa"/>
            <w:vMerge w:val="restart"/>
            <w:shd w:val="clear" w:color="auto" w:fill="auto"/>
            <w:vAlign w:val="center"/>
          </w:tcPr>
          <w:p w:rsidR="00590617" w:rsidRPr="00182787" w:rsidRDefault="00590617" w:rsidP="001C1619">
            <w:pPr>
              <w:rPr>
                <w:rFonts w:ascii="Arial Narrow" w:eastAsia="Calibri" w:hAnsi="Arial Narrow"/>
                <w:color w:val="000000"/>
                <w:sz w:val="20"/>
                <w:szCs w:val="20"/>
              </w:rPr>
            </w:pPr>
            <w:r w:rsidRPr="00182787">
              <w:rPr>
                <w:rFonts w:ascii="Arial Narrow" w:eastAsia="Calibri" w:hAnsi="Arial Narrow"/>
                <w:color w:val="000000"/>
                <w:sz w:val="20"/>
                <w:szCs w:val="20"/>
              </w:rPr>
              <w:t>Index nominálneho rastu</w:t>
            </w:r>
          </w:p>
        </w:tc>
        <w:tc>
          <w:tcPr>
            <w:tcW w:w="1356" w:type="dxa"/>
            <w:shd w:val="clear" w:color="auto" w:fill="auto"/>
            <w:vAlign w:val="center"/>
          </w:tcPr>
          <w:p w:rsidR="00590617" w:rsidRPr="00182787" w:rsidRDefault="00590617" w:rsidP="001C1619">
            <w:pPr>
              <w:jc w:val="center"/>
              <w:rPr>
                <w:rFonts w:ascii="Arial Narrow" w:eastAsia="Calibri" w:hAnsi="Arial Narrow"/>
                <w:sz w:val="20"/>
                <w:szCs w:val="20"/>
                <w:lang w:eastAsia="cs-CZ"/>
              </w:rPr>
            </w:pPr>
            <w:r w:rsidRPr="00182787">
              <w:rPr>
                <w:rFonts w:ascii="Arial Narrow" w:eastAsia="Calibri" w:hAnsi="Arial Narrow"/>
                <w:sz w:val="20"/>
                <w:szCs w:val="20"/>
                <w:lang w:eastAsia="cs-CZ"/>
              </w:rPr>
              <w:t>2006 – 2011</w:t>
            </w:r>
          </w:p>
        </w:tc>
        <w:tc>
          <w:tcPr>
            <w:tcW w:w="1082" w:type="dxa"/>
            <w:shd w:val="clear" w:color="auto" w:fill="auto"/>
            <w:vAlign w:val="center"/>
          </w:tcPr>
          <w:p w:rsidR="00590617" w:rsidRPr="00182787" w:rsidRDefault="00590617" w:rsidP="001C1619">
            <w:pPr>
              <w:ind w:right="113"/>
              <w:jc w:val="right"/>
              <w:rPr>
                <w:rFonts w:ascii="Arial Narrow" w:eastAsia="Calibri" w:hAnsi="Arial Narrow"/>
                <w:color w:val="000000"/>
                <w:sz w:val="20"/>
                <w:szCs w:val="20"/>
                <w:lang w:eastAsia="cs-CZ"/>
              </w:rPr>
            </w:pPr>
            <w:r w:rsidRPr="00182787">
              <w:rPr>
                <w:rFonts w:ascii="Arial Narrow" w:eastAsia="Calibri" w:hAnsi="Arial Narrow"/>
                <w:color w:val="000000"/>
                <w:sz w:val="20"/>
                <w:szCs w:val="20"/>
                <w:lang w:eastAsia="cs-CZ"/>
              </w:rPr>
              <w:t>129,4</w:t>
            </w:r>
          </w:p>
        </w:tc>
        <w:tc>
          <w:tcPr>
            <w:tcW w:w="1276" w:type="dxa"/>
            <w:shd w:val="clear" w:color="auto" w:fill="auto"/>
            <w:vAlign w:val="center"/>
          </w:tcPr>
          <w:p w:rsidR="00590617" w:rsidRPr="00182787" w:rsidRDefault="00590617" w:rsidP="001C1619">
            <w:pPr>
              <w:ind w:right="113"/>
              <w:jc w:val="right"/>
              <w:rPr>
                <w:rFonts w:ascii="Arial Narrow" w:eastAsia="Calibri" w:hAnsi="Arial Narrow"/>
                <w:color w:val="000000"/>
                <w:sz w:val="20"/>
                <w:szCs w:val="20"/>
                <w:lang w:eastAsia="cs-CZ"/>
              </w:rPr>
            </w:pPr>
            <w:r w:rsidRPr="00182787">
              <w:rPr>
                <w:rFonts w:ascii="Arial Narrow" w:eastAsia="Calibri" w:hAnsi="Arial Narrow"/>
                <w:color w:val="000000"/>
                <w:sz w:val="20"/>
                <w:szCs w:val="20"/>
                <w:lang w:eastAsia="cs-CZ"/>
              </w:rPr>
              <w:t>139,3</w:t>
            </w:r>
          </w:p>
        </w:tc>
        <w:tc>
          <w:tcPr>
            <w:tcW w:w="1276" w:type="dxa"/>
            <w:shd w:val="clear" w:color="auto" w:fill="auto"/>
            <w:vAlign w:val="center"/>
          </w:tcPr>
          <w:p w:rsidR="00590617" w:rsidRPr="00182787" w:rsidRDefault="00590617" w:rsidP="001C1619">
            <w:pPr>
              <w:ind w:right="113"/>
              <w:jc w:val="right"/>
              <w:rPr>
                <w:rFonts w:ascii="Arial Narrow" w:eastAsia="Calibri" w:hAnsi="Arial Narrow"/>
                <w:color w:val="000000"/>
                <w:sz w:val="20"/>
                <w:szCs w:val="20"/>
                <w:lang w:eastAsia="cs-CZ"/>
              </w:rPr>
            </w:pPr>
            <w:r w:rsidRPr="00182787">
              <w:rPr>
                <w:rFonts w:ascii="Arial Narrow" w:eastAsia="Calibri" w:hAnsi="Arial Narrow"/>
                <w:color w:val="000000"/>
                <w:sz w:val="20"/>
                <w:szCs w:val="20"/>
                <w:lang w:eastAsia="cs-CZ"/>
              </w:rPr>
              <w:t>122,2</w:t>
            </w:r>
          </w:p>
        </w:tc>
        <w:tc>
          <w:tcPr>
            <w:tcW w:w="1276" w:type="dxa"/>
            <w:shd w:val="clear" w:color="auto" w:fill="auto"/>
            <w:vAlign w:val="center"/>
          </w:tcPr>
          <w:p w:rsidR="00590617" w:rsidRPr="00182787" w:rsidRDefault="00590617" w:rsidP="001C1619">
            <w:pPr>
              <w:ind w:right="113"/>
              <w:jc w:val="right"/>
              <w:rPr>
                <w:rFonts w:ascii="Arial Narrow" w:eastAsia="Calibri" w:hAnsi="Arial Narrow"/>
                <w:color w:val="000000"/>
                <w:sz w:val="20"/>
                <w:szCs w:val="20"/>
                <w:lang w:eastAsia="cs-CZ"/>
              </w:rPr>
            </w:pPr>
            <w:r w:rsidRPr="00182787">
              <w:rPr>
                <w:rFonts w:ascii="Arial Narrow" w:eastAsia="Calibri" w:hAnsi="Arial Narrow"/>
                <w:color w:val="000000"/>
                <w:sz w:val="20"/>
                <w:szCs w:val="20"/>
                <w:lang w:eastAsia="cs-CZ"/>
              </w:rPr>
              <w:t>115,4</w:t>
            </w:r>
          </w:p>
        </w:tc>
        <w:tc>
          <w:tcPr>
            <w:tcW w:w="1276" w:type="dxa"/>
            <w:shd w:val="clear" w:color="auto" w:fill="auto"/>
            <w:vAlign w:val="center"/>
          </w:tcPr>
          <w:p w:rsidR="00590617" w:rsidRPr="00182787" w:rsidRDefault="00590617" w:rsidP="001C1619">
            <w:pPr>
              <w:ind w:right="113"/>
              <w:jc w:val="right"/>
              <w:rPr>
                <w:rFonts w:ascii="Arial Narrow" w:eastAsia="Calibri" w:hAnsi="Arial Narrow"/>
                <w:color w:val="000000"/>
                <w:sz w:val="20"/>
                <w:szCs w:val="20"/>
                <w:lang w:eastAsia="cs-CZ"/>
              </w:rPr>
            </w:pPr>
            <w:r w:rsidRPr="00182787">
              <w:rPr>
                <w:rFonts w:ascii="Arial Narrow" w:eastAsia="Calibri" w:hAnsi="Arial Narrow"/>
                <w:color w:val="000000"/>
                <w:sz w:val="20"/>
                <w:szCs w:val="20"/>
                <w:lang w:eastAsia="cs-CZ"/>
              </w:rPr>
              <w:t>143,8</w:t>
            </w:r>
          </w:p>
        </w:tc>
      </w:tr>
      <w:tr w:rsidR="00590617" w:rsidRPr="00182787" w:rsidTr="001C1619">
        <w:trPr>
          <w:trHeight w:val="283"/>
        </w:trPr>
        <w:tc>
          <w:tcPr>
            <w:tcW w:w="1729" w:type="dxa"/>
            <w:vMerge/>
            <w:shd w:val="clear" w:color="auto" w:fill="auto"/>
            <w:vAlign w:val="center"/>
          </w:tcPr>
          <w:p w:rsidR="00590617" w:rsidRPr="00182787" w:rsidRDefault="00590617" w:rsidP="001C1619">
            <w:pPr>
              <w:autoSpaceDE w:val="0"/>
              <w:autoSpaceDN w:val="0"/>
              <w:adjustRightInd w:val="0"/>
              <w:rPr>
                <w:rFonts w:ascii="Arial Narrow" w:eastAsia="Calibri" w:hAnsi="Arial Narrow"/>
                <w:sz w:val="20"/>
                <w:szCs w:val="20"/>
                <w:lang w:eastAsia="cs-CZ"/>
              </w:rPr>
            </w:pPr>
          </w:p>
        </w:tc>
        <w:tc>
          <w:tcPr>
            <w:tcW w:w="1356" w:type="dxa"/>
            <w:shd w:val="clear" w:color="auto" w:fill="auto"/>
            <w:vAlign w:val="center"/>
          </w:tcPr>
          <w:p w:rsidR="00590617" w:rsidRPr="00182787" w:rsidRDefault="00590617" w:rsidP="001C1619">
            <w:pPr>
              <w:jc w:val="center"/>
              <w:rPr>
                <w:rFonts w:ascii="Arial Narrow" w:eastAsia="Calibri" w:hAnsi="Arial Narrow"/>
                <w:sz w:val="20"/>
                <w:szCs w:val="20"/>
                <w:lang w:eastAsia="cs-CZ"/>
              </w:rPr>
            </w:pPr>
            <w:r w:rsidRPr="00182787">
              <w:rPr>
                <w:rFonts w:ascii="Arial Narrow" w:eastAsia="Calibri" w:hAnsi="Arial Narrow"/>
                <w:sz w:val="20"/>
                <w:szCs w:val="20"/>
                <w:lang w:eastAsia="cs-CZ"/>
              </w:rPr>
              <w:t>2001 – 2006</w:t>
            </w:r>
          </w:p>
        </w:tc>
        <w:tc>
          <w:tcPr>
            <w:tcW w:w="1082" w:type="dxa"/>
            <w:shd w:val="clear" w:color="auto" w:fill="auto"/>
            <w:vAlign w:val="center"/>
          </w:tcPr>
          <w:p w:rsidR="00590617" w:rsidRPr="00182787" w:rsidRDefault="00590617" w:rsidP="001C1619">
            <w:pPr>
              <w:ind w:right="113"/>
              <w:jc w:val="right"/>
              <w:rPr>
                <w:rFonts w:ascii="Arial Narrow" w:eastAsia="Calibri" w:hAnsi="Arial Narrow"/>
                <w:color w:val="000000"/>
                <w:sz w:val="20"/>
                <w:szCs w:val="20"/>
                <w:lang w:eastAsia="cs-CZ"/>
              </w:rPr>
            </w:pPr>
            <w:r w:rsidRPr="00182787">
              <w:rPr>
                <w:rFonts w:ascii="Arial Narrow" w:eastAsia="Calibri" w:hAnsi="Arial Narrow"/>
                <w:color w:val="000000"/>
                <w:sz w:val="20"/>
                <w:szCs w:val="20"/>
                <w:lang w:eastAsia="cs-CZ"/>
              </w:rPr>
              <w:t>232,2</w:t>
            </w:r>
          </w:p>
        </w:tc>
        <w:tc>
          <w:tcPr>
            <w:tcW w:w="1276" w:type="dxa"/>
            <w:shd w:val="clear" w:color="auto" w:fill="auto"/>
            <w:vAlign w:val="center"/>
          </w:tcPr>
          <w:p w:rsidR="00590617" w:rsidRPr="00182787" w:rsidRDefault="00590617" w:rsidP="001C1619">
            <w:pPr>
              <w:ind w:right="113"/>
              <w:jc w:val="right"/>
              <w:rPr>
                <w:rFonts w:ascii="Arial Narrow" w:eastAsia="Calibri" w:hAnsi="Arial Narrow"/>
                <w:color w:val="000000"/>
                <w:sz w:val="20"/>
                <w:szCs w:val="20"/>
                <w:lang w:eastAsia="cs-CZ"/>
              </w:rPr>
            </w:pPr>
            <w:r w:rsidRPr="00182787">
              <w:rPr>
                <w:rFonts w:ascii="Arial Narrow" w:eastAsia="Calibri" w:hAnsi="Arial Narrow"/>
                <w:color w:val="000000"/>
                <w:sz w:val="20"/>
                <w:szCs w:val="20"/>
                <w:lang w:eastAsia="cs-CZ"/>
              </w:rPr>
              <w:t>195,3</w:t>
            </w:r>
          </w:p>
        </w:tc>
        <w:tc>
          <w:tcPr>
            <w:tcW w:w="1276" w:type="dxa"/>
            <w:shd w:val="clear" w:color="auto" w:fill="auto"/>
            <w:vAlign w:val="center"/>
          </w:tcPr>
          <w:p w:rsidR="00590617" w:rsidRPr="00182787" w:rsidRDefault="00590617" w:rsidP="001C1619">
            <w:pPr>
              <w:ind w:right="113"/>
              <w:jc w:val="right"/>
              <w:rPr>
                <w:rFonts w:ascii="Arial Narrow" w:eastAsia="Calibri" w:hAnsi="Arial Narrow"/>
                <w:color w:val="000000"/>
                <w:sz w:val="20"/>
                <w:szCs w:val="20"/>
                <w:lang w:eastAsia="cs-CZ"/>
              </w:rPr>
            </w:pPr>
            <w:r w:rsidRPr="00182787">
              <w:rPr>
                <w:rFonts w:ascii="Arial Narrow" w:eastAsia="Calibri" w:hAnsi="Arial Narrow"/>
                <w:color w:val="000000"/>
                <w:sz w:val="20"/>
                <w:szCs w:val="20"/>
                <w:lang w:eastAsia="cs-CZ"/>
              </w:rPr>
              <w:t>194,8</w:t>
            </w:r>
          </w:p>
        </w:tc>
        <w:tc>
          <w:tcPr>
            <w:tcW w:w="1276" w:type="dxa"/>
            <w:shd w:val="clear" w:color="auto" w:fill="auto"/>
            <w:vAlign w:val="center"/>
          </w:tcPr>
          <w:p w:rsidR="00590617" w:rsidRPr="00182787" w:rsidRDefault="00590617" w:rsidP="001C1619">
            <w:pPr>
              <w:ind w:right="113"/>
              <w:jc w:val="right"/>
              <w:rPr>
                <w:rFonts w:ascii="Arial Narrow" w:eastAsia="Calibri" w:hAnsi="Arial Narrow"/>
                <w:color w:val="000000"/>
                <w:sz w:val="20"/>
                <w:szCs w:val="20"/>
                <w:lang w:eastAsia="cs-CZ"/>
              </w:rPr>
            </w:pPr>
            <w:r w:rsidRPr="00182787">
              <w:rPr>
                <w:rFonts w:ascii="Arial Narrow" w:eastAsia="Calibri" w:hAnsi="Arial Narrow"/>
                <w:color w:val="000000"/>
                <w:sz w:val="20"/>
                <w:szCs w:val="20"/>
                <w:lang w:eastAsia="cs-CZ"/>
              </w:rPr>
              <w:t>264,2</w:t>
            </w:r>
          </w:p>
        </w:tc>
        <w:tc>
          <w:tcPr>
            <w:tcW w:w="1276" w:type="dxa"/>
            <w:shd w:val="clear" w:color="auto" w:fill="auto"/>
            <w:vAlign w:val="center"/>
          </w:tcPr>
          <w:p w:rsidR="00590617" w:rsidRPr="00182787" w:rsidRDefault="00590617" w:rsidP="001C1619">
            <w:pPr>
              <w:ind w:right="113"/>
              <w:jc w:val="right"/>
              <w:rPr>
                <w:rFonts w:ascii="Arial Narrow" w:eastAsia="Calibri" w:hAnsi="Arial Narrow"/>
                <w:color w:val="000000"/>
                <w:sz w:val="20"/>
                <w:szCs w:val="20"/>
                <w:lang w:eastAsia="cs-CZ"/>
              </w:rPr>
            </w:pPr>
            <w:r w:rsidRPr="00182787">
              <w:rPr>
                <w:rFonts w:ascii="Arial Narrow" w:eastAsia="Calibri" w:hAnsi="Arial Narrow"/>
                <w:color w:val="000000"/>
                <w:sz w:val="20"/>
                <w:szCs w:val="20"/>
                <w:lang w:eastAsia="cs-CZ"/>
              </w:rPr>
              <w:t>302,5</w:t>
            </w:r>
          </w:p>
        </w:tc>
      </w:tr>
      <w:tr w:rsidR="00590617" w:rsidRPr="00182787" w:rsidTr="001C1619">
        <w:trPr>
          <w:trHeight w:val="283"/>
        </w:trPr>
        <w:tc>
          <w:tcPr>
            <w:tcW w:w="1729" w:type="dxa"/>
            <w:vMerge w:val="restart"/>
            <w:shd w:val="clear" w:color="auto" w:fill="auto"/>
            <w:vAlign w:val="center"/>
          </w:tcPr>
          <w:p w:rsidR="00590617" w:rsidRPr="00182787" w:rsidRDefault="00590617" w:rsidP="001C1619">
            <w:pPr>
              <w:autoSpaceDE w:val="0"/>
              <w:autoSpaceDN w:val="0"/>
              <w:adjustRightInd w:val="0"/>
              <w:rPr>
                <w:rFonts w:ascii="Arial Narrow" w:eastAsia="Calibri" w:hAnsi="Arial Narrow"/>
                <w:sz w:val="20"/>
                <w:szCs w:val="20"/>
                <w:lang w:eastAsia="cs-CZ"/>
              </w:rPr>
            </w:pPr>
            <w:r w:rsidRPr="00182787">
              <w:rPr>
                <w:rFonts w:ascii="Arial Narrow" w:eastAsia="Calibri" w:hAnsi="Arial Narrow"/>
                <w:color w:val="000000"/>
                <w:sz w:val="20"/>
                <w:szCs w:val="20"/>
              </w:rPr>
              <w:t>Index reálneho rastu</w:t>
            </w:r>
          </w:p>
        </w:tc>
        <w:tc>
          <w:tcPr>
            <w:tcW w:w="1356" w:type="dxa"/>
            <w:shd w:val="clear" w:color="auto" w:fill="auto"/>
            <w:vAlign w:val="center"/>
          </w:tcPr>
          <w:p w:rsidR="00590617" w:rsidRPr="00182787" w:rsidRDefault="00590617" w:rsidP="001C1619">
            <w:pPr>
              <w:jc w:val="center"/>
              <w:rPr>
                <w:rFonts w:ascii="Arial Narrow" w:eastAsia="Calibri" w:hAnsi="Arial Narrow"/>
                <w:sz w:val="20"/>
                <w:szCs w:val="20"/>
                <w:lang w:eastAsia="cs-CZ"/>
              </w:rPr>
            </w:pPr>
            <w:r w:rsidRPr="00182787">
              <w:rPr>
                <w:rFonts w:ascii="Arial Narrow" w:eastAsia="Calibri" w:hAnsi="Arial Narrow"/>
                <w:sz w:val="20"/>
                <w:szCs w:val="20"/>
                <w:lang w:eastAsia="cs-CZ"/>
              </w:rPr>
              <w:t>2006 – 2011</w:t>
            </w:r>
          </w:p>
        </w:tc>
        <w:tc>
          <w:tcPr>
            <w:tcW w:w="1082" w:type="dxa"/>
            <w:shd w:val="clear" w:color="auto" w:fill="auto"/>
            <w:vAlign w:val="center"/>
          </w:tcPr>
          <w:p w:rsidR="00590617" w:rsidRPr="00182787" w:rsidRDefault="00590617" w:rsidP="001C1619">
            <w:pPr>
              <w:ind w:right="113"/>
              <w:jc w:val="right"/>
              <w:rPr>
                <w:rFonts w:ascii="Arial Narrow" w:eastAsia="Calibri" w:hAnsi="Arial Narrow"/>
                <w:color w:val="000000"/>
                <w:sz w:val="20"/>
                <w:szCs w:val="20"/>
                <w:lang w:eastAsia="cs-CZ"/>
              </w:rPr>
            </w:pPr>
            <w:r w:rsidRPr="00182787">
              <w:rPr>
                <w:rFonts w:ascii="Arial Narrow" w:eastAsia="Calibri" w:hAnsi="Arial Narrow"/>
                <w:color w:val="000000"/>
                <w:sz w:val="20"/>
                <w:szCs w:val="20"/>
                <w:lang w:eastAsia="cs-CZ"/>
              </w:rPr>
              <w:t>107,6</w:t>
            </w:r>
          </w:p>
        </w:tc>
        <w:tc>
          <w:tcPr>
            <w:tcW w:w="1276" w:type="dxa"/>
            <w:shd w:val="clear" w:color="auto" w:fill="auto"/>
            <w:vAlign w:val="center"/>
          </w:tcPr>
          <w:p w:rsidR="00590617" w:rsidRPr="00182787" w:rsidRDefault="00590617" w:rsidP="001C1619">
            <w:pPr>
              <w:ind w:right="113"/>
              <w:jc w:val="right"/>
              <w:rPr>
                <w:rFonts w:ascii="Arial Narrow" w:eastAsia="Calibri" w:hAnsi="Arial Narrow"/>
                <w:color w:val="000000"/>
                <w:sz w:val="20"/>
                <w:szCs w:val="20"/>
                <w:lang w:eastAsia="cs-CZ"/>
              </w:rPr>
            </w:pPr>
            <w:r w:rsidRPr="00182787">
              <w:rPr>
                <w:rFonts w:ascii="Arial Narrow" w:eastAsia="Calibri" w:hAnsi="Arial Narrow"/>
                <w:color w:val="000000"/>
                <w:sz w:val="20"/>
                <w:szCs w:val="20"/>
                <w:lang w:eastAsia="cs-CZ"/>
              </w:rPr>
              <w:t>115,9</w:t>
            </w:r>
          </w:p>
        </w:tc>
        <w:tc>
          <w:tcPr>
            <w:tcW w:w="1276" w:type="dxa"/>
            <w:shd w:val="clear" w:color="auto" w:fill="auto"/>
            <w:vAlign w:val="center"/>
          </w:tcPr>
          <w:p w:rsidR="00590617" w:rsidRPr="00182787" w:rsidRDefault="00590617" w:rsidP="001C1619">
            <w:pPr>
              <w:ind w:right="113"/>
              <w:jc w:val="right"/>
              <w:rPr>
                <w:rFonts w:ascii="Arial Narrow" w:eastAsia="Calibri" w:hAnsi="Arial Narrow"/>
                <w:color w:val="000000"/>
                <w:sz w:val="20"/>
                <w:szCs w:val="20"/>
                <w:lang w:eastAsia="cs-CZ"/>
              </w:rPr>
            </w:pPr>
            <w:r w:rsidRPr="00182787">
              <w:rPr>
                <w:rFonts w:ascii="Arial Narrow" w:eastAsia="Calibri" w:hAnsi="Arial Narrow"/>
                <w:color w:val="000000"/>
                <w:sz w:val="20"/>
                <w:szCs w:val="20"/>
                <w:lang w:eastAsia="cs-CZ"/>
              </w:rPr>
              <w:t>101,6</w:t>
            </w:r>
          </w:p>
        </w:tc>
        <w:tc>
          <w:tcPr>
            <w:tcW w:w="1276" w:type="dxa"/>
            <w:shd w:val="clear" w:color="auto" w:fill="auto"/>
            <w:vAlign w:val="center"/>
          </w:tcPr>
          <w:p w:rsidR="00590617" w:rsidRPr="00182787" w:rsidRDefault="00590617" w:rsidP="001C1619">
            <w:pPr>
              <w:ind w:right="113"/>
              <w:jc w:val="right"/>
              <w:rPr>
                <w:rFonts w:ascii="Arial Narrow" w:eastAsia="Calibri" w:hAnsi="Arial Narrow"/>
                <w:color w:val="000000"/>
                <w:sz w:val="20"/>
                <w:szCs w:val="20"/>
                <w:lang w:eastAsia="cs-CZ"/>
              </w:rPr>
            </w:pPr>
            <w:r w:rsidRPr="00182787">
              <w:rPr>
                <w:rFonts w:ascii="Arial Narrow" w:eastAsia="Calibri" w:hAnsi="Arial Narrow"/>
                <w:color w:val="000000"/>
                <w:sz w:val="20"/>
                <w:szCs w:val="20"/>
                <w:lang w:eastAsia="cs-CZ"/>
              </w:rPr>
              <w:t>97,7</w:t>
            </w:r>
          </w:p>
        </w:tc>
        <w:tc>
          <w:tcPr>
            <w:tcW w:w="1276" w:type="dxa"/>
            <w:shd w:val="clear" w:color="auto" w:fill="auto"/>
            <w:vAlign w:val="center"/>
          </w:tcPr>
          <w:p w:rsidR="00590617" w:rsidRPr="00182787" w:rsidRDefault="00590617" w:rsidP="001C1619">
            <w:pPr>
              <w:ind w:right="113"/>
              <w:jc w:val="right"/>
              <w:rPr>
                <w:rFonts w:ascii="Arial Narrow" w:eastAsia="Calibri" w:hAnsi="Arial Narrow"/>
                <w:color w:val="000000"/>
                <w:sz w:val="20"/>
                <w:szCs w:val="20"/>
                <w:lang w:eastAsia="cs-CZ"/>
              </w:rPr>
            </w:pPr>
            <w:r w:rsidRPr="00182787">
              <w:rPr>
                <w:rFonts w:ascii="Arial Narrow" w:eastAsia="Calibri" w:hAnsi="Arial Narrow"/>
                <w:color w:val="000000"/>
                <w:sz w:val="20"/>
                <w:szCs w:val="20"/>
                <w:lang w:eastAsia="cs-CZ"/>
              </w:rPr>
              <w:t>121,8</w:t>
            </w:r>
          </w:p>
        </w:tc>
      </w:tr>
      <w:tr w:rsidR="00590617" w:rsidRPr="00182787" w:rsidTr="001C1619">
        <w:trPr>
          <w:trHeight w:val="283"/>
        </w:trPr>
        <w:tc>
          <w:tcPr>
            <w:tcW w:w="1729" w:type="dxa"/>
            <w:vMerge/>
            <w:shd w:val="clear" w:color="auto" w:fill="auto"/>
            <w:vAlign w:val="center"/>
          </w:tcPr>
          <w:p w:rsidR="00590617" w:rsidRPr="00182787" w:rsidRDefault="00590617" w:rsidP="001C1619">
            <w:pPr>
              <w:autoSpaceDE w:val="0"/>
              <w:autoSpaceDN w:val="0"/>
              <w:adjustRightInd w:val="0"/>
              <w:rPr>
                <w:rFonts w:ascii="Arial Narrow" w:eastAsia="Calibri" w:hAnsi="Arial Narrow"/>
                <w:sz w:val="20"/>
                <w:szCs w:val="20"/>
                <w:lang w:eastAsia="cs-CZ"/>
              </w:rPr>
            </w:pPr>
          </w:p>
        </w:tc>
        <w:tc>
          <w:tcPr>
            <w:tcW w:w="1356" w:type="dxa"/>
            <w:shd w:val="clear" w:color="auto" w:fill="auto"/>
            <w:vAlign w:val="center"/>
          </w:tcPr>
          <w:p w:rsidR="00590617" w:rsidRPr="00182787" w:rsidRDefault="00590617" w:rsidP="001C1619">
            <w:pPr>
              <w:jc w:val="center"/>
              <w:rPr>
                <w:rFonts w:ascii="Arial Narrow" w:eastAsia="Calibri" w:hAnsi="Arial Narrow"/>
                <w:sz w:val="20"/>
                <w:szCs w:val="20"/>
                <w:lang w:eastAsia="cs-CZ"/>
              </w:rPr>
            </w:pPr>
            <w:r w:rsidRPr="00182787">
              <w:rPr>
                <w:rFonts w:ascii="Arial Narrow" w:eastAsia="Calibri" w:hAnsi="Arial Narrow"/>
                <w:sz w:val="20"/>
                <w:szCs w:val="20"/>
                <w:lang w:eastAsia="cs-CZ"/>
              </w:rPr>
              <w:t>2001 – 2006</w:t>
            </w:r>
          </w:p>
        </w:tc>
        <w:tc>
          <w:tcPr>
            <w:tcW w:w="1082" w:type="dxa"/>
            <w:shd w:val="clear" w:color="auto" w:fill="auto"/>
            <w:vAlign w:val="center"/>
          </w:tcPr>
          <w:p w:rsidR="00590617" w:rsidRPr="00182787" w:rsidRDefault="00590617" w:rsidP="001C1619">
            <w:pPr>
              <w:ind w:right="113"/>
              <w:jc w:val="right"/>
              <w:rPr>
                <w:rFonts w:ascii="Arial Narrow" w:eastAsia="Calibri" w:hAnsi="Arial Narrow"/>
                <w:color w:val="000000"/>
                <w:sz w:val="20"/>
                <w:szCs w:val="20"/>
                <w:lang w:eastAsia="cs-CZ"/>
              </w:rPr>
            </w:pPr>
            <w:r w:rsidRPr="00182787">
              <w:rPr>
                <w:rFonts w:ascii="Arial Narrow" w:eastAsia="Calibri" w:hAnsi="Arial Narrow"/>
                <w:color w:val="000000"/>
                <w:sz w:val="20"/>
                <w:szCs w:val="20"/>
                <w:lang w:eastAsia="cs-CZ"/>
              </w:rPr>
              <w:t>147,5</w:t>
            </w:r>
          </w:p>
        </w:tc>
        <w:tc>
          <w:tcPr>
            <w:tcW w:w="1276" w:type="dxa"/>
            <w:shd w:val="clear" w:color="auto" w:fill="auto"/>
            <w:vAlign w:val="center"/>
          </w:tcPr>
          <w:p w:rsidR="00590617" w:rsidRPr="00182787" w:rsidRDefault="00590617" w:rsidP="001C1619">
            <w:pPr>
              <w:ind w:right="113"/>
              <w:jc w:val="right"/>
              <w:rPr>
                <w:rFonts w:ascii="Arial Narrow" w:eastAsia="Calibri" w:hAnsi="Arial Narrow"/>
                <w:color w:val="000000"/>
                <w:sz w:val="20"/>
                <w:szCs w:val="20"/>
                <w:lang w:eastAsia="cs-CZ"/>
              </w:rPr>
            </w:pPr>
            <w:r w:rsidRPr="00182787">
              <w:rPr>
                <w:rFonts w:ascii="Arial Narrow" w:eastAsia="Calibri" w:hAnsi="Arial Narrow"/>
                <w:color w:val="000000"/>
                <w:sz w:val="20"/>
                <w:szCs w:val="20"/>
                <w:lang w:eastAsia="cs-CZ"/>
              </w:rPr>
              <w:t>124,0</w:t>
            </w:r>
          </w:p>
        </w:tc>
        <w:tc>
          <w:tcPr>
            <w:tcW w:w="1276" w:type="dxa"/>
            <w:shd w:val="clear" w:color="auto" w:fill="auto"/>
            <w:vAlign w:val="center"/>
          </w:tcPr>
          <w:p w:rsidR="00590617" w:rsidRPr="00182787" w:rsidRDefault="00590617" w:rsidP="001C1619">
            <w:pPr>
              <w:ind w:right="113"/>
              <w:jc w:val="right"/>
              <w:rPr>
                <w:rFonts w:ascii="Arial Narrow" w:eastAsia="Calibri" w:hAnsi="Arial Narrow"/>
                <w:color w:val="000000"/>
                <w:sz w:val="20"/>
                <w:szCs w:val="20"/>
                <w:lang w:eastAsia="cs-CZ"/>
              </w:rPr>
            </w:pPr>
            <w:r w:rsidRPr="00182787">
              <w:rPr>
                <w:rFonts w:ascii="Arial Narrow" w:eastAsia="Calibri" w:hAnsi="Arial Narrow"/>
                <w:color w:val="000000"/>
                <w:sz w:val="20"/>
                <w:szCs w:val="20"/>
                <w:lang w:eastAsia="cs-CZ"/>
              </w:rPr>
              <w:t>123,7</w:t>
            </w:r>
          </w:p>
        </w:tc>
        <w:tc>
          <w:tcPr>
            <w:tcW w:w="1276" w:type="dxa"/>
            <w:shd w:val="clear" w:color="auto" w:fill="auto"/>
            <w:vAlign w:val="center"/>
          </w:tcPr>
          <w:p w:rsidR="00590617" w:rsidRPr="00182787" w:rsidRDefault="00590617" w:rsidP="001C1619">
            <w:pPr>
              <w:ind w:right="113"/>
              <w:jc w:val="right"/>
              <w:rPr>
                <w:rFonts w:ascii="Arial Narrow" w:eastAsia="Calibri" w:hAnsi="Arial Narrow"/>
                <w:color w:val="000000"/>
                <w:sz w:val="20"/>
                <w:szCs w:val="20"/>
                <w:lang w:eastAsia="cs-CZ"/>
              </w:rPr>
            </w:pPr>
            <w:r w:rsidRPr="00182787">
              <w:rPr>
                <w:rFonts w:ascii="Arial Narrow" w:eastAsia="Calibri" w:hAnsi="Arial Narrow"/>
                <w:color w:val="000000"/>
                <w:sz w:val="20"/>
                <w:szCs w:val="20"/>
                <w:lang w:eastAsia="cs-CZ"/>
              </w:rPr>
              <w:t>151,0</w:t>
            </w:r>
          </w:p>
        </w:tc>
        <w:tc>
          <w:tcPr>
            <w:tcW w:w="1276" w:type="dxa"/>
            <w:shd w:val="clear" w:color="auto" w:fill="auto"/>
            <w:vAlign w:val="center"/>
          </w:tcPr>
          <w:p w:rsidR="00590617" w:rsidRPr="00182787" w:rsidRDefault="00590617" w:rsidP="001C1619">
            <w:pPr>
              <w:ind w:right="113"/>
              <w:jc w:val="right"/>
              <w:rPr>
                <w:rFonts w:ascii="Arial Narrow" w:eastAsia="Calibri" w:hAnsi="Arial Narrow"/>
                <w:color w:val="000000"/>
                <w:sz w:val="20"/>
                <w:szCs w:val="20"/>
                <w:lang w:eastAsia="cs-CZ"/>
              </w:rPr>
            </w:pPr>
            <w:r w:rsidRPr="00182787">
              <w:rPr>
                <w:rFonts w:ascii="Arial Narrow" w:eastAsia="Calibri" w:hAnsi="Arial Narrow"/>
                <w:color w:val="000000"/>
                <w:sz w:val="20"/>
                <w:szCs w:val="20"/>
                <w:lang w:eastAsia="cs-CZ"/>
              </w:rPr>
              <w:t>172,9</w:t>
            </w:r>
          </w:p>
        </w:tc>
      </w:tr>
      <w:tr w:rsidR="00590617" w:rsidRPr="00182787" w:rsidTr="001C1619">
        <w:trPr>
          <w:trHeight w:val="283"/>
        </w:trPr>
        <w:tc>
          <w:tcPr>
            <w:tcW w:w="1729" w:type="dxa"/>
            <w:vMerge w:val="restart"/>
            <w:shd w:val="clear" w:color="auto" w:fill="auto"/>
            <w:vAlign w:val="center"/>
          </w:tcPr>
          <w:p w:rsidR="00590617" w:rsidRPr="00182787" w:rsidRDefault="00590617" w:rsidP="001C1619">
            <w:pPr>
              <w:autoSpaceDE w:val="0"/>
              <w:autoSpaceDN w:val="0"/>
              <w:adjustRightInd w:val="0"/>
              <w:rPr>
                <w:rFonts w:ascii="Arial Narrow" w:eastAsia="Calibri" w:hAnsi="Arial Narrow"/>
                <w:sz w:val="20"/>
                <w:szCs w:val="20"/>
                <w:lang w:eastAsia="cs-CZ"/>
              </w:rPr>
            </w:pPr>
            <w:r w:rsidRPr="00182787">
              <w:rPr>
                <w:rFonts w:ascii="Arial Narrow" w:eastAsia="Calibri" w:hAnsi="Arial Narrow"/>
                <w:color w:val="000000"/>
                <w:sz w:val="20"/>
                <w:szCs w:val="20"/>
              </w:rPr>
              <w:t>Podiel na čistých peňažných výdavkoch (%)</w:t>
            </w:r>
          </w:p>
        </w:tc>
        <w:tc>
          <w:tcPr>
            <w:tcW w:w="1356" w:type="dxa"/>
            <w:shd w:val="clear" w:color="auto" w:fill="auto"/>
            <w:vAlign w:val="center"/>
          </w:tcPr>
          <w:p w:rsidR="00590617" w:rsidRPr="00182787" w:rsidRDefault="00590617" w:rsidP="001C1619">
            <w:pPr>
              <w:jc w:val="center"/>
              <w:rPr>
                <w:rFonts w:ascii="Arial Narrow" w:eastAsia="Calibri" w:hAnsi="Arial Narrow"/>
                <w:sz w:val="20"/>
                <w:szCs w:val="20"/>
                <w:lang w:eastAsia="cs-CZ"/>
              </w:rPr>
            </w:pPr>
            <w:r w:rsidRPr="00182787">
              <w:rPr>
                <w:rFonts w:ascii="Arial Narrow" w:eastAsia="Calibri" w:hAnsi="Arial Narrow"/>
                <w:sz w:val="20"/>
                <w:szCs w:val="20"/>
                <w:lang w:eastAsia="cs-CZ"/>
              </w:rPr>
              <w:t>2011</w:t>
            </w:r>
          </w:p>
        </w:tc>
        <w:tc>
          <w:tcPr>
            <w:tcW w:w="1082" w:type="dxa"/>
            <w:shd w:val="clear" w:color="auto" w:fill="auto"/>
            <w:vAlign w:val="center"/>
          </w:tcPr>
          <w:p w:rsidR="00590617" w:rsidRPr="00182787" w:rsidRDefault="00590617" w:rsidP="001C1619">
            <w:pPr>
              <w:ind w:right="113"/>
              <w:jc w:val="right"/>
              <w:rPr>
                <w:rFonts w:ascii="Arial Narrow" w:eastAsia="Calibri" w:hAnsi="Arial Narrow"/>
                <w:color w:val="000000"/>
                <w:sz w:val="20"/>
                <w:szCs w:val="20"/>
                <w:lang w:eastAsia="cs-CZ"/>
              </w:rPr>
            </w:pPr>
            <w:r w:rsidRPr="00182787">
              <w:rPr>
                <w:rFonts w:ascii="Arial Narrow" w:eastAsia="Calibri" w:hAnsi="Arial Narrow"/>
                <w:color w:val="000000"/>
                <w:sz w:val="20"/>
                <w:szCs w:val="20"/>
                <w:lang w:eastAsia="cs-CZ"/>
              </w:rPr>
              <w:t>2,9</w:t>
            </w:r>
          </w:p>
        </w:tc>
        <w:tc>
          <w:tcPr>
            <w:tcW w:w="1276" w:type="dxa"/>
            <w:shd w:val="clear" w:color="auto" w:fill="auto"/>
            <w:vAlign w:val="center"/>
          </w:tcPr>
          <w:p w:rsidR="00590617" w:rsidRPr="00182787" w:rsidRDefault="00590617" w:rsidP="001C1619">
            <w:pPr>
              <w:ind w:right="113"/>
              <w:jc w:val="right"/>
              <w:rPr>
                <w:rFonts w:ascii="Arial Narrow" w:eastAsia="Calibri" w:hAnsi="Arial Narrow"/>
                <w:color w:val="000000"/>
                <w:sz w:val="20"/>
                <w:szCs w:val="20"/>
                <w:lang w:eastAsia="cs-CZ"/>
              </w:rPr>
            </w:pPr>
            <w:r w:rsidRPr="00182787">
              <w:rPr>
                <w:rFonts w:ascii="Arial Narrow" w:eastAsia="Calibri" w:hAnsi="Arial Narrow"/>
                <w:color w:val="000000"/>
                <w:sz w:val="20"/>
                <w:szCs w:val="20"/>
                <w:lang w:eastAsia="cs-CZ"/>
              </w:rPr>
              <w:t>2,2</w:t>
            </w:r>
          </w:p>
        </w:tc>
        <w:tc>
          <w:tcPr>
            <w:tcW w:w="1276" w:type="dxa"/>
            <w:shd w:val="clear" w:color="auto" w:fill="auto"/>
            <w:vAlign w:val="center"/>
          </w:tcPr>
          <w:p w:rsidR="00590617" w:rsidRPr="00182787" w:rsidRDefault="00590617" w:rsidP="001C1619">
            <w:pPr>
              <w:ind w:right="113"/>
              <w:jc w:val="right"/>
              <w:rPr>
                <w:rFonts w:ascii="Arial Narrow" w:eastAsia="Calibri" w:hAnsi="Arial Narrow"/>
                <w:color w:val="000000"/>
                <w:sz w:val="20"/>
                <w:szCs w:val="20"/>
                <w:lang w:eastAsia="cs-CZ"/>
              </w:rPr>
            </w:pPr>
            <w:r w:rsidRPr="00182787">
              <w:rPr>
                <w:rFonts w:ascii="Arial Narrow" w:eastAsia="Calibri" w:hAnsi="Arial Narrow"/>
                <w:color w:val="000000"/>
                <w:sz w:val="20"/>
                <w:szCs w:val="20"/>
                <w:lang w:eastAsia="cs-CZ"/>
              </w:rPr>
              <w:t>2,6</w:t>
            </w:r>
          </w:p>
        </w:tc>
        <w:tc>
          <w:tcPr>
            <w:tcW w:w="1276" w:type="dxa"/>
            <w:shd w:val="clear" w:color="auto" w:fill="auto"/>
            <w:vAlign w:val="center"/>
          </w:tcPr>
          <w:p w:rsidR="00590617" w:rsidRPr="00182787" w:rsidRDefault="00590617" w:rsidP="001C1619">
            <w:pPr>
              <w:ind w:right="113"/>
              <w:jc w:val="right"/>
              <w:rPr>
                <w:rFonts w:ascii="Arial Narrow" w:eastAsia="Calibri" w:hAnsi="Arial Narrow"/>
                <w:color w:val="000000"/>
                <w:sz w:val="20"/>
                <w:szCs w:val="20"/>
                <w:lang w:eastAsia="cs-CZ"/>
              </w:rPr>
            </w:pPr>
            <w:r w:rsidRPr="00182787">
              <w:rPr>
                <w:rFonts w:ascii="Arial Narrow" w:eastAsia="Calibri" w:hAnsi="Arial Narrow"/>
                <w:color w:val="000000"/>
                <w:sz w:val="20"/>
                <w:szCs w:val="20"/>
                <w:lang w:eastAsia="cs-CZ"/>
              </w:rPr>
              <w:t>4,3</w:t>
            </w:r>
          </w:p>
        </w:tc>
        <w:tc>
          <w:tcPr>
            <w:tcW w:w="1276" w:type="dxa"/>
            <w:shd w:val="clear" w:color="auto" w:fill="auto"/>
            <w:vAlign w:val="center"/>
          </w:tcPr>
          <w:p w:rsidR="00590617" w:rsidRPr="00182787" w:rsidRDefault="00590617" w:rsidP="001C1619">
            <w:pPr>
              <w:ind w:right="113"/>
              <w:jc w:val="right"/>
              <w:rPr>
                <w:rFonts w:ascii="Arial Narrow" w:eastAsia="Calibri" w:hAnsi="Arial Narrow"/>
                <w:color w:val="000000"/>
                <w:sz w:val="20"/>
                <w:szCs w:val="20"/>
                <w:lang w:eastAsia="cs-CZ"/>
              </w:rPr>
            </w:pPr>
            <w:r w:rsidRPr="00182787">
              <w:rPr>
                <w:rFonts w:ascii="Arial Narrow" w:eastAsia="Calibri" w:hAnsi="Arial Narrow"/>
                <w:color w:val="000000"/>
                <w:sz w:val="20"/>
                <w:szCs w:val="20"/>
                <w:lang w:eastAsia="cs-CZ"/>
              </w:rPr>
              <w:t>6,1</w:t>
            </w:r>
          </w:p>
        </w:tc>
      </w:tr>
      <w:tr w:rsidR="00590617" w:rsidRPr="00182787" w:rsidTr="001C1619">
        <w:trPr>
          <w:trHeight w:val="283"/>
        </w:trPr>
        <w:tc>
          <w:tcPr>
            <w:tcW w:w="1729" w:type="dxa"/>
            <w:vMerge/>
            <w:shd w:val="clear" w:color="auto" w:fill="auto"/>
          </w:tcPr>
          <w:p w:rsidR="00590617" w:rsidRPr="00182787" w:rsidRDefault="00590617" w:rsidP="001C1619">
            <w:pPr>
              <w:autoSpaceDE w:val="0"/>
              <w:autoSpaceDN w:val="0"/>
              <w:adjustRightInd w:val="0"/>
              <w:jc w:val="both"/>
              <w:rPr>
                <w:rFonts w:ascii="Arial Narrow" w:eastAsia="Calibri" w:hAnsi="Arial Narrow"/>
                <w:sz w:val="20"/>
                <w:szCs w:val="20"/>
                <w:lang w:eastAsia="cs-CZ"/>
              </w:rPr>
            </w:pPr>
          </w:p>
        </w:tc>
        <w:tc>
          <w:tcPr>
            <w:tcW w:w="1356" w:type="dxa"/>
            <w:shd w:val="clear" w:color="auto" w:fill="auto"/>
            <w:vAlign w:val="center"/>
          </w:tcPr>
          <w:p w:rsidR="00590617" w:rsidRPr="00182787" w:rsidRDefault="00590617" w:rsidP="001C1619">
            <w:pPr>
              <w:jc w:val="center"/>
              <w:rPr>
                <w:rFonts w:ascii="Arial Narrow" w:eastAsia="Calibri" w:hAnsi="Arial Narrow"/>
                <w:sz w:val="20"/>
                <w:szCs w:val="20"/>
                <w:lang w:eastAsia="cs-CZ"/>
              </w:rPr>
            </w:pPr>
            <w:r w:rsidRPr="00182787">
              <w:rPr>
                <w:rFonts w:ascii="Arial Narrow" w:eastAsia="Calibri" w:hAnsi="Arial Narrow"/>
                <w:sz w:val="20"/>
                <w:szCs w:val="20"/>
                <w:lang w:eastAsia="cs-CZ"/>
              </w:rPr>
              <w:t>2006</w:t>
            </w:r>
          </w:p>
        </w:tc>
        <w:tc>
          <w:tcPr>
            <w:tcW w:w="1082" w:type="dxa"/>
            <w:shd w:val="clear" w:color="auto" w:fill="auto"/>
            <w:vAlign w:val="center"/>
          </w:tcPr>
          <w:p w:rsidR="00590617" w:rsidRPr="00182787" w:rsidRDefault="00590617" w:rsidP="001C1619">
            <w:pPr>
              <w:ind w:right="113"/>
              <w:jc w:val="right"/>
              <w:rPr>
                <w:rFonts w:ascii="Arial Narrow" w:eastAsia="Calibri" w:hAnsi="Arial Narrow"/>
                <w:color w:val="000000"/>
                <w:sz w:val="20"/>
                <w:szCs w:val="20"/>
                <w:lang w:eastAsia="cs-CZ"/>
              </w:rPr>
            </w:pPr>
            <w:r w:rsidRPr="00182787">
              <w:rPr>
                <w:rFonts w:ascii="Arial Narrow" w:eastAsia="Calibri" w:hAnsi="Arial Narrow"/>
                <w:color w:val="000000"/>
                <w:sz w:val="20"/>
                <w:szCs w:val="20"/>
                <w:lang w:eastAsia="cs-CZ"/>
              </w:rPr>
              <w:t>2,6</w:t>
            </w:r>
          </w:p>
        </w:tc>
        <w:tc>
          <w:tcPr>
            <w:tcW w:w="1276" w:type="dxa"/>
            <w:shd w:val="clear" w:color="auto" w:fill="auto"/>
            <w:vAlign w:val="center"/>
          </w:tcPr>
          <w:p w:rsidR="00590617" w:rsidRPr="00182787" w:rsidRDefault="00590617" w:rsidP="001C1619">
            <w:pPr>
              <w:ind w:right="113"/>
              <w:jc w:val="right"/>
              <w:rPr>
                <w:rFonts w:ascii="Arial Narrow" w:eastAsia="Calibri" w:hAnsi="Arial Narrow"/>
                <w:color w:val="000000"/>
                <w:sz w:val="20"/>
                <w:szCs w:val="20"/>
                <w:lang w:eastAsia="cs-CZ"/>
              </w:rPr>
            </w:pPr>
            <w:r w:rsidRPr="00182787">
              <w:rPr>
                <w:rFonts w:ascii="Arial Narrow" w:eastAsia="Calibri" w:hAnsi="Arial Narrow"/>
                <w:color w:val="000000"/>
                <w:sz w:val="20"/>
                <w:szCs w:val="20"/>
                <w:lang w:eastAsia="cs-CZ"/>
              </w:rPr>
              <w:t>1,8</w:t>
            </w:r>
          </w:p>
        </w:tc>
        <w:tc>
          <w:tcPr>
            <w:tcW w:w="1276" w:type="dxa"/>
            <w:shd w:val="clear" w:color="auto" w:fill="auto"/>
            <w:vAlign w:val="center"/>
          </w:tcPr>
          <w:p w:rsidR="00590617" w:rsidRPr="00182787" w:rsidRDefault="00590617" w:rsidP="001C1619">
            <w:pPr>
              <w:ind w:right="113"/>
              <w:jc w:val="right"/>
              <w:rPr>
                <w:rFonts w:ascii="Arial Narrow" w:eastAsia="Calibri" w:hAnsi="Arial Narrow"/>
                <w:color w:val="000000"/>
                <w:sz w:val="20"/>
                <w:szCs w:val="20"/>
                <w:lang w:eastAsia="cs-CZ"/>
              </w:rPr>
            </w:pPr>
            <w:r w:rsidRPr="00182787">
              <w:rPr>
                <w:rFonts w:ascii="Arial Narrow" w:eastAsia="Calibri" w:hAnsi="Arial Narrow"/>
                <w:color w:val="000000"/>
                <w:sz w:val="20"/>
                <w:szCs w:val="20"/>
                <w:lang w:eastAsia="cs-CZ"/>
              </w:rPr>
              <w:t>2,4</w:t>
            </w:r>
          </w:p>
        </w:tc>
        <w:tc>
          <w:tcPr>
            <w:tcW w:w="1276" w:type="dxa"/>
            <w:shd w:val="clear" w:color="auto" w:fill="auto"/>
            <w:vAlign w:val="center"/>
          </w:tcPr>
          <w:p w:rsidR="00590617" w:rsidRPr="00182787" w:rsidRDefault="00590617" w:rsidP="001C1619">
            <w:pPr>
              <w:ind w:right="113"/>
              <w:jc w:val="right"/>
              <w:rPr>
                <w:rFonts w:ascii="Arial Narrow" w:eastAsia="Calibri" w:hAnsi="Arial Narrow"/>
                <w:color w:val="000000"/>
                <w:sz w:val="20"/>
                <w:szCs w:val="20"/>
                <w:lang w:eastAsia="cs-CZ"/>
              </w:rPr>
            </w:pPr>
            <w:r w:rsidRPr="00182787">
              <w:rPr>
                <w:rFonts w:ascii="Arial Narrow" w:eastAsia="Calibri" w:hAnsi="Arial Narrow"/>
                <w:color w:val="000000"/>
                <w:sz w:val="20"/>
                <w:szCs w:val="20"/>
                <w:lang w:eastAsia="cs-CZ"/>
              </w:rPr>
              <w:t>4,5</w:t>
            </w:r>
          </w:p>
        </w:tc>
        <w:tc>
          <w:tcPr>
            <w:tcW w:w="1276" w:type="dxa"/>
            <w:shd w:val="clear" w:color="auto" w:fill="auto"/>
            <w:vAlign w:val="center"/>
          </w:tcPr>
          <w:p w:rsidR="00590617" w:rsidRPr="00182787" w:rsidRDefault="00590617" w:rsidP="001C1619">
            <w:pPr>
              <w:ind w:right="113"/>
              <w:jc w:val="right"/>
              <w:rPr>
                <w:rFonts w:ascii="Arial Narrow" w:eastAsia="Calibri" w:hAnsi="Arial Narrow"/>
                <w:color w:val="000000"/>
                <w:sz w:val="20"/>
                <w:szCs w:val="20"/>
                <w:lang w:eastAsia="cs-CZ"/>
              </w:rPr>
            </w:pPr>
            <w:r w:rsidRPr="00182787">
              <w:rPr>
                <w:rFonts w:ascii="Arial Narrow" w:eastAsia="Calibri" w:hAnsi="Arial Narrow"/>
                <w:color w:val="000000"/>
                <w:sz w:val="20"/>
                <w:szCs w:val="20"/>
                <w:lang w:eastAsia="cs-CZ"/>
              </w:rPr>
              <w:t>5,0</w:t>
            </w:r>
          </w:p>
        </w:tc>
      </w:tr>
      <w:tr w:rsidR="00590617" w:rsidRPr="00182787" w:rsidTr="001C1619">
        <w:trPr>
          <w:trHeight w:val="283"/>
        </w:trPr>
        <w:tc>
          <w:tcPr>
            <w:tcW w:w="1729" w:type="dxa"/>
            <w:vMerge/>
            <w:shd w:val="clear" w:color="auto" w:fill="auto"/>
          </w:tcPr>
          <w:p w:rsidR="00590617" w:rsidRPr="00182787" w:rsidRDefault="00590617" w:rsidP="001C1619">
            <w:pPr>
              <w:autoSpaceDE w:val="0"/>
              <w:autoSpaceDN w:val="0"/>
              <w:adjustRightInd w:val="0"/>
              <w:jc w:val="both"/>
              <w:rPr>
                <w:rFonts w:ascii="Arial Narrow" w:eastAsia="Calibri" w:hAnsi="Arial Narrow"/>
                <w:sz w:val="20"/>
                <w:szCs w:val="20"/>
                <w:lang w:eastAsia="cs-CZ"/>
              </w:rPr>
            </w:pPr>
          </w:p>
        </w:tc>
        <w:tc>
          <w:tcPr>
            <w:tcW w:w="1356" w:type="dxa"/>
            <w:shd w:val="clear" w:color="auto" w:fill="auto"/>
            <w:vAlign w:val="center"/>
          </w:tcPr>
          <w:p w:rsidR="00590617" w:rsidRPr="00182787" w:rsidRDefault="00590617" w:rsidP="001C1619">
            <w:pPr>
              <w:jc w:val="center"/>
              <w:rPr>
                <w:rFonts w:ascii="Arial Narrow" w:eastAsia="Calibri" w:hAnsi="Arial Narrow"/>
                <w:sz w:val="20"/>
                <w:szCs w:val="20"/>
                <w:lang w:eastAsia="cs-CZ"/>
              </w:rPr>
            </w:pPr>
            <w:r w:rsidRPr="00182787">
              <w:rPr>
                <w:rFonts w:ascii="Arial Narrow" w:eastAsia="Calibri" w:hAnsi="Arial Narrow"/>
                <w:sz w:val="20"/>
                <w:szCs w:val="20"/>
                <w:lang w:eastAsia="cs-CZ"/>
              </w:rPr>
              <w:t>2001</w:t>
            </w:r>
          </w:p>
        </w:tc>
        <w:tc>
          <w:tcPr>
            <w:tcW w:w="1082" w:type="dxa"/>
            <w:shd w:val="clear" w:color="auto" w:fill="auto"/>
            <w:vAlign w:val="center"/>
          </w:tcPr>
          <w:p w:rsidR="00590617" w:rsidRPr="00182787" w:rsidRDefault="00590617" w:rsidP="001C1619">
            <w:pPr>
              <w:ind w:right="113"/>
              <w:jc w:val="right"/>
              <w:rPr>
                <w:rFonts w:ascii="Arial Narrow" w:eastAsia="Calibri" w:hAnsi="Arial Narrow"/>
                <w:color w:val="000000"/>
                <w:sz w:val="20"/>
                <w:szCs w:val="20"/>
                <w:lang w:eastAsia="cs-CZ"/>
              </w:rPr>
            </w:pPr>
            <w:r w:rsidRPr="00182787">
              <w:rPr>
                <w:rFonts w:ascii="Arial Narrow" w:eastAsia="Calibri" w:hAnsi="Arial Narrow"/>
                <w:color w:val="000000"/>
                <w:sz w:val="20"/>
                <w:szCs w:val="20"/>
                <w:lang w:eastAsia="cs-CZ"/>
              </w:rPr>
              <w:t>1,5</w:t>
            </w:r>
          </w:p>
        </w:tc>
        <w:tc>
          <w:tcPr>
            <w:tcW w:w="1276" w:type="dxa"/>
            <w:shd w:val="clear" w:color="auto" w:fill="auto"/>
            <w:vAlign w:val="center"/>
          </w:tcPr>
          <w:p w:rsidR="00590617" w:rsidRPr="00182787" w:rsidRDefault="00590617" w:rsidP="001C1619">
            <w:pPr>
              <w:ind w:right="113"/>
              <w:jc w:val="right"/>
              <w:rPr>
                <w:rFonts w:ascii="Arial Narrow" w:eastAsia="Calibri" w:hAnsi="Arial Narrow"/>
                <w:color w:val="000000"/>
                <w:sz w:val="20"/>
                <w:szCs w:val="20"/>
                <w:lang w:eastAsia="cs-CZ"/>
              </w:rPr>
            </w:pPr>
            <w:r w:rsidRPr="00182787">
              <w:rPr>
                <w:rFonts w:ascii="Arial Narrow" w:eastAsia="Calibri" w:hAnsi="Arial Narrow"/>
                <w:color w:val="000000"/>
                <w:sz w:val="20"/>
                <w:szCs w:val="20"/>
                <w:lang w:eastAsia="cs-CZ"/>
              </w:rPr>
              <w:t>1,3</w:t>
            </w:r>
          </w:p>
        </w:tc>
        <w:tc>
          <w:tcPr>
            <w:tcW w:w="1276" w:type="dxa"/>
            <w:shd w:val="clear" w:color="auto" w:fill="auto"/>
            <w:vAlign w:val="center"/>
          </w:tcPr>
          <w:p w:rsidR="00590617" w:rsidRPr="00182787" w:rsidRDefault="00590617" w:rsidP="001C1619">
            <w:pPr>
              <w:ind w:right="113"/>
              <w:jc w:val="right"/>
              <w:rPr>
                <w:rFonts w:ascii="Arial Narrow" w:eastAsia="Calibri" w:hAnsi="Arial Narrow"/>
                <w:color w:val="000000"/>
                <w:sz w:val="20"/>
                <w:szCs w:val="20"/>
                <w:lang w:eastAsia="cs-CZ"/>
              </w:rPr>
            </w:pPr>
            <w:r w:rsidRPr="00182787">
              <w:rPr>
                <w:rFonts w:ascii="Arial Narrow" w:eastAsia="Calibri" w:hAnsi="Arial Narrow"/>
                <w:color w:val="000000"/>
                <w:sz w:val="20"/>
                <w:szCs w:val="20"/>
                <w:lang w:eastAsia="cs-CZ"/>
              </w:rPr>
              <w:t>1,5</w:t>
            </w:r>
          </w:p>
        </w:tc>
        <w:tc>
          <w:tcPr>
            <w:tcW w:w="1276" w:type="dxa"/>
            <w:shd w:val="clear" w:color="auto" w:fill="auto"/>
            <w:vAlign w:val="center"/>
          </w:tcPr>
          <w:p w:rsidR="00590617" w:rsidRPr="00182787" w:rsidRDefault="00590617" w:rsidP="001C1619">
            <w:pPr>
              <w:ind w:right="113"/>
              <w:jc w:val="right"/>
              <w:rPr>
                <w:rFonts w:ascii="Arial Narrow" w:eastAsia="Calibri" w:hAnsi="Arial Narrow"/>
                <w:color w:val="000000"/>
                <w:sz w:val="20"/>
                <w:szCs w:val="20"/>
                <w:lang w:eastAsia="cs-CZ"/>
              </w:rPr>
            </w:pPr>
            <w:r w:rsidRPr="00182787">
              <w:rPr>
                <w:rFonts w:ascii="Arial Narrow" w:eastAsia="Calibri" w:hAnsi="Arial Narrow"/>
                <w:color w:val="000000"/>
                <w:sz w:val="20"/>
                <w:szCs w:val="20"/>
                <w:lang w:eastAsia="cs-CZ"/>
              </w:rPr>
              <w:t>2,3</w:t>
            </w:r>
          </w:p>
        </w:tc>
        <w:tc>
          <w:tcPr>
            <w:tcW w:w="1276" w:type="dxa"/>
            <w:shd w:val="clear" w:color="auto" w:fill="auto"/>
            <w:vAlign w:val="center"/>
          </w:tcPr>
          <w:p w:rsidR="00590617" w:rsidRPr="00182787" w:rsidRDefault="00590617" w:rsidP="001C1619">
            <w:pPr>
              <w:ind w:right="113"/>
              <w:jc w:val="right"/>
              <w:rPr>
                <w:rFonts w:ascii="Arial Narrow" w:eastAsia="Calibri" w:hAnsi="Arial Narrow"/>
                <w:color w:val="000000"/>
                <w:sz w:val="20"/>
                <w:szCs w:val="20"/>
                <w:lang w:eastAsia="cs-CZ"/>
              </w:rPr>
            </w:pPr>
            <w:r w:rsidRPr="00182787">
              <w:rPr>
                <w:rFonts w:ascii="Arial Narrow" w:eastAsia="Calibri" w:hAnsi="Arial Narrow"/>
                <w:color w:val="000000"/>
                <w:sz w:val="20"/>
                <w:szCs w:val="20"/>
                <w:lang w:eastAsia="cs-CZ"/>
              </w:rPr>
              <w:t>2,5</w:t>
            </w:r>
          </w:p>
        </w:tc>
      </w:tr>
    </w:tbl>
    <w:p w:rsidR="00590617" w:rsidRDefault="00590617" w:rsidP="000004B0">
      <w:pPr>
        <w:autoSpaceDE w:val="0"/>
        <w:autoSpaceDN w:val="0"/>
        <w:adjustRightInd w:val="0"/>
        <w:jc w:val="both"/>
        <w:rPr>
          <w:sz w:val="20"/>
          <w:szCs w:val="20"/>
          <w:lang w:eastAsia="cs-CZ"/>
        </w:rPr>
      </w:pPr>
      <w:r w:rsidRPr="00182787">
        <w:rPr>
          <w:sz w:val="20"/>
          <w:szCs w:val="20"/>
          <w:lang w:eastAsia="cs-CZ"/>
        </w:rPr>
        <w:t>Zdroj údajov: Štatistický úrad SR, štatistika rodinných účtov 2001, 2006, 2011</w:t>
      </w:r>
    </w:p>
    <w:p w:rsidR="000004B0" w:rsidRPr="000004B0" w:rsidRDefault="000004B0" w:rsidP="000004B0">
      <w:pPr>
        <w:autoSpaceDE w:val="0"/>
        <w:autoSpaceDN w:val="0"/>
        <w:adjustRightInd w:val="0"/>
        <w:jc w:val="both"/>
        <w:rPr>
          <w:sz w:val="20"/>
          <w:szCs w:val="20"/>
          <w:lang w:eastAsia="cs-CZ"/>
        </w:rPr>
      </w:pPr>
    </w:p>
    <w:p w:rsidR="004C286E" w:rsidRDefault="004D20F5" w:rsidP="004C286E">
      <w:pPr>
        <w:pStyle w:val="Default"/>
        <w:ind w:firstLine="426"/>
        <w:jc w:val="both"/>
      </w:pPr>
      <w:r w:rsidRPr="004D20F5">
        <w:t>Z tabuľky je zrejmé, že kým osoby v mladšom veku sa mohli v dobrom zdraví udržiavať tzv. prirodzeným spôsobom (stravovaním, športom, rekreáciou, doplnkovou vý</w:t>
      </w:r>
      <w:r w:rsidR="008D0A95">
        <w:t xml:space="preserve">živou, osvetou a pod.), starší ľudia boli nútení častejšie riešiť obnovu zdravia, a to aj nákupom tovarov a služieb určených na tento účel. Uvedené konštatovanie potvrdzujú výdavky za zdravie (nákup liekov, vitamínov, zdravotných pomôcok a zariadení, ambulantných a ústavných služieb </w:t>
      </w:r>
      <w:r w:rsidR="008D0A95">
        <w:rPr>
          <w:color w:val="auto"/>
        </w:rPr>
        <w:t>a pod.). Platí, že čím boli osoby v domácnosti staršie, tým vyššie boli výdavky domácnosti za zdravie.</w:t>
      </w:r>
      <w:r w:rsidR="008D0A95">
        <w:rPr>
          <w:color w:val="auto"/>
          <w:vertAlign w:val="superscript"/>
        </w:rPr>
        <w:t>13</w:t>
      </w:r>
    </w:p>
    <w:p w:rsidR="004C286E" w:rsidRDefault="004C286E" w:rsidP="004C286E">
      <w:pPr>
        <w:ind w:firstLine="567"/>
        <w:jc w:val="both"/>
      </w:pPr>
    </w:p>
    <w:p w:rsidR="004C286E" w:rsidRDefault="008D0A95" w:rsidP="004C286E">
      <w:pPr>
        <w:ind w:firstLine="426"/>
        <w:jc w:val="both"/>
        <w:rPr>
          <w:vertAlign w:val="superscript"/>
        </w:rPr>
      </w:pPr>
      <w:r>
        <w:t xml:space="preserve">Cieľom zdravotnej politiky vlády SR je zlepšovanie zdravotného stavu populácie, budovanie zdravotného systému, ktorý bude zodpovedať meniacim sa potrebám obyvateľov, a ochrana sociálne slabších jednotlivcov pred vysokými nákladmi na zdravotnú starostlivosť. Bude potrebné zabezpečiť, aby systém zdravotnej starostlivosti rešpektoval demografický vývoj a v súlade s ním sa rozvíjal, zabezpečiť účinnosť zdravotnej starostlivosti pri zachovaní jej dostupnosti a podporovať opatrenia súvisiace s prevenciou. Demografický vývoj musia zohľadňovať aj právne predpisy; preto je potrebné pokračovať v ich úpravách s cieľom zlepšovať zdravotný stav populácie (nielen starnúcej) a dosiahnuť predlžovanie strednej dĺžky života pri znížení zdravotných problémov obyvateľov. Tieto úlohy sú zakomponované v národných programoch, ktoré Ministerstvo zdravotníctva SR (ďalej len „MZ SR“) priebežne zabezpečuje od roku 2008: </w:t>
      </w:r>
      <w:r>
        <w:rPr>
          <w:i/>
          <w:iCs/>
        </w:rPr>
        <w:t>Národný program prevencie ochorení srdca a ciev, Národný program duševného zdravia</w:t>
      </w:r>
      <w:r>
        <w:t xml:space="preserve">, </w:t>
      </w:r>
      <w:r>
        <w:rPr>
          <w:i/>
          <w:iCs/>
        </w:rPr>
        <w:t>Národný transplantačný program, Národný program podpory zdravia, Národný program prevencie obezity, Národný akčný plán na kontrolu tabaku</w:t>
      </w:r>
      <w:r w:rsidR="00756317">
        <w:rPr>
          <w:i/>
          <w:iCs/>
        </w:rPr>
        <w:t xml:space="preserve"> na roky 2012 - 2014</w:t>
      </w:r>
      <w:r>
        <w:rPr>
          <w:i/>
          <w:iCs/>
        </w:rPr>
        <w:t>, Národný akčný plán pre problémy s</w:t>
      </w:r>
      <w:r w:rsidR="00756317">
        <w:rPr>
          <w:i/>
          <w:iCs/>
        </w:rPr>
        <w:t> </w:t>
      </w:r>
      <w:r>
        <w:rPr>
          <w:i/>
          <w:iCs/>
        </w:rPr>
        <w:t>alkoholom</w:t>
      </w:r>
      <w:r w:rsidR="00756317">
        <w:rPr>
          <w:i/>
          <w:iCs/>
        </w:rPr>
        <w:t xml:space="preserve"> za roky 2013 - 2014</w:t>
      </w:r>
      <w:r>
        <w:rPr>
          <w:i/>
          <w:iCs/>
        </w:rPr>
        <w:t>.</w:t>
      </w:r>
    </w:p>
    <w:p w:rsidR="00590617" w:rsidRDefault="00590617" w:rsidP="00590617">
      <w:pPr>
        <w:pStyle w:val="Odsekzoznamu"/>
        <w:ind w:left="0"/>
        <w:jc w:val="both"/>
        <w:rPr>
          <w:rFonts w:ascii="Times New Roman" w:hAnsi="Times New Roman"/>
          <w:b/>
          <w:sz w:val="24"/>
          <w:szCs w:val="24"/>
        </w:rPr>
      </w:pPr>
    </w:p>
    <w:p w:rsidR="00590617" w:rsidRPr="0073133D" w:rsidRDefault="00590617" w:rsidP="00590617">
      <w:pPr>
        <w:pStyle w:val="Odsekzoznamu"/>
        <w:ind w:left="0"/>
        <w:jc w:val="both"/>
        <w:rPr>
          <w:rFonts w:ascii="Times New Roman" w:hAnsi="Times New Roman"/>
          <w:i/>
          <w:sz w:val="24"/>
          <w:szCs w:val="24"/>
        </w:rPr>
      </w:pPr>
      <w:r w:rsidRPr="0073133D">
        <w:rPr>
          <w:rFonts w:ascii="Times New Roman" w:hAnsi="Times New Roman"/>
          <w:b/>
          <w:sz w:val="24"/>
          <w:szCs w:val="24"/>
        </w:rPr>
        <w:t>Cieľ</w:t>
      </w:r>
      <w:r>
        <w:rPr>
          <w:rFonts w:ascii="Times New Roman" w:hAnsi="Times New Roman"/>
          <w:b/>
          <w:sz w:val="24"/>
          <w:szCs w:val="24"/>
        </w:rPr>
        <w:t xml:space="preserve"> </w:t>
      </w:r>
      <w:r w:rsidRPr="0073133D">
        <w:rPr>
          <w:rFonts w:ascii="Times New Roman" w:hAnsi="Times New Roman"/>
          <w:b/>
          <w:sz w:val="24"/>
          <w:szCs w:val="24"/>
        </w:rPr>
        <w:t>1</w:t>
      </w:r>
      <w:r w:rsidRPr="0073133D">
        <w:rPr>
          <w:rFonts w:ascii="Times New Roman" w:hAnsi="Times New Roman"/>
          <w:sz w:val="24"/>
          <w:szCs w:val="24"/>
        </w:rPr>
        <w:t>:</w:t>
      </w:r>
      <w:r w:rsidRPr="0073133D">
        <w:rPr>
          <w:rFonts w:ascii="Times New Roman" w:hAnsi="Times New Roman"/>
          <w:b/>
          <w:sz w:val="24"/>
          <w:szCs w:val="24"/>
        </w:rPr>
        <w:t xml:space="preserve"> </w:t>
      </w:r>
      <w:r>
        <w:rPr>
          <w:rFonts w:ascii="Times New Roman" w:hAnsi="Times New Roman"/>
          <w:sz w:val="24"/>
          <w:szCs w:val="24"/>
        </w:rPr>
        <w:t>Z</w:t>
      </w:r>
      <w:r w:rsidRPr="00DA2878">
        <w:rPr>
          <w:rFonts w:ascii="Times New Roman" w:hAnsi="Times New Roman"/>
          <w:sz w:val="24"/>
          <w:szCs w:val="24"/>
        </w:rPr>
        <w:t>nížiť  úmrtnosť na srdcovocievne ochorenia</w:t>
      </w:r>
      <w:r>
        <w:rPr>
          <w:rFonts w:ascii="Times New Roman" w:hAnsi="Times New Roman"/>
          <w:sz w:val="24"/>
          <w:szCs w:val="24"/>
        </w:rPr>
        <w:t>.</w:t>
      </w:r>
      <w:r w:rsidRPr="0073133D">
        <w:rPr>
          <w:rFonts w:ascii="Times New Roman" w:hAnsi="Times New Roman"/>
          <w:i/>
          <w:sz w:val="24"/>
          <w:szCs w:val="24"/>
        </w:rPr>
        <w:t xml:space="preserve"> </w:t>
      </w:r>
    </w:p>
    <w:p w:rsidR="00590617" w:rsidRDefault="00590617" w:rsidP="00590617">
      <w:pPr>
        <w:pStyle w:val="Odsekzoznamu"/>
        <w:ind w:left="0"/>
        <w:jc w:val="both"/>
        <w:rPr>
          <w:rFonts w:ascii="Times New Roman" w:hAnsi="Times New Roman"/>
          <w:b/>
          <w:sz w:val="24"/>
          <w:szCs w:val="24"/>
        </w:rPr>
      </w:pPr>
    </w:p>
    <w:p w:rsidR="00590617" w:rsidRDefault="00590617" w:rsidP="00590617">
      <w:pPr>
        <w:pStyle w:val="Odsekzoznamu"/>
        <w:ind w:left="0"/>
        <w:jc w:val="both"/>
        <w:rPr>
          <w:rFonts w:ascii="Times New Roman" w:hAnsi="Times New Roman"/>
          <w:sz w:val="24"/>
          <w:szCs w:val="24"/>
        </w:rPr>
      </w:pPr>
      <w:r w:rsidRPr="0073133D">
        <w:rPr>
          <w:rFonts w:ascii="Times New Roman" w:hAnsi="Times New Roman"/>
          <w:b/>
          <w:sz w:val="24"/>
          <w:szCs w:val="24"/>
        </w:rPr>
        <w:t>Opatrenie:</w:t>
      </w:r>
      <w:r>
        <w:rPr>
          <w:rFonts w:ascii="Times New Roman" w:hAnsi="Times New Roman"/>
          <w:sz w:val="24"/>
          <w:szCs w:val="24"/>
        </w:rPr>
        <w:t xml:space="preserve"> </w:t>
      </w:r>
    </w:p>
    <w:p w:rsidR="00590617" w:rsidRPr="0073133D" w:rsidRDefault="00590617" w:rsidP="00590617">
      <w:pPr>
        <w:pStyle w:val="Odsekzoznamu"/>
        <w:ind w:left="0" w:firstLine="426"/>
        <w:jc w:val="both"/>
        <w:rPr>
          <w:rFonts w:ascii="Times New Roman" w:hAnsi="Times New Roman"/>
          <w:sz w:val="24"/>
          <w:szCs w:val="24"/>
        </w:rPr>
      </w:pPr>
      <w:r>
        <w:rPr>
          <w:rFonts w:ascii="Times New Roman" w:hAnsi="Times New Roman"/>
          <w:sz w:val="24"/>
          <w:szCs w:val="24"/>
        </w:rPr>
        <w:t>R</w:t>
      </w:r>
      <w:r w:rsidRPr="0073133D">
        <w:rPr>
          <w:rFonts w:ascii="Times New Roman" w:hAnsi="Times New Roman"/>
          <w:sz w:val="24"/>
          <w:szCs w:val="24"/>
        </w:rPr>
        <w:t xml:space="preserve">edukcia štandardizovanej úmrtnosti </w:t>
      </w:r>
      <w:r>
        <w:rPr>
          <w:rFonts w:ascii="Times New Roman" w:hAnsi="Times New Roman"/>
          <w:sz w:val="24"/>
          <w:szCs w:val="24"/>
        </w:rPr>
        <w:t>na</w:t>
      </w:r>
      <w:r w:rsidRPr="0073133D">
        <w:rPr>
          <w:rFonts w:ascii="Times New Roman" w:hAnsi="Times New Roman"/>
          <w:sz w:val="24"/>
          <w:szCs w:val="24"/>
        </w:rPr>
        <w:t xml:space="preserve"> ischemickú chorobu srdca u ľudí pod 75 rokov, redukcia miery fajčenia</w:t>
      </w:r>
      <w:r>
        <w:rPr>
          <w:rFonts w:ascii="Times New Roman" w:hAnsi="Times New Roman"/>
          <w:sz w:val="24"/>
          <w:szCs w:val="24"/>
        </w:rPr>
        <w:t xml:space="preserve">, </w:t>
      </w:r>
      <w:r w:rsidRPr="0073133D">
        <w:rPr>
          <w:rFonts w:ascii="Times New Roman" w:hAnsi="Times New Roman"/>
          <w:sz w:val="24"/>
          <w:szCs w:val="24"/>
        </w:rPr>
        <w:t>najmä u vysokorizikových osôb, ktoré prekonali infarkt myokardu, cievnu  mozgovú príhodu, tranzitórnu ischemickú ataku alebo majú diabetes, resp. ochorenie  periférnych ciev dolných končatín,</w:t>
      </w:r>
      <w:r>
        <w:rPr>
          <w:rFonts w:ascii="Times New Roman" w:hAnsi="Times New Roman"/>
          <w:sz w:val="24"/>
          <w:szCs w:val="24"/>
        </w:rPr>
        <w:t xml:space="preserve"> </w:t>
      </w:r>
      <w:r w:rsidRPr="0073133D">
        <w:rPr>
          <w:rFonts w:ascii="Times New Roman" w:hAnsi="Times New Roman"/>
          <w:sz w:val="24"/>
          <w:szCs w:val="24"/>
        </w:rPr>
        <w:t>zlepšenie včasnej detekcie hypertenzie a zníženie počtu neliečených hypertonikov a súčasne zlepšenie liečby hypertenzie.</w:t>
      </w:r>
    </w:p>
    <w:p w:rsidR="00590617" w:rsidRPr="0073133D" w:rsidRDefault="00590617" w:rsidP="00590617">
      <w:pPr>
        <w:jc w:val="both"/>
      </w:pPr>
      <w:r w:rsidRPr="0073133D">
        <w:rPr>
          <w:b/>
        </w:rPr>
        <w:t>Gestor:</w:t>
      </w:r>
      <w:r w:rsidRPr="0073133D">
        <w:t xml:space="preserve"> MZ SR </w:t>
      </w:r>
    </w:p>
    <w:p w:rsidR="000930AE" w:rsidRDefault="000930AE" w:rsidP="00590617">
      <w:pPr>
        <w:jc w:val="both"/>
        <w:rPr>
          <w:b/>
        </w:rPr>
      </w:pPr>
      <w:r>
        <w:rPr>
          <w:b/>
        </w:rPr>
        <w:t xml:space="preserve">Spolupracujúce subjekty: </w:t>
      </w:r>
      <w:r w:rsidRPr="0073133D">
        <w:t>ÚVZ SR</w:t>
      </w:r>
    </w:p>
    <w:p w:rsidR="00590617" w:rsidRPr="0073133D" w:rsidRDefault="00590617" w:rsidP="00590617">
      <w:pPr>
        <w:jc w:val="both"/>
      </w:pPr>
      <w:r w:rsidRPr="0073133D">
        <w:rPr>
          <w:b/>
        </w:rPr>
        <w:t>Termín</w:t>
      </w:r>
      <w:r>
        <w:rPr>
          <w:b/>
        </w:rPr>
        <w:t xml:space="preserve"> plnenia</w:t>
      </w:r>
      <w:r w:rsidRPr="0073133D">
        <w:t xml:space="preserve">: priebežne </w:t>
      </w:r>
      <w:r>
        <w:t>2014 -</w:t>
      </w:r>
      <w:r w:rsidRPr="0073133D">
        <w:t xml:space="preserve"> 2020</w:t>
      </w:r>
    </w:p>
    <w:p w:rsidR="00590617" w:rsidRDefault="00590617" w:rsidP="00590617">
      <w:pPr>
        <w:jc w:val="both"/>
      </w:pPr>
    </w:p>
    <w:p w:rsidR="00590617" w:rsidRPr="0073133D" w:rsidRDefault="00590617" w:rsidP="00590617">
      <w:pPr>
        <w:jc w:val="both"/>
        <w:rPr>
          <w:i/>
        </w:rPr>
      </w:pPr>
      <w:r w:rsidRPr="0073133D">
        <w:rPr>
          <w:b/>
        </w:rPr>
        <w:t>Cieľ</w:t>
      </w:r>
      <w:r>
        <w:rPr>
          <w:b/>
        </w:rPr>
        <w:t xml:space="preserve"> </w:t>
      </w:r>
      <w:r w:rsidRPr="0073133D">
        <w:rPr>
          <w:b/>
        </w:rPr>
        <w:t xml:space="preserve">2:  </w:t>
      </w:r>
      <w:r w:rsidR="00286D4F" w:rsidRPr="00286D4F">
        <w:rPr>
          <w:color w:val="000000" w:themeColor="text1"/>
        </w:rPr>
        <w:t>Zlepšiť včasnú diagnostiku kolorektálneho karcinómu, karcinómu prsníka, karcinómu krčka maternice prostredníctvom vyššej účasti obyvateľstva na preventívnych programoch zameraných na prevenciu kolorektálneho karcinómu, karcinómu prsníka, karcinómu krčka maternice.</w:t>
      </w:r>
    </w:p>
    <w:p w:rsidR="00590617" w:rsidRPr="0073133D" w:rsidRDefault="00590617" w:rsidP="00590617">
      <w:pPr>
        <w:jc w:val="both"/>
      </w:pPr>
    </w:p>
    <w:p w:rsidR="00590617" w:rsidRDefault="00590617" w:rsidP="00590617">
      <w:pPr>
        <w:jc w:val="both"/>
      </w:pPr>
      <w:r w:rsidRPr="0073133D">
        <w:rPr>
          <w:b/>
        </w:rPr>
        <w:t>Opatrenie:</w:t>
      </w:r>
      <w:r w:rsidRPr="0073133D">
        <w:t xml:space="preserve"> </w:t>
      </w:r>
    </w:p>
    <w:p w:rsidR="00394B6C" w:rsidRPr="00394B6C" w:rsidRDefault="00394B6C" w:rsidP="00394B6C">
      <w:pPr>
        <w:spacing w:line="276" w:lineRule="auto"/>
        <w:ind w:firstLine="426"/>
        <w:jc w:val="both"/>
        <w:rPr>
          <w:iCs/>
          <w:color w:val="000000" w:themeColor="text1"/>
        </w:rPr>
      </w:pPr>
      <w:r w:rsidRPr="00394B6C">
        <w:rPr>
          <w:color w:val="000000" w:themeColor="text1"/>
        </w:rPr>
        <w:t>P</w:t>
      </w:r>
      <w:r w:rsidRPr="00394B6C">
        <w:rPr>
          <w:iCs/>
          <w:color w:val="000000" w:themeColor="text1"/>
        </w:rPr>
        <w:t xml:space="preserve">rogram prevencie kolorektálneho karcinómu, program prevencie karcinómu prsníka, program prevencie  karcinómu krčka maternice; vytvorenie národného skríningového centra, </w:t>
      </w:r>
      <w:r w:rsidRPr="00394B6C">
        <w:rPr>
          <w:color w:val="000000" w:themeColor="text1"/>
        </w:rPr>
        <w:t>vyšetriť čo najväčšiu časť populácie Slovenska nad 50 rokov tak, aby sa odhalilo čo najviac včasných štádií ochorenia, čo by viedlo k zníženiu úmrtnosti na kolorektálny karcinóm (KRCa), karcinóm krčka maternice a karcinóm prsníka.</w:t>
      </w:r>
    </w:p>
    <w:p w:rsidR="00590617" w:rsidRDefault="00590617" w:rsidP="00590617">
      <w:pPr>
        <w:jc w:val="both"/>
      </w:pPr>
    </w:p>
    <w:p w:rsidR="003C483B" w:rsidRPr="0073133D" w:rsidRDefault="003C483B" w:rsidP="003C483B">
      <w:pPr>
        <w:jc w:val="both"/>
      </w:pPr>
      <w:r w:rsidRPr="0073133D">
        <w:rPr>
          <w:b/>
        </w:rPr>
        <w:t>Gestor:</w:t>
      </w:r>
      <w:r w:rsidRPr="0073133D">
        <w:t xml:space="preserve"> MZ SR </w:t>
      </w:r>
    </w:p>
    <w:p w:rsidR="003C483B" w:rsidRDefault="003C483B" w:rsidP="003C483B">
      <w:pPr>
        <w:jc w:val="both"/>
        <w:rPr>
          <w:b/>
        </w:rPr>
      </w:pPr>
      <w:r>
        <w:rPr>
          <w:b/>
        </w:rPr>
        <w:t xml:space="preserve">Spolupracujúce subjekty: </w:t>
      </w:r>
      <w:r w:rsidRPr="0073133D">
        <w:t>ÚVZ SR</w:t>
      </w:r>
    </w:p>
    <w:p w:rsidR="003C483B" w:rsidRPr="0073133D" w:rsidRDefault="003C483B" w:rsidP="003C483B">
      <w:pPr>
        <w:jc w:val="both"/>
      </w:pPr>
      <w:r w:rsidRPr="0073133D">
        <w:rPr>
          <w:b/>
        </w:rPr>
        <w:t>Termín</w:t>
      </w:r>
      <w:r>
        <w:rPr>
          <w:b/>
        </w:rPr>
        <w:t xml:space="preserve"> plnenia</w:t>
      </w:r>
      <w:r w:rsidRPr="0073133D">
        <w:t xml:space="preserve">: priebežne </w:t>
      </w:r>
      <w:r>
        <w:t>2014 -</w:t>
      </w:r>
      <w:r w:rsidRPr="0073133D">
        <w:t xml:space="preserve"> 2020</w:t>
      </w:r>
    </w:p>
    <w:p w:rsidR="003C483B" w:rsidRDefault="003C483B" w:rsidP="00590617">
      <w:pPr>
        <w:jc w:val="both"/>
      </w:pPr>
    </w:p>
    <w:p w:rsidR="005E1CE3" w:rsidRDefault="000930AE" w:rsidP="000930AE">
      <w:pPr>
        <w:jc w:val="both"/>
      </w:pPr>
      <w:r w:rsidRPr="000930AE">
        <w:rPr>
          <w:b/>
          <w:bCs/>
        </w:rPr>
        <w:t xml:space="preserve">Cieľ 3: </w:t>
      </w:r>
      <w:r w:rsidRPr="000930AE">
        <w:rPr>
          <w:bCs/>
        </w:rPr>
        <w:t xml:space="preserve">Zabezpečiť geografickú dostupnosť a kvalitu dlhodobej zdravotnej starostlivosti </w:t>
      </w:r>
      <w:r w:rsidRPr="000930AE">
        <w:t xml:space="preserve">o seniorov v súlade s demografickým vývojom v SR. </w:t>
      </w:r>
    </w:p>
    <w:p w:rsidR="005E1CE3" w:rsidRDefault="005E1CE3" w:rsidP="000930AE">
      <w:pPr>
        <w:jc w:val="both"/>
      </w:pPr>
    </w:p>
    <w:p w:rsidR="00546028" w:rsidRPr="000930AE" w:rsidRDefault="00546028" w:rsidP="00546028">
      <w:pPr>
        <w:rPr>
          <w:b/>
        </w:rPr>
      </w:pPr>
      <w:r w:rsidRPr="000930AE">
        <w:rPr>
          <w:b/>
        </w:rPr>
        <w:t xml:space="preserve">Opatrenia: </w:t>
      </w:r>
    </w:p>
    <w:p w:rsidR="00896633" w:rsidRPr="00013BC7" w:rsidRDefault="00896633" w:rsidP="00013BC7">
      <w:pPr>
        <w:ind w:firstLine="426"/>
        <w:jc w:val="both"/>
        <w:rPr>
          <w:b/>
          <w:color w:val="000000" w:themeColor="text1"/>
        </w:rPr>
      </w:pPr>
      <w:r w:rsidRPr="00013BC7">
        <w:rPr>
          <w:color w:val="000000" w:themeColor="text1"/>
        </w:rPr>
        <w:t>Optimalizovať sieť poskytovateľov zdravotnej starostlivosti v takom počte a zložení, aby sa zabezpečila efektívna, dostupná, plynulá, sústavná a odborná zdravotná starostlivosť s prihliadnutím na stúpajúci počet seniorov a s prihliadnutím na vývoj chorobnosti seniorov.</w:t>
      </w:r>
    </w:p>
    <w:p w:rsidR="00546028" w:rsidRDefault="00546028" w:rsidP="000930AE">
      <w:pPr>
        <w:jc w:val="both"/>
        <w:rPr>
          <w:b/>
          <w:bCs/>
        </w:rPr>
      </w:pPr>
    </w:p>
    <w:p w:rsidR="000930AE" w:rsidRDefault="000930AE" w:rsidP="000930AE">
      <w:pPr>
        <w:jc w:val="both"/>
      </w:pPr>
      <w:r w:rsidRPr="000930AE">
        <w:rPr>
          <w:b/>
          <w:bCs/>
        </w:rPr>
        <w:t>Gestor:</w:t>
      </w:r>
      <w:r w:rsidRPr="000930AE">
        <w:t xml:space="preserve"> MZ SR</w:t>
      </w:r>
    </w:p>
    <w:p w:rsidR="009F3EFF" w:rsidRDefault="009F3EFF" w:rsidP="009F3EFF">
      <w:pPr>
        <w:jc w:val="both"/>
        <w:rPr>
          <w:b/>
        </w:rPr>
      </w:pPr>
      <w:r>
        <w:rPr>
          <w:b/>
        </w:rPr>
        <w:t xml:space="preserve">Spolupracujúce subjekty: </w:t>
      </w:r>
      <w:r>
        <w:t>samosprávne kraje</w:t>
      </w:r>
    </w:p>
    <w:p w:rsidR="009F3EFF" w:rsidRPr="0073133D" w:rsidRDefault="009F3EFF" w:rsidP="009F3EFF">
      <w:pPr>
        <w:jc w:val="both"/>
      </w:pPr>
      <w:r w:rsidRPr="0073133D">
        <w:rPr>
          <w:b/>
        </w:rPr>
        <w:t>Termín</w:t>
      </w:r>
      <w:r>
        <w:rPr>
          <w:b/>
        </w:rPr>
        <w:t xml:space="preserve"> plnenia</w:t>
      </w:r>
      <w:r w:rsidRPr="0073133D">
        <w:t xml:space="preserve">: priebežne </w:t>
      </w:r>
      <w:r>
        <w:t>2015 -</w:t>
      </w:r>
      <w:r w:rsidRPr="0073133D">
        <w:t xml:space="preserve"> 2020</w:t>
      </w:r>
    </w:p>
    <w:p w:rsidR="000930AE" w:rsidRDefault="000930AE" w:rsidP="00590617">
      <w:pPr>
        <w:jc w:val="both"/>
        <w:rPr>
          <w:b/>
        </w:rPr>
      </w:pPr>
    </w:p>
    <w:p w:rsidR="00590617" w:rsidRDefault="00590617" w:rsidP="00590617">
      <w:pPr>
        <w:jc w:val="both"/>
      </w:pPr>
      <w:r w:rsidRPr="00506A06">
        <w:rPr>
          <w:b/>
        </w:rPr>
        <w:t>Cieľ</w:t>
      </w:r>
      <w:r>
        <w:rPr>
          <w:b/>
        </w:rPr>
        <w:t xml:space="preserve"> </w:t>
      </w:r>
      <w:r w:rsidR="009A42E5">
        <w:rPr>
          <w:b/>
        </w:rPr>
        <w:t>4</w:t>
      </w:r>
      <w:r w:rsidRPr="00506A06">
        <w:rPr>
          <w:b/>
        </w:rPr>
        <w:t>:</w:t>
      </w:r>
      <w:r w:rsidRPr="00506A06">
        <w:t xml:space="preserve"> </w:t>
      </w:r>
      <w:r>
        <w:t>Zlepšiť</w:t>
      </w:r>
      <w:r w:rsidRPr="000F1048">
        <w:t xml:space="preserve"> zdravotné </w:t>
      </w:r>
      <w:r>
        <w:t xml:space="preserve"> uvedomenie</w:t>
      </w:r>
      <w:r w:rsidRPr="000F1048">
        <w:t xml:space="preserve"> starších ľudí, v oblasti preventívneho očkovania</w:t>
      </w:r>
      <w:r>
        <w:t xml:space="preserve"> </w:t>
      </w:r>
      <w:r w:rsidRPr="000F1048">
        <w:t xml:space="preserve">s dôrazom na zlepšenie zdravia, predlžovanie života a zlepšovanie kvality života celej populácie pomocou </w:t>
      </w:r>
      <w:r w:rsidR="002D6B99" w:rsidRPr="00F62F6E">
        <w:t>výchovy k zdraviu,</w:t>
      </w:r>
      <w:r w:rsidR="00B527C4">
        <w:t xml:space="preserve"> </w:t>
      </w:r>
      <w:r w:rsidRPr="000F1048">
        <w:t>podpory zdravia, prevencie chorôb a iných foriem zdravotných intervencií.</w:t>
      </w:r>
      <w:r w:rsidRPr="00666E43">
        <w:t xml:space="preserve"> </w:t>
      </w:r>
    </w:p>
    <w:p w:rsidR="00590617" w:rsidRDefault="00590617" w:rsidP="00590617">
      <w:pPr>
        <w:jc w:val="both"/>
      </w:pPr>
    </w:p>
    <w:p w:rsidR="00590617" w:rsidRPr="0073133D" w:rsidRDefault="00590617" w:rsidP="00590617">
      <w:pPr>
        <w:jc w:val="both"/>
      </w:pPr>
      <w:r w:rsidRPr="0073133D">
        <w:rPr>
          <w:b/>
        </w:rPr>
        <w:t>Gestor:</w:t>
      </w:r>
      <w:r>
        <w:t xml:space="preserve"> MZ SR, ÚVZ SR</w:t>
      </w:r>
      <w:r w:rsidR="009A42E5">
        <w:t>,</w:t>
      </w:r>
      <w:r w:rsidR="009A42E5" w:rsidRPr="009A42E5">
        <w:t xml:space="preserve"> </w:t>
      </w:r>
      <w:r w:rsidR="009A42E5">
        <w:t>RÚVZ</w:t>
      </w:r>
    </w:p>
    <w:p w:rsidR="00590617" w:rsidRPr="0073133D" w:rsidRDefault="00590617" w:rsidP="00590617">
      <w:pPr>
        <w:jc w:val="both"/>
      </w:pPr>
      <w:r w:rsidRPr="0073133D">
        <w:rPr>
          <w:b/>
        </w:rPr>
        <w:t>Termín</w:t>
      </w:r>
      <w:r>
        <w:rPr>
          <w:b/>
        </w:rPr>
        <w:t xml:space="preserve"> plnenia</w:t>
      </w:r>
      <w:r w:rsidRPr="0073133D">
        <w:t xml:space="preserve">: priebežne </w:t>
      </w:r>
      <w:r>
        <w:t>2014 -</w:t>
      </w:r>
      <w:r w:rsidRPr="0073133D">
        <w:t xml:space="preserve"> 2020</w:t>
      </w:r>
    </w:p>
    <w:p w:rsidR="00AB25E7" w:rsidRDefault="00AB25E7" w:rsidP="00590617">
      <w:pPr>
        <w:autoSpaceDE w:val="0"/>
        <w:autoSpaceDN w:val="0"/>
        <w:adjustRightInd w:val="0"/>
        <w:jc w:val="both"/>
        <w:rPr>
          <w:b/>
        </w:rPr>
      </w:pPr>
    </w:p>
    <w:p w:rsidR="00590617" w:rsidRPr="00506A06" w:rsidRDefault="00590617" w:rsidP="00590617">
      <w:pPr>
        <w:autoSpaceDE w:val="0"/>
        <w:autoSpaceDN w:val="0"/>
        <w:adjustRightInd w:val="0"/>
        <w:jc w:val="both"/>
      </w:pPr>
      <w:r w:rsidRPr="00506A06">
        <w:rPr>
          <w:b/>
        </w:rPr>
        <w:lastRenderedPageBreak/>
        <w:t>Cieľ</w:t>
      </w:r>
      <w:r>
        <w:rPr>
          <w:b/>
        </w:rPr>
        <w:t xml:space="preserve"> </w:t>
      </w:r>
      <w:r w:rsidR="009A42E5">
        <w:rPr>
          <w:b/>
        </w:rPr>
        <w:t>5</w:t>
      </w:r>
      <w:r w:rsidRPr="00506A06">
        <w:rPr>
          <w:b/>
        </w:rPr>
        <w:t>:</w:t>
      </w:r>
      <w:r w:rsidRPr="00506A06">
        <w:t xml:space="preserve"> </w:t>
      </w:r>
      <w:r>
        <w:t>Vypracovať m</w:t>
      </w:r>
      <w:r w:rsidRPr="00506A06">
        <w:t xml:space="preserve">etodické usmernenie o postupe zdravotníckych </w:t>
      </w:r>
      <w:r w:rsidR="00F236E4">
        <w:t>pracovníkov</w:t>
      </w:r>
      <w:r w:rsidR="00F236E4" w:rsidRPr="00506A06">
        <w:t xml:space="preserve">  </w:t>
      </w:r>
      <w:r w:rsidRPr="00506A06">
        <w:t>pri poskytovaní zdravotnej starostlivosti  seniorom ohrozených domácim násilím s cieľom predchádza</w:t>
      </w:r>
      <w:r>
        <w:t>ť</w:t>
      </w:r>
      <w:r w:rsidRPr="00506A06">
        <w:t xml:space="preserve"> formám diskriminácie starších ľudí</w:t>
      </w:r>
      <w:r w:rsidRPr="00506A06">
        <w:rPr>
          <w:i/>
        </w:rPr>
        <w:t>.</w:t>
      </w:r>
    </w:p>
    <w:p w:rsidR="00590617" w:rsidRDefault="00590617" w:rsidP="00590617">
      <w:pPr>
        <w:autoSpaceDE w:val="0"/>
        <w:autoSpaceDN w:val="0"/>
        <w:adjustRightInd w:val="0"/>
        <w:jc w:val="both"/>
        <w:rPr>
          <w:highlight w:val="yellow"/>
        </w:rPr>
      </w:pPr>
    </w:p>
    <w:p w:rsidR="00590617" w:rsidRPr="0073133D" w:rsidRDefault="00590617" w:rsidP="00590617">
      <w:pPr>
        <w:jc w:val="both"/>
      </w:pPr>
      <w:r w:rsidRPr="0073133D">
        <w:rPr>
          <w:b/>
        </w:rPr>
        <w:t>Gestor:</w:t>
      </w:r>
      <w:r>
        <w:t xml:space="preserve"> MZ SR, hlavný odborník pre geriatriu MZ SR</w:t>
      </w:r>
    </w:p>
    <w:p w:rsidR="00590617" w:rsidRDefault="00590617" w:rsidP="00AB25E7">
      <w:pPr>
        <w:jc w:val="both"/>
      </w:pPr>
      <w:r w:rsidRPr="0073133D">
        <w:rPr>
          <w:b/>
        </w:rPr>
        <w:t>Termín</w:t>
      </w:r>
      <w:r>
        <w:rPr>
          <w:b/>
        </w:rPr>
        <w:t xml:space="preserve"> plnenia</w:t>
      </w:r>
      <w:r w:rsidRPr="0073133D">
        <w:t xml:space="preserve">: </w:t>
      </w:r>
      <w:r>
        <w:t xml:space="preserve">2014 </w:t>
      </w:r>
    </w:p>
    <w:p w:rsidR="00AB25E7" w:rsidRPr="00AB25E7" w:rsidRDefault="00AB25E7" w:rsidP="00AB25E7">
      <w:pPr>
        <w:jc w:val="both"/>
      </w:pPr>
    </w:p>
    <w:p w:rsidR="00590617" w:rsidRPr="0073133D" w:rsidRDefault="00590617" w:rsidP="00590617">
      <w:pPr>
        <w:jc w:val="both"/>
        <w:rPr>
          <w:b/>
        </w:rPr>
      </w:pPr>
      <w:r w:rsidRPr="0073133D">
        <w:rPr>
          <w:b/>
        </w:rPr>
        <w:t>Cieľ</w:t>
      </w:r>
      <w:r>
        <w:rPr>
          <w:b/>
        </w:rPr>
        <w:t xml:space="preserve"> </w:t>
      </w:r>
      <w:r w:rsidR="009A42E5">
        <w:rPr>
          <w:b/>
        </w:rPr>
        <w:t>6</w:t>
      </w:r>
      <w:r w:rsidRPr="0073133D">
        <w:t xml:space="preserve">: </w:t>
      </w:r>
      <w:r w:rsidRPr="00DA2878">
        <w:t xml:space="preserve">Podporovať aktívne starnutie, zdravý životný štýl a celkové zdravie  seniorov  formou edukačných  aktivít  </w:t>
      </w:r>
      <w:r w:rsidR="00FE5E33">
        <w:t>zamestnancami</w:t>
      </w:r>
      <w:r w:rsidR="00FE5E33" w:rsidRPr="00DA2878">
        <w:t xml:space="preserve"> </w:t>
      </w:r>
      <w:r w:rsidRPr="00DA2878">
        <w:t>regionálnych úradov verejného zdravotníctva v Slovenskej republike prostredníctvom individuálneho, skupinového a hromadného poradenstva.</w:t>
      </w:r>
    </w:p>
    <w:p w:rsidR="00590617" w:rsidRPr="0073133D" w:rsidRDefault="00590617" w:rsidP="00590617">
      <w:pPr>
        <w:ind w:left="708"/>
        <w:jc w:val="both"/>
        <w:rPr>
          <w:b/>
        </w:rPr>
      </w:pPr>
    </w:p>
    <w:p w:rsidR="00590617" w:rsidRDefault="00590617" w:rsidP="00590617">
      <w:pPr>
        <w:jc w:val="both"/>
      </w:pPr>
      <w:r w:rsidRPr="0073133D">
        <w:rPr>
          <w:b/>
        </w:rPr>
        <w:t>Opatrenie:</w:t>
      </w:r>
      <w:r w:rsidRPr="0073133D">
        <w:t xml:space="preserve"> </w:t>
      </w:r>
    </w:p>
    <w:p w:rsidR="00590617" w:rsidRPr="0073133D" w:rsidRDefault="00590617" w:rsidP="00590617">
      <w:pPr>
        <w:ind w:firstLine="426"/>
        <w:jc w:val="both"/>
      </w:pPr>
      <w:r w:rsidRPr="0073133D">
        <w:t>Podpora aktívneho starnutia, zdravého životného štýlu a celkového zdravia seniorov</w:t>
      </w:r>
      <w:r>
        <w:t>.</w:t>
      </w:r>
    </w:p>
    <w:p w:rsidR="00590617" w:rsidRPr="0073133D" w:rsidRDefault="00590617" w:rsidP="00590617">
      <w:pPr>
        <w:ind w:left="360" w:firstLine="348"/>
        <w:jc w:val="both"/>
      </w:pPr>
    </w:p>
    <w:p w:rsidR="00590617" w:rsidRPr="0073133D" w:rsidRDefault="00590617" w:rsidP="00590617">
      <w:pPr>
        <w:jc w:val="both"/>
      </w:pPr>
      <w:r w:rsidRPr="0073133D">
        <w:rPr>
          <w:b/>
        </w:rPr>
        <w:t>Gestor:</w:t>
      </w:r>
      <w:r w:rsidRPr="0073133D">
        <w:t xml:space="preserve"> </w:t>
      </w:r>
      <w:r w:rsidR="009A42E5" w:rsidRPr="0073133D">
        <w:t>MZ SR</w:t>
      </w:r>
      <w:r w:rsidR="009A42E5">
        <w:t>,</w:t>
      </w:r>
      <w:r w:rsidR="009A42E5" w:rsidRPr="0073133D">
        <w:t xml:space="preserve"> </w:t>
      </w:r>
      <w:r w:rsidRPr="0073133D">
        <w:t xml:space="preserve">ÚVZ SR, </w:t>
      </w:r>
      <w:r>
        <w:t>RÚVZ SR</w:t>
      </w:r>
    </w:p>
    <w:p w:rsidR="00590617" w:rsidRPr="0073133D" w:rsidRDefault="00590617" w:rsidP="00590617">
      <w:pPr>
        <w:jc w:val="both"/>
      </w:pPr>
      <w:r w:rsidRPr="0073133D">
        <w:rPr>
          <w:b/>
        </w:rPr>
        <w:t>Spolupracujúce subjekty:</w:t>
      </w:r>
      <w:r w:rsidRPr="0073133D">
        <w:t xml:space="preserve"> </w:t>
      </w:r>
      <w:r w:rsidR="00FF3859">
        <w:t>seniorské organizácie</w:t>
      </w:r>
      <w:r w:rsidRPr="0073133D">
        <w:t>, Slovenská Alzheimerova spoločnosť, Nadácia Memory,</w:t>
      </w:r>
      <w:r w:rsidR="00FE32C9">
        <w:t xml:space="preserve"> </w:t>
      </w:r>
      <w:r w:rsidRPr="0073133D">
        <w:t xml:space="preserve"> iné mimovládne subjekty.</w:t>
      </w:r>
    </w:p>
    <w:p w:rsidR="00590617" w:rsidRPr="0073133D" w:rsidRDefault="00590617" w:rsidP="00590617">
      <w:pPr>
        <w:jc w:val="both"/>
      </w:pPr>
      <w:r w:rsidRPr="0073133D">
        <w:rPr>
          <w:b/>
        </w:rPr>
        <w:t>Termín</w:t>
      </w:r>
      <w:r w:rsidRPr="0073133D">
        <w:t xml:space="preserve">: priebežne </w:t>
      </w:r>
      <w:r>
        <w:t>2014 -</w:t>
      </w:r>
      <w:r w:rsidRPr="0073133D">
        <w:t xml:space="preserve"> 2020</w:t>
      </w:r>
    </w:p>
    <w:p w:rsidR="00C60311" w:rsidRDefault="00C60311" w:rsidP="00E62382">
      <w:pPr>
        <w:jc w:val="both"/>
      </w:pPr>
    </w:p>
    <w:p w:rsidR="001528F0" w:rsidRPr="001528F0" w:rsidRDefault="001528F0" w:rsidP="001528F0">
      <w:pPr>
        <w:ind w:firstLine="426"/>
        <w:jc w:val="both"/>
        <w:rPr>
          <w:color w:val="000000" w:themeColor="text1"/>
        </w:rPr>
      </w:pPr>
      <w:r w:rsidRPr="001528F0">
        <w:rPr>
          <w:color w:val="000000" w:themeColor="text1"/>
        </w:rPr>
        <w:t>V zmysle § 6 odsek 1 písm. b) zákona 544/2010  Z.</w:t>
      </w:r>
      <w:r>
        <w:rPr>
          <w:color w:val="000000" w:themeColor="text1"/>
        </w:rPr>
        <w:t xml:space="preserve"> </w:t>
      </w:r>
      <w:r w:rsidRPr="001528F0">
        <w:rPr>
          <w:color w:val="000000" w:themeColor="text1"/>
        </w:rPr>
        <w:t>z. o dotáciách v pôsobnosti M</w:t>
      </w:r>
      <w:r w:rsidR="00D8111C">
        <w:rPr>
          <w:color w:val="000000" w:themeColor="text1"/>
        </w:rPr>
        <w:t xml:space="preserve">PSVR SR </w:t>
      </w:r>
      <w:r w:rsidRPr="001528F0">
        <w:rPr>
          <w:color w:val="000000" w:themeColor="text1"/>
        </w:rPr>
        <w:t xml:space="preserve"> v znení zákona č. 393/2012 Z.</w:t>
      </w:r>
      <w:r>
        <w:rPr>
          <w:color w:val="000000" w:themeColor="text1"/>
        </w:rPr>
        <w:t xml:space="preserve"> </w:t>
      </w:r>
      <w:r w:rsidRPr="001528F0">
        <w:rPr>
          <w:color w:val="000000" w:themeColor="text1"/>
        </w:rPr>
        <w:t xml:space="preserve">z. poskytuje </w:t>
      </w:r>
      <w:r>
        <w:rPr>
          <w:color w:val="000000" w:themeColor="text1"/>
        </w:rPr>
        <w:t>M</w:t>
      </w:r>
      <w:r w:rsidR="00D8111C">
        <w:rPr>
          <w:color w:val="000000" w:themeColor="text1"/>
        </w:rPr>
        <w:t>PSVR SR</w:t>
      </w:r>
      <w:r w:rsidRPr="001528F0">
        <w:rPr>
          <w:color w:val="000000" w:themeColor="text1"/>
        </w:rPr>
        <w:t xml:space="preserve"> dotáciu na podporu  rekondičných aktivít zameraných na podporu predchádzania sociálnemu vylúčeniu a na podporu obnovovania psychickej a fyzickej kondície fyzickej osoby, ktorá je poberateľom starobného dôchodku, predčasného starobného dôchodku alebo výsluhového dôchodku a nevykonáva činnosť, ktorá zakladá nárok na príjem zo závislej činnosti alebo na príjem z podnikania </w:t>
      </w:r>
      <w:r>
        <w:rPr>
          <w:color w:val="000000" w:themeColor="text1"/>
        </w:rPr>
        <w:t xml:space="preserve">a </w:t>
      </w:r>
      <w:r w:rsidRPr="001528F0">
        <w:rPr>
          <w:color w:val="000000" w:themeColor="text1"/>
        </w:rPr>
        <w:t xml:space="preserve">z inej samostatnej zárobkovej činnosti. </w:t>
      </w:r>
    </w:p>
    <w:p w:rsidR="001528F0" w:rsidRPr="001528F0" w:rsidRDefault="001528F0" w:rsidP="001528F0">
      <w:pPr>
        <w:jc w:val="both"/>
        <w:rPr>
          <w:color w:val="000000" w:themeColor="text1"/>
        </w:rPr>
      </w:pPr>
    </w:p>
    <w:p w:rsidR="001528F0" w:rsidRPr="001528F0" w:rsidRDefault="001528F0" w:rsidP="00557196">
      <w:pPr>
        <w:ind w:firstLine="426"/>
        <w:jc w:val="both"/>
        <w:rPr>
          <w:color w:val="000000" w:themeColor="text1"/>
        </w:rPr>
      </w:pPr>
      <w:r w:rsidRPr="001528F0">
        <w:rPr>
          <w:color w:val="000000" w:themeColor="text1"/>
        </w:rPr>
        <w:t xml:space="preserve">Možnosť poskytovania dotácií na </w:t>
      </w:r>
      <w:r w:rsidR="00997DB9">
        <w:rPr>
          <w:color w:val="000000" w:themeColor="text1"/>
        </w:rPr>
        <w:t xml:space="preserve">podporu rekondičných aktivít </w:t>
      </w:r>
      <w:r w:rsidRPr="001528F0">
        <w:rPr>
          <w:color w:val="000000" w:themeColor="text1"/>
        </w:rPr>
        <w:t xml:space="preserve">je </w:t>
      </w:r>
      <w:r w:rsidR="00997DB9">
        <w:rPr>
          <w:color w:val="000000" w:themeColor="text1"/>
        </w:rPr>
        <w:t>len jed</w:t>
      </w:r>
      <w:r w:rsidRPr="001528F0">
        <w:rPr>
          <w:color w:val="000000" w:themeColor="text1"/>
        </w:rPr>
        <w:t>n</w:t>
      </w:r>
      <w:r w:rsidR="00997DB9">
        <w:rPr>
          <w:color w:val="000000" w:themeColor="text1"/>
        </w:rPr>
        <w:t>ým</w:t>
      </w:r>
      <w:r w:rsidRPr="001528F0">
        <w:rPr>
          <w:color w:val="000000" w:themeColor="text1"/>
        </w:rPr>
        <w:t xml:space="preserve"> z  mnohých účelov v rámci podpory sociálnej oblasti z kapitoly M</w:t>
      </w:r>
      <w:r w:rsidR="00D8111C">
        <w:rPr>
          <w:color w:val="000000" w:themeColor="text1"/>
        </w:rPr>
        <w:t>PSVR SR</w:t>
      </w:r>
      <w:r w:rsidRPr="001528F0">
        <w:rPr>
          <w:color w:val="000000" w:themeColor="text1"/>
        </w:rPr>
        <w:t>.  Možnosť a výška podpory závisí od možností štátneho rozpočtu  v príslušnom  rozpočtovom roku</w:t>
      </w:r>
      <w:r w:rsidR="00557196">
        <w:rPr>
          <w:color w:val="000000" w:themeColor="text1"/>
        </w:rPr>
        <w:t>.</w:t>
      </w:r>
      <w:r w:rsidRPr="001528F0">
        <w:rPr>
          <w:color w:val="000000" w:themeColor="text1"/>
        </w:rPr>
        <w:t xml:space="preserve"> </w:t>
      </w:r>
    </w:p>
    <w:p w:rsidR="001528F0" w:rsidRDefault="001528F0" w:rsidP="00E62382">
      <w:pPr>
        <w:jc w:val="both"/>
      </w:pPr>
    </w:p>
    <w:p w:rsidR="00316CF0" w:rsidRPr="0073133D" w:rsidRDefault="00316CF0" w:rsidP="00316CF0">
      <w:pPr>
        <w:jc w:val="both"/>
        <w:rPr>
          <w:b/>
        </w:rPr>
      </w:pPr>
      <w:r w:rsidRPr="0073133D">
        <w:rPr>
          <w:b/>
        </w:rPr>
        <w:t>Cieľ</w:t>
      </w:r>
      <w:r>
        <w:rPr>
          <w:b/>
        </w:rPr>
        <w:t xml:space="preserve"> 7</w:t>
      </w:r>
      <w:r w:rsidRPr="0073133D">
        <w:t xml:space="preserve">: </w:t>
      </w:r>
      <w:r>
        <w:t>Zachovať dotácie</w:t>
      </w:r>
      <w:r w:rsidR="001528F0">
        <w:t xml:space="preserve"> na podporu rekondičných aktivít seniorov podľa §6, odsek 1 písm. b) zákona č. 544/2010 Z. z. o dotáciách v pôsobnosti M</w:t>
      </w:r>
      <w:r w:rsidR="00D8111C">
        <w:t>PSVR SR</w:t>
      </w:r>
      <w:r w:rsidR="001528F0">
        <w:t xml:space="preserve"> v znení </w:t>
      </w:r>
      <w:r w:rsidR="004A7807">
        <w:t>zákona č. 393/2012 Z. z.</w:t>
      </w:r>
      <w:r w:rsidR="001528F0">
        <w:t xml:space="preserve"> v súlade s možnosťami štátneho rozpočtu. </w:t>
      </w:r>
    </w:p>
    <w:p w:rsidR="00316CF0" w:rsidRPr="0073133D" w:rsidRDefault="00316CF0" w:rsidP="00316CF0">
      <w:pPr>
        <w:ind w:left="708"/>
        <w:jc w:val="both"/>
        <w:rPr>
          <w:b/>
        </w:rPr>
      </w:pPr>
    </w:p>
    <w:p w:rsidR="00316CF0" w:rsidRPr="0073133D" w:rsidRDefault="00316CF0" w:rsidP="00316CF0">
      <w:pPr>
        <w:jc w:val="both"/>
      </w:pPr>
      <w:r w:rsidRPr="0073133D">
        <w:rPr>
          <w:b/>
        </w:rPr>
        <w:t>Gestor:</w:t>
      </w:r>
      <w:r w:rsidRPr="0073133D">
        <w:t xml:space="preserve"> </w:t>
      </w:r>
      <w:r>
        <w:t>MPSVR SR</w:t>
      </w:r>
    </w:p>
    <w:p w:rsidR="00316CF0" w:rsidRPr="0073133D" w:rsidRDefault="00316CF0" w:rsidP="00316CF0">
      <w:pPr>
        <w:jc w:val="both"/>
      </w:pPr>
      <w:r w:rsidRPr="0073133D">
        <w:rPr>
          <w:b/>
        </w:rPr>
        <w:t>Spolupracujúce subjekty:</w:t>
      </w:r>
      <w:r w:rsidRPr="0073133D">
        <w:t xml:space="preserve"> </w:t>
      </w:r>
      <w:r>
        <w:t>seniorské organizácie</w:t>
      </w:r>
    </w:p>
    <w:p w:rsidR="00316CF0" w:rsidRPr="0073133D" w:rsidRDefault="00316CF0" w:rsidP="00316CF0">
      <w:pPr>
        <w:jc w:val="both"/>
      </w:pPr>
      <w:r w:rsidRPr="0073133D">
        <w:rPr>
          <w:b/>
        </w:rPr>
        <w:t>Termín</w:t>
      </w:r>
      <w:r w:rsidRPr="0073133D">
        <w:t xml:space="preserve">: </w:t>
      </w:r>
      <w:r>
        <w:t>2014 -</w:t>
      </w:r>
      <w:r w:rsidRPr="0073133D">
        <w:t xml:space="preserve"> 2020</w:t>
      </w:r>
    </w:p>
    <w:p w:rsidR="00316CF0" w:rsidRDefault="00316CF0" w:rsidP="00E62382">
      <w:pPr>
        <w:jc w:val="both"/>
      </w:pPr>
    </w:p>
    <w:p w:rsidR="001C7766" w:rsidRDefault="001C7766" w:rsidP="00E62382">
      <w:pPr>
        <w:jc w:val="both"/>
      </w:pPr>
    </w:p>
    <w:p w:rsidR="00590617" w:rsidRPr="00DA6BEB" w:rsidRDefault="00E40A06" w:rsidP="00590617">
      <w:pPr>
        <w:spacing w:after="120"/>
        <w:jc w:val="both"/>
        <w:outlineLvl w:val="1"/>
        <w:rPr>
          <w:b/>
        </w:rPr>
      </w:pPr>
      <w:bookmarkStart w:id="62" w:name="_Toc368394396"/>
      <w:r>
        <w:rPr>
          <w:b/>
        </w:rPr>
        <w:t>7</w:t>
      </w:r>
      <w:r w:rsidR="00590617" w:rsidRPr="00DA6BEB">
        <w:rPr>
          <w:b/>
        </w:rPr>
        <w:t>.</w:t>
      </w:r>
      <w:r w:rsidR="00590617">
        <w:rPr>
          <w:b/>
        </w:rPr>
        <w:t>2</w:t>
      </w:r>
      <w:r w:rsidR="00590617" w:rsidRPr="00DA6BEB">
        <w:rPr>
          <w:b/>
        </w:rPr>
        <w:t>. Bývanie</w:t>
      </w:r>
      <w:bookmarkEnd w:id="62"/>
    </w:p>
    <w:p w:rsidR="00590617" w:rsidRPr="00602E0A" w:rsidRDefault="00590617" w:rsidP="00590617">
      <w:pPr>
        <w:spacing w:after="120"/>
        <w:ind w:firstLine="426"/>
        <w:jc w:val="both"/>
      </w:pPr>
      <w:r w:rsidRPr="00602E0A">
        <w:t xml:space="preserve">Dôstojné bývanie je základnou životnou potrebou a nedostatky v tejto oblasti znižujú kvalitu ľudského života. Úlohou štátu je vytvárať ekonomické a legislatívne podmienky </w:t>
      </w:r>
      <w:r w:rsidRPr="00602E0A">
        <w:br/>
        <w:t xml:space="preserve">pre dostupnosť bývania  aj domácnostiam s nízkymi príjmami a pre sociálne ohrozené skupiny obyvateľstva. </w:t>
      </w:r>
    </w:p>
    <w:p w:rsidR="00590617" w:rsidRPr="00602E0A" w:rsidRDefault="00590617" w:rsidP="00590617">
      <w:pPr>
        <w:spacing w:after="120"/>
        <w:ind w:firstLine="426"/>
        <w:jc w:val="both"/>
      </w:pPr>
      <w:r w:rsidRPr="00602E0A">
        <w:t>V súlade so zámermi koncepcie štátnej bytovej politiky je na Slovensku vytvorený systém podporných ekonomických nástrojov rozvoja bývania, ktoré sú diferencované podľa sociálnej situácie záujemcov o bývanie. V pôsobnosti Ministers</w:t>
      </w:r>
      <w:r>
        <w:t>t</w:t>
      </w:r>
      <w:r w:rsidRPr="00602E0A">
        <w:t>va dopravy, výstavby a regionálneho rozvoja S</w:t>
      </w:r>
      <w:r w:rsidR="00D8111C">
        <w:t>lovenskej republiky (ďalej len „MDVRR SR“)</w:t>
      </w:r>
      <w:r w:rsidRPr="00602E0A">
        <w:t xml:space="preserve"> je dlhodobo zabezpečený systém </w:t>
      </w:r>
      <w:r w:rsidRPr="00602E0A">
        <w:lastRenderedPageBreak/>
        <w:t>podpory obstarávania nových nájomných bytov prostredníctvom kombinácie dotácií a zvýhodneného úveru zo Štátneho fondu rozvoja</w:t>
      </w:r>
      <w:r>
        <w:t xml:space="preserve"> bývania</w:t>
      </w:r>
      <w:r w:rsidRPr="00602E0A">
        <w:t xml:space="preserve"> (ďalej len „ŠFRB“).</w:t>
      </w:r>
    </w:p>
    <w:p w:rsidR="00590617" w:rsidRPr="00602E0A" w:rsidRDefault="00590617" w:rsidP="00590617">
      <w:pPr>
        <w:spacing w:after="120"/>
        <w:ind w:firstLine="426"/>
        <w:jc w:val="both"/>
      </w:pPr>
      <w:r w:rsidRPr="00602E0A">
        <w:t>V rámci Programu rozvoja bývania M</w:t>
      </w:r>
      <w:r w:rsidR="00D8111C">
        <w:t xml:space="preserve">DVRR SR </w:t>
      </w:r>
      <w:r w:rsidRPr="00602E0A">
        <w:t xml:space="preserve"> poskytuje dotácie obciam a vyšším územným celkom podľa zákona č. 443/2010 Z. z. o</w:t>
      </w:r>
      <w:r>
        <w:t> </w:t>
      </w:r>
      <w:r w:rsidRPr="00602E0A">
        <w:t>dotáciách</w:t>
      </w:r>
      <w:r>
        <w:t xml:space="preserve"> </w:t>
      </w:r>
      <w:r w:rsidRPr="00602E0A">
        <w:t>na rozvoj bývania a</w:t>
      </w:r>
      <w:r>
        <w:t xml:space="preserve"> </w:t>
      </w:r>
      <w:r w:rsidRPr="00602E0A">
        <w:t>o sociálnom bývaní na obstaranie nájomných bytov bežného a nižšieho štandardu (ďalej len „zákon o dotáciách na rozvoj bývania“). Pritom podlahová ploch</w:t>
      </w:r>
      <w:r w:rsidR="00B76AC0">
        <w:t>a</w:t>
      </w:r>
      <w:r w:rsidRPr="00602E0A">
        <w:t xml:space="preserve"> bytu bežného štandardu nesmie prevýšiť 80 m² a podlahová plocha bytu nižšieho štandardu 60 m². Takto vymedzené maximálne veľkosti podlahovej plochy neplatia pre bezbariérové byty. Dotácia na byty bežného štandardu sa poskytuje do výšky 30</w:t>
      </w:r>
      <w:r>
        <w:t xml:space="preserve"> </w:t>
      </w:r>
      <w:r w:rsidRPr="00602E0A">
        <w:t>% a na byty nižšieho štandardu do výšky 75</w:t>
      </w:r>
      <w:r>
        <w:t xml:space="preserve"> </w:t>
      </w:r>
      <w:r w:rsidRPr="00602E0A">
        <w:t>% obstarávacích nákladov pri dodržaní ostatných podmienok, najmä však maximálnej výšky oprávnených nákladov na m² (do 900 eur na 1</w:t>
      </w:r>
      <w:r>
        <w:t xml:space="preserve"> </w:t>
      </w:r>
      <w:r w:rsidRPr="00602E0A">
        <w:t>m² bytu bežného štandardu, resp. do 525 eur na 1</w:t>
      </w:r>
      <w:r>
        <w:t xml:space="preserve"> </w:t>
      </w:r>
      <w:r w:rsidRPr="00602E0A">
        <w:t xml:space="preserve">m² nižšieho štandardu). Na základe tohto programu bolo na Slovensku od roku 1998 postavených už viac ako 35 000 nájomných bytov. </w:t>
      </w:r>
    </w:p>
    <w:p w:rsidR="00590617" w:rsidRPr="00602E0A" w:rsidRDefault="00590617" w:rsidP="00590617">
      <w:pPr>
        <w:spacing w:after="120"/>
        <w:ind w:firstLine="426"/>
        <w:jc w:val="both"/>
      </w:pPr>
      <w:r w:rsidRPr="00602E0A">
        <w:t xml:space="preserve">Zákon o dotáciách na rozvoj bývania zároveň definuje tzv. </w:t>
      </w:r>
      <w:r>
        <w:t>sociálne bývanie</w:t>
      </w:r>
      <w:r w:rsidRPr="00602E0A">
        <w:t xml:space="preserve">. To je definované ako bývanie obstarané s použitím verejných prostriedkov určené na primerané a ľudsky dôstojné bývanie fyzických osôb, ktoré si nemôžu obstarať bývanie vlastným pričinením. Štátna podpora je teda smerovaná na podporu výstavby nájomných bytov </w:t>
      </w:r>
      <w:r w:rsidRPr="00602E0A">
        <w:br/>
        <w:t xml:space="preserve">pre občanov s nižšími príjmami (do trojnásobku životného minima) a pre ohrozené skupiny obyvateľstva. V rámci konceptu sociálneho bývania sa tak zabezpečuje aj bývanie pre </w:t>
      </w:r>
      <w:r w:rsidR="00EE1424">
        <w:t xml:space="preserve">osoby </w:t>
      </w:r>
      <w:r w:rsidRPr="00602E0A">
        <w:t>so zdravotným postihnutím a starších ľudí.</w:t>
      </w:r>
    </w:p>
    <w:p w:rsidR="00590617" w:rsidRPr="00602E0A" w:rsidRDefault="00590617" w:rsidP="00590617">
      <w:pPr>
        <w:spacing w:after="120"/>
        <w:ind w:firstLine="426"/>
        <w:jc w:val="both"/>
      </w:pPr>
      <w:r w:rsidRPr="00602E0A">
        <w:t xml:space="preserve">Okrem bývania v štandardných bytoch môžu starší ľudia bývať aj v zariadeniach sociálnych služieb, ktoré sú buď priamo určené pre seniorov alebo pre osoby so zníženou sebestačnosťou, či už z dôvodu vysokého veku, zdravotného alebo mentálneho postihnutia alebo z iných závažných dôvodov. Zariadenia sociálnych služieb však neslúžia primárne </w:t>
      </w:r>
      <w:r w:rsidRPr="00602E0A">
        <w:br/>
        <w:t>na zabezpečovanie bývania, ale ich prioritou je poskytovanie sociálnych služieb. ŠFRB poskytuje na základe zákona č. 607/2003</w:t>
      </w:r>
      <w:r>
        <w:t xml:space="preserve"> Z. z.</w:t>
      </w:r>
      <w:r w:rsidRPr="00602E0A">
        <w:t xml:space="preserve"> o Štátnom fonde rozvoja bývania v znení neskorších predpisov komplexnú podporu rozvoja bývania predovšetkým prostredníctvom zvýhodnených úverov. Za subvencie podporujúce bývanie starších ľudí môžeme považovať tri účely fondu, a to: výstavba a kúpa nájomného bytu, výstavba zariadení sociálnych služieb a obnova alebo prestavba zariadení sociálnych služieb. Na výstavbu a obnovu alebo prestavbu zariadenia sociálnych služieb môže obec získať zvýhodnený úver s</w:t>
      </w:r>
      <w:r>
        <w:t> </w:t>
      </w:r>
      <w:r w:rsidRPr="00602E0A">
        <w:t>1</w:t>
      </w:r>
      <w:r>
        <w:t xml:space="preserve"> </w:t>
      </w:r>
      <w:r w:rsidRPr="00602E0A">
        <w:t>%</w:t>
      </w:r>
      <w:r>
        <w:t>-nou</w:t>
      </w:r>
      <w:r w:rsidRPr="00602E0A">
        <w:t xml:space="preserve"> úrokovou sadzbou a s lehotou splatnosti 20 rokov.  </w:t>
      </w:r>
    </w:p>
    <w:p w:rsidR="002B78B2" w:rsidRDefault="002B78B2" w:rsidP="002B78B2">
      <w:pPr>
        <w:spacing w:after="120"/>
        <w:ind w:firstLine="426"/>
        <w:jc w:val="both"/>
        <w:rPr>
          <w:color w:val="000000"/>
        </w:rPr>
      </w:pPr>
      <w:r w:rsidRPr="00D34581">
        <w:rPr>
          <w:color w:val="000000"/>
        </w:rPr>
        <w:t>Významnú úlohu pre zachovanie dostupnosti bývania pre sociálne slabšie skupiny</w:t>
      </w:r>
      <w:r>
        <w:rPr>
          <w:color w:val="000000"/>
        </w:rPr>
        <w:t xml:space="preserve"> konkrétne pre občanov v hmotnej núdzi </w:t>
      </w:r>
      <w:r w:rsidRPr="00131180">
        <w:rPr>
          <w:color w:val="000000"/>
        </w:rPr>
        <w:t xml:space="preserve">  zohráva príspevok na bývanie. Príspevok na bývanie</w:t>
      </w:r>
      <w:r w:rsidRPr="00D34581">
        <w:rPr>
          <w:color w:val="000000"/>
        </w:rPr>
        <w:t xml:space="preserve"> je </w:t>
      </w:r>
      <w:r>
        <w:rPr>
          <w:color w:val="000000"/>
        </w:rPr>
        <w:t>jedným z príspevkov v rámci systému pomoci v hmotnej núdzi</w:t>
      </w:r>
      <w:r>
        <w:rPr>
          <w:rStyle w:val="Odkaznapoznmkupodiarou"/>
          <w:color w:val="000000"/>
        </w:rPr>
        <w:footnoteReference w:id="15"/>
      </w:r>
      <w:r>
        <w:rPr>
          <w:color w:val="000000"/>
        </w:rPr>
        <w:t xml:space="preserve"> a poskytuje sa k dávke v hmotnej núdzi. Cieľom tohto príspevku je prispieť občanovi v hmotnej núdzi na náklady súvisiace s jeho bývaním. </w:t>
      </w:r>
    </w:p>
    <w:p w:rsidR="00590617" w:rsidRDefault="00590617" w:rsidP="00590617">
      <w:pPr>
        <w:spacing w:after="120"/>
        <w:ind w:firstLine="426"/>
        <w:jc w:val="both"/>
      </w:pPr>
      <w:r w:rsidRPr="00602E0A">
        <w:t xml:space="preserve">Rast podielu starších ľudí si vyžaduje prispôsobenie služieb a produktov ich potrebám a preferenciám, ktoré podporia a predĺžia ich plnohodnotný život. S postupným starnutím obyvateľstva začína narastať aj problém s riešením bývania starších ľudí. Základným princípom pre uspokojovanie potrieb a požiadaviek bývania starších ľudí je vytváranie podmienok, aby títo ľudia mohli čo najdlhšie bývať v byte alebo aspoň v lokalite, v ktorej bývali počas svojej ekonomickej aktivity. </w:t>
      </w:r>
      <w:r w:rsidRPr="005D399A">
        <w:rPr>
          <w:color w:val="000000" w:themeColor="text1"/>
        </w:rPr>
        <w:t>V  pôsobnosti M</w:t>
      </w:r>
      <w:r w:rsidR="00D8111C">
        <w:rPr>
          <w:color w:val="000000" w:themeColor="text1"/>
        </w:rPr>
        <w:t xml:space="preserve">PSVR SR </w:t>
      </w:r>
      <w:r w:rsidRPr="005D399A">
        <w:rPr>
          <w:color w:val="000000" w:themeColor="text1"/>
        </w:rPr>
        <w:t xml:space="preserve"> </w:t>
      </w:r>
      <w:r>
        <w:rPr>
          <w:color w:val="000000" w:themeColor="text1"/>
        </w:rPr>
        <w:t xml:space="preserve">je </w:t>
      </w:r>
      <w:r w:rsidRPr="005D399A">
        <w:rPr>
          <w:color w:val="000000" w:themeColor="text1"/>
        </w:rPr>
        <w:t>hľadať možnosti podpory aj iných typov dočasného ubytovania, ktoré by riešili situáciu starších ľudí.</w:t>
      </w:r>
      <w:r w:rsidRPr="00602E0A">
        <w:t xml:space="preserve"> Z hľadiska smerovania štátnej bytovej politiky sa preto bude v nadchádzajúcom období pokračovať v </w:t>
      </w:r>
      <w:r w:rsidRPr="00602E0A">
        <w:lastRenderedPageBreak/>
        <w:t xml:space="preserve">prijímaní opatrení na podporu nájomného bývania s cieľom zabezpečiť cenovú dostupnosť takéhoto typu bývania. </w:t>
      </w:r>
    </w:p>
    <w:p w:rsidR="00072DC6" w:rsidRDefault="00072DC6" w:rsidP="00590617">
      <w:pPr>
        <w:spacing w:after="120"/>
        <w:jc w:val="both"/>
        <w:rPr>
          <w:b/>
        </w:rPr>
      </w:pPr>
    </w:p>
    <w:p w:rsidR="00590617" w:rsidRPr="003E2A7C" w:rsidRDefault="00590617" w:rsidP="00590617">
      <w:pPr>
        <w:spacing w:after="120"/>
        <w:jc w:val="both"/>
      </w:pPr>
      <w:r w:rsidRPr="003E2A7C">
        <w:rPr>
          <w:b/>
        </w:rPr>
        <w:t>Cieľ:</w:t>
      </w:r>
      <w:r>
        <w:t xml:space="preserve"> </w:t>
      </w:r>
      <w:r w:rsidRPr="00602E0A">
        <w:t xml:space="preserve">Zlepšiť prístup k dôstojnému a cenovo dostupnému bývaniu s dôrazom na podporu sociálneho nájomného bývania. </w:t>
      </w:r>
    </w:p>
    <w:p w:rsidR="00590617" w:rsidRDefault="00590617" w:rsidP="00590617">
      <w:pPr>
        <w:jc w:val="both"/>
        <w:rPr>
          <w:b/>
        </w:rPr>
      </w:pPr>
      <w:r w:rsidRPr="00602E0A">
        <w:rPr>
          <w:b/>
        </w:rPr>
        <w:t xml:space="preserve">Opatrenia: </w:t>
      </w:r>
    </w:p>
    <w:p w:rsidR="00590617" w:rsidRPr="00602E0A" w:rsidRDefault="004364B7" w:rsidP="00762E16">
      <w:pPr>
        <w:jc w:val="both"/>
        <w:rPr>
          <w:b/>
        </w:rPr>
      </w:pPr>
      <w:r>
        <w:rPr>
          <w:b/>
        </w:rPr>
        <w:t>1.</w:t>
      </w:r>
      <w:r w:rsidR="00393219">
        <w:rPr>
          <w:b/>
        </w:rPr>
        <w:t>1</w:t>
      </w:r>
      <w:r>
        <w:rPr>
          <w:b/>
        </w:rPr>
        <w:t xml:space="preserve">. </w:t>
      </w:r>
      <w:r w:rsidR="00A5479E" w:rsidRPr="00602E0A">
        <w:t>Zabezpečiť</w:t>
      </w:r>
      <w:r w:rsidR="00A5479E">
        <w:t xml:space="preserve"> podporu</w:t>
      </w:r>
      <w:r w:rsidR="00590617" w:rsidRPr="00602E0A">
        <w:t xml:space="preserve"> výstavby nájomných bytov v rámci Programu rozvoja bývania</w:t>
      </w:r>
      <w:r w:rsidR="00393219">
        <w:t xml:space="preserve"> </w:t>
      </w:r>
      <w:r w:rsidR="00A5479E" w:rsidRPr="009B4417">
        <w:t>a  Štátneho fondu rozvoja bývania</w:t>
      </w:r>
      <w:r w:rsidR="00A5479E">
        <w:t xml:space="preserve"> </w:t>
      </w:r>
      <w:r w:rsidR="00393219">
        <w:t>v súlade s možnosťami štátneho rozpočtu</w:t>
      </w:r>
      <w:r w:rsidR="00590617" w:rsidRPr="00602E0A">
        <w:t xml:space="preserve">. </w:t>
      </w:r>
    </w:p>
    <w:p w:rsidR="004364B7" w:rsidRDefault="004364B7" w:rsidP="00590617">
      <w:pPr>
        <w:jc w:val="both"/>
        <w:rPr>
          <w:b/>
        </w:rPr>
      </w:pPr>
    </w:p>
    <w:p w:rsidR="00590617" w:rsidRDefault="00590617" w:rsidP="00590617">
      <w:pPr>
        <w:jc w:val="both"/>
        <w:rPr>
          <w:b/>
        </w:rPr>
      </w:pPr>
      <w:r w:rsidRPr="003E2A7C">
        <w:rPr>
          <w:b/>
        </w:rPr>
        <w:t>Gestor:</w:t>
      </w:r>
      <w:r w:rsidRPr="00602E0A">
        <w:t xml:space="preserve"> MDVRR SR</w:t>
      </w:r>
      <w:r w:rsidRPr="00602E0A">
        <w:rPr>
          <w:b/>
        </w:rPr>
        <w:t xml:space="preserve"> </w:t>
      </w:r>
    </w:p>
    <w:p w:rsidR="00BF6F0C" w:rsidRPr="00602E0A" w:rsidRDefault="00BF6F0C" w:rsidP="00590617">
      <w:pPr>
        <w:jc w:val="both"/>
        <w:rPr>
          <w:b/>
        </w:rPr>
      </w:pPr>
      <w:r w:rsidRPr="003E2A7C">
        <w:rPr>
          <w:b/>
        </w:rPr>
        <w:t>Spolupracujúce subjekty:</w:t>
      </w:r>
      <w:r>
        <w:rPr>
          <w:b/>
        </w:rPr>
        <w:t xml:space="preserve"> </w:t>
      </w:r>
      <w:r w:rsidR="004C286E" w:rsidRPr="004C286E">
        <w:t>MF SR</w:t>
      </w:r>
    </w:p>
    <w:p w:rsidR="00590617" w:rsidRPr="00602E0A" w:rsidRDefault="00590617" w:rsidP="00590617">
      <w:pPr>
        <w:jc w:val="both"/>
      </w:pPr>
      <w:r w:rsidRPr="003E2A7C">
        <w:rPr>
          <w:b/>
        </w:rPr>
        <w:t>Termín plnenia:</w:t>
      </w:r>
      <w:r w:rsidRPr="00602E0A">
        <w:t xml:space="preserve"> priebežne</w:t>
      </w:r>
      <w:r>
        <w:t xml:space="preserve"> 2014 - 2020</w:t>
      </w:r>
    </w:p>
    <w:p w:rsidR="004364B7" w:rsidRDefault="004364B7" w:rsidP="004364B7">
      <w:pPr>
        <w:tabs>
          <w:tab w:val="left" w:pos="426"/>
        </w:tabs>
        <w:jc w:val="both"/>
      </w:pPr>
    </w:p>
    <w:p w:rsidR="004C286E" w:rsidRDefault="004C286E" w:rsidP="004C286E">
      <w:pPr>
        <w:jc w:val="both"/>
        <w:rPr>
          <w:b/>
        </w:rPr>
      </w:pPr>
      <w:r w:rsidRPr="004C286E">
        <w:rPr>
          <w:b/>
        </w:rPr>
        <w:t>1.2.</w:t>
      </w:r>
      <w:r w:rsidR="004364B7" w:rsidRPr="00393219">
        <w:t xml:space="preserve"> </w:t>
      </w:r>
      <w:r w:rsidR="00590617" w:rsidRPr="00393219">
        <w:t xml:space="preserve">Motivovať mestá a obce vo výstavbe nájomných bytov pre sociálne ohrozené skupiny poskytovaním podporných nástrojov, ako sú dotácie, zvýhodnené úvery a iné stimulačné opatrenia. </w:t>
      </w:r>
    </w:p>
    <w:p w:rsidR="00590617" w:rsidRDefault="00590617" w:rsidP="00590617">
      <w:pPr>
        <w:jc w:val="both"/>
        <w:rPr>
          <w:b/>
        </w:rPr>
      </w:pPr>
    </w:p>
    <w:p w:rsidR="00590617" w:rsidRPr="00602E0A" w:rsidRDefault="00590617" w:rsidP="00590617">
      <w:pPr>
        <w:jc w:val="both"/>
      </w:pPr>
      <w:r w:rsidRPr="0097707D">
        <w:rPr>
          <w:b/>
        </w:rPr>
        <w:t>Gestor:</w:t>
      </w:r>
      <w:r w:rsidRPr="00602E0A">
        <w:t xml:space="preserve"> MDVRR SR</w:t>
      </w:r>
      <w:r w:rsidRPr="00602E0A">
        <w:rPr>
          <w:b/>
        </w:rPr>
        <w:t xml:space="preserve"> </w:t>
      </w:r>
    </w:p>
    <w:p w:rsidR="00590617" w:rsidRPr="00602E0A" w:rsidRDefault="00590617" w:rsidP="00590617">
      <w:pPr>
        <w:jc w:val="both"/>
      </w:pPr>
      <w:r w:rsidRPr="0097707D">
        <w:rPr>
          <w:b/>
        </w:rPr>
        <w:t>Spolupracujúce subjekty:</w:t>
      </w:r>
      <w:r w:rsidRPr="00602E0A">
        <w:t xml:space="preserve"> ZMOS, Ú</w:t>
      </w:r>
      <w:r w:rsidR="00036FF1">
        <w:t xml:space="preserve">nia miest Slovenska </w:t>
      </w:r>
      <w:r w:rsidRPr="00602E0A">
        <w:t>a samosprávne kraje</w:t>
      </w:r>
    </w:p>
    <w:p w:rsidR="00590617" w:rsidRPr="00602E0A" w:rsidRDefault="00590617" w:rsidP="00590617">
      <w:pPr>
        <w:jc w:val="both"/>
        <w:rPr>
          <w:b/>
        </w:rPr>
      </w:pPr>
      <w:r w:rsidRPr="0097707D">
        <w:rPr>
          <w:b/>
        </w:rPr>
        <w:t>Termín plnenia:</w:t>
      </w:r>
      <w:r w:rsidRPr="00602E0A">
        <w:t xml:space="preserve"> priebežne</w:t>
      </w:r>
      <w:r w:rsidR="008D052A">
        <w:t xml:space="preserve"> 2014 - 2020</w:t>
      </w:r>
    </w:p>
    <w:p w:rsidR="004364B7" w:rsidRDefault="004364B7" w:rsidP="004364B7">
      <w:pPr>
        <w:jc w:val="both"/>
        <w:rPr>
          <w:b/>
        </w:rPr>
      </w:pPr>
    </w:p>
    <w:p w:rsidR="00590617" w:rsidRPr="004364B7" w:rsidRDefault="004364B7" w:rsidP="00590617">
      <w:pPr>
        <w:pStyle w:val="Odsekzoznamu"/>
        <w:numPr>
          <w:ilvl w:val="1"/>
          <w:numId w:val="39"/>
        </w:numPr>
        <w:ind w:left="0" w:firstLine="0"/>
        <w:jc w:val="both"/>
        <w:rPr>
          <w:rFonts w:ascii="Times New Roman" w:hAnsi="Times New Roman"/>
          <w:b/>
          <w:sz w:val="24"/>
          <w:szCs w:val="24"/>
        </w:rPr>
      </w:pPr>
      <w:r>
        <w:rPr>
          <w:rFonts w:ascii="Times New Roman" w:hAnsi="Times New Roman"/>
          <w:sz w:val="24"/>
          <w:szCs w:val="24"/>
        </w:rPr>
        <w:t xml:space="preserve"> </w:t>
      </w:r>
      <w:r w:rsidR="00590617" w:rsidRPr="004364B7">
        <w:rPr>
          <w:rFonts w:ascii="Times New Roman" w:hAnsi="Times New Roman"/>
          <w:sz w:val="24"/>
          <w:szCs w:val="24"/>
        </w:rPr>
        <w:t xml:space="preserve">Podporovať opatrenia zvyšujúce energetickú efektívnosť v bývaní, nakoľko sa tým znižujú náklady užívateľov a preto sa zvyšuje dostupnosť bývania. </w:t>
      </w:r>
    </w:p>
    <w:p w:rsidR="00590617" w:rsidRPr="00602E0A" w:rsidRDefault="00590617" w:rsidP="00590617">
      <w:pPr>
        <w:jc w:val="both"/>
        <w:rPr>
          <w:b/>
        </w:rPr>
      </w:pPr>
      <w:r w:rsidRPr="003E2A7C">
        <w:rPr>
          <w:b/>
        </w:rPr>
        <w:t>Gestor:</w:t>
      </w:r>
      <w:r w:rsidRPr="00602E0A">
        <w:t xml:space="preserve"> MDVRR SR</w:t>
      </w:r>
      <w:r w:rsidRPr="00602E0A">
        <w:rPr>
          <w:b/>
        </w:rPr>
        <w:t xml:space="preserve"> </w:t>
      </w:r>
    </w:p>
    <w:p w:rsidR="00590617" w:rsidRPr="00602E0A" w:rsidRDefault="00590617" w:rsidP="00590617">
      <w:pPr>
        <w:jc w:val="both"/>
      </w:pPr>
      <w:r w:rsidRPr="003E2A7C">
        <w:rPr>
          <w:b/>
        </w:rPr>
        <w:t>Termín plnenia:</w:t>
      </w:r>
      <w:r w:rsidRPr="00602E0A">
        <w:t xml:space="preserve"> priebežne</w:t>
      </w:r>
    </w:p>
    <w:p w:rsidR="00590617" w:rsidRPr="00602E0A" w:rsidRDefault="00590617" w:rsidP="00590617">
      <w:pPr>
        <w:spacing w:after="120"/>
        <w:ind w:firstLine="426"/>
        <w:jc w:val="both"/>
        <w:rPr>
          <w:b/>
        </w:rPr>
      </w:pPr>
    </w:p>
    <w:p w:rsidR="00590617" w:rsidRPr="00F7729A" w:rsidRDefault="00E40A06" w:rsidP="00590617">
      <w:pPr>
        <w:jc w:val="both"/>
        <w:outlineLvl w:val="1"/>
        <w:rPr>
          <w:b/>
        </w:rPr>
      </w:pPr>
      <w:bookmarkStart w:id="63" w:name="_Toc368394397"/>
      <w:r>
        <w:rPr>
          <w:b/>
        </w:rPr>
        <w:t>7</w:t>
      </w:r>
      <w:r w:rsidR="00590617" w:rsidRPr="00F7729A">
        <w:rPr>
          <w:b/>
        </w:rPr>
        <w:t>.</w:t>
      </w:r>
      <w:r w:rsidR="00590617">
        <w:rPr>
          <w:b/>
        </w:rPr>
        <w:t>3</w:t>
      </w:r>
      <w:r w:rsidR="00590617" w:rsidRPr="00F7729A">
        <w:rPr>
          <w:b/>
        </w:rPr>
        <w:t>. Dôchodkový systém</w:t>
      </w:r>
      <w:bookmarkEnd w:id="63"/>
    </w:p>
    <w:p w:rsidR="00590617" w:rsidRDefault="00590617" w:rsidP="00590617">
      <w:pPr>
        <w:jc w:val="both"/>
      </w:pPr>
    </w:p>
    <w:p w:rsidR="00590617" w:rsidRDefault="00590617" w:rsidP="00590617">
      <w:pPr>
        <w:ind w:firstLine="426"/>
        <w:jc w:val="both"/>
      </w:pPr>
      <w:r>
        <w:t xml:space="preserve">Nárast počtu seniorov v rámci populácie zvyšuje výdavky na dôchodkové dávky. V roku 2012 bolo na Slovensku vyplatených na dôchodky spolu 5 749,7 mil. eur, teda o 250,2 mil. eur viac ako v roku 2011. Najvýraznejšie v roku 2012 v porovnaní s rokom 2011 stúpli výdavky na starobné dôchodky (o 238,8 mil. eur). </w:t>
      </w:r>
    </w:p>
    <w:p w:rsidR="005D207F" w:rsidRDefault="005D207F" w:rsidP="00590617">
      <w:pPr>
        <w:rPr>
          <w:b/>
          <w:lang w:eastAsia="cs-CZ"/>
        </w:rPr>
      </w:pPr>
    </w:p>
    <w:p w:rsidR="00590617" w:rsidRPr="00613EF9" w:rsidRDefault="00590617" w:rsidP="00590617">
      <w:pPr>
        <w:rPr>
          <w:b/>
          <w:lang w:eastAsia="cs-CZ"/>
        </w:rPr>
      </w:pPr>
      <w:r w:rsidRPr="00613EF9">
        <w:rPr>
          <w:b/>
          <w:lang w:eastAsia="cs-CZ"/>
        </w:rPr>
        <w:t>T</w:t>
      </w:r>
      <w:r>
        <w:rPr>
          <w:b/>
          <w:lang w:eastAsia="cs-CZ"/>
        </w:rPr>
        <w:t>abuľka</w:t>
      </w:r>
      <w:r w:rsidRPr="00613EF9">
        <w:rPr>
          <w:b/>
          <w:lang w:eastAsia="cs-CZ"/>
        </w:rPr>
        <w:t xml:space="preserve"> 1</w:t>
      </w:r>
      <w:r w:rsidR="007E5536">
        <w:rPr>
          <w:b/>
          <w:lang w:eastAsia="cs-CZ"/>
        </w:rPr>
        <w:t>7</w:t>
      </w:r>
      <w:r>
        <w:rPr>
          <w:b/>
          <w:lang w:eastAsia="cs-CZ"/>
        </w:rPr>
        <w:t>:</w:t>
      </w:r>
      <w:r w:rsidRPr="00613EF9">
        <w:rPr>
          <w:b/>
          <w:lang w:eastAsia="cs-CZ"/>
        </w:rPr>
        <w:t xml:space="preserve"> Výdavky na dôchodkové dávky podľa druhu v rokoch 2007 – 2012</w:t>
      </w:r>
    </w:p>
    <w:tbl>
      <w:tblPr>
        <w:tblW w:w="9072" w:type="dxa"/>
        <w:tblInd w:w="56" w:type="dxa"/>
        <w:tblLayout w:type="fixed"/>
        <w:tblCellMar>
          <w:left w:w="56" w:type="dxa"/>
          <w:right w:w="56" w:type="dxa"/>
        </w:tblCellMar>
        <w:tblLook w:val="0000"/>
      </w:tblPr>
      <w:tblGrid>
        <w:gridCol w:w="2552"/>
        <w:gridCol w:w="992"/>
        <w:gridCol w:w="992"/>
        <w:gridCol w:w="993"/>
        <w:gridCol w:w="1134"/>
        <w:gridCol w:w="1134"/>
        <w:gridCol w:w="1275"/>
      </w:tblGrid>
      <w:tr w:rsidR="00590617" w:rsidRPr="00613EF9" w:rsidTr="001C1619">
        <w:trPr>
          <w:trHeight w:hRule="exact" w:val="339"/>
        </w:trPr>
        <w:tc>
          <w:tcPr>
            <w:tcW w:w="2552" w:type="dxa"/>
            <w:vMerge w:val="restart"/>
            <w:tcBorders>
              <w:top w:val="single" w:sz="4" w:space="0" w:color="auto"/>
              <w:left w:val="single" w:sz="4" w:space="0" w:color="auto"/>
              <w:bottom w:val="single" w:sz="4" w:space="0" w:color="auto"/>
              <w:right w:val="single" w:sz="4" w:space="0" w:color="auto"/>
            </w:tcBorders>
            <w:shd w:val="clear" w:color="auto" w:fill="000000" w:themeFill="text1"/>
            <w:vAlign w:val="center"/>
          </w:tcPr>
          <w:p w:rsidR="00590617" w:rsidRPr="00613EF9" w:rsidRDefault="00590617" w:rsidP="001C1619">
            <w:pPr>
              <w:spacing w:before="60" w:after="120"/>
              <w:jc w:val="center"/>
              <w:rPr>
                <w:rFonts w:ascii="Arial Narrow" w:hAnsi="Arial Narrow"/>
                <w:b/>
                <w:color w:val="FFFFFF"/>
                <w:sz w:val="20"/>
                <w:szCs w:val="20"/>
                <w:lang w:eastAsia="cs-CZ"/>
              </w:rPr>
            </w:pPr>
            <w:r w:rsidRPr="00613EF9">
              <w:rPr>
                <w:rFonts w:ascii="Arial Narrow" w:hAnsi="Arial Narrow"/>
                <w:b/>
                <w:color w:val="FFFFFF"/>
                <w:sz w:val="20"/>
                <w:szCs w:val="20"/>
                <w:lang w:eastAsia="cs-CZ"/>
              </w:rPr>
              <w:t>Výdavky na dôchodky  v mil. (EUR)</w:t>
            </w:r>
          </w:p>
        </w:tc>
        <w:tc>
          <w:tcPr>
            <w:tcW w:w="5245" w:type="dxa"/>
            <w:gridSpan w:val="5"/>
            <w:tcBorders>
              <w:top w:val="single" w:sz="4" w:space="0" w:color="auto"/>
              <w:left w:val="single" w:sz="4" w:space="0" w:color="auto"/>
              <w:bottom w:val="single" w:sz="4" w:space="0" w:color="auto"/>
              <w:right w:val="single" w:sz="4" w:space="0" w:color="auto"/>
            </w:tcBorders>
            <w:shd w:val="clear" w:color="auto" w:fill="000000" w:themeFill="text1"/>
            <w:vAlign w:val="center"/>
          </w:tcPr>
          <w:p w:rsidR="00590617" w:rsidRPr="00613EF9" w:rsidRDefault="00590617" w:rsidP="001C1619">
            <w:pPr>
              <w:spacing w:before="60" w:after="120"/>
              <w:ind w:right="57"/>
              <w:jc w:val="center"/>
              <w:rPr>
                <w:rFonts w:ascii="Arial Narrow" w:hAnsi="Arial Narrow"/>
                <w:b/>
                <w:color w:val="FFFFFF"/>
                <w:sz w:val="20"/>
                <w:szCs w:val="20"/>
                <w:lang w:eastAsia="cs-CZ"/>
              </w:rPr>
            </w:pPr>
            <w:r w:rsidRPr="00613EF9">
              <w:rPr>
                <w:rFonts w:ascii="Arial Narrow" w:hAnsi="Arial Narrow"/>
                <w:b/>
                <w:color w:val="FFFFFF"/>
                <w:sz w:val="20"/>
                <w:szCs w:val="20"/>
                <w:lang w:eastAsia="cs-CZ"/>
              </w:rPr>
              <w:t>Rok</w:t>
            </w:r>
          </w:p>
        </w:tc>
        <w:tc>
          <w:tcPr>
            <w:tcW w:w="1275" w:type="dxa"/>
            <w:tcBorders>
              <w:top w:val="single" w:sz="4" w:space="0" w:color="auto"/>
              <w:left w:val="single" w:sz="4" w:space="0" w:color="auto"/>
              <w:bottom w:val="single" w:sz="4" w:space="0" w:color="auto"/>
              <w:right w:val="single" w:sz="4" w:space="0" w:color="auto"/>
            </w:tcBorders>
            <w:shd w:val="clear" w:color="auto" w:fill="000000" w:themeFill="text1"/>
          </w:tcPr>
          <w:p w:rsidR="00590617" w:rsidRPr="00613EF9" w:rsidRDefault="00590617" w:rsidP="001C1619">
            <w:pPr>
              <w:spacing w:before="60" w:after="120"/>
              <w:ind w:right="57"/>
              <w:jc w:val="center"/>
              <w:rPr>
                <w:rFonts w:ascii="Arial Narrow" w:hAnsi="Arial Narrow"/>
                <w:b/>
                <w:color w:val="FFFFFF"/>
                <w:sz w:val="20"/>
                <w:szCs w:val="20"/>
                <w:lang w:eastAsia="cs-CZ"/>
              </w:rPr>
            </w:pPr>
          </w:p>
        </w:tc>
      </w:tr>
      <w:tr w:rsidR="00590617" w:rsidRPr="00613EF9" w:rsidTr="001C1619">
        <w:trPr>
          <w:trHeight w:hRule="exact" w:val="339"/>
        </w:trPr>
        <w:tc>
          <w:tcPr>
            <w:tcW w:w="2552" w:type="dxa"/>
            <w:vMerge/>
            <w:tcBorders>
              <w:top w:val="single" w:sz="4" w:space="0" w:color="auto"/>
              <w:left w:val="single" w:sz="4" w:space="0" w:color="auto"/>
              <w:bottom w:val="single" w:sz="4" w:space="0" w:color="auto"/>
              <w:right w:val="single" w:sz="4" w:space="0" w:color="auto"/>
            </w:tcBorders>
            <w:shd w:val="clear" w:color="auto" w:fill="000000" w:themeFill="text1"/>
            <w:vAlign w:val="center"/>
          </w:tcPr>
          <w:p w:rsidR="00590617" w:rsidRPr="00613EF9" w:rsidRDefault="00590617" w:rsidP="001C1619">
            <w:pPr>
              <w:spacing w:before="60" w:after="120"/>
              <w:jc w:val="center"/>
              <w:rPr>
                <w:rFonts w:ascii="Arial Narrow" w:hAnsi="Arial Narrow"/>
                <w:b/>
                <w:color w:val="FFFFFF"/>
                <w:sz w:val="20"/>
                <w:szCs w:val="20"/>
                <w:lang w:eastAsia="cs-CZ"/>
              </w:rPr>
            </w:pPr>
          </w:p>
        </w:tc>
        <w:tc>
          <w:tcPr>
            <w:tcW w:w="992"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590617" w:rsidRPr="00613EF9" w:rsidRDefault="00590617" w:rsidP="001C1619">
            <w:pPr>
              <w:spacing w:before="60" w:after="120"/>
              <w:ind w:right="57"/>
              <w:jc w:val="center"/>
              <w:rPr>
                <w:rFonts w:ascii="Arial Narrow" w:hAnsi="Arial Narrow"/>
                <w:b/>
                <w:color w:val="FFFFFF"/>
                <w:sz w:val="20"/>
                <w:szCs w:val="20"/>
                <w:lang w:eastAsia="cs-CZ"/>
              </w:rPr>
            </w:pPr>
            <w:r w:rsidRPr="00613EF9">
              <w:rPr>
                <w:rFonts w:ascii="Arial Narrow" w:hAnsi="Arial Narrow"/>
                <w:b/>
                <w:color w:val="FFFFFF"/>
                <w:sz w:val="20"/>
                <w:szCs w:val="20"/>
                <w:lang w:eastAsia="cs-CZ"/>
              </w:rPr>
              <w:t>2007</w:t>
            </w:r>
          </w:p>
        </w:tc>
        <w:tc>
          <w:tcPr>
            <w:tcW w:w="992"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590617" w:rsidRPr="00613EF9" w:rsidRDefault="00590617" w:rsidP="001C1619">
            <w:pPr>
              <w:spacing w:before="60" w:after="120"/>
              <w:ind w:right="57"/>
              <w:jc w:val="center"/>
              <w:rPr>
                <w:rFonts w:ascii="Arial Narrow" w:hAnsi="Arial Narrow"/>
                <w:b/>
                <w:color w:val="FFFFFF"/>
                <w:sz w:val="20"/>
                <w:szCs w:val="20"/>
                <w:lang w:eastAsia="cs-CZ"/>
              </w:rPr>
            </w:pPr>
            <w:r w:rsidRPr="00613EF9">
              <w:rPr>
                <w:rFonts w:ascii="Arial Narrow" w:hAnsi="Arial Narrow"/>
                <w:b/>
                <w:color w:val="FFFFFF"/>
                <w:sz w:val="20"/>
                <w:szCs w:val="20"/>
                <w:lang w:eastAsia="cs-CZ"/>
              </w:rPr>
              <w:t>2008</w:t>
            </w:r>
          </w:p>
        </w:tc>
        <w:tc>
          <w:tcPr>
            <w:tcW w:w="993"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590617" w:rsidRPr="00613EF9" w:rsidRDefault="00590617" w:rsidP="001C1619">
            <w:pPr>
              <w:spacing w:before="60" w:after="120"/>
              <w:ind w:right="57"/>
              <w:jc w:val="center"/>
              <w:rPr>
                <w:rFonts w:ascii="Arial Narrow" w:hAnsi="Arial Narrow"/>
                <w:b/>
                <w:color w:val="FFFFFF"/>
                <w:sz w:val="20"/>
                <w:szCs w:val="20"/>
                <w:lang w:eastAsia="cs-CZ"/>
              </w:rPr>
            </w:pPr>
            <w:r w:rsidRPr="00613EF9">
              <w:rPr>
                <w:rFonts w:ascii="Arial Narrow" w:hAnsi="Arial Narrow"/>
                <w:b/>
                <w:color w:val="FFFFFF"/>
                <w:sz w:val="20"/>
                <w:szCs w:val="20"/>
                <w:lang w:eastAsia="cs-CZ"/>
              </w:rPr>
              <w:t>2009</w:t>
            </w:r>
          </w:p>
        </w:tc>
        <w:tc>
          <w:tcPr>
            <w:tcW w:w="1134"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590617" w:rsidRPr="00613EF9" w:rsidRDefault="00590617" w:rsidP="001C1619">
            <w:pPr>
              <w:spacing w:before="60" w:after="120"/>
              <w:ind w:right="57"/>
              <w:jc w:val="center"/>
              <w:rPr>
                <w:rFonts w:ascii="Arial Narrow" w:hAnsi="Arial Narrow"/>
                <w:b/>
                <w:color w:val="FFFFFF"/>
                <w:sz w:val="20"/>
                <w:szCs w:val="20"/>
                <w:lang w:eastAsia="cs-CZ"/>
              </w:rPr>
            </w:pPr>
            <w:r w:rsidRPr="00613EF9">
              <w:rPr>
                <w:rFonts w:ascii="Arial Narrow" w:hAnsi="Arial Narrow"/>
                <w:b/>
                <w:color w:val="FFFFFF"/>
                <w:sz w:val="20"/>
                <w:szCs w:val="20"/>
                <w:lang w:eastAsia="cs-CZ"/>
              </w:rPr>
              <w:t>2010</w:t>
            </w:r>
          </w:p>
        </w:tc>
        <w:tc>
          <w:tcPr>
            <w:tcW w:w="1134"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590617" w:rsidRPr="00613EF9" w:rsidRDefault="00590617" w:rsidP="001C1619">
            <w:pPr>
              <w:spacing w:before="60" w:after="120"/>
              <w:ind w:right="57"/>
              <w:jc w:val="center"/>
              <w:rPr>
                <w:rFonts w:ascii="Arial Narrow" w:hAnsi="Arial Narrow"/>
                <w:b/>
                <w:color w:val="FFFFFF"/>
                <w:sz w:val="20"/>
                <w:szCs w:val="20"/>
                <w:lang w:eastAsia="cs-CZ"/>
              </w:rPr>
            </w:pPr>
            <w:r w:rsidRPr="00613EF9">
              <w:rPr>
                <w:rFonts w:ascii="Arial Narrow" w:hAnsi="Arial Narrow"/>
                <w:b/>
                <w:color w:val="FFFFFF"/>
                <w:sz w:val="20"/>
                <w:szCs w:val="20"/>
                <w:lang w:eastAsia="cs-CZ"/>
              </w:rPr>
              <w:t>2011</w:t>
            </w:r>
          </w:p>
        </w:tc>
        <w:tc>
          <w:tcPr>
            <w:tcW w:w="1275" w:type="dxa"/>
            <w:tcBorders>
              <w:top w:val="single" w:sz="4" w:space="0" w:color="auto"/>
              <w:left w:val="single" w:sz="4" w:space="0" w:color="auto"/>
              <w:bottom w:val="single" w:sz="4" w:space="0" w:color="auto"/>
              <w:right w:val="single" w:sz="4" w:space="0" w:color="auto"/>
            </w:tcBorders>
            <w:shd w:val="clear" w:color="auto" w:fill="000000" w:themeFill="text1"/>
          </w:tcPr>
          <w:p w:rsidR="00590617" w:rsidRPr="00613EF9" w:rsidRDefault="00590617" w:rsidP="001C1619">
            <w:pPr>
              <w:tabs>
                <w:tab w:val="left" w:pos="403"/>
              </w:tabs>
              <w:spacing w:before="60" w:after="120"/>
              <w:ind w:right="57"/>
              <w:rPr>
                <w:rFonts w:ascii="Arial Narrow" w:hAnsi="Arial Narrow"/>
                <w:b/>
                <w:color w:val="FFFFFF"/>
                <w:sz w:val="20"/>
                <w:szCs w:val="20"/>
                <w:lang w:eastAsia="cs-CZ"/>
              </w:rPr>
            </w:pPr>
            <w:r w:rsidRPr="00613EF9">
              <w:rPr>
                <w:rFonts w:ascii="Arial Narrow" w:hAnsi="Arial Narrow"/>
                <w:b/>
                <w:color w:val="FFFFFF"/>
                <w:sz w:val="20"/>
                <w:szCs w:val="20"/>
                <w:lang w:eastAsia="cs-CZ"/>
              </w:rPr>
              <w:tab/>
              <w:t>2012</w:t>
            </w:r>
          </w:p>
        </w:tc>
      </w:tr>
      <w:tr w:rsidR="00590617" w:rsidRPr="00613EF9" w:rsidTr="001C1619">
        <w:trPr>
          <w:trHeight w:hRule="exact" w:val="605"/>
        </w:trPr>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90617" w:rsidRPr="00613EF9" w:rsidRDefault="00590617" w:rsidP="00587A37">
            <w:pPr>
              <w:rPr>
                <w:rFonts w:ascii="Arial Narrow" w:hAnsi="Arial Narrow"/>
                <w:b/>
                <w:sz w:val="20"/>
                <w:szCs w:val="20"/>
                <w:lang w:eastAsia="cs-CZ"/>
              </w:rPr>
            </w:pPr>
            <w:r w:rsidRPr="00613EF9">
              <w:rPr>
                <w:rFonts w:ascii="Arial Narrow" w:hAnsi="Arial Narrow"/>
                <w:b/>
                <w:sz w:val="20"/>
                <w:szCs w:val="20"/>
                <w:lang w:eastAsia="cs-CZ"/>
              </w:rPr>
              <w:t>Výdavky spolu</w:t>
            </w:r>
            <w:r>
              <w:rPr>
                <w:rFonts w:ascii="Arial Narrow" w:hAnsi="Arial Narrow"/>
                <w:b/>
                <w:sz w:val="20"/>
                <w:szCs w:val="20"/>
                <w:lang w:eastAsia="cs-CZ"/>
              </w:rPr>
              <w:t>*</w:t>
            </w:r>
            <w:r w:rsidRPr="00613EF9">
              <w:rPr>
                <w:rFonts w:ascii="Arial Narrow" w:hAnsi="Arial Narrow"/>
                <w:b/>
                <w:sz w:val="20"/>
                <w:szCs w:val="20"/>
                <w:lang w:eastAsia="cs-CZ"/>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90617" w:rsidRPr="00613EF9" w:rsidRDefault="00590617" w:rsidP="002A0879">
            <w:pPr>
              <w:ind w:right="113"/>
              <w:jc w:val="right"/>
              <w:rPr>
                <w:rFonts w:ascii="Arial Narrow" w:hAnsi="Arial Narrow"/>
                <w:b/>
                <w:sz w:val="20"/>
                <w:szCs w:val="20"/>
                <w:lang w:eastAsia="cs-CZ"/>
              </w:rPr>
            </w:pPr>
            <w:r w:rsidRPr="00613EF9">
              <w:rPr>
                <w:rFonts w:ascii="Arial Narrow" w:hAnsi="Arial Narrow"/>
                <w:b/>
                <w:sz w:val="20"/>
                <w:szCs w:val="20"/>
                <w:lang w:eastAsia="cs-CZ"/>
              </w:rPr>
              <w:t>4 </w:t>
            </w:r>
            <w:r w:rsidR="002A0879">
              <w:rPr>
                <w:rFonts w:ascii="Arial Narrow" w:hAnsi="Arial Narrow"/>
                <w:b/>
                <w:sz w:val="20"/>
                <w:szCs w:val="20"/>
                <w:lang w:eastAsia="cs-CZ"/>
              </w:rPr>
              <w:t>477,0</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90617" w:rsidRPr="00613EF9" w:rsidRDefault="00590617" w:rsidP="002A0879">
            <w:pPr>
              <w:ind w:right="113"/>
              <w:jc w:val="right"/>
              <w:rPr>
                <w:rFonts w:ascii="Arial Narrow" w:hAnsi="Arial Narrow"/>
                <w:b/>
                <w:sz w:val="20"/>
                <w:szCs w:val="20"/>
                <w:lang w:eastAsia="cs-CZ"/>
              </w:rPr>
            </w:pPr>
            <w:r w:rsidRPr="00613EF9">
              <w:rPr>
                <w:rFonts w:ascii="Arial Narrow" w:hAnsi="Arial Narrow"/>
                <w:b/>
                <w:sz w:val="20"/>
                <w:szCs w:val="20"/>
                <w:lang w:eastAsia="cs-CZ"/>
              </w:rPr>
              <w:t>4</w:t>
            </w:r>
            <w:r w:rsidR="002A0879">
              <w:rPr>
                <w:rFonts w:ascii="Arial Narrow" w:hAnsi="Arial Narrow"/>
                <w:b/>
                <w:sz w:val="20"/>
                <w:szCs w:val="20"/>
                <w:lang w:eastAsia="cs-CZ"/>
              </w:rPr>
              <w:t> 630,1</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90617" w:rsidRPr="00613EF9" w:rsidRDefault="00590617" w:rsidP="001C1619">
            <w:pPr>
              <w:ind w:right="113"/>
              <w:jc w:val="right"/>
              <w:rPr>
                <w:rFonts w:ascii="Arial Narrow" w:hAnsi="Arial Narrow"/>
                <w:b/>
                <w:sz w:val="20"/>
                <w:szCs w:val="20"/>
                <w:lang w:eastAsia="cs-CZ"/>
              </w:rPr>
            </w:pPr>
            <w:r w:rsidRPr="00613EF9">
              <w:rPr>
                <w:rFonts w:ascii="Arial Narrow" w:hAnsi="Arial Narrow"/>
                <w:b/>
                <w:sz w:val="20"/>
                <w:szCs w:val="20"/>
                <w:lang w:eastAsia="cs-CZ"/>
              </w:rPr>
              <w:t>5 137,4</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90617" w:rsidRPr="00613EF9" w:rsidRDefault="00590617" w:rsidP="001C1619">
            <w:pPr>
              <w:ind w:right="113"/>
              <w:jc w:val="right"/>
              <w:rPr>
                <w:rFonts w:ascii="Arial Narrow" w:hAnsi="Arial Narrow"/>
                <w:b/>
                <w:sz w:val="20"/>
                <w:szCs w:val="20"/>
                <w:lang w:eastAsia="cs-CZ"/>
              </w:rPr>
            </w:pPr>
            <w:r w:rsidRPr="00613EF9">
              <w:rPr>
                <w:rFonts w:ascii="Arial Narrow" w:hAnsi="Arial Narrow"/>
                <w:b/>
                <w:sz w:val="20"/>
                <w:szCs w:val="20"/>
                <w:lang w:eastAsia="cs-CZ"/>
              </w:rPr>
              <w:t>5 350,1</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90617" w:rsidRPr="00613EF9" w:rsidRDefault="00590617" w:rsidP="001C1619">
            <w:pPr>
              <w:ind w:right="113"/>
              <w:jc w:val="right"/>
              <w:rPr>
                <w:rFonts w:ascii="Arial Narrow" w:hAnsi="Arial Narrow"/>
                <w:b/>
                <w:sz w:val="20"/>
                <w:szCs w:val="20"/>
                <w:lang w:eastAsia="cs-CZ"/>
              </w:rPr>
            </w:pPr>
            <w:r w:rsidRPr="00613EF9">
              <w:rPr>
                <w:rFonts w:ascii="Arial Narrow" w:hAnsi="Arial Narrow"/>
                <w:b/>
                <w:sz w:val="20"/>
                <w:szCs w:val="20"/>
                <w:lang w:eastAsia="cs-CZ"/>
              </w:rPr>
              <w:t>5 499,5</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90617" w:rsidRPr="00613EF9" w:rsidRDefault="00590617" w:rsidP="001C1619">
            <w:pPr>
              <w:tabs>
                <w:tab w:val="left" w:pos="196"/>
              </w:tabs>
              <w:ind w:right="113"/>
              <w:jc w:val="right"/>
              <w:rPr>
                <w:rFonts w:ascii="Arial Narrow" w:hAnsi="Arial Narrow"/>
                <w:b/>
                <w:sz w:val="20"/>
                <w:szCs w:val="20"/>
                <w:lang w:eastAsia="cs-CZ"/>
              </w:rPr>
            </w:pPr>
            <w:r w:rsidRPr="00613EF9">
              <w:rPr>
                <w:rFonts w:ascii="Arial Narrow" w:hAnsi="Arial Narrow"/>
                <w:b/>
                <w:sz w:val="20"/>
                <w:szCs w:val="20"/>
                <w:lang w:eastAsia="cs-CZ"/>
              </w:rPr>
              <w:tab/>
              <w:t>5 749,7</w:t>
            </w:r>
          </w:p>
        </w:tc>
      </w:tr>
      <w:tr w:rsidR="00590617" w:rsidRPr="00613EF9" w:rsidTr="001C1619">
        <w:trPr>
          <w:trHeight w:hRule="exact" w:val="283"/>
        </w:trPr>
        <w:tc>
          <w:tcPr>
            <w:tcW w:w="2552" w:type="dxa"/>
            <w:tcBorders>
              <w:top w:val="single" w:sz="4" w:space="0" w:color="auto"/>
              <w:left w:val="single" w:sz="4" w:space="0" w:color="auto"/>
              <w:bottom w:val="single" w:sz="4" w:space="0" w:color="auto"/>
              <w:right w:val="single" w:sz="4" w:space="0" w:color="auto"/>
            </w:tcBorders>
            <w:vAlign w:val="center"/>
          </w:tcPr>
          <w:p w:rsidR="00590617" w:rsidRPr="00613EF9" w:rsidRDefault="00590617" w:rsidP="001C1619">
            <w:pPr>
              <w:rPr>
                <w:rFonts w:ascii="Arial Narrow" w:hAnsi="Arial Narrow"/>
                <w:sz w:val="20"/>
                <w:szCs w:val="20"/>
                <w:lang w:eastAsia="cs-CZ"/>
              </w:rPr>
            </w:pPr>
            <w:r w:rsidRPr="00613EF9">
              <w:rPr>
                <w:rFonts w:ascii="Arial Narrow" w:hAnsi="Arial Narrow"/>
                <w:sz w:val="20"/>
                <w:szCs w:val="20"/>
                <w:lang w:eastAsia="cs-CZ"/>
              </w:rPr>
              <w:t>z toho na dôchodky</w:t>
            </w:r>
          </w:p>
        </w:tc>
        <w:tc>
          <w:tcPr>
            <w:tcW w:w="992" w:type="dxa"/>
            <w:tcBorders>
              <w:top w:val="single" w:sz="4" w:space="0" w:color="auto"/>
              <w:left w:val="single" w:sz="4" w:space="0" w:color="auto"/>
              <w:bottom w:val="single" w:sz="4" w:space="0" w:color="auto"/>
              <w:right w:val="single" w:sz="4" w:space="0" w:color="auto"/>
            </w:tcBorders>
            <w:vAlign w:val="center"/>
          </w:tcPr>
          <w:p w:rsidR="00590617" w:rsidRPr="00613EF9" w:rsidRDefault="00590617" w:rsidP="001C1619">
            <w:pPr>
              <w:ind w:right="113"/>
              <w:jc w:val="right"/>
              <w:rPr>
                <w:rFonts w:ascii="Arial Narrow" w:hAnsi="Arial Narrow"/>
                <w:sz w:val="20"/>
                <w:szCs w:val="20"/>
                <w:lang w:eastAsia="cs-CZ"/>
              </w:rPr>
            </w:pPr>
          </w:p>
        </w:tc>
        <w:tc>
          <w:tcPr>
            <w:tcW w:w="992" w:type="dxa"/>
            <w:tcBorders>
              <w:top w:val="single" w:sz="4" w:space="0" w:color="auto"/>
              <w:left w:val="single" w:sz="4" w:space="0" w:color="auto"/>
              <w:bottom w:val="single" w:sz="4" w:space="0" w:color="auto"/>
              <w:right w:val="single" w:sz="4" w:space="0" w:color="auto"/>
            </w:tcBorders>
            <w:vAlign w:val="center"/>
          </w:tcPr>
          <w:p w:rsidR="00590617" w:rsidRPr="00613EF9" w:rsidRDefault="00590617" w:rsidP="001C1619">
            <w:pPr>
              <w:ind w:right="113"/>
              <w:jc w:val="right"/>
              <w:rPr>
                <w:rFonts w:ascii="Arial Narrow" w:hAnsi="Arial Narrow"/>
                <w:sz w:val="20"/>
                <w:szCs w:val="20"/>
                <w:lang w:eastAsia="cs-CZ"/>
              </w:rPr>
            </w:pPr>
          </w:p>
        </w:tc>
        <w:tc>
          <w:tcPr>
            <w:tcW w:w="993" w:type="dxa"/>
            <w:tcBorders>
              <w:top w:val="single" w:sz="4" w:space="0" w:color="auto"/>
              <w:left w:val="single" w:sz="4" w:space="0" w:color="auto"/>
              <w:bottom w:val="single" w:sz="4" w:space="0" w:color="auto"/>
              <w:right w:val="single" w:sz="4" w:space="0" w:color="auto"/>
            </w:tcBorders>
            <w:vAlign w:val="center"/>
          </w:tcPr>
          <w:p w:rsidR="00590617" w:rsidRPr="00613EF9" w:rsidRDefault="00590617" w:rsidP="001C1619">
            <w:pPr>
              <w:ind w:right="113"/>
              <w:jc w:val="right"/>
              <w:rPr>
                <w:rFonts w:ascii="Arial Narrow" w:hAnsi="Arial Narrow"/>
                <w:sz w:val="20"/>
                <w:szCs w:val="20"/>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rsidR="00590617" w:rsidRPr="00613EF9" w:rsidRDefault="00590617" w:rsidP="001C1619">
            <w:pPr>
              <w:ind w:right="113"/>
              <w:jc w:val="right"/>
              <w:rPr>
                <w:rFonts w:ascii="Arial Narrow" w:hAnsi="Arial Narrow"/>
                <w:sz w:val="20"/>
                <w:szCs w:val="20"/>
                <w:lang w:eastAsia="cs-CZ"/>
              </w:rPr>
            </w:pPr>
          </w:p>
        </w:tc>
        <w:tc>
          <w:tcPr>
            <w:tcW w:w="1134" w:type="dxa"/>
            <w:tcBorders>
              <w:top w:val="single" w:sz="4" w:space="0" w:color="auto"/>
              <w:left w:val="single" w:sz="4" w:space="0" w:color="auto"/>
              <w:bottom w:val="single" w:sz="4" w:space="0" w:color="auto"/>
              <w:right w:val="single" w:sz="4" w:space="0" w:color="auto"/>
            </w:tcBorders>
            <w:vAlign w:val="center"/>
          </w:tcPr>
          <w:p w:rsidR="00590617" w:rsidRPr="00613EF9" w:rsidRDefault="00590617" w:rsidP="001C1619">
            <w:pPr>
              <w:ind w:right="113"/>
              <w:jc w:val="right"/>
              <w:rPr>
                <w:rFonts w:ascii="Arial Narrow" w:hAnsi="Arial Narrow"/>
                <w:sz w:val="20"/>
                <w:szCs w:val="20"/>
                <w:lang w:eastAsia="cs-CZ"/>
              </w:rPr>
            </w:pPr>
          </w:p>
        </w:tc>
        <w:tc>
          <w:tcPr>
            <w:tcW w:w="1275" w:type="dxa"/>
            <w:tcBorders>
              <w:top w:val="single" w:sz="4" w:space="0" w:color="auto"/>
              <w:left w:val="single" w:sz="4" w:space="0" w:color="auto"/>
              <w:bottom w:val="single" w:sz="4" w:space="0" w:color="auto"/>
              <w:right w:val="single" w:sz="4" w:space="0" w:color="auto"/>
            </w:tcBorders>
          </w:tcPr>
          <w:p w:rsidR="00590617" w:rsidRPr="00613EF9" w:rsidRDefault="00590617" w:rsidP="001C1619">
            <w:pPr>
              <w:ind w:right="113"/>
              <w:jc w:val="right"/>
              <w:rPr>
                <w:rFonts w:ascii="Arial Narrow" w:hAnsi="Arial Narrow"/>
                <w:sz w:val="20"/>
                <w:szCs w:val="20"/>
                <w:lang w:eastAsia="cs-CZ"/>
              </w:rPr>
            </w:pPr>
          </w:p>
        </w:tc>
      </w:tr>
      <w:tr w:rsidR="00590617" w:rsidRPr="00613EF9" w:rsidTr="001C1619">
        <w:trPr>
          <w:trHeight w:hRule="exact" w:val="283"/>
        </w:trPr>
        <w:tc>
          <w:tcPr>
            <w:tcW w:w="2552" w:type="dxa"/>
            <w:tcBorders>
              <w:top w:val="single" w:sz="4" w:space="0" w:color="auto"/>
              <w:left w:val="single" w:sz="4" w:space="0" w:color="auto"/>
              <w:bottom w:val="single" w:sz="4" w:space="0" w:color="auto"/>
              <w:right w:val="single" w:sz="4" w:space="0" w:color="auto"/>
            </w:tcBorders>
            <w:vAlign w:val="center"/>
          </w:tcPr>
          <w:p w:rsidR="00590617" w:rsidRPr="00613EF9" w:rsidRDefault="00590617" w:rsidP="001C1619">
            <w:pPr>
              <w:rPr>
                <w:rFonts w:ascii="Arial Narrow" w:hAnsi="Arial Narrow"/>
                <w:sz w:val="20"/>
                <w:szCs w:val="20"/>
                <w:lang w:eastAsia="cs-CZ"/>
              </w:rPr>
            </w:pPr>
            <w:r w:rsidRPr="00613EF9">
              <w:rPr>
                <w:rFonts w:ascii="Arial Narrow" w:hAnsi="Arial Narrow"/>
                <w:sz w:val="20"/>
                <w:szCs w:val="20"/>
                <w:lang w:eastAsia="cs-CZ"/>
              </w:rPr>
              <w:t xml:space="preserve">  starobné </w:t>
            </w:r>
          </w:p>
        </w:tc>
        <w:tc>
          <w:tcPr>
            <w:tcW w:w="992" w:type="dxa"/>
            <w:tcBorders>
              <w:top w:val="single" w:sz="4" w:space="0" w:color="auto"/>
              <w:left w:val="single" w:sz="4" w:space="0" w:color="auto"/>
              <w:bottom w:val="single" w:sz="4" w:space="0" w:color="auto"/>
              <w:right w:val="single" w:sz="4" w:space="0" w:color="auto"/>
            </w:tcBorders>
            <w:vAlign w:val="center"/>
          </w:tcPr>
          <w:p w:rsidR="00590617" w:rsidRPr="00613EF9" w:rsidRDefault="00590617" w:rsidP="001C1619">
            <w:pPr>
              <w:ind w:right="113"/>
              <w:jc w:val="right"/>
              <w:rPr>
                <w:rFonts w:ascii="Arial Narrow" w:hAnsi="Arial Narrow"/>
                <w:sz w:val="20"/>
                <w:szCs w:val="20"/>
                <w:lang w:eastAsia="cs-CZ"/>
              </w:rPr>
            </w:pPr>
            <w:r w:rsidRPr="00613EF9">
              <w:rPr>
                <w:rFonts w:ascii="Arial Narrow" w:hAnsi="Arial Narrow"/>
                <w:sz w:val="20"/>
                <w:szCs w:val="20"/>
                <w:lang w:eastAsia="cs-CZ"/>
              </w:rPr>
              <w:t xml:space="preserve">3 029,7 </w:t>
            </w:r>
          </w:p>
        </w:tc>
        <w:tc>
          <w:tcPr>
            <w:tcW w:w="992" w:type="dxa"/>
            <w:tcBorders>
              <w:top w:val="single" w:sz="4" w:space="0" w:color="auto"/>
              <w:left w:val="single" w:sz="4" w:space="0" w:color="auto"/>
              <w:bottom w:val="single" w:sz="4" w:space="0" w:color="auto"/>
              <w:right w:val="single" w:sz="4" w:space="0" w:color="auto"/>
            </w:tcBorders>
            <w:vAlign w:val="center"/>
          </w:tcPr>
          <w:p w:rsidR="00590617" w:rsidRPr="00613EF9" w:rsidRDefault="00590617" w:rsidP="001C1619">
            <w:pPr>
              <w:ind w:right="113"/>
              <w:jc w:val="right"/>
              <w:rPr>
                <w:rFonts w:ascii="Arial Narrow" w:hAnsi="Arial Narrow"/>
                <w:sz w:val="20"/>
                <w:szCs w:val="20"/>
                <w:lang w:eastAsia="cs-CZ"/>
              </w:rPr>
            </w:pPr>
            <w:r w:rsidRPr="00613EF9">
              <w:rPr>
                <w:rFonts w:ascii="Arial Narrow" w:hAnsi="Arial Narrow"/>
                <w:sz w:val="20"/>
                <w:szCs w:val="20"/>
                <w:lang w:eastAsia="cs-CZ"/>
              </w:rPr>
              <w:t>3 222,7</w:t>
            </w:r>
          </w:p>
        </w:tc>
        <w:tc>
          <w:tcPr>
            <w:tcW w:w="993" w:type="dxa"/>
            <w:tcBorders>
              <w:top w:val="single" w:sz="4" w:space="0" w:color="auto"/>
              <w:left w:val="single" w:sz="4" w:space="0" w:color="auto"/>
              <w:bottom w:val="single" w:sz="4" w:space="0" w:color="auto"/>
              <w:right w:val="single" w:sz="4" w:space="0" w:color="auto"/>
            </w:tcBorders>
            <w:vAlign w:val="center"/>
          </w:tcPr>
          <w:p w:rsidR="00590617" w:rsidRPr="00613EF9" w:rsidRDefault="00590617" w:rsidP="001C1619">
            <w:pPr>
              <w:ind w:right="113"/>
              <w:jc w:val="right"/>
              <w:rPr>
                <w:rFonts w:ascii="Arial Narrow" w:hAnsi="Arial Narrow"/>
                <w:sz w:val="20"/>
                <w:szCs w:val="20"/>
                <w:lang w:eastAsia="cs-CZ"/>
              </w:rPr>
            </w:pPr>
            <w:r w:rsidRPr="00613EF9">
              <w:rPr>
                <w:rFonts w:ascii="Arial Narrow" w:hAnsi="Arial Narrow"/>
                <w:sz w:val="20"/>
                <w:szCs w:val="20"/>
                <w:lang w:eastAsia="cs-CZ"/>
              </w:rPr>
              <w:t>3 595,4</w:t>
            </w:r>
          </w:p>
        </w:tc>
        <w:tc>
          <w:tcPr>
            <w:tcW w:w="1134" w:type="dxa"/>
            <w:tcBorders>
              <w:top w:val="single" w:sz="4" w:space="0" w:color="auto"/>
              <w:left w:val="single" w:sz="4" w:space="0" w:color="auto"/>
              <w:bottom w:val="single" w:sz="4" w:space="0" w:color="auto"/>
              <w:right w:val="single" w:sz="4" w:space="0" w:color="auto"/>
            </w:tcBorders>
            <w:vAlign w:val="center"/>
          </w:tcPr>
          <w:p w:rsidR="00590617" w:rsidRPr="00613EF9" w:rsidRDefault="00590617" w:rsidP="001C1619">
            <w:pPr>
              <w:ind w:right="113"/>
              <w:jc w:val="right"/>
              <w:rPr>
                <w:rFonts w:ascii="Arial Narrow" w:hAnsi="Arial Narrow"/>
                <w:sz w:val="20"/>
                <w:szCs w:val="20"/>
                <w:lang w:eastAsia="cs-CZ"/>
              </w:rPr>
            </w:pPr>
            <w:r w:rsidRPr="00613EF9">
              <w:rPr>
                <w:rFonts w:ascii="Arial Narrow" w:hAnsi="Arial Narrow"/>
                <w:sz w:val="20"/>
                <w:szCs w:val="20"/>
                <w:lang w:eastAsia="cs-CZ"/>
              </w:rPr>
              <w:t>3 758,2</w:t>
            </w:r>
          </w:p>
        </w:tc>
        <w:tc>
          <w:tcPr>
            <w:tcW w:w="1134" w:type="dxa"/>
            <w:tcBorders>
              <w:top w:val="single" w:sz="4" w:space="0" w:color="auto"/>
              <w:left w:val="single" w:sz="4" w:space="0" w:color="auto"/>
              <w:bottom w:val="single" w:sz="4" w:space="0" w:color="auto"/>
              <w:right w:val="single" w:sz="4" w:space="0" w:color="auto"/>
            </w:tcBorders>
            <w:vAlign w:val="center"/>
          </w:tcPr>
          <w:p w:rsidR="00590617" w:rsidRPr="00613EF9" w:rsidRDefault="00590617" w:rsidP="001C1619">
            <w:pPr>
              <w:ind w:right="113"/>
              <w:jc w:val="right"/>
              <w:rPr>
                <w:rFonts w:ascii="Arial Narrow" w:hAnsi="Arial Narrow"/>
                <w:sz w:val="20"/>
                <w:szCs w:val="20"/>
                <w:lang w:eastAsia="cs-CZ"/>
              </w:rPr>
            </w:pPr>
            <w:r w:rsidRPr="00613EF9">
              <w:rPr>
                <w:rFonts w:ascii="Arial Narrow" w:hAnsi="Arial Narrow"/>
                <w:sz w:val="20"/>
                <w:szCs w:val="20"/>
                <w:lang w:eastAsia="cs-CZ"/>
              </w:rPr>
              <w:t>3 926,9</w:t>
            </w:r>
          </w:p>
        </w:tc>
        <w:tc>
          <w:tcPr>
            <w:tcW w:w="1275" w:type="dxa"/>
            <w:tcBorders>
              <w:top w:val="single" w:sz="4" w:space="0" w:color="auto"/>
              <w:left w:val="single" w:sz="4" w:space="0" w:color="auto"/>
              <w:bottom w:val="single" w:sz="4" w:space="0" w:color="auto"/>
              <w:right w:val="single" w:sz="4" w:space="0" w:color="auto"/>
            </w:tcBorders>
          </w:tcPr>
          <w:p w:rsidR="00590617" w:rsidRPr="00613EF9" w:rsidRDefault="00590617" w:rsidP="001C1619">
            <w:pPr>
              <w:tabs>
                <w:tab w:val="left" w:pos="196"/>
              </w:tabs>
              <w:ind w:right="113"/>
              <w:jc w:val="right"/>
              <w:rPr>
                <w:rFonts w:ascii="Arial Narrow" w:hAnsi="Arial Narrow"/>
                <w:sz w:val="20"/>
                <w:szCs w:val="20"/>
                <w:lang w:eastAsia="cs-CZ"/>
              </w:rPr>
            </w:pPr>
            <w:r w:rsidRPr="00613EF9">
              <w:rPr>
                <w:rFonts w:ascii="Arial Narrow" w:hAnsi="Arial Narrow"/>
                <w:sz w:val="20"/>
                <w:szCs w:val="20"/>
                <w:lang w:eastAsia="cs-CZ"/>
              </w:rPr>
              <w:t xml:space="preserve">   4 165,7</w:t>
            </w:r>
          </w:p>
        </w:tc>
      </w:tr>
      <w:tr w:rsidR="00590617" w:rsidRPr="00613EF9" w:rsidTr="001C1619">
        <w:trPr>
          <w:trHeight w:hRule="exact" w:val="283"/>
        </w:trPr>
        <w:tc>
          <w:tcPr>
            <w:tcW w:w="2552" w:type="dxa"/>
            <w:tcBorders>
              <w:top w:val="single" w:sz="4" w:space="0" w:color="auto"/>
              <w:left w:val="single" w:sz="4" w:space="0" w:color="auto"/>
              <w:bottom w:val="single" w:sz="4" w:space="0" w:color="auto"/>
              <w:right w:val="single" w:sz="4" w:space="0" w:color="auto"/>
            </w:tcBorders>
            <w:vAlign w:val="center"/>
          </w:tcPr>
          <w:p w:rsidR="00590617" w:rsidRPr="00613EF9" w:rsidRDefault="00590617" w:rsidP="001C1619">
            <w:pPr>
              <w:rPr>
                <w:rFonts w:ascii="Arial Narrow" w:hAnsi="Arial Narrow"/>
                <w:sz w:val="20"/>
                <w:szCs w:val="20"/>
                <w:lang w:eastAsia="cs-CZ"/>
              </w:rPr>
            </w:pPr>
            <w:r w:rsidRPr="00613EF9">
              <w:rPr>
                <w:rFonts w:ascii="Arial Narrow" w:hAnsi="Arial Narrow"/>
                <w:sz w:val="20"/>
                <w:szCs w:val="20"/>
                <w:lang w:eastAsia="cs-CZ"/>
              </w:rPr>
              <w:t xml:space="preserve">  predčasné starobné</w:t>
            </w:r>
          </w:p>
        </w:tc>
        <w:tc>
          <w:tcPr>
            <w:tcW w:w="992" w:type="dxa"/>
            <w:tcBorders>
              <w:top w:val="single" w:sz="4" w:space="0" w:color="auto"/>
              <w:left w:val="single" w:sz="4" w:space="0" w:color="auto"/>
              <w:bottom w:val="single" w:sz="4" w:space="0" w:color="auto"/>
              <w:right w:val="single" w:sz="4" w:space="0" w:color="auto"/>
            </w:tcBorders>
            <w:vAlign w:val="center"/>
          </w:tcPr>
          <w:p w:rsidR="00590617" w:rsidRPr="00613EF9" w:rsidRDefault="00590617" w:rsidP="001C1619">
            <w:pPr>
              <w:ind w:right="113"/>
              <w:jc w:val="right"/>
              <w:rPr>
                <w:rFonts w:ascii="Arial Narrow" w:hAnsi="Arial Narrow"/>
                <w:sz w:val="20"/>
                <w:szCs w:val="20"/>
                <w:lang w:eastAsia="cs-CZ"/>
              </w:rPr>
            </w:pPr>
            <w:r w:rsidRPr="00613EF9">
              <w:rPr>
                <w:rFonts w:ascii="Arial Narrow" w:hAnsi="Arial Narrow"/>
                <w:sz w:val="20"/>
                <w:szCs w:val="20"/>
                <w:lang w:eastAsia="cs-CZ"/>
              </w:rPr>
              <w:t>161,8</w:t>
            </w:r>
          </w:p>
        </w:tc>
        <w:tc>
          <w:tcPr>
            <w:tcW w:w="992" w:type="dxa"/>
            <w:tcBorders>
              <w:top w:val="single" w:sz="4" w:space="0" w:color="auto"/>
              <w:left w:val="single" w:sz="4" w:space="0" w:color="auto"/>
              <w:bottom w:val="single" w:sz="4" w:space="0" w:color="auto"/>
              <w:right w:val="single" w:sz="4" w:space="0" w:color="auto"/>
            </w:tcBorders>
            <w:vAlign w:val="center"/>
          </w:tcPr>
          <w:p w:rsidR="00590617" w:rsidRPr="00613EF9" w:rsidRDefault="00590617" w:rsidP="001C1619">
            <w:pPr>
              <w:ind w:right="113"/>
              <w:jc w:val="right"/>
              <w:rPr>
                <w:rFonts w:ascii="Arial Narrow" w:hAnsi="Arial Narrow"/>
                <w:sz w:val="20"/>
                <w:szCs w:val="20"/>
                <w:lang w:eastAsia="cs-CZ"/>
              </w:rPr>
            </w:pPr>
            <w:r w:rsidRPr="00613EF9">
              <w:rPr>
                <w:rFonts w:ascii="Arial Narrow" w:hAnsi="Arial Narrow"/>
                <w:sz w:val="20"/>
                <w:szCs w:val="20"/>
                <w:lang w:eastAsia="cs-CZ"/>
              </w:rPr>
              <w:t>218,7</w:t>
            </w:r>
          </w:p>
        </w:tc>
        <w:tc>
          <w:tcPr>
            <w:tcW w:w="993" w:type="dxa"/>
            <w:tcBorders>
              <w:top w:val="single" w:sz="4" w:space="0" w:color="auto"/>
              <w:left w:val="single" w:sz="4" w:space="0" w:color="auto"/>
              <w:bottom w:val="single" w:sz="4" w:space="0" w:color="auto"/>
              <w:right w:val="single" w:sz="4" w:space="0" w:color="auto"/>
            </w:tcBorders>
            <w:vAlign w:val="center"/>
          </w:tcPr>
          <w:p w:rsidR="00590617" w:rsidRPr="00613EF9" w:rsidRDefault="00590617" w:rsidP="001C1619">
            <w:pPr>
              <w:ind w:right="113"/>
              <w:jc w:val="right"/>
              <w:rPr>
                <w:rFonts w:ascii="Arial Narrow" w:hAnsi="Arial Narrow"/>
                <w:sz w:val="20"/>
                <w:szCs w:val="20"/>
                <w:lang w:eastAsia="cs-CZ"/>
              </w:rPr>
            </w:pPr>
            <w:r w:rsidRPr="00613EF9">
              <w:rPr>
                <w:rFonts w:ascii="Arial Narrow" w:hAnsi="Arial Narrow"/>
                <w:sz w:val="20"/>
                <w:szCs w:val="20"/>
                <w:lang w:eastAsia="cs-CZ"/>
              </w:rPr>
              <w:t>240,2</w:t>
            </w:r>
          </w:p>
        </w:tc>
        <w:tc>
          <w:tcPr>
            <w:tcW w:w="1134" w:type="dxa"/>
            <w:tcBorders>
              <w:top w:val="single" w:sz="4" w:space="0" w:color="auto"/>
              <w:left w:val="single" w:sz="4" w:space="0" w:color="auto"/>
              <w:bottom w:val="single" w:sz="4" w:space="0" w:color="auto"/>
              <w:right w:val="single" w:sz="4" w:space="0" w:color="auto"/>
            </w:tcBorders>
            <w:vAlign w:val="center"/>
          </w:tcPr>
          <w:p w:rsidR="00590617" w:rsidRPr="00613EF9" w:rsidRDefault="00590617" w:rsidP="001C1619">
            <w:pPr>
              <w:ind w:right="113"/>
              <w:jc w:val="right"/>
              <w:rPr>
                <w:rFonts w:ascii="Arial Narrow" w:hAnsi="Arial Narrow"/>
                <w:sz w:val="20"/>
                <w:szCs w:val="20"/>
                <w:lang w:eastAsia="cs-CZ"/>
              </w:rPr>
            </w:pPr>
            <w:r w:rsidRPr="00613EF9">
              <w:rPr>
                <w:rFonts w:ascii="Arial Narrow" w:hAnsi="Arial Narrow"/>
                <w:sz w:val="20"/>
                <w:szCs w:val="20"/>
                <w:lang w:eastAsia="cs-CZ"/>
              </w:rPr>
              <w:t>239,9</w:t>
            </w:r>
          </w:p>
        </w:tc>
        <w:tc>
          <w:tcPr>
            <w:tcW w:w="1134" w:type="dxa"/>
            <w:tcBorders>
              <w:top w:val="single" w:sz="4" w:space="0" w:color="auto"/>
              <w:left w:val="single" w:sz="4" w:space="0" w:color="auto"/>
              <w:bottom w:val="single" w:sz="4" w:space="0" w:color="auto"/>
              <w:right w:val="single" w:sz="4" w:space="0" w:color="auto"/>
            </w:tcBorders>
            <w:vAlign w:val="center"/>
          </w:tcPr>
          <w:p w:rsidR="00590617" w:rsidRPr="00613EF9" w:rsidRDefault="00590617" w:rsidP="001C1619">
            <w:pPr>
              <w:ind w:right="113"/>
              <w:jc w:val="right"/>
              <w:rPr>
                <w:rFonts w:ascii="Arial Narrow" w:hAnsi="Arial Narrow"/>
                <w:sz w:val="20"/>
                <w:szCs w:val="20"/>
                <w:lang w:eastAsia="cs-CZ"/>
              </w:rPr>
            </w:pPr>
            <w:r w:rsidRPr="00613EF9">
              <w:rPr>
                <w:rFonts w:ascii="Arial Narrow" w:hAnsi="Arial Narrow"/>
                <w:sz w:val="20"/>
                <w:szCs w:val="20"/>
                <w:lang w:eastAsia="cs-CZ"/>
              </w:rPr>
              <w:t>172,5</w:t>
            </w:r>
          </w:p>
        </w:tc>
        <w:tc>
          <w:tcPr>
            <w:tcW w:w="1275" w:type="dxa"/>
            <w:tcBorders>
              <w:top w:val="single" w:sz="4" w:space="0" w:color="auto"/>
              <w:left w:val="single" w:sz="4" w:space="0" w:color="auto"/>
              <w:bottom w:val="single" w:sz="4" w:space="0" w:color="auto"/>
              <w:right w:val="single" w:sz="4" w:space="0" w:color="auto"/>
            </w:tcBorders>
          </w:tcPr>
          <w:p w:rsidR="00590617" w:rsidRPr="00613EF9" w:rsidRDefault="00590617" w:rsidP="001C1619">
            <w:pPr>
              <w:tabs>
                <w:tab w:val="left" w:pos="196"/>
              </w:tabs>
              <w:ind w:right="113"/>
              <w:jc w:val="right"/>
              <w:rPr>
                <w:rFonts w:ascii="Arial Narrow" w:hAnsi="Arial Narrow"/>
                <w:sz w:val="20"/>
                <w:szCs w:val="20"/>
                <w:lang w:eastAsia="cs-CZ"/>
              </w:rPr>
            </w:pPr>
            <w:r w:rsidRPr="00613EF9">
              <w:rPr>
                <w:rFonts w:ascii="Arial Narrow" w:hAnsi="Arial Narrow"/>
                <w:sz w:val="20"/>
                <w:szCs w:val="20"/>
                <w:lang w:eastAsia="cs-CZ"/>
              </w:rPr>
              <w:tab/>
              <w:t>128,0</w:t>
            </w:r>
          </w:p>
        </w:tc>
      </w:tr>
      <w:tr w:rsidR="00590617" w:rsidRPr="00613EF9" w:rsidTr="001C1619">
        <w:trPr>
          <w:trHeight w:hRule="exact" w:val="283"/>
        </w:trPr>
        <w:tc>
          <w:tcPr>
            <w:tcW w:w="2552" w:type="dxa"/>
            <w:tcBorders>
              <w:top w:val="single" w:sz="4" w:space="0" w:color="auto"/>
              <w:left w:val="single" w:sz="4" w:space="0" w:color="auto"/>
              <w:bottom w:val="single" w:sz="4" w:space="0" w:color="auto"/>
              <w:right w:val="single" w:sz="4" w:space="0" w:color="auto"/>
            </w:tcBorders>
            <w:vAlign w:val="center"/>
          </w:tcPr>
          <w:p w:rsidR="00590617" w:rsidRPr="00613EF9" w:rsidRDefault="00590617" w:rsidP="001C1619">
            <w:pPr>
              <w:rPr>
                <w:rFonts w:ascii="Arial Narrow" w:hAnsi="Arial Narrow"/>
                <w:sz w:val="20"/>
                <w:szCs w:val="20"/>
                <w:lang w:eastAsia="cs-CZ"/>
              </w:rPr>
            </w:pPr>
            <w:r w:rsidRPr="00613EF9">
              <w:rPr>
                <w:rFonts w:ascii="Arial Narrow" w:hAnsi="Arial Narrow"/>
                <w:sz w:val="20"/>
                <w:szCs w:val="20"/>
                <w:lang w:eastAsia="cs-CZ"/>
              </w:rPr>
              <w:t xml:space="preserve">  invalidné </w:t>
            </w:r>
          </w:p>
        </w:tc>
        <w:tc>
          <w:tcPr>
            <w:tcW w:w="992" w:type="dxa"/>
            <w:tcBorders>
              <w:top w:val="single" w:sz="4" w:space="0" w:color="auto"/>
              <w:left w:val="single" w:sz="4" w:space="0" w:color="auto"/>
              <w:bottom w:val="single" w:sz="4" w:space="0" w:color="auto"/>
              <w:right w:val="single" w:sz="4" w:space="0" w:color="auto"/>
            </w:tcBorders>
            <w:vAlign w:val="center"/>
          </w:tcPr>
          <w:p w:rsidR="00590617" w:rsidRPr="00613EF9" w:rsidRDefault="00590617" w:rsidP="001C1619">
            <w:pPr>
              <w:ind w:right="113"/>
              <w:jc w:val="right"/>
              <w:rPr>
                <w:rFonts w:ascii="Arial Narrow" w:hAnsi="Arial Narrow"/>
                <w:sz w:val="20"/>
                <w:szCs w:val="20"/>
                <w:lang w:eastAsia="cs-CZ"/>
              </w:rPr>
            </w:pPr>
            <w:r w:rsidRPr="00613EF9">
              <w:rPr>
                <w:rFonts w:ascii="Arial Narrow" w:hAnsi="Arial Narrow"/>
                <w:sz w:val="20"/>
                <w:szCs w:val="20"/>
                <w:lang w:eastAsia="cs-CZ"/>
              </w:rPr>
              <w:t>510,5</w:t>
            </w:r>
          </w:p>
        </w:tc>
        <w:tc>
          <w:tcPr>
            <w:tcW w:w="992" w:type="dxa"/>
            <w:tcBorders>
              <w:top w:val="single" w:sz="4" w:space="0" w:color="auto"/>
              <w:left w:val="single" w:sz="4" w:space="0" w:color="auto"/>
              <w:bottom w:val="single" w:sz="4" w:space="0" w:color="auto"/>
              <w:right w:val="single" w:sz="4" w:space="0" w:color="auto"/>
            </w:tcBorders>
            <w:vAlign w:val="center"/>
          </w:tcPr>
          <w:p w:rsidR="00590617" w:rsidRPr="00613EF9" w:rsidRDefault="00590617" w:rsidP="001C1619">
            <w:pPr>
              <w:ind w:right="113"/>
              <w:jc w:val="right"/>
              <w:rPr>
                <w:rFonts w:ascii="Arial Narrow" w:hAnsi="Arial Narrow"/>
                <w:sz w:val="20"/>
                <w:szCs w:val="20"/>
                <w:lang w:eastAsia="cs-CZ"/>
              </w:rPr>
            </w:pPr>
            <w:r w:rsidRPr="00613EF9">
              <w:rPr>
                <w:rFonts w:ascii="Arial Narrow" w:hAnsi="Arial Narrow"/>
                <w:sz w:val="20"/>
                <w:szCs w:val="20"/>
                <w:lang w:eastAsia="cs-CZ"/>
              </w:rPr>
              <w:t>560,6</w:t>
            </w:r>
          </w:p>
        </w:tc>
        <w:tc>
          <w:tcPr>
            <w:tcW w:w="993" w:type="dxa"/>
            <w:tcBorders>
              <w:top w:val="single" w:sz="4" w:space="0" w:color="auto"/>
              <w:left w:val="single" w:sz="4" w:space="0" w:color="auto"/>
              <w:bottom w:val="single" w:sz="4" w:space="0" w:color="auto"/>
              <w:right w:val="single" w:sz="4" w:space="0" w:color="auto"/>
            </w:tcBorders>
            <w:vAlign w:val="center"/>
          </w:tcPr>
          <w:p w:rsidR="00590617" w:rsidRPr="00613EF9" w:rsidRDefault="00590617" w:rsidP="001C1619">
            <w:pPr>
              <w:ind w:right="113"/>
              <w:jc w:val="right"/>
              <w:rPr>
                <w:rFonts w:ascii="Arial Narrow" w:hAnsi="Arial Narrow"/>
                <w:sz w:val="20"/>
                <w:szCs w:val="20"/>
                <w:lang w:eastAsia="cs-CZ"/>
              </w:rPr>
            </w:pPr>
            <w:r w:rsidRPr="00613EF9">
              <w:rPr>
                <w:rFonts w:ascii="Arial Narrow" w:hAnsi="Arial Narrow"/>
                <w:sz w:val="20"/>
                <w:szCs w:val="20"/>
                <w:lang w:eastAsia="cs-CZ"/>
              </w:rPr>
              <w:t>622,3</w:t>
            </w:r>
          </w:p>
        </w:tc>
        <w:tc>
          <w:tcPr>
            <w:tcW w:w="1134" w:type="dxa"/>
            <w:tcBorders>
              <w:top w:val="single" w:sz="4" w:space="0" w:color="auto"/>
              <w:left w:val="single" w:sz="4" w:space="0" w:color="auto"/>
              <w:bottom w:val="single" w:sz="4" w:space="0" w:color="auto"/>
              <w:right w:val="single" w:sz="4" w:space="0" w:color="auto"/>
            </w:tcBorders>
            <w:vAlign w:val="center"/>
          </w:tcPr>
          <w:p w:rsidR="00590617" w:rsidRPr="00613EF9" w:rsidRDefault="00590617" w:rsidP="001C1619">
            <w:pPr>
              <w:ind w:right="113"/>
              <w:jc w:val="right"/>
              <w:rPr>
                <w:rFonts w:ascii="Arial Narrow" w:hAnsi="Arial Narrow"/>
                <w:sz w:val="20"/>
                <w:szCs w:val="20"/>
                <w:lang w:eastAsia="cs-CZ"/>
              </w:rPr>
            </w:pPr>
            <w:r w:rsidRPr="00613EF9">
              <w:rPr>
                <w:rFonts w:ascii="Arial Narrow" w:hAnsi="Arial Narrow"/>
                <w:sz w:val="20"/>
                <w:szCs w:val="20"/>
                <w:lang w:eastAsia="cs-CZ"/>
              </w:rPr>
              <w:t>656,4</w:t>
            </w:r>
          </w:p>
        </w:tc>
        <w:tc>
          <w:tcPr>
            <w:tcW w:w="1134" w:type="dxa"/>
            <w:tcBorders>
              <w:top w:val="single" w:sz="4" w:space="0" w:color="auto"/>
              <w:left w:val="single" w:sz="4" w:space="0" w:color="auto"/>
              <w:bottom w:val="single" w:sz="4" w:space="0" w:color="auto"/>
              <w:right w:val="single" w:sz="4" w:space="0" w:color="auto"/>
            </w:tcBorders>
            <w:vAlign w:val="center"/>
          </w:tcPr>
          <w:p w:rsidR="00590617" w:rsidRPr="00613EF9" w:rsidRDefault="00590617" w:rsidP="001C1619">
            <w:pPr>
              <w:ind w:right="113"/>
              <w:jc w:val="right"/>
              <w:rPr>
                <w:rFonts w:ascii="Arial Narrow" w:hAnsi="Arial Narrow"/>
                <w:sz w:val="20"/>
                <w:szCs w:val="20"/>
                <w:lang w:eastAsia="cs-CZ"/>
              </w:rPr>
            </w:pPr>
            <w:r w:rsidRPr="00613EF9">
              <w:rPr>
                <w:rFonts w:ascii="Arial Narrow" w:hAnsi="Arial Narrow"/>
                <w:sz w:val="20"/>
                <w:szCs w:val="20"/>
                <w:lang w:eastAsia="cs-CZ"/>
              </w:rPr>
              <w:t>689,2</w:t>
            </w:r>
          </w:p>
        </w:tc>
        <w:tc>
          <w:tcPr>
            <w:tcW w:w="1275" w:type="dxa"/>
            <w:tcBorders>
              <w:top w:val="single" w:sz="4" w:space="0" w:color="auto"/>
              <w:left w:val="single" w:sz="4" w:space="0" w:color="auto"/>
              <w:bottom w:val="single" w:sz="4" w:space="0" w:color="auto"/>
              <w:right w:val="single" w:sz="4" w:space="0" w:color="auto"/>
            </w:tcBorders>
          </w:tcPr>
          <w:p w:rsidR="00590617" w:rsidRPr="00613EF9" w:rsidRDefault="00590617" w:rsidP="001C1619">
            <w:pPr>
              <w:tabs>
                <w:tab w:val="left" w:pos="253"/>
              </w:tabs>
              <w:ind w:right="113"/>
              <w:jc w:val="right"/>
              <w:rPr>
                <w:rFonts w:ascii="Arial Narrow" w:hAnsi="Arial Narrow"/>
                <w:sz w:val="20"/>
                <w:szCs w:val="20"/>
                <w:lang w:eastAsia="cs-CZ"/>
              </w:rPr>
            </w:pPr>
            <w:r w:rsidRPr="00613EF9">
              <w:rPr>
                <w:rFonts w:ascii="Arial Narrow" w:hAnsi="Arial Narrow"/>
                <w:sz w:val="20"/>
                <w:szCs w:val="20"/>
                <w:lang w:eastAsia="cs-CZ"/>
              </w:rPr>
              <w:tab/>
              <w:t>722,9</w:t>
            </w:r>
          </w:p>
        </w:tc>
      </w:tr>
      <w:tr w:rsidR="00590617" w:rsidRPr="00613EF9" w:rsidTr="001C1619">
        <w:trPr>
          <w:trHeight w:hRule="exact" w:val="283"/>
        </w:trPr>
        <w:tc>
          <w:tcPr>
            <w:tcW w:w="2552" w:type="dxa"/>
            <w:tcBorders>
              <w:top w:val="single" w:sz="4" w:space="0" w:color="auto"/>
              <w:left w:val="single" w:sz="4" w:space="0" w:color="auto"/>
              <w:bottom w:val="single" w:sz="4" w:space="0" w:color="auto"/>
              <w:right w:val="single" w:sz="4" w:space="0" w:color="auto"/>
            </w:tcBorders>
            <w:vAlign w:val="center"/>
          </w:tcPr>
          <w:p w:rsidR="00590617" w:rsidRPr="00613EF9" w:rsidRDefault="00590617" w:rsidP="001C1619">
            <w:pPr>
              <w:rPr>
                <w:rFonts w:ascii="Arial Narrow" w:hAnsi="Arial Narrow"/>
                <w:sz w:val="20"/>
                <w:szCs w:val="20"/>
                <w:lang w:eastAsia="cs-CZ"/>
              </w:rPr>
            </w:pPr>
            <w:r w:rsidRPr="00613EF9">
              <w:rPr>
                <w:rFonts w:ascii="Arial Narrow" w:hAnsi="Arial Narrow"/>
                <w:sz w:val="20"/>
                <w:szCs w:val="20"/>
                <w:lang w:eastAsia="cs-CZ"/>
              </w:rPr>
              <w:t xml:space="preserve">  vdovské</w:t>
            </w:r>
          </w:p>
        </w:tc>
        <w:tc>
          <w:tcPr>
            <w:tcW w:w="992" w:type="dxa"/>
            <w:tcBorders>
              <w:top w:val="single" w:sz="4" w:space="0" w:color="auto"/>
              <w:left w:val="single" w:sz="4" w:space="0" w:color="auto"/>
              <w:bottom w:val="single" w:sz="4" w:space="0" w:color="auto"/>
              <w:right w:val="single" w:sz="4" w:space="0" w:color="auto"/>
            </w:tcBorders>
            <w:vAlign w:val="center"/>
          </w:tcPr>
          <w:p w:rsidR="00590617" w:rsidRPr="00613EF9" w:rsidRDefault="00590617" w:rsidP="001C1619">
            <w:pPr>
              <w:ind w:right="113"/>
              <w:jc w:val="right"/>
              <w:rPr>
                <w:rFonts w:ascii="Arial Narrow" w:hAnsi="Arial Narrow"/>
                <w:sz w:val="20"/>
                <w:szCs w:val="20"/>
                <w:lang w:eastAsia="cs-CZ"/>
              </w:rPr>
            </w:pPr>
            <w:r w:rsidRPr="00613EF9">
              <w:rPr>
                <w:rFonts w:ascii="Arial Narrow" w:hAnsi="Arial Narrow"/>
                <w:sz w:val="20"/>
                <w:szCs w:val="20"/>
                <w:lang w:eastAsia="cs-CZ"/>
              </w:rPr>
              <w:t>432,9</w:t>
            </w:r>
          </w:p>
        </w:tc>
        <w:tc>
          <w:tcPr>
            <w:tcW w:w="992" w:type="dxa"/>
            <w:tcBorders>
              <w:top w:val="single" w:sz="4" w:space="0" w:color="auto"/>
              <w:left w:val="single" w:sz="4" w:space="0" w:color="auto"/>
              <w:bottom w:val="single" w:sz="4" w:space="0" w:color="auto"/>
              <w:right w:val="single" w:sz="4" w:space="0" w:color="auto"/>
            </w:tcBorders>
            <w:vAlign w:val="center"/>
          </w:tcPr>
          <w:p w:rsidR="00590617" w:rsidRPr="00613EF9" w:rsidRDefault="002A0879" w:rsidP="002A0879">
            <w:pPr>
              <w:ind w:right="113"/>
              <w:jc w:val="right"/>
              <w:rPr>
                <w:rFonts w:ascii="Arial Narrow" w:hAnsi="Arial Narrow"/>
                <w:sz w:val="20"/>
                <w:szCs w:val="20"/>
                <w:lang w:eastAsia="cs-CZ"/>
              </w:rPr>
            </w:pPr>
            <w:r>
              <w:rPr>
                <w:rFonts w:ascii="Arial Narrow" w:hAnsi="Arial Narrow"/>
                <w:sz w:val="20"/>
                <w:szCs w:val="20"/>
                <w:lang w:eastAsia="cs-CZ"/>
              </w:rPr>
              <w:t>458,5</w:t>
            </w:r>
          </w:p>
        </w:tc>
        <w:tc>
          <w:tcPr>
            <w:tcW w:w="993" w:type="dxa"/>
            <w:tcBorders>
              <w:top w:val="single" w:sz="4" w:space="0" w:color="auto"/>
              <w:left w:val="single" w:sz="4" w:space="0" w:color="auto"/>
              <w:bottom w:val="single" w:sz="4" w:space="0" w:color="auto"/>
              <w:right w:val="single" w:sz="4" w:space="0" w:color="auto"/>
            </w:tcBorders>
            <w:vAlign w:val="center"/>
          </w:tcPr>
          <w:p w:rsidR="00590617" w:rsidRPr="00613EF9" w:rsidRDefault="00590617" w:rsidP="001C1619">
            <w:pPr>
              <w:ind w:right="113"/>
              <w:jc w:val="right"/>
              <w:rPr>
                <w:rFonts w:ascii="Arial Narrow" w:hAnsi="Arial Narrow"/>
                <w:sz w:val="20"/>
                <w:szCs w:val="20"/>
                <w:lang w:eastAsia="cs-CZ"/>
              </w:rPr>
            </w:pPr>
            <w:r w:rsidRPr="00613EF9">
              <w:rPr>
                <w:rFonts w:ascii="Arial Narrow" w:hAnsi="Arial Narrow"/>
                <w:sz w:val="20"/>
                <w:szCs w:val="20"/>
                <w:lang w:eastAsia="cs-CZ"/>
              </w:rPr>
              <w:t>496,8</w:t>
            </w:r>
          </w:p>
        </w:tc>
        <w:tc>
          <w:tcPr>
            <w:tcW w:w="1134" w:type="dxa"/>
            <w:tcBorders>
              <w:top w:val="single" w:sz="4" w:space="0" w:color="auto"/>
              <w:left w:val="single" w:sz="4" w:space="0" w:color="auto"/>
              <w:bottom w:val="single" w:sz="4" w:space="0" w:color="auto"/>
              <w:right w:val="single" w:sz="4" w:space="0" w:color="auto"/>
            </w:tcBorders>
            <w:vAlign w:val="center"/>
          </w:tcPr>
          <w:p w:rsidR="00590617" w:rsidRPr="00613EF9" w:rsidRDefault="00590617" w:rsidP="001C1619">
            <w:pPr>
              <w:ind w:right="113"/>
              <w:jc w:val="right"/>
              <w:rPr>
                <w:rFonts w:ascii="Arial Narrow" w:hAnsi="Arial Narrow"/>
                <w:sz w:val="20"/>
                <w:szCs w:val="20"/>
                <w:lang w:eastAsia="cs-CZ"/>
              </w:rPr>
            </w:pPr>
            <w:r w:rsidRPr="00613EF9">
              <w:rPr>
                <w:rFonts w:ascii="Arial Narrow" w:hAnsi="Arial Narrow"/>
                <w:sz w:val="20"/>
                <w:szCs w:val="20"/>
                <w:lang w:eastAsia="cs-CZ"/>
              </w:rPr>
              <w:t>507,7</w:t>
            </w:r>
          </w:p>
        </w:tc>
        <w:tc>
          <w:tcPr>
            <w:tcW w:w="1134" w:type="dxa"/>
            <w:tcBorders>
              <w:top w:val="single" w:sz="4" w:space="0" w:color="auto"/>
              <w:left w:val="single" w:sz="4" w:space="0" w:color="auto"/>
              <w:bottom w:val="single" w:sz="4" w:space="0" w:color="auto"/>
              <w:right w:val="single" w:sz="4" w:space="0" w:color="auto"/>
            </w:tcBorders>
            <w:vAlign w:val="center"/>
          </w:tcPr>
          <w:p w:rsidR="00590617" w:rsidRPr="00613EF9" w:rsidRDefault="00590617" w:rsidP="001C1619">
            <w:pPr>
              <w:ind w:right="113"/>
              <w:jc w:val="right"/>
              <w:rPr>
                <w:rFonts w:ascii="Arial Narrow" w:hAnsi="Arial Narrow"/>
                <w:sz w:val="20"/>
                <w:szCs w:val="20"/>
                <w:lang w:eastAsia="cs-CZ"/>
              </w:rPr>
            </w:pPr>
            <w:r w:rsidRPr="00613EF9">
              <w:rPr>
                <w:rFonts w:ascii="Arial Narrow" w:hAnsi="Arial Narrow"/>
                <w:sz w:val="20"/>
                <w:szCs w:val="20"/>
                <w:lang w:eastAsia="cs-CZ"/>
              </w:rPr>
              <w:t>516,7</w:t>
            </w:r>
          </w:p>
        </w:tc>
        <w:tc>
          <w:tcPr>
            <w:tcW w:w="1275" w:type="dxa"/>
            <w:tcBorders>
              <w:top w:val="single" w:sz="4" w:space="0" w:color="auto"/>
              <w:left w:val="single" w:sz="4" w:space="0" w:color="auto"/>
              <w:bottom w:val="single" w:sz="4" w:space="0" w:color="auto"/>
              <w:right w:val="single" w:sz="4" w:space="0" w:color="auto"/>
            </w:tcBorders>
          </w:tcPr>
          <w:p w:rsidR="00590617" w:rsidRPr="00613EF9" w:rsidRDefault="00590617" w:rsidP="001C1619">
            <w:pPr>
              <w:tabs>
                <w:tab w:val="left" w:pos="242"/>
              </w:tabs>
              <w:ind w:right="113"/>
              <w:jc w:val="right"/>
              <w:rPr>
                <w:rFonts w:ascii="Arial Narrow" w:hAnsi="Arial Narrow"/>
                <w:sz w:val="20"/>
                <w:szCs w:val="20"/>
                <w:lang w:eastAsia="cs-CZ"/>
              </w:rPr>
            </w:pPr>
            <w:r w:rsidRPr="00613EF9">
              <w:rPr>
                <w:rFonts w:ascii="Arial Narrow" w:hAnsi="Arial Narrow"/>
                <w:sz w:val="20"/>
                <w:szCs w:val="20"/>
                <w:lang w:eastAsia="cs-CZ"/>
              </w:rPr>
              <w:tab/>
              <w:t>533,8</w:t>
            </w:r>
          </w:p>
        </w:tc>
      </w:tr>
      <w:tr w:rsidR="00590617" w:rsidRPr="00613EF9" w:rsidTr="001C1619">
        <w:trPr>
          <w:trHeight w:hRule="exact" w:val="283"/>
        </w:trPr>
        <w:tc>
          <w:tcPr>
            <w:tcW w:w="2552" w:type="dxa"/>
            <w:tcBorders>
              <w:top w:val="single" w:sz="4" w:space="0" w:color="auto"/>
              <w:left w:val="single" w:sz="4" w:space="0" w:color="auto"/>
              <w:bottom w:val="single" w:sz="4" w:space="0" w:color="auto"/>
              <w:right w:val="single" w:sz="4" w:space="0" w:color="auto"/>
            </w:tcBorders>
            <w:vAlign w:val="center"/>
          </w:tcPr>
          <w:p w:rsidR="00590617" w:rsidRPr="00613EF9" w:rsidRDefault="00590617" w:rsidP="001C1619">
            <w:pPr>
              <w:rPr>
                <w:rFonts w:ascii="Arial Narrow" w:hAnsi="Arial Narrow"/>
                <w:sz w:val="20"/>
                <w:szCs w:val="20"/>
                <w:lang w:eastAsia="cs-CZ"/>
              </w:rPr>
            </w:pPr>
            <w:r w:rsidRPr="00613EF9">
              <w:rPr>
                <w:rFonts w:ascii="Arial Narrow" w:hAnsi="Arial Narrow"/>
                <w:sz w:val="20"/>
                <w:szCs w:val="20"/>
                <w:lang w:eastAsia="cs-CZ"/>
              </w:rPr>
              <w:t xml:space="preserve">  vdovecké</w:t>
            </w:r>
          </w:p>
        </w:tc>
        <w:tc>
          <w:tcPr>
            <w:tcW w:w="992" w:type="dxa"/>
            <w:tcBorders>
              <w:top w:val="single" w:sz="4" w:space="0" w:color="auto"/>
              <w:left w:val="single" w:sz="4" w:space="0" w:color="auto"/>
              <w:bottom w:val="single" w:sz="4" w:space="0" w:color="auto"/>
              <w:right w:val="single" w:sz="4" w:space="0" w:color="auto"/>
            </w:tcBorders>
            <w:vAlign w:val="center"/>
          </w:tcPr>
          <w:p w:rsidR="00590617" w:rsidRPr="00613EF9" w:rsidRDefault="00590617" w:rsidP="001C1619">
            <w:pPr>
              <w:ind w:right="113"/>
              <w:jc w:val="right"/>
              <w:rPr>
                <w:rFonts w:ascii="Arial Narrow" w:hAnsi="Arial Narrow"/>
                <w:sz w:val="20"/>
                <w:szCs w:val="20"/>
                <w:lang w:eastAsia="cs-CZ"/>
              </w:rPr>
            </w:pPr>
            <w:r w:rsidRPr="00613EF9">
              <w:rPr>
                <w:rFonts w:ascii="Arial Narrow" w:hAnsi="Arial Narrow"/>
                <w:sz w:val="20"/>
                <w:szCs w:val="20"/>
                <w:lang w:eastAsia="cs-CZ"/>
              </w:rPr>
              <w:t>24,0</w:t>
            </w:r>
          </w:p>
        </w:tc>
        <w:tc>
          <w:tcPr>
            <w:tcW w:w="992" w:type="dxa"/>
            <w:tcBorders>
              <w:top w:val="single" w:sz="4" w:space="0" w:color="auto"/>
              <w:left w:val="single" w:sz="4" w:space="0" w:color="auto"/>
              <w:bottom w:val="single" w:sz="4" w:space="0" w:color="auto"/>
              <w:right w:val="single" w:sz="4" w:space="0" w:color="auto"/>
            </w:tcBorders>
            <w:vAlign w:val="center"/>
          </w:tcPr>
          <w:p w:rsidR="00590617" w:rsidRPr="00613EF9" w:rsidRDefault="00590617" w:rsidP="001C1619">
            <w:pPr>
              <w:ind w:right="113"/>
              <w:jc w:val="right"/>
              <w:rPr>
                <w:rFonts w:ascii="Arial Narrow" w:hAnsi="Arial Narrow"/>
                <w:sz w:val="20"/>
                <w:szCs w:val="20"/>
                <w:lang w:eastAsia="cs-CZ"/>
              </w:rPr>
            </w:pPr>
            <w:r w:rsidRPr="00613EF9">
              <w:rPr>
                <w:rFonts w:ascii="Arial Narrow" w:hAnsi="Arial Narrow"/>
                <w:sz w:val="20"/>
                <w:szCs w:val="20"/>
                <w:lang w:eastAsia="cs-CZ"/>
              </w:rPr>
              <w:t>30,2</w:t>
            </w:r>
          </w:p>
        </w:tc>
        <w:tc>
          <w:tcPr>
            <w:tcW w:w="993" w:type="dxa"/>
            <w:tcBorders>
              <w:top w:val="single" w:sz="4" w:space="0" w:color="auto"/>
              <w:left w:val="single" w:sz="4" w:space="0" w:color="auto"/>
              <w:bottom w:val="single" w:sz="4" w:space="0" w:color="auto"/>
              <w:right w:val="single" w:sz="4" w:space="0" w:color="auto"/>
            </w:tcBorders>
            <w:vAlign w:val="center"/>
          </w:tcPr>
          <w:p w:rsidR="00590617" w:rsidRPr="00613EF9" w:rsidRDefault="00590617" w:rsidP="001C1619">
            <w:pPr>
              <w:ind w:right="113"/>
              <w:jc w:val="right"/>
              <w:rPr>
                <w:rFonts w:ascii="Arial Narrow" w:hAnsi="Arial Narrow"/>
                <w:sz w:val="20"/>
                <w:szCs w:val="20"/>
                <w:lang w:eastAsia="cs-CZ"/>
              </w:rPr>
            </w:pPr>
            <w:r w:rsidRPr="00613EF9">
              <w:rPr>
                <w:rFonts w:ascii="Arial Narrow" w:hAnsi="Arial Narrow"/>
                <w:sz w:val="20"/>
                <w:szCs w:val="20"/>
                <w:lang w:eastAsia="cs-CZ"/>
              </w:rPr>
              <w:t>35,6</w:t>
            </w:r>
          </w:p>
        </w:tc>
        <w:tc>
          <w:tcPr>
            <w:tcW w:w="1134" w:type="dxa"/>
            <w:tcBorders>
              <w:top w:val="single" w:sz="4" w:space="0" w:color="auto"/>
              <w:left w:val="single" w:sz="4" w:space="0" w:color="auto"/>
              <w:bottom w:val="single" w:sz="4" w:space="0" w:color="auto"/>
              <w:right w:val="single" w:sz="4" w:space="0" w:color="auto"/>
            </w:tcBorders>
            <w:vAlign w:val="center"/>
          </w:tcPr>
          <w:p w:rsidR="00590617" w:rsidRPr="00613EF9" w:rsidRDefault="00590617" w:rsidP="001C1619">
            <w:pPr>
              <w:ind w:right="113"/>
              <w:jc w:val="right"/>
              <w:rPr>
                <w:rFonts w:ascii="Arial Narrow" w:hAnsi="Arial Narrow"/>
                <w:sz w:val="20"/>
                <w:szCs w:val="20"/>
                <w:lang w:eastAsia="cs-CZ"/>
              </w:rPr>
            </w:pPr>
            <w:r w:rsidRPr="00613EF9">
              <w:rPr>
                <w:rFonts w:ascii="Arial Narrow" w:hAnsi="Arial Narrow"/>
                <w:sz w:val="20"/>
                <w:szCs w:val="20"/>
                <w:lang w:eastAsia="cs-CZ"/>
              </w:rPr>
              <w:t>39,1</w:t>
            </w:r>
          </w:p>
        </w:tc>
        <w:tc>
          <w:tcPr>
            <w:tcW w:w="1134" w:type="dxa"/>
            <w:tcBorders>
              <w:top w:val="single" w:sz="4" w:space="0" w:color="auto"/>
              <w:left w:val="single" w:sz="4" w:space="0" w:color="auto"/>
              <w:bottom w:val="single" w:sz="4" w:space="0" w:color="auto"/>
              <w:right w:val="single" w:sz="4" w:space="0" w:color="auto"/>
            </w:tcBorders>
            <w:vAlign w:val="center"/>
          </w:tcPr>
          <w:p w:rsidR="00590617" w:rsidRPr="00613EF9" w:rsidRDefault="00590617" w:rsidP="001C1619">
            <w:pPr>
              <w:ind w:right="113"/>
              <w:jc w:val="right"/>
              <w:rPr>
                <w:rFonts w:ascii="Arial Narrow" w:hAnsi="Arial Narrow"/>
                <w:sz w:val="20"/>
                <w:szCs w:val="20"/>
                <w:lang w:eastAsia="cs-CZ"/>
              </w:rPr>
            </w:pPr>
            <w:r w:rsidRPr="00613EF9">
              <w:rPr>
                <w:rFonts w:ascii="Arial Narrow" w:hAnsi="Arial Narrow"/>
                <w:sz w:val="20"/>
                <w:szCs w:val="20"/>
                <w:lang w:eastAsia="cs-CZ"/>
              </w:rPr>
              <w:t>42,4</w:t>
            </w:r>
          </w:p>
        </w:tc>
        <w:tc>
          <w:tcPr>
            <w:tcW w:w="1275" w:type="dxa"/>
            <w:tcBorders>
              <w:top w:val="single" w:sz="4" w:space="0" w:color="auto"/>
              <w:left w:val="single" w:sz="4" w:space="0" w:color="auto"/>
              <w:bottom w:val="single" w:sz="4" w:space="0" w:color="auto"/>
              <w:right w:val="single" w:sz="4" w:space="0" w:color="auto"/>
            </w:tcBorders>
          </w:tcPr>
          <w:p w:rsidR="00590617" w:rsidRPr="00613EF9" w:rsidRDefault="00590617" w:rsidP="001C1619">
            <w:pPr>
              <w:tabs>
                <w:tab w:val="left" w:pos="276"/>
              </w:tabs>
              <w:ind w:right="113"/>
              <w:jc w:val="right"/>
              <w:rPr>
                <w:rFonts w:ascii="Arial Narrow" w:hAnsi="Arial Narrow"/>
                <w:sz w:val="20"/>
                <w:szCs w:val="20"/>
                <w:lang w:eastAsia="cs-CZ"/>
              </w:rPr>
            </w:pPr>
            <w:r w:rsidRPr="00613EF9">
              <w:rPr>
                <w:rFonts w:ascii="Arial Narrow" w:hAnsi="Arial Narrow"/>
                <w:sz w:val="20"/>
                <w:szCs w:val="20"/>
                <w:lang w:eastAsia="cs-CZ"/>
              </w:rPr>
              <w:tab/>
              <w:t>46,2</w:t>
            </w:r>
          </w:p>
        </w:tc>
      </w:tr>
      <w:tr w:rsidR="00590617" w:rsidRPr="00613EF9" w:rsidTr="001C1619">
        <w:trPr>
          <w:trHeight w:hRule="exact" w:val="283"/>
        </w:trPr>
        <w:tc>
          <w:tcPr>
            <w:tcW w:w="2552" w:type="dxa"/>
            <w:tcBorders>
              <w:top w:val="single" w:sz="4" w:space="0" w:color="auto"/>
              <w:left w:val="single" w:sz="4" w:space="0" w:color="auto"/>
              <w:bottom w:val="single" w:sz="4" w:space="0" w:color="auto"/>
              <w:right w:val="single" w:sz="4" w:space="0" w:color="auto"/>
            </w:tcBorders>
            <w:vAlign w:val="center"/>
          </w:tcPr>
          <w:p w:rsidR="00590617" w:rsidRPr="00613EF9" w:rsidRDefault="00590617" w:rsidP="001C1619">
            <w:pPr>
              <w:rPr>
                <w:rFonts w:ascii="Arial Narrow" w:hAnsi="Arial Narrow"/>
                <w:sz w:val="20"/>
                <w:szCs w:val="20"/>
                <w:lang w:eastAsia="cs-CZ"/>
              </w:rPr>
            </w:pPr>
            <w:r w:rsidRPr="00613EF9">
              <w:rPr>
                <w:rFonts w:ascii="Arial Narrow" w:hAnsi="Arial Narrow"/>
                <w:sz w:val="20"/>
                <w:szCs w:val="20"/>
                <w:lang w:eastAsia="cs-CZ"/>
              </w:rPr>
              <w:t xml:space="preserve">  sirotské</w:t>
            </w:r>
          </w:p>
        </w:tc>
        <w:tc>
          <w:tcPr>
            <w:tcW w:w="992" w:type="dxa"/>
            <w:tcBorders>
              <w:top w:val="single" w:sz="4" w:space="0" w:color="auto"/>
              <w:left w:val="single" w:sz="4" w:space="0" w:color="auto"/>
              <w:bottom w:val="single" w:sz="4" w:space="0" w:color="auto"/>
              <w:right w:val="single" w:sz="4" w:space="0" w:color="auto"/>
            </w:tcBorders>
            <w:vAlign w:val="center"/>
          </w:tcPr>
          <w:p w:rsidR="00590617" w:rsidRPr="00613EF9" w:rsidRDefault="00590617" w:rsidP="001C1619">
            <w:pPr>
              <w:ind w:right="113"/>
              <w:jc w:val="right"/>
              <w:rPr>
                <w:rFonts w:ascii="Arial Narrow" w:hAnsi="Arial Narrow"/>
                <w:sz w:val="20"/>
                <w:szCs w:val="20"/>
                <w:lang w:eastAsia="cs-CZ"/>
              </w:rPr>
            </w:pPr>
            <w:r w:rsidRPr="00613EF9">
              <w:rPr>
                <w:rFonts w:ascii="Arial Narrow" w:hAnsi="Arial Narrow"/>
                <w:sz w:val="20"/>
                <w:szCs w:val="20"/>
                <w:lang w:eastAsia="cs-CZ"/>
              </w:rPr>
              <w:t>40,8</w:t>
            </w:r>
          </w:p>
        </w:tc>
        <w:tc>
          <w:tcPr>
            <w:tcW w:w="992" w:type="dxa"/>
            <w:tcBorders>
              <w:top w:val="single" w:sz="4" w:space="0" w:color="auto"/>
              <w:left w:val="single" w:sz="4" w:space="0" w:color="auto"/>
              <w:bottom w:val="single" w:sz="4" w:space="0" w:color="auto"/>
              <w:right w:val="single" w:sz="4" w:space="0" w:color="auto"/>
            </w:tcBorders>
            <w:vAlign w:val="center"/>
          </w:tcPr>
          <w:p w:rsidR="00590617" w:rsidRPr="00613EF9" w:rsidRDefault="00590617" w:rsidP="001C1619">
            <w:pPr>
              <w:ind w:right="113"/>
              <w:jc w:val="right"/>
              <w:rPr>
                <w:rFonts w:ascii="Arial Narrow" w:hAnsi="Arial Narrow"/>
                <w:sz w:val="20"/>
                <w:szCs w:val="20"/>
                <w:lang w:eastAsia="cs-CZ"/>
              </w:rPr>
            </w:pPr>
            <w:r w:rsidRPr="00613EF9">
              <w:rPr>
                <w:rFonts w:ascii="Arial Narrow" w:hAnsi="Arial Narrow"/>
                <w:sz w:val="20"/>
                <w:szCs w:val="20"/>
                <w:lang w:eastAsia="cs-CZ"/>
              </w:rPr>
              <w:t>41,6</w:t>
            </w:r>
          </w:p>
        </w:tc>
        <w:tc>
          <w:tcPr>
            <w:tcW w:w="993" w:type="dxa"/>
            <w:tcBorders>
              <w:top w:val="single" w:sz="4" w:space="0" w:color="auto"/>
              <w:left w:val="single" w:sz="4" w:space="0" w:color="auto"/>
              <w:bottom w:val="single" w:sz="4" w:space="0" w:color="auto"/>
              <w:right w:val="single" w:sz="4" w:space="0" w:color="auto"/>
            </w:tcBorders>
            <w:vAlign w:val="center"/>
          </w:tcPr>
          <w:p w:rsidR="00590617" w:rsidRPr="00613EF9" w:rsidRDefault="00590617" w:rsidP="001C1619">
            <w:pPr>
              <w:ind w:right="113"/>
              <w:jc w:val="right"/>
              <w:rPr>
                <w:rFonts w:ascii="Arial Narrow" w:hAnsi="Arial Narrow"/>
                <w:sz w:val="20"/>
                <w:szCs w:val="20"/>
                <w:lang w:eastAsia="cs-CZ"/>
              </w:rPr>
            </w:pPr>
            <w:r w:rsidRPr="00613EF9">
              <w:rPr>
                <w:rFonts w:ascii="Arial Narrow" w:hAnsi="Arial Narrow"/>
                <w:sz w:val="20"/>
                <w:szCs w:val="20"/>
                <w:lang w:eastAsia="cs-CZ"/>
              </w:rPr>
              <w:t>44,5</w:t>
            </w:r>
          </w:p>
        </w:tc>
        <w:tc>
          <w:tcPr>
            <w:tcW w:w="1134" w:type="dxa"/>
            <w:tcBorders>
              <w:top w:val="single" w:sz="4" w:space="0" w:color="auto"/>
              <w:left w:val="single" w:sz="4" w:space="0" w:color="auto"/>
              <w:bottom w:val="single" w:sz="4" w:space="0" w:color="auto"/>
              <w:right w:val="single" w:sz="4" w:space="0" w:color="auto"/>
            </w:tcBorders>
            <w:vAlign w:val="center"/>
          </w:tcPr>
          <w:p w:rsidR="00590617" w:rsidRPr="00613EF9" w:rsidRDefault="00590617" w:rsidP="001C1619">
            <w:pPr>
              <w:ind w:right="113"/>
              <w:jc w:val="right"/>
              <w:rPr>
                <w:rFonts w:ascii="Arial Narrow" w:hAnsi="Arial Narrow"/>
                <w:sz w:val="20"/>
                <w:szCs w:val="20"/>
                <w:lang w:eastAsia="cs-CZ"/>
              </w:rPr>
            </w:pPr>
            <w:r w:rsidRPr="00613EF9">
              <w:rPr>
                <w:rFonts w:ascii="Arial Narrow" w:hAnsi="Arial Narrow"/>
                <w:sz w:val="20"/>
                <w:szCs w:val="20"/>
                <w:lang w:eastAsia="cs-CZ"/>
              </w:rPr>
              <w:t>43,3</w:t>
            </w:r>
          </w:p>
        </w:tc>
        <w:tc>
          <w:tcPr>
            <w:tcW w:w="1134" w:type="dxa"/>
            <w:tcBorders>
              <w:top w:val="single" w:sz="4" w:space="0" w:color="auto"/>
              <w:left w:val="single" w:sz="4" w:space="0" w:color="auto"/>
              <w:bottom w:val="single" w:sz="4" w:space="0" w:color="auto"/>
              <w:right w:val="single" w:sz="4" w:space="0" w:color="auto"/>
            </w:tcBorders>
            <w:vAlign w:val="center"/>
          </w:tcPr>
          <w:p w:rsidR="00590617" w:rsidRPr="00613EF9" w:rsidRDefault="00590617" w:rsidP="001C1619">
            <w:pPr>
              <w:ind w:right="113"/>
              <w:jc w:val="right"/>
              <w:rPr>
                <w:rFonts w:ascii="Arial Narrow" w:hAnsi="Arial Narrow"/>
                <w:sz w:val="20"/>
                <w:szCs w:val="20"/>
                <w:lang w:eastAsia="cs-CZ"/>
              </w:rPr>
            </w:pPr>
            <w:r w:rsidRPr="00613EF9">
              <w:rPr>
                <w:rFonts w:ascii="Arial Narrow" w:hAnsi="Arial Narrow"/>
                <w:sz w:val="20"/>
                <w:szCs w:val="20"/>
                <w:lang w:eastAsia="cs-CZ"/>
              </w:rPr>
              <w:t>43,1</w:t>
            </w:r>
          </w:p>
        </w:tc>
        <w:tc>
          <w:tcPr>
            <w:tcW w:w="1275" w:type="dxa"/>
            <w:tcBorders>
              <w:top w:val="single" w:sz="4" w:space="0" w:color="auto"/>
              <w:left w:val="single" w:sz="4" w:space="0" w:color="auto"/>
              <w:bottom w:val="single" w:sz="4" w:space="0" w:color="auto"/>
              <w:right w:val="single" w:sz="4" w:space="0" w:color="auto"/>
            </w:tcBorders>
          </w:tcPr>
          <w:p w:rsidR="00590617" w:rsidRPr="00613EF9" w:rsidRDefault="00590617" w:rsidP="001C1619">
            <w:pPr>
              <w:tabs>
                <w:tab w:val="left" w:pos="346"/>
              </w:tabs>
              <w:ind w:right="113"/>
              <w:jc w:val="right"/>
              <w:rPr>
                <w:rFonts w:ascii="Arial Narrow" w:hAnsi="Arial Narrow"/>
                <w:sz w:val="20"/>
                <w:szCs w:val="20"/>
                <w:lang w:eastAsia="cs-CZ"/>
              </w:rPr>
            </w:pPr>
            <w:r w:rsidRPr="00613EF9">
              <w:rPr>
                <w:rFonts w:ascii="Arial Narrow" w:hAnsi="Arial Narrow"/>
                <w:sz w:val="20"/>
                <w:szCs w:val="20"/>
                <w:lang w:eastAsia="cs-CZ"/>
              </w:rPr>
              <w:tab/>
              <w:t>42,8</w:t>
            </w:r>
          </w:p>
        </w:tc>
      </w:tr>
      <w:tr w:rsidR="00590617" w:rsidRPr="00613EF9" w:rsidTr="001C1619">
        <w:trPr>
          <w:trHeight w:hRule="exact" w:val="283"/>
        </w:trPr>
        <w:tc>
          <w:tcPr>
            <w:tcW w:w="2552" w:type="dxa"/>
            <w:tcBorders>
              <w:top w:val="single" w:sz="4" w:space="0" w:color="auto"/>
              <w:left w:val="single" w:sz="4" w:space="0" w:color="auto"/>
              <w:bottom w:val="single" w:sz="4" w:space="0" w:color="auto"/>
              <w:right w:val="single" w:sz="4" w:space="0" w:color="auto"/>
            </w:tcBorders>
            <w:vAlign w:val="center"/>
          </w:tcPr>
          <w:p w:rsidR="00590617" w:rsidRPr="00613EF9" w:rsidRDefault="00590617" w:rsidP="001C1619">
            <w:pPr>
              <w:rPr>
                <w:rFonts w:ascii="Arial Narrow" w:hAnsi="Arial Narrow"/>
                <w:sz w:val="20"/>
                <w:szCs w:val="20"/>
                <w:lang w:eastAsia="cs-CZ"/>
              </w:rPr>
            </w:pPr>
            <w:r w:rsidRPr="00613EF9">
              <w:rPr>
                <w:rFonts w:ascii="Arial Narrow" w:hAnsi="Arial Narrow"/>
                <w:sz w:val="20"/>
                <w:szCs w:val="20"/>
                <w:lang w:eastAsia="cs-CZ"/>
              </w:rPr>
              <w:t xml:space="preserve">  zvýšenie pre bezvládnosť </w:t>
            </w:r>
          </w:p>
        </w:tc>
        <w:tc>
          <w:tcPr>
            <w:tcW w:w="992" w:type="dxa"/>
            <w:tcBorders>
              <w:top w:val="single" w:sz="4" w:space="0" w:color="auto"/>
              <w:left w:val="single" w:sz="4" w:space="0" w:color="auto"/>
              <w:bottom w:val="single" w:sz="4" w:space="0" w:color="auto"/>
              <w:right w:val="single" w:sz="4" w:space="0" w:color="auto"/>
            </w:tcBorders>
            <w:vAlign w:val="center"/>
          </w:tcPr>
          <w:p w:rsidR="00590617" w:rsidRPr="00613EF9" w:rsidRDefault="00590617" w:rsidP="001C1619">
            <w:pPr>
              <w:ind w:right="113"/>
              <w:jc w:val="right"/>
              <w:rPr>
                <w:rFonts w:ascii="Arial Narrow" w:hAnsi="Arial Narrow"/>
                <w:sz w:val="20"/>
                <w:szCs w:val="20"/>
                <w:lang w:eastAsia="cs-CZ"/>
              </w:rPr>
            </w:pPr>
            <w:r w:rsidRPr="00613EF9">
              <w:rPr>
                <w:rFonts w:ascii="Arial Narrow" w:hAnsi="Arial Narrow"/>
                <w:sz w:val="20"/>
                <w:szCs w:val="20"/>
                <w:lang w:eastAsia="cs-CZ"/>
              </w:rPr>
              <w:t>9,8</w:t>
            </w:r>
          </w:p>
        </w:tc>
        <w:tc>
          <w:tcPr>
            <w:tcW w:w="992" w:type="dxa"/>
            <w:tcBorders>
              <w:top w:val="single" w:sz="4" w:space="0" w:color="auto"/>
              <w:left w:val="single" w:sz="4" w:space="0" w:color="auto"/>
              <w:bottom w:val="single" w:sz="4" w:space="0" w:color="auto"/>
              <w:right w:val="single" w:sz="4" w:space="0" w:color="auto"/>
            </w:tcBorders>
            <w:vAlign w:val="center"/>
          </w:tcPr>
          <w:p w:rsidR="00590617" w:rsidRPr="00613EF9" w:rsidRDefault="00590617" w:rsidP="001C1619">
            <w:pPr>
              <w:ind w:right="113"/>
              <w:jc w:val="right"/>
              <w:rPr>
                <w:rFonts w:ascii="Arial Narrow" w:hAnsi="Arial Narrow"/>
                <w:sz w:val="20"/>
                <w:szCs w:val="20"/>
                <w:lang w:eastAsia="cs-CZ"/>
              </w:rPr>
            </w:pPr>
            <w:r w:rsidRPr="00613EF9">
              <w:rPr>
                <w:rFonts w:ascii="Arial Narrow" w:hAnsi="Arial Narrow"/>
                <w:sz w:val="20"/>
                <w:szCs w:val="20"/>
                <w:lang w:eastAsia="cs-CZ"/>
              </w:rPr>
              <w:t>8,7</w:t>
            </w:r>
          </w:p>
        </w:tc>
        <w:tc>
          <w:tcPr>
            <w:tcW w:w="993" w:type="dxa"/>
            <w:tcBorders>
              <w:top w:val="single" w:sz="4" w:space="0" w:color="auto"/>
              <w:left w:val="single" w:sz="4" w:space="0" w:color="auto"/>
              <w:bottom w:val="single" w:sz="4" w:space="0" w:color="auto"/>
              <w:right w:val="single" w:sz="4" w:space="0" w:color="auto"/>
            </w:tcBorders>
            <w:vAlign w:val="center"/>
          </w:tcPr>
          <w:p w:rsidR="00590617" w:rsidRPr="00613EF9" w:rsidRDefault="00590617" w:rsidP="001C1619">
            <w:pPr>
              <w:ind w:right="113"/>
              <w:jc w:val="right"/>
              <w:rPr>
                <w:rFonts w:ascii="Arial Narrow" w:hAnsi="Arial Narrow"/>
                <w:sz w:val="20"/>
                <w:szCs w:val="20"/>
                <w:lang w:eastAsia="cs-CZ"/>
              </w:rPr>
            </w:pPr>
            <w:r w:rsidRPr="00613EF9">
              <w:rPr>
                <w:rFonts w:ascii="Arial Narrow" w:hAnsi="Arial Narrow"/>
                <w:sz w:val="20"/>
                <w:szCs w:val="20"/>
                <w:lang w:eastAsia="cs-CZ"/>
              </w:rPr>
              <w:t>7,7</w:t>
            </w:r>
          </w:p>
        </w:tc>
        <w:tc>
          <w:tcPr>
            <w:tcW w:w="1134" w:type="dxa"/>
            <w:tcBorders>
              <w:top w:val="single" w:sz="4" w:space="0" w:color="auto"/>
              <w:left w:val="single" w:sz="4" w:space="0" w:color="auto"/>
              <w:bottom w:val="single" w:sz="4" w:space="0" w:color="auto"/>
              <w:right w:val="single" w:sz="4" w:space="0" w:color="auto"/>
            </w:tcBorders>
            <w:vAlign w:val="center"/>
          </w:tcPr>
          <w:p w:rsidR="00590617" w:rsidRPr="00613EF9" w:rsidRDefault="00590617" w:rsidP="001C1619">
            <w:pPr>
              <w:ind w:right="113"/>
              <w:jc w:val="right"/>
              <w:rPr>
                <w:rFonts w:ascii="Arial Narrow" w:hAnsi="Arial Narrow"/>
                <w:sz w:val="20"/>
                <w:szCs w:val="20"/>
                <w:lang w:eastAsia="cs-CZ"/>
              </w:rPr>
            </w:pPr>
            <w:r w:rsidRPr="00613EF9">
              <w:rPr>
                <w:rFonts w:ascii="Arial Narrow" w:hAnsi="Arial Narrow"/>
                <w:sz w:val="20"/>
                <w:szCs w:val="20"/>
                <w:lang w:eastAsia="cs-CZ"/>
              </w:rPr>
              <w:t>6,9</w:t>
            </w:r>
          </w:p>
        </w:tc>
        <w:tc>
          <w:tcPr>
            <w:tcW w:w="1134" w:type="dxa"/>
            <w:tcBorders>
              <w:top w:val="single" w:sz="4" w:space="0" w:color="auto"/>
              <w:left w:val="single" w:sz="4" w:space="0" w:color="auto"/>
              <w:bottom w:val="single" w:sz="4" w:space="0" w:color="auto"/>
              <w:right w:val="single" w:sz="4" w:space="0" w:color="auto"/>
            </w:tcBorders>
            <w:vAlign w:val="center"/>
          </w:tcPr>
          <w:p w:rsidR="00590617" w:rsidRPr="00613EF9" w:rsidRDefault="00590617" w:rsidP="001C1619">
            <w:pPr>
              <w:ind w:right="113"/>
              <w:jc w:val="right"/>
              <w:rPr>
                <w:rFonts w:ascii="Arial Narrow" w:hAnsi="Arial Narrow"/>
                <w:sz w:val="20"/>
                <w:szCs w:val="20"/>
                <w:lang w:eastAsia="cs-CZ"/>
              </w:rPr>
            </w:pPr>
            <w:r w:rsidRPr="00613EF9">
              <w:rPr>
                <w:rFonts w:ascii="Arial Narrow" w:hAnsi="Arial Narrow"/>
                <w:sz w:val="20"/>
                <w:szCs w:val="20"/>
                <w:lang w:eastAsia="cs-CZ"/>
              </w:rPr>
              <w:t>6,2</w:t>
            </w:r>
          </w:p>
        </w:tc>
        <w:tc>
          <w:tcPr>
            <w:tcW w:w="1275" w:type="dxa"/>
            <w:tcBorders>
              <w:top w:val="single" w:sz="4" w:space="0" w:color="auto"/>
              <w:left w:val="single" w:sz="4" w:space="0" w:color="auto"/>
              <w:bottom w:val="single" w:sz="4" w:space="0" w:color="auto"/>
              <w:right w:val="single" w:sz="4" w:space="0" w:color="auto"/>
            </w:tcBorders>
          </w:tcPr>
          <w:p w:rsidR="00590617" w:rsidRPr="00613EF9" w:rsidRDefault="00590617" w:rsidP="001C1619">
            <w:pPr>
              <w:tabs>
                <w:tab w:val="left" w:pos="311"/>
              </w:tabs>
              <w:ind w:right="113"/>
              <w:jc w:val="right"/>
              <w:rPr>
                <w:rFonts w:ascii="Arial Narrow" w:hAnsi="Arial Narrow"/>
                <w:sz w:val="20"/>
                <w:szCs w:val="20"/>
                <w:lang w:eastAsia="cs-CZ"/>
              </w:rPr>
            </w:pPr>
            <w:r w:rsidRPr="00613EF9">
              <w:rPr>
                <w:rFonts w:ascii="Arial Narrow" w:hAnsi="Arial Narrow"/>
                <w:sz w:val="20"/>
                <w:szCs w:val="20"/>
                <w:lang w:eastAsia="cs-CZ"/>
              </w:rPr>
              <w:tab/>
              <w:t>5,5</w:t>
            </w:r>
          </w:p>
        </w:tc>
      </w:tr>
      <w:tr w:rsidR="00590617" w:rsidRPr="00613EF9" w:rsidTr="001C1619">
        <w:trPr>
          <w:trHeight w:hRule="exact" w:val="283"/>
        </w:trPr>
        <w:tc>
          <w:tcPr>
            <w:tcW w:w="2552" w:type="dxa"/>
            <w:tcBorders>
              <w:top w:val="single" w:sz="4" w:space="0" w:color="auto"/>
              <w:left w:val="single" w:sz="4" w:space="0" w:color="auto"/>
              <w:bottom w:val="single" w:sz="4" w:space="0" w:color="auto"/>
              <w:right w:val="single" w:sz="4" w:space="0" w:color="auto"/>
            </w:tcBorders>
            <w:vAlign w:val="center"/>
          </w:tcPr>
          <w:p w:rsidR="00590617" w:rsidRPr="00613EF9" w:rsidRDefault="00590617" w:rsidP="001C1619">
            <w:pPr>
              <w:rPr>
                <w:rFonts w:ascii="Arial Narrow" w:hAnsi="Arial Narrow"/>
                <w:sz w:val="20"/>
                <w:szCs w:val="20"/>
                <w:lang w:eastAsia="cs-CZ"/>
              </w:rPr>
            </w:pPr>
            <w:r w:rsidRPr="00613EF9">
              <w:rPr>
                <w:rFonts w:ascii="Arial Narrow" w:hAnsi="Arial Narrow"/>
                <w:sz w:val="20"/>
                <w:szCs w:val="20"/>
                <w:lang w:eastAsia="cs-CZ"/>
              </w:rPr>
              <w:t xml:space="preserve">  dôchodok manželky </w:t>
            </w:r>
          </w:p>
        </w:tc>
        <w:tc>
          <w:tcPr>
            <w:tcW w:w="992" w:type="dxa"/>
            <w:tcBorders>
              <w:top w:val="single" w:sz="4" w:space="0" w:color="auto"/>
              <w:left w:val="single" w:sz="4" w:space="0" w:color="auto"/>
              <w:bottom w:val="single" w:sz="4" w:space="0" w:color="auto"/>
              <w:right w:val="single" w:sz="4" w:space="0" w:color="auto"/>
            </w:tcBorders>
            <w:vAlign w:val="center"/>
          </w:tcPr>
          <w:p w:rsidR="00590617" w:rsidRPr="00613EF9" w:rsidRDefault="00590617" w:rsidP="001C1619">
            <w:pPr>
              <w:ind w:right="113"/>
              <w:jc w:val="right"/>
              <w:rPr>
                <w:rFonts w:ascii="Arial Narrow" w:hAnsi="Arial Narrow"/>
                <w:sz w:val="20"/>
                <w:szCs w:val="20"/>
                <w:lang w:eastAsia="cs-CZ"/>
              </w:rPr>
            </w:pPr>
            <w:r w:rsidRPr="00613EF9">
              <w:rPr>
                <w:rFonts w:ascii="Arial Narrow" w:hAnsi="Arial Narrow"/>
                <w:sz w:val="20"/>
                <w:szCs w:val="20"/>
                <w:lang w:eastAsia="cs-CZ"/>
              </w:rPr>
              <w:t>0,8</w:t>
            </w:r>
          </w:p>
        </w:tc>
        <w:tc>
          <w:tcPr>
            <w:tcW w:w="992" w:type="dxa"/>
            <w:tcBorders>
              <w:top w:val="single" w:sz="4" w:space="0" w:color="auto"/>
              <w:left w:val="single" w:sz="4" w:space="0" w:color="auto"/>
              <w:bottom w:val="single" w:sz="4" w:space="0" w:color="auto"/>
              <w:right w:val="single" w:sz="4" w:space="0" w:color="auto"/>
            </w:tcBorders>
            <w:vAlign w:val="center"/>
          </w:tcPr>
          <w:p w:rsidR="00590617" w:rsidRPr="00613EF9" w:rsidRDefault="00590617" w:rsidP="001C1619">
            <w:pPr>
              <w:ind w:right="113"/>
              <w:jc w:val="right"/>
              <w:rPr>
                <w:rFonts w:ascii="Arial Narrow" w:hAnsi="Arial Narrow"/>
                <w:sz w:val="20"/>
                <w:szCs w:val="20"/>
                <w:lang w:eastAsia="cs-CZ"/>
              </w:rPr>
            </w:pPr>
            <w:r w:rsidRPr="00613EF9">
              <w:rPr>
                <w:rFonts w:ascii="Arial Narrow" w:hAnsi="Arial Narrow"/>
                <w:sz w:val="20"/>
                <w:szCs w:val="20"/>
                <w:lang w:eastAsia="cs-CZ"/>
              </w:rPr>
              <w:t>0,6</w:t>
            </w:r>
          </w:p>
        </w:tc>
        <w:tc>
          <w:tcPr>
            <w:tcW w:w="993" w:type="dxa"/>
            <w:tcBorders>
              <w:top w:val="single" w:sz="4" w:space="0" w:color="auto"/>
              <w:left w:val="single" w:sz="4" w:space="0" w:color="auto"/>
              <w:bottom w:val="single" w:sz="4" w:space="0" w:color="auto"/>
              <w:right w:val="single" w:sz="4" w:space="0" w:color="auto"/>
            </w:tcBorders>
            <w:vAlign w:val="center"/>
          </w:tcPr>
          <w:p w:rsidR="00590617" w:rsidRPr="00613EF9" w:rsidRDefault="00590617" w:rsidP="001C1619">
            <w:pPr>
              <w:ind w:right="113"/>
              <w:jc w:val="right"/>
              <w:rPr>
                <w:rFonts w:ascii="Arial Narrow" w:hAnsi="Arial Narrow"/>
                <w:sz w:val="20"/>
                <w:szCs w:val="20"/>
                <w:lang w:eastAsia="cs-CZ"/>
              </w:rPr>
            </w:pPr>
            <w:r w:rsidRPr="00613EF9">
              <w:rPr>
                <w:rFonts w:ascii="Arial Narrow" w:hAnsi="Arial Narrow"/>
                <w:sz w:val="20"/>
                <w:szCs w:val="20"/>
                <w:lang w:eastAsia="cs-CZ"/>
              </w:rPr>
              <w:t>0,5</w:t>
            </w:r>
          </w:p>
        </w:tc>
        <w:tc>
          <w:tcPr>
            <w:tcW w:w="1134" w:type="dxa"/>
            <w:tcBorders>
              <w:top w:val="single" w:sz="4" w:space="0" w:color="auto"/>
              <w:left w:val="single" w:sz="4" w:space="0" w:color="auto"/>
              <w:bottom w:val="single" w:sz="4" w:space="0" w:color="auto"/>
              <w:right w:val="single" w:sz="4" w:space="0" w:color="auto"/>
            </w:tcBorders>
            <w:vAlign w:val="center"/>
          </w:tcPr>
          <w:p w:rsidR="00590617" w:rsidRPr="00613EF9" w:rsidRDefault="00590617" w:rsidP="001C1619">
            <w:pPr>
              <w:ind w:right="113"/>
              <w:jc w:val="right"/>
              <w:rPr>
                <w:rFonts w:ascii="Arial Narrow" w:hAnsi="Arial Narrow"/>
                <w:sz w:val="20"/>
                <w:szCs w:val="20"/>
                <w:lang w:eastAsia="cs-CZ"/>
              </w:rPr>
            </w:pPr>
            <w:r w:rsidRPr="00613EF9">
              <w:rPr>
                <w:rFonts w:ascii="Arial Narrow" w:hAnsi="Arial Narrow"/>
                <w:sz w:val="20"/>
                <w:szCs w:val="20"/>
                <w:lang w:eastAsia="cs-CZ"/>
              </w:rPr>
              <w:t>0,4</w:t>
            </w:r>
          </w:p>
        </w:tc>
        <w:tc>
          <w:tcPr>
            <w:tcW w:w="1134" w:type="dxa"/>
            <w:tcBorders>
              <w:top w:val="single" w:sz="4" w:space="0" w:color="auto"/>
              <w:left w:val="single" w:sz="4" w:space="0" w:color="auto"/>
              <w:bottom w:val="single" w:sz="4" w:space="0" w:color="auto"/>
              <w:right w:val="single" w:sz="4" w:space="0" w:color="auto"/>
            </w:tcBorders>
            <w:vAlign w:val="center"/>
          </w:tcPr>
          <w:p w:rsidR="00590617" w:rsidRPr="00613EF9" w:rsidRDefault="00590617" w:rsidP="001C1619">
            <w:pPr>
              <w:ind w:right="113"/>
              <w:jc w:val="right"/>
              <w:rPr>
                <w:rFonts w:ascii="Arial Narrow" w:hAnsi="Arial Narrow"/>
                <w:sz w:val="20"/>
                <w:szCs w:val="20"/>
                <w:lang w:eastAsia="cs-CZ"/>
              </w:rPr>
            </w:pPr>
            <w:r w:rsidRPr="00613EF9">
              <w:rPr>
                <w:rFonts w:ascii="Arial Narrow" w:hAnsi="Arial Narrow"/>
                <w:sz w:val="20"/>
                <w:szCs w:val="20"/>
                <w:lang w:eastAsia="cs-CZ"/>
              </w:rPr>
              <w:t>0,3</w:t>
            </w:r>
          </w:p>
        </w:tc>
        <w:tc>
          <w:tcPr>
            <w:tcW w:w="1275" w:type="dxa"/>
            <w:tcBorders>
              <w:top w:val="single" w:sz="4" w:space="0" w:color="auto"/>
              <w:left w:val="single" w:sz="4" w:space="0" w:color="auto"/>
              <w:bottom w:val="single" w:sz="4" w:space="0" w:color="auto"/>
              <w:right w:val="single" w:sz="4" w:space="0" w:color="auto"/>
            </w:tcBorders>
          </w:tcPr>
          <w:p w:rsidR="00590617" w:rsidRPr="00613EF9" w:rsidRDefault="00590617" w:rsidP="001C1619">
            <w:pPr>
              <w:tabs>
                <w:tab w:val="left" w:pos="311"/>
              </w:tabs>
              <w:ind w:right="113"/>
              <w:jc w:val="right"/>
              <w:rPr>
                <w:rFonts w:ascii="Arial Narrow" w:hAnsi="Arial Narrow"/>
                <w:sz w:val="20"/>
                <w:szCs w:val="20"/>
                <w:lang w:eastAsia="cs-CZ"/>
              </w:rPr>
            </w:pPr>
            <w:r w:rsidRPr="00613EF9">
              <w:rPr>
                <w:rFonts w:ascii="Arial Narrow" w:hAnsi="Arial Narrow"/>
                <w:sz w:val="20"/>
                <w:szCs w:val="20"/>
                <w:lang w:eastAsia="cs-CZ"/>
              </w:rPr>
              <w:tab/>
              <w:t>0,3</w:t>
            </w:r>
          </w:p>
        </w:tc>
      </w:tr>
      <w:tr w:rsidR="00590617" w:rsidRPr="00613EF9" w:rsidTr="001C1619">
        <w:trPr>
          <w:trHeight w:hRule="exact" w:val="283"/>
        </w:trPr>
        <w:tc>
          <w:tcPr>
            <w:tcW w:w="2552" w:type="dxa"/>
            <w:tcBorders>
              <w:top w:val="single" w:sz="4" w:space="0" w:color="auto"/>
              <w:left w:val="single" w:sz="4" w:space="0" w:color="auto"/>
              <w:bottom w:val="single" w:sz="4" w:space="0" w:color="auto"/>
              <w:right w:val="single" w:sz="4" w:space="0" w:color="auto"/>
            </w:tcBorders>
            <w:vAlign w:val="center"/>
          </w:tcPr>
          <w:p w:rsidR="00590617" w:rsidRPr="00613EF9" w:rsidRDefault="00590617" w:rsidP="001C1619">
            <w:pPr>
              <w:rPr>
                <w:rFonts w:ascii="Arial Narrow" w:hAnsi="Arial Narrow"/>
                <w:sz w:val="20"/>
                <w:szCs w:val="20"/>
                <w:lang w:eastAsia="cs-CZ"/>
              </w:rPr>
            </w:pPr>
            <w:r w:rsidRPr="00613EF9">
              <w:rPr>
                <w:rFonts w:ascii="Arial Narrow" w:hAnsi="Arial Narrow"/>
                <w:sz w:val="20"/>
                <w:szCs w:val="20"/>
                <w:lang w:eastAsia="cs-CZ"/>
              </w:rPr>
              <w:lastRenderedPageBreak/>
              <w:t xml:space="preserve">  sociálny </w:t>
            </w:r>
          </w:p>
        </w:tc>
        <w:tc>
          <w:tcPr>
            <w:tcW w:w="992" w:type="dxa"/>
            <w:tcBorders>
              <w:top w:val="single" w:sz="4" w:space="0" w:color="auto"/>
              <w:left w:val="single" w:sz="4" w:space="0" w:color="auto"/>
              <w:bottom w:val="single" w:sz="4" w:space="0" w:color="auto"/>
              <w:right w:val="single" w:sz="4" w:space="0" w:color="auto"/>
            </w:tcBorders>
            <w:vAlign w:val="center"/>
          </w:tcPr>
          <w:p w:rsidR="00590617" w:rsidRPr="00613EF9" w:rsidRDefault="00590617" w:rsidP="001C1619">
            <w:pPr>
              <w:spacing w:after="240"/>
              <w:ind w:right="113"/>
              <w:jc w:val="right"/>
              <w:rPr>
                <w:rFonts w:ascii="Arial Narrow" w:hAnsi="Arial Narrow"/>
                <w:sz w:val="20"/>
                <w:szCs w:val="20"/>
                <w:lang w:eastAsia="cs-CZ"/>
              </w:rPr>
            </w:pPr>
            <w:r w:rsidRPr="00613EF9">
              <w:rPr>
                <w:rFonts w:ascii="Arial Narrow" w:hAnsi="Arial Narrow"/>
                <w:sz w:val="20"/>
                <w:szCs w:val="20"/>
                <w:lang w:eastAsia="cs-CZ"/>
              </w:rPr>
              <w:t>7,6</w:t>
            </w:r>
          </w:p>
        </w:tc>
        <w:tc>
          <w:tcPr>
            <w:tcW w:w="992" w:type="dxa"/>
            <w:tcBorders>
              <w:top w:val="single" w:sz="4" w:space="0" w:color="auto"/>
              <w:left w:val="single" w:sz="4" w:space="0" w:color="auto"/>
              <w:bottom w:val="single" w:sz="4" w:space="0" w:color="auto"/>
              <w:right w:val="single" w:sz="4" w:space="0" w:color="auto"/>
            </w:tcBorders>
            <w:vAlign w:val="center"/>
          </w:tcPr>
          <w:p w:rsidR="00590617" w:rsidRPr="00613EF9" w:rsidRDefault="00590617" w:rsidP="002A0879">
            <w:pPr>
              <w:spacing w:after="240"/>
              <w:ind w:right="113"/>
              <w:jc w:val="right"/>
              <w:rPr>
                <w:rFonts w:ascii="Arial Narrow" w:hAnsi="Arial Narrow"/>
                <w:sz w:val="20"/>
                <w:szCs w:val="20"/>
                <w:lang w:eastAsia="cs-CZ"/>
              </w:rPr>
            </w:pPr>
            <w:r w:rsidRPr="00613EF9">
              <w:rPr>
                <w:rFonts w:ascii="Arial Narrow" w:hAnsi="Arial Narrow"/>
                <w:sz w:val="20"/>
                <w:szCs w:val="20"/>
                <w:lang w:eastAsia="cs-CZ"/>
              </w:rPr>
              <w:t>7,</w:t>
            </w:r>
            <w:r w:rsidR="002A0879">
              <w:rPr>
                <w:rFonts w:ascii="Arial Narrow" w:hAnsi="Arial Narrow"/>
                <w:sz w:val="20"/>
                <w:szCs w:val="20"/>
                <w:lang w:eastAsia="cs-CZ"/>
              </w:rPr>
              <w:t>3</w:t>
            </w:r>
          </w:p>
        </w:tc>
        <w:tc>
          <w:tcPr>
            <w:tcW w:w="993" w:type="dxa"/>
            <w:tcBorders>
              <w:top w:val="single" w:sz="4" w:space="0" w:color="auto"/>
              <w:left w:val="single" w:sz="4" w:space="0" w:color="auto"/>
              <w:bottom w:val="single" w:sz="4" w:space="0" w:color="auto"/>
              <w:right w:val="single" w:sz="4" w:space="0" w:color="auto"/>
            </w:tcBorders>
            <w:vAlign w:val="center"/>
          </w:tcPr>
          <w:p w:rsidR="00590617" w:rsidRPr="00613EF9" w:rsidRDefault="00590617" w:rsidP="001C1619">
            <w:pPr>
              <w:spacing w:after="240"/>
              <w:ind w:right="113"/>
              <w:jc w:val="right"/>
              <w:rPr>
                <w:rFonts w:ascii="Arial Narrow" w:hAnsi="Arial Narrow"/>
                <w:sz w:val="20"/>
                <w:szCs w:val="20"/>
                <w:lang w:eastAsia="cs-CZ"/>
              </w:rPr>
            </w:pPr>
            <w:r w:rsidRPr="00613EF9">
              <w:rPr>
                <w:rFonts w:ascii="Arial Narrow" w:hAnsi="Arial Narrow"/>
                <w:sz w:val="20"/>
                <w:szCs w:val="20"/>
                <w:lang w:eastAsia="cs-CZ"/>
              </w:rPr>
              <w:t>7,3</w:t>
            </w:r>
          </w:p>
        </w:tc>
        <w:tc>
          <w:tcPr>
            <w:tcW w:w="1134" w:type="dxa"/>
            <w:tcBorders>
              <w:top w:val="single" w:sz="4" w:space="0" w:color="auto"/>
              <w:left w:val="single" w:sz="4" w:space="0" w:color="auto"/>
              <w:bottom w:val="single" w:sz="4" w:space="0" w:color="auto"/>
              <w:right w:val="single" w:sz="4" w:space="0" w:color="auto"/>
            </w:tcBorders>
            <w:vAlign w:val="center"/>
          </w:tcPr>
          <w:p w:rsidR="00590617" w:rsidRPr="00613EF9" w:rsidRDefault="00590617" w:rsidP="001C1619">
            <w:pPr>
              <w:spacing w:after="240"/>
              <w:ind w:right="113"/>
              <w:jc w:val="right"/>
              <w:rPr>
                <w:rFonts w:ascii="Arial Narrow" w:hAnsi="Arial Narrow"/>
                <w:sz w:val="20"/>
                <w:szCs w:val="20"/>
                <w:lang w:eastAsia="cs-CZ"/>
              </w:rPr>
            </w:pPr>
            <w:r w:rsidRPr="00613EF9">
              <w:rPr>
                <w:rFonts w:ascii="Arial Narrow" w:hAnsi="Arial Narrow"/>
                <w:sz w:val="20"/>
                <w:szCs w:val="20"/>
                <w:lang w:eastAsia="cs-CZ"/>
              </w:rPr>
              <w:t>6,9</w:t>
            </w:r>
          </w:p>
        </w:tc>
        <w:tc>
          <w:tcPr>
            <w:tcW w:w="1134" w:type="dxa"/>
            <w:tcBorders>
              <w:top w:val="single" w:sz="4" w:space="0" w:color="auto"/>
              <w:left w:val="single" w:sz="4" w:space="0" w:color="auto"/>
              <w:bottom w:val="single" w:sz="4" w:space="0" w:color="auto"/>
              <w:right w:val="single" w:sz="4" w:space="0" w:color="auto"/>
            </w:tcBorders>
            <w:vAlign w:val="center"/>
          </w:tcPr>
          <w:p w:rsidR="00590617" w:rsidRPr="00613EF9" w:rsidRDefault="00590617" w:rsidP="001C1619">
            <w:pPr>
              <w:spacing w:after="240"/>
              <w:ind w:right="113"/>
              <w:jc w:val="right"/>
              <w:rPr>
                <w:rFonts w:ascii="Arial Narrow" w:hAnsi="Arial Narrow"/>
                <w:sz w:val="20"/>
                <w:szCs w:val="20"/>
                <w:lang w:eastAsia="cs-CZ"/>
              </w:rPr>
            </w:pPr>
            <w:r w:rsidRPr="00613EF9">
              <w:rPr>
                <w:rFonts w:ascii="Arial Narrow" w:hAnsi="Arial Narrow"/>
                <w:sz w:val="20"/>
                <w:szCs w:val="20"/>
                <w:lang w:eastAsia="cs-CZ"/>
              </w:rPr>
              <w:t>6,4</w:t>
            </w:r>
          </w:p>
        </w:tc>
        <w:tc>
          <w:tcPr>
            <w:tcW w:w="1275" w:type="dxa"/>
            <w:tcBorders>
              <w:top w:val="single" w:sz="4" w:space="0" w:color="auto"/>
              <w:left w:val="single" w:sz="4" w:space="0" w:color="auto"/>
              <w:bottom w:val="single" w:sz="4" w:space="0" w:color="auto"/>
              <w:right w:val="single" w:sz="4" w:space="0" w:color="auto"/>
            </w:tcBorders>
          </w:tcPr>
          <w:p w:rsidR="00590617" w:rsidRPr="00613EF9" w:rsidRDefault="00590617" w:rsidP="001C1619">
            <w:pPr>
              <w:tabs>
                <w:tab w:val="left" w:pos="346"/>
              </w:tabs>
              <w:spacing w:after="240"/>
              <w:ind w:right="113"/>
              <w:jc w:val="right"/>
              <w:rPr>
                <w:rFonts w:ascii="Arial Narrow" w:hAnsi="Arial Narrow"/>
                <w:sz w:val="20"/>
                <w:szCs w:val="20"/>
                <w:lang w:eastAsia="cs-CZ"/>
              </w:rPr>
            </w:pPr>
            <w:r w:rsidRPr="00613EF9">
              <w:rPr>
                <w:rFonts w:ascii="Arial Narrow" w:hAnsi="Arial Narrow"/>
                <w:sz w:val="20"/>
                <w:szCs w:val="20"/>
                <w:lang w:eastAsia="cs-CZ"/>
              </w:rPr>
              <w:tab/>
              <w:t>6,1</w:t>
            </w:r>
          </w:p>
        </w:tc>
      </w:tr>
      <w:tr w:rsidR="00590617" w:rsidRPr="00613EF9" w:rsidTr="001C1619">
        <w:trPr>
          <w:trHeight w:hRule="exact" w:val="283"/>
        </w:trPr>
        <w:tc>
          <w:tcPr>
            <w:tcW w:w="2552" w:type="dxa"/>
            <w:tcBorders>
              <w:top w:val="single" w:sz="4" w:space="0" w:color="auto"/>
              <w:left w:val="single" w:sz="4" w:space="0" w:color="auto"/>
              <w:bottom w:val="single" w:sz="4" w:space="0" w:color="auto"/>
              <w:right w:val="single" w:sz="4" w:space="0" w:color="auto"/>
            </w:tcBorders>
            <w:vAlign w:val="center"/>
          </w:tcPr>
          <w:p w:rsidR="00590617" w:rsidRPr="00613EF9" w:rsidRDefault="00590617" w:rsidP="001C1619">
            <w:pPr>
              <w:rPr>
                <w:rFonts w:ascii="Arial Narrow" w:hAnsi="Arial Narrow"/>
                <w:sz w:val="20"/>
                <w:szCs w:val="20"/>
                <w:lang w:eastAsia="cs-CZ"/>
              </w:rPr>
            </w:pPr>
            <w:r w:rsidRPr="00613EF9">
              <w:rPr>
                <w:rFonts w:ascii="Arial Narrow" w:hAnsi="Arial Narrow"/>
                <w:sz w:val="20"/>
                <w:szCs w:val="20"/>
                <w:lang w:eastAsia="cs-CZ"/>
              </w:rPr>
              <w:t xml:space="preserve">  invalidný z mladosti</w:t>
            </w:r>
          </w:p>
        </w:tc>
        <w:tc>
          <w:tcPr>
            <w:tcW w:w="992" w:type="dxa"/>
            <w:tcBorders>
              <w:top w:val="single" w:sz="4" w:space="0" w:color="auto"/>
              <w:left w:val="single" w:sz="4" w:space="0" w:color="auto"/>
              <w:bottom w:val="single" w:sz="4" w:space="0" w:color="auto"/>
              <w:right w:val="single" w:sz="4" w:space="0" w:color="auto"/>
            </w:tcBorders>
            <w:vAlign w:val="center"/>
          </w:tcPr>
          <w:p w:rsidR="00590617" w:rsidRPr="00613EF9" w:rsidRDefault="00590617" w:rsidP="001C1619">
            <w:pPr>
              <w:spacing w:after="240"/>
              <w:ind w:right="113"/>
              <w:jc w:val="right"/>
              <w:rPr>
                <w:rFonts w:ascii="Arial Narrow" w:hAnsi="Arial Narrow"/>
                <w:sz w:val="20"/>
                <w:szCs w:val="20"/>
                <w:lang w:eastAsia="cs-CZ"/>
              </w:rPr>
            </w:pPr>
            <w:r w:rsidRPr="00613EF9">
              <w:rPr>
                <w:rFonts w:ascii="Arial Narrow" w:hAnsi="Arial Narrow"/>
                <w:sz w:val="20"/>
                <w:szCs w:val="20"/>
                <w:lang w:eastAsia="cs-CZ"/>
              </w:rPr>
              <w:t>3,4</w:t>
            </w:r>
          </w:p>
        </w:tc>
        <w:tc>
          <w:tcPr>
            <w:tcW w:w="992" w:type="dxa"/>
            <w:tcBorders>
              <w:top w:val="single" w:sz="4" w:space="0" w:color="auto"/>
              <w:left w:val="single" w:sz="4" w:space="0" w:color="auto"/>
              <w:bottom w:val="single" w:sz="4" w:space="0" w:color="auto"/>
              <w:right w:val="single" w:sz="4" w:space="0" w:color="auto"/>
            </w:tcBorders>
            <w:vAlign w:val="center"/>
          </w:tcPr>
          <w:p w:rsidR="00590617" w:rsidRPr="00613EF9" w:rsidRDefault="00590617" w:rsidP="001C1619">
            <w:pPr>
              <w:spacing w:after="240"/>
              <w:ind w:right="113"/>
              <w:jc w:val="right"/>
              <w:rPr>
                <w:rFonts w:ascii="Arial Narrow" w:hAnsi="Arial Narrow"/>
                <w:sz w:val="20"/>
                <w:szCs w:val="20"/>
                <w:lang w:eastAsia="cs-CZ"/>
              </w:rPr>
            </w:pPr>
            <w:r w:rsidRPr="00613EF9">
              <w:rPr>
                <w:rFonts w:ascii="Arial Narrow" w:hAnsi="Arial Narrow"/>
                <w:sz w:val="20"/>
                <w:szCs w:val="20"/>
                <w:lang w:eastAsia="cs-CZ"/>
              </w:rPr>
              <w:t>5,8</w:t>
            </w:r>
          </w:p>
        </w:tc>
        <w:tc>
          <w:tcPr>
            <w:tcW w:w="993" w:type="dxa"/>
            <w:tcBorders>
              <w:top w:val="single" w:sz="4" w:space="0" w:color="auto"/>
              <w:left w:val="single" w:sz="4" w:space="0" w:color="auto"/>
              <w:bottom w:val="single" w:sz="4" w:space="0" w:color="auto"/>
              <w:right w:val="single" w:sz="4" w:space="0" w:color="auto"/>
            </w:tcBorders>
            <w:vAlign w:val="center"/>
          </w:tcPr>
          <w:p w:rsidR="00590617" w:rsidRPr="00613EF9" w:rsidRDefault="00590617" w:rsidP="001C1619">
            <w:pPr>
              <w:spacing w:after="240"/>
              <w:ind w:right="113"/>
              <w:jc w:val="right"/>
              <w:rPr>
                <w:rFonts w:ascii="Arial Narrow" w:hAnsi="Arial Narrow"/>
                <w:sz w:val="20"/>
                <w:szCs w:val="20"/>
                <w:lang w:eastAsia="cs-CZ"/>
              </w:rPr>
            </w:pPr>
            <w:r w:rsidRPr="00613EF9">
              <w:rPr>
                <w:rFonts w:ascii="Arial Narrow" w:hAnsi="Arial Narrow"/>
                <w:sz w:val="20"/>
                <w:szCs w:val="20"/>
                <w:lang w:eastAsia="cs-CZ"/>
              </w:rPr>
              <w:t>9,9</w:t>
            </w:r>
          </w:p>
        </w:tc>
        <w:tc>
          <w:tcPr>
            <w:tcW w:w="1134" w:type="dxa"/>
            <w:tcBorders>
              <w:top w:val="single" w:sz="4" w:space="0" w:color="auto"/>
              <w:left w:val="single" w:sz="4" w:space="0" w:color="auto"/>
              <w:bottom w:val="single" w:sz="4" w:space="0" w:color="auto"/>
              <w:right w:val="single" w:sz="4" w:space="0" w:color="auto"/>
            </w:tcBorders>
            <w:vAlign w:val="center"/>
          </w:tcPr>
          <w:p w:rsidR="00590617" w:rsidRPr="00613EF9" w:rsidRDefault="00590617" w:rsidP="001C1619">
            <w:pPr>
              <w:spacing w:after="240"/>
              <w:ind w:right="113"/>
              <w:jc w:val="right"/>
              <w:rPr>
                <w:rFonts w:ascii="Arial Narrow" w:hAnsi="Arial Narrow"/>
                <w:sz w:val="20"/>
                <w:szCs w:val="20"/>
                <w:lang w:eastAsia="cs-CZ"/>
              </w:rPr>
            </w:pPr>
            <w:r w:rsidRPr="00613EF9">
              <w:rPr>
                <w:rFonts w:ascii="Arial Narrow" w:hAnsi="Arial Narrow"/>
                <w:sz w:val="20"/>
                <w:szCs w:val="20"/>
                <w:lang w:eastAsia="cs-CZ"/>
              </w:rPr>
              <w:t>13,7</w:t>
            </w:r>
          </w:p>
        </w:tc>
        <w:tc>
          <w:tcPr>
            <w:tcW w:w="1134" w:type="dxa"/>
            <w:tcBorders>
              <w:top w:val="single" w:sz="4" w:space="0" w:color="auto"/>
              <w:left w:val="single" w:sz="4" w:space="0" w:color="auto"/>
              <w:bottom w:val="single" w:sz="4" w:space="0" w:color="auto"/>
              <w:right w:val="single" w:sz="4" w:space="0" w:color="auto"/>
            </w:tcBorders>
            <w:vAlign w:val="center"/>
          </w:tcPr>
          <w:p w:rsidR="00590617" w:rsidRPr="00613EF9" w:rsidRDefault="00590617" w:rsidP="001C1619">
            <w:pPr>
              <w:spacing w:after="240"/>
              <w:ind w:right="113"/>
              <w:jc w:val="right"/>
              <w:rPr>
                <w:rFonts w:ascii="Arial Narrow" w:hAnsi="Arial Narrow"/>
                <w:sz w:val="20"/>
                <w:szCs w:val="20"/>
                <w:lang w:eastAsia="cs-CZ"/>
              </w:rPr>
            </w:pPr>
            <w:r w:rsidRPr="00613EF9">
              <w:rPr>
                <w:rFonts w:ascii="Arial Narrow" w:hAnsi="Arial Narrow"/>
                <w:sz w:val="20"/>
                <w:szCs w:val="20"/>
                <w:lang w:eastAsia="cs-CZ"/>
              </w:rPr>
              <w:t>17,8</w:t>
            </w:r>
          </w:p>
        </w:tc>
        <w:tc>
          <w:tcPr>
            <w:tcW w:w="1275" w:type="dxa"/>
            <w:tcBorders>
              <w:top w:val="single" w:sz="4" w:space="0" w:color="auto"/>
              <w:left w:val="single" w:sz="4" w:space="0" w:color="auto"/>
              <w:bottom w:val="single" w:sz="4" w:space="0" w:color="auto"/>
              <w:right w:val="single" w:sz="4" w:space="0" w:color="auto"/>
            </w:tcBorders>
          </w:tcPr>
          <w:p w:rsidR="00590617" w:rsidRPr="00613EF9" w:rsidRDefault="00590617" w:rsidP="001C1619">
            <w:pPr>
              <w:tabs>
                <w:tab w:val="left" w:pos="346"/>
              </w:tabs>
              <w:spacing w:after="240"/>
              <w:ind w:right="113"/>
              <w:jc w:val="right"/>
              <w:rPr>
                <w:rFonts w:ascii="Arial Narrow" w:hAnsi="Arial Narrow"/>
                <w:sz w:val="20"/>
                <w:szCs w:val="20"/>
                <w:lang w:eastAsia="cs-CZ"/>
              </w:rPr>
            </w:pPr>
            <w:r w:rsidRPr="00613EF9">
              <w:rPr>
                <w:rFonts w:ascii="Arial Narrow" w:hAnsi="Arial Narrow"/>
                <w:sz w:val="20"/>
                <w:szCs w:val="20"/>
                <w:lang w:eastAsia="cs-CZ"/>
              </w:rPr>
              <w:tab/>
              <w:t>22,4</w:t>
            </w:r>
          </w:p>
        </w:tc>
      </w:tr>
      <w:tr w:rsidR="00590617" w:rsidRPr="00E3131A" w:rsidTr="001C1619">
        <w:trPr>
          <w:gridAfter w:val="1"/>
          <w:wAfter w:w="1275" w:type="dxa"/>
          <w:trHeight w:hRule="exact" w:val="113"/>
        </w:trPr>
        <w:tc>
          <w:tcPr>
            <w:tcW w:w="2552" w:type="dxa"/>
          </w:tcPr>
          <w:p w:rsidR="00590617" w:rsidRPr="00E3131A" w:rsidRDefault="00590617" w:rsidP="001C1619">
            <w:pPr>
              <w:rPr>
                <w:sz w:val="20"/>
                <w:szCs w:val="20"/>
                <w:lang w:eastAsia="cs-CZ"/>
              </w:rPr>
            </w:pPr>
          </w:p>
        </w:tc>
        <w:tc>
          <w:tcPr>
            <w:tcW w:w="5245" w:type="dxa"/>
            <w:gridSpan w:val="5"/>
          </w:tcPr>
          <w:p w:rsidR="00590617" w:rsidRPr="00E3131A" w:rsidRDefault="00590617" w:rsidP="001C1619">
            <w:pPr>
              <w:rPr>
                <w:sz w:val="20"/>
                <w:szCs w:val="20"/>
                <w:lang w:eastAsia="cs-CZ"/>
              </w:rPr>
            </w:pPr>
          </w:p>
        </w:tc>
      </w:tr>
    </w:tbl>
    <w:p w:rsidR="00590617" w:rsidRDefault="00590617" w:rsidP="00590617">
      <w:pPr>
        <w:jc w:val="both"/>
        <w:rPr>
          <w:sz w:val="20"/>
          <w:szCs w:val="20"/>
          <w:lang w:eastAsia="cs-CZ"/>
        </w:rPr>
      </w:pPr>
      <w:r>
        <w:rPr>
          <w:sz w:val="20"/>
          <w:szCs w:val="20"/>
          <w:lang w:eastAsia="cs-CZ"/>
        </w:rPr>
        <w:t>*</w:t>
      </w:r>
      <w:r w:rsidRPr="00613EF9">
        <w:t xml:space="preserve"> </w:t>
      </w:r>
      <w:r w:rsidRPr="00613EF9">
        <w:rPr>
          <w:sz w:val="20"/>
          <w:szCs w:val="20"/>
        </w:rPr>
        <w:t>vrátane výdavkov na zvýšenie z titulu jediného zdroja príjmu, odboja, rehabilitácie</w:t>
      </w:r>
      <w:r w:rsidR="002A0879">
        <w:rPr>
          <w:sz w:val="20"/>
          <w:szCs w:val="20"/>
        </w:rPr>
        <w:t xml:space="preserve"> a deportácie,</w:t>
      </w:r>
      <w:r w:rsidRPr="00613EF9">
        <w:rPr>
          <w:sz w:val="20"/>
          <w:szCs w:val="20"/>
        </w:rPr>
        <w:t xml:space="preserve">  vianočných príspevkov k</w:t>
      </w:r>
      <w:r w:rsidR="002A0879">
        <w:rPr>
          <w:sz w:val="20"/>
          <w:szCs w:val="20"/>
        </w:rPr>
        <w:t> </w:t>
      </w:r>
      <w:r w:rsidRPr="00613EF9">
        <w:rPr>
          <w:sz w:val="20"/>
          <w:szCs w:val="20"/>
        </w:rPr>
        <w:t>dôchodku</w:t>
      </w:r>
      <w:r w:rsidR="002A0879">
        <w:rPr>
          <w:sz w:val="20"/>
          <w:szCs w:val="20"/>
        </w:rPr>
        <w:t>, príplatkov k dôchodku politických väzňov, príplatku za štátnu službu a iných dôchodkov (dávky podľa § 271 zákona o sociálnom poistení)</w:t>
      </w:r>
    </w:p>
    <w:p w:rsidR="00590617" w:rsidRPr="00613EF9" w:rsidRDefault="00590617" w:rsidP="00590617">
      <w:pPr>
        <w:jc w:val="both"/>
        <w:rPr>
          <w:sz w:val="20"/>
          <w:szCs w:val="20"/>
          <w:lang w:eastAsia="cs-CZ"/>
        </w:rPr>
      </w:pPr>
      <w:r w:rsidRPr="00613EF9">
        <w:rPr>
          <w:sz w:val="20"/>
          <w:szCs w:val="20"/>
          <w:lang w:eastAsia="cs-CZ"/>
        </w:rPr>
        <w:t>Zdroj údajov: Sociálna poisťovňa</w:t>
      </w:r>
    </w:p>
    <w:p w:rsidR="00590617" w:rsidRDefault="00590617" w:rsidP="00590617">
      <w:pPr>
        <w:jc w:val="both"/>
        <w:rPr>
          <w:i/>
          <w:sz w:val="20"/>
          <w:szCs w:val="20"/>
          <w:lang w:eastAsia="cs-CZ"/>
        </w:rPr>
      </w:pPr>
    </w:p>
    <w:p w:rsidR="00590617" w:rsidRDefault="00590617" w:rsidP="00590617">
      <w:pPr>
        <w:jc w:val="both"/>
        <w:rPr>
          <w:b/>
          <w:sz w:val="22"/>
          <w:szCs w:val="22"/>
          <w:lang w:eastAsia="cs-CZ"/>
        </w:rPr>
      </w:pPr>
    </w:p>
    <w:p w:rsidR="00590617" w:rsidRPr="00D05E29" w:rsidRDefault="00590617" w:rsidP="00590617">
      <w:pPr>
        <w:jc w:val="both"/>
        <w:rPr>
          <w:b/>
          <w:lang w:eastAsia="cs-CZ"/>
        </w:rPr>
      </w:pPr>
      <w:r w:rsidRPr="00D05E29">
        <w:rPr>
          <w:b/>
          <w:lang w:eastAsia="cs-CZ"/>
        </w:rPr>
        <w:t>Tabuľka</w:t>
      </w:r>
      <w:r>
        <w:rPr>
          <w:b/>
          <w:lang w:eastAsia="cs-CZ"/>
        </w:rPr>
        <w:t xml:space="preserve"> </w:t>
      </w:r>
      <w:r w:rsidR="003B7EF1">
        <w:rPr>
          <w:b/>
          <w:lang w:eastAsia="cs-CZ"/>
        </w:rPr>
        <w:t>1</w:t>
      </w:r>
      <w:r w:rsidR="007E5536">
        <w:rPr>
          <w:b/>
          <w:lang w:eastAsia="cs-CZ"/>
        </w:rPr>
        <w:t>8</w:t>
      </w:r>
      <w:r w:rsidRPr="00D05E29">
        <w:rPr>
          <w:b/>
          <w:lang w:eastAsia="cs-CZ"/>
        </w:rPr>
        <w:t>: Počet dôchodcov a počty vyplatených dôchodkov podľa druhu dôchodku k  31. 12. 2007 – 2012</w:t>
      </w:r>
    </w:p>
    <w:tbl>
      <w:tblPr>
        <w:tblW w:w="9072" w:type="dxa"/>
        <w:tblInd w:w="56" w:type="dxa"/>
        <w:tblLayout w:type="fixed"/>
        <w:tblCellMar>
          <w:left w:w="56" w:type="dxa"/>
          <w:right w:w="56" w:type="dxa"/>
        </w:tblCellMar>
        <w:tblLook w:val="0000"/>
      </w:tblPr>
      <w:tblGrid>
        <w:gridCol w:w="2268"/>
        <w:gridCol w:w="1134"/>
        <w:gridCol w:w="1238"/>
        <w:gridCol w:w="1108"/>
        <w:gridCol w:w="1108"/>
        <w:gridCol w:w="1108"/>
        <w:gridCol w:w="1108"/>
      </w:tblGrid>
      <w:tr w:rsidR="00590617" w:rsidRPr="002F410D" w:rsidTr="001C1619">
        <w:trPr>
          <w:gridAfter w:val="5"/>
          <w:wAfter w:w="5670" w:type="dxa"/>
          <w:trHeight w:hRule="exact" w:val="113"/>
        </w:trPr>
        <w:tc>
          <w:tcPr>
            <w:tcW w:w="2268" w:type="dxa"/>
          </w:tcPr>
          <w:p w:rsidR="00590617" w:rsidRPr="002F410D" w:rsidRDefault="00590617" w:rsidP="001C1619">
            <w:pPr>
              <w:rPr>
                <w:sz w:val="20"/>
                <w:szCs w:val="20"/>
                <w:lang w:eastAsia="cs-CZ"/>
              </w:rPr>
            </w:pPr>
          </w:p>
        </w:tc>
        <w:tc>
          <w:tcPr>
            <w:tcW w:w="1134" w:type="dxa"/>
          </w:tcPr>
          <w:p w:rsidR="00590617" w:rsidRPr="002F410D" w:rsidRDefault="00590617" w:rsidP="001C1619">
            <w:pPr>
              <w:rPr>
                <w:color w:val="FF0000"/>
                <w:sz w:val="20"/>
                <w:szCs w:val="20"/>
                <w:lang w:eastAsia="cs-CZ"/>
              </w:rPr>
            </w:pPr>
          </w:p>
        </w:tc>
      </w:tr>
      <w:tr w:rsidR="00590617" w:rsidRPr="002F410D" w:rsidTr="001C16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2268" w:type="dxa"/>
            <w:vMerge w:val="restart"/>
            <w:shd w:val="clear" w:color="auto" w:fill="000000" w:themeFill="text1"/>
            <w:vAlign w:val="center"/>
          </w:tcPr>
          <w:p w:rsidR="00590617" w:rsidRPr="00D05E29" w:rsidRDefault="00590617" w:rsidP="001C1619">
            <w:pPr>
              <w:spacing w:before="60" w:after="120"/>
              <w:jc w:val="center"/>
              <w:rPr>
                <w:rFonts w:ascii="Arial Narrow" w:hAnsi="Arial Narrow"/>
                <w:b/>
                <w:color w:val="FFFFFF" w:themeColor="background1"/>
                <w:sz w:val="20"/>
                <w:szCs w:val="20"/>
                <w:lang w:eastAsia="cs-CZ"/>
              </w:rPr>
            </w:pPr>
            <w:r w:rsidRPr="00D05E29">
              <w:rPr>
                <w:rFonts w:ascii="Arial Narrow" w:hAnsi="Arial Narrow"/>
                <w:b/>
                <w:color w:val="FFFFFF" w:themeColor="background1"/>
                <w:sz w:val="20"/>
                <w:szCs w:val="20"/>
                <w:lang w:eastAsia="cs-CZ"/>
              </w:rPr>
              <w:t>Počet dôchodcov, počty vyplatených dôchodkov</w:t>
            </w:r>
          </w:p>
        </w:tc>
        <w:tc>
          <w:tcPr>
            <w:tcW w:w="5696" w:type="dxa"/>
            <w:gridSpan w:val="5"/>
            <w:shd w:val="clear" w:color="auto" w:fill="000000" w:themeFill="text1"/>
            <w:vAlign w:val="center"/>
          </w:tcPr>
          <w:p w:rsidR="00590617" w:rsidRPr="00D05E29" w:rsidRDefault="00590617" w:rsidP="001C1619">
            <w:pPr>
              <w:spacing w:after="40"/>
              <w:ind w:right="57"/>
              <w:jc w:val="center"/>
              <w:rPr>
                <w:rFonts w:ascii="Arial Narrow" w:hAnsi="Arial Narrow"/>
                <w:b/>
                <w:color w:val="FFFFFF" w:themeColor="background1"/>
                <w:sz w:val="20"/>
                <w:szCs w:val="20"/>
                <w:lang w:eastAsia="cs-CZ"/>
              </w:rPr>
            </w:pPr>
            <w:r w:rsidRPr="00D05E29">
              <w:rPr>
                <w:rFonts w:ascii="Arial Narrow" w:hAnsi="Arial Narrow"/>
                <w:b/>
                <w:color w:val="FFFFFF" w:themeColor="background1"/>
                <w:sz w:val="20"/>
                <w:szCs w:val="20"/>
                <w:lang w:eastAsia="cs-CZ"/>
              </w:rPr>
              <w:t>Rok</w:t>
            </w:r>
          </w:p>
        </w:tc>
        <w:tc>
          <w:tcPr>
            <w:tcW w:w="1108" w:type="dxa"/>
            <w:shd w:val="clear" w:color="auto" w:fill="000000" w:themeFill="text1"/>
          </w:tcPr>
          <w:p w:rsidR="00590617" w:rsidRPr="00D05E29" w:rsidRDefault="00590617" w:rsidP="001C1619">
            <w:pPr>
              <w:spacing w:after="40"/>
              <w:ind w:right="57"/>
              <w:jc w:val="center"/>
              <w:rPr>
                <w:rFonts w:ascii="Arial Narrow" w:hAnsi="Arial Narrow"/>
                <w:b/>
                <w:color w:val="FFFFFF" w:themeColor="background1"/>
                <w:sz w:val="20"/>
                <w:szCs w:val="20"/>
                <w:lang w:eastAsia="cs-CZ"/>
              </w:rPr>
            </w:pPr>
          </w:p>
        </w:tc>
      </w:tr>
      <w:tr w:rsidR="00590617" w:rsidRPr="002F410D" w:rsidTr="001C16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38"/>
        </w:trPr>
        <w:tc>
          <w:tcPr>
            <w:tcW w:w="2268" w:type="dxa"/>
            <w:vMerge/>
            <w:shd w:val="clear" w:color="auto" w:fill="000000" w:themeFill="text1"/>
            <w:vAlign w:val="center"/>
          </w:tcPr>
          <w:p w:rsidR="00590617" w:rsidRPr="00D05E29" w:rsidRDefault="00590617" w:rsidP="001C1619">
            <w:pPr>
              <w:spacing w:before="60" w:after="120"/>
              <w:jc w:val="center"/>
              <w:rPr>
                <w:rFonts w:ascii="Arial Narrow" w:hAnsi="Arial Narrow"/>
                <w:b/>
                <w:color w:val="FFFFFF" w:themeColor="background1"/>
                <w:sz w:val="20"/>
                <w:szCs w:val="20"/>
                <w:lang w:eastAsia="cs-CZ"/>
              </w:rPr>
            </w:pPr>
          </w:p>
        </w:tc>
        <w:tc>
          <w:tcPr>
            <w:tcW w:w="1134" w:type="dxa"/>
            <w:shd w:val="clear" w:color="auto" w:fill="000000" w:themeFill="text1"/>
            <w:vAlign w:val="center"/>
          </w:tcPr>
          <w:p w:rsidR="00590617" w:rsidRPr="00D05E29" w:rsidRDefault="00590617" w:rsidP="001C1619">
            <w:pPr>
              <w:spacing w:after="40"/>
              <w:ind w:right="57"/>
              <w:jc w:val="center"/>
              <w:rPr>
                <w:rFonts w:ascii="Arial Narrow" w:hAnsi="Arial Narrow"/>
                <w:b/>
                <w:color w:val="FFFFFF" w:themeColor="background1"/>
                <w:sz w:val="20"/>
                <w:szCs w:val="20"/>
                <w:lang w:eastAsia="cs-CZ"/>
              </w:rPr>
            </w:pPr>
            <w:r w:rsidRPr="00D05E29">
              <w:rPr>
                <w:rFonts w:ascii="Arial Narrow" w:hAnsi="Arial Narrow"/>
                <w:b/>
                <w:color w:val="FFFFFF" w:themeColor="background1"/>
                <w:sz w:val="20"/>
                <w:szCs w:val="20"/>
                <w:lang w:eastAsia="cs-CZ"/>
              </w:rPr>
              <w:t>2007</w:t>
            </w:r>
          </w:p>
        </w:tc>
        <w:tc>
          <w:tcPr>
            <w:tcW w:w="1238" w:type="dxa"/>
            <w:shd w:val="clear" w:color="auto" w:fill="000000" w:themeFill="text1"/>
            <w:vAlign w:val="center"/>
          </w:tcPr>
          <w:p w:rsidR="00590617" w:rsidRPr="00D05E29" w:rsidRDefault="00590617" w:rsidP="001C1619">
            <w:pPr>
              <w:spacing w:after="40"/>
              <w:ind w:right="57"/>
              <w:jc w:val="center"/>
              <w:rPr>
                <w:rFonts w:ascii="Arial Narrow" w:hAnsi="Arial Narrow"/>
                <w:b/>
                <w:color w:val="FFFFFF" w:themeColor="background1"/>
                <w:sz w:val="20"/>
                <w:szCs w:val="20"/>
                <w:lang w:eastAsia="cs-CZ"/>
              </w:rPr>
            </w:pPr>
            <w:r w:rsidRPr="00D05E29">
              <w:rPr>
                <w:rFonts w:ascii="Arial Narrow" w:hAnsi="Arial Narrow"/>
                <w:b/>
                <w:color w:val="FFFFFF" w:themeColor="background1"/>
                <w:sz w:val="20"/>
                <w:szCs w:val="20"/>
                <w:lang w:eastAsia="cs-CZ"/>
              </w:rPr>
              <w:t>2008</w:t>
            </w:r>
          </w:p>
        </w:tc>
        <w:tc>
          <w:tcPr>
            <w:tcW w:w="1108" w:type="dxa"/>
            <w:shd w:val="clear" w:color="auto" w:fill="000000" w:themeFill="text1"/>
            <w:vAlign w:val="center"/>
          </w:tcPr>
          <w:p w:rsidR="00590617" w:rsidRPr="00D05E29" w:rsidRDefault="00590617" w:rsidP="001C1619">
            <w:pPr>
              <w:spacing w:after="40"/>
              <w:ind w:right="57"/>
              <w:jc w:val="center"/>
              <w:rPr>
                <w:rFonts w:ascii="Arial Narrow" w:hAnsi="Arial Narrow"/>
                <w:b/>
                <w:color w:val="FFFFFF" w:themeColor="background1"/>
                <w:sz w:val="20"/>
                <w:szCs w:val="20"/>
                <w:lang w:eastAsia="cs-CZ"/>
              </w:rPr>
            </w:pPr>
            <w:r w:rsidRPr="00D05E29">
              <w:rPr>
                <w:rFonts w:ascii="Arial Narrow" w:hAnsi="Arial Narrow"/>
                <w:b/>
                <w:color w:val="FFFFFF" w:themeColor="background1"/>
                <w:sz w:val="20"/>
                <w:szCs w:val="20"/>
                <w:lang w:eastAsia="cs-CZ"/>
              </w:rPr>
              <w:t>2009</w:t>
            </w:r>
          </w:p>
        </w:tc>
        <w:tc>
          <w:tcPr>
            <w:tcW w:w="1108" w:type="dxa"/>
            <w:shd w:val="clear" w:color="auto" w:fill="000000" w:themeFill="text1"/>
            <w:vAlign w:val="center"/>
          </w:tcPr>
          <w:p w:rsidR="00590617" w:rsidRPr="00D05E29" w:rsidRDefault="00590617" w:rsidP="001C1619">
            <w:pPr>
              <w:spacing w:after="40"/>
              <w:ind w:right="57"/>
              <w:jc w:val="center"/>
              <w:rPr>
                <w:rFonts w:ascii="Arial Narrow" w:hAnsi="Arial Narrow"/>
                <w:b/>
                <w:color w:val="FFFFFF" w:themeColor="background1"/>
                <w:sz w:val="20"/>
                <w:szCs w:val="20"/>
                <w:lang w:eastAsia="cs-CZ"/>
              </w:rPr>
            </w:pPr>
            <w:r w:rsidRPr="00D05E29">
              <w:rPr>
                <w:rFonts w:ascii="Arial Narrow" w:hAnsi="Arial Narrow"/>
                <w:b/>
                <w:color w:val="FFFFFF" w:themeColor="background1"/>
                <w:sz w:val="20"/>
                <w:szCs w:val="20"/>
                <w:lang w:eastAsia="cs-CZ"/>
              </w:rPr>
              <w:t>2010</w:t>
            </w:r>
          </w:p>
        </w:tc>
        <w:tc>
          <w:tcPr>
            <w:tcW w:w="1108" w:type="dxa"/>
            <w:shd w:val="clear" w:color="auto" w:fill="000000" w:themeFill="text1"/>
            <w:vAlign w:val="center"/>
          </w:tcPr>
          <w:p w:rsidR="00590617" w:rsidRPr="00D05E29" w:rsidRDefault="00590617" w:rsidP="001C1619">
            <w:pPr>
              <w:spacing w:after="40"/>
              <w:ind w:right="57"/>
              <w:jc w:val="center"/>
              <w:rPr>
                <w:rFonts w:ascii="Arial Narrow" w:hAnsi="Arial Narrow"/>
                <w:b/>
                <w:color w:val="FFFFFF" w:themeColor="background1"/>
                <w:sz w:val="20"/>
                <w:szCs w:val="20"/>
                <w:lang w:eastAsia="cs-CZ"/>
              </w:rPr>
            </w:pPr>
            <w:r w:rsidRPr="00D05E29">
              <w:rPr>
                <w:rFonts w:ascii="Arial Narrow" w:hAnsi="Arial Narrow"/>
                <w:b/>
                <w:color w:val="FFFFFF" w:themeColor="background1"/>
                <w:sz w:val="20"/>
                <w:szCs w:val="20"/>
                <w:lang w:eastAsia="cs-CZ"/>
              </w:rPr>
              <w:t>2011</w:t>
            </w:r>
          </w:p>
        </w:tc>
        <w:tc>
          <w:tcPr>
            <w:tcW w:w="1108" w:type="dxa"/>
            <w:shd w:val="clear" w:color="auto" w:fill="000000" w:themeFill="text1"/>
            <w:vAlign w:val="center"/>
          </w:tcPr>
          <w:p w:rsidR="00590617" w:rsidRPr="00D05E29" w:rsidRDefault="00590617" w:rsidP="001C1619">
            <w:pPr>
              <w:spacing w:after="40"/>
              <w:ind w:right="57"/>
              <w:jc w:val="center"/>
              <w:rPr>
                <w:rFonts w:ascii="Arial Narrow" w:hAnsi="Arial Narrow"/>
                <w:b/>
                <w:color w:val="FFFFFF" w:themeColor="background1"/>
                <w:sz w:val="20"/>
                <w:szCs w:val="20"/>
                <w:lang w:eastAsia="cs-CZ"/>
              </w:rPr>
            </w:pPr>
            <w:r w:rsidRPr="00D05E29">
              <w:rPr>
                <w:rFonts w:ascii="Arial Narrow" w:hAnsi="Arial Narrow"/>
                <w:b/>
                <w:color w:val="FFFFFF" w:themeColor="background1"/>
                <w:sz w:val="20"/>
                <w:szCs w:val="20"/>
                <w:lang w:eastAsia="cs-CZ"/>
              </w:rPr>
              <w:t>2012</w:t>
            </w:r>
          </w:p>
        </w:tc>
      </w:tr>
      <w:tr w:rsidR="00590617" w:rsidRPr="002F410D" w:rsidTr="001C16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54"/>
        </w:trPr>
        <w:tc>
          <w:tcPr>
            <w:tcW w:w="2268" w:type="dxa"/>
            <w:vAlign w:val="bottom"/>
          </w:tcPr>
          <w:p w:rsidR="00590617" w:rsidRPr="00D05E29" w:rsidRDefault="00590617" w:rsidP="001C1619">
            <w:pPr>
              <w:rPr>
                <w:rFonts w:ascii="Arial Narrow" w:hAnsi="Arial Narrow"/>
                <w:b/>
                <w:color w:val="000000" w:themeColor="text1"/>
                <w:spacing w:val="-2"/>
                <w:sz w:val="20"/>
                <w:szCs w:val="20"/>
                <w:lang w:eastAsia="cs-CZ"/>
              </w:rPr>
            </w:pPr>
            <w:r w:rsidRPr="00D05E29">
              <w:rPr>
                <w:rFonts w:ascii="Arial Narrow" w:hAnsi="Arial Narrow"/>
                <w:b/>
                <w:color w:val="000000" w:themeColor="text1"/>
                <w:spacing w:val="-2"/>
                <w:sz w:val="20"/>
                <w:szCs w:val="20"/>
                <w:lang w:eastAsia="cs-CZ"/>
              </w:rPr>
              <w:t xml:space="preserve">Počet osôb poberajúcich dôchodok                                        </w:t>
            </w:r>
          </w:p>
        </w:tc>
        <w:tc>
          <w:tcPr>
            <w:tcW w:w="1134" w:type="dxa"/>
            <w:vAlign w:val="center"/>
          </w:tcPr>
          <w:p w:rsidR="00590617" w:rsidRPr="00D05E29" w:rsidRDefault="00590617" w:rsidP="007A5886">
            <w:pPr>
              <w:ind w:right="57"/>
              <w:jc w:val="right"/>
              <w:rPr>
                <w:rFonts w:ascii="Arial Narrow" w:hAnsi="Arial Narrow"/>
                <w:b/>
                <w:color w:val="000000" w:themeColor="text1"/>
                <w:sz w:val="20"/>
                <w:szCs w:val="20"/>
                <w:lang w:eastAsia="cs-CZ"/>
              </w:rPr>
            </w:pPr>
          </w:p>
          <w:p w:rsidR="00590617" w:rsidRPr="00D05E29" w:rsidRDefault="00590617" w:rsidP="007A5886">
            <w:pPr>
              <w:ind w:right="57"/>
              <w:jc w:val="right"/>
              <w:rPr>
                <w:rFonts w:ascii="Arial Narrow" w:hAnsi="Arial Narrow"/>
                <w:color w:val="000000" w:themeColor="text1"/>
                <w:sz w:val="20"/>
                <w:szCs w:val="20"/>
                <w:lang w:eastAsia="cs-CZ"/>
              </w:rPr>
            </w:pPr>
            <w:r w:rsidRPr="00D05E29">
              <w:rPr>
                <w:rFonts w:ascii="Arial Narrow" w:hAnsi="Arial Narrow"/>
                <w:b/>
                <w:color w:val="000000" w:themeColor="text1"/>
                <w:sz w:val="20"/>
                <w:szCs w:val="20"/>
                <w:lang w:eastAsia="cs-CZ"/>
              </w:rPr>
              <w:t>1 246 740</w:t>
            </w:r>
          </w:p>
        </w:tc>
        <w:tc>
          <w:tcPr>
            <w:tcW w:w="1238" w:type="dxa"/>
            <w:vAlign w:val="center"/>
          </w:tcPr>
          <w:p w:rsidR="00590617" w:rsidRPr="00D05E29" w:rsidRDefault="00590617" w:rsidP="007A5886">
            <w:pPr>
              <w:ind w:right="57"/>
              <w:jc w:val="right"/>
              <w:rPr>
                <w:rFonts w:ascii="Arial Narrow" w:hAnsi="Arial Narrow"/>
                <w:b/>
                <w:color w:val="000000" w:themeColor="text1"/>
                <w:sz w:val="20"/>
                <w:szCs w:val="20"/>
                <w:lang w:eastAsia="cs-CZ"/>
              </w:rPr>
            </w:pPr>
          </w:p>
          <w:p w:rsidR="00590617" w:rsidRPr="00D05E29" w:rsidRDefault="00590617" w:rsidP="007A5886">
            <w:pPr>
              <w:ind w:right="57"/>
              <w:jc w:val="right"/>
              <w:rPr>
                <w:rFonts w:ascii="Arial Narrow" w:hAnsi="Arial Narrow"/>
                <w:b/>
                <w:color w:val="000000" w:themeColor="text1"/>
                <w:sz w:val="20"/>
                <w:szCs w:val="20"/>
                <w:lang w:eastAsia="cs-CZ"/>
              </w:rPr>
            </w:pPr>
            <w:r w:rsidRPr="00D05E29">
              <w:rPr>
                <w:rFonts w:ascii="Arial Narrow" w:hAnsi="Arial Narrow"/>
                <w:b/>
                <w:color w:val="000000" w:themeColor="text1"/>
                <w:sz w:val="20"/>
                <w:szCs w:val="20"/>
                <w:lang w:eastAsia="cs-CZ"/>
              </w:rPr>
              <w:t>1 266 091</w:t>
            </w:r>
          </w:p>
        </w:tc>
        <w:tc>
          <w:tcPr>
            <w:tcW w:w="1108" w:type="dxa"/>
            <w:vAlign w:val="center"/>
          </w:tcPr>
          <w:p w:rsidR="00590617" w:rsidRPr="00D05E29" w:rsidRDefault="00590617" w:rsidP="007A5886">
            <w:pPr>
              <w:ind w:right="57"/>
              <w:jc w:val="right"/>
              <w:rPr>
                <w:rFonts w:ascii="Arial Narrow" w:hAnsi="Arial Narrow"/>
                <w:b/>
                <w:color w:val="000000" w:themeColor="text1"/>
                <w:sz w:val="20"/>
                <w:szCs w:val="20"/>
                <w:lang w:eastAsia="cs-CZ"/>
              </w:rPr>
            </w:pPr>
          </w:p>
          <w:p w:rsidR="00590617" w:rsidRPr="00D05E29" w:rsidRDefault="00590617" w:rsidP="007A5886">
            <w:pPr>
              <w:ind w:right="57"/>
              <w:jc w:val="right"/>
              <w:rPr>
                <w:rFonts w:ascii="Arial Narrow" w:hAnsi="Arial Narrow"/>
                <w:color w:val="000000" w:themeColor="text1"/>
                <w:sz w:val="20"/>
                <w:szCs w:val="20"/>
                <w:lang w:eastAsia="cs-CZ"/>
              </w:rPr>
            </w:pPr>
            <w:r w:rsidRPr="00D05E29">
              <w:rPr>
                <w:rFonts w:ascii="Arial Narrow" w:hAnsi="Arial Narrow"/>
                <w:b/>
                <w:color w:val="000000" w:themeColor="text1"/>
                <w:sz w:val="20"/>
                <w:szCs w:val="20"/>
                <w:lang w:eastAsia="cs-CZ"/>
              </w:rPr>
              <w:t>1 275 932</w:t>
            </w:r>
          </w:p>
        </w:tc>
        <w:tc>
          <w:tcPr>
            <w:tcW w:w="1108" w:type="dxa"/>
            <w:vAlign w:val="center"/>
          </w:tcPr>
          <w:p w:rsidR="00590617" w:rsidRPr="00D05E29" w:rsidRDefault="00590617" w:rsidP="007A5886">
            <w:pPr>
              <w:ind w:right="57"/>
              <w:jc w:val="right"/>
              <w:rPr>
                <w:rFonts w:ascii="Arial Narrow" w:hAnsi="Arial Narrow"/>
                <w:b/>
                <w:color w:val="000000" w:themeColor="text1"/>
                <w:sz w:val="20"/>
                <w:szCs w:val="20"/>
                <w:lang w:eastAsia="cs-CZ"/>
              </w:rPr>
            </w:pPr>
          </w:p>
          <w:p w:rsidR="00590617" w:rsidRPr="00D05E29" w:rsidRDefault="00590617" w:rsidP="007A5886">
            <w:pPr>
              <w:ind w:right="57"/>
              <w:jc w:val="right"/>
              <w:rPr>
                <w:rFonts w:ascii="Arial Narrow" w:hAnsi="Arial Narrow"/>
                <w:color w:val="000000" w:themeColor="text1"/>
                <w:sz w:val="20"/>
                <w:szCs w:val="20"/>
                <w:lang w:eastAsia="cs-CZ"/>
              </w:rPr>
            </w:pPr>
            <w:r w:rsidRPr="00D05E29">
              <w:rPr>
                <w:rFonts w:ascii="Arial Narrow" w:hAnsi="Arial Narrow"/>
                <w:b/>
                <w:color w:val="000000" w:themeColor="text1"/>
                <w:sz w:val="20"/>
                <w:szCs w:val="20"/>
                <w:lang w:eastAsia="cs-CZ"/>
              </w:rPr>
              <w:t>1 297 236</w:t>
            </w:r>
          </w:p>
        </w:tc>
        <w:tc>
          <w:tcPr>
            <w:tcW w:w="1108" w:type="dxa"/>
            <w:vAlign w:val="center"/>
          </w:tcPr>
          <w:p w:rsidR="00590617" w:rsidRPr="00D05E29" w:rsidRDefault="00590617" w:rsidP="007A5886">
            <w:pPr>
              <w:ind w:right="57"/>
              <w:jc w:val="right"/>
              <w:rPr>
                <w:rFonts w:ascii="Arial Narrow" w:hAnsi="Arial Narrow"/>
                <w:b/>
                <w:color w:val="000000" w:themeColor="text1"/>
                <w:sz w:val="20"/>
                <w:szCs w:val="20"/>
                <w:lang w:eastAsia="cs-CZ"/>
              </w:rPr>
            </w:pPr>
          </w:p>
          <w:p w:rsidR="00590617" w:rsidRPr="00D05E29" w:rsidRDefault="00590617" w:rsidP="007A5886">
            <w:pPr>
              <w:ind w:right="57"/>
              <w:jc w:val="right"/>
              <w:rPr>
                <w:rFonts w:ascii="Arial Narrow" w:hAnsi="Arial Narrow"/>
                <w:color w:val="000000" w:themeColor="text1"/>
                <w:sz w:val="20"/>
                <w:szCs w:val="20"/>
                <w:lang w:eastAsia="cs-CZ"/>
              </w:rPr>
            </w:pPr>
            <w:r w:rsidRPr="00D05E29">
              <w:rPr>
                <w:rFonts w:ascii="Arial Narrow" w:hAnsi="Arial Narrow"/>
                <w:b/>
                <w:color w:val="000000" w:themeColor="text1"/>
                <w:sz w:val="20"/>
                <w:szCs w:val="20"/>
                <w:lang w:eastAsia="cs-CZ"/>
              </w:rPr>
              <w:t>1 293 878</w:t>
            </w:r>
          </w:p>
        </w:tc>
        <w:tc>
          <w:tcPr>
            <w:tcW w:w="1108" w:type="dxa"/>
            <w:vAlign w:val="center"/>
          </w:tcPr>
          <w:p w:rsidR="00590617" w:rsidRPr="00D05E29" w:rsidRDefault="00590617" w:rsidP="007A5886">
            <w:pPr>
              <w:ind w:right="57"/>
              <w:jc w:val="right"/>
              <w:rPr>
                <w:rFonts w:ascii="Arial Narrow" w:hAnsi="Arial Narrow"/>
                <w:b/>
                <w:color w:val="000000" w:themeColor="text1"/>
                <w:sz w:val="20"/>
                <w:szCs w:val="20"/>
                <w:lang w:eastAsia="cs-CZ"/>
              </w:rPr>
            </w:pPr>
          </w:p>
          <w:p w:rsidR="00590617" w:rsidRPr="00D05E29" w:rsidRDefault="00590617" w:rsidP="007A5886">
            <w:pPr>
              <w:ind w:right="57"/>
              <w:jc w:val="right"/>
              <w:rPr>
                <w:rFonts w:ascii="Arial Narrow" w:hAnsi="Arial Narrow"/>
                <w:color w:val="000000" w:themeColor="text1"/>
                <w:sz w:val="20"/>
                <w:szCs w:val="20"/>
                <w:lang w:eastAsia="cs-CZ"/>
              </w:rPr>
            </w:pPr>
            <w:r w:rsidRPr="00D05E29">
              <w:rPr>
                <w:rFonts w:ascii="Arial Narrow" w:hAnsi="Arial Narrow"/>
                <w:b/>
                <w:color w:val="000000" w:themeColor="text1"/>
                <w:sz w:val="20"/>
                <w:szCs w:val="20"/>
                <w:lang w:eastAsia="cs-CZ"/>
              </w:rPr>
              <w:t>1 312 257</w:t>
            </w:r>
          </w:p>
        </w:tc>
      </w:tr>
      <w:tr w:rsidR="00590617" w:rsidRPr="002F410D" w:rsidTr="001C16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82"/>
        </w:trPr>
        <w:tc>
          <w:tcPr>
            <w:tcW w:w="2268" w:type="dxa"/>
            <w:vAlign w:val="bottom"/>
          </w:tcPr>
          <w:p w:rsidR="00590617" w:rsidRPr="00D05E29" w:rsidRDefault="00590617" w:rsidP="001C1619">
            <w:pPr>
              <w:rPr>
                <w:rFonts w:ascii="Arial Narrow" w:hAnsi="Arial Narrow"/>
                <w:color w:val="000000" w:themeColor="text1"/>
                <w:sz w:val="20"/>
                <w:szCs w:val="20"/>
                <w:lang w:eastAsia="cs-CZ"/>
              </w:rPr>
            </w:pPr>
            <w:r w:rsidRPr="00D05E29">
              <w:rPr>
                <w:rFonts w:ascii="Arial Narrow" w:hAnsi="Arial Narrow"/>
                <w:b/>
                <w:color w:val="000000" w:themeColor="text1"/>
                <w:sz w:val="20"/>
                <w:szCs w:val="20"/>
                <w:lang w:eastAsia="cs-CZ"/>
              </w:rPr>
              <w:t>Počty vyplatených dôchodkov</w:t>
            </w:r>
          </w:p>
        </w:tc>
        <w:tc>
          <w:tcPr>
            <w:tcW w:w="1134" w:type="dxa"/>
            <w:vAlign w:val="center"/>
          </w:tcPr>
          <w:p w:rsidR="00590617" w:rsidRPr="00D05E29" w:rsidRDefault="00590617" w:rsidP="007A5886">
            <w:pPr>
              <w:ind w:right="57"/>
              <w:jc w:val="right"/>
              <w:rPr>
                <w:rFonts w:ascii="Arial Narrow" w:hAnsi="Arial Narrow"/>
                <w:b/>
                <w:color w:val="000000" w:themeColor="text1"/>
                <w:sz w:val="20"/>
                <w:szCs w:val="20"/>
                <w:lang w:eastAsia="cs-CZ"/>
              </w:rPr>
            </w:pPr>
            <w:r w:rsidRPr="00D05E29">
              <w:rPr>
                <w:rFonts w:ascii="Arial Narrow" w:hAnsi="Arial Narrow"/>
                <w:b/>
                <w:color w:val="000000" w:themeColor="text1"/>
                <w:sz w:val="20"/>
                <w:szCs w:val="20"/>
                <w:lang w:eastAsia="cs-CZ"/>
              </w:rPr>
              <w:t xml:space="preserve">  </w:t>
            </w:r>
          </w:p>
          <w:p w:rsidR="00590617" w:rsidRPr="00D05E29" w:rsidRDefault="00590617" w:rsidP="007A5886">
            <w:pPr>
              <w:ind w:right="57"/>
              <w:jc w:val="right"/>
              <w:rPr>
                <w:rFonts w:ascii="Arial Narrow" w:hAnsi="Arial Narrow"/>
                <w:b/>
                <w:color w:val="000000" w:themeColor="text1"/>
                <w:sz w:val="20"/>
                <w:szCs w:val="20"/>
                <w:highlight w:val="yellow"/>
                <w:lang w:eastAsia="cs-CZ"/>
              </w:rPr>
            </w:pPr>
            <w:r w:rsidRPr="00D05E29">
              <w:rPr>
                <w:rFonts w:ascii="Arial Narrow" w:hAnsi="Arial Narrow"/>
                <w:b/>
                <w:color w:val="000000" w:themeColor="text1"/>
                <w:sz w:val="20"/>
                <w:szCs w:val="20"/>
                <w:lang w:eastAsia="cs-CZ"/>
              </w:rPr>
              <w:t xml:space="preserve">  1 539 705</w:t>
            </w:r>
          </w:p>
        </w:tc>
        <w:tc>
          <w:tcPr>
            <w:tcW w:w="1238" w:type="dxa"/>
            <w:vAlign w:val="center"/>
          </w:tcPr>
          <w:p w:rsidR="00590617" w:rsidRPr="00D05E29" w:rsidRDefault="00590617" w:rsidP="007A5886">
            <w:pPr>
              <w:ind w:right="57"/>
              <w:jc w:val="right"/>
              <w:rPr>
                <w:rFonts w:ascii="Arial Narrow" w:hAnsi="Arial Narrow"/>
                <w:b/>
                <w:color w:val="000000" w:themeColor="text1"/>
                <w:sz w:val="20"/>
                <w:szCs w:val="20"/>
                <w:lang w:eastAsia="cs-CZ"/>
              </w:rPr>
            </w:pPr>
            <w:r w:rsidRPr="00D05E29">
              <w:rPr>
                <w:rFonts w:ascii="Arial Narrow" w:hAnsi="Arial Narrow"/>
                <w:b/>
                <w:color w:val="000000" w:themeColor="text1"/>
                <w:sz w:val="20"/>
                <w:szCs w:val="20"/>
                <w:lang w:eastAsia="cs-CZ"/>
              </w:rPr>
              <w:t xml:space="preserve">   </w:t>
            </w:r>
          </w:p>
          <w:p w:rsidR="00590617" w:rsidRPr="00D05E29" w:rsidRDefault="00590617" w:rsidP="007A5886">
            <w:pPr>
              <w:ind w:right="57"/>
              <w:jc w:val="right"/>
              <w:rPr>
                <w:rFonts w:ascii="Arial Narrow" w:hAnsi="Arial Narrow"/>
                <w:b/>
                <w:color w:val="000000" w:themeColor="text1"/>
                <w:sz w:val="20"/>
                <w:szCs w:val="20"/>
                <w:lang w:eastAsia="cs-CZ"/>
              </w:rPr>
            </w:pPr>
            <w:r w:rsidRPr="00D05E29">
              <w:rPr>
                <w:rFonts w:ascii="Arial Narrow" w:hAnsi="Arial Narrow"/>
                <w:b/>
                <w:color w:val="000000" w:themeColor="text1"/>
                <w:sz w:val="20"/>
                <w:szCs w:val="20"/>
                <w:lang w:eastAsia="cs-CZ"/>
              </w:rPr>
              <w:t xml:space="preserve">  1 565 691</w:t>
            </w:r>
          </w:p>
        </w:tc>
        <w:tc>
          <w:tcPr>
            <w:tcW w:w="1108" w:type="dxa"/>
            <w:vAlign w:val="center"/>
          </w:tcPr>
          <w:p w:rsidR="00590617" w:rsidRPr="00D05E29" w:rsidRDefault="00590617" w:rsidP="007A5886">
            <w:pPr>
              <w:ind w:right="57"/>
              <w:jc w:val="right"/>
              <w:rPr>
                <w:rFonts w:ascii="Arial Narrow" w:hAnsi="Arial Narrow"/>
                <w:b/>
                <w:color w:val="000000" w:themeColor="text1"/>
                <w:sz w:val="20"/>
                <w:szCs w:val="20"/>
                <w:lang w:eastAsia="cs-CZ"/>
              </w:rPr>
            </w:pPr>
          </w:p>
          <w:p w:rsidR="00590617" w:rsidRPr="00D05E29" w:rsidRDefault="00590617" w:rsidP="007A5886">
            <w:pPr>
              <w:ind w:right="57"/>
              <w:jc w:val="right"/>
              <w:rPr>
                <w:rFonts w:ascii="Arial Narrow" w:hAnsi="Arial Narrow"/>
                <w:b/>
                <w:color w:val="000000" w:themeColor="text1"/>
                <w:sz w:val="20"/>
                <w:szCs w:val="20"/>
                <w:lang w:eastAsia="cs-CZ"/>
              </w:rPr>
            </w:pPr>
            <w:r w:rsidRPr="00D05E29">
              <w:rPr>
                <w:rFonts w:ascii="Arial Narrow" w:hAnsi="Arial Narrow"/>
                <w:b/>
                <w:color w:val="000000" w:themeColor="text1"/>
                <w:sz w:val="20"/>
                <w:szCs w:val="20"/>
                <w:lang w:eastAsia="cs-CZ"/>
              </w:rPr>
              <w:t xml:space="preserve">   1 580 357</w:t>
            </w:r>
          </w:p>
        </w:tc>
        <w:tc>
          <w:tcPr>
            <w:tcW w:w="1108" w:type="dxa"/>
            <w:vAlign w:val="center"/>
          </w:tcPr>
          <w:p w:rsidR="00590617" w:rsidRPr="00D05E29" w:rsidRDefault="00590617" w:rsidP="007A5886">
            <w:pPr>
              <w:ind w:right="57"/>
              <w:jc w:val="right"/>
              <w:rPr>
                <w:rFonts w:ascii="Arial Narrow" w:hAnsi="Arial Narrow"/>
                <w:b/>
                <w:color w:val="000000" w:themeColor="text1"/>
                <w:sz w:val="20"/>
                <w:szCs w:val="20"/>
                <w:lang w:eastAsia="cs-CZ"/>
              </w:rPr>
            </w:pPr>
          </w:p>
          <w:p w:rsidR="00590617" w:rsidRPr="00D05E29" w:rsidRDefault="00590617" w:rsidP="007A5886">
            <w:pPr>
              <w:ind w:right="57"/>
              <w:jc w:val="right"/>
              <w:rPr>
                <w:rFonts w:ascii="Arial Narrow" w:hAnsi="Arial Narrow"/>
                <w:b/>
                <w:color w:val="000000" w:themeColor="text1"/>
                <w:sz w:val="20"/>
                <w:szCs w:val="20"/>
                <w:lang w:eastAsia="cs-CZ"/>
              </w:rPr>
            </w:pPr>
            <w:r w:rsidRPr="00D05E29">
              <w:rPr>
                <w:rFonts w:ascii="Arial Narrow" w:hAnsi="Arial Narrow"/>
                <w:b/>
                <w:color w:val="000000" w:themeColor="text1"/>
                <w:sz w:val="20"/>
                <w:szCs w:val="20"/>
                <w:lang w:eastAsia="cs-CZ"/>
              </w:rPr>
              <w:t xml:space="preserve"> 1 605 228</w:t>
            </w:r>
          </w:p>
        </w:tc>
        <w:tc>
          <w:tcPr>
            <w:tcW w:w="1108" w:type="dxa"/>
            <w:vAlign w:val="center"/>
          </w:tcPr>
          <w:p w:rsidR="00590617" w:rsidRPr="00D05E29" w:rsidRDefault="00590617" w:rsidP="007A5886">
            <w:pPr>
              <w:ind w:right="57"/>
              <w:jc w:val="right"/>
              <w:rPr>
                <w:rFonts w:ascii="Arial Narrow" w:hAnsi="Arial Narrow"/>
                <w:b/>
                <w:color w:val="000000" w:themeColor="text1"/>
                <w:sz w:val="20"/>
                <w:szCs w:val="20"/>
                <w:lang w:eastAsia="cs-CZ"/>
              </w:rPr>
            </w:pPr>
            <w:r w:rsidRPr="00D05E29">
              <w:rPr>
                <w:rFonts w:ascii="Arial Narrow" w:hAnsi="Arial Narrow"/>
                <w:b/>
                <w:color w:val="000000" w:themeColor="text1"/>
                <w:sz w:val="20"/>
                <w:szCs w:val="20"/>
                <w:lang w:eastAsia="cs-CZ"/>
              </w:rPr>
              <w:t xml:space="preserve"> </w:t>
            </w:r>
          </w:p>
          <w:p w:rsidR="00590617" w:rsidRPr="00D05E29" w:rsidRDefault="00590617" w:rsidP="007A5886">
            <w:pPr>
              <w:ind w:right="57"/>
              <w:jc w:val="right"/>
              <w:rPr>
                <w:rFonts w:ascii="Arial Narrow" w:hAnsi="Arial Narrow"/>
                <w:b/>
                <w:color w:val="000000" w:themeColor="text1"/>
                <w:sz w:val="20"/>
                <w:szCs w:val="20"/>
                <w:lang w:eastAsia="cs-CZ"/>
              </w:rPr>
            </w:pPr>
            <w:r w:rsidRPr="00D05E29">
              <w:rPr>
                <w:rFonts w:ascii="Arial Narrow" w:hAnsi="Arial Narrow"/>
                <w:b/>
                <w:color w:val="000000" w:themeColor="text1"/>
                <w:sz w:val="20"/>
                <w:szCs w:val="20"/>
                <w:lang w:eastAsia="cs-CZ"/>
              </w:rPr>
              <w:t>1 604 676</w:t>
            </w:r>
          </w:p>
        </w:tc>
        <w:tc>
          <w:tcPr>
            <w:tcW w:w="1108" w:type="dxa"/>
            <w:vAlign w:val="center"/>
          </w:tcPr>
          <w:p w:rsidR="00590617" w:rsidRPr="00D05E29" w:rsidRDefault="00590617" w:rsidP="007A5886">
            <w:pPr>
              <w:ind w:right="57"/>
              <w:jc w:val="right"/>
              <w:rPr>
                <w:rFonts w:ascii="Arial Narrow" w:hAnsi="Arial Narrow"/>
                <w:b/>
                <w:color w:val="000000" w:themeColor="text1"/>
                <w:sz w:val="20"/>
                <w:szCs w:val="20"/>
                <w:lang w:eastAsia="cs-CZ"/>
              </w:rPr>
            </w:pPr>
          </w:p>
          <w:p w:rsidR="00590617" w:rsidRPr="00D05E29" w:rsidRDefault="00590617" w:rsidP="007A5886">
            <w:pPr>
              <w:ind w:right="57"/>
              <w:jc w:val="right"/>
              <w:rPr>
                <w:rFonts w:ascii="Arial Narrow" w:hAnsi="Arial Narrow"/>
                <w:b/>
                <w:color w:val="000000" w:themeColor="text1"/>
                <w:sz w:val="20"/>
                <w:szCs w:val="20"/>
                <w:lang w:eastAsia="cs-CZ"/>
              </w:rPr>
            </w:pPr>
            <w:r w:rsidRPr="00D05E29">
              <w:rPr>
                <w:rFonts w:ascii="Arial Narrow" w:hAnsi="Arial Narrow"/>
                <w:b/>
                <w:color w:val="000000" w:themeColor="text1"/>
                <w:sz w:val="20"/>
                <w:szCs w:val="20"/>
                <w:lang w:eastAsia="cs-CZ"/>
              </w:rPr>
              <w:t>1 626 312</w:t>
            </w:r>
          </w:p>
        </w:tc>
      </w:tr>
      <w:tr w:rsidR="00590617" w:rsidRPr="002F410D" w:rsidTr="001C16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3"/>
        </w:trPr>
        <w:tc>
          <w:tcPr>
            <w:tcW w:w="2268" w:type="dxa"/>
            <w:vAlign w:val="center"/>
          </w:tcPr>
          <w:p w:rsidR="00590617" w:rsidRPr="00D05E29" w:rsidRDefault="00590617" w:rsidP="001C1619">
            <w:pPr>
              <w:rPr>
                <w:rFonts w:ascii="Arial Narrow" w:hAnsi="Arial Narrow"/>
                <w:color w:val="000000" w:themeColor="text1"/>
                <w:sz w:val="20"/>
                <w:szCs w:val="20"/>
                <w:lang w:eastAsia="cs-CZ"/>
              </w:rPr>
            </w:pPr>
            <w:r w:rsidRPr="00D05E29">
              <w:rPr>
                <w:rFonts w:ascii="Arial Narrow" w:hAnsi="Arial Narrow"/>
                <w:color w:val="000000" w:themeColor="text1"/>
                <w:sz w:val="20"/>
                <w:szCs w:val="20"/>
                <w:lang w:eastAsia="cs-CZ"/>
              </w:rPr>
              <w:t>z toho</w:t>
            </w:r>
          </w:p>
        </w:tc>
        <w:tc>
          <w:tcPr>
            <w:tcW w:w="1134" w:type="dxa"/>
            <w:vAlign w:val="center"/>
          </w:tcPr>
          <w:p w:rsidR="00590617" w:rsidRPr="00D05E29" w:rsidRDefault="00590617" w:rsidP="001C1619">
            <w:pPr>
              <w:ind w:right="113"/>
              <w:jc w:val="right"/>
              <w:rPr>
                <w:rFonts w:ascii="Arial Narrow" w:hAnsi="Arial Narrow"/>
                <w:color w:val="000000" w:themeColor="text1"/>
                <w:sz w:val="20"/>
                <w:szCs w:val="20"/>
                <w:lang w:eastAsia="cs-CZ"/>
              </w:rPr>
            </w:pPr>
          </w:p>
        </w:tc>
        <w:tc>
          <w:tcPr>
            <w:tcW w:w="1238" w:type="dxa"/>
            <w:vAlign w:val="center"/>
          </w:tcPr>
          <w:p w:rsidR="00590617" w:rsidRPr="00D05E29" w:rsidRDefault="00590617" w:rsidP="001C1619">
            <w:pPr>
              <w:ind w:right="113"/>
              <w:jc w:val="right"/>
              <w:rPr>
                <w:rFonts w:ascii="Arial Narrow" w:hAnsi="Arial Narrow"/>
                <w:color w:val="000000" w:themeColor="text1"/>
                <w:sz w:val="20"/>
                <w:szCs w:val="20"/>
                <w:lang w:eastAsia="cs-CZ"/>
              </w:rPr>
            </w:pPr>
          </w:p>
        </w:tc>
        <w:tc>
          <w:tcPr>
            <w:tcW w:w="1108" w:type="dxa"/>
            <w:vAlign w:val="center"/>
          </w:tcPr>
          <w:p w:rsidR="00590617" w:rsidRPr="00D05E29" w:rsidRDefault="00590617" w:rsidP="001C1619">
            <w:pPr>
              <w:ind w:right="113"/>
              <w:jc w:val="right"/>
              <w:rPr>
                <w:rFonts w:ascii="Arial Narrow" w:hAnsi="Arial Narrow"/>
                <w:color w:val="000000" w:themeColor="text1"/>
                <w:sz w:val="20"/>
                <w:szCs w:val="20"/>
                <w:lang w:eastAsia="cs-CZ"/>
              </w:rPr>
            </w:pPr>
          </w:p>
        </w:tc>
        <w:tc>
          <w:tcPr>
            <w:tcW w:w="1108" w:type="dxa"/>
            <w:vAlign w:val="center"/>
          </w:tcPr>
          <w:p w:rsidR="00590617" w:rsidRPr="00D05E29" w:rsidRDefault="00590617" w:rsidP="001C1619">
            <w:pPr>
              <w:ind w:right="113"/>
              <w:jc w:val="right"/>
              <w:rPr>
                <w:rFonts w:ascii="Arial Narrow" w:hAnsi="Arial Narrow"/>
                <w:color w:val="000000" w:themeColor="text1"/>
                <w:sz w:val="20"/>
                <w:szCs w:val="20"/>
                <w:lang w:eastAsia="cs-CZ"/>
              </w:rPr>
            </w:pPr>
          </w:p>
        </w:tc>
        <w:tc>
          <w:tcPr>
            <w:tcW w:w="1108" w:type="dxa"/>
            <w:vAlign w:val="center"/>
          </w:tcPr>
          <w:p w:rsidR="00590617" w:rsidRPr="00D05E29" w:rsidRDefault="00590617" w:rsidP="001C1619">
            <w:pPr>
              <w:ind w:right="113"/>
              <w:jc w:val="right"/>
              <w:rPr>
                <w:rFonts w:ascii="Arial Narrow" w:hAnsi="Arial Narrow"/>
                <w:color w:val="000000" w:themeColor="text1"/>
                <w:sz w:val="20"/>
                <w:szCs w:val="20"/>
                <w:lang w:eastAsia="cs-CZ"/>
              </w:rPr>
            </w:pPr>
          </w:p>
        </w:tc>
        <w:tc>
          <w:tcPr>
            <w:tcW w:w="1108" w:type="dxa"/>
            <w:vAlign w:val="center"/>
          </w:tcPr>
          <w:p w:rsidR="00590617" w:rsidRPr="00D05E29" w:rsidRDefault="00590617" w:rsidP="001C1619">
            <w:pPr>
              <w:ind w:right="113"/>
              <w:jc w:val="right"/>
              <w:rPr>
                <w:rFonts w:ascii="Arial Narrow" w:hAnsi="Arial Narrow"/>
                <w:color w:val="000000" w:themeColor="text1"/>
                <w:sz w:val="20"/>
                <w:szCs w:val="20"/>
                <w:lang w:eastAsia="cs-CZ"/>
              </w:rPr>
            </w:pPr>
          </w:p>
        </w:tc>
      </w:tr>
      <w:tr w:rsidR="00590617" w:rsidRPr="002F410D" w:rsidTr="001C16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3"/>
        </w:trPr>
        <w:tc>
          <w:tcPr>
            <w:tcW w:w="2268" w:type="dxa"/>
          </w:tcPr>
          <w:p w:rsidR="00590617" w:rsidRPr="00D05E29" w:rsidRDefault="00590617" w:rsidP="001C1619">
            <w:pPr>
              <w:rPr>
                <w:rFonts w:ascii="Arial Narrow" w:hAnsi="Arial Narrow"/>
                <w:color w:val="000000" w:themeColor="text1"/>
                <w:sz w:val="20"/>
                <w:szCs w:val="20"/>
                <w:lang w:eastAsia="cs-CZ"/>
              </w:rPr>
            </w:pPr>
            <w:r w:rsidRPr="00D05E29">
              <w:rPr>
                <w:rFonts w:ascii="Arial Narrow" w:hAnsi="Arial Narrow"/>
                <w:color w:val="000000" w:themeColor="text1"/>
                <w:sz w:val="20"/>
                <w:szCs w:val="20"/>
                <w:lang w:eastAsia="cs-CZ"/>
              </w:rPr>
              <w:t xml:space="preserve">  starobné</w:t>
            </w:r>
          </w:p>
        </w:tc>
        <w:tc>
          <w:tcPr>
            <w:tcW w:w="1134" w:type="dxa"/>
            <w:vAlign w:val="center"/>
          </w:tcPr>
          <w:p w:rsidR="00590617" w:rsidRPr="00D05E29" w:rsidRDefault="00590617" w:rsidP="001C1619">
            <w:pPr>
              <w:ind w:right="113"/>
              <w:jc w:val="right"/>
              <w:rPr>
                <w:rFonts w:ascii="Arial Narrow" w:hAnsi="Arial Narrow"/>
                <w:color w:val="000000" w:themeColor="text1"/>
                <w:sz w:val="20"/>
                <w:szCs w:val="20"/>
                <w:lang w:eastAsia="cs-CZ"/>
              </w:rPr>
            </w:pPr>
            <w:r w:rsidRPr="00D05E29">
              <w:rPr>
                <w:rFonts w:ascii="Arial Narrow" w:hAnsi="Arial Narrow"/>
                <w:color w:val="000000" w:themeColor="text1"/>
                <w:sz w:val="20"/>
                <w:szCs w:val="20"/>
                <w:lang w:eastAsia="cs-CZ"/>
              </w:rPr>
              <w:t>916 941</w:t>
            </w:r>
          </w:p>
        </w:tc>
        <w:tc>
          <w:tcPr>
            <w:tcW w:w="1238" w:type="dxa"/>
            <w:vAlign w:val="center"/>
          </w:tcPr>
          <w:p w:rsidR="00590617" w:rsidRPr="00D05E29" w:rsidRDefault="00590617" w:rsidP="001C1619">
            <w:pPr>
              <w:ind w:right="113"/>
              <w:jc w:val="right"/>
              <w:rPr>
                <w:rFonts w:ascii="Arial Narrow" w:hAnsi="Arial Narrow"/>
                <w:color w:val="000000" w:themeColor="text1"/>
                <w:sz w:val="20"/>
                <w:szCs w:val="20"/>
                <w:lang w:eastAsia="cs-CZ"/>
              </w:rPr>
            </w:pPr>
            <w:r w:rsidRPr="00D05E29">
              <w:rPr>
                <w:rFonts w:ascii="Arial Narrow" w:hAnsi="Arial Narrow"/>
                <w:color w:val="000000" w:themeColor="text1"/>
                <w:sz w:val="20"/>
                <w:szCs w:val="20"/>
                <w:lang w:eastAsia="cs-CZ"/>
              </w:rPr>
              <w:t>923 732</w:t>
            </w:r>
          </w:p>
        </w:tc>
        <w:tc>
          <w:tcPr>
            <w:tcW w:w="1108" w:type="dxa"/>
            <w:vAlign w:val="center"/>
          </w:tcPr>
          <w:p w:rsidR="00590617" w:rsidRPr="00D05E29" w:rsidRDefault="00590617" w:rsidP="001C1619">
            <w:pPr>
              <w:ind w:right="113"/>
              <w:jc w:val="right"/>
              <w:rPr>
                <w:rFonts w:ascii="Arial Narrow" w:hAnsi="Arial Narrow"/>
                <w:color w:val="000000" w:themeColor="text1"/>
                <w:sz w:val="20"/>
                <w:szCs w:val="20"/>
                <w:lang w:eastAsia="cs-CZ"/>
              </w:rPr>
            </w:pPr>
            <w:r w:rsidRPr="00D05E29">
              <w:rPr>
                <w:rFonts w:ascii="Arial Narrow" w:hAnsi="Arial Narrow"/>
                <w:color w:val="000000" w:themeColor="text1"/>
                <w:sz w:val="20"/>
                <w:szCs w:val="20"/>
                <w:lang w:eastAsia="cs-CZ"/>
              </w:rPr>
              <w:t>931 795</w:t>
            </w:r>
          </w:p>
        </w:tc>
        <w:tc>
          <w:tcPr>
            <w:tcW w:w="1108" w:type="dxa"/>
            <w:vAlign w:val="center"/>
          </w:tcPr>
          <w:p w:rsidR="00590617" w:rsidRPr="00D05E29" w:rsidRDefault="00590617" w:rsidP="001C1619">
            <w:pPr>
              <w:ind w:right="113"/>
              <w:jc w:val="right"/>
              <w:rPr>
                <w:rFonts w:ascii="Arial Narrow" w:hAnsi="Arial Narrow"/>
                <w:color w:val="000000" w:themeColor="text1"/>
                <w:sz w:val="20"/>
                <w:szCs w:val="20"/>
                <w:lang w:eastAsia="cs-CZ"/>
              </w:rPr>
            </w:pPr>
            <w:r w:rsidRPr="00D05E29">
              <w:rPr>
                <w:rFonts w:ascii="Arial Narrow" w:hAnsi="Arial Narrow"/>
                <w:color w:val="000000" w:themeColor="text1"/>
                <w:sz w:val="20"/>
                <w:szCs w:val="20"/>
                <w:lang w:eastAsia="cs-CZ"/>
              </w:rPr>
              <w:t xml:space="preserve">954 661 </w:t>
            </w:r>
          </w:p>
        </w:tc>
        <w:tc>
          <w:tcPr>
            <w:tcW w:w="1108" w:type="dxa"/>
            <w:vAlign w:val="center"/>
          </w:tcPr>
          <w:p w:rsidR="00590617" w:rsidRPr="00D05E29" w:rsidRDefault="00590617" w:rsidP="001C1619">
            <w:pPr>
              <w:ind w:right="113"/>
              <w:jc w:val="right"/>
              <w:rPr>
                <w:rFonts w:ascii="Arial Narrow" w:hAnsi="Arial Narrow"/>
                <w:color w:val="000000" w:themeColor="text1"/>
                <w:sz w:val="20"/>
                <w:szCs w:val="20"/>
                <w:lang w:eastAsia="cs-CZ"/>
              </w:rPr>
            </w:pPr>
            <w:r w:rsidRPr="00D05E29">
              <w:rPr>
                <w:rFonts w:ascii="Arial Narrow" w:hAnsi="Arial Narrow"/>
                <w:color w:val="000000" w:themeColor="text1"/>
                <w:sz w:val="20"/>
                <w:szCs w:val="20"/>
                <w:lang w:eastAsia="cs-CZ"/>
              </w:rPr>
              <w:t>957 633</w:t>
            </w:r>
          </w:p>
        </w:tc>
        <w:tc>
          <w:tcPr>
            <w:tcW w:w="1108" w:type="dxa"/>
            <w:vAlign w:val="center"/>
          </w:tcPr>
          <w:p w:rsidR="00590617" w:rsidRPr="00D05E29" w:rsidRDefault="00590617" w:rsidP="001C1619">
            <w:pPr>
              <w:ind w:right="113"/>
              <w:jc w:val="right"/>
              <w:rPr>
                <w:rFonts w:ascii="Arial Narrow" w:hAnsi="Arial Narrow"/>
                <w:color w:val="000000" w:themeColor="text1"/>
                <w:sz w:val="20"/>
                <w:szCs w:val="20"/>
                <w:lang w:eastAsia="cs-CZ"/>
              </w:rPr>
            </w:pPr>
            <w:r w:rsidRPr="00D05E29">
              <w:rPr>
                <w:rFonts w:ascii="Arial Narrow" w:hAnsi="Arial Narrow"/>
                <w:color w:val="000000" w:themeColor="text1"/>
                <w:sz w:val="20"/>
                <w:szCs w:val="20"/>
                <w:lang w:eastAsia="cs-CZ"/>
              </w:rPr>
              <w:t>980 863</w:t>
            </w:r>
          </w:p>
        </w:tc>
      </w:tr>
      <w:tr w:rsidR="00590617" w:rsidRPr="002F410D" w:rsidTr="001C16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3"/>
        </w:trPr>
        <w:tc>
          <w:tcPr>
            <w:tcW w:w="2268" w:type="dxa"/>
          </w:tcPr>
          <w:p w:rsidR="00590617" w:rsidRPr="00D05E29" w:rsidRDefault="00590617" w:rsidP="001C1619">
            <w:pPr>
              <w:rPr>
                <w:rFonts w:ascii="Arial Narrow" w:hAnsi="Arial Narrow"/>
                <w:color w:val="000000" w:themeColor="text1"/>
                <w:sz w:val="20"/>
                <w:szCs w:val="20"/>
                <w:lang w:eastAsia="cs-CZ"/>
              </w:rPr>
            </w:pPr>
            <w:r w:rsidRPr="00D05E29">
              <w:rPr>
                <w:rFonts w:ascii="Arial Narrow" w:hAnsi="Arial Narrow"/>
                <w:color w:val="000000" w:themeColor="text1"/>
                <w:sz w:val="20"/>
                <w:szCs w:val="20"/>
                <w:lang w:eastAsia="cs-CZ"/>
              </w:rPr>
              <w:t xml:space="preserve">  predčasné starobné</w:t>
            </w:r>
          </w:p>
        </w:tc>
        <w:tc>
          <w:tcPr>
            <w:tcW w:w="1134" w:type="dxa"/>
            <w:vAlign w:val="center"/>
          </w:tcPr>
          <w:p w:rsidR="00590617" w:rsidRPr="00D05E29" w:rsidRDefault="00590617" w:rsidP="001C1619">
            <w:pPr>
              <w:ind w:right="113"/>
              <w:jc w:val="right"/>
              <w:rPr>
                <w:rFonts w:ascii="Arial Narrow" w:hAnsi="Arial Narrow"/>
                <w:color w:val="000000" w:themeColor="text1"/>
                <w:sz w:val="20"/>
                <w:szCs w:val="20"/>
                <w:lang w:eastAsia="cs-CZ"/>
              </w:rPr>
            </w:pPr>
            <w:r w:rsidRPr="00D05E29">
              <w:rPr>
                <w:rFonts w:ascii="Arial Narrow" w:hAnsi="Arial Narrow"/>
                <w:color w:val="000000" w:themeColor="text1"/>
                <w:sz w:val="20"/>
                <w:szCs w:val="20"/>
                <w:lang w:eastAsia="cs-CZ"/>
              </w:rPr>
              <w:t>48 225</w:t>
            </w:r>
          </w:p>
        </w:tc>
        <w:tc>
          <w:tcPr>
            <w:tcW w:w="1238" w:type="dxa"/>
            <w:vAlign w:val="center"/>
          </w:tcPr>
          <w:p w:rsidR="00590617" w:rsidRPr="00D05E29" w:rsidRDefault="00590617" w:rsidP="001C1619">
            <w:pPr>
              <w:ind w:right="113"/>
              <w:jc w:val="right"/>
              <w:rPr>
                <w:rFonts w:ascii="Arial Narrow" w:hAnsi="Arial Narrow"/>
                <w:color w:val="000000" w:themeColor="text1"/>
                <w:sz w:val="20"/>
                <w:szCs w:val="20"/>
                <w:lang w:eastAsia="cs-CZ"/>
              </w:rPr>
            </w:pPr>
            <w:r w:rsidRPr="00D05E29">
              <w:rPr>
                <w:rFonts w:ascii="Arial Narrow" w:hAnsi="Arial Narrow"/>
                <w:color w:val="000000" w:themeColor="text1"/>
                <w:sz w:val="20"/>
                <w:szCs w:val="20"/>
                <w:lang w:eastAsia="cs-CZ"/>
              </w:rPr>
              <w:t>57 505</w:t>
            </w:r>
          </w:p>
        </w:tc>
        <w:tc>
          <w:tcPr>
            <w:tcW w:w="1108" w:type="dxa"/>
            <w:vAlign w:val="center"/>
          </w:tcPr>
          <w:p w:rsidR="00590617" w:rsidRPr="00D05E29" w:rsidRDefault="00590617" w:rsidP="001C1619">
            <w:pPr>
              <w:ind w:right="113"/>
              <w:jc w:val="right"/>
              <w:rPr>
                <w:rFonts w:ascii="Arial Narrow" w:hAnsi="Arial Narrow"/>
                <w:color w:val="000000" w:themeColor="text1"/>
                <w:sz w:val="20"/>
                <w:szCs w:val="20"/>
                <w:lang w:eastAsia="cs-CZ"/>
              </w:rPr>
            </w:pPr>
            <w:r w:rsidRPr="00D05E29">
              <w:rPr>
                <w:rFonts w:ascii="Arial Narrow" w:hAnsi="Arial Narrow"/>
                <w:color w:val="000000" w:themeColor="text1"/>
                <w:sz w:val="20"/>
                <w:szCs w:val="20"/>
                <w:lang w:eastAsia="cs-CZ"/>
              </w:rPr>
              <w:t>56 352</w:t>
            </w:r>
          </w:p>
        </w:tc>
        <w:tc>
          <w:tcPr>
            <w:tcW w:w="1108" w:type="dxa"/>
            <w:vAlign w:val="center"/>
          </w:tcPr>
          <w:p w:rsidR="00590617" w:rsidRPr="00D05E29" w:rsidRDefault="00590617" w:rsidP="001C1619">
            <w:pPr>
              <w:ind w:right="113"/>
              <w:jc w:val="right"/>
              <w:rPr>
                <w:rFonts w:ascii="Arial Narrow" w:hAnsi="Arial Narrow"/>
                <w:color w:val="000000" w:themeColor="text1"/>
                <w:sz w:val="20"/>
                <w:szCs w:val="20"/>
                <w:lang w:eastAsia="cs-CZ"/>
              </w:rPr>
            </w:pPr>
            <w:r w:rsidRPr="00D05E29">
              <w:rPr>
                <w:rFonts w:ascii="Arial Narrow" w:hAnsi="Arial Narrow"/>
                <w:color w:val="000000" w:themeColor="text1"/>
                <w:sz w:val="20"/>
                <w:szCs w:val="20"/>
                <w:lang w:eastAsia="cs-CZ"/>
              </w:rPr>
              <w:t>47 893</w:t>
            </w:r>
          </w:p>
        </w:tc>
        <w:tc>
          <w:tcPr>
            <w:tcW w:w="1108" w:type="dxa"/>
            <w:vAlign w:val="center"/>
          </w:tcPr>
          <w:p w:rsidR="00590617" w:rsidRPr="00D05E29" w:rsidRDefault="00590617" w:rsidP="001C1619">
            <w:pPr>
              <w:ind w:right="113"/>
              <w:jc w:val="right"/>
              <w:rPr>
                <w:rFonts w:ascii="Arial Narrow" w:hAnsi="Arial Narrow"/>
                <w:color w:val="000000" w:themeColor="text1"/>
                <w:sz w:val="20"/>
                <w:szCs w:val="20"/>
                <w:lang w:eastAsia="cs-CZ"/>
              </w:rPr>
            </w:pPr>
            <w:r w:rsidRPr="00D05E29">
              <w:rPr>
                <w:rFonts w:ascii="Arial Narrow" w:hAnsi="Arial Narrow"/>
                <w:color w:val="000000" w:themeColor="text1"/>
                <w:sz w:val="20"/>
                <w:szCs w:val="20"/>
                <w:lang w:eastAsia="cs-CZ"/>
              </w:rPr>
              <w:t>32 130</w:t>
            </w:r>
          </w:p>
        </w:tc>
        <w:tc>
          <w:tcPr>
            <w:tcW w:w="1108" w:type="dxa"/>
            <w:vAlign w:val="center"/>
          </w:tcPr>
          <w:p w:rsidR="00590617" w:rsidRPr="00D05E29" w:rsidRDefault="00590617" w:rsidP="001C1619">
            <w:pPr>
              <w:ind w:right="113"/>
              <w:jc w:val="right"/>
              <w:rPr>
                <w:rFonts w:ascii="Arial Narrow" w:hAnsi="Arial Narrow"/>
                <w:color w:val="000000" w:themeColor="text1"/>
                <w:sz w:val="20"/>
                <w:szCs w:val="20"/>
                <w:lang w:eastAsia="cs-CZ"/>
              </w:rPr>
            </w:pPr>
            <w:r w:rsidRPr="00D05E29">
              <w:rPr>
                <w:rFonts w:ascii="Arial Narrow" w:hAnsi="Arial Narrow"/>
                <w:color w:val="000000" w:themeColor="text1"/>
                <w:sz w:val="20"/>
                <w:szCs w:val="20"/>
                <w:lang w:eastAsia="cs-CZ"/>
              </w:rPr>
              <w:t>24 404</w:t>
            </w:r>
          </w:p>
        </w:tc>
      </w:tr>
      <w:tr w:rsidR="00590617" w:rsidRPr="002F410D" w:rsidTr="001C16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3"/>
        </w:trPr>
        <w:tc>
          <w:tcPr>
            <w:tcW w:w="2268" w:type="dxa"/>
          </w:tcPr>
          <w:p w:rsidR="00590617" w:rsidRPr="00D05E29" w:rsidRDefault="00590617" w:rsidP="001C1619">
            <w:pPr>
              <w:rPr>
                <w:rFonts w:ascii="Arial Narrow" w:hAnsi="Arial Narrow"/>
                <w:color w:val="000000" w:themeColor="text1"/>
                <w:sz w:val="20"/>
                <w:szCs w:val="20"/>
                <w:lang w:eastAsia="cs-CZ"/>
              </w:rPr>
            </w:pPr>
            <w:r w:rsidRPr="00D05E29">
              <w:rPr>
                <w:rFonts w:ascii="Arial Narrow" w:hAnsi="Arial Narrow"/>
                <w:color w:val="000000" w:themeColor="text1"/>
                <w:sz w:val="20"/>
                <w:szCs w:val="20"/>
                <w:lang w:eastAsia="cs-CZ"/>
              </w:rPr>
              <w:t xml:space="preserve">  invalidné</w:t>
            </w:r>
          </w:p>
        </w:tc>
        <w:tc>
          <w:tcPr>
            <w:tcW w:w="1134" w:type="dxa"/>
            <w:vAlign w:val="center"/>
          </w:tcPr>
          <w:p w:rsidR="00590617" w:rsidRPr="00D05E29" w:rsidRDefault="00590617" w:rsidP="001C1619">
            <w:pPr>
              <w:ind w:right="113"/>
              <w:jc w:val="right"/>
              <w:rPr>
                <w:rFonts w:ascii="Arial Narrow" w:hAnsi="Arial Narrow"/>
                <w:color w:val="000000" w:themeColor="text1"/>
                <w:sz w:val="20"/>
                <w:szCs w:val="20"/>
                <w:lang w:eastAsia="cs-CZ"/>
              </w:rPr>
            </w:pPr>
            <w:r w:rsidRPr="00D05E29">
              <w:rPr>
                <w:rFonts w:ascii="Arial Narrow" w:hAnsi="Arial Narrow"/>
                <w:color w:val="000000" w:themeColor="text1"/>
                <w:sz w:val="20"/>
                <w:szCs w:val="20"/>
                <w:lang w:eastAsia="cs-CZ"/>
              </w:rPr>
              <w:t>195 139</w:t>
            </w:r>
          </w:p>
        </w:tc>
        <w:tc>
          <w:tcPr>
            <w:tcW w:w="1238" w:type="dxa"/>
            <w:vAlign w:val="center"/>
          </w:tcPr>
          <w:p w:rsidR="00590617" w:rsidRPr="00D05E29" w:rsidRDefault="00590617" w:rsidP="001C1619">
            <w:pPr>
              <w:ind w:right="113"/>
              <w:jc w:val="right"/>
              <w:rPr>
                <w:rFonts w:ascii="Arial Narrow" w:hAnsi="Arial Narrow"/>
                <w:color w:val="000000" w:themeColor="text1"/>
                <w:sz w:val="20"/>
                <w:szCs w:val="20"/>
                <w:lang w:eastAsia="cs-CZ"/>
              </w:rPr>
            </w:pPr>
            <w:r w:rsidRPr="00D05E29">
              <w:rPr>
                <w:rFonts w:ascii="Arial Narrow" w:hAnsi="Arial Narrow"/>
                <w:color w:val="000000" w:themeColor="text1"/>
                <w:sz w:val="20"/>
                <w:szCs w:val="20"/>
                <w:lang w:eastAsia="cs-CZ"/>
              </w:rPr>
              <w:t>200 104</w:t>
            </w:r>
          </w:p>
        </w:tc>
        <w:tc>
          <w:tcPr>
            <w:tcW w:w="1108" w:type="dxa"/>
            <w:vAlign w:val="center"/>
          </w:tcPr>
          <w:p w:rsidR="00590617" w:rsidRPr="00D05E29" w:rsidRDefault="00590617" w:rsidP="001C1619">
            <w:pPr>
              <w:ind w:right="113"/>
              <w:jc w:val="right"/>
              <w:rPr>
                <w:rFonts w:ascii="Arial Narrow" w:hAnsi="Arial Narrow"/>
                <w:color w:val="000000" w:themeColor="text1"/>
                <w:sz w:val="20"/>
                <w:szCs w:val="20"/>
                <w:lang w:eastAsia="cs-CZ"/>
              </w:rPr>
            </w:pPr>
            <w:r w:rsidRPr="00D05E29">
              <w:rPr>
                <w:rFonts w:ascii="Arial Narrow" w:hAnsi="Arial Narrow"/>
                <w:color w:val="000000" w:themeColor="text1"/>
                <w:sz w:val="20"/>
                <w:szCs w:val="20"/>
                <w:lang w:eastAsia="cs-CZ"/>
              </w:rPr>
              <w:t>204 378</w:t>
            </w:r>
          </w:p>
        </w:tc>
        <w:tc>
          <w:tcPr>
            <w:tcW w:w="1108" w:type="dxa"/>
            <w:vAlign w:val="center"/>
          </w:tcPr>
          <w:p w:rsidR="00590617" w:rsidRPr="00D05E29" w:rsidRDefault="00590617" w:rsidP="001C1619">
            <w:pPr>
              <w:ind w:right="113"/>
              <w:jc w:val="right"/>
              <w:rPr>
                <w:rFonts w:ascii="Arial Narrow" w:hAnsi="Arial Narrow"/>
                <w:color w:val="000000" w:themeColor="text1"/>
                <w:sz w:val="20"/>
                <w:szCs w:val="20"/>
                <w:lang w:eastAsia="cs-CZ"/>
              </w:rPr>
            </w:pPr>
            <w:r w:rsidRPr="00D05E29">
              <w:rPr>
                <w:rFonts w:ascii="Arial Narrow" w:hAnsi="Arial Narrow"/>
                <w:color w:val="000000" w:themeColor="text1"/>
                <w:sz w:val="20"/>
                <w:szCs w:val="20"/>
                <w:lang w:eastAsia="cs-CZ"/>
              </w:rPr>
              <w:t>213 834</w:t>
            </w:r>
          </w:p>
          <w:p w:rsidR="00590617" w:rsidRPr="00D05E29" w:rsidRDefault="00590617" w:rsidP="001C1619">
            <w:pPr>
              <w:ind w:right="113"/>
              <w:jc w:val="right"/>
              <w:rPr>
                <w:rFonts w:ascii="Arial Narrow" w:hAnsi="Arial Narrow"/>
                <w:color w:val="000000" w:themeColor="text1"/>
                <w:sz w:val="20"/>
                <w:szCs w:val="20"/>
                <w:lang w:eastAsia="cs-CZ"/>
              </w:rPr>
            </w:pPr>
            <w:r w:rsidRPr="00D05E29">
              <w:rPr>
                <w:rFonts w:ascii="Arial Narrow" w:hAnsi="Arial Narrow"/>
                <w:color w:val="000000" w:themeColor="text1"/>
                <w:sz w:val="20"/>
                <w:szCs w:val="20"/>
                <w:lang w:eastAsia="cs-CZ"/>
              </w:rPr>
              <w:t xml:space="preserve"> </w:t>
            </w:r>
          </w:p>
        </w:tc>
        <w:tc>
          <w:tcPr>
            <w:tcW w:w="1108" w:type="dxa"/>
            <w:vAlign w:val="center"/>
          </w:tcPr>
          <w:p w:rsidR="00590617" w:rsidRPr="00D05E29" w:rsidRDefault="00590617" w:rsidP="001C1619">
            <w:pPr>
              <w:ind w:right="113"/>
              <w:jc w:val="right"/>
              <w:rPr>
                <w:rFonts w:ascii="Arial Narrow" w:hAnsi="Arial Narrow"/>
                <w:color w:val="000000" w:themeColor="text1"/>
                <w:sz w:val="20"/>
                <w:szCs w:val="20"/>
                <w:lang w:eastAsia="cs-CZ"/>
              </w:rPr>
            </w:pPr>
            <w:r w:rsidRPr="00D05E29">
              <w:rPr>
                <w:rFonts w:ascii="Arial Narrow" w:hAnsi="Arial Narrow"/>
                <w:color w:val="000000" w:themeColor="text1"/>
                <w:sz w:val="20"/>
                <w:szCs w:val="20"/>
                <w:lang w:eastAsia="cs-CZ"/>
              </w:rPr>
              <w:t>223 182</w:t>
            </w:r>
          </w:p>
        </w:tc>
        <w:tc>
          <w:tcPr>
            <w:tcW w:w="1108" w:type="dxa"/>
            <w:vAlign w:val="center"/>
          </w:tcPr>
          <w:p w:rsidR="00590617" w:rsidRPr="00D05E29" w:rsidRDefault="00590617" w:rsidP="001C1619">
            <w:pPr>
              <w:ind w:right="113"/>
              <w:jc w:val="right"/>
              <w:rPr>
                <w:rFonts w:ascii="Arial Narrow" w:hAnsi="Arial Narrow"/>
                <w:color w:val="000000" w:themeColor="text1"/>
                <w:sz w:val="20"/>
                <w:szCs w:val="20"/>
                <w:lang w:eastAsia="cs-CZ"/>
              </w:rPr>
            </w:pPr>
            <w:r w:rsidRPr="00D05E29">
              <w:rPr>
                <w:rFonts w:ascii="Arial Narrow" w:hAnsi="Arial Narrow"/>
                <w:color w:val="000000" w:themeColor="text1"/>
                <w:sz w:val="20"/>
                <w:szCs w:val="20"/>
                <w:lang w:eastAsia="cs-CZ"/>
              </w:rPr>
              <w:t>227 801</w:t>
            </w:r>
          </w:p>
        </w:tc>
      </w:tr>
      <w:tr w:rsidR="00590617" w:rsidRPr="002F410D" w:rsidTr="001C16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3"/>
        </w:trPr>
        <w:tc>
          <w:tcPr>
            <w:tcW w:w="2268" w:type="dxa"/>
          </w:tcPr>
          <w:p w:rsidR="00590617" w:rsidRPr="00D05E29" w:rsidRDefault="00590617" w:rsidP="001C1619">
            <w:pPr>
              <w:rPr>
                <w:rFonts w:ascii="Arial Narrow" w:hAnsi="Arial Narrow"/>
                <w:color w:val="000000" w:themeColor="text1"/>
                <w:sz w:val="20"/>
                <w:szCs w:val="20"/>
                <w:lang w:eastAsia="cs-CZ"/>
              </w:rPr>
            </w:pPr>
            <w:r w:rsidRPr="00D05E29">
              <w:rPr>
                <w:rFonts w:ascii="Arial Narrow" w:hAnsi="Arial Narrow"/>
                <w:color w:val="000000" w:themeColor="text1"/>
                <w:sz w:val="20"/>
                <w:szCs w:val="20"/>
                <w:lang w:eastAsia="cs-CZ"/>
              </w:rPr>
              <w:t xml:space="preserve">  vdovské</w:t>
            </w:r>
          </w:p>
        </w:tc>
        <w:tc>
          <w:tcPr>
            <w:tcW w:w="1134" w:type="dxa"/>
            <w:vAlign w:val="center"/>
          </w:tcPr>
          <w:p w:rsidR="00590617" w:rsidRPr="00D05E29" w:rsidRDefault="00590617" w:rsidP="001C1619">
            <w:pPr>
              <w:ind w:right="113"/>
              <w:jc w:val="right"/>
              <w:rPr>
                <w:rFonts w:ascii="Arial Narrow" w:hAnsi="Arial Narrow"/>
                <w:color w:val="000000" w:themeColor="text1"/>
                <w:sz w:val="20"/>
                <w:szCs w:val="20"/>
                <w:lang w:eastAsia="cs-CZ"/>
              </w:rPr>
            </w:pPr>
            <w:r w:rsidRPr="00D05E29">
              <w:rPr>
                <w:rFonts w:ascii="Arial Narrow" w:hAnsi="Arial Narrow"/>
                <w:color w:val="000000" w:themeColor="text1"/>
                <w:sz w:val="20"/>
                <w:szCs w:val="20"/>
                <w:lang w:eastAsia="cs-CZ"/>
              </w:rPr>
              <w:t>302 807</w:t>
            </w:r>
          </w:p>
        </w:tc>
        <w:tc>
          <w:tcPr>
            <w:tcW w:w="1238" w:type="dxa"/>
            <w:vAlign w:val="center"/>
          </w:tcPr>
          <w:p w:rsidR="00590617" w:rsidRPr="00D05E29" w:rsidRDefault="00590617" w:rsidP="001C1619">
            <w:pPr>
              <w:ind w:right="113"/>
              <w:jc w:val="right"/>
              <w:rPr>
                <w:rFonts w:ascii="Arial Narrow" w:hAnsi="Arial Narrow"/>
                <w:color w:val="000000" w:themeColor="text1"/>
                <w:sz w:val="20"/>
                <w:szCs w:val="20"/>
                <w:lang w:eastAsia="cs-CZ"/>
              </w:rPr>
            </w:pPr>
            <w:r w:rsidRPr="00D05E29">
              <w:rPr>
                <w:rFonts w:ascii="Arial Narrow" w:hAnsi="Arial Narrow"/>
                <w:color w:val="000000" w:themeColor="text1"/>
                <w:sz w:val="20"/>
                <w:szCs w:val="20"/>
                <w:lang w:eastAsia="cs-CZ"/>
              </w:rPr>
              <w:t>302 954</w:t>
            </w:r>
          </w:p>
        </w:tc>
        <w:tc>
          <w:tcPr>
            <w:tcW w:w="1108" w:type="dxa"/>
            <w:vAlign w:val="center"/>
          </w:tcPr>
          <w:p w:rsidR="00590617" w:rsidRPr="00D05E29" w:rsidRDefault="00590617" w:rsidP="001C1619">
            <w:pPr>
              <w:ind w:right="113"/>
              <w:jc w:val="right"/>
              <w:rPr>
                <w:rFonts w:ascii="Arial Narrow" w:hAnsi="Arial Narrow"/>
                <w:color w:val="000000" w:themeColor="text1"/>
                <w:sz w:val="20"/>
                <w:szCs w:val="20"/>
                <w:lang w:eastAsia="cs-CZ"/>
              </w:rPr>
            </w:pPr>
            <w:r w:rsidRPr="00D05E29">
              <w:rPr>
                <w:rFonts w:ascii="Arial Narrow" w:hAnsi="Arial Narrow"/>
                <w:color w:val="000000" w:themeColor="text1"/>
                <w:sz w:val="20"/>
                <w:szCs w:val="20"/>
                <w:lang w:eastAsia="cs-CZ"/>
              </w:rPr>
              <w:t>302 238</w:t>
            </w:r>
          </w:p>
        </w:tc>
        <w:tc>
          <w:tcPr>
            <w:tcW w:w="1108" w:type="dxa"/>
            <w:vAlign w:val="center"/>
          </w:tcPr>
          <w:p w:rsidR="00590617" w:rsidRPr="00D05E29" w:rsidRDefault="00590617" w:rsidP="001C1619">
            <w:pPr>
              <w:ind w:right="113"/>
              <w:jc w:val="right"/>
              <w:rPr>
                <w:rFonts w:ascii="Arial Narrow" w:hAnsi="Arial Narrow"/>
                <w:color w:val="000000" w:themeColor="text1"/>
                <w:sz w:val="20"/>
                <w:szCs w:val="20"/>
                <w:lang w:eastAsia="cs-CZ"/>
              </w:rPr>
            </w:pPr>
            <w:r w:rsidRPr="00D05E29">
              <w:rPr>
                <w:rFonts w:ascii="Arial Narrow" w:hAnsi="Arial Narrow"/>
                <w:color w:val="000000" w:themeColor="text1"/>
                <w:sz w:val="20"/>
                <w:szCs w:val="20"/>
                <w:lang w:eastAsia="cs-CZ"/>
              </w:rPr>
              <w:t>300 405</w:t>
            </w:r>
          </w:p>
        </w:tc>
        <w:tc>
          <w:tcPr>
            <w:tcW w:w="1108" w:type="dxa"/>
            <w:vAlign w:val="center"/>
          </w:tcPr>
          <w:p w:rsidR="00590617" w:rsidRPr="00D05E29" w:rsidRDefault="00590617" w:rsidP="001C1619">
            <w:pPr>
              <w:ind w:right="113"/>
              <w:jc w:val="right"/>
              <w:rPr>
                <w:rFonts w:ascii="Arial Narrow" w:hAnsi="Arial Narrow"/>
                <w:color w:val="000000" w:themeColor="text1"/>
                <w:sz w:val="20"/>
                <w:szCs w:val="20"/>
                <w:lang w:eastAsia="cs-CZ"/>
              </w:rPr>
            </w:pPr>
            <w:r w:rsidRPr="00D05E29">
              <w:rPr>
                <w:rFonts w:ascii="Arial Narrow" w:hAnsi="Arial Narrow"/>
                <w:color w:val="000000" w:themeColor="text1"/>
                <w:sz w:val="20"/>
                <w:szCs w:val="20"/>
                <w:lang w:eastAsia="cs-CZ"/>
              </w:rPr>
              <w:t>299 389</w:t>
            </w:r>
          </w:p>
        </w:tc>
        <w:tc>
          <w:tcPr>
            <w:tcW w:w="1108" w:type="dxa"/>
            <w:vAlign w:val="center"/>
          </w:tcPr>
          <w:p w:rsidR="00590617" w:rsidRPr="00D05E29" w:rsidRDefault="00590617" w:rsidP="001C1619">
            <w:pPr>
              <w:ind w:right="113"/>
              <w:jc w:val="right"/>
              <w:rPr>
                <w:rFonts w:ascii="Arial Narrow" w:hAnsi="Arial Narrow"/>
                <w:color w:val="000000" w:themeColor="text1"/>
                <w:sz w:val="20"/>
                <w:szCs w:val="20"/>
                <w:lang w:eastAsia="cs-CZ"/>
              </w:rPr>
            </w:pPr>
            <w:r w:rsidRPr="00D05E29">
              <w:rPr>
                <w:rFonts w:ascii="Arial Narrow" w:hAnsi="Arial Narrow"/>
                <w:color w:val="000000" w:themeColor="text1"/>
                <w:sz w:val="20"/>
                <w:szCs w:val="20"/>
                <w:lang w:eastAsia="cs-CZ"/>
              </w:rPr>
              <w:t>297 828</w:t>
            </w:r>
          </w:p>
        </w:tc>
      </w:tr>
      <w:tr w:rsidR="00590617" w:rsidRPr="002F410D" w:rsidTr="001C16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3"/>
        </w:trPr>
        <w:tc>
          <w:tcPr>
            <w:tcW w:w="2268" w:type="dxa"/>
          </w:tcPr>
          <w:p w:rsidR="00590617" w:rsidRPr="00D05E29" w:rsidRDefault="00590617" w:rsidP="001C1619">
            <w:pPr>
              <w:rPr>
                <w:rFonts w:ascii="Arial Narrow" w:hAnsi="Arial Narrow"/>
                <w:color w:val="000000" w:themeColor="text1"/>
                <w:sz w:val="20"/>
                <w:szCs w:val="20"/>
                <w:lang w:eastAsia="cs-CZ"/>
              </w:rPr>
            </w:pPr>
            <w:r w:rsidRPr="00D05E29">
              <w:rPr>
                <w:rFonts w:ascii="Arial Narrow" w:hAnsi="Arial Narrow"/>
                <w:color w:val="000000" w:themeColor="text1"/>
                <w:sz w:val="20"/>
                <w:szCs w:val="20"/>
                <w:lang w:eastAsia="cs-CZ"/>
              </w:rPr>
              <w:t xml:space="preserve">  vdovecké</w:t>
            </w:r>
          </w:p>
        </w:tc>
        <w:tc>
          <w:tcPr>
            <w:tcW w:w="1134" w:type="dxa"/>
            <w:vAlign w:val="center"/>
          </w:tcPr>
          <w:p w:rsidR="00590617" w:rsidRPr="00D05E29" w:rsidRDefault="00590617" w:rsidP="001C1619">
            <w:pPr>
              <w:ind w:right="113"/>
              <w:jc w:val="right"/>
              <w:rPr>
                <w:rFonts w:ascii="Arial Narrow" w:hAnsi="Arial Narrow"/>
                <w:color w:val="000000" w:themeColor="text1"/>
                <w:sz w:val="20"/>
                <w:szCs w:val="20"/>
                <w:lang w:eastAsia="cs-CZ"/>
              </w:rPr>
            </w:pPr>
            <w:r w:rsidRPr="00D05E29">
              <w:rPr>
                <w:rFonts w:ascii="Arial Narrow" w:hAnsi="Arial Narrow"/>
                <w:color w:val="000000" w:themeColor="text1"/>
                <w:sz w:val="20"/>
                <w:szCs w:val="20"/>
                <w:lang w:eastAsia="cs-CZ"/>
              </w:rPr>
              <w:t>31 109</w:t>
            </w:r>
          </w:p>
        </w:tc>
        <w:tc>
          <w:tcPr>
            <w:tcW w:w="1238" w:type="dxa"/>
            <w:vAlign w:val="center"/>
          </w:tcPr>
          <w:p w:rsidR="00590617" w:rsidRPr="00D05E29" w:rsidRDefault="00590617" w:rsidP="001C1619">
            <w:pPr>
              <w:ind w:right="113"/>
              <w:jc w:val="right"/>
              <w:rPr>
                <w:rFonts w:ascii="Arial Narrow" w:hAnsi="Arial Narrow"/>
                <w:color w:val="000000" w:themeColor="text1"/>
                <w:sz w:val="20"/>
                <w:szCs w:val="20"/>
                <w:lang w:eastAsia="cs-CZ"/>
              </w:rPr>
            </w:pPr>
            <w:r w:rsidRPr="00D05E29">
              <w:rPr>
                <w:rFonts w:ascii="Arial Narrow" w:hAnsi="Arial Narrow"/>
                <w:color w:val="000000" w:themeColor="text1"/>
                <w:sz w:val="20"/>
                <w:szCs w:val="20"/>
                <w:lang w:eastAsia="cs-CZ"/>
              </w:rPr>
              <w:t>33 555</w:t>
            </w:r>
          </w:p>
        </w:tc>
        <w:tc>
          <w:tcPr>
            <w:tcW w:w="1108" w:type="dxa"/>
            <w:vAlign w:val="center"/>
          </w:tcPr>
          <w:p w:rsidR="00590617" w:rsidRPr="00D05E29" w:rsidRDefault="00590617" w:rsidP="001C1619">
            <w:pPr>
              <w:ind w:right="113"/>
              <w:jc w:val="right"/>
              <w:rPr>
                <w:rFonts w:ascii="Arial Narrow" w:hAnsi="Arial Narrow"/>
                <w:color w:val="000000" w:themeColor="text1"/>
                <w:sz w:val="20"/>
                <w:szCs w:val="20"/>
                <w:lang w:eastAsia="cs-CZ"/>
              </w:rPr>
            </w:pPr>
            <w:r w:rsidRPr="00D05E29">
              <w:rPr>
                <w:rFonts w:ascii="Arial Narrow" w:hAnsi="Arial Narrow"/>
                <w:color w:val="000000" w:themeColor="text1"/>
                <w:sz w:val="20"/>
                <w:szCs w:val="20"/>
                <w:lang w:eastAsia="cs-CZ"/>
              </w:rPr>
              <w:t>35 267</w:t>
            </w:r>
          </w:p>
        </w:tc>
        <w:tc>
          <w:tcPr>
            <w:tcW w:w="1108" w:type="dxa"/>
            <w:vAlign w:val="center"/>
          </w:tcPr>
          <w:p w:rsidR="00590617" w:rsidRPr="00D05E29" w:rsidRDefault="00590617" w:rsidP="001C1619">
            <w:pPr>
              <w:ind w:right="113"/>
              <w:jc w:val="right"/>
              <w:rPr>
                <w:rFonts w:ascii="Arial Narrow" w:hAnsi="Arial Narrow"/>
                <w:color w:val="000000" w:themeColor="text1"/>
                <w:sz w:val="20"/>
                <w:szCs w:val="20"/>
                <w:lang w:eastAsia="cs-CZ"/>
              </w:rPr>
            </w:pPr>
            <w:r w:rsidRPr="00D05E29">
              <w:rPr>
                <w:rFonts w:ascii="Arial Narrow" w:hAnsi="Arial Narrow"/>
                <w:color w:val="000000" w:themeColor="text1"/>
                <w:sz w:val="20"/>
                <w:szCs w:val="20"/>
                <w:lang w:eastAsia="cs-CZ"/>
              </w:rPr>
              <w:t>36 439</w:t>
            </w:r>
          </w:p>
        </w:tc>
        <w:tc>
          <w:tcPr>
            <w:tcW w:w="1108" w:type="dxa"/>
            <w:vAlign w:val="center"/>
          </w:tcPr>
          <w:p w:rsidR="00590617" w:rsidRPr="00D05E29" w:rsidRDefault="00590617" w:rsidP="001C1619">
            <w:pPr>
              <w:ind w:right="113"/>
              <w:jc w:val="right"/>
              <w:rPr>
                <w:rFonts w:ascii="Arial Narrow" w:hAnsi="Arial Narrow"/>
                <w:color w:val="000000" w:themeColor="text1"/>
                <w:sz w:val="20"/>
                <w:szCs w:val="20"/>
                <w:lang w:eastAsia="cs-CZ"/>
              </w:rPr>
            </w:pPr>
            <w:r w:rsidRPr="00D05E29">
              <w:rPr>
                <w:rFonts w:ascii="Arial Narrow" w:hAnsi="Arial Narrow"/>
                <w:color w:val="000000" w:themeColor="text1"/>
                <w:sz w:val="20"/>
                <w:szCs w:val="20"/>
                <w:lang w:eastAsia="cs-CZ"/>
              </w:rPr>
              <w:t>37 986</w:t>
            </w:r>
          </w:p>
        </w:tc>
        <w:tc>
          <w:tcPr>
            <w:tcW w:w="1108" w:type="dxa"/>
            <w:vAlign w:val="center"/>
          </w:tcPr>
          <w:p w:rsidR="00590617" w:rsidRPr="00D05E29" w:rsidRDefault="00590617" w:rsidP="001C1619">
            <w:pPr>
              <w:ind w:right="113"/>
              <w:jc w:val="right"/>
              <w:rPr>
                <w:rFonts w:ascii="Arial Narrow" w:hAnsi="Arial Narrow"/>
                <w:color w:val="000000" w:themeColor="text1"/>
                <w:sz w:val="20"/>
                <w:szCs w:val="20"/>
                <w:lang w:eastAsia="cs-CZ"/>
              </w:rPr>
            </w:pPr>
            <w:r w:rsidRPr="00D05E29">
              <w:rPr>
                <w:rFonts w:ascii="Arial Narrow" w:hAnsi="Arial Narrow"/>
                <w:color w:val="000000" w:themeColor="text1"/>
                <w:sz w:val="20"/>
                <w:szCs w:val="20"/>
                <w:lang w:eastAsia="cs-CZ"/>
              </w:rPr>
              <w:t>39 049</w:t>
            </w:r>
          </w:p>
        </w:tc>
      </w:tr>
      <w:tr w:rsidR="00590617" w:rsidRPr="002F410D" w:rsidTr="001C16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3"/>
        </w:trPr>
        <w:tc>
          <w:tcPr>
            <w:tcW w:w="2268" w:type="dxa"/>
          </w:tcPr>
          <w:p w:rsidR="00590617" w:rsidRPr="00D05E29" w:rsidRDefault="00590617" w:rsidP="001C1619">
            <w:pPr>
              <w:rPr>
                <w:rFonts w:ascii="Arial Narrow" w:hAnsi="Arial Narrow"/>
                <w:color w:val="000000" w:themeColor="text1"/>
                <w:sz w:val="20"/>
                <w:szCs w:val="20"/>
                <w:lang w:eastAsia="cs-CZ"/>
              </w:rPr>
            </w:pPr>
            <w:r w:rsidRPr="00D05E29">
              <w:rPr>
                <w:rFonts w:ascii="Arial Narrow" w:hAnsi="Arial Narrow"/>
                <w:color w:val="000000" w:themeColor="text1"/>
                <w:sz w:val="20"/>
                <w:szCs w:val="20"/>
                <w:lang w:eastAsia="cs-CZ"/>
              </w:rPr>
              <w:t xml:space="preserve">  sirotské</w:t>
            </w:r>
          </w:p>
        </w:tc>
        <w:tc>
          <w:tcPr>
            <w:tcW w:w="1134" w:type="dxa"/>
            <w:vAlign w:val="center"/>
          </w:tcPr>
          <w:p w:rsidR="00590617" w:rsidRPr="00D05E29" w:rsidRDefault="00590617" w:rsidP="001C1619">
            <w:pPr>
              <w:ind w:right="113"/>
              <w:jc w:val="right"/>
              <w:rPr>
                <w:rFonts w:ascii="Arial Narrow" w:hAnsi="Arial Narrow"/>
                <w:color w:val="000000" w:themeColor="text1"/>
                <w:sz w:val="20"/>
                <w:szCs w:val="20"/>
                <w:lang w:eastAsia="cs-CZ"/>
              </w:rPr>
            </w:pPr>
            <w:r w:rsidRPr="00D05E29">
              <w:rPr>
                <w:rFonts w:ascii="Arial Narrow" w:hAnsi="Arial Narrow"/>
                <w:color w:val="000000" w:themeColor="text1"/>
                <w:sz w:val="20"/>
                <w:szCs w:val="20"/>
                <w:lang w:eastAsia="cs-CZ"/>
              </w:rPr>
              <w:t>29 645</w:t>
            </w:r>
          </w:p>
        </w:tc>
        <w:tc>
          <w:tcPr>
            <w:tcW w:w="1238" w:type="dxa"/>
            <w:vAlign w:val="center"/>
          </w:tcPr>
          <w:p w:rsidR="00590617" w:rsidRPr="00D05E29" w:rsidRDefault="00590617" w:rsidP="001C1619">
            <w:pPr>
              <w:ind w:right="113"/>
              <w:jc w:val="right"/>
              <w:rPr>
                <w:rFonts w:ascii="Arial Narrow" w:hAnsi="Arial Narrow"/>
                <w:color w:val="000000" w:themeColor="text1"/>
                <w:sz w:val="20"/>
                <w:szCs w:val="20"/>
                <w:lang w:eastAsia="cs-CZ"/>
              </w:rPr>
            </w:pPr>
            <w:r w:rsidRPr="00D05E29">
              <w:rPr>
                <w:rFonts w:ascii="Arial Narrow" w:hAnsi="Arial Narrow"/>
                <w:color w:val="000000" w:themeColor="text1"/>
                <w:sz w:val="20"/>
                <w:szCs w:val="20"/>
                <w:lang w:eastAsia="cs-CZ"/>
              </w:rPr>
              <w:t>29 493</w:t>
            </w:r>
          </w:p>
        </w:tc>
        <w:tc>
          <w:tcPr>
            <w:tcW w:w="1108" w:type="dxa"/>
            <w:vAlign w:val="center"/>
          </w:tcPr>
          <w:p w:rsidR="00590617" w:rsidRPr="00D05E29" w:rsidRDefault="00590617" w:rsidP="001C1619">
            <w:pPr>
              <w:ind w:right="113"/>
              <w:jc w:val="right"/>
              <w:rPr>
                <w:rFonts w:ascii="Arial Narrow" w:hAnsi="Arial Narrow"/>
                <w:color w:val="000000" w:themeColor="text1"/>
                <w:sz w:val="20"/>
                <w:szCs w:val="20"/>
                <w:lang w:eastAsia="cs-CZ"/>
              </w:rPr>
            </w:pPr>
            <w:r w:rsidRPr="00D05E29">
              <w:rPr>
                <w:rFonts w:ascii="Arial Narrow" w:hAnsi="Arial Narrow"/>
                <w:color w:val="000000" w:themeColor="text1"/>
                <w:sz w:val="20"/>
                <w:szCs w:val="20"/>
                <w:lang w:eastAsia="cs-CZ"/>
              </w:rPr>
              <w:t>28 978</w:t>
            </w:r>
          </w:p>
        </w:tc>
        <w:tc>
          <w:tcPr>
            <w:tcW w:w="1108" w:type="dxa"/>
            <w:vAlign w:val="center"/>
          </w:tcPr>
          <w:p w:rsidR="00590617" w:rsidRPr="00D05E29" w:rsidRDefault="00590617" w:rsidP="001C1619">
            <w:pPr>
              <w:ind w:right="113"/>
              <w:jc w:val="right"/>
              <w:rPr>
                <w:rFonts w:ascii="Arial Narrow" w:hAnsi="Arial Narrow"/>
                <w:color w:val="000000" w:themeColor="text1"/>
                <w:sz w:val="20"/>
                <w:szCs w:val="20"/>
                <w:lang w:eastAsia="cs-CZ"/>
              </w:rPr>
            </w:pPr>
            <w:r w:rsidRPr="00D05E29">
              <w:rPr>
                <w:rFonts w:ascii="Arial Narrow" w:hAnsi="Arial Narrow"/>
                <w:color w:val="000000" w:themeColor="text1"/>
                <w:sz w:val="20"/>
                <w:szCs w:val="20"/>
                <w:lang w:eastAsia="cs-CZ"/>
              </w:rPr>
              <w:t>28 043</w:t>
            </w:r>
          </w:p>
        </w:tc>
        <w:tc>
          <w:tcPr>
            <w:tcW w:w="1108" w:type="dxa"/>
            <w:vAlign w:val="center"/>
          </w:tcPr>
          <w:p w:rsidR="00590617" w:rsidRPr="00D05E29" w:rsidRDefault="00590617" w:rsidP="001C1619">
            <w:pPr>
              <w:ind w:right="113"/>
              <w:jc w:val="right"/>
              <w:rPr>
                <w:rFonts w:ascii="Arial Narrow" w:hAnsi="Arial Narrow"/>
                <w:color w:val="000000" w:themeColor="text1"/>
                <w:sz w:val="20"/>
                <w:szCs w:val="20"/>
                <w:lang w:eastAsia="cs-CZ"/>
              </w:rPr>
            </w:pPr>
            <w:r w:rsidRPr="00D05E29">
              <w:rPr>
                <w:rFonts w:ascii="Arial Narrow" w:hAnsi="Arial Narrow"/>
                <w:color w:val="000000" w:themeColor="text1"/>
                <w:sz w:val="20"/>
                <w:szCs w:val="20"/>
                <w:lang w:eastAsia="cs-CZ"/>
              </w:rPr>
              <w:t>27 617</w:t>
            </w:r>
          </w:p>
        </w:tc>
        <w:tc>
          <w:tcPr>
            <w:tcW w:w="1108" w:type="dxa"/>
            <w:vAlign w:val="center"/>
          </w:tcPr>
          <w:p w:rsidR="00590617" w:rsidRPr="00D05E29" w:rsidRDefault="00590617" w:rsidP="001C1619">
            <w:pPr>
              <w:ind w:right="113"/>
              <w:jc w:val="right"/>
              <w:rPr>
                <w:rFonts w:ascii="Arial Narrow" w:hAnsi="Arial Narrow"/>
                <w:color w:val="000000" w:themeColor="text1"/>
                <w:sz w:val="20"/>
                <w:szCs w:val="20"/>
                <w:lang w:eastAsia="cs-CZ"/>
              </w:rPr>
            </w:pPr>
            <w:r w:rsidRPr="00D05E29">
              <w:rPr>
                <w:rFonts w:ascii="Arial Narrow" w:hAnsi="Arial Narrow"/>
                <w:color w:val="000000" w:themeColor="text1"/>
                <w:sz w:val="20"/>
                <w:szCs w:val="20"/>
                <w:lang w:eastAsia="cs-CZ"/>
              </w:rPr>
              <w:t>26 923</w:t>
            </w:r>
          </w:p>
        </w:tc>
      </w:tr>
      <w:tr w:rsidR="00590617" w:rsidRPr="002F410D" w:rsidTr="001C16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3"/>
        </w:trPr>
        <w:tc>
          <w:tcPr>
            <w:tcW w:w="2268" w:type="dxa"/>
          </w:tcPr>
          <w:p w:rsidR="00590617" w:rsidRPr="00D05E29" w:rsidRDefault="00590617" w:rsidP="001C1619">
            <w:pPr>
              <w:rPr>
                <w:rFonts w:ascii="Arial Narrow" w:hAnsi="Arial Narrow"/>
                <w:color w:val="000000" w:themeColor="text1"/>
                <w:sz w:val="20"/>
                <w:szCs w:val="20"/>
                <w:lang w:eastAsia="cs-CZ"/>
              </w:rPr>
            </w:pPr>
            <w:r w:rsidRPr="00D05E29">
              <w:rPr>
                <w:rFonts w:ascii="Arial Narrow" w:hAnsi="Arial Narrow"/>
                <w:color w:val="000000" w:themeColor="text1"/>
                <w:sz w:val="20"/>
                <w:szCs w:val="20"/>
                <w:lang w:eastAsia="cs-CZ"/>
              </w:rPr>
              <w:t xml:space="preserve">  dôchodky manželiek </w:t>
            </w:r>
          </w:p>
        </w:tc>
        <w:tc>
          <w:tcPr>
            <w:tcW w:w="1134" w:type="dxa"/>
            <w:vAlign w:val="center"/>
          </w:tcPr>
          <w:p w:rsidR="00590617" w:rsidRPr="00D05E29" w:rsidRDefault="00590617" w:rsidP="001C1619">
            <w:pPr>
              <w:ind w:right="113"/>
              <w:jc w:val="right"/>
              <w:rPr>
                <w:rFonts w:ascii="Arial Narrow" w:hAnsi="Arial Narrow"/>
                <w:color w:val="000000" w:themeColor="text1"/>
                <w:sz w:val="20"/>
                <w:szCs w:val="20"/>
                <w:lang w:eastAsia="cs-CZ"/>
              </w:rPr>
            </w:pPr>
            <w:r w:rsidRPr="00D05E29">
              <w:rPr>
                <w:rFonts w:ascii="Arial Narrow" w:hAnsi="Arial Narrow"/>
                <w:color w:val="000000" w:themeColor="text1"/>
                <w:sz w:val="20"/>
                <w:szCs w:val="20"/>
                <w:lang w:eastAsia="cs-CZ"/>
              </w:rPr>
              <w:t>2 923</w:t>
            </w:r>
          </w:p>
        </w:tc>
        <w:tc>
          <w:tcPr>
            <w:tcW w:w="1238" w:type="dxa"/>
            <w:vAlign w:val="center"/>
          </w:tcPr>
          <w:p w:rsidR="00590617" w:rsidRPr="00D05E29" w:rsidRDefault="00590617" w:rsidP="001C1619">
            <w:pPr>
              <w:ind w:right="113"/>
              <w:jc w:val="right"/>
              <w:rPr>
                <w:rFonts w:ascii="Arial Narrow" w:hAnsi="Arial Narrow"/>
                <w:color w:val="000000" w:themeColor="text1"/>
                <w:sz w:val="20"/>
                <w:szCs w:val="20"/>
                <w:lang w:eastAsia="cs-CZ"/>
              </w:rPr>
            </w:pPr>
            <w:r w:rsidRPr="00D05E29">
              <w:rPr>
                <w:rFonts w:ascii="Arial Narrow" w:hAnsi="Arial Narrow"/>
                <w:color w:val="000000" w:themeColor="text1"/>
                <w:sz w:val="20"/>
                <w:szCs w:val="20"/>
                <w:lang w:eastAsia="cs-CZ"/>
              </w:rPr>
              <w:t>2 362</w:t>
            </w:r>
          </w:p>
        </w:tc>
        <w:tc>
          <w:tcPr>
            <w:tcW w:w="1108" w:type="dxa"/>
            <w:vAlign w:val="center"/>
          </w:tcPr>
          <w:p w:rsidR="00590617" w:rsidRPr="00D05E29" w:rsidRDefault="00590617" w:rsidP="001C1619">
            <w:pPr>
              <w:ind w:right="113"/>
              <w:jc w:val="right"/>
              <w:rPr>
                <w:rFonts w:ascii="Arial Narrow" w:hAnsi="Arial Narrow"/>
                <w:color w:val="000000" w:themeColor="text1"/>
                <w:sz w:val="20"/>
                <w:szCs w:val="20"/>
                <w:lang w:eastAsia="cs-CZ"/>
              </w:rPr>
            </w:pPr>
            <w:r w:rsidRPr="00D05E29">
              <w:rPr>
                <w:rFonts w:ascii="Arial Narrow" w:hAnsi="Arial Narrow"/>
                <w:color w:val="000000" w:themeColor="text1"/>
                <w:sz w:val="20"/>
                <w:szCs w:val="20"/>
                <w:lang w:eastAsia="cs-CZ"/>
              </w:rPr>
              <w:t>1 909</w:t>
            </w:r>
          </w:p>
        </w:tc>
        <w:tc>
          <w:tcPr>
            <w:tcW w:w="1108" w:type="dxa"/>
            <w:vAlign w:val="center"/>
          </w:tcPr>
          <w:p w:rsidR="00590617" w:rsidRPr="00D05E29" w:rsidRDefault="00590617" w:rsidP="001C1619">
            <w:pPr>
              <w:ind w:right="113"/>
              <w:jc w:val="right"/>
              <w:rPr>
                <w:rFonts w:ascii="Arial Narrow" w:hAnsi="Arial Narrow"/>
                <w:color w:val="000000" w:themeColor="text1"/>
                <w:sz w:val="20"/>
                <w:szCs w:val="20"/>
                <w:lang w:eastAsia="cs-CZ"/>
              </w:rPr>
            </w:pPr>
            <w:r w:rsidRPr="00D05E29">
              <w:rPr>
                <w:rFonts w:ascii="Arial Narrow" w:hAnsi="Arial Narrow"/>
                <w:color w:val="000000" w:themeColor="text1"/>
                <w:sz w:val="20"/>
                <w:szCs w:val="20"/>
                <w:lang w:eastAsia="cs-CZ"/>
              </w:rPr>
              <w:t>1 554</w:t>
            </w:r>
          </w:p>
        </w:tc>
        <w:tc>
          <w:tcPr>
            <w:tcW w:w="1108" w:type="dxa"/>
            <w:vAlign w:val="center"/>
          </w:tcPr>
          <w:p w:rsidR="00590617" w:rsidRPr="00D05E29" w:rsidRDefault="00590617" w:rsidP="001C1619">
            <w:pPr>
              <w:ind w:right="113"/>
              <w:jc w:val="right"/>
              <w:rPr>
                <w:rFonts w:ascii="Arial Narrow" w:hAnsi="Arial Narrow"/>
                <w:color w:val="000000" w:themeColor="text1"/>
                <w:sz w:val="20"/>
                <w:szCs w:val="20"/>
                <w:lang w:eastAsia="cs-CZ"/>
              </w:rPr>
            </w:pPr>
            <w:r w:rsidRPr="00D05E29">
              <w:rPr>
                <w:rFonts w:ascii="Arial Narrow" w:hAnsi="Arial Narrow"/>
                <w:color w:val="000000" w:themeColor="text1"/>
                <w:sz w:val="20"/>
                <w:szCs w:val="20"/>
                <w:lang w:eastAsia="cs-CZ"/>
              </w:rPr>
              <w:t>1 271</w:t>
            </w:r>
          </w:p>
        </w:tc>
        <w:tc>
          <w:tcPr>
            <w:tcW w:w="1108" w:type="dxa"/>
            <w:vAlign w:val="center"/>
          </w:tcPr>
          <w:p w:rsidR="00590617" w:rsidRPr="00D05E29" w:rsidRDefault="00590617" w:rsidP="001C1619">
            <w:pPr>
              <w:ind w:right="113"/>
              <w:jc w:val="right"/>
              <w:rPr>
                <w:rFonts w:ascii="Arial Narrow" w:hAnsi="Arial Narrow"/>
                <w:color w:val="000000" w:themeColor="text1"/>
                <w:sz w:val="20"/>
                <w:szCs w:val="20"/>
                <w:lang w:eastAsia="cs-CZ"/>
              </w:rPr>
            </w:pPr>
            <w:r w:rsidRPr="00D05E29">
              <w:rPr>
                <w:rFonts w:ascii="Arial Narrow" w:hAnsi="Arial Narrow"/>
                <w:color w:val="000000" w:themeColor="text1"/>
                <w:sz w:val="20"/>
                <w:szCs w:val="20"/>
                <w:lang w:eastAsia="cs-CZ"/>
              </w:rPr>
              <w:t>1 030</w:t>
            </w:r>
          </w:p>
        </w:tc>
      </w:tr>
      <w:tr w:rsidR="00590617" w:rsidRPr="002F410D" w:rsidTr="001C16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3"/>
        </w:trPr>
        <w:tc>
          <w:tcPr>
            <w:tcW w:w="2268" w:type="dxa"/>
          </w:tcPr>
          <w:p w:rsidR="00590617" w:rsidRPr="00D05E29" w:rsidRDefault="00590617" w:rsidP="001C1619">
            <w:pPr>
              <w:rPr>
                <w:rFonts w:ascii="Arial Narrow" w:hAnsi="Arial Narrow"/>
                <w:color w:val="000000" w:themeColor="text1"/>
                <w:sz w:val="20"/>
                <w:szCs w:val="20"/>
                <w:lang w:eastAsia="cs-CZ"/>
              </w:rPr>
            </w:pPr>
            <w:r w:rsidRPr="00D05E29">
              <w:rPr>
                <w:rFonts w:ascii="Arial Narrow" w:hAnsi="Arial Narrow"/>
                <w:color w:val="000000" w:themeColor="text1"/>
                <w:sz w:val="20"/>
                <w:szCs w:val="20"/>
                <w:lang w:eastAsia="cs-CZ"/>
              </w:rPr>
              <w:t xml:space="preserve">  sociálne</w:t>
            </w:r>
          </w:p>
        </w:tc>
        <w:tc>
          <w:tcPr>
            <w:tcW w:w="1134" w:type="dxa"/>
            <w:vAlign w:val="center"/>
          </w:tcPr>
          <w:p w:rsidR="00590617" w:rsidRPr="00D05E29" w:rsidRDefault="00590617" w:rsidP="001C1619">
            <w:pPr>
              <w:ind w:right="113"/>
              <w:jc w:val="right"/>
              <w:rPr>
                <w:rFonts w:ascii="Arial Narrow" w:hAnsi="Arial Narrow"/>
                <w:color w:val="000000" w:themeColor="text1"/>
                <w:sz w:val="20"/>
                <w:szCs w:val="20"/>
                <w:lang w:eastAsia="cs-CZ"/>
              </w:rPr>
            </w:pPr>
            <w:r w:rsidRPr="00D05E29">
              <w:rPr>
                <w:rFonts w:ascii="Arial Narrow" w:hAnsi="Arial Narrow"/>
                <w:color w:val="000000" w:themeColor="text1"/>
                <w:sz w:val="20"/>
                <w:szCs w:val="20"/>
                <w:lang w:eastAsia="cs-CZ"/>
              </w:rPr>
              <w:t>3 566</w:t>
            </w:r>
          </w:p>
        </w:tc>
        <w:tc>
          <w:tcPr>
            <w:tcW w:w="1238" w:type="dxa"/>
            <w:vAlign w:val="center"/>
          </w:tcPr>
          <w:p w:rsidR="00590617" w:rsidRPr="00D05E29" w:rsidRDefault="00590617" w:rsidP="001C1619">
            <w:pPr>
              <w:ind w:right="113"/>
              <w:jc w:val="right"/>
              <w:rPr>
                <w:rFonts w:ascii="Arial Narrow" w:hAnsi="Arial Narrow"/>
                <w:color w:val="000000" w:themeColor="text1"/>
                <w:sz w:val="20"/>
                <w:szCs w:val="20"/>
                <w:lang w:eastAsia="cs-CZ"/>
              </w:rPr>
            </w:pPr>
            <w:r w:rsidRPr="00D05E29">
              <w:rPr>
                <w:rFonts w:ascii="Arial Narrow" w:hAnsi="Arial Narrow"/>
                <w:color w:val="000000" w:themeColor="text1"/>
                <w:sz w:val="20"/>
                <w:szCs w:val="20"/>
                <w:lang w:eastAsia="cs-CZ"/>
              </w:rPr>
              <w:t>3 275</w:t>
            </w:r>
          </w:p>
        </w:tc>
        <w:tc>
          <w:tcPr>
            <w:tcW w:w="1108" w:type="dxa"/>
            <w:vAlign w:val="center"/>
          </w:tcPr>
          <w:p w:rsidR="00590617" w:rsidRPr="00D05E29" w:rsidRDefault="00590617" w:rsidP="001C1619">
            <w:pPr>
              <w:ind w:right="113"/>
              <w:jc w:val="right"/>
              <w:rPr>
                <w:rFonts w:ascii="Arial Narrow" w:hAnsi="Arial Narrow"/>
                <w:color w:val="000000" w:themeColor="text1"/>
                <w:sz w:val="20"/>
                <w:szCs w:val="20"/>
                <w:lang w:eastAsia="cs-CZ"/>
              </w:rPr>
            </w:pPr>
            <w:r w:rsidRPr="00D05E29">
              <w:rPr>
                <w:rFonts w:ascii="Arial Narrow" w:hAnsi="Arial Narrow"/>
                <w:color w:val="000000" w:themeColor="text1"/>
                <w:sz w:val="20"/>
                <w:szCs w:val="20"/>
                <w:lang w:eastAsia="cs-CZ"/>
              </w:rPr>
              <w:t>3 005</w:t>
            </w:r>
          </w:p>
        </w:tc>
        <w:tc>
          <w:tcPr>
            <w:tcW w:w="1108" w:type="dxa"/>
            <w:vAlign w:val="center"/>
          </w:tcPr>
          <w:p w:rsidR="00590617" w:rsidRPr="00D05E29" w:rsidRDefault="00590617" w:rsidP="001C1619">
            <w:pPr>
              <w:ind w:right="113"/>
              <w:jc w:val="right"/>
              <w:rPr>
                <w:rFonts w:ascii="Arial Narrow" w:hAnsi="Arial Narrow"/>
                <w:color w:val="000000" w:themeColor="text1"/>
                <w:sz w:val="20"/>
                <w:szCs w:val="20"/>
                <w:lang w:eastAsia="cs-CZ"/>
              </w:rPr>
            </w:pPr>
            <w:r w:rsidRPr="00D05E29">
              <w:rPr>
                <w:rFonts w:ascii="Arial Narrow" w:hAnsi="Arial Narrow"/>
                <w:color w:val="000000" w:themeColor="text1"/>
                <w:sz w:val="20"/>
                <w:szCs w:val="20"/>
                <w:lang w:eastAsia="cs-CZ"/>
              </w:rPr>
              <w:t>2 755</w:t>
            </w:r>
          </w:p>
        </w:tc>
        <w:tc>
          <w:tcPr>
            <w:tcW w:w="1108" w:type="dxa"/>
            <w:vAlign w:val="center"/>
          </w:tcPr>
          <w:p w:rsidR="00590617" w:rsidRPr="00D05E29" w:rsidRDefault="00590617" w:rsidP="001C1619">
            <w:pPr>
              <w:ind w:right="113"/>
              <w:jc w:val="right"/>
              <w:rPr>
                <w:rFonts w:ascii="Arial Narrow" w:hAnsi="Arial Narrow"/>
                <w:color w:val="000000" w:themeColor="text1"/>
                <w:sz w:val="20"/>
                <w:szCs w:val="20"/>
                <w:lang w:eastAsia="cs-CZ"/>
              </w:rPr>
            </w:pPr>
            <w:r w:rsidRPr="00D05E29">
              <w:rPr>
                <w:rFonts w:ascii="Arial Narrow" w:hAnsi="Arial Narrow"/>
                <w:color w:val="000000" w:themeColor="text1"/>
                <w:sz w:val="20"/>
                <w:szCs w:val="20"/>
                <w:lang w:eastAsia="cs-CZ"/>
              </w:rPr>
              <w:t>2 534</w:t>
            </w:r>
          </w:p>
        </w:tc>
        <w:tc>
          <w:tcPr>
            <w:tcW w:w="1108" w:type="dxa"/>
            <w:vAlign w:val="center"/>
          </w:tcPr>
          <w:p w:rsidR="00590617" w:rsidRPr="00D05E29" w:rsidRDefault="00590617" w:rsidP="001C1619">
            <w:pPr>
              <w:ind w:right="113"/>
              <w:jc w:val="right"/>
              <w:rPr>
                <w:rFonts w:ascii="Arial Narrow" w:hAnsi="Arial Narrow"/>
                <w:color w:val="000000" w:themeColor="text1"/>
                <w:sz w:val="20"/>
                <w:szCs w:val="20"/>
                <w:lang w:eastAsia="cs-CZ"/>
              </w:rPr>
            </w:pPr>
            <w:r w:rsidRPr="00D05E29">
              <w:rPr>
                <w:rFonts w:ascii="Arial Narrow" w:hAnsi="Arial Narrow"/>
                <w:color w:val="000000" w:themeColor="text1"/>
                <w:sz w:val="20"/>
                <w:szCs w:val="20"/>
                <w:lang w:eastAsia="cs-CZ"/>
              </w:rPr>
              <w:t>2 319</w:t>
            </w:r>
          </w:p>
        </w:tc>
      </w:tr>
      <w:tr w:rsidR="00590617" w:rsidRPr="002F410D" w:rsidTr="001C16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3"/>
        </w:trPr>
        <w:tc>
          <w:tcPr>
            <w:tcW w:w="2268" w:type="dxa"/>
          </w:tcPr>
          <w:p w:rsidR="00590617" w:rsidRPr="00D05E29" w:rsidRDefault="00590617" w:rsidP="001C1619">
            <w:pPr>
              <w:rPr>
                <w:rFonts w:ascii="Arial Narrow" w:hAnsi="Arial Narrow"/>
                <w:color w:val="000000" w:themeColor="text1"/>
                <w:sz w:val="20"/>
                <w:szCs w:val="20"/>
                <w:lang w:eastAsia="cs-CZ"/>
              </w:rPr>
            </w:pPr>
            <w:r w:rsidRPr="00D05E29">
              <w:rPr>
                <w:rFonts w:ascii="Arial Narrow" w:hAnsi="Arial Narrow"/>
                <w:color w:val="000000" w:themeColor="text1"/>
                <w:sz w:val="20"/>
                <w:szCs w:val="20"/>
                <w:lang w:eastAsia="cs-CZ"/>
              </w:rPr>
              <w:t xml:space="preserve">  invalidné z mladosti</w:t>
            </w:r>
          </w:p>
        </w:tc>
        <w:tc>
          <w:tcPr>
            <w:tcW w:w="1134" w:type="dxa"/>
            <w:vAlign w:val="center"/>
          </w:tcPr>
          <w:p w:rsidR="00590617" w:rsidRPr="00D05E29" w:rsidRDefault="00590617" w:rsidP="001C1619">
            <w:pPr>
              <w:ind w:right="57"/>
              <w:jc w:val="right"/>
              <w:rPr>
                <w:rFonts w:ascii="Arial Narrow" w:hAnsi="Arial Narrow"/>
                <w:color w:val="000000" w:themeColor="text1"/>
                <w:sz w:val="20"/>
                <w:szCs w:val="20"/>
                <w:lang w:eastAsia="cs-CZ"/>
              </w:rPr>
            </w:pPr>
            <w:r w:rsidRPr="00D05E29">
              <w:rPr>
                <w:rFonts w:ascii="Arial Narrow" w:hAnsi="Arial Narrow"/>
                <w:color w:val="000000" w:themeColor="text1"/>
                <w:sz w:val="20"/>
                <w:szCs w:val="20"/>
                <w:lang w:eastAsia="cs-CZ"/>
              </w:rPr>
              <w:t xml:space="preserve">         1 565</w:t>
            </w:r>
          </w:p>
        </w:tc>
        <w:tc>
          <w:tcPr>
            <w:tcW w:w="1238" w:type="dxa"/>
            <w:vAlign w:val="center"/>
          </w:tcPr>
          <w:p w:rsidR="00590617" w:rsidRPr="00D05E29" w:rsidRDefault="00590617" w:rsidP="001C1619">
            <w:pPr>
              <w:ind w:right="57"/>
              <w:jc w:val="right"/>
              <w:rPr>
                <w:rFonts w:ascii="Arial Narrow" w:hAnsi="Arial Narrow"/>
                <w:color w:val="000000" w:themeColor="text1"/>
                <w:sz w:val="20"/>
                <w:szCs w:val="20"/>
                <w:lang w:eastAsia="cs-CZ"/>
              </w:rPr>
            </w:pPr>
            <w:r w:rsidRPr="00D05E29">
              <w:rPr>
                <w:rFonts w:ascii="Arial Narrow" w:hAnsi="Arial Narrow"/>
                <w:color w:val="000000" w:themeColor="text1"/>
                <w:sz w:val="20"/>
                <w:szCs w:val="20"/>
                <w:lang w:eastAsia="cs-CZ"/>
              </w:rPr>
              <w:t xml:space="preserve">         2 553</w:t>
            </w:r>
          </w:p>
        </w:tc>
        <w:tc>
          <w:tcPr>
            <w:tcW w:w="1108" w:type="dxa"/>
            <w:vAlign w:val="center"/>
          </w:tcPr>
          <w:p w:rsidR="00590617" w:rsidRPr="00D05E29" w:rsidRDefault="00590617" w:rsidP="001C1619">
            <w:pPr>
              <w:ind w:right="57"/>
              <w:jc w:val="right"/>
              <w:rPr>
                <w:rFonts w:ascii="Arial Narrow" w:hAnsi="Arial Narrow"/>
                <w:color w:val="000000" w:themeColor="text1"/>
                <w:sz w:val="20"/>
                <w:szCs w:val="20"/>
                <w:lang w:eastAsia="cs-CZ"/>
              </w:rPr>
            </w:pPr>
            <w:r w:rsidRPr="00D05E29">
              <w:rPr>
                <w:rFonts w:ascii="Arial Narrow" w:hAnsi="Arial Narrow"/>
                <w:color w:val="000000" w:themeColor="text1"/>
                <w:sz w:val="20"/>
                <w:szCs w:val="20"/>
                <w:lang w:eastAsia="cs-CZ"/>
              </w:rPr>
              <w:t xml:space="preserve">         3 960</w:t>
            </w:r>
          </w:p>
        </w:tc>
        <w:tc>
          <w:tcPr>
            <w:tcW w:w="1108" w:type="dxa"/>
            <w:vAlign w:val="center"/>
          </w:tcPr>
          <w:p w:rsidR="00590617" w:rsidRPr="00D05E29" w:rsidRDefault="00590617" w:rsidP="001C1619">
            <w:pPr>
              <w:ind w:right="57"/>
              <w:jc w:val="right"/>
              <w:rPr>
                <w:rFonts w:ascii="Arial Narrow" w:hAnsi="Arial Narrow"/>
                <w:color w:val="000000" w:themeColor="text1"/>
                <w:sz w:val="20"/>
                <w:szCs w:val="20"/>
                <w:lang w:eastAsia="cs-CZ"/>
              </w:rPr>
            </w:pPr>
            <w:r w:rsidRPr="00D05E29">
              <w:rPr>
                <w:rFonts w:ascii="Arial Narrow" w:hAnsi="Arial Narrow"/>
                <w:color w:val="000000" w:themeColor="text1"/>
                <w:sz w:val="20"/>
                <w:szCs w:val="20"/>
                <w:lang w:eastAsia="cs-CZ"/>
              </w:rPr>
              <w:t xml:space="preserve">        5 146</w:t>
            </w:r>
          </w:p>
        </w:tc>
        <w:tc>
          <w:tcPr>
            <w:tcW w:w="1108" w:type="dxa"/>
            <w:vAlign w:val="center"/>
          </w:tcPr>
          <w:p w:rsidR="00590617" w:rsidRPr="00D05E29" w:rsidRDefault="00590617" w:rsidP="001C1619">
            <w:pPr>
              <w:ind w:right="57"/>
              <w:jc w:val="right"/>
              <w:rPr>
                <w:rFonts w:ascii="Arial Narrow" w:hAnsi="Arial Narrow"/>
                <w:color w:val="000000" w:themeColor="text1"/>
                <w:sz w:val="20"/>
                <w:szCs w:val="20"/>
                <w:lang w:eastAsia="cs-CZ"/>
              </w:rPr>
            </w:pPr>
            <w:r w:rsidRPr="00D05E29">
              <w:rPr>
                <w:rFonts w:ascii="Arial Narrow" w:hAnsi="Arial Narrow"/>
                <w:color w:val="000000" w:themeColor="text1"/>
                <w:sz w:val="20"/>
                <w:szCs w:val="20"/>
                <w:lang w:eastAsia="cs-CZ"/>
              </w:rPr>
              <w:t xml:space="preserve">         6 450</w:t>
            </w:r>
          </w:p>
        </w:tc>
        <w:tc>
          <w:tcPr>
            <w:tcW w:w="1108" w:type="dxa"/>
            <w:vAlign w:val="center"/>
          </w:tcPr>
          <w:p w:rsidR="00590617" w:rsidRPr="00D05E29" w:rsidRDefault="00590617" w:rsidP="001C1619">
            <w:pPr>
              <w:ind w:right="57"/>
              <w:jc w:val="right"/>
              <w:rPr>
                <w:rFonts w:ascii="Arial Narrow" w:hAnsi="Arial Narrow"/>
                <w:color w:val="000000" w:themeColor="text1"/>
                <w:sz w:val="20"/>
                <w:szCs w:val="20"/>
                <w:lang w:eastAsia="cs-CZ"/>
              </w:rPr>
            </w:pPr>
            <w:r w:rsidRPr="00D05E29">
              <w:rPr>
                <w:rFonts w:ascii="Arial Narrow" w:hAnsi="Arial Narrow"/>
                <w:color w:val="000000" w:themeColor="text1"/>
                <w:sz w:val="20"/>
                <w:szCs w:val="20"/>
                <w:lang w:eastAsia="cs-CZ"/>
              </w:rPr>
              <w:t>7 800</w:t>
            </w:r>
          </w:p>
        </w:tc>
      </w:tr>
      <w:tr w:rsidR="00590617" w:rsidRPr="002F410D" w:rsidTr="001C16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0"/>
        </w:trPr>
        <w:tc>
          <w:tcPr>
            <w:tcW w:w="2268" w:type="dxa"/>
          </w:tcPr>
          <w:p w:rsidR="00590617" w:rsidRPr="00D05E29" w:rsidRDefault="00590617" w:rsidP="001C1619">
            <w:pPr>
              <w:rPr>
                <w:rFonts w:ascii="Arial Narrow" w:hAnsi="Arial Narrow"/>
                <w:color w:val="000000" w:themeColor="text1"/>
                <w:sz w:val="20"/>
                <w:szCs w:val="20"/>
                <w:lang w:eastAsia="cs-CZ"/>
              </w:rPr>
            </w:pPr>
            <w:r w:rsidRPr="00D05E29">
              <w:rPr>
                <w:rFonts w:ascii="Arial Narrow" w:hAnsi="Arial Narrow"/>
                <w:color w:val="000000" w:themeColor="text1"/>
                <w:sz w:val="20"/>
                <w:szCs w:val="20"/>
                <w:lang w:eastAsia="cs-CZ"/>
              </w:rPr>
              <w:t xml:space="preserve">  </w:t>
            </w:r>
            <w:r>
              <w:rPr>
                <w:rFonts w:ascii="Arial Narrow" w:hAnsi="Arial Narrow"/>
                <w:color w:val="000000" w:themeColor="text1"/>
                <w:sz w:val="20"/>
                <w:szCs w:val="20"/>
                <w:lang w:eastAsia="cs-CZ"/>
              </w:rPr>
              <w:t>neprevzaté to automatizovanej evidencie</w:t>
            </w:r>
          </w:p>
        </w:tc>
        <w:tc>
          <w:tcPr>
            <w:tcW w:w="1134" w:type="dxa"/>
            <w:vAlign w:val="center"/>
          </w:tcPr>
          <w:p w:rsidR="00590617" w:rsidRPr="00D05E29" w:rsidRDefault="00590617" w:rsidP="001C1619">
            <w:pPr>
              <w:ind w:right="113"/>
              <w:jc w:val="right"/>
              <w:rPr>
                <w:rFonts w:ascii="Arial Narrow" w:hAnsi="Arial Narrow"/>
                <w:color w:val="000000" w:themeColor="text1"/>
                <w:sz w:val="20"/>
                <w:szCs w:val="20"/>
                <w:lang w:eastAsia="cs-CZ"/>
              </w:rPr>
            </w:pPr>
            <w:r w:rsidRPr="00D05E29">
              <w:rPr>
                <w:rFonts w:ascii="Arial Narrow" w:hAnsi="Arial Narrow"/>
                <w:color w:val="000000" w:themeColor="text1"/>
                <w:sz w:val="20"/>
                <w:szCs w:val="20"/>
                <w:lang w:eastAsia="cs-CZ"/>
              </w:rPr>
              <w:t>302</w:t>
            </w:r>
          </w:p>
        </w:tc>
        <w:tc>
          <w:tcPr>
            <w:tcW w:w="1238" w:type="dxa"/>
            <w:vAlign w:val="center"/>
          </w:tcPr>
          <w:p w:rsidR="00590617" w:rsidRPr="00D05E29" w:rsidRDefault="00590617" w:rsidP="001C1619">
            <w:pPr>
              <w:ind w:right="113"/>
              <w:jc w:val="right"/>
              <w:rPr>
                <w:rFonts w:ascii="Arial Narrow" w:hAnsi="Arial Narrow"/>
                <w:color w:val="000000" w:themeColor="text1"/>
                <w:sz w:val="20"/>
                <w:szCs w:val="20"/>
                <w:lang w:eastAsia="cs-CZ"/>
              </w:rPr>
            </w:pPr>
            <w:r w:rsidRPr="00D05E29">
              <w:rPr>
                <w:rFonts w:ascii="Arial Narrow" w:hAnsi="Arial Narrow"/>
                <w:color w:val="000000" w:themeColor="text1"/>
                <w:sz w:val="20"/>
                <w:szCs w:val="20"/>
                <w:lang w:eastAsia="cs-CZ"/>
              </w:rPr>
              <w:t>272</w:t>
            </w:r>
          </w:p>
        </w:tc>
        <w:tc>
          <w:tcPr>
            <w:tcW w:w="1108" w:type="dxa"/>
            <w:vAlign w:val="center"/>
          </w:tcPr>
          <w:p w:rsidR="00590617" w:rsidRPr="00D05E29" w:rsidRDefault="00590617" w:rsidP="001C1619">
            <w:pPr>
              <w:ind w:right="113"/>
              <w:jc w:val="right"/>
              <w:rPr>
                <w:rFonts w:ascii="Arial Narrow" w:hAnsi="Arial Narrow"/>
                <w:color w:val="000000" w:themeColor="text1"/>
                <w:sz w:val="20"/>
                <w:szCs w:val="20"/>
                <w:lang w:eastAsia="cs-CZ"/>
              </w:rPr>
            </w:pPr>
            <w:r w:rsidRPr="00D05E29">
              <w:rPr>
                <w:rFonts w:ascii="Arial Narrow" w:hAnsi="Arial Narrow"/>
                <w:color w:val="000000" w:themeColor="text1"/>
                <w:sz w:val="20"/>
                <w:szCs w:val="20"/>
                <w:lang w:eastAsia="cs-CZ"/>
              </w:rPr>
              <w:t>200</w:t>
            </w:r>
          </w:p>
        </w:tc>
        <w:tc>
          <w:tcPr>
            <w:tcW w:w="1108" w:type="dxa"/>
            <w:vAlign w:val="center"/>
          </w:tcPr>
          <w:p w:rsidR="00590617" w:rsidRPr="00D05E29" w:rsidRDefault="00590617" w:rsidP="001C1619">
            <w:pPr>
              <w:ind w:right="113"/>
              <w:jc w:val="right"/>
              <w:rPr>
                <w:rFonts w:ascii="Arial Narrow" w:hAnsi="Arial Narrow"/>
                <w:color w:val="000000" w:themeColor="text1"/>
                <w:sz w:val="20"/>
                <w:szCs w:val="20"/>
                <w:lang w:eastAsia="cs-CZ"/>
              </w:rPr>
            </w:pPr>
            <w:r w:rsidRPr="00D05E29">
              <w:rPr>
                <w:rFonts w:ascii="Arial Narrow" w:hAnsi="Arial Narrow"/>
                <w:color w:val="000000" w:themeColor="text1"/>
                <w:sz w:val="20"/>
                <w:szCs w:val="20"/>
                <w:lang w:eastAsia="cs-CZ"/>
              </w:rPr>
              <w:t>188</w:t>
            </w:r>
          </w:p>
        </w:tc>
        <w:tc>
          <w:tcPr>
            <w:tcW w:w="1108" w:type="dxa"/>
            <w:vAlign w:val="center"/>
          </w:tcPr>
          <w:p w:rsidR="00590617" w:rsidRPr="00D05E29" w:rsidRDefault="00590617" w:rsidP="001C1619">
            <w:pPr>
              <w:ind w:right="113"/>
              <w:jc w:val="right"/>
              <w:rPr>
                <w:rFonts w:ascii="Arial Narrow" w:hAnsi="Arial Narrow"/>
                <w:color w:val="000000" w:themeColor="text1"/>
                <w:sz w:val="20"/>
                <w:szCs w:val="20"/>
                <w:lang w:eastAsia="cs-CZ"/>
              </w:rPr>
            </w:pPr>
            <w:r w:rsidRPr="00D05E29">
              <w:rPr>
                <w:rFonts w:ascii="Arial Narrow" w:hAnsi="Arial Narrow"/>
                <w:color w:val="000000" w:themeColor="text1"/>
                <w:sz w:val="20"/>
                <w:szCs w:val="20"/>
                <w:lang w:eastAsia="cs-CZ"/>
              </w:rPr>
              <w:t>168</w:t>
            </w:r>
          </w:p>
        </w:tc>
        <w:tc>
          <w:tcPr>
            <w:tcW w:w="1108" w:type="dxa"/>
            <w:vAlign w:val="center"/>
          </w:tcPr>
          <w:p w:rsidR="00590617" w:rsidRPr="00D05E29" w:rsidRDefault="00590617" w:rsidP="001C1619">
            <w:pPr>
              <w:ind w:right="113"/>
              <w:jc w:val="right"/>
              <w:rPr>
                <w:rFonts w:ascii="Arial Narrow" w:hAnsi="Arial Narrow"/>
                <w:color w:val="000000" w:themeColor="text1"/>
                <w:sz w:val="20"/>
                <w:szCs w:val="20"/>
                <w:lang w:eastAsia="cs-CZ"/>
              </w:rPr>
            </w:pPr>
            <w:r w:rsidRPr="00D05E29">
              <w:rPr>
                <w:rFonts w:ascii="Arial Narrow" w:hAnsi="Arial Narrow"/>
                <w:color w:val="000000" w:themeColor="text1"/>
                <w:sz w:val="20"/>
                <w:szCs w:val="20"/>
                <w:lang w:eastAsia="cs-CZ"/>
              </w:rPr>
              <w:t>52</w:t>
            </w:r>
          </w:p>
        </w:tc>
      </w:tr>
      <w:tr w:rsidR="00590617" w:rsidRPr="002F410D" w:rsidTr="001C16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3"/>
        </w:trPr>
        <w:tc>
          <w:tcPr>
            <w:tcW w:w="2268" w:type="dxa"/>
          </w:tcPr>
          <w:p w:rsidR="00590617" w:rsidRPr="00D05E29" w:rsidRDefault="00590617" w:rsidP="001C1619">
            <w:pPr>
              <w:rPr>
                <w:rFonts w:ascii="Arial Narrow" w:hAnsi="Arial Narrow"/>
                <w:color w:val="000000" w:themeColor="text1"/>
                <w:sz w:val="20"/>
                <w:szCs w:val="20"/>
                <w:lang w:eastAsia="cs-CZ"/>
              </w:rPr>
            </w:pPr>
            <w:r w:rsidRPr="00D05E29">
              <w:rPr>
                <w:rFonts w:ascii="Arial Narrow" w:hAnsi="Arial Narrow"/>
                <w:color w:val="000000" w:themeColor="text1"/>
                <w:sz w:val="20"/>
                <w:szCs w:val="20"/>
                <w:lang w:eastAsia="cs-CZ"/>
              </w:rPr>
              <w:t xml:space="preserve">  vyplácané do cudziny</w:t>
            </w:r>
          </w:p>
        </w:tc>
        <w:tc>
          <w:tcPr>
            <w:tcW w:w="1134" w:type="dxa"/>
            <w:vAlign w:val="center"/>
          </w:tcPr>
          <w:p w:rsidR="00590617" w:rsidRPr="00D05E29" w:rsidRDefault="00590617" w:rsidP="001C1619">
            <w:pPr>
              <w:ind w:right="113"/>
              <w:jc w:val="right"/>
              <w:rPr>
                <w:rFonts w:ascii="Arial Narrow" w:hAnsi="Arial Narrow"/>
                <w:color w:val="000000" w:themeColor="text1"/>
                <w:sz w:val="20"/>
                <w:szCs w:val="20"/>
                <w:lang w:eastAsia="cs-CZ"/>
              </w:rPr>
            </w:pPr>
            <w:r w:rsidRPr="00D05E29">
              <w:rPr>
                <w:rFonts w:ascii="Arial Narrow" w:hAnsi="Arial Narrow"/>
                <w:color w:val="000000" w:themeColor="text1"/>
                <w:sz w:val="20"/>
                <w:szCs w:val="20"/>
                <w:lang w:eastAsia="cs-CZ"/>
              </w:rPr>
              <w:t>7 480</w:t>
            </w:r>
          </w:p>
        </w:tc>
        <w:tc>
          <w:tcPr>
            <w:tcW w:w="1238" w:type="dxa"/>
            <w:vAlign w:val="center"/>
          </w:tcPr>
          <w:p w:rsidR="00590617" w:rsidRPr="00D05E29" w:rsidRDefault="00590617" w:rsidP="001C1619">
            <w:pPr>
              <w:ind w:right="113"/>
              <w:jc w:val="right"/>
              <w:rPr>
                <w:rFonts w:ascii="Arial Narrow" w:hAnsi="Arial Narrow"/>
                <w:color w:val="000000" w:themeColor="text1"/>
                <w:sz w:val="20"/>
                <w:szCs w:val="20"/>
                <w:lang w:eastAsia="cs-CZ"/>
              </w:rPr>
            </w:pPr>
            <w:r w:rsidRPr="00D05E29">
              <w:rPr>
                <w:rFonts w:ascii="Arial Narrow" w:hAnsi="Arial Narrow"/>
                <w:color w:val="000000" w:themeColor="text1"/>
                <w:sz w:val="20"/>
                <w:szCs w:val="20"/>
                <w:lang w:eastAsia="cs-CZ"/>
              </w:rPr>
              <w:t>9 884</w:t>
            </w:r>
          </w:p>
        </w:tc>
        <w:tc>
          <w:tcPr>
            <w:tcW w:w="1108" w:type="dxa"/>
            <w:vAlign w:val="center"/>
          </w:tcPr>
          <w:p w:rsidR="00590617" w:rsidRPr="00D05E29" w:rsidRDefault="00590617" w:rsidP="001C1619">
            <w:pPr>
              <w:ind w:right="113"/>
              <w:jc w:val="right"/>
              <w:rPr>
                <w:rFonts w:ascii="Arial Narrow" w:hAnsi="Arial Narrow"/>
                <w:color w:val="000000" w:themeColor="text1"/>
                <w:sz w:val="20"/>
                <w:szCs w:val="20"/>
                <w:lang w:eastAsia="cs-CZ"/>
              </w:rPr>
            </w:pPr>
            <w:r w:rsidRPr="00D05E29">
              <w:rPr>
                <w:rFonts w:ascii="Arial Narrow" w:hAnsi="Arial Narrow"/>
                <w:color w:val="000000" w:themeColor="text1"/>
                <w:sz w:val="20"/>
                <w:szCs w:val="20"/>
                <w:lang w:eastAsia="cs-CZ"/>
              </w:rPr>
              <w:t>12 274</w:t>
            </w:r>
          </w:p>
        </w:tc>
        <w:tc>
          <w:tcPr>
            <w:tcW w:w="1108" w:type="dxa"/>
            <w:vAlign w:val="center"/>
          </w:tcPr>
          <w:p w:rsidR="00590617" w:rsidRPr="00D05E29" w:rsidRDefault="00590617" w:rsidP="001C1619">
            <w:pPr>
              <w:ind w:right="113"/>
              <w:jc w:val="right"/>
              <w:rPr>
                <w:rFonts w:ascii="Arial Narrow" w:hAnsi="Arial Narrow"/>
                <w:color w:val="000000" w:themeColor="text1"/>
                <w:sz w:val="20"/>
                <w:szCs w:val="20"/>
                <w:lang w:eastAsia="cs-CZ"/>
              </w:rPr>
            </w:pPr>
            <w:r w:rsidRPr="00D05E29">
              <w:rPr>
                <w:rFonts w:ascii="Arial Narrow" w:hAnsi="Arial Narrow"/>
                <w:color w:val="000000" w:themeColor="text1"/>
                <w:sz w:val="20"/>
                <w:szCs w:val="20"/>
                <w:lang w:eastAsia="cs-CZ"/>
              </w:rPr>
              <w:t>14 309</w:t>
            </w:r>
          </w:p>
        </w:tc>
        <w:tc>
          <w:tcPr>
            <w:tcW w:w="1108" w:type="dxa"/>
            <w:vAlign w:val="center"/>
          </w:tcPr>
          <w:p w:rsidR="00590617" w:rsidRPr="00D05E29" w:rsidRDefault="00590617" w:rsidP="001C1619">
            <w:pPr>
              <w:ind w:right="113"/>
              <w:jc w:val="right"/>
              <w:rPr>
                <w:rFonts w:ascii="Arial Narrow" w:hAnsi="Arial Narrow"/>
                <w:color w:val="000000" w:themeColor="text1"/>
                <w:sz w:val="20"/>
                <w:szCs w:val="20"/>
                <w:lang w:eastAsia="cs-CZ"/>
              </w:rPr>
            </w:pPr>
            <w:r w:rsidRPr="00D05E29">
              <w:rPr>
                <w:rFonts w:ascii="Arial Narrow" w:hAnsi="Arial Narrow"/>
                <w:color w:val="000000" w:themeColor="text1"/>
                <w:sz w:val="20"/>
                <w:szCs w:val="20"/>
                <w:lang w:eastAsia="cs-CZ"/>
              </w:rPr>
              <w:t>16 315</w:t>
            </w:r>
          </w:p>
        </w:tc>
        <w:tc>
          <w:tcPr>
            <w:tcW w:w="1108" w:type="dxa"/>
            <w:vAlign w:val="center"/>
          </w:tcPr>
          <w:p w:rsidR="00590617" w:rsidRPr="00D05E29" w:rsidRDefault="00590617" w:rsidP="001C1619">
            <w:pPr>
              <w:ind w:right="113"/>
              <w:jc w:val="right"/>
              <w:rPr>
                <w:rFonts w:ascii="Arial Narrow" w:hAnsi="Arial Narrow"/>
                <w:color w:val="000000" w:themeColor="text1"/>
                <w:sz w:val="20"/>
                <w:szCs w:val="20"/>
                <w:lang w:eastAsia="cs-CZ"/>
              </w:rPr>
            </w:pPr>
            <w:r w:rsidRPr="00D05E29">
              <w:rPr>
                <w:rFonts w:ascii="Arial Narrow" w:hAnsi="Arial Narrow"/>
                <w:color w:val="000000" w:themeColor="text1"/>
                <w:sz w:val="20"/>
                <w:szCs w:val="20"/>
                <w:lang w:eastAsia="cs-CZ"/>
              </w:rPr>
              <w:t>18 242</w:t>
            </w:r>
          </w:p>
        </w:tc>
      </w:tr>
    </w:tbl>
    <w:p w:rsidR="00590617" w:rsidRPr="00D05E29" w:rsidRDefault="00590617" w:rsidP="00590617">
      <w:pPr>
        <w:tabs>
          <w:tab w:val="left" w:pos="142"/>
          <w:tab w:val="left" w:pos="6096"/>
        </w:tabs>
        <w:ind w:right="-142"/>
        <w:jc w:val="both"/>
        <w:rPr>
          <w:sz w:val="20"/>
          <w:szCs w:val="20"/>
          <w:vertAlign w:val="superscript"/>
          <w:lang w:val="en-GB" w:eastAsia="cs-CZ"/>
        </w:rPr>
      </w:pPr>
      <w:r w:rsidRPr="00D05E29">
        <w:rPr>
          <w:sz w:val="20"/>
          <w:szCs w:val="20"/>
          <w:lang w:eastAsia="cs-CZ"/>
        </w:rPr>
        <w:t>Zdroj údajov: Sociálna poisťovňa</w:t>
      </w:r>
    </w:p>
    <w:p w:rsidR="005D207F" w:rsidRDefault="005D207F" w:rsidP="00746919">
      <w:pPr>
        <w:pStyle w:val="Pta"/>
        <w:ind w:firstLine="426"/>
        <w:jc w:val="both"/>
        <w:rPr>
          <w:b/>
          <w:bCs/>
          <w:color w:val="000000"/>
          <w:sz w:val="22"/>
          <w:szCs w:val="22"/>
          <w:lang w:eastAsia="cs-CZ"/>
        </w:rPr>
      </w:pPr>
    </w:p>
    <w:p w:rsidR="00746919" w:rsidRDefault="005D207F" w:rsidP="005D207F">
      <w:pPr>
        <w:pStyle w:val="Pta"/>
        <w:ind w:firstLine="426"/>
        <w:jc w:val="both"/>
        <w:rPr>
          <w:color w:val="000000" w:themeColor="text1"/>
        </w:rPr>
      </w:pPr>
      <w:r>
        <w:rPr>
          <w:b/>
          <w:bCs/>
          <w:color w:val="000000"/>
          <w:sz w:val="22"/>
          <w:szCs w:val="22"/>
          <w:lang w:eastAsia="cs-CZ"/>
        </w:rPr>
        <w:tab/>
      </w:r>
      <w:r w:rsidR="00746919" w:rsidRPr="005D207F">
        <w:rPr>
          <w:color w:val="000000" w:themeColor="text1"/>
        </w:rPr>
        <w:t xml:space="preserve">V Slovenskej republike nie je minimálna výška dôchodku v zákone č. 461/2003 Z. z. o sociálnom poistení v znení neskorších predpisov garantovaná priamo, nepriama garancia </w:t>
      </w:r>
      <w:r w:rsidR="00746919" w:rsidRPr="005D207F">
        <w:rPr>
          <w:bCs/>
          <w:i/>
          <w:iCs/>
          <w:color w:val="000000" w:themeColor="text1"/>
        </w:rPr>
        <w:t>vyplýva</w:t>
      </w:r>
      <w:r w:rsidR="00746919" w:rsidRPr="005D207F">
        <w:rPr>
          <w:b/>
          <w:bCs/>
          <w:i/>
          <w:iCs/>
          <w:color w:val="000000" w:themeColor="text1"/>
        </w:rPr>
        <w:t xml:space="preserve"> </w:t>
      </w:r>
      <w:r w:rsidR="00746919" w:rsidRPr="005D207F">
        <w:rPr>
          <w:bCs/>
          <w:i/>
          <w:iCs/>
          <w:color w:val="000000" w:themeColor="text1"/>
        </w:rPr>
        <w:t>z definície minimálneho vymeriavacieho základu</w:t>
      </w:r>
      <w:r w:rsidR="00746919" w:rsidRPr="005D207F">
        <w:rPr>
          <w:color w:val="000000" w:themeColor="text1"/>
        </w:rPr>
        <w:t xml:space="preserve"> na platenie poistného, ktorým je pre zamestnancov spadajúcich pod zákon o minimálnej mzde minimálna mzda a pre samostatne zárobkovo činné osoby 50% priemernej mzdy z pred dvoch rokov. </w:t>
      </w:r>
    </w:p>
    <w:p w:rsidR="009546C2" w:rsidRPr="005D207F" w:rsidRDefault="009546C2" w:rsidP="005D207F">
      <w:pPr>
        <w:pStyle w:val="Pta"/>
        <w:ind w:firstLine="426"/>
        <w:jc w:val="both"/>
        <w:rPr>
          <w:color w:val="000000" w:themeColor="text1"/>
        </w:rPr>
      </w:pPr>
    </w:p>
    <w:p w:rsidR="00746919" w:rsidRPr="005D207F" w:rsidRDefault="00746919" w:rsidP="00746919">
      <w:pPr>
        <w:pStyle w:val="Pta"/>
        <w:ind w:firstLine="426"/>
        <w:jc w:val="both"/>
        <w:rPr>
          <w:rStyle w:val="Odkaznapoznmkupodiarou"/>
          <w:color w:val="000000" w:themeColor="text1"/>
          <w:sz w:val="22"/>
          <w:szCs w:val="22"/>
        </w:rPr>
      </w:pPr>
      <w:r w:rsidRPr="005D207F">
        <w:rPr>
          <w:color w:val="000000" w:themeColor="text1"/>
        </w:rPr>
        <w:t>S účinnosťou od 1. augusta 2006 bola zavedená povinnosť Sociálnej poisťovn</w:t>
      </w:r>
      <w:r w:rsidR="006A42B0">
        <w:rPr>
          <w:color w:val="000000" w:themeColor="text1"/>
        </w:rPr>
        <w:t>e</w:t>
      </w:r>
      <w:r w:rsidRPr="005D207F">
        <w:rPr>
          <w:color w:val="000000" w:themeColor="text1"/>
        </w:rPr>
        <w:t xml:space="preserve"> oznámiť úradu práce, sociálnych vecí a rodiny identifikačné údaje </w:t>
      </w:r>
      <w:r w:rsidR="00AA61CD">
        <w:rPr>
          <w:color w:val="000000" w:themeColor="text1"/>
        </w:rPr>
        <w:t xml:space="preserve">o </w:t>
      </w:r>
      <w:r w:rsidRPr="005D207F">
        <w:rPr>
          <w:color w:val="000000" w:themeColor="text1"/>
        </w:rPr>
        <w:t>poberateľ</w:t>
      </w:r>
      <w:r w:rsidR="00AA61CD">
        <w:rPr>
          <w:color w:val="000000" w:themeColor="text1"/>
        </w:rPr>
        <w:t>ovi</w:t>
      </w:r>
      <w:r w:rsidRPr="005D207F">
        <w:rPr>
          <w:color w:val="000000" w:themeColor="text1"/>
        </w:rPr>
        <w:t xml:space="preserve"> dôchodk</w:t>
      </w:r>
      <w:r w:rsidR="00AA61CD">
        <w:rPr>
          <w:color w:val="000000" w:themeColor="text1"/>
        </w:rPr>
        <w:t>ovej dávky</w:t>
      </w:r>
      <w:r w:rsidRPr="005D207F">
        <w:rPr>
          <w:color w:val="000000" w:themeColor="text1"/>
        </w:rPr>
        <w:t xml:space="preserve">, ak </w:t>
      </w:r>
      <w:r w:rsidR="00AA61CD">
        <w:rPr>
          <w:color w:val="000000" w:themeColor="text1"/>
        </w:rPr>
        <w:t xml:space="preserve">je </w:t>
      </w:r>
      <w:r w:rsidRPr="005D207F">
        <w:rPr>
          <w:color w:val="000000" w:themeColor="text1"/>
        </w:rPr>
        <w:t xml:space="preserve">jeho dôchodková dávka najviac v sume, pri ktorej </w:t>
      </w:r>
      <w:r w:rsidRPr="005D207F">
        <w:rPr>
          <w:b/>
          <w:bCs/>
          <w:i/>
          <w:iCs/>
          <w:color w:val="000000" w:themeColor="text1"/>
        </w:rPr>
        <w:t xml:space="preserve">môže vzniknúť nárok na dávku v hmotnej núdzi a príspevky k dávke v hmotnej núdzi </w:t>
      </w:r>
      <w:r w:rsidRPr="005D207F">
        <w:rPr>
          <w:color w:val="000000" w:themeColor="text1"/>
        </w:rPr>
        <w:t>(vyplácaných zo systému sociálnej pomoci)</w:t>
      </w:r>
      <w:r w:rsidR="00AA61CD">
        <w:rPr>
          <w:color w:val="000000" w:themeColor="text1"/>
        </w:rPr>
        <w:t>, len ak ide o poberateľa starobného dôchodku, prípadne poberateľa starobného dôchodku v súbehu s vdovským alebo vdoveckým dôchodkom. Ak ide o poberateľov iných dôchodkových dávok alebo sociálneho dôchodku, táto povinnosť vzniká iba vtedy, ak poberateľ dovŕši 62 rokov veku</w:t>
      </w:r>
      <w:r w:rsidRPr="005D207F">
        <w:rPr>
          <w:color w:val="000000" w:themeColor="text1"/>
        </w:rPr>
        <w:t xml:space="preserve">. Príslušný úrad práce, sociálnych vecí a rodiny, ako orgán štátnej správy s miestnou pôsobnosťou, ktorý je zodpovedný za rozhodovanie o hmotnej núdzi a zabezpečení základných životných podmienok a pomoci v hmotnej núdzi dávkou a príspevkami, začne z podnetu Sociálnej poisťovne konanie o posúdení hmotnej núdze. Zároveň má Sociálna poisťovňa povinnosť informovať poberateľa dôchodku v prílohe rozhodnutí o dôchodkovej dávke alebo v prílohe rozhodnutí o zvýšení dôchodkovej dávky </w:t>
      </w:r>
      <w:r w:rsidRPr="005D207F">
        <w:rPr>
          <w:color w:val="000000" w:themeColor="text1"/>
        </w:rPr>
        <w:lastRenderedPageBreak/>
        <w:t>o možnosti posúdenia nároku na dávku v hmotnej núdzi. V prípade, že sa v konaní prizná dávka v hmotnej núdzi a príspevky k dávke v hmotnej núdzi, príjem dôchodcu sa doplní o túto dávku až do výšky zákonom ustanovených nárokov</w:t>
      </w:r>
      <w:r w:rsidRPr="005D207F">
        <w:rPr>
          <w:rStyle w:val="Odkaznapoznmkupodiarou"/>
          <w:color w:val="000000" w:themeColor="text1"/>
        </w:rPr>
        <w:t>.</w:t>
      </w:r>
    </w:p>
    <w:p w:rsidR="00746919" w:rsidRDefault="00746919" w:rsidP="009B4417">
      <w:pPr>
        <w:widowControl w:val="0"/>
        <w:suppressAutoHyphens/>
        <w:autoSpaceDN w:val="0"/>
        <w:spacing w:beforeLines="20" w:afterLines="40" w:line="20" w:lineRule="atLeast"/>
        <w:ind w:firstLine="426"/>
        <w:jc w:val="both"/>
        <w:textAlignment w:val="baseline"/>
        <w:rPr>
          <w:b/>
        </w:rPr>
      </w:pPr>
    </w:p>
    <w:p w:rsidR="006124C3" w:rsidRDefault="00590617" w:rsidP="009B4417">
      <w:pPr>
        <w:widowControl w:val="0"/>
        <w:suppressAutoHyphens/>
        <w:autoSpaceDN w:val="0"/>
        <w:spacing w:beforeLines="20" w:afterLines="40" w:line="20" w:lineRule="atLeast"/>
        <w:jc w:val="both"/>
        <w:textAlignment w:val="baseline"/>
      </w:pPr>
      <w:r>
        <w:rPr>
          <w:b/>
        </w:rPr>
        <w:t xml:space="preserve">Cieľ 1: </w:t>
      </w:r>
      <w:r>
        <w:t>Ustanoviť</w:t>
      </w:r>
      <w:r w:rsidRPr="00577D71">
        <w:t xml:space="preserve"> minimálny dôchodok v závislo</w:t>
      </w:r>
      <w:r>
        <w:t xml:space="preserve">sti od počtu odpracovaných rokov tak, aby sa fyzické osoby, ktoré odpracujú zákonom ustanovený počet rokov neocitli v systéme sociálnej pomoci. </w:t>
      </w:r>
    </w:p>
    <w:p w:rsidR="00590617" w:rsidRPr="0073133D" w:rsidRDefault="00590617" w:rsidP="00590617">
      <w:pPr>
        <w:jc w:val="both"/>
      </w:pPr>
      <w:r w:rsidRPr="0073133D">
        <w:rPr>
          <w:b/>
        </w:rPr>
        <w:t>Gestor:</w:t>
      </w:r>
      <w:r w:rsidRPr="0073133D">
        <w:t xml:space="preserve"> </w:t>
      </w:r>
      <w:r>
        <w:t>MPSVR SR</w:t>
      </w:r>
    </w:p>
    <w:p w:rsidR="00590617" w:rsidRPr="0073133D" w:rsidRDefault="00590617" w:rsidP="00590617">
      <w:pPr>
        <w:jc w:val="both"/>
      </w:pPr>
      <w:r w:rsidRPr="0073133D">
        <w:rPr>
          <w:b/>
        </w:rPr>
        <w:t>Spolupracujúce subjekty:</w:t>
      </w:r>
      <w:r w:rsidRPr="0073133D">
        <w:t xml:space="preserve"> </w:t>
      </w:r>
      <w:r>
        <w:t xml:space="preserve">Sociálna poisťovňa </w:t>
      </w:r>
    </w:p>
    <w:p w:rsidR="00590617" w:rsidRPr="0073133D" w:rsidRDefault="00590617" w:rsidP="00590617">
      <w:pPr>
        <w:jc w:val="both"/>
      </w:pPr>
      <w:r w:rsidRPr="0073133D">
        <w:rPr>
          <w:b/>
        </w:rPr>
        <w:t>Termín</w:t>
      </w:r>
      <w:r w:rsidRPr="0073133D">
        <w:t xml:space="preserve">: </w:t>
      </w:r>
      <w:r>
        <w:t>2014 - 2015</w:t>
      </w:r>
    </w:p>
    <w:p w:rsidR="00590617" w:rsidRDefault="00590617" w:rsidP="009B4417">
      <w:pPr>
        <w:widowControl w:val="0"/>
        <w:suppressAutoHyphens/>
        <w:autoSpaceDN w:val="0"/>
        <w:spacing w:beforeLines="20" w:afterLines="40" w:line="20" w:lineRule="atLeast"/>
        <w:jc w:val="both"/>
        <w:textAlignment w:val="baseline"/>
        <w:rPr>
          <w:b/>
        </w:rPr>
      </w:pPr>
    </w:p>
    <w:p w:rsidR="006124C3" w:rsidRDefault="00243278" w:rsidP="009B4417">
      <w:pPr>
        <w:widowControl w:val="0"/>
        <w:suppressAutoHyphens/>
        <w:autoSpaceDN w:val="0"/>
        <w:spacing w:beforeLines="20" w:afterLines="40" w:line="20" w:lineRule="atLeast"/>
        <w:ind w:firstLine="426"/>
        <w:jc w:val="both"/>
        <w:textAlignment w:val="baseline"/>
      </w:pPr>
      <w:r w:rsidRPr="00243278">
        <w:t xml:space="preserve">S cieľom zachovania kúpyschopnosti poberateľov dôchodkových dávok sú </w:t>
      </w:r>
      <w:r>
        <w:t>dôchodkové</w:t>
      </w:r>
      <w:r w:rsidRPr="00243278">
        <w:t xml:space="preserve"> dávky každoročne od 1. januára zvyšované </w:t>
      </w:r>
      <w:r w:rsidR="008102BF" w:rsidRPr="005E75CD">
        <w:rPr>
          <w:color w:val="000000"/>
        </w:rPr>
        <w:t xml:space="preserve">pevnou sumou určenou percentom z priemernej mesačnej sumy daného druhu dôchodku. Percento zvýšenia daného druhu dôchodku sa vypočíta ako súčet 50 % medziročného rastu spotrebiteľských cien a 50 % medziročného rastu priemernej mzdy. Od roku 2014 sa ponecháva zvyšovanie dôchodkových dávok pevnou sumou, avšak s tým rozdielom, že percento medziročného rastu spotrebiteľských cien sa bude každým rokom zvyšovať o 10 % a zodpovedajúco tomu sa percento medziročného rastu priemernej mesačnej mzdy bude znižovať. Po uplynutí prechodného obdobia, t. j. od roku 2018 sa opätovne pristúpi k zvyšovaniu dôchodkových dávok percentuálne v závislosti od medziročného rastu spotrebiteľských cien za domácnosti dôchodcov. </w:t>
      </w:r>
    </w:p>
    <w:p w:rsidR="0014491C" w:rsidRDefault="0014491C" w:rsidP="009B4417">
      <w:pPr>
        <w:widowControl w:val="0"/>
        <w:suppressAutoHyphens/>
        <w:autoSpaceDN w:val="0"/>
        <w:spacing w:beforeLines="20" w:afterLines="40" w:line="20" w:lineRule="atLeast"/>
        <w:jc w:val="both"/>
        <w:textAlignment w:val="baseline"/>
        <w:rPr>
          <w:b/>
        </w:rPr>
      </w:pPr>
    </w:p>
    <w:p w:rsidR="001E223C" w:rsidRDefault="00D93938" w:rsidP="009B4417">
      <w:pPr>
        <w:widowControl w:val="0"/>
        <w:suppressAutoHyphens/>
        <w:autoSpaceDN w:val="0"/>
        <w:spacing w:beforeLines="20" w:afterLines="40" w:line="20" w:lineRule="atLeast"/>
        <w:jc w:val="both"/>
        <w:textAlignment w:val="baseline"/>
        <w:rPr>
          <w:b/>
        </w:rPr>
      </w:pPr>
      <w:r>
        <w:rPr>
          <w:b/>
        </w:rPr>
        <w:t xml:space="preserve">Cieľ 2: </w:t>
      </w:r>
      <w:r>
        <w:t xml:space="preserve">Priebežne vyhodnocovať zvyšovanie dôchodkových dávok vyplácaných zo systému sociálneho poistenia aj v závislosti od ekonomického vývoja a  v prípade potreby prijať opatrenia na ochranu primeranosti dôchodkových dávok. </w:t>
      </w:r>
    </w:p>
    <w:p w:rsidR="00D93938" w:rsidRPr="0073133D" w:rsidRDefault="00D93938" w:rsidP="00D93938">
      <w:pPr>
        <w:jc w:val="both"/>
      </w:pPr>
      <w:r w:rsidRPr="0073133D">
        <w:rPr>
          <w:b/>
        </w:rPr>
        <w:t>Gestor:</w:t>
      </w:r>
      <w:r w:rsidRPr="0073133D">
        <w:t xml:space="preserve"> </w:t>
      </w:r>
      <w:r>
        <w:t>MPSVR SR</w:t>
      </w:r>
    </w:p>
    <w:p w:rsidR="00D93938" w:rsidRPr="0073133D" w:rsidRDefault="00D93938" w:rsidP="00D93938">
      <w:pPr>
        <w:jc w:val="both"/>
      </w:pPr>
      <w:r w:rsidRPr="0073133D">
        <w:rPr>
          <w:b/>
        </w:rPr>
        <w:t>Spolupracujúce subjekty:</w:t>
      </w:r>
      <w:r w:rsidRPr="0073133D">
        <w:t xml:space="preserve"> </w:t>
      </w:r>
      <w:r>
        <w:t xml:space="preserve">Sociálna poisťovňa </w:t>
      </w:r>
    </w:p>
    <w:p w:rsidR="00D93938" w:rsidRPr="0073133D" w:rsidRDefault="00D93938" w:rsidP="00D93938">
      <w:pPr>
        <w:jc w:val="both"/>
      </w:pPr>
      <w:r w:rsidRPr="0073133D">
        <w:rPr>
          <w:b/>
        </w:rPr>
        <w:t>Termín</w:t>
      </w:r>
      <w:r w:rsidRPr="0073133D">
        <w:t xml:space="preserve">: </w:t>
      </w:r>
      <w:r>
        <w:t>2014 - 2020</w:t>
      </w:r>
    </w:p>
    <w:p w:rsidR="00D93938" w:rsidRDefault="00D93938" w:rsidP="009B4417">
      <w:pPr>
        <w:widowControl w:val="0"/>
        <w:suppressAutoHyphens/>
        <w:autoSpaceDN w:val="0"/>
        <w:spacing w:beforeLines="20" w:afterLines="40" w:line="20" w:lineRule="atLeast"/>
        <w:jc w:val="both"/>
        <w:textAlignment w:val="baseline"/>
        <w:rPr>
          <w:b/>
        </w:rPr>
      </w:pPr>
    </w:p>
    <w:p w:rsidR="006124C3" w:rsidRDefault="00590617" w:rsidP="009B4417">
      <w:pPr>
        <w:widowControl w:val="0"/>
        <w:suppressAutoHyphens/>
        <w:autoSpaceDN w:val="0"/>
        <w:spacing w:beforeLines="20" w:afterLines="40" w:line="20" w:lineRule="atLeast"/>
        <w:jc w:val="both"/>
        <w:textAlignment w:val="baseline"/>
        <w:rPr>
          <w:b/>
        </w:rPr>
      </w:pPr>
      <w:r>
        <w:rPr>
          <w:b/>
        </w:rPr>
        <w:t xml:space="preserve">Cieľ </w:t>
      </w:r>
      <w:r w:rsidR="00D93938">
        <w:rPr>
          <w:b/>
        </w:rPr>
        <w:t>3</w:t>
      </w:r>
      <w:r>
        <w:rPr>
          <w:b/>
        </w:rPr>
        <w:t xml:space="preserve">: </w:t>
      </w:r>
      <w:r>
        <w:t xml:space="preserve">Zvážiť </w:t>
      </w:r>
      <w:r w:rsidR="001D549D">
        <w:t>možnosti zavedenia alternatívy</w:t>
      </w:r>
      <w:r w:rsidR="00C05B6D">
        <w:t xml:space="preserve"> k odchodu do starobného dôchodku</w:t>
      </w:r>
      <w:r>
        <w:t>.</w:t>
      </w:r>
    </w:p>
    <w:p w:rsidR="0014491C" w:rsidRDefault="00590617" w:rsidP="009B4417">
      <w:pPr>
        <w:widowControl w:val="0"/>
        <w:suppressAutoHyphens/>
        <w:autoSpaceDN w:val="0"/>
        <w:spacing w:beforeLines="20" w:afterLines="40" w:line="20" w:lineRule="atLeast"/>
        <w:jc w:val="both"/>
        <w:textAlignment w:val="baseline"/>
        <w:rPr>
          <w:b/>
        </w:rPr>
      </w:pPr>
      <w:r w:rsidRPr="00F81145">
        <w:rPr>
          <w:b/>
        </w:rPr>
        <w:t>Spôsob plnenia:</w:t>
      </w:r>
    </w:p>
    <w:p w:rsidR="001E223C" w:rsidRDefault="00590617" w:rsidP="009B4417">
      <w:pPr>
        <w:widowControl w:val="0"/>
        <w:suppressAutoHyphens/>
        <w:autoSpaceDN w:val="0"/>
        <w:spacing w:beforeLines="20" w:afterLines="40" w:line="20" w:lineRule="atLeast"/>
        <w:ind w:firstLine="426"/>
        <w:jc w:val="both"/>
        <w:textAlignment w:val="baseline"/>
      </w:pPr>
      <w:r w:rsidRPr="0033598C">
        <w:t>Analyzovať možnosti pre zásadné zvýšenie minimálneho počtu rokov dôchodkového poistenia potrebných pre nárok na plný starobný dôchodok až na úroveň 3</w:t>
      </w:r>
      <w:r w:rsidR="003859AF">
        <w:t>0</w:t>
      </w:r>
      <w:r w:rsidRPr="0033598C">
        <w:t xml:space="preserve"> rokov. Stanoviť počet rokov dôchodkového poistenia</w:t>
      </w:r>
      <w:r>
        <w:t>,</w:t>
      </w:r>
      <w:r w:rsidRPr="0033598C">
        <w:t xml:space="preserve"> nad ktoré nebude ďalšou podmienkou pre nárok na plný starobný dôchodok fyzický vek. Pripraviť konštrukciu čiastočného starobného dôchodku. Na základe výsledkov analýzy zvážiť realizáciu formou novely zákona č. 461/2003 Z. z. o sociálnom poistení v znení neskorších predpisov.</w:t>
      </w:r>
    </w:p>
    <w:p w:rsidR="00590617" w:rsidRPr="0073133D" w:rsidRDefault="00590617" w:rsidP="00590617">
      <w:pPr>
        <w:jc w:val="both"/>
      </w:pPr>
      <w:r w:rsidRPr="0073133D">
        <w:rPr>
          <w:b/>
        </w:rPr>
        <w:t>Gestor:</w:t>
      </w:r>
      <w:r w:rsidRPr="0073133D">
        <w:t xml:space="preserve"> </w:t>
      </w:r>
      <w:r>
        <w:t>MPSVR SR</w:t>
      </w:r>
    </w:p>
    <w:p w:rsidR="00590617" w:rsidRPr="0073133D" w:rsidRDefault="00590617" w:rsidP="00590617">
      <w:pPr>
        <w:jc w:val="both"/>
      </w:pPr>
      <w:r w:rsidRPr="0073133D">
        <w:rPr>
          <w:b/>
        </w:rPr>
        <w:t>Spolupracujúce subjekty:</w:t>
      </w:r>
      <w:r w:rsidRPr="0073133D">
        <w:t xml:space="preserve"> </w:t>
      </w:r>
      <w:r>
        <w:t xml:space="preserve">Sociálna poisťovňa </w:t>
      </w:r>
    </w:p>
    <w:p w:rsidR="00590617" w:rsidRPr="0073133D" w:rsidRDefault="00590617" w:rsidP="00590617">
      <w:pPr>
        <w:jc w:val="both"/>
      </w:pPr>
      <w:r w:rsidRPr="0073133D">
        <w:rPr>
          <w:b/>
        </w:rPr>
        <w:t>Termín</w:t>
      </w:r>
      <w:r w:rsidRPr="0073133D">
        <w:t xml:space="preserve">: </w:t>
      </w:r>
      <w:r w:rsidRPr="0033598C">
        <w:t xml:space="preserve">analýzu vypracovať do 31.12.2017, rozhodnutie o realizácii do </w:t>
      </w:r>
      <w:r>
        <w:t>0</w:t>
      </w:r>
      <w:r w:rsidRPr="0033598C">
        <w:t>1.</w:t>
      </w:r>
      <w:r>
        <w:t>0</w:t>
      </w:r>
      <w:r w:rsidRPr="0033598C">
        <w:t>3.2018</w:t>
      </w:r>
    </w:p>
    <w:p w:rsidR="00F0779C" w:rsidRDefault="00F0779C" w:rsidP="009B4417">
      <w:pPr>
        <w:widowControl w:val="0"/>
        <w:suppressAutoHyphens/>
        <w:autoSpaceDN w:val="0"/>
        <w:spacing w:beforeLines="20" w:afterLines="40" w:line="20" w:lineRule="atLeast"/>
        <w:jc w:val="both"/>
        <w:textAlignment w:val="baseline"/>
        <w:rPr>
          <w:b/>
        </w:rPr>
      </w:pPr>
    </w:p>
    <w:p w:rsidR="006124C3" w:rsidRDefault="00BE790B" w:rsidP="009B4417">
      <w:pPr>
        <w:widowControl w:val="0"/>
        <w:suppressAutoHyphens/>
        <w:autoSpaceDN w:val="0"/>
        <w:spacing w:beforeLines="20" w:afterLines="40" w:line="20" w:lineRule="atLeast"/>
        <w:jc w:val="both"/>
        <w:textAlignment w:val="baseline"/>
      </w:pPr>
      <w:r>
        <w:rPr>
          <w:b/>
        </w:rPr>
        <w:t>Cieľ 4:</w:t>
      </w:r>
      <w:r w:rsidR="00590617">
        <w:rPr>
          <w:b/>
        </w:rPr>
        <w:t xml:space="preserve"> </w:t>
      </w:r>
      <w:r w:rsidR="00590617">
        <w:t>Zvážiť možnosť postupného odchodu do dôchodku.</w:t>
      </w:r>
    </w:p>
    <w:p w:rsidR="006124C3" w:rsidRDefault="00590617" w:rsidP="009B4417">
      <w:pPr>
        <w:widowControl w:val="0"/>
        <w:suppressAutoHyphens/>
        <w:autoSpaceDN w:val="0"/>
        <w:spacing w:beforeLines="20" w:afterLines="40" w:line="20" w:lineRule="atLeast"/>
        <w:jc w:val="both"/>
        <w:textAlignment w:val="baseline"/>
        <w:rPr>
          <w:b/>
        </w:rPr>
      </w:pPr>
      <w:r w:rsidRPr="00F81145">
        <w:rPr>
          <w:b/>
        </w:rPr>
        <w:t>Spôsob plnenia:</w:t>
      </w:r>
    </w:p>
    <w:p w:rsidR="00590617" w:rsidRDefault="00590617" w:rsidP="00590617">
      <w:pPr>
        <w:ind w:firstLine="426"/>
        <w:jc w:val="both"/>
      </w:pPr>
      <w:r>
        <w:lastRenderedPageBreak/>
        <w:t xml:space="preserve">Pripraviť </w:t>
      </w:r>
      <w:r w:rsidRPr="0033598C">
        <w:t xml:space="preserve">návrh konštrukcie postupného odchodu do dôchodku. Realizovať informačnú kampaň o tejto možnosti a následne realizovať prieskum potenciálneho záujmu o tento inštitút. Pripraviť dopadovú štúdiu </w:t>
      </w:r>
      <w:r>
        <w:t xml:space="preserve">a </w:t>
      </w:r>
      <w:r w:rsidRPr="0033598C">
        <w:t xml:space="preserve">na základe jej výsledkov rozhodnúť </w:t>
      </w:r>
      <w:r>
        <w:t xml:space="preserve">o možnej </w:t>
      </w:r>
      <w:r w:rsidRPr="0033598C">
        <w:t>realizácii opatrenia.</w:t>
      </w:r>
    </w:p>
    <w:p w:rsidR="00590617" w:rsidRDefault="00590617" w:rsidP="00590617">
      <w:pPr>
        <w:jc w:val="both"/>
      </w:pPr>
    </w:p>
    <w:p w:rsidR="00590617" w:rsidRPr="0073133D" w:rsidRDefault="00590617" w:rsidP="00590617">
      <w:pPr>
        <w:jc w:val="both"/>
      </w:pPr>
      <w:r w:rsidRPr="0073133D">
        <w:rPr>
          <w:b/>
        </w:rPr>
        <w:t>Gestor:</w:t>
      </w:r>
      <w:r w:rsidRPr="0073133D">
        <w:t xml:space="preserve"> </w:t>
      </w:r>
      <w:r>
        <w:t>MPSVR SR</w:t>
      </w:r>
    </w:p>
    <w:p w:rsidR="00590617" w:rsidRPr="0073133D" w:rsidRDefault="00590617" w:rsidP="00590617">
      <w:pPr>
        <w:jc w:val="both"/>
      </w:pPr>
      <w:r w:rsidRPr="0073133D">
        <w:rPr>
          <w:b/>
        </w:rPr>
        <w:t>Spolupracujúce subjekty:</w:t>
      </w:r>
      <w:r w:rsidRPr="0073133D">
        <w:t xml:space="preserve"> </w:t>
      </w:r>
      <w:r>
        <w:t xml:space="preserve">Sociálna poisťovňa </w:t>
      </w:r>
    </w:p>
    <w:p w:rsidR="00590617" w:rsidRPr="0073133D" w:rsidRDefault="00590617" w:rsidP="00590617">
      <w:pPr>
        <w:jc w:val="both"/>
      </w:pPr>
      <w:r w:rsidRPr="0073133D">
        <w:rPr>
          <w:b/>
        </w:rPr>
        <w:t>Termín</w:t>
      </w:r>
      <w:r w:rsidRPr="0073133D">
        <w:t xml:space="preserve">: </w:t>
      </w:r>
      <w:r>
        <w:t>n</w:t>
      </w:r>
      <w:r w:rsidRPr="0033598C">
        <w:t>ávrh konštrukcie postupného odchodu do dôchodku do 30.</w:t>
      </w:r>
      <w:r>
        <w:t>0</w:t>
      </w:r>
      <w:r w:rsidRPr="0033598C">
        <w:t xml:space="preserve">6.2017, </w:t>
      </w:r>
      <w:r>
        <w:t>i</w:t>
      </w:r>
      <w:r w:rsidRPr="0033598C">
        <w:t xml:space="preserve">nformačná kampaň, prieskum potenciálneho záujmu do 31.12. 2017, rozhodnutie o realizácii do </w:t>
      </w:r>
      <w:r>
        <w:t>0</w:t>
      </w:r>
      <w:r w:rsidRPr="0033598C">
        <w:t>1.</w:t>
      </w:r>
      <w:r>
        <w:t>0</w:t>
      </w:r>
      <w:r w:rsidRPr="0033598C">
        <w:t>3.2018</w:t>
      </w:r>
    </w:p>
    <w:p w:rsidR="005D207F" w:rsidRDefault="005D207F" w:rsidP="009B4417">
      <w:pPr>
        <w:widowControl w:val="0"/>
        <w:suppressAutoHyphens/>
        <w:autoSpaceDN w:val="0"/>
        <w:spacing w:beforeLines="20" w:afterLines="40" w:line="20" w:lineRule="atLeast"/>
        <w:jc w:val="both"/>
        <w:textAlignment w:val="baseline"/>
        <w:rPr>
          <w:b/>
        </w:rPr>
      </w:pPr>
    </w:p>
    <w:p w:rsidR="006124C3" w:rsidRDefault="00BE790B" w:rsidP="009B4417">
      <w:pPr>
        <w:widowControl w:val="0"/>
        <w:suppressAutoHyphens/>
        <w:autoSpaceDN w:val="0"/>
        <w:spacing w:beforeLines="20" w:afterLines="40" w:line="20" w:lineRule="atLeast"/>
        <w:jc w:val="both"/>
        <w:textAlignment w:val="baseline"/>
        <w:rPr>
          <w:iCs/>
        </w:rPr>
      </w:pPr>
      <w:r>
        <w:rPr>
          <w:b/>
        </w:rPr>
        <w:t xml:space="preserve">Cieľ </w:t>
      </w:r>
      <w:r w:rsidR="00EC6690">
        <w:rPr>
          <w:b/>
        </w:rPr>
        <w:t>5</w:t>
      </w:r>
      <w:r>
        <w:rPr>
          <w:b/>
        </w:rPr>
        <w:t>:</w:t>
      </w:r>
      <w:r w:rsidR="00590617">
        <w:rPr>
          <w:b/>
        </w:rPr>
        <w:t xml:space="preserve"> </w:t>
      </w:r>
      <w:r w:rsidR="00590617">
        <w:rPr>
          <w:iCs/>
        </w:rPr>
        <w:t>Zanalyzovať možnosti sprísnenia podmienok</w:t>
      </w:r>
      <w:r w:rsidR="00590617" w:rsidRPr="0033598C">
        <w:rPr>
          <w:iCs/>
        </w:rPr>
        <w:t xml:space="preserve"> nároku na predčasný starobný dôchodok</w:t>
      </w:r>
      <w:r w:rsidR="00590617">
        <w:rPr>
          <w:iCs/>
        </w:rPr>
        <w:t>.</w:t>
      </w:r>
    </w:p>
    <w:p w:rsidR="00590617" w:rsidRPr="0073133D" w:rsidRDefault="00590617" w:rsidP="00590617">
      <w:pPr>
        <w:jc w:val="both"/>
      </w:pPr>
      <w:r w:rsidRPr="0073133D">
        <w:rPr>
          <w:b/>
        </w:rPr>
        <w:t>Gestor:</w:t>
      </w:r>
      <w:r w:rsidRPr="0073133D">
        <w:t xml:space="preserve"> </w:t>
      </w:r>
      <w:r>
        <w:t>MPSVR SR</w:t>
      </w:r>
    </w:p>
    <w:p w:rsidR="00590617" w:rsidRPr="0073133D" w:rsidRDefault="00590617" w:rsidP="00590617">
      <w:pPr>
        <w:jc w:val="both"/>
      </w:pPr>
      <w:r w:rsidRPr="0073133D">
        <w:rPr>
          <w:b/>
        </w:rPr>
        <w:t>Spolupracujúce subjekty:</w:t>
      </w:r>
      <w:r w:rsidRPr="0073133D">
        <w:t xml:space="preserve"> </w:t>
      </w:r>
      <w:r>
        <w:t xml:space="preserve">Sociálna poisťovňa </w:t>
      </w:r>
    </w:p>
    <w:p w:rsidR="00590617" w:rsidRPr="0073133D" w:rsidRDefault="00590617" w:rsidP="00590617">
      <w:pPr>
        <w:jc w:val="both"/>
      </w:pPr>
      <w:r w:rsidRPr="0073133D">
        <w:rPr>
          <w:b/>
        </w:rPr>
        <w:t>Termín</w:t>
      </w:r>
      <w:r w:rsidRPr="0073133D">
        <w:t xml:space="preserve">: </w:t>
      </w:r>
      <w:r>
        <w:t>do 31. 12. 2014</w:t>
      </w:r>
    </w:p>
    <w:p w:rsidR="00590617" w:rsidRDefault="00590617" w:rsidP="009B4417">
      <w:pPr>
        <w:widowControl w:val="0"/>
        <w:suppressAutoHyphens/>
        <w:autoSpaceDN w:val="0"/>
        <w:spacing w:beforeLines="20" w:afterLines="40" w:line="20" w:lineRule="atLeast"/>
        <w:jc w:val="both"/>
        <w:textAlignment w:val="baseline"/>
        <w:rPr>
          <w:b/>
        </w:rPr>
      </w:pPr>
    </w:p>
    <w:p w:rsidR="006124C3" w:rsidRDefault="00BE790B" w:rsidP="009B4417">
      <w:pPr>
        <w:widowControl w:val="0"/>
        <w:suppressAutoHyphens/>
        <w:autoSpaceDN w:val="0"/>
        <w:spacing w:beforeLines="20" w:afterLines="40" w:line="20" w:lineRule="atLeast"/>
        <w:jc w:val="both"/>
        <w:textAlignment w:val="baseline"/>
      </w:pPr>
      <w:r>
        <w:rPr>
          <w:b/>
        </w:rPr>
        <w:t xml:space="preserve">Cieľ </w:t>
      </w:r>
      <w:r w:rsidR="00EC6690">
        <w:rPr>
          <w:b/>
        </w:rPr>
        <w:t>6</w:t>
      </w:r>
      <w:r>
        <w:rPr>
          <w:b/>
        </w:rPr>
        <w:t>:</w:t>
      </w:r>
      <w:r w:rsidR="00590617">
        <w:t xml:space="preserve"> </w:t>
      </w:r>
      <w:r w:rsidR="00590617" w:rsidRPr="00AB4267">
        <w:t>Stanoviť optimálne podmienky vyplácania d</w:t>
      </w:r>
      <w:r w:rsidR="00590617">
        <w:t xml:space="preserve">oplnkového výsluhového dôchodku </w:t>
      </w:r>
      <w:r w:rsidR="00590617" w:rsidRPr="00AB4267">
        <w:t>zo systému doplnkového dôchodkového sporenia</w:t>
      </w:r>
      <w:r w:rsidR="00590617">
        <w:t>.</w:t>
      </w:r>
    </w:p>
    <w:p w:rsidR="00B43E3A" w:rsidRDefault="00B43E3A" w:rsidP="00590617">
      <w:pPr>
        <w:jc w:val="both"/>
        <w:rPr>
          <w:b/>
        </w:rPr>
      </w:pPr>
    </w:p>
    <w:p w:rsidR="00590617" w:rsidRPr="00AB4267" w:rsidRDefault="00590617" w:rsidP="00590617">
      <w:pPr>
        <w:jc w:val="both"/>
        <w:rPr>
          <w:b/>
        </w:rPr>
      </w:pPr>
      <w:r>
        <w:rPr>
          <w:b/>
        </w:rPr>
        <w:t>Spôsob plnenia:</w:t>
      </w:r>
    </w:p>
    <w:p w:rsidR="00590617" w:rsidRDefault="00590617" w:rsidP="00590617">
      <w:pPr>
        <w:ind w:firstLine="426"/>
        <w:jc w:val="both"/>
        <w:rPr>
          <w:b/>
        </w:rPr>
      </w:pPr>
      <w:r>
        <w:t xml:space="preserve">Vypracovať analýzu rizikovosti jednotlivých zamestnaní </w:t>
      </w:r>
      <w:r w:rsidRPr="00F767B1">
        <w:t>u zamestnancov, ktorí vykonávajú práce zaradené do kategórie 3 a</w:t>
      </w:r>
      <w:r>
        <w:t> </w:t>
      </w:r>
      <w:r w:rsidRPr="00F767B1">
        <w:t>4</w:t>
      </w:r>
      <w:r>
        <w:t xml:space="preserve"> z medicínskeho, ekonomického a právneho hľadiska.  N</w:t>
      </w:r>
      <w:r w:rsidRPr="005115E7">
        <w:t xml:space="preserve">a základe výsledkov analýzy </w:t>
      </w:r>
      <w:r>
        <w:t xml:space="preserve">rozhodnúť o </w:t>
      </w:r>
      <w:r w:rsidRPr="005115E7">
        <w:t>n</w:t>
      </w:r>
      <w:r w:rsidRPr="001916BA">
        <w:t>ovelizáci</w:t>
      </w:r>
      <w:r>
        <w:t>i</w:t>
      </w:r>
      <w:r w:rsidRPr="001916BA">
        <w:t xml:space="preserve"> príslušných legislatívnych noriem, najmä zákona č. 650/2004 Z. z. o doplnkovom dôchodkovom sporení a o</w:t>
      </w:r>
      <w:r>
        <w:t> </w:t>
      </w:r>
      <w:r w:rsidRPr="001916BA">
        <w:t>zmene</w:t>
      </w:r>
      <w:r>
        <w:t xml:space="preserve"> </w:t>
      </w:r>
      <w:r w:rsidRPr="001916BA">
        <w:t>a doplnení niektorých zákonov</w:t>
      </w:r>
      <w:r>
        <w:t xml:space="preserve"> s cieľom optimálne nastaviť podmienky vyplácania doplnkového výsluhového dôchodku zo systému doplnkového dôchodkového sporenia.</w:t>
      </w:r>
    </w:p>
    <w:p w:rsidR="00590617" w:rsidRDefault="00590617" w:rsidP="00590617">
      <w:pPr>
        <w:jc w:val="both"/>
        <w:rPr>
          <w:b/>
        </w:rPr>
      </w:pPr>
    </w:p>
    <w:p w:rsidR="00590617" w:rsidRPr="0073133D" w:rsidRDefault="00590617" w:rsidP="00590617">
      <w:pPr>
        <w:jc w:val="both"/>
      </w:pPr>
      <w:r w:rsidRPr="0073133D">
        <w:rPr>
          <w:b/>
        </w:rPr>
        <w:t>Gestor:</w:t>
      </w:r>
      <w:r w:rsidRPr="0073133D">
        <w:t xml:space="preserve"> </w:t>
      </w:r>
      <w:r>
        <w:t>MPSVR SR</w:t>
      </w:r>
    </w:p>
    <w:p w:rsidR="00590617" w:rsidRPr="0073133D" w:rsidRDefault="00590617" w:rsidP="00590617">
      <w:pPr>
        <w:jc w:val="both"/>
      </w:pPr>
      <w:r w:rsidRPr="0073133D">
        <w:rPr>
          <w:b/>
        </w:rPr>
        <w:t>Spolupracujúce subjekty:</w:t>
      </w:r>
      <w:r w:rsidRPr="0073133D">
        <w:t xml:space="preserve"> </w:t>
      </w:r>
      <w:r>
        <w:t>MZ SR</w:t>
      </w:r>
    </w:p>
    <w:p w:rsidR="00590617" w:rsidRPr="0073133D" w:rsidRDefault="00590617" w:rsidP="00590617">
      <w:pPr>
        <w:jc w:val="both"/>
      </w:pPr>
      <w:r w:rsidRPr="0073133D">
        <w:rPr>
          <w:b/>
        </w:rPr>
        <w:t>Termín</w:t>
      </w:r>
      <w:r w:rsidRPr="0073133D">
        <w:t xml:space="preserve">: </w:t>
      </w:r>
      <w:r>
        <w:t>do 31.12.2017</w:t>
      </w:r>
    </w:p>
    <w:p w:rsidR="00590617" w:rsidRDefault="00590617" w:rsidP="00590617">
      <w:pPr>
        <w:spacing w:after="120"/>
        <w:jc w:val="both"/>
        <w:rPr>
          <w:b/>
          <w:u w:val="single"/>
        </w:rPr>
      </w:pPr>
    </w:p>
    <w:p w:rsidR="00590617" w:rsidRDefault="00BE790B" w:rsidP="00590617">
      <w:pPr>
        <w:spacing w:after="120"/>
        <w:jc w:val="both"/>
        <w:rPr>
          <w:iCs/>
        </w:rPr>
      </w:pPr>
      <w:r>
        <w:rPr>
          <w:b/>
        </w:rPr>
        <w:t xml:space="preserve">Cieľ </w:t>
      </w:r>
      <w:r w:rsidR="00EC6690">
        <w:rPr>
          <w:b/>
        </w:rPr>
        <w:t>7</w:t>
      </w:r>
      <w:r>
        <w:rPr>
          <w:b/>
        </w:rPr>
        <w:t>:</w:t>
      </w:r>
      <w:r w:rsidR="00590617" w:rsidRPr="009C10AB">
        <w:rPr>
          <w:b/>
        </w:rPr>
        <w:t xml:space="preserve"> </w:t>
      </w:r>
      <w:r w:rsidR="00590617">
        <w:rPr>
          <w:iCs/>
        </w:rPr>
        <w:t>Analyzovať</w:t>
      </w:r>
      <w:r w:rsidR="00590617" w:rsidRPr="0033598C">
        <w:rPr>
          <w:iCs/>
        </w:rPr>
        <w:t xml:space="preserve"> vymožiteľnosť práva pri povinných príspevkoch  zamestnávateľov na doplnkové dôchodkové sporenie tých zamestnancov, ktorí vykonávajú práce zaradené do kategórie 3 a</w:t>
      </w:r>
      <w:r w:rsidR="00590617">
        <w:rPr>
          <w:iCs/>
        </w:rPr>
        <w:t> </w:t>
      </w:r>
      <w:r w:rsidR="00590617" w:rsidRPr="0033598C">
        <w:rPr>
          <w:iCs/>
        </w:rPr>
        <w:t>4</w:t>
      </w:r>
      <w:r w:rsidR="00590617">
        <w:rPr>
          <w:iCs/>
        </w:rPr>
        <w:t>.</w:t>
      </w:r>
    </w:p>
    <w:p w:rsidR="00590617" w:rsidRPr="009C10AB" w:rsidRDefault="00590617" w:rsidP="00590617">
      <w:pPr>
        <w:spacing w:after="120"/>
        <w:jc w:val="both"/>
        <w:rPr>
          <w:b/>
          <w:iCs/>
        </w:rPr>
      </w:pPr>
      <w:r w:rsidRPr="009C10AB">
        <w:rPr>
          <w:b/>
          <w:iCs/>
        </w:rPr>
        <w:t>Spôsob plnenia:</w:t>
      </w:r>
    </w:p>
    <w:p w:rsidR="00590617" w:rsidRDefault="00590617" w:rsidP="00590617">
      <w:pPr>
        <w:spacing w:after="120"/>
        <w:ind w:firstLine="426"/>
        <w:jc w:val="both"/>
      </w:pPr>
      <w:r w:rsidRPr="0033598C">
        <w:t xml:space="preserve">Realizovať analýzu reálnych počtov dotknutých zamestnancov a stavu dodržiavania príslušných ustanovení zákona č. 650/2004 Z. z.  o doplnkovom dôchodkovom sporení a o zmene a doplnení niektorých zákonov. Pripraviť metodické usmernenie pre </w:t>
      </w:r>
      <w:r>
        <w:t>i</w:t>
      </w:r>
      <w:r w:rsidRPr="0033598C">
        <w:t>nšpektoráty práce na realizáciu pravidelných kontrol danej oblasti.</w:t>
      </w:r>
    </w:p>
    <w:p w:rsidR="00590617" w:rsidRPr="0073133D" w:rsidRDefault="00590617" w:rsidP="00590617">
      <w:pPr>
        <w:jc w:val="both"/>
      </w:pPr>
      <w:r w:rsidRPr="0073133D">
        <w:rPr>
          <w:b/>
        </w:rPr>
        <w:t>Gestor:</w:t>
      </w:r>
      <w:r w:rsidRPr="0073133D">
        <w:t xml:space="preserve"> </w:t>
      </w:r>
      <w:r>
        <w:t>MPSVR SR</w:t>
      </w:r>
    </w:p>
    <w:p w:rsidR="00590617" w:rsidRPr="0073133D" w:rsidRDefault="00590617" w:rsidP="00590617">
      <w:pPr>
        <w:jc w:val="both"/>
      </w:pPr>
      <w:r w:rsidRPr="0073133D">
        <w:rPr>
          <w:b/>
        </w:rPr>
        <w:t>Spolupracujúce subjekty:</w:t>
      </w:r>
      <w:r w:rsidRPr="0073133D">
        <w:t xml:space="preserve"> </w:t>
      </w:r>
      <w:r>
        <w:t>inšpektoráty práce, ADDS, sociálni partneri</w:t>
      </w:r>
    </w:p>
    <w:p w:rsidR="00590617" w:rsidRPr="0073133D" w:rsidRDefault="00590617" w:rsidP="00590617">
      <w:pPr>
        <w:jc w:val="both"/>
      </w:pPr>
      <w:r w:rsidRPr="0073133D">
        <w:rPr>
          <w:b/>
        </w:rPr>
        <w:t>Termín</w:t>
      </w:r>
      <w:r w:rsidRPr="0073133D">
        <w:t xml:space="preserve">: </w:t>
      </w:r>
      <w:r w:rsidRPr="0033598C">
        <w:t>analýzu súčasného stavu vypracovať do 31.</w:t>
      </w:r>
      <w:r>
        <w:t xml:space="preserve"> </w:t>
      </w:r>
      <w:r w:rsidRPr="0033598C">
        <w:t>12.</w:t>
      </w:r>
      <w:r>
        <w:t xml:space="preserve"> </w:t>
      </w:r>
      <w:r w:rsidRPr="0033598C">
        <w:t xml:space="preserve">2015, metodické usmernenie pre </w:t>
      </w:r>
      <w:r>
        <w:t>i</w:t>
      </w:r>
      <w:r w:rsidRPr="0033598C">
        <w:t>nšpektoráty práce do 30.</w:t>
      </w:r>
      <w:r>
        <w:t xml:space="preserve"> 0</w:t>
      </w:r>
      <w:r w:rsidRPr="0033598C">
        <w:t>6.</w:t>
      </w:r>
      <w:r>
        <w:t xml:space="preserve"> </w:t>
      </w:r>
      <w:r w:rsidRPr="0033598C">
        <w:t>201</w:t>
      </w:r>
      <w:r>
        <w:t>6, realizácia kontrol priebežne</w:t>
      </w:r>
    </w:p>
    <w:p w:rsidR="00590617" w:rsidRDefault="00590617" w:rsidP="00590617">
      <w:pPr>
        <w:spacing w:after="120"/>
        <w:jc w:val="both"/>
        <w:rPr>
          <w:b/>
        </w:rPr>
      </w:pPr>
    </w:p>
    <w:p w:rsidR="00590617" w:rsidRDefault="00BE790B" w:rsidP="00590617">
      <w:pPr>
        <w:spacing w:after="120"/>
        <w:jc w:val="both"/>
        <w:rPr>
          <w:bCs/>
          <w:iCs/>
        </w:rPr>
      </w:pPr>
      <w:r>
        <w:rPr>
          <w:b/>
        </w:rPr>
        <w:t xml:space="preserve">Cieľ </w:t>
      </w:r>
      <w:r w:rsidR="00EC6690">
        <w:rPr>
          <w:b/>
        </w:rPr>
        <w:t>8</w:t>
      </w:r>
      <w:r>
        <w:rPr>
          <w:b/>
        </w:rPr>
        <w:t>:</w:t>
      </w:r>
      <w:r w:rsidR="00590617">
        <w:rPr>
          <w:b/>
        </w:rPr>
        <w:t xml:space="preserve"> </w:t>
      </w:r>
      <w:r w:rsidR="00590617" w:rsidRPr="0033598C">
        <w:rPr>
          <w:bCs/>
          <w:iCs/>
        </w:rPr>
        <w:t>Zvážiť prípravu novej legislatívnej normy umožňujúcej a regulujúcej transformáciu dlhodobých aktív občanov Slovenska na dlhodobý pravidelný príjem v</w:t>
      </w:r>
      <w:r w:rsidR="00590617">
        <w:rPr>
          <w:bCs/>
          <w:iCs/>
        </w:rPr>
        <w:t> </w:t>
      </w:r>
      <w:r w:rsidR="00590617" w:rsidRPr="0033598C">
        <w:rPr>
          <w:bCs/>
          <w:iCs/>
        </w:rPr>
        <w:t>starobe</w:t>
      </w:r>
      <w:r w:rsidR="00590617">
        <w:rPr>
          <w:bCs/>
          <w:iCs/>
        </w:rPr>
        <w:t>.</w:t>
      </w:r>
    </w:p>
    <w:p w:rsidR="00590617" w:rsidRPr="00253D68" w:rsidRDefault="00590617" w:rsidP="00590617">
      <w:pPr>
        <w:spacing w:after="120"/>
        <w:jc w:val="both"/>
        <w:rPr>
          <w:b/>
          <w:bCs/>
          <w:iCs/>
        </w:rPr>
      </w:pPr>
      <w:r w:rsidRPr="00253D68">
        <w:rPr>
          <w:b/>
          <w:bCs/>
          <w:iCs/>
        </w:rPr>
        <w:t>Spôsob plnenia:</w:t>
      </w:r>
    </w:p>
    <w:p w:rsidR="00590617" w:rsidRDefault="00590617" w:rsidP="00590617">
      <w:pPr>
        <w:spacing w:after="120"/>
        <w:ind w:firstLine="426"/>
        <w:jc w:val="both"/>
      </w:pPr>
      <w:r w:rsidRPr="0033598C">
        <w:lastRenderedPageBreak/>
        <w:t>Analyzovať existujúce legislatívne normy upravujúce fungovanie reverzných hypoték v zahraničí a skúsenosti s ich fungovaním. Na základe analýzy rozhodnúť o príprave obdobného zákona v podmienkach Slovenskej republiky.</w:t>
      </w:r>
    </w:p>
    <w:p w:rsidR="00590617" w:rsidRPr="0073133D" w:rsidRDefault="00590617" w:rsidP="00590617">
      <w:pPr>
        <w:keepNext/>
        <w:jc w:val="both"/>
      </w:pPr>
      <w:r w:rsidRPr="0073133D">
        <w:rPr>
          <w:b/>
        </w:rPr>
        <w:t>Gestor:</w:t>
      </w:r>
      <w:r w:rsidRPr="0073133D">
        <w:t xml:space="preserve"> </w:t>
      </w:r>
      <w:r>
        <w:t>MF SR</w:t>
      </w:r>
    </w:p>
    <w:p w:rsidR="00590617" w:rsidRPr="0073133D" w:rsidRDefault="00590617" w:rsidP="00590617">
      <w:pPr>
        <w:jc w:val="both"/>
      </w:pPr>
      <w:r w:rsidRPr="0073133D">
        <w:rPr>
          <w:b/>
        </w:rPr>
        <w:t>Spolupracujúce subjekty:</w:t>
      </w:r>
      <w:r w:rsidRPr="0073133D">
        <w:t xml:space="preserve"> </w:t>
      </w:r>
      <w:r>
        <w:t>NBS, MPSVR SR</w:t>
      </w:r>
    </w:p>
    <w:p w:rsidR="00590617" w:rsidRPr="0073133D" w:rsidRDefault="00590617" w:rsidP="00590617">
      <w:pPr>
        <w:jc w:val="both"/>
      </w:pPr>
      <w:r w:rsidRPr="0073133D">
        <w:rPr>
          <w:b/>
        </w:rPr>
        <w:t>Termín</w:t>
      </w:r>
      <w:r w:rsidRPr="0073133D">
        <w:t xml:space="preserve">: </w:t>
      </w:r>
      <w:r w:rsidRPr="0033598C">
        <w:t>analýzu zahraničných skúseností vypracovať do 31.12.</w:t>
      </w:r>
      <w:r>
        <w:t xml:space="preserve"> </w:t>
      </w:r>
      <w:r w:rsidRPr="0033598C">
        <w:t>201</w:t>
      </w:r>
      <w:r>
        <w:t>5</w:t>
      </w:r>
      <w:r w:rsidRPr="0033598C">
        <w:t xml:space="preserve">, rozhodnutie o príprave osobitnej </w:t>
      </w:r>
      <w:r>
        <w:t>legislatívnej normy do 01. 06. 2016</w:t>
      </w:r>
    </w:p>
    <w:p w:rsidR="00681014" w:rsidRDefault="00681014" w:rsidP="004D6CD0">
      <w:pPr>
        <w:jc w:val="both"/>
      </w:pPr>
    </w:p>
    <w:p w:rsidR="00AD5C64" w:rsidRPr="00AD5C64" w:rsidRDefault="00BE790B" w:rsidP="00C61F88">
      <w:pPr>
        <w:spacing w:after="120"/>
        <w:jc w:val="both"/>
        <w:rPr>
          <w:bCs/>
          <w:iCs/>
        </w:rPr>
      </w:pPr>
      <w:r>
        <w:rPr>
          <w:b/>
        </w:rPr>
        <w:t xml:space="preserve">Cieľ </w:t>
      </w:r>
      <w:r w:rsidR="00EC6690">
        <w:rPr>
          <w:b/>
        </w:rPr>
        <w:t>9</w:t>
      </w:r>
      <w:r>
        <w:rPr>
          <w:b/>
        </w:rPr>
        <w:t>:</w:t>
      </w:r>
      <w:r w:rsidR="00C61F88">
        <w:rPr>
          <w:b/>
        </w:rPr>
        <w:t xml:space="preserve"> </w:t>
      </w:r>
      <w:r w:rsidR="00C61F88" w:rsidRPr="00AD5C64">
        <w:rPr>
          <w:bCs/>
          <w:iCs/>
        </w:rPr>
        <w:t>Z</w:t>
      </w:r>
      <w:r w:rsidR="00AD5C64" w:rsidRPr="00AD5C64">
        <w:rPr>
          <w:bCs/>
          <w:iCs/>
        </w:rPr>
        <w:t xml:space="preserve">analyzovať možnosti zavedenia novej dávky poskytovanej z doplnkového dôchodkového sporenia, ktorá by bola určená pre občanov v preddôchodkovom veku. </w:t>
      </w:r>
    </w:p>
    <w:p w:rsidR="00C61F88" w:rsidRPr="00AD5C64" w:rsidRDefault="00C61F88" w:rsidP="00C61F88">
      <w:pPr>
        <w:spacing w:after="120"/>
        <w:jc w:val="both"/>
        <w:rPr>
          <w:b/>
          <w:bCs/>
          <w:iCs/>
        </w:rPr>
      </w:pPr>
      <w:r w:rsidRPr="00AD5C64">
        <w:rPr>
          <w:b/>
          <w:bCs/>
          <w:iCs/>
        </w:rPr>
        <w:t>Spôsob plnenia:</w:t>
      </w:r>
    </w:p>
    <w:p w:rsidR="00AD5C64" w:rsidRPr="00AD5C64" w:rsidRDefault="00AD5C64" w:rsidP="009B4417">
      <w:pPr>
        <w:widowControl w:val="0"/>
        <w:suppressAutoHyphens/>
        <w:autoSpaceDN w:val="0"/>
        <w:spacing w:beforeLines="20" w:afterLines="40" w:line="20" w:lineRule="atLeast"/>
        <w:ind w:firstLine="426"/>
        <w:jc w:val="both"/>
        <w:textAlignment w:val="baseline"/>
      </w:pPr>
      <w:r w:rsidRPr="00AD5C64">
        <w:t>Zanalyzovať konštrukciu dávky z doplnkového dôchodkového sporenia, ktoré by umožnila účastníkom systému odísť skôr z pracovného trhu a financovať svoje životné náklady súkromnými prostriedkami z osobného účtu. Na základe výsledkov analýzy zvážiť realizáciu formou novely zákona č. 650/2004 Z. z. o doplnkovom dôchodkovom sporení a o zmene a doplnení niektorých zákonov v znení neskorších predpisov.</w:t>
      </w:r>
    </w:p>
    <w:p w:rsidR="00C61F88" w:rsidRPr="00AD5C64" w:rsidRDefault="00C61F88" w:rsidP="00C61F88">
      <w:pPr>
        <w:keepNext/>
        <w:jc w:val="both"/>
      </w:pPr>
      <w:r w:rsidRPr="00AD5C64">
        <w:rPr>
          <w:b/>
        </w:rPr>
        <w:t>Gestor:</w:t>
      </w:r>
      <w:r w:rsidRPr="00AD5C64">
        <w:t xml:space="preserve"> M</w:t>
      </w:r>
      <w:r w:rsidR="00AD5C64" w:rsidRPr="00AD5C64">
        <w:t xml:space="preserve">PSVR </w:t>
      </w:r>
      <w:r w:rsidRPr="00AD5C64">
        <w:t>SR</w:t>
      </w:r>
    </w:p>
    <w:p w:rsidR="00C61F88" w:rsidRPr="00AD5C64" w:rsidRDefault="00C61F88" w:rsidP="00C61F88">
      <w:pPr>
        <w:jc w:val="both"/>
      </w:pPr>
      <w:r w:rsidRPr="00AD5C64">
        <w:rPr>
          <w:b/>
        </w:rPr>
        <w:t>Spolupracujúce subjekty:</w:t>
      </w:r>
      <w:r w:rsidRPr="00AD5C64">
        <w:t xml:space="preserve"> </w:t>
      </w:r>
      <w:r w:rsidR="00AD5C64" w:rsidRPr="00AD5C64">
        <w:t>MZ SR, ADDS, zástupcovia zamestnávateľov, KOZ</w:t>
      </w:r>
      <w:r w:rsidR="00AD5C64">
        <w:t xml:space="preserve"> SR</w:t>
      </w:r>
    </w:p>
    <w:p w:rsidR="00C61F88" w:rsidRPr="0073133D" w:rsidRDefault="00C61F88" w:rsidP="00C61F88">
      <w:pPr>
        <w:jc w:val="both"/>
      </w:pPr>
      <w:r w:rsidRPr="00AD5C64">
        <w:rPr>
          <w:b/>
        </w:rPr>
        <w:t>Termín</w:t>
      </w:r>
      <w:r w:rsidRPr="00AD5C64">
        <w:t xml:space="preserve">: </w:t>
      </w:r>
      <w:r w:rsidR="00AD5C64" w:rsidRPr="00AD5C64">
        <w:t>2014 - 2020</w:t>
      </w:r>
    </w:p>
    <w:p w:rsidR="00C61F88" w:rsidRDefault="00C61F88" w:rsidP="004D6CD0">
      <w:pPr>
        <w:jc w:val="both"/>
      </w:pPr>
    </w:p>
    <w:p w:rsidR="004D6CD0" w:rsidRDefault="00DE0E8F" w:rsidP="004D6CD0">
      <w:pPr>
        <w:jc w:val="both"/>
      </w:pPr>
      <w:r>
        <w:rPr>
          <w:b/>
        </w:rPr>
        <w:t xml:space="preserve">Cieľ </w:t>
      </w:r>
      <w:r w:rsidR="00EC6690">
        <w:rPr>
          <w:b/>
        </w:rPr>
        <w:t>10</w:t>
      </w:r>
      <w:r>
        <w:rPr>
          <w:b/>
        </w:rPr>
        <w:t>:</w:t>
      </w:r>
      <w:r w:rsidR="004D6CD0">
        <w:t xml:space="preserve"> </w:t>
      </w:r>
      <w:r w:rsidR="004D6CD0" w:rsidRPr="0033598C">
        <w:t>Z</w:t>
      </w:r>
      <w:r w:rsidR="004D6CD0">
        <w:t xml:space="preserve">analyzovať možnosti zavedenia poistenia v odkázanosti na pomoc inej </w:t>
      </w:r>
      <w:r w:rsidR="0077283A">
        <w:t xml:space="preserve">fyzickej </w:t>
      </w:r>
      <w:r w:rsidR="004D6CD0">
        <w:t>osoby.</w:t>
      </w:r>
    </w:p>
    <w:p w:rsidR="004D6CD0" w:rsidRDefault="004D6CD0" w:rsidP="004D6CD0">
      <w:pPr>
        <w:keepNext/>
        <w:jc w:val="both"/>
        <w:rPr>
          <w:b/>
        </w:rPr>
      </w:pPr>
    </w:p>
    <w:p w:rsidR="004D6CD0" w:rsidRPr="0073133D" w:rsidRDefault="004D6CD0" w:rsidP="004D6CD0">
      <w:pPr>
        <w:keepNext/>
        <w:jc w:val="both"/>
      </w:pPr>
      <w:r w:rsidRPr="0073133D">
        <w:rPr>
          <w:b/>
        </w:rPr>
        <w:t>Gestor:</w:t>
      </w:r>
      <w:r w:rsidRPr="0073133D">
        <w:t xml:space="preserve"> </w:t>
      </w:r>
      <w:r>
        <w:t>MPSVR SR</w:t>
      </w:r>
      <w:r w:rsidR="00121388">
        <w:t xml:space="preserve"> </w:t>
      </w:r>
    </w:p>
    <w:p w:rsidR="004D6CD0" w:rsidRPr="0073133D" w:rsidRDefault="004D6CD0" w:rsidP="004D6CD0">
      <w:pPr>
        <w:jc w:val="both"/>
      </w:pPr>
      <w:r w:rsidRPr="0073133D">
        <w:rPr>
          <w:b/>
        </w:rPr>
        <w:t>Spolupracujúce subjekty:</w:t>
      </w:r>
      <w:r w:rsidRPr="0073133D">
        <w:t xml:space="preserve"> </w:t>
      </w:r>
      <w:r w:rsidR="00121388">
        <w:t xml:space="preserve"> MF SR</w:t>
      </w:r>
    </w:p>
    <w:p w:rsidR="004D6CD0" w:rsidRPr="0073133D" w:rsidRDefault="004D6CD0" w:rsidP="004D6CD0">
      <w:pPr>
        <w:jc w:val="both"/>
      </w:pPr>
      <w:r w:rsidRPr="0073133D">
        <w:rPr>
          <w:b/>
        </w:rPr>
        <w:t>Termín</w:t>
      </w:r>
      <w:r w:rsidRPr="0073133D">
        <w:t xml:space="preserve">: </w:t>
      </w:r>
      <w:r w:rsidR="00121388">
        <w:t>2014 - 2020</w:t>
      </w:r>
    </w:p>
    <w:p w:rsidR="004D6CD0" w:rsidRPr="009C10AB" w:rsidRDefault="004D6CD0" w:rsidP="00590617">
      <w:pPr>
        <w:spacing w:after="120"/>
        <w:ind w:firstLine="426"/>
        <w:jc w:val="both"/>
        <w:rPr>
          <w:b/>
        </w:rPr>
      </w:pPr>
    </w:p>
    <w:p w:rsidR="0002253D" w:rsidRPr="005A5E74" w:rsidRDefault="00E40A06" w:rsidP="00C47C30">
      <w:pPr>
        <w:keepNext/>
        <w:widowControl w:val="0"/>
        <w:tabs>
          <w:tab w:val="left" w:pos="709"/>
          <w:tab w:val="left" w:pos="1701"/>
          <w:tab w:val="left" w:pos="1728"/>
          <w:tab w:val="left" w:pos="2552"/>
          <w:tab w:val="left" w:pos="2592"/>
          <w:tab w:val="left" w:pos="3402"/>
          <w:tab w:val="left" w:pos="3456"/>
          <w:tab w:val="left" w:pos="4253"/>
          <w:tab w:val="left" w:pos="4320"/>
          <w:tab w:val="left" w:pos="5103"/>
          <w:tab w:val="left" w:pos="5184"/>
          <w:tab w:val="left" w:pos="595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 w:val="left" w:pos="18144"/>
          <w:tab w:val="left" w:pos="19008"/>
        </w:tabs>
        <w:spacing w:line="180" w:lineRule="atLeast"/>
        <w:ind w:left="426" w:hanging="426"/>
        <w:outlineLvl w:val="1"/>
        <w:rPr>
          <w:rFonts w:ascii="Arial" w:hAnsi="Arial"/>
          <w:bCs/>
          <w:i/>
          <w:color w:val="000000"/>
        </w:rPr>
      </w:pPr>
      <w:bookmarkStart w:id="64" w:name="_Toc358727554"/>
      <w:bookmarkStart w:id="65" w:name="_Toc368394398"/>
      <w:r>
        <w:rPr>
          <w:b/>
          <w:bCs/>
          <w:color w:val="000000"/>
          <w:sz w:val="22"/>
          <w:szCs w:val="22"/>
          <w:lang w:eastAsia="cs-CZ"/>
        </w:rPr>
        <w:t>7</w:t>
      </w:r>
      <w:r w:rsidR="00C47C30">
        <w:rPr>
          <w:b/>
          <w:bCs/>
          <w:color w:val="000000"/>
          <w:sz w:val="22"/>
          <w:szCs w:val="22"/>
          <w:lang w:eastAsia="cs-CZ"/>
        </w:rPr>
        <w:t>.</w:t>
      </w:r>
      <w:r w:rsidR="004C289E">
        <w:rPr>
          <w:b/>
          <w:bCs/>
          <w:color w:val="000000"/>
          <w:sz w:val="22"/>
          <w:szCs w:val="22"/>
          <w:lang w:eastAsia="cs-CZ"/>
        </w:rPr>
        <w:t>4</w:t>
      </w:r>
      <w:r w:rsidR="00C47C30">
        <w:rPr>
          <w:b/>
          <w:bCs/>
          <w:color w:val="000000"/>
          <w:sz w:val="22"/>
          <w:szCs w:val="22"/>
          <w:lang w:eastAsia="cs-CZ"/>
        </w:rPr>
        <w:t xml:space="preserve">.  </w:t>
      </w:r>
      <w:r w:rsidR="00D21CF0" w:rsidRPr="005A5E74">
        <w:rPr>
          <w:b/>
          <w:bCs/>
          <w:color w:val="000000"/>
          <w:sz w:val="22"/>
          <w:szCs w:val="22"/>
          <w:lang w:eastAsia="cs-CZ"/>
        </w:rPr>
        <w:t>So</w:t>
      </w:r>
      <w:r w:rsidR="0002253D" w:rsidRPr="005A5E74">
        <w:rPr>
          <w:b/>
        </w:rPr>
        <w:t>ciálne služby</w:t>
      </w:r>
      <w:bookmarkEnd w:id="64"/>
      <w:bookmarkEnd w:id="65"/>
    </w:p>
    <w:p w:rsidR="0002253D" w:rsidRDefault="0002253D" w:rsidP="0002253D">
      <w:pPr>
        <w:jc w:val="both"/>
      </w:pPr>
    </w:p>
    <w:p w:rsidR="0002253D" w:rsidRDefault="0002253D" w:rsidP="0002253D">
      <w:pPr>
        <w:ind w:firstLine="426"/>
        <w:jc w:val="both"/>
      </w:pPr>
      <w:r w:rsidRPr="006F3BC6">
        <w:t xml:space="preserve">Sociálna služba je </w:t>
      </w:r>
      <w:r>
        <w:t>v zmysle zákona č. 448/2008 Z. z. o sociálnych službách a o zmene a doplnení zákona č. 455/1991 Zb. o živnostenskom podnikaní v znení neskorších predpisov</w:t>
      </w:r>
      <w:r w:rsidR="00F0220F">
        <w:t xml:space="preserve"> v znení neskorších predpisov</w:t>
      </w:r>
      <w:r>
        <w:t xml:space="preserve"> </w:t>
      </w:r>
      <w:r w:rsidRPr="006F3BC6">
        <w:t>odborná činnosť, obslužná činnosť alebo ďalšia činnosť alebo súbor týchto činností, ktoré sú zamerané</w:t>
      </w:r>
      <w:r>
        <w:t xml:space="preserve"> n</w:t>
      </w:r>
      <w:r w:rsidRPr="006F3BC6">
        <w:t>a</w:t>
      </w:r>
      <w:r>
        <w:t>:</w:t>
      </w:r>
    </w:p>
    <w:p w:rsidR="0002253D" w:rsidRDefault="0002253D" w:rsidP="0002253D">
      <w:pPr>
        <w:jc w:val="both"/>
      </w:pPr>
      <w:r w:rsidRPr="006F3BC6">
        <w:t xml:space="preserve">a) prevenciu vzniku nepriaznivej sociálnej situácie, riešenie nepriaznivej sociálnej situácie alebo zmiernenie nepriaznivej sociálnej situácie fyzickej osoby, rodiny alebo komunity, </w:t>
      </w:r>
    </w:p>
    <w:p w:rsidR="0002253D" w:rsidRDefault="0002253D" w:rsidP="0002253D">
      <w:pPr>
        <w:jc w:val="both"/>
      </w:pPr>
      <w:r w:rsidRPr="006F3BC6">
        <w:t xml:space="preserve">b) zachovanie, obnovu alebo rozvoj schopnosti fyzickej osoby viesť samostatný život a na podporu jej začlenenia do spoločnosti, </w:t>
      </w:r>
    </w:p>
    <w:p w:rsidR="0002253D" w:rsidRDefault="0002253D" w:rsidP="0002253D">
      <w:pPr>
        <w:jc w:val="both"/>
      </w:pPr>
      <w:r w:rsidRPr="006F3BC6">
        <w:t xml:space="preserve">c) zabezpečenie nevyhnutných podmienok na uspokojovanie základných životných potrieb fyzickej osoby, </w:t>
      </w:r>
    </w:p>
    <w:p w:rsidR="0002253D" w:rsidRDefault="0002253D" w:rsidP="0002253D">
      <w:pPr>
        <w:jc w:val="both"/>
      </w:pPr>
      <w:r w:rsidRPr="006F3BC6">
        <w:t xml:space="preserve">d) riešenie krízovej sociálnej situácie fyzickej osoby a rodiny, </w:t>
      </w:r>
    </w:p>
    <w:p w:rsidR="0002253D" w:rsidRDefault="0002253D" w:rsidP="0002253D">
      <w:pPr>
        <w:jc w:val="both"/>
      </w:pPr>
      <w:r w:rsidRPr="006F3BC6">
        <w:t>e) prevenciu sociálneho vylúčenia fyzickej osoby a rodiny.</w:t>
      </w:r>
    </w:p>
    <w:p w:rsidR="0002253D" w:rsidRPr="006F3BC6" w:rsidRDefault="0002253D" w:rsidP="0002253D">
      <w:pPr>
        <w:jc w:val="both"/>
      </w:pPr>
    </w:p>
    <w:p w:rsidR="0002253D" w:rsidRPr="00E34D1E" w:rsidRDefault="0002253D" w:rsidP="0002253D">
      <w:pPr>
        <w:keepNext/>
        <w:widowControl w:val="0"/>
        <w:tabs>
          <w:tab w:val="left" w:pos="1701"/>
          <w:tab w:val="left" w:pos="1728"/>
          <w:tab w:val="left" w:pos="2552"/>
          <w:tab w:val="left" w:pos="2592"/>
          <w:tab w:val="left" w:pos="3402"/>
          <w:tab w:val="left" w:pos="3456"/>
          <w:tab w:val="left" w:pos="4253"/>
          <w:tab w:val="left" w:pos="4320"/>
          <w:tab w:val="left" w:pos="5103"/>
          <w:tab w:val="left" w:pos="5184"/>
          <w:tab w:val="left" w:pos="595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 w:val="left" w:pos="18144"/>
          <w:tab w:val="left" w:pos="19008"/>
        </w:tabs>
        <w:spacing w:line="180" w:lineRule="atLeast"/>
        <w:ind w:firstLine="426"/>
        <w:jc w:val="both"/>
        <w:rPr>
          <w:bCs/>
          <w:color w:val="000000"/>
          <w:lang w:eastAsia="cs-CZ"/>
        </w:rPr>
      </w:pPr>
      <w:r w:rsidRPr="00E34D1E">
        <w:rPr>
          <w:bCs/>
          <w:color w:val="000000"/>
          <w:lang w:eastAsia="cs-CZ"/>
        </w:rPr>
        <w:t>Na Slovensku ubúda miest v zariadeniach pre seniorov. K 31. 12. 2011 mala Slovenská republika 5 404 322 obyvateľov. K uvedenému dátumu bolo na území SR:</w:t>
      </w:r>
    </w:p>
    <w:p w:rsidR="0002253D" w:rsidRPr="00E34D1E" w:rsidRDefault="0002253D" w:rsidP="00AA012F">
      <w:pPr>
        <w:pStyle w:val="Odsekzoznamu"/>
        <w:keepNext/>
        <w:widowControl w:val="0"/>
        <w:numPr>
          <w:ilvl w:val="0"/>
          <w:numId w:val="9"/>
        </w:numPr>
        <w:tabs>
          <w:tab w:val="left" w:pos="1701"/>
          <w:tab w:val="left" w:pos="1728"/>
          <w:tab w:val="left" w:pos="2552"/>
          <w:tab w:val="left" w:pos="2592"/>
          <w:tab w:val="left" w:pos="3402"/>
          <w:tab w:val="left" w:pos="3456"/>
          <w:tab w:val="left" w:pos="4253"/>
          <w:tab w:val="left" w:pos="4320"/>
          <w:tab w:val="left" w:pos="5103"/>
          <w:tab w:val="left" w:pos="5184"/>
          <w:tab w:val="left" w:pos="595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 w:val="left" w:pos="18144"/>
          <w:tab w:val="left" w:pos="19008"/>
        </w:tabs>
        <w:spacing w:line="180" w:lineRule="atLeast"/>
        <w:jc w:val="both"/>
        <w:rPr>
          <w:rFonts w:ascii="Times New Roman" w:hAnsi="Times New Roman"/>
          <w:bCs/>
          <w:color w:val="000000"/>
          <w:sz w:val="24"/>
          <w:szCs w:val="24"/>
          <w:lang w:eastAsia="cs-CZ"/>
        </w:rPr>
      </w:pPr>
      <w:r w:rsidRPr="00E34D1E">
        <w:rPr>
          <w:rFonts w:ascii="Times New Roman" w:hAnsi="Times New Roman"/>
          <w:bCs/>
          <w:color w:val="000000"/>
          <w:sz w:val="24"/>
          <w:szCs w:val="24"/>
          <w:lang w:eastAsia="cs-CZ"/>
        </w:rPr>
        <w:t xml:space="preserve">1 135 zariadení sociálnych služieb, ktoré poskytovali sociálne služby 44 284 obyvateľom (0,8 %), </w:t>
      </w:r>
    </w:p>
    <w:p w:rsidR="0002253D" w:rsidRPr="00E34D1E" w:rsidRDefault="0002253D" w:rsidP="00AA012F">
      <w:pPr>
        <w:pStyle w:val="Odsekzoznamu"/>
        <w:keepNext/>
        <w:widowControl w:val="0"/>
        <w:numPr>
          <w:ilvl w:val="0"/>
          <w:numId w:val="9"/>
        </w:numPr>
        <w:tabs>
          <w:tab w:val="left" w:pos="1701"/>
          <w:tab w:val="left" w:pos="1728"/>
          <w:tab w:val="left" w:pos="2552"/>
          <w:tab w:val="left" w:pos="2592"/>
          <w:tab w:val="left" w:pos="3402"/>
          <w:tab w:val="left" w:pos="3456"/>
          <w:tab w:val="left" w:pos="4253"/>
          <w:tab w:val="left" w:pos="4320"/>
          <w:tab w:val="left" w:pos="5103"/>
          <w:tab w:val="left" w:pos="5184"/>
          <w:tab w:val="left" w:pos="595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 w:val="left" w:pos="18144"/>
          <w:tab w:val="left" w:pos="19008"/>
        </w:tabs>
        <w:spacing w:line="180" w:lineRule="atLeast"/>
        <w:jc w:val="both"/>
        <w:rPr>
          <w:rFonts w:ascii="Times New Roman" w:hAnsi="Times New Roman"/>
          <w:bCs/>
          <w:color w:val="000000"/>
          <w:sz w:val="24"/>
          <w:szCs w:val="24"/>
          <w:lang w:eastAsia="cs-CZ"/>
        </w:rPr>
      </w:pPr>
      <w:r w:rsidRPr="00E34D1E">
        <w:rPr>
          <w:rFonts w:ascii="Times New Roman" w:hAnsi="Times New Roman"/>
          <w:sz w:val="24"/>
          <w:szCs w:val="24"/>
          <w:lang w:eastAsia="cs-CZ"/>
        </w:rPr>
        <w:t xml:space="preserve">755 ústavných zariadení s počtom miest 35 938. Z nich väčšinu (613) tvorili ústavné zariadenia pre dospelých. K ústavným zariadeniam pre dospelých patria zariadenia pre </w:t>
      </w:r>
      <w:r w:rsidRPr="00E34D1E">
        <w:rPr>
          <w:rFonts w:ascii="Times New Roman" w:hAnsi="Times New Roman"/>
          <w:sz w:val="24"/>
          <w:szCs w:val="24"/>
          <w:lang w:eastAsia="cs-CZ"/>
        </w:rPr>
        <w:lastRenderedPageBreak/>
        <w:t xml:space="preserve">seniorov, domovy sociálnych služieb pre dospelých podľa druhu zdravotného postihnutia a špecializované zariadenia. Ide o zariadenia s vyšším počtom obyvateľov, ktoré väčšinou poskytujú služby celoročne. </w:t>
      </w:r>
    </w:p>
    <w:p w:rsidR="0002253D" w:rsidRDefault="0002253D" w:rsidP="0002253D">
      <w:pPr>
        <w:tabs>
          <w:tab w:val="left" w:pos="0"/>
          <w:tab w:val="left" w:pos="567"/>
          <w:tab w:val="left" w:pos="709"/>
          <w:tab w:val="left" w:pos="993"/>
          <w:tab w:val="left" w:pos="1701"/>
          <w:tab w:val="left" w:pos="1728"/>
          <w:tab w:val="left" w:pos="2552"/>
          <w:tab w:val="left" w:pos="2592"/>
          <w:tab w:val="left" w:pos="3402"/>
          <w:tab w:val="left" w:pos="3456"/>
          <w:tab w:val="left" w:pos="4253"/>
          <w:tab w:val="left" w:pos="4320"/>
          <w:tab w:val="left" w:pos="5103"/>
          <w:tab w:val="left" w:pos="5184"/>
          <w:tab w:val="left" w:pos="595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 w:val="left" w:pos="18144"/>
          <w:tab w:val="left" w:pos="19008"/>
        </w:tabs>
        <w:ind w:firstLine="426"/>
        <w:jc w:val="both"/>
        <w:rPr>
          <w:rFonts w:eastAsia="Calibri"/>
          <w:lang w:eastAsia="en-US"/>
        </w:rPr>
      </w:pPr>
      <w:r w:rsidRPr="004F24B0">
        <w:rPr>
          <w:rFonts w:eastAsia="Calibri"/>
          <w:lang w:eastAsia="en-US"/>
        </w:rPr>
        <w:t xml:space="preserve">Z celkového počtu 1 135 zariadení sociálnych služieb bolo v SR k 31. 12. 2011 </w:t>
      </w:r>
      <w:r w:rsidRPr="004F24B0">
        <w:rPr>
          <w:bCs/>
          <w:lang w:eastAsia="cs-CZ"/>
        </w:rPr>
        <w:t xml:space="preserve">                   </w:t>
      </w:r>
      <w:r w:rsidRPr="004F24B0">
        <w:rPr>
          <w:rFonts w:eastAsia="Calibri"/>
          <w:lang w:eastAsia="en-US"/>
        </w:rPr>
        <w:t xml:space="preserve">243 zariadení pre seniorov s kapacitou 11 679 miest. Počet zariadení pre seniorov sa od roku 2006 do roku 2010 zvyšoval. V období rokov 2006 – 2010 pribudlo na Slovensku 62 zariadení pre seniorov; medziročne najviac v roku 2010 (41).  V nasledujúcom roku sa počet zariadení pre seniorov znížil, z 263 v roku 2010 na 243 v roku 2011. </w:t>
      </w:r>
    </w:p>
    <w:p w:rsidR="0002253D" w:rsidRDefault="0002253D" w:rsidP="0002253D">
      <w:pPr>
        <w:tabs>
          <w:tab w:val="left" w:pos="709"/>
          <w:tab w:val="left" w:pos="1701"/>
          <w:tab w:val="left" w:pos="1728"/>
          <w:tab w:val="left" w:pos="2552"/>
          <w:tab w:val="left" w:pos="2592"/>
          <w:tab w:val="left" w:pos="3402"/>
          <w:tab w:val="left" w:pos="3456"/>
          <w:tab w:val="left" w:pos="4253"/>
          <w:tab w:val="left" w:pos="4320"/>
          <w:tab w:val="left" w:pos="5103"/>
          <w:tab w:val="left" w:pos="5184"/>
          <w:tab w:val="left" w:pos="595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 w:val="left" w:pos="18144"/>
          <w:tab w:val="left" w:pos="19008"/>
        </w:tabs>
        <w:jc w:val="both"/>
        <w:rPr>
          <w:rFonts w:eastAsia="Calibri"/>
          <w:lang w:eastAsia="en-US"/>
        </w:rPr>
      </w:pPr>
    </w:p>
    <w:p w:rsidR="0002253D" w:rsidRDefault="0002253D" w:rsidP="0002253D">
      <w:pPr>
        <w:tabs>
          <w:tab w:val="left" w:pos="709"/>
          <w:tab w:val="left" w:pos="1701"/>
          <w:tab w:val="left" w:pos="1728"/>
          <w:tab w:val="left" w:pos="2552"/>
          <w:tab w:val="left" w:pos="2592"/>
          <w:tab w:val="left" w:pos="3402"/>
          <w:tab w:val="left" w:pos="3456"/>
          <w:tab w:val="left" w:pos="4253"/>
          <w:tab w:val="left" w:pos="4320"/>
          <w:tab w:val="left" w:pos="5103"/>
          <w:tab w:val="left" w:pos="5184"/>
          <w:tab w:val="left" w:pos="595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 w:val="left" w:pos="18144"/>
          <w:tab w:val="left" w:pos="19008"/>
        </w:tabs>
        <w:ind w:firstLine="426"/>
        <w:jc w:val="both"/>
        <w:rPr>
          <w:rFonts w:eastAsia="Calibri"/>
          <w:lang w:eastAsia="en-US"/>
        </w:rPr>
      </w:pPr>
      <w:r w:rsidRPr="004F24B0">
        <w:rPr>
          <w:rFonts w:eastAsia="Calibri"/>
          <w:lang w:eastAsia="en-US"/>
        </w:rPr>
        <w:t xml:space="preserve">Počet miest v zariadeniach pre seniorov od roku 2009 klesá. V roku 2009 bol zaznamenaný medziročný pokles o 29 miest, v roku 2010 o 917 miest a v roku 2011 o 1 297 miest v porovnaní s počtom miest v zariadeniach pre seniorov v predchádzajúcom roku (2010). </w:t>
      </w:r>
      <w:r w:rsidR="003868BB">
        <w:rPr>
          <w:rFonts w:eastAsia="Calibri"/>
          <w:lang w:eastAsia="en-US"/>
        </w:rPr>
        <w:t xml:space="preserve"> Od roku 2009 však vznikajú nové druhy zariadení sociálnych služieb, ktorými sú špecializované zariadenia, kde dochádza k nárastu nielen počtu zariadení, ale aj počtu miest.</w:t>
      </w:r>
    </w:p>
    <w:p w:rsidR="00680602" w:rsidRPr="004F24B0" w:rsidRDefault="00680602" w:rsidP="0002253D">
      <w:pPr>
        <w:tabs>
          <w:tab w:val="left" w:pos="709"/>
          <w:tab w:val="left" w:pos="1701"/>
          <w:tab w:val="left" w:pos="1728"/>
          <w:tab w:val="left" w:pos="2552"/>
          <w:tab w:val="left" w:pos="2592"/>
          <w:tab w:val="left" w:pos="3402"/>
          <w:tab w:val="left" w:pos="3456"/>
          <w:tab w:val="left" w:pos="4253"/>
          <w:tab w:val="left" w:pos="4320"/>
          <w:tab w:val="left" w:pos="5103"/>
          <w:tab w:val="left" w:pos="5184"/>
          <w:tab w:val="left" w:pos="595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 w:val="left" w:pos="18144"/>
          <w:tab w:val="left" w:pos="19008"/>
        </w:tabs>
        <w:ind w:firstLine="426"/>
        <w:jc w:val="both"/>
        <w:rPr>
          <w:rFonts w:eastAsia="Calibri"/>
          <w:lang w:eastAsia="en-US"/>
        </w:rPr>
      </w:pPr>
    </w:p>
    <w:p w:rsidR="0002253D" w:rsidRPr="002406C7" w:rsidRDefault="00E52563" w:rsidP="0002253D">
      <w:pPr>
        <w:keepNext/>
        <w:widowControl w:val="0"/>
        <w:tabs>
          <w:tab w:val="left" w:pos="709"/>
          <w:tab w:val="left" w:pos="1701"/>
          <w:tab w:val="left" w:pos="1728"/>
          <w:tab w:val="left" w:pos="2552"/>
          <w:tab w:val="left" w:pos="2592"/>
          <w:tab w:val="left" w:pos="3402"/>
          <w:tab w:val="left" w:pos="3456"/>
          <w:tab w:val="left" w:pos="4253"/>
          <w:tab w:val="left" w:pos="4320"/>
          <w:tab w:val="left" w:pos="5103"/>
          <w:tab w:val="left" w:pos="5184"/>
          <w:tab w:val="left" w:pos="5954"/>
          <w:tab w:val="left" w:pos="6048"/>
          <w:tab w:val="left" w:pos="6912"/>
          <w:tab w:val="left" w:pos="7776"/>
          <w:tab w:val="left" w:pos="8640"/>
          <w:tab w:val="left" w:pos="9504"/>
          <w:tab w:val="left" w:pos="10368"/>
          <w:tab w:val="left" w:pos="11232"/>
          <w:tab w:val="left" w:pos="12096"/>
          <w:tab w:val="left" w:pos="12960"/>
          <w:tab w:val="left" w:pos="13824"/>
          <w:tab w:val="left" w:pos="14688"/>
          <w:tab w:val="left" w:pos="15552"/>
          <w:tab w:val="left" w:pos="16416"/>
          <w:tab w:val="left" w:pos="17280"/>
          <w:tab w:val="left" w:pos="18144"/>
          <w:tab w:val="left" w:pos="19008"/>
        </w:tabs>
        <w:spacing w:line="180" w:lineRule="atLeast"/>
        <w:rPr>
          <w:b/>
          <w:bCs/>
          <w:color w:val="000000"/>
        </w:rPr>
      </w:pPr>
      <w:r>
        <w:rPr>
          <w:b/>
          <w:bCs/>
          <w:color w:val="000000"/>
        </w:rPr>
        <w:t>Tabuľka 1</w:t>
      </w:r>
      <w:r w:rsidR="007E5536">
        <w:rPr>
          <w:b/>
          <w:bCs/>
          <w:color w:val="000000"/>
        </w:rPr>
        <w:t>9</w:t>
      </w:r>
      <w:r w:rsidR="0002253D" w:rsidRPr="00E34D1E">
        <w:rPr>
          <w:b/>
          <w:bCs/>
          <w:color w:val="000000"/>
        </w:rPr>
        <w:t>:  Zariadenia sociálnych služieb k 31. 12. 2006 – 2011</w:t>
      </w:r>
    </w:p>
    <w:tbl>
      <w:tblPr>
        <w:tblW w:w="9072"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tblPr>
      <w:tblGrid>
        <w:gridCol w:w="2172"/>
        <w:gridCol w:w="1150"/>
        <w:gridCol w:w="1150"/>
        <w:gridCol w:w="1150"/>
        <w:gridCol w:w="1150"/>
        <w:gridCol w:w="1150"/>
        <w:gridCol w:w="1150"/>
      </w:tblGrid>
      <w:tr w:rsidR="0002253D" w:rsidRPr="00E34D1E" w:rsidTr="003B262C">
        <w:trPr>
          <w:trHeight w:val="268"/>
        </w:trPr>
        <w:tc>
          <w:tcPr>
            <w:tcW w:w="2172" w:type="dxa"/>
            <w:vMerge w:val="restart"/>
            <w:shd w:val="clear" w:color="auto" w:fill="000000" w:themeFill="text1"/>
            <w:vAlign w:val="center"/>
          </w:tcPr>
          <w:p w:rsidR="0002253D" w:rsidRPr="00E34D1E" w:rsidRDefault="0002253D" w:rsidP="003B262C">
            <w:pPr>
              <w:tabs>
                <w:tab w:val="left" w:pos="680"/>
                <w:tab w:val="left" w:pos="1701"/>
                <w:tab w:val="left" w:pos="2552"/>
                <w:tab w:val="left" w:pos="3402"/>
                <w:tab w:val="left" w:pos="4253"/>
                <w:tab w:val="left" w:pos="5103"/>
                <w:tab w:val="left" w:pos="5954"/>
              </w:tabs>
              <w:spacing w:before="120" w:after="120"/>
              <w:jc w:val="center"/>
              <w:rPr>
                <w:rFonts w:ascii="Arial Narrow" w:hAnsi="Arial Narrow"/>
                <w:b/>
                <w:color w:val="FFFFFF"/>
                <w:sz w:val="20"/>
                <w:szCs w:val="20"/>
              </w:rPr>
            </w:pPr>
            <w:r w:rsidRPr="00E34D1E">
              <w:rPr>
                <w:rFonts w:ascii="Arial Narrow" w:hAnsi="Arial Narrow"/>
                <w:b/>
                <w:color w:val="FFFFFF"/>
                <w:sz w:val="20"/>
                <w:szCs w:val="20"/>
              </w:rPr>
              <w:t>Ukazovateľ</w:t>
            </w:r>
          </w:p>
        </w:tc>
        <w:tc>
          <w:tcPr>
            <w:tcW w:w="6900" w:type="dxa"/>
            <w:gridSpan w:val="6"/>
            <w:shd w:val="clear" w:color="auto" w:fill="000000" w:themeFill="text1"/>
            <w:vAlign w:val="center"/>
          </w:tcPr>
          <w:p w:rsidR="0002253D" w:rsidRPr="00E34D1E" w:rsidRDefault="0002253D" w:rsidP="003B262C">
            <w:pPr>
              <w:spacing w:before="120" w:after="120"/>
              <w:jc w:val="center"/>
              <w:rPr>
                <w:rFonts w:ascii="Arial Narrow" w:hAnsi="Arial Narrow"/>
                <w:b/>
                <w:color w:val="FFFFFF"/>
                <w:sz w:val="20"/>
                <w:szCs w:val="20"/>
              </w:rPr>
            </w:pPr>
            <w:r w:rsidRPr="00E34D1E">
              <w:rPr>
                <w:rFonts w:ascii="Arial Narrow" w:hAnsi="Arial Narrow"/>
                <w:b/>
                <w:color w:val="FFFFFF"/>
                <w:sz w:val="20"/>
                <w:szCs w:val="20"/>
              </w:rPr>
              <w:t>Rok</w:t>
            </w:r>
          </w:p>
        </w:tc>
      </w:tr>
      <w:tr w:rsidR="0002253D" w:rsidRPr="00E34D1E" w:rsidTr="003B262C">
        <w:trPr>
          <w:trHeight w:val="264"/>
        </w:trPr>
        <w:tc>
          <w:tcPr>
            <w:tcW w:w="2172" w:type="dxa"/>
            <w:vMerge/>
            <w:tcBorders>
              <w:bottom w:val="single" w:sz="4" w:space="0" w:color="auto"/>
            </w:tcBorders>
            <w:shd w:val="clear" w:color="auto" w:fill="000000" w:themeFill="text1"/>
          </w:tcPr>
          <w:p w:rsidR="0002253D" w:rsidRPr="00E34D1E" w:rsidRDefault="0002253D" w:rsidP="003B262C">
            <w:pPr>
              <w:spacing w:before="120" w:after="120"/>
              <w:rPr>
                <w:rFonts w:ascii="Arial Narrow" w:hAnsi="Arial Narrow"/>
                <w:b/>
                <w:color w:val="FFFFFF"/>
                <w:sz w:val="20"/>
                <w:szCs w:val="20"/>
              </w:rPr>
            </w:pPr>
          </w:p>
        </w:tc>
        <w:tc>
          <w:tcPr>
            <w:tcW w:w="1150" w:type="dxa"/>
            <w:tcBorders>
              <w:bottom w:val="single" w:sz="4" w:space="0" w:color="auto"/>
            </w:tcBorders>
            <w:shd w:val="clear" w:color="auto" w:fill="000000" w:themeFill="text1"/>
          </w:tcPr>
          <w:p w:rsidR="0002253D" w:rsidRPr="00E34D1E" w:rsidRDefault="0002253D" w:rsidP="003B262C">
            <w:pPr>
              <w:spacing w:before="120" w:after="120"/>
              <w:jc w:val="center"/>
              <w:rPr>
                <w:rFonts w:ascii="Arial Narrow" w:hAnsi="Arial Narrow"/>
                <w:b/>
                <w:color w:val="FFFFFF"/>
                <w:sz w:val="20"/>
                <w:szCs w:val="20"/>
              </w:rPr>
            </w:pPr>
            <w:r w:rsidRPr="00E34D1E">
              <w:rPr>
                <w:rFonts w:ascii="Arial Narrow" w:hAnsi="Arial Narrow"/>
                <w:b/>
                <w:color w:val="FFFFFF"/>
                <w:sz w:val="20"/>
                <w:szCs w:val="20"/>
              </w:rPr>
              <w:t>2006</w:t>
            </w:r>
          </w:p>
        </w:tc>
        <w:tc>
          <w:tcPr>
            <w:tcW w:w="1150" w:type="dxa"/>
            <w:tcBorders>
              <w:bottom w:val="single" w:sz="4" w:space="0" w:color="auto"/>
            </w:tcBorders>
            <w:shd w:val="clear" w:color="auto" w:fill="000000" w:themeFill="text1"/>
          </w:tcPr>
          <w:p w:rsidR="0002253D" w:rsidRPr="00E34D1E" w:rsidRDefault="0002253D" w:rsidP="003B262C">
            <w:pPr>
              <w:spacing w:before="120" w:after="120"/>
              <w:jc w:val="center"/>
              <w:rPr>
                <w:rFonts w:ascii="Arial Narrow" w:hAnsi="Arial Narrow"/>
                <w:b/>
                <w:color w:val="FFFFFF"/>
                <w:sz w:val="20"/>
                <w:szCs w:val="20"/>
              </w:rPr>
            </w:pPr>
            <w:r w:rsidRPr="00E34D1E">
              <w:rPr>
                <w:rFonts w:ascii="Arial Narrow" w:hAnsi="Arial Narrow"/>
                <w:b/>
                <w:color w:val="FFFFFF"/>
                <w:sz w:val="20"/>
                <w:szCs w:val="20"/>
              </w:rPr>
              <w:t>2007</w:t>
            </w:r>
          </w:p>
        </w:tc>
        <w:tc>
          <w:tcPr>
            <w:tcW w:w="1150" w:type="dxa"/>
            <w:tcBorders>
              <w:bottom w:val="single" w:sz="4" w:space="0" w:color="auto"/>
            </w:tcBorders>
            <w:shd w:val="clear" w:color="auto" w:fill="000000" w:themeFill="text1"/>
          </w:tcPr>
          <w:p w:rsidR="0002253D" w:rsidRPr="00E34D1E" w:rsidRDefault="0002253D" w:rsidP="003B262C">
            <w:pPr>
              <w:spacing w:before="120" w:after="120"/>
              <w:jc w:val="center"/>
              <w:rPr>
                <w:rFonts w:ascii="Arial Narrow" w:hAnsi="Arial Narrow"/>
                <w:b/>
                <w:color w:val="FFFFFF"/>
                <w:sz w:val="20"/>
                <w:szCs w:val="20"/>
              </w:rPr>
            </w:pPr>
            <w:r w:rsidRPr="00E34D1E">
              <w:rPr>
                <w:rFonts w:ascii="Arial Narrow" w:hAnsi="Arial Narrow"/>
                <w:b/>
                <w:color w:val="FFFFFF"/>
                <w:sz w:val="20"/>
                <w:szCs w:val="20"/>
              </w:rPr>
              <w:t>2008</w:t>
            </w:r>
          </w:p>
        </w:tc>
        <w:tc>
          <w:tcPr>
            <w:tcW w:w="1150" w:type="dxa"/>
            <w:tcBorders>
              <w:bottom w:val="single" w:sz="4" w:space="0" w:color="auto"/>
            </w:tcBorders>
            <w:shd w:val="clear" w:color="auto" w:fill="000000" w:themeFill="text1"/>
          </w:tcPr>
          <w:p w:rsidR="0002253D" w:rsidRPr="00E34D1E" w:rsidRDefault="0002253D" w:rsidP="003B262C">
            <w:pPr>
              <w:spacing w:before="120" w:after="120"/>
              <w:jc w:val="center"/>
              <w:rPr>
                <w:rFonts w:ascii="Arial Narrow" w:hAnsi="Arial Narrow"/>
                <w:b/>
                <w:color w:val="FFFFFF"/>
                <w:sz w:val="20"/>
                <w:szCs w:val="20"/>
              </w:rPr>
            </w:pPr>
            <w:r w:rsidRPr="00E34D1E">
              <w:rPr>
                <w:rFonts w:ascii="Arial Narrow" w:hAnsi="Arial Narrow"/>
                <w:b/>
                <w:color w:val="FFFFFF"/>
                <w:sz w:val="20"/>
                <w:szCs w:val="20"/>
              </w:rPr>
              <w:t>2009</w:t>
            </w:r>
          </w:p>
        </w:tc>
        <w:tc>
          <w:tcPr>
            <w:tcW w:w="1150" w:type="dxa"/>
            <w:tcBorders>
              <w:bottom w:val="single" w:sz="4" w:space="0" w:color="auto"/>
            </w:tcBorders>
            <w:shd w:val="clear" w:color="auto" w:fill="000000" w:themeFill="text1"/>
          </w:tcPr>
          <w:p w:rsidR="0002253D" w:rsidRPr="00E34D1E" w:rsidRDefault="0002253D" w:rsidP="003B262C">
            <w:pPr>
              <w:spacing w:before="120" w:after="120"/>
              <w:jc w:val="center"/>
              <w:rPr>
                <w:rFonts w:ascii="Arial Narrow" w:hAnsi="Arial Narrow"/>
                <w:b/>
                <w:color w:val="FFFFFF"/>
                <w:sz w:val="20"/>
                <w:szCs w:val="20"/>
              </w:rPr>
            </w:pPr>
            <w:r w:rsidRPr="00E34D1E">
              <w:rPr>
                <w:rFonts w:ascii="Arial Narrow" w:hAnsi="Arial Narrow"/>
                <w:b/>
                <w:color w:val="FFFFFF"/>
                <w:sz w:val="20"/>
                <w:szCs w:val="20"/>
              </w:rPr>
              <w:t>2010</w:t>
            </w:r>
          </w:p>
        </w:tc>
        <w:tc>
          <w:tcPr>
            <w:tcW w:w="1150" w:type="dxa"/>
            <w:tcBorders>
              <w:bottom w:val="single" w:sz="4" w:space="0" w:color="auto"/>
            </w:tcBorders>
            <w:shd w:val="clear" w:color="auto" w:fill="000000" w:themeFill="text1"/>
          </w:tcPr>
          <w:p w:rsidR="0002253D" w:rsidRPr="00E34D1E" w:rsidRDefault="0002253D" w:rsidP="003B262C">
            <w:pPr>
              <w:spacing w:before="120" w:after="120"/>
              <w:jc w:val="center"/>
              <w:rPr>
                <w:rFonts w:ascii="Arial Narrow" w:hAnsi="Arial Narrow"/>
                <w:b/>
                <w:color w:val="FFFFFF"/>
                <w:sz w:val="20"/>
                <w:szCs w:val="20"/>
              </w:rPr>
            </w:pPr>
            <w:r w:rsidRPr="00E34D1E">
              <w:rPr>
                <w:rFonts w:ascii="Arial Narrow" w:hAnsi="Arial Narrow"/>
                <w:b/>
                <w:color w:val="FFFFFF"/>
                <w:sz w:val="20"/>
                <w:szCs w:val="20"/>
              </w:rPr>
              <w:t>2011</w:t>
            </w:r>
          </w:p>
        </w:tc>
      </w:tr>
      <w:tr w:rsidR="0002253D" w:rsidRPr="00E34D1E" w:rsidTr="003B262C">
        <w:trPr>
          <w:trHeight w:val="28"/>
        </w:trPr>
        <w:tc>
          <w:tcPr>
            <w:tcW w:w="2172" w:type="dxa"/>
            <w:shd w:val="clear" w:color="auto" w:fill="D9D9D9" w:themeFill="background1" w:themeFillShade="D9"/>
            <w:vAlign w:val="bottom"/>
          </w:tcPr>
          <w:p w:rsidR="0002253D" w:rsidRPr="00E34D1E" w:rsidRDefault="0002253D" w:rsidP="003B262C">
            <w:pPr>
              <w:spacing w:before="120" w:line="200" w:lineRule="atLeast"/>
              <w:rPr>
                <w:rFonts w:ascii="Arial Narrow" w:hAnsi="Arial Narrow" w:cs="Arial"/>
                <w:b/>
                <w:sz w:val="20"/>
                <w:szCs w:val="20"/>
              </w:rPr>
            </w:pPr>
            <w:r w:rsidRPr="00E34D1E">
              <w:rPr>
                <w:rFonts w:ascii="Arial Narrow" w:hAnsi="Arial Narrow" w:cs="Arial"/>
                <w:b/>
                <w:sz w:val="20"/>
                <w:szCs w:val="20"/>
              </w:rPr>
              <w:t>Zariadenia spolu</w:t>
            </w:r>
          </w:p>
        </w:tc>
        <w:tc>
          <w:tcPr>
            <w:tcW w:w="1150" w:type="dxa"/>
            <w:shd w:val="clear" w:color="auto" w:fill="D9D9D9" w:themeFill="background1" w:themeFillShade="D9"/>
            <w:vAlign w:val="bottom"/>
          </w:tcPr>
          <w:p w:rsidR="0002253D" w:rsidRPr="00E34D1E" w:rsidRDefault="0002253D" w:rsidP="003B262C">
            <w:pPr>
              <w:spacing w:before="120" w:line="200" w:lineRule="atLeast"/>
              <w:ind w:right="113"/>
              <w:jc w:val="right"/>
              <w:rPr>
                <w:rFonts w:ascii="Arial Narrow" w:hAnsi="Arial Narrow" w:cs="Arial"/>
                <w:b/>
                <w:sz w:val="20"/>
                <w:szCs w:val="20"/>
              </w:rPr>
            </w:pPr>
            <w:r w:rsidRPr="00E34D1E">
              <w:rPr>
                <w:rFonts w:ascii="Arial Narrow" w:hAnsi="Arial Narrow" w:cs="Arial"/>
                <w:b/>
                <w:sz w:val="20"/>
                <w:szCs w:val="20"/>
              </w:rPr>
              <w:t>797</w:t>
            </w:r>
          </w:p>
        </w:tc>
        <w:tc>
          <w:tcPr>
            <w:tcW w:w="1150" w:type="dxa"/>
            <w:shd w:val="clear" w:color="auto" w:fill="D9D9D9" w:themeFill="background1" w:themeFillShade="D9"/>
            <w:vAlign w:val="bottom"/>
          </w:tcPr>
          <w:p w:rsidR="0002253D" w:rsidRPr="00E34D1E" w:rsidRDefault="0002253D" w:rsidP="003B262C">
            <w:pPr>
              <w:spacing w:before="120" w:line="200" w:lineRule="atLeast"/>
              <w:ind w:right="113"/>
              <w:jc w:val="right"/>
              <w:rPr>
                <w:rFonts w:ascii="Arial Narrow" w:hAnsi="Arial Narrow" w:cs="Arial"/>
                <w:b/>
                <w:sz w:val="20"/>
                <w:szCs w:val="20"/>
              </w:rPr>
            </w:pPr>
            <w:r w:rsidRPr="00E34D1E">
              <w:rPr>
                <w:rFonts w:ascii="Arial Narrow" w:hAnsi="Arial Narrow" w:cs="Arial"/>
                <w:b/>
                <w:sz w:val="20"/>
                <w:szCs w:val="20"/>
              </w:rPr>
              <w:t>824</w:t>
            </w:r>
          </w:p>
        </w:tc>
        <w:tc>
          <w:tcPr>
            <w:tcW w:w="1150" w:type="dxa"/>
            <w:shd w:val="clear" w:color="auto" w:fill="D9D9D9" w:themeFill="background1" w:themeFillShade="D9"/>
            <w:vAlign w:val="bottom"/>
          </w:tcPr>
          <w:p w:rsidR="0002253D" w:rsidRPr="00E34D1E" w:rsidRDefault="0002253D" w:rsidP="003B262C">
            <w:pPr>
              <w:spacing w:before="120" w:line="200" w:lineRule="atLeast"/>
              <w:ind w:right="113"/>
              <w:jc w:val="right"/>
              <w:rPr>
                <w:rFonts w:ascii="Arial Narrow" w:hAnsi="Arial Narrow" w:cs="Arial"/>
                <w:b/>
                <w:sz w:val="20"/>
                <w:szCs w:val="20"/>
              </w:rPr>
            </w:pPr>
            <w:r w:rsidRPr="00E34D1E">
              <w:rPr>
                <w:rFonts w:ascii="Arial Narrow" w:hAnsi="Arial Narrow" w:cs="Arial"/>
                <w:b/>
                <w:sz w:val="20"/>
                <w:szCs w:val="20"/>
              </w:rPr>
              <w:t>873</w:t>
            </w:r>
          </w:p>
        </w:tc>
        <w:tc>
          <w:tcPr>
            <w:tcW w:w="1150" w:type="dxa"/>
            <w:shd w:val="clear" w:color="auto" w:fill="D9D9D9" w:themeFill="background1" w:themeFillShade="D9"/>
            <w:vAlign w:val="bottom"/>
          </w:tcPr>
          <w:p w:rsidR="0002253D" w:rsidRPr="00E34D1E" w:rsidRDefault="0002253D" w:rsidP="003B262C">
            <w:pPr>
              <w:spacing w:before="120" w:line="200" w:lineRule="atLeast"/>
              <w:ind w:right="113"/>
              <w:jc w:val="right"/>
              <w:rPr>
                <w:rFonts w:ascii="Arial Narrow" w:hAnsi="Arial Narrow" w:cs="Arial"/>
                <w:b/>
                <w:sz w:val="20"/>
                <w:szCs w:val="20"/>
              </w:rPr>
            </w:pPr>
            <w:r w:rsidRPr="00E34D1E">
              <w:rPr>
                <w:rFonts w:ascii="Arial Narrow" w:hAnsi="Arial Narrow" w:cs="Arial"/>
                <w:b/>
                <w:sz w:val="20"/>
                <w:szCs w:val="20"/>
              </w:rPr>
              <w:t>955</w:t>
            </w:r>
          </w:p>
        </w:tc>
        <w:tc>
          <w:tcPr>
            <w:tcW w:w="1150" w:type="dxa"/>
            <w:shd w:val="clear" w:color="auto" w:fill="D9D9D9" w:themeFill="background1" w:themeFillShade="D9"/>
            <w:vAlign w:val="bottom"/>
          </w:tcPr>
          <w:p w:rsidR="0002253D" w:rsidRPr="00E34D1E" w:rsidRDefault="0002253D" w:rsidP="003B262C">
            <w:pPr>
              <w:spacing w:before="120" w:line="200" w:lineRule="atLeast"/>
              <w:ind w:right="113"/>
              <w:jc w:val="right"/>
              <w:rPr>
                <w:rFonts w:ascii="Arial Narrow" w:hAnsi="Arial Narrow" w:cs="Arial"/>
                <w:b/>
                <w:sz w:val="20"/>
                <w:szCs w:val="20"/>
              </w:rPr>
            </w:pPr>
            <w:r w:rsidRPr="00E34D1E">
              <w:rPr>
                <w:rFonts w:ascii="Arial Narrow" w:hAnsi="Arial Narrow" w:cs="Arial"/>
                <w:b/>
                <w:sz w:val="20"/>
                <w:szCs w:val="20"/>
              </w:rPr>
              <w:t>1 060</w:t>
            </w:r>
          </w:p>
        </w:tc>
        <w:tc>
          <w:tcPr>
            <w:tcW w:w="1150" w:type="dxa"/>
            <w:shd w:val="clear" w:color="auto" w:fill="D9D9D9" w:themeFill="background1" w:themeFillShade="D9"/>
          </w:tcPr>
          <w:p w:rsidR="0002253D" w:rsidRPr="00E34D1E" w:rsidRDefault="0002253D" w:rsidP="003B262C">
            <w:pPr>
              <w:spacing w:before="120" w:line="200" w:lineRule="atLeast"/>
              <w:ind w:right="113"/>
              <w:jc w:val="right"/>
              <w:rPr>
                <w:rFonts w:ascii="Arial Narrow" w:hAnsi="Arial Narrow" w:cs="Arial"/>
                <w:b/>
                <w:sz w:val="20"/>
                <w:szCs w:val="20"/>
              </w:rPr>
            </w:pPr>
            <w:r w:rsidRPr="00E34D1E">
              <w:rPr>
                <w:rFonts w:ascii="Arial Narrow" w:hAnsi="Arial Narrow" w:cs="Arial"/>
                <w:b/>
                <w:sz w:val="20"/>
                <w:szCs w:val="20"/>
              </w:rPr>
              <w:t>1 135</w:t>
            </w:r>
          </w:p>
        </w:tc>
      </w:tr>
      <w:tr w:rsidR="0002253D" w:rsidRPr="00E34D1E" w:rsidTr="003B262C">
        <w:trPr>
          <w:trHeight w:val="28"/>
        </w:trPr>
        <w:tc>
          <w:tcPr>
            <w:tcW w:w="2172" w:type="dxa"/>
            <w:vAlign w:val="bottom"/>
          </w:tcPr>
          <w:p w:rsidR="0002253D" w:rsidRPr="00E34D1E" w:rsidRDefault="0002253D" w:rsidP="003B262C">
            <w:pPr>
              <w:spacing w:line="200" w:lineRule="atLeast"/>
              <w:rPr>
                <w:rFonts w:ascii="Arial Narrow" w:hAnsi="Arial Narrow" w:cs="Arial"/>
                <w:sz w:val="20"/>
                <w:szCs w:val="20"/>
              </w:rPr>
            </w:pPr>
            <w:r w:rsidRPr="00E34D1E">
              <w:rPr>
                <w:rFonts w:ascii="Arial Narrow" w:hAnsi="Arial Narrow" w:cs="Arial"/>
                <w:sz w:val="20"/>
                <w:szCs w:val="20"/>
              </w:rPr>
              <w:t>z toho</w:t>
            </w:r>
          </w:p>
        </w:tc>
        <w:tc>
          <w:tcPr>
            <w:tcW w:w="1150" w:type="dxa"/>
            <w:vAlign w:val="bottom"/>
          </w:tcPr>
          <w:p w:rsidR="0002253D" w:rsidRPr="00E34D1E" w:rsidRDefault="0002253D" w:rsidP="003B262C">
            <w:pPr>
              <w:spacing w:line="200" w:lineRule="atLeast"/>
              <w:ind w:right="113"/>
              <w:jc w:val="right"/>
              <w:rPr>
                <w:rFonts w:ascii="Arial Narrow" w:hAnsi="Arial Narrow" w:cs="Arial"/>
                <w:b/>
                <w:sz w:val="20"/>
                <w:szCs w:val="20"/>
              </w:rPr>
            </w:pPr>
          </w:p>
        </w:tc>
        <w:tc>
          <w:tcPr>
            <w:tcW w:w="1150" w:type="dxa"/>
            <w:vAlign w:val="bottom"/>
          </w:tcPr>
          <w:p w:rsidR="0002253D" w:rsidRPr="00E34D1E" w:rsidRDefault="0002253D" w:rsidP="003B262C">
            <w:pPr>
              <w:spacing w:line="200" w:lineRule="atLeast"/>
              <w:ind w:right="113"/>
              <w:jc w:val="right"/>
              <w:rPr>
                <w:rFonts w:ascii="Arial Narrow" w:hAnsi="Arial Narrow" w:cs="Arial"/>
                <w:b/>
                <w:sz w:val="20"/>
                <w:szCs w:val="20"/>
              </w:rPr>
            </w:pPr>
          </w:p>
        </w:tc>
        <w:tc>
          <w:tcPr>
            <w:tcW w:w="1150" w:type="dxa"/>
            <w:vAlign w:val="bottom"/>
          </w:tcPr>
          <w:p w:rsidR="0002253D" w:rsidRPr="00E34D1E" w:rsidRDefault="0002253D" w:rsidP="003B262C">
            <w:pPr>
              <w:spacing w:line="200" w:lineRule="atLeast"/>
              <w:ind w:right="113"/>
              <w:jc w:val="right"/>
              <w:rPr>
                <w:rFonts w:ascii="Arial Narrow" w:hAnsi="Arial Narrow" w:cs="Arial"/>
                <w:b/>
                <w:sz w:val="20"/>
                <w:szCs w:val="20"/>
              </w:rPr>
            </w:pPr>
          </w:p>
        </w:tc>
        <w:tc>
          <w:tcPr>
            <w:tcW w:w="1150" w:type="dxa"/>
            <w:vAlign w:val="bottom"/>
          </w:tcPr>
          <w:p w:rsidR="0002253D" w:rsidRPr="00E34D1E" w:rsidRDefault="0002253D" w:rsidP="003B262C">
            <w:pPr>
              <w:spacing w:line="200" w:lineRule="atLeast"/>
              <w:ind w:right="113"/>
              <w:jc w:val="right"/>
              <w:rPr>
                <w:rFonts w:ascii="Arial Narrow" w:hAnsi="Arial Narrow" w:cs="Arial"/>
                <w:b/>
                <w:sz w:val="20"/>
                <w:szCs w:val="20"/>
              </w:rPr>
            </w:pPr>
          </w:p>
        </w:tc>
        <w:tc>
          <w:tcPr>
            <w:tcW w:w="1150" w:type="dxa"/>
            <w:vAlign w:val="bottom"/>
          </w:tcPr>
          <w:p w:rsidR="0002253D" w:rsidRPr="00E34D1E" w:rsidRDefault="0002253D" w:rsidP="003B262C">
            <w:pPr>
              <w:spacing w:line="200" w:lineRule="atLeast"/>
              <w:ind w:right="113"/>
              <w:jc w:val="right"/>
              <w:rPr>
                <w:rFonts w:ascii="Arial Narrow" w:hAnsi="Arial Narrow" w:cs="Arial"/>
                <w:b/>
                <w:sz w:val="20"/>
                <w:szCs w:val="20"/>
              </w:rPr>
            </w:pPr>
          </w:p>
        </w:tc>
        <w:tc>
          <w:tcPr>
            <w:tcW w:w="1150" w:type="dxa"/>
          </w:tcPr>
          <w:p w:rsidR="0002253D" w:rsidRPr="00E34D1E" w:rsidRDefault="0002253D" w:rsidP="003B262C">
            <w:pPr>
              <w:spacing w:line="200" w:lineRule="atLeast"/>
              <w:ind w:right="113"/>
              <w:jc w:val="right"/>
              <w:rPr>
                <w:rFonts w:ascii="Arial Narrow" w:hAnsi="Arial Narrow" w:cs="Arial"/>
                <w:b/>
                <w:sz w:val="20"/>
                <w:szCs w:val="20"/>
              </w:rPr>
            </w:pPr>
          </w:p>
        </w:tc>
      </w:tr>
      <w:tr w:rsidR="0002253D" w:rsidRPr="00E34D1E" w:rsidTr="003B262C">
        <w:trPr>
          <w:trHeight w:val="28"/>
        </w:trPr>
        <w:tc>
          <w:tcPr>
            <w:tcW w:w="2172" w:type="dxa"/>
            <w:vAlign w:val="bottom"/>
          </w:tcPr>
          <w:p w:rsidR="0002253D" w:rsidRPr="00E34D1E" w:rsidRDefault="0002253D" w:rsidP="003B262C">
            <w:pPr>
              <w:spacing w:before="60" w:line="200" w:lineRule="atLeast"/>
              <w:rPr>
                <w:rFonts w:ascii="Arial Narrow" w:hAnsi="Arial Narrow" w:cs="Arial"/>
                <w:b/>
                <w:sz w:val="20"/>
                <w:szCs w:val="20"/>
              </w:rPr>
            </w:pPr>
            <w:r w:rsidRPr="00E34D1E">
              <w:rPr>
                <w:rFonts w:ascii="Arial Narrow" w:hAnsi="Arial Narrow" w:cs="Arial"/>
                <w:b/>
                <w:sz w:val="20"/>
                <w:szCs w:val="20"/>
              </w:rPr>
              <w:t>ústavné zariadenia</w:t>
            </w:r>
          </w:p>
        </w:tc>
        <w:tc>
          <w:tcPr>
            <w:tcW w:w="1150" w:type="dxa"/>
            <w:vAlign w:val="bottom"/>
          </w:tcPr>
          <w:p w:rsidR="0002253D" w:rsidRPr="00E34D1E" w:rsidRDefault="0002253D" w:rsidP="003B262C">
            <w:pPr>
              <w:spacing w:before="60" w:line="200" w:lineRule="atLeast"/>
              <w:ind w:right="113"/>
              <w:jc w:val="right"/>
              <w:rPr>
                <w:rFonts w:ascii="Arial Narrow" w:hAnsi="Arial Narrow" w:cs="Arial"/>
                <w:b/>
                <w:sz w:val="20"/>
                <w:szCs w:val="20"/>
              </w:rPr>
            </w:pPr>
            <w:r w:rsidRPr="00E34D1E">
              <w:rPr>
                <w:rFonts w:ascii="Arial Narrow" w:hAnsi="Arial Narrow" w:cs="Arial"/>
                <w:b/>
                <w:sz w:val="20"/>
                <w:szCs w:val="20"/>
              </w:rPr>
              <w:t>528</w:t>
            </w:r>
          </w:p>
        </w:tc>
        <w:tc>
          <w:tcPr>
            <w:tcW w:w="1150" w:type="dxa"/>
            <w:vAlign w:val="bottom"/>
          </w:tcPr>
          <w:p w:rsidR="0002253D" w:rsidRPr="00E34D1E" w:rsidRDefault="0002253D" w:rsidP="003B262C">
            <w:pPr>
              <w:spacing w:before="60" w:line="200" w:lineRule="atLeast"/>
              <w:ind w:right="113"/>
              <w:jc w:val="right"/>
              <w:rPr>
                <w:rFonts w:ascii="Arial Narrow" w:hAnsi="Arial Narrow" w:cs="Arial"/>
                <w:b/>
                <w:sz w:val="20"/>
                <w:szCs w:val="20"/>
              </w:rPr>
            </w:pPr>
            <w:r w:rsidRPr="00E34D1E">
              <w:rPr>
                <w:rFonts w:ascii="Arial Narrow" w:hAnsi="Arial Narrow" w:cs="Arial"/>
                <w:b/>
                <w:sz w:val="20"/>
                <w:szCs w:val="20"/>
              </w:rPr>
              <w:t>549</w:t>
            </w:r>
          </w:p>
        </w:tc>
        <w:tc>
          <w:tcPr>
            <w:tcW w:w="1150" w:type="dxa"/>
            <w:vAlign w:val="bottom"/>
          </w:tcPr>
          <w:p w:rsidR="0002253D" w:rsidRPr="00E34D1E" w:rsidRDefault="0002253D" w:rsidP="003B262C">
            <w:pPr>
              <w:spacing w:before="60" w:line="200" w:lineRule="atLeast"/>
              <w:ind w:right="113"/>
              <w:jc w:val="right"/>
              <w:rPr>
                <w:rFonts w:ascii="Arial Narrow" w:hAnsi="Arial Narrow" w:cs="Arial"/>
                <w:b/>
                <w:sz w:val="20"/>
                <w:szCs w:val="20"/>
              </w:rPr>
            </w:pPr>
            <w:r w:rsidRPr="00E34D1E">
              <w:rPr>
                <w:rFonts w:ascii="Arial Narrow" w:hAnsi="Arial Narrow" w:cs="Arial"/>
                <w:b/>
                <w:sz w:val="20"/>
                <w:szCs w:val="20"/>
              </w:rPr>
              <w:t>579</w:t>
            </w:r>
          </w:p>
        </w:tc>
        <w:tc>
          <w:tcPr>
            <w:tcW w:w="1150" w:type="dxa"/>
            <w:vAlign w:val="bottom"/>
          </w:tcPr>
          <w:p w:rsidR="0002253D" w:rsidRPr="00E34D1E" w:rsidRDefault="0002253D" w:rsidP="003B262C">
            <w:pPr>
              <w:spacing w:before="60" w:line="200" w:lineRule="atLeast"/>
              <w:ind w:right="113"/>
              <w:jc w:val="right"/>
              <w:rPr>
                <w:rFonts w:ascii="Arial Narrow" w:hAnsi="Arial Narrow" w:cs="Arial"/>
                <w:b/>
                <w:sz w:val="20"/>
                <w:szCs w:val="20"/>
              </w:rPr>
            </w:pPr>
            <w:r w:rsidRPr="00E34D1E">
              <w:rPr>
                <w:rFonts w:ascii="Arial Narrow" w:hAnsi="Arial Narrow" w:cs="Arial"/>
                <w:b/>
                <w:sz w:val="20"/>
                <w:szCs w:val="20"/>
              </w:rPr>
              <w:t>643</w:t>
            </w:r>
          </w:p>
        </w:tc>
        <w:tc>
          <w:tcPr>
            <w:tcW w:w="1150" w:type="dxa"/>
            <w:vAlign w:val="bottom"/>
          </w:tcPr>
          <w:p w:rsidR="0002253D" w:rsidRPr="00E34D1E" w:rsidRDefault="0002253D" w:rsidP="003B262C">
            <w:pPr>
              <w:spacing w:before="60" w:line="200" w:lineRule="atLeast"/>
              <w:ind w:right="113"/>
              <w:jc w:val="right"/>
              <w:rPr>
                <w:rFonts w:ascii="Arial Narrow" w:hAnsi="Arial Narrow" w:cs="Arial"/>
                <w:b/>
                <w:sz w:val="20"/>
                <w:szCs w:val="20"/>
              </w:rPr>
            </w:pPr>
            <w:r w:rsidRPr="00E34D1E">
              <w:rPr>
                <w:rFonts w:ascii="Arial Narrow" w:hAnsi="Arial Narrow" w:cs="Arial"/>
                <w:b/>
                <w:sz w:val="20"/>
                <w:szCs w:val="20"/>
              </w:rPr>
              <w:t>714</w:t>
            </w:r>
          </w:p>
        </w:tc>
        <w:tc>
          <w:tcPr>
            <w:tcW w:w="1150" w:type="dxa"/>
          </w:tcPr>
          <w:p w:rsidR="0002253D" w:rsidRPr="00E34D1E" w:rsidRDefault="0002253D" w:rsidP="003B262C">
            <w:pPr>
              <w:spacing w:before="60" w:line="200" w:lineRule="atLeast"/>
              <w:ind w:right="113"/>
              <w:jc w:val="right"/>
              <w:rPr>
                <w:rFonts w:ascii="Arial Narrow" w:hAnsi="Arial Narrow" w:cs="Arial"/>
                <w:b/>
                <w:sz w:val="20"/>
                <w:szCs w:val="20"/>
              </w:rPr>
            </w:pPr>
            <w:r w:rsidRPr="00E34D1E">
              <w:rPr>
                <w:rFonts w:ascii="Arial Narrow" w:hAnsi="Arial Narrow" w:cs="Arial"/>
                <w:b/>
                <w:sz w:val="20"/>
                <w:szCs w:val="20"/>
              </w:rPr>
              <w:t>755</w:t>
            </w:r>
          </w:p>
        </w:tc>
      </w:tr>
      <w:tr w:rsidR="0002253D" w:rsidRPr="00E34D1E" w:rsidTr="003B262C">
        <w:trPr>
          <w:trHeight w:val="28"/>
        </w:trPr>
        <w:tc>
          <w:tcPr>
            <w:tcW w:w="2172" w:type="dxa"/>
            <w:vAlign w:val="bottom"/>
          </w:tcPr>
          <w:p w:rsidR="0002253D" w:rsidRPr="00E34D1E" w:rsidRDefault="0002253D" w:rsidP="003B262C">
            <w:pPr>
              <w:spacing w:line="200" w:lineRule="atLeast"/>
              <w:rPr>
                <w:rFonts w:ascii="Arial Narrow" w:hAnsi="Arial Narrow" w:cs="Arial"/>
                <w:sz w:val="20"/>
                <w:szCs w:val="20"/>
              </w:rPr>
            </w:pPr>
            <w:r w:rsidRPr="00E34D1E">
              <w:rPr>
                <w:rFonts w:ascii="Arial Narrow" w:hAnsi="Arial Narrow" w:cs="Arial"/>
                <w:sz w:val="20"/>
                <w:szCs w:val="20"/>
              </w:rPr>
              <w:t>z toho</w:t>
            </w:r>
          </w:p>
        </w:tc>
        <w:tc>
          <w:tcPr>
            <w:tcW w:w="1150" w:type="dxa"/>
            <w:vAlign w:val="bottom"/>
          </w:tcPr>
          <w:p w:rsidR="0002253D" w:rsidRPr="00E34D1E" w:rsidRDefault="0002253D" w:rsidP="003B262C">
            <w:pPr>
              <w:spacing w:line="200" w:lineRule="atLeast"/>
              <w:ind w:right="113"/>
              <w:jc w:val="right"/>
              <w:rPr>
                <w:rFonts w:ascii="Arial Narrow" w:hAnsi="Arial Narrow" w:cs="Arial"/>
                <w:sz w:val="20"/>
                <w:szCs w:val="20"/>
              </w:rPr>
            </w:pPr>
          </w:p>
        </w:tc>
        <w:tc>
          <w:tcPr>
            <w:tcW w:w="1150" w:type="dxa"/>
            <w:vAlign w:val="bottom"/>
          </w:tcPr>
          <w:p w:rsidR="0002253D" w:rsidRPr="00E34D1E" w:rsidRDefault="0002253D" w:rsidP="003B262C">
            <w:pPr>
              <w:spacing w:line="200" w:lineRule="atLeast"/>
              <w:ind w:right="113"/>
              <w:jc w:val="right"/>
              <w:rPr>
                <w:rFonts w:ascii="Arial Narrow" w:hAnsi="Arial Narrow" w:cs="Arial"/>
                <w:sz w:val="20"/>
                <w:szCs w:val="20"/>
              </w:rPr>
            </w:pPr>
          </w:p>
        </w:tc>
        <w:tc>
          <w:tcPr>
            <w:tcW w:w="1150" w:type="dxa"/>
            <w:vAlign w:val="bottom"/>
          </w:tcPr>
          <w:p w:rsidR="0002253D" w:rsidRPr="00E34D1E" w:rsidRDefault="0002253D" w:rsidP="003B262C">
            <w:pPr>
              <w:spacing w:line="200" w:lineRule="atLeast"/>
              <w:ind w:right="113"/>
              <w:jc w:val="right"/>
              <w:rPr>
                <w:rFonts w:ascii="Arial Narrow" w:hAnsi="Arial Narrow" w:cs="Arial"/>
                <w:sz w:val="20"/>
                <w:szCs w:val="20"/>
              </w:rPr>
            </w:pPr>
          </w:p>
        </w:tc>
        <w:tc>
          <w:tcPr>
            <w:tcW w:w="1150" w:type="dxa"/>
            <w:vAlign w:val="bottom"/>
          </w:tcPr>
          <w:p w:rsidR="0002253D" w:rsidRPr="00E34D1E" w:rsidRDefault="0002253D" w:rsidP="003B262C">
            <w:pPr>
              <w:spacing w:line="200" w:lineRule="atLeast"/>
              <w:ind w:right="113"/>
              <w:jc w:val="right"/>
              <w:rPr>
                <w:rFonts w:ascii="Arial Narrow" w:hAnsi="Arial Narrow" w:cs="Arial"/>
                <w:sz w:val="20"/>
                <w:szCs w:val="20"/>
              </w:rPr>
            </w:pPr>
          </w:p>
        </w:tc>
        <w:tc>
          <w:tcPr>
            <w:tcW w:w="1150" w:type="dxa"/>
            <w:vAlign w:val="bottom"/>
          </w:tcPr>
          <w:p w:rsidR="0002253D" w:rsidRPr="00E34D1E" w:rsidRDefault="0002253D" w:rsidP="003B262C">
            <w:pPr>
              <w:spacing w:line="200" w:lineRule="atLeast"/>
              <w:ind w:right="113"/>
              <w:jc w:val="right"/>
              <w:rPr>
                <w:rFonts w:ascii="Arial Narrow" w:hAnsi="Arial Narrow" w:cs="Arial"/>
                <w:sz w:val="20"/>
                <w:szCs w:val="20"/>
              </w:rPr>
            </w:pPr>
          </w:p>
        </w:tc>
        <w:tc>
          <w:tcPr>
            <w:tcW w:w="1150" w:type="dxa"/>
          </w:tcPr>
          <w:p w:rsidR="0002253D" w:rsidRPr="00E34D1E" w:rsidRDefault="0002253D" w:rsidP="003B262C">
            <w:pPr>
              <w:spacing w:line="200" w:lineRule="atLeast"/>
              <w:ind w:right="113"/>
              <w:jc w:val="right"/>
              <w:rPr>
                <w:rFonts w:ascii="Arial Narrow" w:hAnsi="Arial Narrow" w:cs="Arial"/>
                <w:sz w:val="20"/>
                <w:szCs w:val="20"/>
              </w:rPr>
            </w:pPr>
          </w:p>
        </w:tc>
      </w:tr>
      <w:tr w:rsidR="0002253D" w:rsidRPr="00E34D1E" w:rsidTr="003B262C">
        <w:trPr>
          <w:trHeight w:val="28"/>
        </w:trPr>
        <w:tc>
          <w:tcPr>
            <w:tcW w:w="2172" w:type="dxa"/>
            <w:vAlign w:val="bottom"/>
          </w:tcPr>
          <w:p w:rsidR="0002253D" w:rsidRPr="00E34D1E" w:rsidRDefault="0002253D" w:rsidP="003B262C">
            <w:pPr>
              <w:spacing w:line="200" w:lineRule="atLeast"/>
              <w:rPr>
                <w:rFonts w:ascii="Arial Narrow" w:hAnsi="Arial Narrow" w:cs="Arial"/>
                <w:sz w:val="20"/>
                <w:szCs w:val="20"/>
              </w:rPr>
            </w:pPr>
            <w:r w:rsidRPr="00E34D1E">
              <w:rPr>
                <w:rFonts w:ascii="Arial Narrow" w:hAnsi="Arial Narrow" w:cs="Arial"/>
                <w:sz w:val="20"/>
                <w:szCs w:val="20"/>
              </w:rPr>
              <w:t xml:space="preserve">  pre dospelých</w:t>
            </w:r>
          </w:p>
        </w:tc>
        <w:tc>
          <w:tcPr>
            <w:tcW w:w="1150" w:type="dxa"/>
            <w:vAlign w:val="bottom"/>
          </w:tcPr>
          <w:p w:rsidR="0002253D" w:rsidRPr="00E34D1E" w:rsidRDefault="0002253D" w:rsidP="003B262C">
            <w:pPr>
              <w:spacing w:line="200" w:lineRule="atLeast"/>
              <w:ind w:right="113"/>
              <w:jc w:val="right"/>
              <w:rPr>
                <w:rFonts w:ascii="Arial Narrow" w:hAnsi="Arial Narrow" w:cs="Arial"/>
                <w:sz w:val="20"/>
                <w:szCs w:val="20"/>
              </w:rPr>
            </w:pPr>
            <w:r w:rsidRPr="00E34D1E">
              <w:rPr>
                <w:rFonts w:ascii="Arial Narrow" w:hAnsi="Arial Narrow" w:cs="Arial"/>
                <w:sz w:val="20"/>
                <w:szCs w:val="20"/>
              </w:rPr>
              <w:t>378</w:t>
            </w:r>
          </w:p>
        </w:tc>
        <w:tc>
          <w:tcPr>
            <w:tcW w:w="1150" w:type="dxa"/>
            <w:vAlign w:val="bottom"/>
          </w:tcPr>
          <w:p w:rsidR="0002253D" w:rsidRPr="00E34D1E" w:rsidRDefault="0002253D" w:rsidP="003B262C">
            <w:pPr>
              <w:spacing w:line="200" w:lineRule="atLeast"/>
              <w:ind w:right="113"/>
              <w:jc w:val="right"/>
              <w:rPr>
                <w:rFonts w:ascii="Arial Narrow" w:hAnsi="Arial Narrow" w:cs="Arial"/>
                <w:sz w:val="20"/>
                <w:szCs w:val="20"/>
              </w:rPr>
            </w:pPr>
            <w:r w:rsidRPr="00E34D1E">
              <w:rPr>
                <w:rFonts w:ascii="Arial Narrow" w:hAnsi="Arial Narrow" w:cs="Arial"/>
                <w:sz w:val="20"/>
                <w:szCs w:val="20"/>
              </w:rPr>
              <w:t>417</w:t>
            </w:r>
          </w:p>
        </w:tc>
        <w:tc>
          <w:tcPr>
            <w:tcW w:w="1150" w:type="dxa"/>
            <w:vAlign w:val="bottom"/>
          </w:tcPr>
          <w:p w:rsidR="0002253D" w:rsidRPr="00E34D1E" w:rsidRDefault="0002253D" w:rsidP="003B262C">
            <w:pPr>
              <w:spacing w:line="200" w:lineRule="atLeast"/>
              <w:ind w:right="113"/>
              <w:jc w:val="right"/>
              <w:rPr>
                <w:rFonts w:ascii="Arial Narrow" w:hAnsi="Arial Narrow" w:cs="Arial"/>
                <w:sz w:val="20"/>
                <w:szCs w:val="20"/>
              </w:rPr>
            </w:pPr>
            <w:r w:rsidRPr="00E34D1E">
              <w:rPr>
                <w:rFonts w:ascii="Arial Narrow" w:hAnsi="Arial Narrow" w:cs="Arial"/>
                <w:sz w:val="20"/>
                <w:szCs w:val="20"/>
              </w:rPr>
              <w:t>436</w:t>
            </w:r>
          </w:p>
        </w:tc>
        <w:tc>
          <w:tcPr>
            <w:tcW w:w="1150" w:type="dxa"/>
            <w:vAlign w:val="bottom"/>
          </w:tcPr>
          <w:p w:rsidR="0002253D" w:rsidRPr="00E34D1E" w:rsidRDefault="0002253D" w:rsidP="003B262C">
            <w:pPr>
              <w:spacing w:line="200" w:lineRule="atLeast"/>
              <w:ind w:right="113"/>
              <w:jc w:val="right"/>
              <w:rPr>
                <w:rFonts w:ascii="Arial Narrow" w:hAnsi="Arial Narrow" w:cs="Arial"/>
                <w:sz w:val="20"/>
                <w:szCs w:val="20"/>
              </w:rPr>
            </w:pPr>
            <w:r w:rsidRPr="00E34D1E">
              <w:rPr>
                <w:rFonts w:ascii="Arial Narrow" w:hAnsi="Arial Narrow" w:cs="Arial"/>
                <w:sz w:val="20"/>
                <w:szCs w:val="20"/>
              </w:rPr>
              <w:t>494</w:t>
            </w:r>
          </w:p>
        </w:tc>
        <w:tc>
          <w:tcPr>
            <w:tcW w:w="1150" w:type="dxa"/>
            <w:vAlign w:val="bottom"/>
          </w:tcPr>
          <w:p w:rsidR="0002253D" w:rsidRPr="00E34D1E" w:rsidRDefault="0002253D" w:rsidP="003B262C">
            <w:pPr>
              <w:spacing w:line="200" w:lineRule="atLeast"/>
              <w:ind w:right="113"/>
              <w:jc w:val="right"/>
              <w:rPr>
                <w:rFonts w:ascii="Arial Narrow" w:hAnsi="Arial Narrow" w:cs="Arial"/>
                <w:sz w:val="20"/>
                <w:szCs w:val="20"/>
              </w:rPr>
            </w:pPr>
            <w:r w:rsidRPr="00E34D1E">
              <w:rPr>
                <w:rFonts w:ascii="Arial Narrow" w:hAnsi="Arial Narrow" w:cs="Arial"/>
                <w:sz w:val="20"/>
                <w:szCs w:val="20"/>
              </w:rPr>
              <w:t>563</w:t>
            </w:r>
          </w:p>
        </w:tc>
        <w:tc>
          <w:tcPr>
            <w:tcW w:w="1150" w:type="dxa"/>
          </w:tcPr>
          <w:p w:rsidR="0002253D" w:rsidRPr="00E34D1E" w:rsidRDefault="0002253D" w:rsidP="003B262C">
            <w:pPr>
              <w:spacing w:line="200" w:lineRule="atLeast"/>
              <w:ind w:right="113"/>
              <w:jc w:val="right"/>
              <w:rPr>
                <w:rFonts w:ascii="Arial Narrow" w:hAnsi="Arial Narrow" w:cs="Arial"/>
                <w:sz w:val="20"/>
                <w:szCs w:val="20"/>
              </w:rPr>
            </w:pPr>
            <w:r w:rsidRPr="00E34D1E">
              <w:rPr>
                <w:rFonts w:ascii="Arial Narrow" w:hAnsi="Arial Narrow" w:cs="Arial"/>
                <w:sz w:val="20"/>
                <w:szCs w:val="20"/>
              </w:rPr>
              <w:t>613</w:t>
            </w:r>
          </w:p>
        </w:tc>
      </w:tr>
      <w:tr w:rsidR="0002253D" w:rsidRPr="00E34D1E" w:rsidTr="003B262C">
        <w:trPr>
          <w:trHeight w:val="28"/>
        </w:trPr>
        <w:tc>
          <w:tcPr>
            <w:tcW w:w="2172" w:type="dxa"/>
            <w:tcBorders>
              <w:bottom w:val="single" w:sz="4" w:space="0" w:color="auto"/>
            </w:tcBorders>
            <w:vAlign w:val="bottom"/>
          </w:tcPr>
          <w:p w:rsidR="0002253D" w:rsidRPr="00E34D1E" w:rsidRDefault="0002253D" w:rsidP="003B262C">
            <w:pPr>
              <w:spacing w:line="200" w:lineRule="atLeast"/>
              <w:rPr>
                <w:rFonts w:ascii="Arial Narrow" w:hAnsi="Arial Narrow" w:cs="Arial"/>
                <w:sz w:val="20"/>
                <w:szCs w:val="20"/>
              </w:rPr>
            </w:pPr>
            <w:r w:rsidRPr="00E34D1E">
              <w:rPr>
                <w:rFonts w:ascii="Arial Narrow" w:hAnsi="Arial Narrow" w:cs="Arial"/>
                <w:sz w:val="20"/>
                <w:szCs w:val="20"/>
              </w:rPr>
              <w:t xml:space="preserve">  z toho</w:t>
            </w:r>
          </w:p>
        </w:tc>
        <w:tc>
          <w:tcPr>
            <w:tcW w:w="1150" w:type="dxa"/>
            <w:tcBorders>
              <w:bottom w:val="single" w:sz="4" w:space="0" w:color="auto"/>
            </w:tcBorders>
            <w:vAlign w:val="bottom"/>
          </w:tcPr>
          <w:p w:rsidR="0002253D" w:rsidRPr="00E34D1E" w:rsidRDefault="0002253D" w:rsidP="003B262C">
            <w:pPr>
              <w:spacing w:line="200" w:lineRule="atLeast"/>
              <w:ind w:right="113"/>
              <w:jc w:val="right"/>
              <w:rPr>
                <w:rFonts w:ascii="Arial Narrow" w:hAnsi="Arial Narrow" w:cs="Arial"/>
                <w:sz w:val="20"/>
                <w:szCs w:val="20"/>
              </w:rPr>
            </w:pPr>
          </w:p>
        </w:tc>
        <w:tc>
          <w:tcPr>
            <w:tcW w:w="1150" w:type="dxa"/>
            <w:tcBorders>
              <w:bottom w:val="single" w:sz="4" w:space="0" w:color="auto"/>
            </w:tcBorders>
            <w:vAlign w:val="bottom"/>
          </w:tcPr>
          <w:p w:rsidR="0002253D" w:rsidRPr="00E34D1E" w:rsidRDefault="0002253D" w:rsidP="003B262C">
            <w:pPr>
              <w:spacing w:line="200" w:lineRule="atLeast"/>
              <w:ind w:right="113"/>
              <w:jc w:val="right"/>
              <w:rPr>
                <w:rFonts w:ascii="Arial Narrow" w:hAnsi="Arial Narrow" w:cs="Arial"/>
                <w:sz w:val="20"/>
                <w:szCs w:val="20"/>
              </w:rPr>
            </w:pPr>
          </w:p>
        </w:tc>
        <w:tc>
          <w:tcPr>
            <w:tcW w:w="1150" w:type="dxa"/>
            <w:tcBorders>
              <w:bottom w:val="single" w:sz="4" w:space="0" w:color="auto"/>
            </w:tcBorders>
            <w:vAlign w:val="bottom"/>
          </w:tcPr>
          <w:p w:rsidR="0002253D" w:rsidRPr="00E34D1E" w:rsidRDefault="0002253D" w:rsidP="003B262C">
            <w:pPr>
              <w:spacing w:line="200" w:lineRule="atLeast"/>
              <w:ind w:right="113"/>
              <w:jc w:val="right"/>
              <w:rPr>
                <w:rFonts w:ascii="Arial Narrow" w:hAnsi="Arial Narrow" w:cs="Arial"/>
                <w:sz w:val="20"/>
                <w:szCs w:val="20"/>
              </w:rPr>
            </w:pPr>
          </w:p>
        </w:tc>
        <w:tc>
          <w:tcPr>
            <w:tcW w:w="1150" w:type="dxa"/>
            <w:tcBorders>
              <w:bottom w:val="single" w:sz="4" w:space="0" w:color="auto"/>
            </w:tcBorders>
            <w:vAlign w:val="bottom"/>
          </w:tcPr>
          <w:p w:rsidR="0002253D" w:rsidRPr="00E34D1E" w:rsidRDefault="0002253D" w:rsidP="003B262C">
            <w:pPr>
              <w:spacing w:line="200" w:lineRule="atLeast"/>
              <w:ind w:right="113"/>
              <w:jc w:val="right"/>
              <w:rPr>
                <w:rFonts w:ascii="Arial Narrow" w:hAnsi="Arial Narrow" w:cs="Arial"/>
                <w:sz w:val="20"/>
                <w:szCs w:val="20"/>
              </w:rPr>
            </w:pPr>
          </w:p>
        </w:tc>
        <w:tc>
          <w:tcPr>
            <w:tcW w:w="1150" w:type="dxa"/>
            <w:tcBorders>
              <w:bottom w:val="single" w:sz="4" w:space="0" w:color="auto"/>
            </w:tcBorders>
            <w:vAlign w:val="bottom"/>
          </w:tcPr>
          <w:p w:rsidR="0002253D" w:rsidRPr="00E34D1E" w:rsidRDefault="0002253D" w:rsidP="003B262C">
            <w:pPr>
              <w:spacing w:line="200" w:lineRule="atLeast"/>
              <w:ind w:right="113"/>
              <w:jc w:val="right"/>
              <w:rPr>
                <w:rFonts w:ascii="Arial Narrow" w:hAnsi="Arial Narrow" w:cs="Arial"/>
                <w:sz w:val="20"/>
                <w:szCs w:val="20"/>
              </w:rPr>
            </w:pPr>
          </w:p>
        </w:tc>
        <w:tc>
          <w:tcPr>
            <w:tcW w:w="1150" w:type="dxa"/>
            <w:tcBorders>
              <w:bottom w:val="single" w:sz="4" w:space="0" w:color="auto"/>
            </w:tcBorders>
          </w:tcPr>
          <w:p w:rsidR="0002253D" w:rsidRPr="00E34D1E" w:rsidRDefault="0002253D" w:rsidP="003B262C">
            <w:pPr>
              <w:spacing w:line="200" w:lineRule="atLeast"/>
              <w:ind w:right="113"/>
              <w:jc w:val="right"/>
              <w:rPr>
                <w:rFonts w:ascii="Arial Narrow" w:hAnsi="Arial Narrow" w:cs="Arial"/>
                <w:sz w:val="20"/>
                <w:szCs w:val="20"/>
              </w:rPr>
            </w:pPr>
          </w:p>
        </w:tc>
      </w:tr>
      <w:tr w:rsidR="0002253D" w:rsidRPr="00E34D1E" w:rsidTr="003B262C">
        <w:trPr>
          <w:trHeight w:val="28"/>
        </w:trPr>
        <w:tc>
          <w:tcPr>
            <w:tcW w:w="2172" w:type="dxa"/>
            <w:tcBorders>
              <w:bottom w:val="single" w:sz="4" w:space="0" w:color="auto"/>
            </w:tcBorders>
            <w:shd w:val="clear" w:color="auto" w:fill="D9D9D9" w:themeFill="background1" w:themeFillShade="D9"/>
            <w:vAlign w:val="bottom"/>
          </w:tcPr>
          <w:p w:rsidR="0002253D" w:rsidRPr="00E34D1E" w:rsidRDefault="0002253D" w:rsidP="003B262C">
            <w:pPr>
              <w:spacing w:line="200" w:lineRule="atLeast"/>
              <w:rPr>
                <w:rFonts w:ascii="Arial Narrow" w:hAnsi="Arial Narrow" w:cs="Arial"/>
                <w:sz w:val="20"/>
                <w:szCs w:val="20"/>
              </w:rPr>
            </w:pPr>
            <w:r w:rsidRPr="00E34D1E">
              <w:rPr>
                <w:rFonts w:ascii="Arial Narrow" w:hAnsi="Arial Narrow" w:cs="Arial"/>
                <w:sz w:val="20"/>
                <w:szCs w:val="20"/>
              </w:rPr>
              <w:t xml:space="preserve">    zariadenia pre  seniorov</w:t>
            </w:r>
            <w:r>
              <w:rPr>
                <w:rFonts w:ascii="Arial Narrow" w:hAnsi="Arial Narrow" w:cs="Arial"/>
                <w:sz w:val="20"/>
                <w:szCs w:val="20"/>
                <w:vertAlign w:val="superscript"/>
              </w:rPr>
              <w:t>*</w:t>
            </w:r>
          </w:p>
        </w:tc>
        <w:tc>
          <w:tcPr>
            <w:tcW w:w="1150" w:type="dxa"/>
            <w:tcBorders>
              <w:bottom w:val="single" w:sz="4" w:space="0" w:color="auto"/>
            </w:tcBorders>
            <w:shd w:val="clear" w:color="auto" w:fill="D9D9D9" w:themeFill="background1" w:themeFillShade="D9"/>
            <w:vAlign w:val="bottom"/>
          </w:tcPr>
          <w:p w:rsidR="0002253D" w:rsidRPr="00E34D1E" w:rsidRDefault="0002253D" w:rsidP="003B262C">
            <w:pPr>
              <w:spacing w:line="200" w:lineRule="atLeast"/>
              <w:ind w:right="113"/>
              <w:jc w:val="right"/>
              <w:rPr>
                <w:rFonts w:ascii="Arial Narrow" w:hAnsi="Arial Narrow" w:cs="Arial"/>
                <w:sz w:val="20"/>
                <w:szCs w:val="20"/>
              </w:rPr>
            </w:pPr>
            <w:r w:rsidRPr="00E34D1E">
              <w:rPr>
                <w:rFonts w:ascii="Arial Narrow" w:hAnsi="Arial Narrow" w:cs="Arial"/>
                <w:sz w:val="20"/>
                <w:szCs w:val="20"/>
              </w:rPr>
              <w:t>201</w:t>
            </w:r>
          </w:p>
        </w:tc>
        <w:tc>
          <w:tcPr>
            <w:tcW w:w="1150" w:type="dxa"/>
            <w:tcBorders>
              <w:bottom w:val="single" w:sz="4" w:space="0" w:color="auto"/>
            </w:tcBorders>
            <w:shd w:val="clear" w:color="auto" w:fill="D9D9D9" w:themeFill="background1" w:themeFillShade="D9"/>
            <w:vAlign w:val="bottom"/>
          </w:tcPr>
          <w:p w:rsidR="0002253D" w:rsidRPr="00E34D1E" w:rsidRDefault="0002253D" w:rsidP="003B262C">
            <w:pPr>
              <w:spacing w:line="200" w:lineRule="atLeast"/>
              <w:ind w:right="113"/>
              <w:jc w:val="right"/>
              <w:rPr>
                <w:rFonts w:ascii="Arial Narrow" w:hAnsi="Arial Narrow" w:cs="Arial"/>
                <w:sz w:val="20"/>
                <w:szCs w:val="20"/>
              </w:rPr>
            </w:pPr>
            <w:r w:rsidRPr="00E34D1E">
              <w:rPr>
                <w:rFonts w:ascii="Arial Narrow" w:hAnsi="Arial Narrow" w:cs="Arial"/>
                <w:sz w:val="20"/>
                <w:szCs w:val="20"/>
              </w:rPr>
              <w:t>206</w:t>
            </w:r>
          </w:p>
        </w:tc>
        <w:tc>
          <w:tcPr>
            <w:tcW w:w="1150" w:type="dxa"/>
            <w:tcBorders>
              <w:bottom w:val="single" w:sz="4" w:space="0" w:color="auto"/>
            </w:tcBorders>
            <w:shd w:val="clear" w:color="auto" w:fill="D9D9D9" w:themeFill="background1" w:themeFillShade="D9"/>
            <w:vAlign w:val="bottom"/>
          </w:tcPr>
          <w:p w:rsidR="0002253D" w:rsidRPr="00E34D1E" w:rsidRDefault="0002253D" w:rsidP="003B262C">
            <w:pPr>
              <w:spacing w:line="200" w:lineRule="atLeast"/>
              <w:ind w:right="113"/>
              <w:jc w:val="right"/>
              <w:rPr>
                <w:rFonts w:ascii="Arial Narrow" w:hAnsi="Arial Narrow" w:cs="Arial"/>
                <w:sz w:val="20"/>
                <w:szCs w:val="20"/>
              </w:rPr>
            </w:pPr>
            <w:r w:rsidRPr="00E34D1E">
              <w:rPr>
                <w:rFonts w:ascii="Arial Narrow" w:hAnsi="Arial Narrow" w:cs="Arial"/>
                <w:sz w:val="20"/>
                <w:szCs w:val="20"/>
              </w:rPr>
              <w:t>208</w:t>
            </w:r>
          </w:p>
        </w:tc>
        <w:tc>
          <w:tcPr>
            <w:tcW w:w="1150" w:type="dxa"/>
            <w:tcBorders>
              <w:bottom w:val="single" w:sz="4" w:space="0" w:color="auto"/>
            </w:tcBorders>
            <w:shd w:val="clear" w:color="auto" w:fill="D9D9D9" w:themeFill="background1" w:themeFillShade="D9"/>
            <w:vAlign w:val="bottom"/>
          </w:tcPr>
          <w:p w:rsidR="0002253D" w:rsidRPr="00E34D1E" w:rsidRDefault="0002253D" w:rsidP="003B262C">
            <w:pPr>
              <w:spacing w:line="200" w:lineRule="atLeast"/>
              <w:ind w:right="113"/>
              <w:jc w:val="right"/>
              <w:rPr>
                <w:rFonts w:ascii="Arial Narrow" w:hAnsi="Arial Narrow" w:cs="Arial"/>
                <w:sz w:val="20"/>
                <w:szCs w:val="20"/>
              </w:rPr>
            </w:pPr>
            <w:r w:rsidRPr="00E34D1E">
              <w:rPr>
                <w:rFonts w:ascii="Arial Narrow" w:hAnsi="Arial Narrow" w:cs="Arial"/>
                <w:sz w:val="20"/>
                <w:szCs w:val="20"/>
              </w:rPr>
              <w:t>222</w:t>
            </w:r>
          </w:p>
        </w:tc>
        <w:tc>
          <w:tcPr>
            <w:tcW w:w="1150" w:type="dxa"/>
            <w:tcBorders>
              <w:bottom w:val="single" w:sz="4" w:space="0" w:color="auto"/>
            </w:tcBorders>
            <w:shd w:val="clear" w:color="auto" w:fill="D9D9D9" w:themeFill="background1" w:themeFillShade="D9"/>
            <w:vAlign w:val="bottom"/>
          </w:tcPr>
          <w:p w:rsidR="0002253D" w:rsidRPr="00E34D1E" w:rsidRDefault="0002253D" w:rsidP="003B262C">
            <w:pPr>
              <w:spacing w:line="200" w:lineRule="atLeast"/>
              <w:ind w:right="113"/>
              <w:jc w:val="right"/>
              <w:rPr>
                <w:rFonts w:ascii="Arial Narrow" w:hAnsi="Arial Narrow" w:cs="Arial"/>
                <w:sz w:val="20"/>
                <w:szCs w:val="20"/>
              </w:rPr>
            </w:pPr>
            <w:r w:rsidRPr="00E34D1E">
              <w:rPr>
                <w:rFonts w:ascii="Arial Narrow" w:hAnsi="Arial Narrow" w:cs="Arial"/>
                <w:sz w:val="20"/>
                <w:szCs w:val="20"/>
              </w:rPr>
              <w:t>263</w:t>
            </w:r>
          </w:p>
        </w:tc>
        <w:tc>
          <w:tcPr>
            <w:tcW w:w="1150" w:type="dxa"/>
            <w:tcBorders>
              <w:bottom w:val="single" w:sz="4" w:space="0" w:color="auto"/>
            </w:tcBorders>
            <w:shd w:val="clear" w:color="auto" w:fill="D9D9D9" w:themeFill="background1" w:themeFillShade="D9"/>
          </w:tcPr>
          <w:p w:rsidR="0002253D" w:rsidRPr="00E34D1E" w:rsidRDefault="0002253D" w:rsidP="003B262C">
            <w:pPr>
              <w:spacing w:line="200" w:lineRule="atLeast"/>
              <w:ind w:right="113"/>
              <w:jc w:val="right"/>
              <w:rPr>
                <w:rFonts w:ascii="Arial Narrow" w:hAnsi="Arial Narrow" w:cs="Arial"/>
                <w:sz w:val="20"/>
                <w:szCs w:val="20"/>
              </w:rPr>
            </w:pPr>
            <w:r w:rsidRPr="00E34D1E">
              <w:rPr>
                <w:rFonts w:ascii="Arial Narrow" w:hAnsi="Arial Narrow" w:cs="Arial"/>
                <w:sz w:val="20"/>
                <w:szCs w:val="20"/>
              </w:rPr>
              <w:t>243</w:t>
            </w:r>
          </w:p>
        </w:tc>
      </w:tr>
      <w:tr w:rsidR="0002253D" w:rsidRPr="00E34D1E" w:rsidTr="003B262C">
        <w:trPr>
          <w:trHeight w:val="28"/>
        </w:trPr>
        <w:tc>
          <w:tcPr>
            <w:tcW w:w="2172" w:type="dxa"/>
            <w:shd w:val="clear" w:color="auto" w:fill="D9D9D9" w:themeFill="background1" w:themeFillShade="D9"/>
            <w:vAlign w:val="bottom"/>
          </w:tcPr>
          <w:p w:rsidR="0002253D" w:rsidRPr="00E34D1E" w:rsidRDefault="0002253D" w:rsidP="003B262C">
            <w:pPr>
              <w:spacing w:line="200" w:lineRule="atLeast"/>
              <w:rPr>
                <w:rFonts w:ascii="Arial Narrow" w:hAnsi="Arial Narrow" w:cs="Arial"/>
                <w:sz w:val="20"/>
                <w:szCs w:val="20"/>
              </w:rPr>
            </w:pPr>
            <w:r w:rsidRPr="00E34D1E">
              <w:rPr>
                <w:rFonts w:ascii="Arial Narrow" w:hAnsi="Arial Narrow" w:cs="Arial"/>
                <w:sz w:val="20"/>
                <w:szCs w:val="20"/>
              </w:rPr>
              <w:t xml:space="preserve">    domovy - penzióny pre</w:t>
            </w:r>
            <w:r w:rsidRPr="00E34D1E">
              <w:rPr>
                <w:rFonts w:ascii="Arial Narrow" w:hAnsi="Arial Narrow" w:cs="Arial"/>
                <w:sz w:val="20"/>
                <w:szCs w:val="20"/>
              </w:rPr>
              <w:br/>
              <w:t xml:space="preserve">      dôchodcov</w:t>
            </w:r>
          </w:p>
        </w:tc>
        <w:tc>
          <w:tcPr>
            <w:tcW w:w="1150" w:type="dxa"/>
            <w:shd w:val="clear" w:color="auto" w:fill="D9D9D9" w:themeFill="background1" w:themeFillShade="D9"/>
            <w:vAlign w:val="bottom"/>
          </w:tcPr>
          <w:p w:rsidR="0002253D" w:rsidRPr="00E34D1E" w:rsidRDefault="0002253D" w:rsidP="003B262C">
            <w:pPr>
              <w:spacing w:line="200" w:lineRule="atLeast"/>
              <w:ind w:right="113"/>
              <w:jc w:val="right"/>
              <w:rPr>
                <w:rFonts w:ascii="Arial Narrow" w:hAnsi="Arial Narrow" w:cs="Arial"/>
                <w:sz w:val="20"/>
                <w:szCs w:val="20"/>
              </w:rPr>
            </w:pPr>
            <w:r w:rsidRPr="00E34D1E">
              <w:rPr>
                <w:rFonts w:ascii="Arial Narrow" w:hAnsi="Arial Narrow" w:cs="Arial"/>
                <w:sz w:val="20"/>
                <w:szCs w:val="20"/>
              </w:rPr>
              <w:t>13</w:t>
            </w:r>
          </w:p>
        </w:tc>
        <w:tc>
          <w:tcPr>
            <w:tcW w:w="1150" w:type="dxa"/>
            <w:shd w:val="clear" w:color="auto" w:fill="D9D9D9" w:themeFill="background1" w:themeFillShade="D9"/>
            <w:vAlign w:val="bottom"/>
          </w:tcPr>
          <w:p w:rsidR="0002253D" w:rsidRPr="00E34D1E" w:rsidRDefault="0002253D" w:rsidP="003B262C">
            <w:pPr>
              <w:spacing w:line="200" w:lineRule="atLeast"/>
              <w:ind w:right="113"/>
              <w:jc w:val="right"/>
              <w:rPr>
                <w:rFonts w:ascii="Arial Narrow" w:hAnsi="Arial Narrow" w:cs="Arial"/>
                <w:sz w:val="20"/>
                <w:szCs w:val="20"/>
              </w:rPr>
            </w:pPr>
            <w:r w:rsidRPr="00E34D1E">
              <w:rPr>
                <w:rFonts w:ascii="Arial Narrow" w:hAnsi="Arial Narrow" w:cs="Arial"/>
                <w:sz w:val="20"/>
                <w:szCs w:val="20"/>
              </w:rPr>
              <w:t>15</w:t>
            </w:r>
          </w:p>
        </w:tc>
        <w:tc>
          <w:tcPr>
            <w:tcW w:w="1150" w:type="dxa"/>
            <w:shd w:val="clear" w:color="auto" w:fill="D9D9D9" w:themeFill="background1" w:themeFillShade="D9"/>
            <w:vAlign w:val="bottom"/>
          </w:tcPr>
          <w:p w:rsidR="0002253D" w:rsidRPr="00E34D1E" w:rsidRDefault="0002253D" w:rsidP="003B262C">
            <w:pPr>
              <w:spacing w:line="200" w:lineRule="atLeast"/>
              <w:ind w:right="113"/>
              <w:jc w:val="right"/>
              <w:rPr>
                <w:rFonts w:ascii="Arial Narrow" w:hAnsi="Arial Narrow" w:cs="Arial"/>
                <w:sz w:val="20"/>
                <w:szCs w:val="20"/>
              </w:rPr>
            </w:pPr>
            <w:r w:rsidRPr="00E34D1E">
              <w:rPr>
                <w:rFonts w:ascii="Arial Narrow" w:hAnsi="Arial Narrow" w:cs="Arial"/>
                <w:sz w:val="20"/>
                <w:szCs w:val="20"/>
              </w:rPr>
              <w:t>16</w:t>
            </w:r>
          </w:p>
        </w:tc>
        <w:tc>
          <w:tcPr>
            <w:tcW w:w="1150" w:type="dxa"/>
            <w:shd w:val="clear" w:color="auto" w:fill="D9D9D9" w:themeFill="background1" w:themeFillShade="D9"/>
            <w:vAlign w:val="bottom"/>
          </w:tcPr>
          <w:p w:rsidR="0002253D" w:rsidRPr="00E34D1E" w:rsidRDefault="0002253D" w:rsidP="003B262C">
            <w:pPr>
              <w:spacing w:line="200" w:lineRule="atLeast"/>
              <w:ind w:right="113"/>
              <w:jc w:val="right"/>
              <w:rPr>
                <w:rFonts w:ascii="Arial Narrow" w:hAnsi="Arial Narrow" w:cs="Arial"/>
                <w:sz w:val="20"/>
                <w:szCs w:val="20"/>
              </w:rPr>
            </w:pPr>
            <w:r w:rsidRPr="00E34D1E">
              <w:rPr>
                <w:rFonts w:ascii="Arial Narrow" w:hAnsi="Arial Narrow" w:cs="Arial"/>
                <w:spacing w:val="-2"/>
                <w:sz w:val="20"/>
                <w:szCs w:val="20"/>
              </w:rPr>
              <w:t>–</w:t>
            </w:r>
          </w:p>
        </w:tc>
        <w:tc>
          <w:tcPr>
            <w:tcW w:w="1150" w:type="dxa"/>
            <w:shd w:val="clear" w:color="auto" w:fill="D9D9D9" w:themeFill="background1" w:themeFillShade="D9"/>
            <w:vAlign w:val="bottom"/>
          </w:tcPr>
          <w:p w:rsidR="0002253D" w:rsidRPr="00E34D1E" w:rsidRDefault="0002253D" w:rsidP="003B262C">
            <w:pPr>
              <w:spacing w:line="200" w:lineRule="atLeast"/>
              <w:ind w:right="113"/>
              <w:jc w:val="right"/>
              <w:rPr>
                <w:rFonts w:ascii="Arial Narrow" w:hAnsi="Arial Narrow" w:cs="Arial"/>
                <w:sz w:val="20"/>
                <w:szCs w:val="20"/>
              </w:rPr>
            </w:pPr>
            <w:r w:rsidRPr="00E34D1E">
              <w:rPr>
                <w:rFonts w:ascii="Arial Narrow" w:hAnsi="Arial Narrow" w:cs="Arial"/>
                <w:spacing w:val="-2"/>
                <w:sz w:val="20"/>
                <w:szCs w:val="20"/>
              </w:rPr>
              <w:t>–</w:t>
            </w:r>
          </w:p>
        </w:tc>
        <w:tc>
          <w:tcPr>
            <w:tcW w:w="1150" w:type="dxa"/>
            <w:shd w:val="clear" w:color="auto" w:fill="D9D9D9" w:themeFill="background1" w:themeFillShade="D9"/>
            <w:vAlign w:val="bottom"/>
          </w:tcPr>
          <w:p w:rsidR="0002253D" w:rsidRPr="00E34D1E" w:rsidRDefault="0002253D" w:rsidP="003B262C">
            <w:pPr>
              <w:spacing w:line="200" w:lineRule="atLeast"/>
              <w:ind w:right="113"/>
              <w:jc w:val="right"/>
              <w:rPr>
                <w:rFonts w:ascii="Arial Narrow" w:hAnsi="Arial Narrow" w:cs="Arial"/>
                <w:sz w:val="20"/>
                <w:szCs w:val="20"/>
              </w:rPr>
            </w:pPr>
            <w:r w:rsidRPr="00E34D1E">
              <w:rPr>
                <w:rFonts w:ascii="Arial Narrow" w:hAnsi="Arial Narrow" w:cs="Arial"/>
                <w:spacing w:val="-2"/>
                <w:sz w:val="20"/>
                <w:szCs w:val="20"/>
              </w:rPr>
              <w:t>–</w:t>
            </w:r>
          </w:p>
        </w:tc>
      </w:tr>
      <w:tr w:rsidR="0002253D" w:rsidRPr="00E34D1E" w:rsidTr="003B262C">
        <w:trPr>
          <w:trHeight w:val="28"/>
        </w:trPr>
        <w:tc>
          <w:tcPr>
            <w:tcW w:w="2172" w:type="dxa"/>
            <w:vAlign w:val="bottom"/>
          </w:tcPr>
          <w:p w:rsidR="0002253D" w:rsidRPr="00E34D1E" w:rsidRDefault="0002253D" w:rsidP="003B262C">
            <w:pPr>
              <w:spacing w:line="200" w:lineRule="atLeast"/>
              <w:rPr>
                <w:rFonts w:ascii="Arial Narrow" w:hAnsi="Arial Narrow" w:cs="Arial"/>
                <w:spacing w:val="-2"/>
                <w:sz w:val="20"/>
                <w:szCs w:val="20"/>
              </w:rPr>
            </w:pPr>
            <w:r w:rsidRPr="00E34D1E">
              <w:rPr>
                <w:rFonts w:ascii="Arial Narrow" w:hAnsi="Arial Narrow" w:cs="Arial"/>
                <w:spacing w:val="-2"/>
                <w:sz w:val="20"/>
                <w:szCs w:val="20"/>
              </w:rPr>
              <w:t xml:space="preserve">  v tom podľa  zriaďovateľa</w:t>
            </w:r>
          </w:p>
        </w:tc>
        <w:tc>
          <w:tcPr>
            <w:tcW w:w="1150" w:type="dxa"/>
            <w:vAlign w:val="bottom"/>
          </w:tcPr>
          <w:p w:rsidR="0002253D" w:rsidRPr="00E34D1E" w:rsidRDefault="0002253D" w:rsidP="003B262C">
            <w:pPr>
              <w:spacing w:line="200" w:lineRule="atLeast"/>
              <w:jc w:val="right"/>
              <w:rPr>
                <w:rFonts w:ascii="Arial Narrow" w:hAnsi="Arial Narrow" w:cs="Arial"/>
                <w:sz w:val="20"/>
                <w:szCs w:val="20"/>
              </w:rPr>
            </w:pPr>
          </w:p>
        </w:tc>
        <w:tc>
          <w:tcPr>
            <w:tcW w:w="1150" w:type="dxa"/>
            <w:vAlign w:val="bottom"/>
          </w:tcPr>
          <w:p w:rsidR="0002253D" w:rsidRPr="00E34D1E" w:rsidRDefault="0002253D" w:rsidP="003B262C">
            <w:pPr>
              <w:spacing w:line="200" w:lineRule="atLeast"/>
              <w:ind w:right="113"/>
              <w:jc w:val="right"/>
              <w:rPr>
                <w:rFonts w:ascii="Arial Narrow" w:hAnsi="Arial Narrow" w:cs="Arial"/>
                <w:sz w:val="20"/>
                <w:szCs w:val="20"/>
              </w:rPr>
            </w:pPr>
          </w:p>
        </w:tc>
        <w:tc>
          <w:tcPr>
            <w:tcW w:w="1150" w:type="dxa"/>
            <w:vAlign w:val="bottom"/>
          </w:tcPr>
          <w:p w:rsidR="0002253D" w:rsidRPr="00E34D1E" w:rsidRDefault="0002253D" w:rsidP="003B262C">
            <w:pPr>
              <w:spacing w:line="200" w:lineRule="atLeast"/>
              <w:ind w:right="113"/>
              <w:jc w:val="right"/>
              <w:rPr>
                <w:rFonts w:ascii="Arial Narrow" w:hAnsi="Arial Narrow" w:cs="Arial"/>
                <w:sz w:val="20"/>
                <w:szCs w:val="20"/>
              </w:rPr>
            </w:pPr>
          </w:p>
        </w:tc>
        <w:tc>
          <w:tcPr>
            <w:tcW w:w="1150" w:type="dxa"/>
            <w:vAlign w:val="bottom"/>
          </w:tcPr>
          <w:p w:rsidR="0002253D" w:rsidRPr="00E34D1E" w:rsidRDefault="0002253D" w:rsidP="003B262C">
            <w:pPr>
              <w:spacing w:line="200" w:lineRule="atLeast"/>
              <w:ind w:right="113"/>
              <w:jc w:val="right"/>
              <w:rPr>
                <w:rFonts w:ascii="Arial Narrow" w:hAnsi="Arial Narrow" w:cs="Arial"/>
                <w:sz w:val="20"/>
                <w:szCs w:val="20"/>
              </w:rPr>
            </w:pPr>
          </w:p>
        </w:tc>
        <w:tc>
          <w:tcPr>
            <w:tcW w:w="1150" w:type="dxa"/>
            <w:vAlign w:val="bottom"/>
          </w:tcPr>
          <w:p w:rsidR="0002253D" w:rsidRPr="00E34D1E" w:rsidRDefault="0002253D" w:rsidP="003B262C">
            <w:pPr>
              <w:spacing w:line="200" w:lineRule="atLeast"/>
              <w:ind w:right="113"/>
              <w:jc w:val="right"/>
              <w:rPr>
                <w:rFonts w:ascii="Arial Narrow" w:hAnsi="Arial Narrow" w:cs="Arial"/>
                <w:sz w:val="20"/>
                <w:szCs w:val="20"/>
              </w:rPr>
            </w:pPr>
          </w:p>
        </w:tc>
        <w:tc>
          <w:tcPr>
            <w:tcW w:w="1150" w:type="dxa"/>
          </w:tcPr>
          <w:p w:rsidR="0002253D" w:rsidRPr="00E34D1E" w:rsidRDefault="0002253D" w:rsidP="003B262C">
            <w:pPr>
              <w:spacing w:line="200" w:lineRule="atLeast"/>
              <w:ind w:right="113"/>
              <w:jc w:val="right"/>
              <w:rPr>
                <w:rFonts w:ascii="Arial Narrow" w:hAnsi="Arial Narrow" w:cs="Arial"/>
                <w:sz w:val="20"/>
                <w:szCs w:val="20"/>
              </w:rPr>
            </w:pPr>
          </w:p>
        </w:tc>
      </w:tr>
      <w:tr w:rsidR="0002253D" w:rsidRPr="00E34D1E" w:rsidTr="003B262C">
        <w:trPr>
          <w:trHeight w:val="28"/>
        </w:trPr>
        <w:tc>
          <w:tcPr>
            <w:tcW w:w="2172" w:type="dxa"/>
            <w:vAlign w:val="bottom"/>
          </w:tcPr>
          <w:p w:rsidR="0002253D" w:rsidRPr="00E34D1E" w:rsidRDefault="0002253D" w:rsidP="003B262C">
            <w:pPr>
              <w:spacing w:line="200" w:lineRule="atLeast"/>
              <w:rPr>
                <w:rFonts w:ascii="Arial Narrow" w:hAnsi="Arial Narrow" w:cs="Arial"/>
                <w:sz w:val="20"/>
                <w:szCs w:val="20"/>
              </w:rPr>
            </w:pPr>
            <w:r w:rsidRPr="00E34D1E">
              <w:rPr>
                <w:rFonts w:ascii="Arial Narrow" w:hAnsi="Arial Narrow" w:cs="Arial"/>
                <w:sz w:val="20"/>
                <w:szCs w:val="20"/>
              </w:rPr>
              <w:t xml:space="preserve">  samosprávny kraj</w:t>
            </w:r>
          </w:p>
        </w:tc>
        <w:tc>
          <w:tcPr>
            <w:tcW w:w="1150" w:type="dxa"/>
            <w:vAlign w:val="bottom"/>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194</w:t>
            </w:r>
          </w:p>
        </w:tc>
        <w:tc>
          <w:tcPr>
            <w:tcW w:w="1150" w:type="dxa"/>
            <w:vAlign w:val="bottom"/>
          </w:tcPr>
          <w:p w:rsidR="0002253D" w:rsidRPr="00E34D1E" w:rsidRDefault="0002253D" w:rsidP="003B262C">
            <w:pPr>
              <w:spacing w:line="200" w:lineRule="atLeast"/>
              <w:ind w:right="113"/>
              <w:jc w:val="right"/>
              <w:rPr>
                <w:rFonts w:ascii="Arial Narrow" w:hAnsi="Arial Narrow" w:cs="Arial"/>
                <w:sz w:val="20"/>
                <w:szCs w:val="20"/>
              </w:rPr>
            </w:pPr>
            <w:r w:rsidRPr="00E34D1E">
              <w:rPr>
                <w:rFonts w:ascii="Arial Narrow" w:hAnsi="Arial Narrow" w:cs="Arial"/>
                <w:sz w:val="20"/>
                <w:szCs w:val="20"/>
              </w:rPr>
              <w:t>207</w:t>
            </w:r>
          </w:p>
        </w:tc>
        <w:tc>
          <w:tcPr>
            <w:tcW w:w="1150" w:type="dxa"/>
            <w:vAlign w:val="bottom"/>
          </w:tcPr>
          <w:p w:rsidR="0002253D" w:rsidRPr="00E34D1E" w:rsidRDefault="0002253D" w:rsidP="003B262C">
            <w:pPr>
              <w:spacing w:line="200" w:lineRule="atLeast"/>
              <w:ind w:right="113"/>
              <w:jc w:val="right"/>
              <w:rPr>
                <w:rFonts w:ascii="Arial Narrow" w:hAnsi="Arial Narrow" w:cs="Arial"/>
                <w:sz w:val="20"/>
                <w:szCs w:val="20"/>
              </w:rPr>
            </w:pPr>
            <w:r w:rsidRPr="00E34D1E">
              <w:rPr>
                <w:rFonts w:ascii="Arial Narrow" w:hAnsi="Arial Narrow" w:cs="Arial"/>
                <w:sz w:val="20"/>
                <w:szCs w:val="20"/>
              </w:rPr>
              <w:t>229</w:t>
            </w:r>
          </w:p>
        </w:tc>
        <w:tc>
          <w:tcPr>
            <w:tcW w:w="1150" w:type="dxa"/>
            <w:vAlign w:val="bottom"/>
          </w:tcPr>
          <w:p w:rsidR="0002253D" w:rsidRPr="00E34D1E" w:rsidRDefault="0002253D" w:rsidP="003B262C">
            <w:pPr>
              <w:spacing w:line="200" w:lineRule="atLeast"/>
              <w:ind w:right="113"/>
              <w:jc w:val="right"/>
              <w:rPr>
                <w:rFonts w:ascii="Arial Narrow" w:hAnsi="Arial Narrow" w:cs="Arial"/>
                <w:sz w:val="20"/>
                <w:szCs w:val="20"/>
              </w:rPr>
            </w:pPr>
            <w:r w:rsidRPr="00E34D1E">
              <w:rPr>
                <w:rFonts w:ascii="Arial Narrow" w:hAnsi="Arial Narrow" w:cs="Arial"/>
                <w:sz w:val="20"/>
                <w:szCs w:val="20"/>
              </w:rPr>
              <w:t>245</w:t>
            </w:r>
          </w:p>
        </w:tc>
        <w:tc>
          <w:tcPr>
            <w:tcW w:w="1150" w:type="dxa"/>
            <w:vAlign w:val="bottom"/>
          </w:tcPr>
          <w:p w:rsidR="0002253D" w:rsidRPr="00E34D1E" w:rsidRDefault="0002253D" w:rsidP="003B262C">
            <w:pPr>
              <w:spacing w:line="200" w:lineRule="atLeast"/>
              <w:ind w:right="113"/>
              <w:jc w:val="right"/>
              <w:rPr>
                <w:rFonts w:ascii="Arial Narrow" w:hAnsi="Arial Narrow" w:cs="Arial"/>
                <w:sz w:val="20"/>
                <w:szCs w:val="20"/>
              </w:rPr>
            </w:pPr>
            <w:r w:rsidRPr="00E34D1E">
              <w:rPr>
                <w:rFonts w:ascii="Arial Narrow" w:hAnsi="Arial Narrow" w:cs="Arial"/>
                <w:sz w:val="20"/>
                <w:szCs w:val="20"/>
              </w:rPr>
              <w:t>271</w:t>
            </w:r>
          </w:p>
        </w:tc>
        <w:tc>
          <w:tcPr>
            <w:tcW w:w="1150" w:type="dxa"/>
          </w:tcPr>
          <w:p w:rsidR="0002253D" w:rsidRPr="00E34D1E" w:rsidRDefault="0002253D" w:rsidP="003B262C">
            <w:pPr>
              <w:spacing w:line="200" w:lineRule="atLeast"/>
              <w:ind w:right="113"/>
              <w:jc w:val="right"/>
              <w:rPr>
                <w:rFonts w:ascii="Arial Narrow" w:hAnsi="Arial Narrow" w:cs="Arial"/>
                <w:sz w:val="20"/>
                <w:szCs w:val="20"/>
              </w:rPr>
            </w:pPr>
            <w:r w:rsidRPr="00E34D1E">
              <w:rPr>
                <w:rFonts w:ascii="Arial Narrow" w:hAnsi="Arial Narrow" w:cs="Arial"/>
                <w:sz w:val="20"/>
                <w:szCs w:val="20"/>
              </w:rPr>
              <w:t>295</w:t>
            </w:r>
          </w:p>
        </w:tc>
      </w:tr>
      <w:tr w:rsidR="0002253D" w:rsidRPr="00E34D1E" w:rsidTr="003B262C">
        <w:trPr>
          <w:trHeight w:val="28"/>
        </w:trPr>
        <w:tc>
          <w:tcPr>
            <w:tcW w:w="2172" w:type="dxa"/>
            <w:vAlign w:val="bottom"/>
          </w:tcPr>
          <w:p w:rsidR="0002253D" w:rsidRPr="00E34D1E" w:rsidRDefault="0002253D" w:rsidP="003B262C">
            <w:pPr>
              <w:spacing w:line="200" w:lineRule="atLeast"/>
              <w:rPr>
                <w:rFonts w:ascii="Arial Narrow" w:hAnsi="Arial Narrow" w:cs="Arial"/>
                <w:sz w:val="20"/>
                <w:szCs w:val="20"/>
              </w:rPr>
            </w:pPr>
            <w:r w:rsidRPr="00E34D1E">
              <w:rPr>
                <w:rFonts w:ascii="Arial Narrow" w:hAnsi="Arial Narrow" w:cs="Arial"/>
                <w:sz w:val="20"/>
                <w:szCs w:val="20"/>
              </w:rPr>
              <w:t xml:space="preserve">  úrad PSVaR</w:t>
            </w:r>
          </w:p>
        </w:tc>
        <w:tc>
          <w:tcPr>
            <w:tcW w:w="1150" w:type="dxa"/>
            <w:vAlign w:val="bottom"/>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D</w:t>
            </w:r>
          </w:p>
        </w:tc>
        <w:tc>
          <w:tcPr>
            <w:tcW w:w="1150" w:type="dxa"/>
            <w:vAlign w:val="bottom"/>
          </w:tcPr>
          <w:p w:rsidR="0002253D" w:rsidRPr="00E34D1E" w:rsidRDefault="0002253D" w:rsidP="003B262C">
            <w:pPr>
              <w:spacing w:line="200" w:lineRule="atLeast"/>
              <w:ind w:right="113"/>
              <w:jc w:val="right"/>
              <w:rPr>
                <w:rFonts w:ascii="Arial Narrow" w:hAnsi="Arial Narrow" w:cs="Arial"/>
                <w:sz w:val="20"/>
                <w:szCs w:val="20"/>
              </w:rPr>
            </w:pPr>
            <w:r w:rsidRPr="00E34D1E">
              <w:rPr>
                <w:rFonts w:ascii="Arial Narrow" w:hAnsi="Arial Narrow" w:cs="Arial"/>
                <w:sz w:val="20"/>
                <w:szCs w:val="20"/>
              </w:rPr>
              <w:t>D</w:t>
            </w:r>
          </w:p>
        </w:tc>
        <w:tc>
          <w:tcPr>
            <w:tcW w:w="1150" w:type="dxa"/>
            <w:vAlign w:val="bottom"/>
          </w:tcPr>
          <w:p w:rsidR="0002253D" w:rsidRPr="00E34D1E" w:rsidRDefault="0002253D" w:rsidP="003B262C">
            <w:pPr>
              <w:spacing w:line="200" w:lineRule="atLeast"/>
              <w:ind w:right="113"/>
              <w:jc w:val="right"/>
              <w:rPr>
                <w:rFonts w:ascii="Arial Narrow" w:hAnsi="Arial Narrow" w:cs="Arial"/>
                <w:sz w:val="20"/>
                <w:szCs w:val="20"/>
              </w:rPr>
            </w:pPr>
            <w:r w:rsidRPr="00E34D1E">
              <w:rPr>
                <w:rFonts w:ascii="Arial Narrow" w:hAnsi="Arial Narrow" w:cs="Arial"/>
                <w:sz w:val="20"/>
                <w:szCs w:val="20"/>
              </w:rPr>
              <w:t>D</w:t>
            </w:r>
          </w:p>
        </w:tc>
        <w:tc>
          <w:tcPr>
            <w:tcW w:w="1150" w:type="dxa"/>
            <w:vAlign w:val="bottom"/>
          </w:tcPr>
          <w:p w:rsidR="0002253D" w:rsidRPr="00E34D1E" w:rsidRDefault="0002253D" w:rsidP="003B262C">
            <w:pPr>
              <w:spacing w:line="200" w:lineRule="atLeast"/>
              <w:ind w:right="113"/>
              <w:jc w:val="right"/>
              <w:rPr>
                <w:rFonts w:ascii="Arial Narrow" w:hAnsi="Arial Narrow" w:cs="Arial"/>
                <w:sz w:val="20"/>
                <w:szCs w:val="20"/>
              </w:rPr>
            </w:pPr>
            <w:r w:rsidRPr="00E34D1E">
              <w:rPr>
                <w:rFonts w:ascii="Arial Narrow" w:hAnsi="Arial Narrow" w:cs="Arial"/>
                <w:sz w:val="20"/>
                <w:szCs w:val="20"/>
              </w:rPr>
              <w:t>1</w:t>
            </w:r>
          </w:p>
        </w:tc>
        <w:tc>
          <w:tcPr>
            <w:tcW w:w="1150" w:type="dxa"/>
            <w:vAlign w:val="bottom"/>
          </w:tcPr>
          <w:p w:rsidR="0002253D" w:rsidRPr="00E34D1E" w:rsidRDefault="0002253D" w:rsidP="003B262C">
            <w:pPr>
              <w:spacing w:line="200" w:lineRule="atLeast"/>
              <w:ind w:right="113"/>
              <w:jc w:val="right"/>
              <w:rPr>
                <w:rFonts w:ascii="Arial Narrow" w:hAnsi="Arial Narrow" w:cs="Arial"/>
                <w:sz w:val="20"/>
                <w:szCs w:val="20"/>
              </w:rPr>
            </w:pPr>
            <w:r w:rsidRPr="00E34D1E">
              <w:rPr>
                <w:rFonts w:ascii="Arial Narrow" w:hAnsi="Arial Narrow" w:cs="Arial"/>
                <w:sz w:val="20"/>
                <w:szCs w:val="20"/>
              </w:rPr>
              <w:t>0</w:t>
            </w:r>
          </w:p>
        </w:tc>
        <w:tc>
          <w:tcPr>
            <w:tcW w:w="1150" w:type="dxa"/>
          </w:tcPr>
          <w:p w:rsidR="0002253D" w:rsidRPr="00E34D1E" w:rsidRDefault="0002253D" w:rsidP="003B262C">
            <w:pPr>
              <w:spacing w:line="200" w:lineRule="atLeast"/>
              <w:ind w:right="113"/>
              <w:jc w:val="right"/>
              <w:rPr>
                <w:rFonts w:ascii="Arial Narrow" w:hAnsi="Arial Narrow" w:cs="Arial"/>
                <w:sz w:val="20"/>
                <w:szCs w:val="20"/>
              </w:rPr>
            </w:pPr>
            <w:r w:rsidRPr="00E34D1E">
              <w:rPr>
                <w:rFonts w:ascii="Arial Narrow" w:hAnsi="Arial Narrow" w:cs="Arial"/>
                <w:sz w:val="20"/>
                <w:szCs w:val="20"/>
              </w:rPr>
              <w:t>-</w:t>
            </w:r>
          </w:p>
        </w:tc>
      </w:tr>
      <w:tr w:rsidR="0002253D" w:rsidRPr="00E34D1E" w:rsidTr="003B262C">
        <w:trPr>
          <w:trHeight w:val="28"/>
        </w:trPr>
        <w:tc>
          <w:tcPr>
            <w:tcW w:w="2172" w:type="dxa"/>
            <w:vAlign w:val="bottom"/>
          </w:tcPr>
          <w:p w:rsidR="0002253D" w:rsidRPr="00E34D1E" w:rsidRDefault="0002253D" w:rsidP="003B262C">
            <w:pPr>
              <w:spacing w:line="200" w:lineRule="atLeast"/>
              <w:rPr>
                <w:rFonts w:ascii="Arial Narrow" w:hAnsi="Arial Narrow" w:cs="Arial"/>
                <w:sz w:val="20"/>
                <w:szCs w:val="20"/>
              </w:rPr>
            </w:pPr>
            <w:r w:rsidRPr="00E34D1E">
              <w:rPr>
                <w:rFonts w:ascii="Arial Narrow" w:hAnsi="Arial Narrow" w:cs="Arial"/>
                <w:sz w:val="20"/>
                <w:szCs w:val="20"/>
              </w:rPr>
              <w:t xml:space="preserve">  obec</w:t>
            </w:r>
          </w:p>
        </w:tc>
        <w:tc>
          <w:tcPr>
            <w:tcW w:w="1150" w:type="dxa"/>
            <w:vAlign w:val="bottom"/>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71</w:t>
            </w:r>
          </w:p>
        </w:tc>
        <w:tc>
          <w:tcPr>
            <w:tcW w:w="1150" w:type="dxa"/>
            <w:vAlign w:val="bottom"/>
          </w:tcPr>
          <w:p w:rsidR="0002253D" w:rsidRPr="00E34D1E" w:rsidRDefault="0002253D" w:rsidP="003B262C">
            <w:pPr>
              <w:spacing w:line="200" w:lineRule="atLeast"/>
              <w:ind w:right="113"/>
              <w:jc w:val="right"/>
              <w:rPr>
                <w:rFonts w:ascii="Arial Narrow" w:hAnsi="Arial Narrow" w:cs="Arial"/>
                <w:sz w:val="20"/>
                <w:szCs w:val="20"/>
              </w:rPr>
            </w:pPr>
            <w:r w:rsidRPr="00E34D1E">
              <w:rPr>
                <w:rFonts w:ascii="Arial Narrow" w:hAnsi="Arial Narrow" w:cs="Arial"/>
                <w:sz w:val="20"/>
                <w:szCs w:val="20"/>
              </w:rPr>
              <w:t>74</w:t>
            </w:r>
          </w:p>
        </w:tc>
        <w:tc>
          <w:tcPr>
            <w:tcW w:w="1150" w:type="dxa"/>
            <w:vAlign w:val="bottom"/>
          </w:tcPr>
          <w:p w:rsidR="0002253D" w:rsidRPr="00E34D1E" w:rsidRDefault="0002253D" w:rsidP="003B262C">
            <w:pPr>
              <w:spacing w:line="200" w:lineRule="atLeast"/>
              <w:ind w:right="113"/>
              <w:jc w:val="right"/>
              <w:rPr>
                <w:rFonts w:ascii="Arial Narrow" w:hAnsi="Arial Narrow" w:cs="Arial"/>
                <w:sz w:val="20"/>
                <w:szCs w:val="20"/>
              </w:rPr>
            </w:pPr>
            <w:r w:rsidRPr="00E34D1E">
              <w:rPr>
                <w:rFonts w:ascii="Arial Narrow" w:hAnsi="Arial Narrow" w:cs="Arial"/>
                <w:sz w:val="20"/>
                <w:szCs w:val="20"/>
              </w:rPr>
              <w:t>77</w:t>
            </w:r>
          </w:p>
        </w:tc>
        <w:tc>
          <w:tcPr>
            <w:tcW w:w="1150" w:type="dxa"/>
            <w:vAlign w:val="bottom"/>
          </w:tcPr>
          <w:p w:rsidR="0002253D" w:rsidRPr="00E34D1E" w:rsidRDefault="0002253D" w:rsidP="003B262C">
            <w:pPr>
              <w:spacing w:line="200" w:lineRule="atLeast"/>
              <w:ind w:right="113"/>
              <w:jc w:val="right"/>
              <w:rPr>
                <w:rFonts w:ascii="Arial Narrow" w:hAnsi="Arial Narrow" w:cs="Arial"/>
                <w:sz w:val="20"/>
                <w:szCs w:val="20"/>
              </w:rPr>
            </w:pPr>
            <w:r w:rsidRPr="00E34D1E">
              <w:rPr>
                <w:rFonts w:ascii="Arial Narrow" w:hAnsi="Arial Narrow" w:cs="Arial"/>
                <w:sz w:val="20"/>
                <w:szCs w:val="20"/>
              </w:rPr>
              <w:t>88</w:t>
            </w:r>
          </w:p>
        </w:tc>
        <w:tc>
          <w:tcPr>
            <w:tcW w:w="1150" w:type="dxa"/>
            <w:vAlign w:val="bottom"/>
          </w:tcPr>
          <w:p w:rsidR="0002253D" w:rsidRPr="00E34D1E" w:rsidRDefault="0002253D" w:rsidP="003B262C">
            <w:pPr>
              <w:spacing w:line="200" w:lineRule="atLeast"/>
              <w:ind w:right="113"/>
              <w:jc w:val="right"/>
              <w:rPr>
                <w:rFonts w:ascii="Arial Narrow" w:hAnsi="Arial Narrow" w:cs="Arial"/>
                <w:sz w:val="20"/>
                <w:szCs w:val="20"/>
              </w:rPr>
            </w:pPr>
            <w:r w:rsidRPr="00E34D1E">
              <w:rPr>
                <w:rFonts w:ascii="Arial Narrow" w:hAnsi="Arial Narrow" w:cs="Arial"/>
                <w:sz w:val="20"/>
                <w:szCs w:val="20"/>
              </w:rPr>
              <w:t>102</w:t>
            </w:r>
          </w:p>
        </w:tc>
        <w:tc>
          <w:tcPr>
            <w:tcW w:w="1150" w:type="dxa"/>
          </w:tcPr>
          <w:p w:rsidR="0002253D" w:rsidRPr="00E34D1E" w:rsidRDefault="0002253D" w:rsidP="003B262C">
            <w:pPr>
              <w:spacing w:line="200" w:lineRule="atLeast"/>
              <w:ind w:right="113"/>
              <w:jc w:val="right"/>
              <w:rPr>
                <w:rFonts w:ascii="Arial Narrow" w:hAnsi="Arial Narrow" w:cs="Arial"/>
                <w:sz w:val="20"/>
                <w:szCs w:val="20"/>
              </w:rPr>
            </w:pPr>
            <w:r w:rsidRPr="00E34D1E">
              <w:rPr>
                <w:rFonts w:ascii="Arial Narrow" w:hAnsi="Arial Narrow" w:cs="Arial"/>
                <w:sz w:val="20"/>
                <w:szCs w:val="20"/>
              </w:rPr>
              <w:t>118</w:t>
            </w:r>
          </w:p>
        </w:tc>
      </w:tr>
      <w:tr w:rsidR="0002253D" w:rsidRPr="00E34D1E" w:rsidTr="003B262C">
        <w:trPr>
          <w:trHeight w:val="28"/>
        </w:trPr>
        <w:tc>
          <w:tcPr>
            <w:tcW w:w="2172" w:type="dxa"/>
            <w:vAlign w:val="bottom"/>
          </w:tcPr>
          <w:p w:rsidR="0002253D" w:rsidRPr="00E34D1E" w:rsidRDefault="0002253D" w:rsidP="003B262C">
            <w:pPr>
              <w:spacing w:line="200" w:lineRule="atLeast"/>
              <w:rPr>
                <w:rFonts w:ascii="Arial Narrow" w:hAnsi="Arial Narrow" w:cs="Arial"/>
                <w:sz w:val="20"/>
                <w:szCs w:val="20"/>
              </w:rPr>
            </w:pPr>
            <w:r w:rsidRPr="00E34D1E">
              <w:rPr>
                <w:rFonts w:ascii="Arial Narrow" w:hAnsi="Arial Narrow" w:cs="Arial"/>
                <w:sz w:val="20"/>
                <w:szCs w:val="20"/>
              </w:rPr>
              <w:t xml:space="preserve">  cirkevné právnické osoby</w:t>
            </w:r>
          </w:p>
        </w:tc>
        <w:tc>
          <w:tcPr>
            <w:tcW w:w="1150" w:type="dxa"/>
            <w:vAlign w:val="bottom"/>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45</w:t>
            </w:r>
          </w:p>
        </w:tc>
        <w:tc>
          <w:tcPr>
            <w:tcW w:w="1150" w:type="dxa"/>
            <w:vAlign w:val="bottom"/>
          </w:tcPr>
          <w:p w:rsidR="0002253D" w:rsidRPr="00E34D1E" w:rsidRDefault="0002253D" w:rsidP="003B262C">
            <w:pPr>
              <w:spacing w:line="200" w:lineRule="atLeast"/>
              <w:ind w:right="113"/>
              <w:jc w:val="right"/>
              <w:rPr>
                <w:rFonts w:ascii="Arial Narrow" w:hAnsi="Arial Narrow" w:cs="Arial"/>
                <w:sz w:val="20"/>
                <w:szCs w:val="20"/>
              </w:rPr>
            </w:pPr>
            <w:r w:rsidRPr="00E34D1E">
              <w:rPr>
                <w:rFonts w:ascii="Arial Narrow" w:hAnsi="Arial Narrow" w:cs="Arial"/>
                <w:sz w:val="20"/>
                <w:szCs w:val="20"/>
              </w:rPr>
              <w:t>47</w:t>
            </w:r>
          </w:p>
        </w:tc>
        <w:tc>
          <w:tcPr>
            <w:tcW w:w="1150" w:type="dxa"/>
            <w:vAlign w:val="bottom"/>
          </w:tcPr>
          <w:p w:rsidR="0002253D" w:rsidRPr="00E34D1E" w:rsidRDefault="0002253D" w:rsidP="003B262C">
            <w:pPr>
              <w:spacing w:line="200" w:lineRule="atLeast"/>
              <w:ind w:right="113"/>
              <w:jc w:val="right"/>
              <w:rPr>
                <w:rFonts w:ascii="Arial Narrow" w:hAnsi="Arial Narrow" w:cs="Arial"/>
                <w:sz w:val="20"/>
                <w:szCs w:val="20"/>
              </w:rPr>
            </w:pPr>
            <w:r w:rsidRPr="00E34D1E">
              <w:rPr>
                <w:rFonts w:ascii="Arial Narrow" w:hAnsi="Arial Narrow" w:cs="Arial"/>
                <w:sz w:val="20"/>
                <w:szCs w:val="20"/>
              </w:rPr>
              <w:t>52</w:t>
            </w:r>
          </w:p>
        </w:tc>
        <w:tc>
          <w:tcPr>
            <w:tcW w:w="1150" w:type="dxa"/>
            <w:vAlign w:val="bottom"/>
          </w:tcPr>
          <w:p w:rsidR="0002253D" w:rsidRPr="00E34D1E" w:rsidRDefault="0002253D" w:rsidP="003B262C">
            <w:pPr>
              <w:spacing w:line="200" w:lineRule="atLeast"/>
              <w:ind w:right="113"/>
              <w:jc w:val="right"/>
              <w:rPr>
                <w:rFonts w:ascii="Arial Narrow" w:hAnsi="Arial Narrow" w:cs="Arial"/>
                <w:sz w:val="20"/>
                <w:szCs w:val="20"/>
              </w:rPr>
            </w:pPr>
            <w:r w:rsidRPr="00E34D1E">
              <w:rPr>
                <w:rFonts w:ascii="Arial Narrow" w:hAnsi="Arial Narrow" w:cs="Arial"/>
                <w:sz w:val="20"/>
                <w:szCs w:val="20"/>
              </w:rPr>
              <w:t>62</w:t>
            </w:r>
          </w:p>
        </w:tc>
        <w:tc>
          <w:tcPr>
            <w:tcW w:w="1150" w:type="dxa"/>
            <w:vAlign w:val="bottom"/>
          </w:tcPr>
          <w:p w:rsidR="0002253D" w:rsidRPr="00E34D1E" w:rsidRDefault="0002253D" w:rsidP="003B262C">
            <w:pPr>
              <w:spacing w:line="200" w:lineRule="atLeast"/>
              <w:ind w:right="113"/>
              <w:jc w:val="right"/>
              <w:rPr>
                <w:rFonts w:ascii="Arial Narrow" w:hAnsi="Arial Narrow" w:cs="Arial"/>
                <w:sz w:val="20"/>
                <w:szCs w:val="20"/>
              </w:rPr>
            </w:pPr>
            <w:r w:rsidRPr="00E34D1E">
              <w:rPr>
                <w:rFonts w:ascii="Arial Narrow" w:hAnsi="Arial Narrow" w:cs="Arial"/>
                <w:sz w:val="20"/>
                <w:szCs w:val="20"/>
              </w:rPr>
              <w:t>62</w:t>
            </w:r>
          </w:p>
        </w:tc>
        <w:tc>
          <w:tcPr>
            <w:tcW w:w="1150" w:type="dxa"/>
          </w:tcPr>
          <w:p w:rsidR="0002253D" w:rsidRPr="00E34D1E" w:rsidRDefault="0002253D" w:rsidP="003B262C">
            <w:pPr>
              <w:spacing w:line="200" w:lineRule="atLeast"/>
              <w:ind w:right="113"/>
              <w:jc w:val="right"/>
              <w:rPr>
                <w:rFonts w:ascii="Arial Narrow" w:hAnsi="Arial Narrow" w:cs="Arial"/>
                <w:sz w:val="20"/>
                <w:szCs w:val="20"/>
              </w:rPr>
            </w:pPr>
            <w:r w:rsidRPr="00E34D1E">
              <w:rPr>
                <w:rFonts w:ascii="Arial Narrow" w:hAnsi="Arial Narrow" w:cs="Arial"/>
                <w:sz w:val="20"/>
                <w:szCs w:val="20"/>
              </w:rPr>
              <w:t>61</w:t>
            </w:r>
          </w:p>
        </w:tc>
      </w:tr>
      <w:tr w:rsidR="0002253D" w:rsidRPr="00E34D1E" w:rsidTr="003B262C">
        <w:trPr>
          <w:trHeight w:val="28"/>
        </w:trPr>
        <w:tc>
          <w:tcPr>
            <w:tcW w:w="2172" w:type="dxa"/>
            <w:vAlign w:val="bottom"/>
          </w:tcPr>
          <w:p w:rsidR="0002253D" w:rsidRPr="00E34D1E" w:rsidRDefault="0002253D" w:rsidP="003B262C">
            <w:pPr>
              <w:spacing w:line="200" w:lineRule="atLeast"/>
              <w:rPr>
                <w:rFonts w:ascii="Arial Narrow" w:hAnsi="Arial Narrow" w:cs="Arial"/>
                <w:sz w:val="20"/>
                <w:szCs w:val="20"/>
              </w:rPr>
            </w:pPr>
            <w:r w:rsidRPr="00E34D1E">
              <w:rPr>
                <w:rFonts w:ascii="Arial Narrow" w:hAnsi="Arial Narrow" w:cs="Arial"/>
                <w:sz w:val="20"/>
                <w:szCs w:val="20"/>
              </w:rPr>
              <w:t xml:space="preserve">  ostatné právnické osoby</w:t>
            </w:r>
          </w:p>
        </w:tc>
        <w:tc>
          <w:tcPr>
            <w:tcW w:w="1150" w:type="dxa"/>
            <w:vAlign w:val="bottom"/>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54</w:t>
            </w:r>
          </w:p>
        </w:tc>
        <w:tc>
          <w:tcPr>
            <w:tcW w:w="1150" w:type="dxa"/>
            <w:vAlign w:val="bottom"/>
          </w:tcPr>
          <w:p w:rsidR="0002253D" w:rsidRPr="00E34D1E" w:rsidRDefault="0002253D" w:rsidP="003B262C">
            <w:pPr>
              <w:spacing w:line="200" w:lineRule="atLeast"/>
              <w:ind w:right="113"/>
              <w:jc w:val="right"/>
              <w:rPr>
                <w:rFonts w:ascii="Arial Narrow" w:hAnsi="Arial Narrow" w:cs="Arial"/>
                <w:sz w:val="20"/>
                <w:szCs w:val="20"/>
              </w:rPr>
            </w:pPr>
            <w:r w:rsidRPr="00E34D1E">
              <w:rPr>
                <w:rFonts w:ascii="Arial Narrow" w:hAnsi="Arial Narrow" w:cs="Arial"/>
                <w:sz w:val="20"/>
                <w:szCs w:val="20"/>
              </w:rPr>
              <w:t>74</w:t>
            </w:r>
          </w:p>
        </w:tc>
        <w:tc>
          <w:tcPr>
            <w:tcW w:w="1150" w:type="dxa"/>
            <w:vAlign w:val="bottom"/>
          </w:tcPr>
          <w:p w:rsidR="0002253D" w:rsidRPr="00E34D1E" w:rsidRDefault="0002253D" w:rsidP="003B262C">
            <w:pPr>
              <w:spacing w:line="200" w:lineRule="atLeast"/>
              <w:ind w:right="113"/>
              <w:jc w:val="right"/>
              <w:rPr>
                <w:rFonts w:ascii="Arial Narrow" w:hAnsi="Arial Narrow" w:cs="Arial"/>
                <w:sz w:val="20"/>
                <w:szCs w:val="20"/>
              </w:rPr>
            </w:pPr>
            <w:r w:rsidRPr="00E34D1E">
              <w:rPr>
                <w:rFonts w:ascii="Arial Narrow" w:hAnsi="Arial Narrow" w:cs="Arial"/>
                <w:sz w:val="20"/>
                <w:szCs w:val="20"/>
              </w:rPr>
              <w:t>63</w:t>
            </w:r>
          </w:p>
        </w:tc>
        <w:tc>
          <w:tcPr>
            <w:tcW w:w="1150" w:type="dxa"/>
            <w:vAlign w:val="bottom"/>
          </w:tcPr>
          <w:p w:rsidR="0002253D" w:rsidRPr="00E34D1E" w:rsidRDefault="0002253D" w:rsidP="003B262C">
            <w:pPr>
              <w:spacing w:line="200" w:lineRule="atLeast"/>
              <w:ind w:right="113"/>
              <w:jc w:val="right"/>
              <w:rPr>
                <w:rFonts w:ascii="Arial Narrow" w:hAnsi="Arial Narrow" w:cs="Arial"/>
                <w:sz w:val="20"/>
                <w:szCs w:val="20"/>
              </w:rPr>
            </w:pPr>
            <w:r w:rsidRPr="00E34D1E">
              <w:rPr>
                <w:rFonts w:ascii="Arial Narrow" w:hAnsi="Arial Narrow" w:cs="Arial"/>
                <w:sz w:val="20"/>
                <w:szCs w:val="20"/>
              </w:rPr>
              <w:t>80</w:t>
            </w:r>
          </w:p>
        </w:tc>
        <w:tc>
          <w:tcPr>
            <w:tcW w:w="1150" w:type="dxa"/>
            <w:vAlign w:val="bottom"/>
          </w:tcPr>
          <w:p w:rsidR="0002253D" w:rsidRPr="00E34D1E" w:rsidRDefault="0002253D" w:rsidP="003B262C">
            <w:pPr>
              <w:spacing w:line="200" w:lineRule="atLeast"/>
              <w:ind w:right="113"/>
              <w:jc w:val="right"/>
              <w:rPr>
                <w:rFonts w:ascii="Arial Narrow" w:hAnsi="Arial Narrow" w:cs="Arial"/>
                <w:sz w:val="20"/>
                <w:szCs w:val="20"/>
              </w:rPr>
            </w:pPr>
            <w:r w:rsidRPr="00E34D1E">
              <w:rPr>
                <w:rFonts w:ascii="Arial Narrow" w:hAnsi="Arial Narrow" w:cs="Arial"/>
                <w:sz w:val="20"/>
                <w:szCs w:val="20"/>
              </w:rPr>
              <w:t>100</w:t>
            </w:r>
          </w:p>
        </w:tc>
        <w:tc>
          <w:tcPr>
            <w:tcW w:w="1150" w:type="dxa"/>
          </w:tcPr>
          <w:p w:rsidR="0002253D" w:rsidRPr="00E34D1E" w:rsidRDefault="0002253D" w:rsidP="003B262C">
            <w:pPr>
              <w:spacing w:line="200" w:lineRule="atLeast"/>
              <w:ind w:right="113"/>
              <w:jc w:val="right"/>
              <w:rPr>
                <w:rFonts w:ascii="Arial Narrow" w:hAnsi="Arial Narrow" w:cs="Arial"/>
                <w:sz w:val="20"/>
                <w:szCs w:val="20"/>
              </w:rPr>
            </w:pPr>
            <w:r w:rsidRPr="00E34D1E">
              <w:rPr>
                <w:rFonts w:ascii="Arial Narrow" w:hAnsi="Arial Narrow" w:cs="Arial"/>
                <w:sz w:val="20"/>
                <w:szCs w:val="20"/>
              </w:rPr>
              <w:t>106</w:t>
            </w:r>
          </w:p>
        </w:tc>
      </w:tr>
      <w:tr w:rsidR="0002253D" w:rsidRPr="00E34D1E" w:rsidTr="003B262C">
        <w:trPr>
          <w:trHeight w:val="28"/>
        </w:trPr>
        <w:tc>
          <w:tcPr>
            <w:tcW w:w="2172" w:type="dxa"/>
            <w:vAlign w:val="bottom"/>
          </w:tcPr>
          <w:p w:rsidR="0002253D" w:rsidRPr="00E34D1E" w:rsidRDefault="0002253D" w:rsidP="003B262C">
            <w:pPr>
              <w:spacing w:line="200" w:lineRule="atLeast"/>
              <w:rPr>
                <w:rFonts w:ascii="Arial Narrow" w:hAnsi="Arial Narrow" w:cs="Arial"/>
                <w:sz w:val="20"/>
                <w:szCs w:val="20"/>
              </w:rPr>
            </w:pPr>
            <w:r w:rsidRPr="00E34D1E">
              <w:rPr>
                <w:rFonts w:ascii="Arial Narrow" w:hAnsi="Arial Narrow" w:cs="Arial"/>
                <w:sz w:val="20"/>
                <w:szCs w:val="20"/>
              </w:rPr>
              <w:t xml:space="preserve">  fyzické osoby</w:t>
            </w:r>
          </w:p>
        </w:tc>
        <w:tc>
          <w:tcPr>
            <w:tcW w:w="1150" w:type="dxa"/>
            <w:vAlign w:val="bottom"/>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14</w:t>
            </w:r>
          </w:p>
        </w:tc>
        <w:tc>
          <w:tcPr>
            <w:tcW w:w="1150" w:type="dxa"/>
            <w:vAlign w:val="bottom"/>
          </w:tcPr>
          <w:p w:rsidR="0002253D" w:rsidRPr="00E34D1E" w:rsidRDefault="0002253D" w:rsidP="003B262C">
            <w:pPr>
              <w:spacing w:line="200" w:lineRule="atLeast"/>
              <w:ind w:right="113"/>
              <w:jc w:val="right"/>
              <w:rPr>
                <w:rFonts w:ascii="Arial Narrow" w:hAnsi="Arial Narrow" w:cs="Arial"/>
                <w:sz w:val="20"/>
                <w:szCs w:val="20"/>
              </w:rPr>
            </w:pPr>
            <w:r w:rsidRPr="00E34D1E">
              <w:rPr>
                <w:rFonts w:ascii="Arial Narrow" w:hAnsi="Arial Narrow" w:cs="Arial"/>
                <w:sz w:val="20"/>
                <w:szCs w:val="20"/>
              </w:rPr>
              <w:t>15</w:t>
            </w:r>
          </w:p>
        </w:tc>
        <w:tc>
          <w:tcPr>
            <w:tcW w:w="1150" w:type="dxa"/>
            <w:vAlign w:val="bottom"/>
          </w:tcPr>
          <w:p w:rsidR="0002253D" w:rsidRPr="00E34D1E" w:rsidRDefault="0002253D" w:rsidP="003B262C">
            <w:pPr>
              <w:spacing w:line="200" w:lineRule="atLeast"/>
              <w:ind w:right="113"/>
              <w:jc w:val="right"/>
              <w:rPr>
                <w:rFonts w:ascii="Arial Narrow" w:hAnsi="Arial Narrow" w:cs="Arial"/>
                <w:sz w:val="20"/>
                <w:szCs w:val="20"/>
              </w:rPr>
            </w:pPr>
            <w:r w:rsidRPr="00E34D1E">
              <w:rPr>
                <w:rFonts w:ascii="Arial Narrow" w:hAnsi="Arial Narrow" w:cs="Arial"/>
                <w:sz w:val="20"/>
                <w:szCs w:val="20"/>
              </w:rPr>
              <w:t>15</w:t>
            </w:r>
          </w:p>
        </w:tc>
        <w:tc>
          <w:tcPr>
            <w:tcW w:w="1150" w:type="dxa"/>
            <w:vAlign w:val="bottom"/>
          </w:tcPr>
          <w:p w:rsidR="0002253D" w:rsidRPr="00E34D1E" w:rsidRDefault="0002253D" w:rsidP="003B262C">
            <w:pPr>
              <w:spacing w:line="200" w:lineRule="atLeast"/>
              <w:ind w:right="113"/>
              <w:jc w:val="right"/>
              <w:rPr>
                <w:rFonts w:ascii="Arial Narrow" w:hAnsi="Arial Narrow" w:cs="Arial"/>
                <w:sz w:val="20"/>
                <w:szCs w:val="20"/>
              </w:rPr>
            </w:pPr>
            <w:r w:rsidRPr="00E34D1E">
              <w:rPr>
                <w:rFonts w:ascii="Arial Narrow" w:hAnsi="Arial Narrow" w:cs="Arial"/>
                <w:sz w:val="20"/>
                <w:szCs w:val="20"/>
              </w:rPr>
              <w:t>18</w:t>
            </w:r>
          </w:p>
        </w:tc>
        <w:tc>
          <w:tcPr>
            <w:tcW w:w="1150" w:type="dxa"/>
            <w:vAlign w:val="bottom"/>
          </w:tcPr>
          <w:p w:rsidR="0002253D" w:rsidRPr="00E34D1E" w:rsidRDefault="0002253D" w:rsidP="003B262C">
            <w:pPr>
              <w:spacing w:line="200" w:lineRule="atLeast"/>
              <w:ind w:right="113"/>
              <w:jc w:val="right"/>
              <w:rPr>
                <w:rFonts w:ascii="Arial Narrow" w:hAnsi="Arial Narrow" w:cs="Arial"/>
                <w:sz w:val="20"/>
                <w:szCs w:val="20"/>
              </w:rPr>
            </w:pPr>
            <w:r w:rsidRPr="00E34D1E">
              <w:rPr>
                <w:rFonts w:ascii="Arial Narrow" w:hAnsi="Arial Narrow" w:cs="Arial"/>
                <w:sz w:val="20"/>
                <w:szCs w:val="20"/>
              </w:rPr>
              <w:t>28</w:t>
            </w:r>
          </w:p>
        </w:tc>
        <w:tc>
          <w:tcPr>
            <w:tcW w:w="1150" w:type="dxa"/>
          </w:tcPr>
          <w:p w:rsidR="0002253D" w:rsidRPr="00E34D1E" w:rsidRDefault="0002253D" w:rsidP="003B262C">
            <w:pPr>
              <w:spacing w:line="200" w:lineRule="atLeast"/>
              <w:ind w:right="113"/>
              <w:jc w:val="right"/>
              <w:rPr>
                <w:rFonts w:ascii="Arial Narrow" w:hAnsi="Arial Narrow" w:cs="Arial"/>
                <w:sz w:val="20"/>
                <w:szCs w:val="20"/>
              </w:rPr>
            </w:pPr>
            <w:r w:rsidRPr="00E34D1E">
              <w:rPr>
                <w:rFonts w:ascii="Arial Narrow" w:hAnsi="Arial Narrow" w:cs="Arial"/>
                <w:sz w:val="20"/>
                <w:szCs w:val="20"/>
              </w:rPr>
              <w:t>33</w:t>
            </w:r>
          </w:p>
        </w:tc>
      </w:tr>
      <w:tr w:rsidR="0002253D" w:rsidRPr="00E34D1E" w:rsidTr="003B262C">
        <w:trPr>
          <w:trHeight w:val="28"/>
        </w:trPr>
        <w:tc>
          <w:tcPr>
            <w:tcW w:w="2172" w:type="dxa"/>
            <w:vAlign w:val="bottom"/>
          </w:tcPr>
          <w:p w:rsidR="0002253D" w:rsidRPr="00E34D1E" w:rsidRDefault="0002253D" w:rsidP="009B4417">
            <w:pPr>
              <w:spacing w:beforeLines="60" w:line="200" w:lineRule="atLeast"/>
              <w:rPr>
                <w:rFonts w:ascii="Arial Narrow" w:hAnsi="Arial Narrow" w:cs="Arial"/>
                <w:sz w:val="20"/>
                <w:szCs w:val="20"/>
              </w:rPr>
            </w:pPr>
            <w:bookmarkStart w:id="66" w:name="_Hlk356296085"/>
            <w:r w:rsidRPr="00E34D1E">
              <w:rPr>
                <w:rFonts w:ascii="Arial Narrow" w:hAnsi="Arial Narrow" w:cs="Arial"/>
                <w:b/>
                <w:sz w:val="20"/>
                <w:szCs w:val="20"/>
              </w:rPr>
              <w:t>Miesta v ústavných</w:t>
            </w:r>
            <w:r w:rsidRPr="00E34D1E">
              <w:rPr>
                <w:rFonts w:ascii="Arial Narrow" w:hAnsi="Arial Narrow" w:cs="Arial"/>
                <w:b/>
                <w:sz w:val="20"/>
                <w:szCs w:val="20"/>
              </w:rPr>
              <w:br/>
              <w:t xml:space="preserve">  zariadeniach</w:t>
            </w:r>
          </w:p>
        </w:tc>
        <w:tc>
          <w:tcPr>
            <w:tcW w:w="1150" w:type="dxa"/>
            <w:vAlign w:val="bottom"/>
          </w:tcPr>
          <w:p w:rsidR="006124C3" w:rsidRDefault="0002253D" w:rsidP="009B4417">
            <w:pPr>
              <w:spacing w:beforeLines="60" w:line="200" w:lineRule="atLeast"/>
              <w:jc w:val="right"/>
              <w:rPr>
                <w:rFonts w:ascii="Arial Narrow" w:hAnsi="Arial Narrow" w:cs="Arial"/>
                <w:b/>
                <w:sz w:val="20"/>
                <w:szCs w:val="20"/>
              </w:rPr>
            </w:pPr>
            <w:r w:rsidRPr="00E34D1E">
              <w:rPr>
                <w:rFonts w:ascii="Arial Narrow" w:hAnsi="Arial Narrow" w:cs="Arial"/>
                <w:b/>
                <w:sz w:val="20"/>
                <w:szCs w:val="20"/>
              </w:rPr>
              <w:t>34 152</w:t>
            </w:r>
          </w:p>
        </w:tc>
        <w:tc>
          <w:tcPr>
            <w:tcW w:w="1150" w:type="dxa"/>
            <w:vAlign w:val="bottom"/>
          </w:tcPr>
          <w:p w:rsidR="0014491C" w:rsidRDefault="0002253D" w:rsidP="009B4417">
            <w:pPr>
              <w:spacing w:beforeLines="60" w:line="200" w:lineRule="atLeast"/>
              <w:jc w:val="right"/>
              <w:rPr>
                <w:rFonts w:ascii="Arial Narrow" w:hAnsi="Arial Narrow" w:cs="Arial"/>
                <w:b/>
                <w:sz w:val="20"/>
                <w:szCs w:val="20"/>
              </w:rPr>
            </w:pPr>
            <w:r w:rsidRPr="00E34D1E">
              <w:rPr>
                <w:rFonts w:ascii="Arial Narrow" w:hAnsi="Arial Narrow" w:cs="Arial"/>
                <w:b/>
                <w:sz w:val="20"/>
                <w:szCs w:val="20"/>
              </w:rPr>
              <w:t>34 675</w:t>
            </w:r>
          </w:p>
        </w:tc>
        <w:tc>
          <w:tcPr>
            <w:tcW w:w="1150" w:type="dxa"/>
            <w:vAlign w:val="bottom"/>
          </w:tcPr>
          <w:p w:rsidR="001E223C" w:rsidRDefault="0002253D" w:rsidP="009B4417">
            <w:pPr>
              <w:spacing w:beforeLines="60" w:line="200" w:lineRule="atLeast"/>
              <w:jc w:val="right"/>
              <w:rPr>
                <w:rFonts w:ascii="Arial Narrow" w:hAnsi="Arial Narrow" w:cs="Arial"/>
                <w:b/>
                <w:sz w:val="20"/>
                <w:szCs w:val="20"/>
              </w:rPr>
            </w:pPr>
            <w:r w:rsidRPr="00E34D1E">
              <w:rPr>
                <w:rFonts w:ascii="Arial Narrow" w:hAnsi="Arial Narrow" w:cs="Arial"/>
                <w:b/>
                <w:sz w:val="20"/>
                <w:szCs w:val="20"/>
              </w:rPr>
              <w:t>35 501</w:t>
            </w:r>
          </w:p>
        </w:tc>
        <w:tc>
          <w:tcPr>
            <w:tcW w:w="1150" w:type="dxa"/>
            <w:vAlign w:val="bottom"/>
          </w:tcPr>
          <w:p w:rsidR="001E223C" w:rsidRDefault="0002253D" w:rsidP="009B4417">
            <w:pPr>
              <w:spacing w:beforeLines="60" w:line="200" w:lineRule="atLeast"/>
              <w:jc w:val="right"/>
              <w:rPr>
                <w:rFonts w:ascii="Arial Narrow" w:hAnsi="Arial Narrow" w:cs="Arial"/>
                <w:b/>
                <w:sz w:val="20"/>
                <w:szCs w:val="20"/>
              </w:rPr>
            </w:pPr>
            <w:r w:rsidRPr="00E34D1E">
              <w:rPr>
                <w:rFonts w:ascii="Arial Narrow" w:hAnsi="Arial Narrow" w:cs="Arial"/>
                <w:b/>
                <w:sz w:val="20"/>
                <w:szCs w:val="20"/>
              </w:rPr>
              <w:t>36 259</w:t>
            </w:r>
          </w:p>
        </w:tc>
        <w:tc>
          <w:tcPr>
            <w:tcW w:w="1150" w:type="dxa"/>
            <w:vAlign w:val="bottom"/>
          </w:tcPr>
          <w:p w:rsidR="001E223C" w:rsidRDefault="0002253D" w:rsidP="009B4417">
            <w:pPr>
              <w:spacing w:beforeLines="60" w:line="200" w:lineRule="atLeast"/>
              <w:jc w:val="right"/>
              <w:rPr>
                <w:rFonts w:ascii="Arial Narrow" w:hAnsi="Arial Narrow" w:cs="Arial"/>
                <w:b/>
                <w:sz w:val="20"/>
                <w:szCs w:val="20"/>
              </w:rPr>
            </w:pPr>
            <w:r w:rsidRPr="00E34D1E">
              <w:rPr>
                <w:rFonts w:ascii="Arial Narrow" w:hAnsi="Arial Narrow" w:cs="Arial"/>
                <w:b/>
                <w:sz w:val="20"/>
                <w:szCs w:val="20"/>
              </w:rPr>
              <w:t>37 538</w:t>
            </w:r>
          </w:p>
        </w:tc>
        <w:tc>
          <w:tcPr>
            <w:tcW w:w="1150" w:type="dxa"/>
            <w:vAlign w:val="bottom"/>
          </w:tcPr>
          <w:p w:rsidR="001E223C" w:rsidRDefault="0002253D" w:rsidP="009B4417">
            <w:pPr>
              <w:spacing w:beforeLines="60" w:line="200" w:lineRule="atLeast"/>
              <w:jc w:val="right"/>
              <w:rPr>
                <w:rFonts w:ascii="Arial Narrow" w:hAnsi="Arial Narrow" w:cs="Arial"/>
                <w:b/>
                <w:sz w:val="20"/>
                <w:szCs w:val="20"/>
              </w:rPr>
            </w:pPr>
            <w:r w:rsidRPr="00E34D1E">
              <w:rPr>
                <w:rFonts w:ascii="Arial Narrow" w:hAnsi="Arial Narrow" w:cs="Arial"/>
                <w:b/>
                <w:sz w:val="20"/>
                <w:szCs w:val="20"/>
              </w:rPr>
              <w:t>35 938</w:t>
            </w:r>
          </w:p>
        </w:tc>
      </w:tr>
      <w:tr w:rsidR="0002253D" w:rsidRPr="00E34D1E" w:rsidTr="003B262C">
        <w:trPr>
          <w:trHeight w:val="28"/>
        </w:trPr>
        <w:tc>
          <w:tcPr>
            <w:tcW w:w="2172" w:type="dxa"/>
            <w:vAlign w:val="bottom"/>
          </w:tcPr>
          <w:p w:rsidR="0002253D" w:rsidRPr="00E34D1E" w:rsidRDefault="0002253D" w:rsidP="003B262C">
            <w:pPr>
              <w:spacing w:line="200" w:lineRule="atLeast"/>
              <w:rPr>
                <w:rFonts w:ascii="Arial Narrow" w:hAnsi="Arial Narrow" w:cs="Arial"/>
                <w:sz w:val="20"/>
                <w:szCs w:val="20"/>
              </w:rPr>
            </w:pPr>
            <w:r w:rsidRPr="00E34D1E">
              <w:rPr>
                <w:rFonts w:ascii="Arial Narrow" w:hAnsi="Arial Narrow" w:cs="Arial"/>
                <w:sz w:val="20"/>
                <w:szCs w:val="20"/>
              </w:rPr>
              <w:t>z toho</w:t>
            </w:r>
          </w:p>
        </w:tc>
        <w:tc>
          <w:tcPr>
            <w:tcW w:w="1150" w:type="dxa"/>
            <w:vAlign w:val="bottom"/>
          </w:tcPr>
          <w:p w:rsidR="0002253D" w:rsidRPr="00E34D1E" w:rsidRDefault="0002253D" w:rsidP="003B262C">
            <w:pPr>
              <w:spacing w:line="200" w:lineRule="atLeast"/>
              <w:jc w:val="right"/>
              <w:rPr>
                <w:rFonts w:ascii="Arial Narrow" w:hAnsi="Arial Narrow" w:cs="Arial"/>
                <w:sz w:val="20"/>
                <w:szCs w:val="20"/>
              </w:rPr>
            </w:pPr>
          </w:p>
        </w:tc>
        <w:tc>
          <w:tcPr>
            <w:tcW w:w="1150" w:type="dxa"/>
            <w:vAlign w:val="bottom"/>
          </w:tcPr>
          <w:p w:rsidR="0002253D" w:rsidRPr="00E34D1E" w:rsidRDefault="0002253D" w:rsidP="003B262C">
            <w:pPr>
              <w:spacing w:line="200" w:lineRule="atLeast"/>
              <w:jc w:val="right"/>
              <w:rPr>
                <w:rFonts w:ascii="Arial Narrow" w:hAnsi="Arial Narrow" w:cs="Arial"/>
                <w:sz w:val="20"/>
                <w:szCs w:val="20"/>
              </w:rPr>
            </w:pPr>
          </w:p>
        </w:tc>
        <w:tc>
          <w:tcPr>
            <w:tcW w:w="1150" w:type="dxa"/>
            <w:vAlign w:val="bottom"/>
          </w:tcPr>
          <w:p w:rsidR="0002253D" w:rsidRPr="00E34D1E" w:rsidRDefault="0002253D" w:rsidP="003B262C">
            <w:pPr>
              <w:spacing w:line="200" w:lineRule="atLeast"/>
              <w:jc w:val="right"/>
              <w:rPr>
                <w:rFonts w:ascii="Arial Narrow" w:hAnsi="Arial Narrow" w:cs="Arial"/>
                <w:sz w:val="20"/>
                <w:szCs w:val="20"/>
              </w:rPr>
            </w:pPr>
          </w:p>
        </w:tc>
        <w:tc>
          <w:tcPr>
            <w:tcW w:w="1150" w:type="dxa"/>
            <w:vAlign w:val="bottom"/>
          </w:tcPr>
          <w:p w:rsidR="0002253D" w:rsidRPr="00E34D1E" w:rsidRDefault="0002253D" w:rsidP="003B262C">
            <w:pPr>
              <w:spacing w:line="200" w:lineRule="atLeast"/>
              <w:jc w:val="right"/>
              <w:rPr>
                <w:rFonts w:ascii="Arial Narrow" w:hAnsi="Arial Narrow" w:cs="Arial"/>
                <w:sz w:val="20"/>
                <w:szCs w:val="20"/>
              </w:rPr>
            </w:pPr>
          </w:p>
        </w:tc>
        <w:tc>
          <w:tcPr>
            <w:tcW w:w="1150" w:type="dxa"/>
            <w:vAlign w:val="bottom"/>
          </w:tcPr>
          <w:p w:rsidR="0002253D" w:rsidRPr="00E34D1E" w:rsidRDefault="0002253D" w:rsidP="003B262C">
            <w:pPr>
              <w:spacing w:line="200" w:lineRule="atLeast"/>
              <w:jc w:val="right"/>
              <w:rPr>
                <w:rFonts w:ascii="Arial Narrow" w:hAnsi="Arial Narrow" w:cs="Arial"/>
                <w:sz w:val="20"/>
                <w:szCs w:val="20"/>
              </w:rPr>
            </w:pPr>
          </w:p>
        </w:tc>
        <w:tc>
          <w:tcPr>
            <w:tcW w:w="1150" w:type="dxa"/>
          </w:tcPr>
          <w:p w:rsidR="0002253D" w:rsidRPr="00E34D1E" w:rsidRDefault="0002253D" w:rsidP="003B262C">
            <w:pPr>
              <w:spacing w:line="200" w:lineRule="atLeast"/>
              <w:jc w:val="right"/>
              <w:rPr>
                <w:rFonts w:ascii="Arial Narrow" w:hAnsi="Arial Narrow" w:cs="Arial"/>
                <w:sz w:val="20"/>
                <w:szCs w:val="20"/>
              </w:rPr>
            </w:pPr>
          </w:p>
        </w:tc>
      </w:tr>
      <w:tr w:rsidR="0002253D" w:rsidRPr="00E34D1E" w:rsidTr="003B262C">
        <w:trPr>
          <w:trHeight w:val="28"/>
        </w:trPr>
        <w:tc>
          <w:tcPr>
            <w:tcW w:w="2172" w:type="dxa"/>
            <w:vAlign w:val="bottom"/>
          </w:tcPr>
          <w:p w:rsidR="0002253D" w:rsidRPr="00E34D1E" w:rsidRDefault="0002253D" w:rsidP="003B262C">
            <w:pPr>
              <w:spacing w:line="200" w:lineRule="atLeast"/>
              <w:rPr>
                <w:rFonts w:ascii="Arial Narrow" w:hAnsi="Arial Narrow" w:cs="Arial"/>
                <w:sz w:val="20"/>
                <w:szCs w:val="20"/>
              </w:rPr>
            </w:pPr>
            <w:r w:rsidRPr="00E34D1E">
              <w:rPr>
                <w:rFonts w:ascii="Arial Narrow" w:hAnsi="Arial Narrow" w:cs="Arial"/>
                <w:sz w:val="20"/>
                <w:szCs w:val="20"/>
              </w:rPr>
              <w:t xml:space="preserve">  pre dospelých</w:t>
            </w:r>
          </w:p>
        </w:tc>
        <w:tc>
          <w:tcPr>
            <w:tcW w:w="1150" w:type="dxa"/>
            <w:vAlign w:val="bottom"/>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27 405</w:t>
            </w:r>
          </w:p>
        </w:tc>
        <w:tc>
          <w:tcPr>
            <w:tcW w:w="1150" w:type="dxa"/>
            <w:vAlign w:val="bottom"/>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28 159</w:t>
            </w:r>
          </w:p>
        </w:tc>
        <w:tc>
          <w:tcPr>
            <w:tcW w:w="1150" w:type="dxa"/>
            <w:vAlign w:val="bottom"/>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28 676</w:t>
            </w:r>
          </w:p>
        </w:tc>
        <w:tc>
          <w:tcPr>
            <w:tcW w:w="1150" w:type="dxa"/>
            <w:vAlign w:val="bottom"/>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29 539</w:t>
            </w:r>
          </w:p>
        </w:tc>
        <w:tc>
          <w:tcPr>
            <w:tcW w:w="1150" w:type="dxa"/>
            <w:vAlign w:val="bottom"/>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30 969</w:t>
            </w:r>
          </w:p>
        </w:tc>
        <w:tc>
          <w:tcPr>
            <w:tcW w:w="1150" w:type="dxa"/>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29 700</w:t>
            </w:r>
          </w:p>
        </w:tc>
      </w:tr>
      <w:tr w:rsidR="0002253D" w:rsidRPr="00E34D1E" w:rsidTr="003B262C">
        <w:trPr>
          <w:trHeight w:val="28"/>
        </w:trPr>
        <w:tc>
          <w:tcPr>
            <w:tcW w:w="2172" w:type="dxa"/>
            <w:tcBorders>
              <w:bottom w:val="single" w:sz="4" w:space="0" w:color="auto"/>
            </w:tcBorders>
            <w:vAlign w:val="bottom"/>
          </w:tcPr>
          <w:p w:rsidR="0002253D" w:rsidRPr="00E34D1E" w:rsidRDefault="0002253D" w:rsidP="003B262C">
            <w:pPr>
              <w:spacing w:line="200" w:lineRule="atLeast"/>
              <w:rPr>
                <w:rFonts w:ascii="Arial Narrow" w:hAnsi="Arial Narrow" w:cs="Arial"/>
                <w:sz w:val="20"/>
                <w:szCs w:val="20"/>
              </w:rPr>
            </w:pPr>
            <w:r w:rsidRPr="00E34D1E">
              <w:rPr>
                <w:rFonts w:ascii="Arial Narrow" w:hAnsi="Arial Narrow" w:cs="Arial"/>
                <w:sz w:val="20"/>
                <w:szCs w:val="20"/>
              </w:rPr>
              <w:t xml:space="preserve">  z toho</w:t>
            </w:r>
          </w:p>
        </w:tc>
        <w:tc>
          <w:tcPr>
            <w:tcW w:w="1150" w:type="dxa"/>
            <w:tcBorders>
              <w:bottom w:val="single" w:sz="4" w:space="0" w:color="auto"/>
            </w:tcBorders>
            <w:vAlign w:val="bottom"/>
          </w:tcPr>
          <w:p w:rsidR="0002253D" w:rsidRPr="00E34D1E" w:rsidRDefault="0002253D" w:rsidP="003B262C">
            <w:pPr>
              <w:spacing w:line="200" w:lineRule="atLeast"/>
              <w:jc w:val="right"/>
              <w:rPr>
                <w:rFonts w:ascii="Arial Narrow" w:hAnsi="Arial Narrow" w:cs="Arial"/>
                <w:sz w:val="20"/>
                <w:szCs w:val="20"/>
              </w:rPr>
            </w:pPr>
          </w:p>
        </w:tc>
        <w:tc>
          <w:tcPr>
            <w:tcW w:w="1150" w:type="dxa"/>
            <w:tcBorders>
              <w:bottom w:val="single" w:sz="4" w:space="0" w:color="auto"/>
            </w:tcBorders>
            <w:vAlign w:val="bottom"/>
          </w:tcPr>
          <w:p w:rsidR="0002253D" w:rsidRPr="00E34D1E" w:rsidRDefault="0002253D" w:rsidP="003B262C">
            <w:pPr>
              <w:spacing w:line="200" w:lineRule="atLeast"/>
              <w:jc w:val="right"/>
              <w:rPr>
                <w:rFonts w:ascii="Arial Narrow" w:hAnsi="Arial Narrow" w:cs="Arial"/>
                <w:sz w:val="20"/>
                <w:szCs w:val="20"/>
              </w:rPr>
            </w:pPr>
          </w:p>
        </w:tc>
        <w:tc>
          <w:tcPr>
            <w:tcW w:w="1150" w:type="dxa"/>
            <w:tcBorders>
              <w:bottom w:val="single" w:sz="4" w:space="0" w:color="auto"/>
            </w:tcBorders>
            <w:vAlign w:val="bottom"/>
          </w:tcPr>
          <w:p w:rsidR="0002253D" w:rsidRPr="00E34D1E" w:rsidRDefault="0002253D" w:rsidP="003B262C">
            <w:pPr>
              <w:spacing w:line="200" w:lineRule="atLeast"/>
              <w:jc w:val="right"/>
              <w:rPr>
                <w:rFonts w:ascii="Arial Narrow" w:hAnsi="Arial Narrow" w:cs="Arial"/>
                <w:sz w:val="20"/>
                <w:szCs w:val="20"/>
              </w:rPr>
            </w:pPr>
          </w:p>
        </w:tc>
        <w:tc>
          <w:tcPr>
            <w:tcW w:w="1150" w:type="dxa"/>
            <w:tcBorders>
              <w:bottom w:val="single" w:sz="4" w:space="0" w:color="auto"/>
            </w:tcBorders>
            <w:vAlign w:val="bottom"/>
          </w:tcPr>
          <w:p w:rsidR="0002253D" w:rsidRPr="00E34D1E" w:rsidRDefault="0002253D" w:rsidP="003B262C">
            <w:pPr>
              <w:spacing w:line="200" w:lineRule="atLeast"/>
              <w:jc w:val="right"/>
              <w:rPr>
                <w:rFonts w:ascii="Arial Narrow" w:hAnsi="Arial Narrow" w:cs="Arial"/>
                <w:sz w:val="20"/>
                <w:szCs w:val="20"/>
              </w:rPr>
            </w:pPr>
          </w:p>
        </w:tc>
        <w:tc>
          <w:tcPr>
            <w:tcW w:w="1150" w:type="dxa"/>
            <w:tcBorders>
              <w:bottom w:val="single" w:sz="4" w:space="0" w:color="auto"/>
            </w:tcBorders>
            <w:vAlign w:val="bottom"/>
          </w:tcPr>
          <w:p w:rsidR="0002253D" w:rsidRPr="00E34D1E" w:rsidRDefault="0002253D" w:rsidP="003B262C">
            <w:pPr>
              <w:spacing w:line="200" w:lineRule="atLeast"/>
              <w:jc w:val="right"/>
              <w:rPr>
                <w:rFonts w:ascii="Arial Narrow" w:hAnsi="Arial Narrow" w:cs="Arial"/>
                <w:sz w:val="20"/>
                <w:szCs w:val="20"/>
              </w:rPr>
            </w:pPr>
          </w:p>
        </w:tc>
        <w:tc>
          <w:tcPr>
            <w:tcW w:w="1150" w:type="dxa"/>
            <w:tcBorders>
              <w:bottom w:val="single" w:sz="4" w:space="0" w:color="auto"/>
            </w:tcBorders>
          </w:tcPr>
          <w:p w:rsidR="0002253D" w:rsidRPr="00E34D1E" w:rsidRDefault="0002253D" w:rsidP="003B262C">
            <w:pPr>
              <w:spacing w:line="200" w:lineRule="atLeast"/>
              <w:jc w:val="right"/>
              <w:rPr>
                <w:rFonts w:ascii="Arial Narrow" w:hAnsi="Arial Narrow" w:cs="Arial"/>
                <w:sz w:val="20"/>
                <w:szCs w:val="20"/>
              </w:rPr>
            </w:pPr>
          </w:p>
        </w:tc>
      </w:tr>
      <w:tr w:rsidR="0002253D" w:rsidRPr="00E34D1E" w:rsidTr="003B262C">
        <w:trPr>
          <w:trHeight w:val="28"/>
        </w:trPr>
        <w:tc>
          <w:tcPr>
            <w:tcW w:w="2172" w:type="dxa"/>
            <w:shd w:val="clear" w:color="auto" w:fill="D9D9D9" w:themeFill="background1" w:themeFillShade="D9"/>
            <w:vAlign w:val="bottom"/>
          </w:tcPr>
          <w:p w:rsidR="0002253D" w:rsidRPr="00E34D1E" w:rsidRDefault="0002253D" w:rsidP="003B262C">
            <w:pPr>
              <w:spacing w:line="200" w:lineRule="atLeast"/>
              <w:rPr>
                <w:rFonts w:ascii="Arial Narrow" w:hAnsi="Arial Narrow" w:cs="Arial"/>
                <w:sz w:val="20"/>
                <w:szCs w:val="20"/>
              </w:rPr>
            </w:pPr>
            <w:r w:rsidRPr="00E34D1E">
              <w:rPr>
                <w:rFonts w:ascii="Arial Narrow" w:hAnsi="Arial Narrow" w:cs="Arial"/>
                <w:sz w:val="20"/>
                <w:szCs w:val="20"/>
              </w:rPr>
              <w:t xml:space="preserve">    zariadenia pre  seniorov</w:t>
            </w:r>
          </w:p>
        </w:tc>
        <w:tc>
          <w:tcPr>
            <w:tcW w:w="1150" w:type="dxa"/>
            <w:shd w:val="clear" w:color="auto" w:fill="D9D9D9" w:themeFill="background1" w:themeFillShade="D9"/>
            <w:vAlign w:val="bottom"/>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13 258</w:t>
            </w:r>
          </w:p>
        </w:tc>
        <w:tc>
          <w:tcPr>
            <w:tcW w:w="1150" w:type="dxa"/>
            <w:shd w:val="clear" w:color="auto" w:fill="D9D9D9" w:themeFill="background1" w:themeFillShade="D9"/>
            <w:vAlign w:val="bottom"/>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13 758</w:t>
            </w:r>
          </w:p>
        </w:tc>
        <w:tc>
          <w:tcPr>
            <w:tcW w:w="1150" w:type="dxa"/>
            <w:shd w:val="clear" w:color="auto" w:fill="D9D9D9" w:themeFill="background1" w:themeFillShade="D9"/>
            <w:vAlign w:val="bottom"/>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13 922</w:t>
            </w:r>
          </w:p>
        </w:tc>
        <w:tc>
          <w:tcPr>
            <w:tcW w:w="1150" w:type="dxa"/>
            <w:shd w:val="clear" w:color="auto" w:fill="D9D9D9" w:themeFill="background1" w:themeFillShade="D9"/>
            <w:vAlign w:val="bottom"/>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13 893</w:t>
            </w:r>
          </w:p>
        </w:tc>
        <w:tc>
          <w:tcPr>
            <w:tcW w:w="1150" w:type="dxa"/>
            <w:shd w:val="clear" w:color="auto" w:fill="D9D9D9" w:themeFill="background1" w:themeFillShade="D9"/>
            <w:vAlign w:val="bottom"/>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12 976</w:t>
            </w:r>
          </w:p>
        </w:tc>
        <w:tc>
          <w:tcPr>
            <w:tcW w:w="1150" w:type="dxa"/>
            <w:shd w:val="clear" w:color="auto" w:fill="D9D9D9" w:themeFill="background1" w:themeFillShade="D9"/>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11 679</w:t>
            </w:r>
          </w:p>
        </w:tc>
      </w:tr>
      <w:tr w:rsidR="0002253D" w:rsidRPr="00E34D1E" w:rsidTr="003B262C">
        <w:trPr>
          <w:trHeight w:val="28"/>
        </w:trPr>
        <w:tc>
          <w:tcPr>
            <w:tcW w:w="2172" w:type="dxa"/>
            <w:shd w:val="clear" w:color="auto" w:fill="D9D9D9" w:themeFill="background1" w:themeFillShade="D9"/>
            <w:vAlign w:val="bottom"/>
          </w:tcPr>
          <w:p w:rsidR="0002253D" w:rsidRPr="00E34D1E" w:rsidRDefault="0002253D" w:rsidP="003B262C">
            <w:pPr>
              <w:spacing w:line="200" w:lineRule="atLeast"/>
              <w:rPr>
                <w:rFonts w:ascii="Arial Narrow" w:hAnsi="Arial Narrow" w:cs="Arial"/>
                <w:sz w:val="20"/>
                <w:szCs w:val="20"/>
              </w:rPr>
            </w:pPr>
            <w:r w:rsidRPr="00E34D1E">
              <w:rPr>
                <w:rFonts w:ascii="Arial Narrow" w:hAnsi="Arial Narrow" w:cs="Arial"/>
                <w:sz w:val="20"/>
                <w:szCs w:val="20"/>
              </w:rPr>
              <w:t xml:space="preserve">    domovy - penzióny pre </w:t>
            </w:r>
          </w:p>
          <w:p w:rsidR="0002253D" w:rsidRPr="00E34D1E" w:rsidRDefault="0002253D" w:rsidP="003B262C">
            <w:pPr>
              <w:spacing w:line="200" w:lineRule="atLeast"/>
              <w:rPr>
                <w:rFonts w:ascii="Arial Narrow" w:hAnsi="Arial Narrow" w:cs="Arial"/>
                <w:sz w:val="20"/>
                <w:szCs w:val="20"/>
              </w:rPr>
            </w:pPr>
            <w:r w:rsidRPr="00E34D1E">
              <w:rPr>
                <w:rFonts w:ascii="Arial Narrow" w:hAnsi="Arial Narrow" w:cs="Arial"/>
                <w:sz w:val="20"/>
                <w:szCs w:val="20"/>
              </w:rPr>
              <w:t xml:space="preserve">      dôchodcov</w:t>
            </w:r>
          </w:p>
        </w:tc>
        <w:tc>
          <w:tcPr>
            <w:tcW w:w="1150" w:type="dxa"/>
            <w:shd w:val="clear" w:color="auto" w:fill="D9D9D9" w:themeFill="background1" w:themeFillShade="D9"/>
            <w:vAlign w:val="bottom"/>
          </w:tcPr>
          <w:p w:rsidR="0002253D" w:rsidRPr="00E34D1E" w:rsidRDefault="0002253D" w:rsidP="003B262C">
            <w:pPr>
              <w:spacing w:line="200" w:lineRule="atLeast"/>
              <w:jc w:val="right"/>
              <w:rPr>
                <w:rFonts w:ascii="Arial Narrow" w:hAnsi="Arial Narrow" w:cs="Arial"/>
                <w:sz w:val="20"/>
                <w:szCs w:val="20"/>
              </w:rPr>
            </w:pPr>
          </w:p>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1 703</w:t>
            </w:r>
          </w:p>
        </w:tc>
        <w:tc>
          <w:tcPr>
            <w:tcW w:w="1150" w:type="dxa"/>
            <w:shd w:val="clear" w:color="auto" w:fill="D9D9D9" w:themeFill="background1" w:themeFillShade="D9"/>
            <w:vAlign w:val="bottom"/>
          </w:tcPr>
          <w:p w:rsidR="0002253D" w:rsidRPr="00E34D1E" w:rsidRDefault="0002253D" w:rsidP="003B262C">
            <w:pPr>
              <w:spacing w:line="200" w:lineRule="atLeast"/>
              <w:jc w:val="right"/>
              <w:rPr>
                <w:rFonts w:ascii="Arial Narrow" w:hAnsi="Arial Narrow" w:cs="Arial"/>
                <w:sz w:val="20"/>
                <w:szCs w:val="20"/>
              </w:rPr>
            </w:pPr>
          </w:p>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1 568</w:t>
            </w:r>
          </w:p>
        </w:tc>
        <w:tc>
          <w:tcPr>
            <w:tcW w:w="1150" w:type="dxa"/>
            <w:shd w:val="clear" w:color="auto" w:fill="D9D9D9" w:themeFill="background1" w:themeFillShade="D9"/>
            <w:vAlign w:val="bottom"/>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1 505</w:t>
            </w:r>
          </w:p>
        </w:tc>
        <w:tc>
          <w:tcPr>
            <w:tcW w:w="1150" w:type="dxa"/>
            <w:shd w:val="clear" w:color="auto" w:fill="D9D9D9" w:themeFill="background1" w:themeFillShade="D9"/>
            <w:vAlign w:val="bottom"/>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pacing w:val="-2"/>
                <w:sz w:val="20"/>
                <w:szCs w:val="20"/>
              </w:rPr>
              <w:t>–</w:t>
            </w:r>
          </w:p>
        </w:tc>
        <w:tc>
          <w:tcPr>
            <w:tcW w:w="1150" w:type="dxa"/>
            <w:shd w:val="clear" w:color="auto" w:fill="D9D9D9" w:themeFill="background1" w:themeFillShade="D9"/>
            <w:vAlign w:val="bottom"/>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pacing w:val="-2"/>
                <w:sz w:val="20"/>
                <w:szCs w:val="20"/>
              </w:rPr>
              <w:t>–</w:t>
            </w:r>
          </w:p>
        </w:tc>
        <w:tc>
          <w:tcPr>
            <w:tcW w:w="1150" w:type="dxa"/>
            <w:shd w:val="clear" w:color="auto" w:fill="D9D9D9" w:themeFill="background1" w:themeFillShade="D9"/>
            <w:vAlign w:val="bottom"/>
          </w:tcPr>
          <w:p w:rsidR="0002253D" w:rsidRPr="00E34D1E" w:rsidRDefault="0002253D" w:rsidP="003B262C">
            <w:pPr>
              <w:spacing w:line="200" w:lineRule="atLeast"/>
              <w:ind w:right="113"/>
              <w:jc w:val="right"/>
              <w:rPr>
                <w:rFonts w:ascii="Arial Narrow" w:hAnsi="Arial Narrow" w:cs="Arial"/>
                <w:sz w:val="20"/>
                <w:szCs w:val="20"/>
              </w:rPr>
            </w:pPr>
            <w:r w:rsidRPr="00E34D1E">
              <w:rPr>
                <w:rFonts w:ascii="Arial Narrow" w:hAnsi="Arial Narrow" w:cs="Arial"/>
                <w:spacing w:val="-2"/>
                <w:sz w:val="20"/>
                <w:szCs w:val="20"/>
              </w:rPr>
              <w:t xml:space="preserve"> –</w:t>
            </w:r>
          </w:p>
        </w:tc>
      </w:tr>
      <w:tr w:rsidR="0002253D" w:rsidRPr="00E34D1E" w:rsidTr="003B262C">
        <w:trPr>
          <w:trHeight w:hRule="exact" w:val="227"/>
        </w:trPr>
        <w:tc>
          <w:tcPr>
            <w:tcW w:w="2172" w:type="dxa"/>
            <w:vAlign w:val="bottom"/>
          </w:tcPr>
          <w:p w:rsidR="0002253D" w:rsidRPr="00E34D1E" w:rsidRDefault="0002253D" w:rsidP="003B262C">
            <w:pPr>
              <w:spacing w:line="200" w:lineRule="atLeast"/>
              <w:rPr>
                <w:rFonts w:ascii="Arial Narrow" w:hAnsi="Arial Narrow" w:cs="Arial"/>
                <w:spacing w:val="-2"/>
                <w:sz w:val="20"/>
                <w:szCs w:val="20"/>
              </w:rPr>
            </w:pPr>
            <w:r w:rsidRPr="00E34D1E">
              <w:rPr>
                <w:rFonts w:ascii="Arial Narrow" w:hAnsi="Arial Narrow" w:cs="Arial"/>
                <w:spacing w:val="-2"/>
                <w:sz w:val="20"/>
                <w:szCs w:val="20"/>
              </w:rPr>
              <w:t xml:space="preserve">  v tom podľa  zriaďovateľa:</w:t>
            </w:r>
          </w:p>
        </w:tc>
        <w:tc>
          <w:tcPr>
            <w:tcW w:w="1150" w:type="dxa"/>
            <w:vAlign w:val="bottom"/>
          </w:tcPr>
          <w:p w:rsidR="0002253D" w:rsidRPr="00E34D1E" w:rsidRDefault="0002253D" w:rsidP="003B262C">
            <w:pPr>
              <w:spacing w:line="200" w:lineRule="atLeast"/>
              <w:jc w:val="right"/>
              <w:rPr>
                <w:rFonts w:ascii="Arial Narrow" w:hAnsi="Arial Narrow" w:cs="Arial"/>
                <w:sz w:val="20"/>
                <w:szCs w:val="20"/>
              </w:rPr>
            </w:pPr>
          </w:p>
        </w:tc>
        <w:tc>
          <w:tcPr>
            <w:tcW w:w="1150" w:type="dxa"/>
            <w:vAlign w:val="center"/>
          </w:tcPr>
          <w:p w:rsidR="0002253D" w:rsidRPr="00E34D1E" w:rsidRDefault="0002253D" w:rsidP="003B262C">
            <w:pPr>
              <w:spacing w:line="200" w:lineRule="atLeast"/>
              <w:jc w:val="right"/>
              <w:rPr>
                <w:rFonts w:ascii="Arial Narrow" w:hAnsi="Arial Narrow" w:cs="Arial"/>
                <w:b/>
                <w:sz w:val="20"/>
                <w:szCs w:val="20"/>
              </w:rPr>
            </w:pPr>
          </w:p>
        </w:tc>
        <w:tc>
          <w:tcPr>
            <w:tcW w:w="1150" w:type="dxa"/>
            <w:vAlign w:val="bottom"/>
          </w:tcPr>
          <w:p w:rsidR="0002253D" w:rsidRPr="00E34D1E" w:rsidRDefault="0002253D" w:rsidP="003B262C">
            <w:pPr>
              <w:spacing w:line="200" w:lineRule="atLeast"/>
              <w:jc w:val="right"/>
              <w:rPr>
                <w:rFonts w:ascii="Arial Narrow" w:hAnsi="Arial Narrow" w:cs="Arial"/>
                <w:sz w:val="20"/>
                <w:szCs w:val="20"/>
              </w:rPr>
            </w:pPr>
          </w:p>
        </w:tc>
        <w:tc>
          <w:tcPr>
            <w:tcW w:w="1150" w:type="dxa"/>
            <w:vAlign w:val="bottom"/>
          </w:tcPr>
          <w:p w:rsidR="0002253D" w:rsidRPr="00E34D1E" w:rsidRDefault="0002253D" w:rsidP="003B262C">
            <w:pPr>
              <w:spacing w:line="200" w:lineRule="atLeast"/>
              <w:jc w:val="right"/>
              <w:rPr>
                <w:rFonts w:ascii="Arial Narrow" w:hAnsi="Arial Narrow" w:cs="Arial"/>
                <w:sz w:val="20"/>
                <w:szCs w:val="20"/>
              </w:rPr>
            </w:pPr>
          </w:p>
        </w:tc>
        <w:tc>
          <w:tcPr>
            <w:tcW w:w="1150" w:type="dxa"/>
            <w:vAlign w:val="bottom"/>
          </w:tcPr>
          <w:p w:rsidR="0002253D" w:rsidRPr="00E34D1E" w:rsidRDefault="0002253D" w:rsidP="003B262C">
            <w:pPr>
              <w:spacing w:line="200" w:lineRule="atLeast"/>
              <w:jc w:val="right"/>
              <w:rPr>
                <w:rFonts w:ascii="Arial Narrow" w:hAnsi="Arial Narrow" w:cs="Arial"/>
                <w:sz w:val="20"/>
                <w:szCs w:val="20"/>
              </w:rPr>
            </w:pPr>
          </w:p>
        </w:tc>
        <w:tc>
          <w:tcPr>
            <w:tcW w:w="1150" w:type="dxa"/>
          </w:tcPr>
          <w:p w:rsidR="0002253D" w:rsidRPr="00E34D1E" w:rsidRDefault="0002253D" w:rsidP="003B262C">
            <w:pPr>
              <w:spacing w:line="200" w:lineRule="atLeast"/>
              <w:jc w:val="right"/>
              <w:rPr>
                <w:rFonts w:ascii="Arial Narrow" w:hAnsi="Arial Narrow" w:cs="Arial"/>
                <w:sz w:val="20"/>
                <w:szCs w:val="20"/>
              </w:rPr>
            </w:pPr>
          </w:p>
        </w:tc>
      </w:tr>
      <w:tr w:rsidR="0002253D" w:rsidRPr="00E34D1E" w:rsidTr="003B262C">
        <w:trPr>
          <w:trHeight w:hRule="exact" w:val="227"/>
        </w:trPr>
        <w:tc>
          <w:tcPr>
            <w:tcW w:w="2172" w:type="dxa"/>
            <w:vAlign w:val="bottom"/>
          </w:tcPr>
          <w:p w:rsidR="0002253D" w:rsidRPr="00E34D1E" w:rsidRDefault="0002253D" w:rsidP="003B262C">
            <w:pPr>
              <w:spacing w:line="200" w:lineRule="atLeast"/>
              <w:rPr>
                <w:rFonts w:ascii="Arial Narrow" w:hAnsi="Arial Narrow" w:cs="Arial"/>
                <w:sz w:val="20"/>
                <w:szCs w:val="20"/>
              </w:rPr>
            </w:pPr>
            <w:r w:rsidRPr="00E34D1E">
              <w:rPr>
                <w:rFonts w:ascii="Arial Narrow" w:hAnsi="Arial Narrow" w:cs="Arial"/>
                <w:sz w:val="20"/>
                <w:szCs w:val="20"/>
              </w:rPr>
              <w:t xml:space="preserve">  samosprávny kraj</w:t>
            </w:r>
          </w:p>
        </w:tc>
        <w:tc>
          <w:tcPr>
            <w:tcW w:w="1150" w:type="dxa"/>
            <w:vAlign w:val="bottom"/>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17 994</w:t>
            </w:r>
          </w:p>
        </w:tc>
        <w:tc>
          <w:tcPr>
            <w:tcW w:w="1150" w:type="dxa"/>
            <w:vAlign w:val="center"/>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18 280</w:t>
            </w:r>
          </w:p>
        </w:tc>
        <w:tc>
          <w:tcPr>
            <w:tcW w:w="1150" w:type="dxa"/>
            <w:vAlign w:val="bottom"/>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 xml:space="preserve">18 295 </w:t>
            </w:r>
          </w:p>
        </w:tc>
        <w:tc>
          <w:tcPr>
            <w:tcW w:w="1150" w:type="dxa"/>
            <w:vAlign w:val="bottom"/>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18 103</w:t>
            </w:r>
          </w:p>
        </w:tc>
        <w:tc>
          <w:tcPr>
            <w:tcW w:w="1150" w:type="dxa"/>
            <w:vAlign w:val="bottom"/>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18 541</w:t>
            </w:r>
          </w:p>
        </w:tc>
        <w:tc>
          <w:tcPr>
            <w:tcW w:w="1150" w:type="dxa"/>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17 179</w:t>
            </w:r>
          </w:p>
        </w:tc>
      </w:tr>
      <w:tr w:rsidR="0002253D" w:rsidRPr="00E34D1E" w:rsidTr="003B262C">
        <w:trPr>
          <w:trHeight w:hRule="exact" w:val="227"/>
        </w:trPr>
        <w:tc>
          <w:tcPr>
            <w:tcW w:w="2172" w:type="dxa"/>
            <w:vAlign w:val="bottom"/>
          </w:tcPr>
          <w:p w:rsidR="0002253D" w:rsidRPr="00E34D1E" w:rsidRDefault="0002253D" w:rsidP="003B262C">
            <w:pPr>
              <w:spacing w:before="20" w:line="200" w:lineRule="atLeast"/>
              <w:rPr>
                <w:rFonts w:ascii="Arial Narrow" w:hAnsi="Arial Narrow" w:cs="Arial"/>
                <w:sz w:val="20"/>
                <w:szCs w:val="20"/>
              </w:rPr>
            </w:pPr>
            <w:r w:rsidRPr="00E34D1E">
              <w:rPr>
                <w:rFonts w:ascii="Arial Narrow" w:hAnsi="Arial Narrow" w:cs="Arial"/>
                <w:sz w:val="20"/>
                <w:szCs w:val="20"/>
              </w:rPr>
              <w:t xml:space="preserve">  úrad PSVaR</w:t>
            </w:r>
          </w:p>
        </w:tc>
        <w:tc>
          <w:tcPr>
            <w:tcW w:w="1150" w:type="dxa"/>
            <w:vAlign w:val="bottom"/>
          </w:tcPr>
          <w:p w:rsidR="0002253D" w:rsidRPr="00E34D1E" w:rsidRDefault="0002253D" w:rsidP="003B262C">
            <w:pPr>
              <w:spacing w:before="20" w:line="200" w:lineRule="atLeast"/>
              <w:jc w:val="right"/>
              <w:rPr>
                <w:rFonts w:ascii="Arial Narrow" w:hAnsi="Arial Narrow" w:cs="Arial"/>
                <w:sz w:val="20"/>
                <w:szCs w:val="20"/>
              </w:rPr>
            </w:pPr>
            <w:r w:rsidRPr="00E34D1E">
              <w:rPr>
                <w:rFonts w:ascii="Arial Narrow" w:hAnsi="Arial Narrow" w:cs="Arial"/>
                <w:sz w:val="20"/>
                <w:szCs w:val="20"/>
              </w:rPr>
              <w:t>33</w:t>
            </w:r>
          </w:p>
        </w:tc>
        <w:tc>
          <w:tcPr>
            <w:tcW w:w="1150" w:type="dxa"/>
            <w:vAlign w:val="center"/>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31</w:t>
            </w:r>
          </w:p>
        </w:tc>
        <w:tc>
          <w:tcPr>
            <w:tcW w:w="1150" w:type="dxa"/>
            <w:vAlign w:val="bottom"/>
          </w:tcPr>
          <w:p w:rsidR="0002253D" w:rsidRPr="00E34D1E" w:rsidRDefault="0002253D" w:rsidP="003B262C">
            <w:pPr>
              <w:spacing w:before="20" w:line="200" w:lineRule="atLeast"/>
              <w:jc w:val="right"/>
              <w:rPr>
                <w:rFonts w:ascii="Arial Narrow" w:hAnsi="Arial Narrow" w:cs="Arial"/>
                <w:sz w:val="20"/>
                <w:szCs w:val="20"/>
              </w:rPr>
            </w:pPr>
            <w:r w:rsidRPr="00E34D1E">
              <w:rPr>
                <w:rFonts w:ascii="Arial Narrow" w:hAnsi="Arial Narrow" w:cs="Arial"/>
                <w:sz w:val="20"/>
                <w:szCs w:val="20"/>
              </w:rPr>
              <w:t>23</w:t>
            </w:r>
          </w:p>
        </w:tc>
        <w:tc>
          <w:tcPr>
            <w:tcW w:w="1150" w:type="dxa"/>
            <w:vAlign w:val="bottom"/>
          </w:tcPr>
          <w:p w:rsidR="0002253D" w:rsidRPr="00E34D1E" w:rsidRDefault="0002253D" w:rsidP="003B262C">
            <w:pPr>
              <w:spacing w:before="20" w:line="200" w:lineRule="atLeast"/>
              <w:jc w:val="right"/>
              <w:rPr>
                <w:rFonts w:ascii="Arial Narrow" w:hAnsi="Arial Narrow" w:cs="Arial"/>
                <w:sz w:val="20"/>
                <w:szCs w:val="20"/>
              </w:rPr>
            </w:pPr>
            <w:r w:rsidRPr="00E34D1E">
              <w:rPr>
                <w:rFonts w:ascii="Arial Narrow" w:hAnsi="Arial Narrow" w:cs="Arial"/>
                <w:sz w:val="20"/>
                <w:szCs w:val="20"/>
              </w:rPr>
              <w:t>100</w:t>
            </w:r>
          </w:p>
        </w:tc>
        <w:tc>
          <w:tcPr>
            <w:tcW w:w="1150" w:type="dxa"/>
            <w:vAlign w:val="bottom"/>
          </w:tcPr>
          <w:p w:rsidR="0002253D" w:rsidRPr="00E34D1E" w:rsidRDefault="0002253D" w:rsidP="003B262C">
            <w:pPr>
              <w:spacing w:before="20" w:line="200" w:lineRule="atLeast"/>
              <w:jc w:val="right"/>
              <w:rPr>
                <w:rFonts w:ascii="Arial Narrow" w:hAnsi="Arial Narrow" w:cs="Arial"/>
                <w:sz w:val="20"/>
                <w:szCs w:val="20"/>
              </w:rPr>
            </w:pPr>
            <w:r w:rsidRPr="00E34D1E">
              <w:rPr>
                <w:rFonts w:ascii="Arial Narrow" w:hAnsi="Arial Narrow" w:cs="Arial"/>
                <w:sz w:val="20"/>
                <w:szCs w:val="20"/>
              </w:rPr>
              <w:t>0</w:t>
            </w:r>
          </w:p>
        </w:tc>
        <w:tc>
          <w:tcPr>
            <w:tcW w:w="1150" w:type="dxa"/>
          </w:tcPr>
          <w:p w:rsidR="0002253D" w:rsidRPr="00E34D1E" w:rsidRDefault="0002253D" w:rsidP="003B262C">
            <w:pPr>
              <w:spacing w:before="20" w:line="200" w:lineRule="atLeast"/>
              <w:jc w:val="right"/>
              <w:rPr>
                <w:rFonts w:ascii="Arial Narrow" w:hAnsi="Arial Narrow" w:cs="Arial"/>
                <w:sz w:val="20"/>
                <w:szCs w:val="20"/>
              </w:rPr>
            </w:pPr>
            <w:r w:rsidRPr="00E34D1E">
              <w:rPr>
                <w:rFonts w:ascii="Arial Narrow" w:hAnsi="Arial Narrow" w:cs="Arial"/>
                <w:sz w:val="20"/>
                <w:szCs w:val="20"/>
              </w:rPr>
              <w:t>-</w:t>
            </w:r>
          </w:p>
        </w:tc>
      </w:tr>
      <w:tr w:rsidR="0002253D" w:rsidRPr="00E34D1E" w:rsidTr="003B262C">
        <w:trPr>
          <w:trHeight w:hRule="exact" w:val="227"/>
        </w:trPr>
        <w:tc>
          <w:tcPr>
            <w:tcW w:w="2172" w:type="dxa"/>
            <w:vAlign w:val="bottom"/>
          </w:tcPr>
          <w:p w:rsidR="0002253D" w:rsidRPr="00E34D1E" w:rsidRDefault="0002253D" w:rsidP="003B262C">
            <w:pPr>
              <w:spacing w:line="200" w:lineRule="atLeast"/>
              <w:rPr>
                <w:rFonts w:ascii="Arial Narrow" w:hAnsi="Arial Narrow" w:cs="Arial"/>
                <w:sz w:val="20"/>
                <w:szCs w:val="20"/>
              </w:rPr>
            </w:pPr>
            <w:r w:rsidRPr="00E34D1E">
              <w:rPr>
                <w:rFonts w:ascii="Arial Narrow" w:hAnsi="Arial Narrow" w:cs="Arial"/>
                <w:sz w:val="20"/>
                <w:szCs w:val="20"/>
              </w:rPr>
              <w:t xml:space="preserve">  obec</w:t>
            </w:r>
          </w:p>
        </w:tc>
        <w:tc>
          <w:tcPr>
            <w:tcW w:w="1150" w:type="dxa"/>
            <w:vAlign w:val="bottom"/>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5 852</w:t>
            </w:r>
          </w:p>
        </w:tc>
        <w:tc>
          <w:tcPr>
            <w:tcW w:w="1150" w:type="dxa"/>
            <w:vAlign w:val="center"/>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5 958</w:t>
            </w:r>
          </w:p>
        </w:tc>
        <w:tc>
          <w:tcPr>
            <w:tcW w:w="1150" w:type="dxa"/>
            <w:vAlign w:val="bottom"/>
          </w:tcPr>
          <w:p w:rsidR="0002253D" w:rsidRPr="00E34D1E" w:rsidRDefault="0002253D" w:rsidP="003B262C">
            <w:pPr>
              <w:spacing w:before="20" w:line="200" w:lineRule="atLeast"/>
              <w:jc w:val="right"/>
              <w:rPr>
                <w:rFonts w:ascii="Arial Narrow" w:hAnsi="Arial Narrow" w:cs="Arial"/>
                <w:sz w:val="20"/>
                <w:szCs w:val="20"/>
              </w:rPr>
            </w:pPr>
            <w:r w:rsidRPr="00E34D1E">
              <w:rPr>
                <w:rFonts w:ascii="Arial Narrow" w:hAnsi="Arial Narrow" w:cs="Arial"/>
                <w:sz w:val="20"/>
                <w:szCs w:val="20"/>
              </w:rPr>
              <w:t>6 149</w:t>
            </w:r>
          </w:p>
        </w:tc>
        <w:tc>
          <w:tcPr>
            <w:tcW w:w="1150" w:type="dxa"/>
            <w:vAlign w:val="bottom"/>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6 415</w:t>
            </w:r>
          </w:p>
        </w:tc>
        <w:tc>
          <w:tcPr>
            <w:tcW w:w="1150" w:type="dxa"/>
            <w:vAlign w:val="bottom"/>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6 642</w:t>
            </w:r>
          </w:p>
        </w:tc>
        <w:tc>
          <w:tcPr>
            <w:tcW w:w="1150" w:type="dxa"/>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6 887</w:t>
            </w:r>
          </w:p>
        </w:tc>
      </w:tr>
      <w:tr w:rsidR="0002253D" w:rsidRPr="00E34D1E" w:rsidTr="003B262C">
        <w:trPr>
          <w:trHeight w:hRule="exact" w:val="227"/>
        </w:trPr>
        <w:tc>
          <w:tcPr>
            <w:tcW w:w="2172" w:type="dxa"/>
            <w:vAlign w:val="bottom"/>
          </w:tcPr>
          <w:p w:rsidR="0002253D" w:rsidRPr="00E34D1E" w:rsidRDefault="0002253D" w:rsidP="003B262C">
            <w:pPr>
              <w:spacing w:line="200" w:lineRule="atLeast"/>
              <w:rPr>
                <w:rFonts w:ascii="Arial Narrow" w:hAnsi="Arial Narrow" w:cs="Arial"/>
                <w:sz w:val="20"/>
                <w:szCs w:val="20"/>
              </w:rPr>
            </w:pPr>
            <w:r w:rsidRPr="00E34D1E">
              <w:rPr>
                <w:rFonts w:ascii="Arial Narrow" w:hAnsi="Arial Narrow" w:cs="Arial"/>
                <w:sz w:val="20"/>
                <w:szCs w:val="20"/>
              </w:rPr>
              <w:t xml:space="preserve">  cirkevné právnické osoby</w:t>
            </w:r>
          </w:p>
        </w:tc>
        <w:tc>
          <w:tcPr>
            <w:tcW w:w="1150" w:type="dxa"/>
            <w:vAlign w:val="bottom"/>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1 154</w:t>
            </w:r>
          </w:p>
        </w:tc>
        <w:tc>
          <w:tcPr>
            <w:tcW w:w="1150" w:type="dxa"/>
            <w:vAlign w:val="center"/>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1 317</w:t>
            </w:r>
          </w:p>
        </w:tc>
        <w:tc>
          <w:tcPr>
            <w:tcW w:w="1150" w:type="dxa"/>
            <w:vAlign w:val="bottom"/>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1 424</w:t>
            </w:r>
          </w:p>
        </w:tc>
        <w:tc>
          <w:tcPr>
            <w:tcW w:w="1150" w:type="dxa"/>
            <w:vAlign w:val="bottom"/>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1 607</w:t>
            </w:r>
          </w:p>
        </w:tc>
        <w:tc>
          <w:tcPr>
            <w:tcW w:w="1150" w:type="dxa"/>
            <w:vAlign w:val="bottom"/>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1 630</w:t>
            </w:r>
          </w:p>
        </w:tc>
        <w:tc>
          <w:tcPr>
            <w:tcW w:w="1150" w:type="dxa"/>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1 376</w:t>
            </w:r>
          </w:p>
        </w:tc>
      </w:tr>
      <w:tr w:rsidR="0002253D" w:rsidRPr="00E34D1E" w:rsidTr="003B262C">
        <w:trPr>
          <w:trHeight w:hRule="exact" w:val="227"/>
        </w:trPr>
        <w:tc>
          <w:tcPr>
            <w:tcW w:w="2172" w:type="dxa"/>
            <w:vAlign w:val="bottom"/>
          </w:tcPr>
          <w:p w:rsidR="0002253D" w:rsidRPr="00E34D1E" w:rsidRDefault="0002253D" w:rsidP="003B262C">
            <w:pPr>
              <w:spacing w:line="200" w:lineRule="atLeast"/>
              <w:rPr>
                <w:rFonts w:ascii="Arial Narrow" w:hAnsi="Arial Narrow" w:cs="Arial"/>
                <w:sz w:val="20"/>
                <w:szCs w:val="20"/>
              </w:rPr>
            </w:pPr>
            <w:r w:rsidRPr="00E34D1E">
              <w:rPr>
                <w:rFonts w:ascii="Arial Narrow" w:hAnsi="Arial Narrow" w:cs="Arial"/>
                <w:sz w:val="20"/>
                <w:szCs w:val="20"/>
              </w:rPr>
              <w:t xml:space="preserve">  ostatné právnické osoby</w:t>
            </w:r>
          </w:p>
        </w:tc>
        <w:tc>
          <w:tcPr>
            <w:tcW w:w="1150" w:type="dxa"/>
            <w:vAlign w:val="bottom"/>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1 583</w:t>
            </w:r>
          </w:p>
        </w:tc>
        <w:tc>
          <w:tcPr>
            <w:tcW w:w="1150" w:type="dxa"/>
            <w:vAlign w:val="center"/>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1 697</w:t>
            </w:r>
          </w:p>
        </w:tc>
        <w:tc>
          <w:tcPr>
            <w:tcW w:w="1150" w:type="dxa"/>
            <w:vAlign w:val="bottom"/>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2 044</w:t>
            </w:r>
          </w:p>
        </w:tc>
        <w:tc>
          <w:tcPr>
            <w:tcW w:w="1150" w:type="dxa"/>
            <w:vAlign w:val="bottom"/>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2 728</w:t>
            </w:r>
          </w:p>
        </w:tc>
        <w:tc>
          <w:tcPr>
            <w:tcW w:w="1150" w:type="dxa"/>
            <w:vAlign w:val="bottom"/>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3 186</w:t>
            </w:r>
          </w:p>
        </w:tc>
        <w:tc>
          <w:tcPr>
            <w:tcW w:w="1150" w:type="dxa"/>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3 223</w:t>
            </w:r>
          </w:p>
        </w:tc>
      </w:tr>
      <w:tr w:rsidR="0002253D" w:rsidRPr="00E34D1E" w:rsidTr="003B262C">
        <w:trPr>
          <w:trHeight w:hRule="exact" w:val="227"/>
        </w:trPr>
        <w:tc>
          <w:tcPr>
            <w:tcW w:w="2172" w:type="dxa"/>
            <w:vAlign w:val="bottom"/>
          </w:tcPr>
          <w:p w:rsidR="0002253D" w:rsidRPr="00E34D1E" w:rsidRDefault="0002253D" w:rsidP="003B262C">
            <w:pPr>
              <w:spacing w:before="20" w:line="200" w:lineRule="atLeast"/>
              <w:rPr>
                <w:rFonts w:ascii="Arial Narrow" w:hAnsi="Arial Narrow" w:cs="Arial"/>
                <w:sz w:val="20"/>
                <w:szCs w:val="20"/>
              </w:rPr>
            </w:pPr>
            <w:r w:rsidRPr="00E34D1E">
              <w:rPr>
                <w:rFonts w:ascii="Arial Narrow" w:hAnsi="Arial Narrow" w:cs="Arial"/>
                <w:sz w:val="20"/>
                <w:szCs w:val="20"/>
              </w:rPr>
              <w:t xml:space="preserve">  fyzické osoby</w:t>
            </w:r>
          </w:p>
        </w:tc>
        <w:tc>
          <w:tcPr>
            <w:tcW w:w="1150" w:type="dxa"/>
            <w:vAlign w:val="bottom"/>
          </w:tcPr>
          <w:p w:rsidR="0002253D" w:rsidRPr="00E34D1E" w:rsidRDefault="0002253D" w:rsidP="003B262C">
            <w:pPr>
              <w:spacing w:before="20" w:line="200" w:lineRule="atLeast"/>
              <w:jc w:val="right"/>
              <w:rPr>
                <w:rFonts w:ascii="Arial Narrow" w:hAnsi="Arial Narrow" w:cs="Arial"/>
                <w:sz w:val="20"/>
                <w:szCs w:val="20"/>
              </w:rPr>
            </w:pPr>
            <w:r w:rsidRPr="00E34D1E">
              <w:rPr>
                <w:rFonts w:ascii="Arial Narrow" w:hAnsi="Arial Narrow" w:cs="Arial"/>
                <w:sz w:val="20"/>
                <w:szCs w:val="20"/>
              </w:rPr>
              <w:t>789</w:t>
            </w:r>
          </w:p>
        </w:tc>
        <w:tc>
          <w:tcPr>
            <w:tcW w:w="1150" w:type="dxa"/>
            <w:vAlign w:val="center"/>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876</w:t>
            </w:r>
          </w:p>
        </w:tc>
        <w:tc>
          <w:tcPr>
            <w:tcW w:w="1150" w:type="dxa"/>
            <w:vAlign w:val="bottom"/>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741</w:t>
            </w:r>
          </w:p>
        </w:tc>
        <w:tc>
          <w:tcPr>
            <w:tcW w:w="1150" w:type="dxa"/>
            <w:vAlign w:val="bottom"/>
          </w:tcPr>
          <w:p w:rsidR="0002253D" w:rsidRPr="00E34D1E" w:rsidRDefault="0002253D" w:rsidP="003B262C">
            <w:pPr>
              <w:spacing w:before="20" w:line="200" w:lineRule="atLeast"/>
              <w:jc w:val="right"/>
              <w:rPr>
                <w:rFonts w:ascii="Arial Narrow" w:hAnsi="Arial Narrow" w:cs="Arial"/>
                <w:sz w:val="20"/>
                <w:szCs w:val="20"/>
              </w:rPr>
            </w:pPr>
            <w:r w:rsidRPr="00E34D1E">
              <w:rPr>
                <w:rFonts w:ascii="Arial Narrow" w:hAnsi="Arial Narrow" w:cs="Arial"/>
                <w:sz w:val="20"/>
                <w:szCs w:val="20"/>
              </w:rPr>
              <w:t>586</w:t>
            </w:r>
          </w:p>
        </w:tc>
        <w:tc>
          <w:tcPr>
            <w:tcW w:w="1150" w:type="dxa"/>
            <w:vAlign w:val="bottom"/>
          </w:tcPr>
          <w:p w:rsidR="0002253D" w:rsidRPr="00E34D1E" w:rsidRDefault="0002253D" w:rsidP="003B262C">
            <w:pPr>
              <w:spacing w:before="20" w:line="200" w:lineRule="atLeast"/>
              <w:jc w:val="right"/>
              <w:rPr>
                <w:rFonts w:ascii="Arial Narrow" w:hAnsi="Arial Narrow" w:cs="Arial"/>
                <w:sz w:val="20"/>
                <w:szCs w:val="20"/>
              </w:rPr>
            </w:pPr>
            <w:r w:rsidRPr="00E34D1E">
              <w:rPr>
                <w:rFonts w:ascii="Arial Narrow" w:hAnsi="Arial Narrow" w:cs="Arial"/>
                <w:sz w:val="20"/>
                <w:szCs w:val="20"/>
              </w:rPr>
              <w:t>970</w:t>
            </w:r>
          </w:p>
        </w:tc>
        <w:tc>
          <w:tcPr>
            <w:tcW w:w="1150" w:type="dxa"/>
          </w:tcPr>
          <w:p w:rsidR="0002253D" w:rsidRPr="00E34D1E" w:rsidRDefault="0002253D" w:rsidP="003B262C">
            <w:pPr>
              <w:spacing w:before="20" w:line="200" w:lineRule="atLeast"/>
              <w:jc w:val="right"/>
              <w:rPr>
                <w:rFonts w:ascii="Arial Narrow" w:hAnsi="Arial Narrow" w:cs="Arial"/>
                <w:sz w:val="20"/>
                <w:szCs w:val="20"/>
              </w:rPr>
            </w:pPr>
            <w:r w:rsidRPr="00E34D1E">
              <w:rPr>
                <w:rFonts w:ascii="Arial Narrow" w:hAnsi="Arial Narrow" w:cs="Arial"/>
                <w:sz w:val="20"/>
                <w:szCs w:val="20"/>
              </w:rPr>
              <w:t>1 035</w:t>
            </w:r>
          </w:p>
        </w:tc>
      </w:tr>
      <w:bookmarkEnd w:id="66"/>
      <w:tr w:rsidR="0002253D" w:rsidRPr="00E34D1E" w:rsidTr="003B262C">
        <w:trPr>
          <w:trHeight w:val="28"/>
        </w:trPr>
        <w:tc>
          <w:tcPr>
            <w:tcW w:w="2172" w:type="dxa"/>
            <w:vAlign w:val="bottom"/>
          </w:tcPr>
          <w:p w:rsidR="0002253D" w:rsidRPr="00E34D1E" w:rsidRDefault="0002253D" w:rsidP="009B4417">
            <w:pPr>
              <w:spacing w:beforeLines="60" w:line="200" w:lineRule="atLeast"/>
              <w:rPr>
                <w:rFonts w:ascii="Arial Narrow" w:hAnsi="Arial Narrow" w:cs="Arial"/>
                <w:sz w:val="20"/>
                <w:szCs w:val="20"/>
              </w:rPr>
            </w:pPr>
            <w:r w:rsidRPr="00E34D1E">
              <w:rPr>
                <w:rFonts w:ascii="Arial Narrow" w:hAnsi="Arial Narrow" w:cs="Arial"/>
                <w:b/>
                <w:sz w:val="20"/>
                <w:szCs w:val="20"/>
              </w:rPr>
              <w:t>Obyvatelia ústavných zariadení</w:t>
            </w:r>
          </w:p>
        </w:tc>
        <w:tc>
          <w:tcPr>
            <w:tcW w:w="1150" w:type="dxa"/>
            <w:vAlign w:val="bottom"/>
          </w:tcPr>
          <w:p w:rsidR="006124C3" w:rsidRDefault="0002253D" w:rsidP="009B4417">
            <w:pPr>
              <w:spacing w:beforeLines="60" w:line="200" w:lineRule="atLeast"/>
              <w:jc w:val="right"/>
              <w:rPr>
                <w:rFonts w:ascii="Arial Narrow" w:hAnsi="Arial Narrow" w:cs="Arial"/>
                <w:b/>
                <w:sz w:val="20"/>
                <w:szCs w:val="20"/>
              </w:rPr>
            </w:pPr>
            <w:r w:rsidRPr="00E34D1E">
              <w:rPr>
                <w:rFonts w:ascii="Arial Narrow" w:hAnsi="Arial Narrow" w:cs="Arial"/>
                <w:b/>
                <w:sz w:val="20"/>
                <w:szCs w:val="20"/>
              </w:rPr>
              <w:t>33 278</w:t>
            </w:r>
          </w:p>
        </w:tc>
        <w:tc>
          <w:tcPr>
            <w:tcW w:w="1150" w:type="dxa"/>
            <w:vAlign w:val="bottom"/>
          </w:tcPr>
          <w:p w:rsidR="0014491C" w:rsidRDefault="0002253D" w:rsidP="009B4417">
            <w:pPr>
              <w:tabs>
                <w:tab w:val="left" w:pos="180"/>
              </w:tabs>
              <w:spacing w:beforeLines="60" w:line="200" w:lineRule="atLeast"/>
              <w:jc w:val="right"/>
              <w:rPr>
                <w:rFonts w:ascii="Arial Narrow" w:hAnsi="Arial Narrow" w:cs="Arial"/>
                <w:b/>
                <w:strike/>
                <w:sz w:val="20"/>
                <w:szCs w:val="20"/>
              </w:rPr>
            </w:pPr>
            <w:r w:rsidRPr="00E34D1E">
              <w:rPr>
                <w:rFonts w:ascii="Arial Narrow" w:hAnsi="Arial Narrow" w:cs="Arial"/>
                <w:b/>
                <w:sz w:val="20"/>
                <w:szCs w:val="20"/>
              </w:rPr>
              <w:t>33 583</w:t>
            </w:r>
          </w:p>
        </w:tc>
        <w:tc>
          <w:tcPr>
            <w:tcW w:w="1150" w:type="dxa"/>
            <w:vAlign w:val="bottom"/>
          </w:tcPr>
          <w:p w:rsidR="001E223C" w:rsidRDefault="0002253D" w:rsidP="009B4417">
            <w:pPr>
              <w:tabs>
                <w:tab w:val="left" w:pos="180"/>
              </w:tabs>
              <w:spacing w:beforeLines="60" w:line="200" w:lineRule="atLeast"/>
              <w:jc w:val="right"/>
              <w:rPr>
                <w:rFonts w:ascii="Arial Narrow" w:hAnsi="Arial Narrow" w:cs="Arial"/>
                <w:b/>
                <w:sz w:val="20"/>
                <w:szCs w:val="20"/>
              </w:rPr>
            </w:pPr>
            <w:r w:rsidRPr="00E34D1E">
              <w:rPr>
                <w:rFonts w:ascii="Arial Narrow" w:hAnsi="Arial Narrow" w:cs="Arial"/>
                <w:b/>
                <w:sz w:val="20"/>
                <w:szCs w:val="20"/>
              </w:rPr>
              <w:t>34 534</w:t>
            </w:r>
          </w:p>
        </w:tc>
        <w:tc>
          <w:tcPr>
            <w:tcW w:w="1150" w:type="dxa"/>
            <w:vAlign w:val="bottom"/>
          </w:tcPr>
          <w:p w:rsidR="001E223C" w:rsidRDefault="0002253D" w:rsidP="009B4417">
            <w:pPr>
              <w:spacing w:beforeLines="60" w:line="200" w:lineRule="atLeast"/>
              <w:jc w:val="right"/>
              <w:rPr>
                <w:rFonts w:ascii="Arial Narrow" w:hAnsi="Arial Narrow" w:cs="Arial"/>
                <w:b/>
                <w:sz w:val="20"/>
                <w:szCs w:val="20"/>
              </w:rPr>
            </w:pPr>
            <w:r w:rsidRPr="00E34D1E">
              <w:rPr>
                <w:rFonts w:ascii="Arial Narrow" w:hAnsi="Arial Narrow" w:cs="Arial"/>
                <w:b/>
                <w:sz w:val="20"/>
                <w:szCs w:val="20"/>
              </w:rPr>
              <w:t>34 527</w:t>
            </w:r>
          </w:p>
        </w:tc>
        <w:tc>
          <w:tcPr>
            <w:tcW w:w="1150" w:type="dxa"/>
            <w:vAlign w:val="bottom"/>
          </w:tcPr>
          <w:p w:rsidR="001E223C" w:rsidRDefault="0002253D" w:rsidP="009B4417">
            <w:pPr>
              <w:spacing w:beforeLines="60" w:line="200" w:lineRule="atLeast"/>
              <w:jc w:val="right"/>
              <w:rPr>
                <w:rFonts w:ascii="Arial Narrow" w:hAnsi="Arial Narrow" w:cs="Arial"/>
                <w:b/>
                <w:sz w:val="20"/>
                <w:szCs w:val="20"/>
              </w:rPr>
            </w:pPr>
            <w:r w:rsidRPr="00E34D1E">
              <w:rPr>
                <w:rFonts w:ascii="Arial Narrow" w:hAnsi="Arial Narrow" w:cs="Arial"/>
                <w:b/>
                <w:sz w:val="20"/>
                <w:szCs w:val="20"/>
              </w:rPr>
              <w:t>35 389</w:t>
            </w:r>
          </w:p>
        </w:tc>
        <w:tc>
          <w:tcPr>
            <w:tcW w:w="1150" w:type="dxa"/>
            <w:vAlign w:val="bottom"/>
          </w:tcPr>
          <w:p w:rsidR="001E223C" w:rsidRDefault="0002253D" w:rsidP="009B4417">
            <w:pPr>
              <w:spacing w:beforeLines="60" w:line="200" w:lineRule="atLeast"/>
              <w:jc w:val="right"/>
              <w:rPr>
                <w:rFonts w:ascii="Arial Narrow" w:hAnsi="Arial Narrow" w:cs="Arial"/>
                <w:b/>
                <w:sz w:val="20"/>
                <w:szCs w:val="20"/>
              </w:rPr>
            </w:pPr>
            <w:r w:rsidRPr="00E34D1E">
              <w:rPr>
                <w:rFonts w:ascii="Arial Narrow" w:hAnsi="Arial Narrow" w:cs="Arial"/>
                <w:b/>
                <w:sz w:val="20"/>
                <w:szCs w:val="20"/>
              </w:rPr>
              <w:t>35 878</w:t>
            </w:r>
          </w:p>
        </w:tc>
      </w:tr>
      <w:tr w:rsidR="0002253D" w:rsidRPr="00E34D1E" w:rsidTr="003B262C">
        <w:trPr>
          <w:trHeight w:val="28"/>
        </w:trPr>
        <w:tc>
          <w:tcPr>
            <w:tcW w:w="2172" w:type="dxa"/>
            <w:vAlign w:val="bottom"/>
          </w:tcPr>
          <w:p w:rsidR="0002253D" w:rsidRPr="00E34D1E" w:rsidRDefault="0002253D" w:rsidP="003B262C">
            <w:pPr>
              <w:spacing w:line="200" w:lineRule="atLeast"/>
              <w:rPr>
                <w:rFonts w:ascii="Arial Narrow" w:hAnsi="Arial Narrow" w:cs="Arial"/>
                <w:sz w:val="20"/>
                <w:szCs w:val="20"/>
              </w:rPr>
            </w:pPr>
            <w:r w:rsidRPr="00E34D1E">
              <w:rPr>
                <w:rFonts w:ascii="Arial Narrow" w:hAnsi="Arial Narrow" w:cs="Arial"/>
                <w:sz w:val="20"/>
                <w:szCs w:val="20"/>
              </w:rPr>
              <w:lastRenderedPageBreak/>
              <w:t>z toho</w:t>
            </w:r>
          </w:p>
        </w:tc>
        <w:tc>
          <w:tcPr>
            <w:tcW w:w="1150" w:type="dxa"/>
            <w:vAlign w:val="bottom"/>
          </w:tcPr>
          <w:p w:rsidR="0002253D" w:rsidRPr="00E34D1E" w:rsidRDefault="0002253D" w:rsidP="003B262C">
            <w:pPr>
              <w:spacing w:line="200" w:lineRule="atLeast"/>
              <w:jc w:val="right"/>
              <w:rPr>
                <w:rFonts w:ascii="Arial Narrow" w:hAnsi="Arial Narrow" w:cs="Arial"/>
                <w:sz w:val="20"/>
                <w:szCs w:val="20"/>
              </w:rPr>
            </w:pPr>
          </w:p>
        </w:tc>
        <w:tc>
          <w:tcPr>
            <w:tcW w:w="1150" w:type="dxa"/>
            <w:vAlign w:val="bottom"/>
          </w:tcPr>
          <w:p w:rsidR="0002253D" w:rsidRPr="00E34D1E" w:rsidRDefault="0002253D" w:rsidP="003B262C">
            <w:pPr>
              <w:spacing w:line="200" w:lineRule="atLeast"/>
              <w:jc w:val="right"/>
              <w:rPr>
                <w:rFonts w:ascii="Arial Narrow" w:hAnsi="Arial Narrow" w:cs="Arial"/>
                <w:sz w:val="20"/>
                <w:szCs w:val="20"/>
              </w:rPr>
            </w:pPr>
          </w:p>
        </w:tc>
        <w:tc>
          <w:tcPr>
            <w:tcW w:w="1150" w:type="dxa"/>
            <w:vAlign w:val="bottom"/>
          </w:tcPr>
          <w:p w:rsidR="0002253D" w:rsidRPr="00E34D1E" w:rsidRDefault="0002253D" w:rsidP="003B262C">
            <w:pPr>
              <w:spacing w:line="200" w:lineRule="atLeast"/>
              <w:jc w:val="right"/>
              <w:rPr>
                <w:rFonts w:ascii="Arial Narrow" w:hAnsi="Arial Narrow" w:cs="Arial"/>
                <w:sz w:val="20"/>
                <w:szCs w:val="20"/>
              </w:rPr>
            </w:pPr>
          </w:p>
        </w:tc>
        <w:tc>
          <w:tcPr>
            <w:tcW w:w="1150" w:type="dxa"/>
            <w:vAlign w:val="bottom"/>
          </w:tcPr>
          <w:p w:rsidR="0002253D" w:rsidRPr="00E34D1E" w:rsidRDefault="0002253D" w:rsidP="003B262C">
            <w:pPr>
              <w:spacing w:line="200" w:lineRule="atLeast"/>
              <w:jc w:val="right"/>
              <w:rPr>
                <w:rFonts w:ascii="Arial Narrow" w:hAnsi="Arial Narrow" w:cs="Arial"/>
                <w:sz w:val="20"/>
                <w:szCs w:val="20"/>
              </w:rPr>
            </w:pPr>
          </w:p>
        </w:tc>
        <w:tc>
          <w:tcPr>
            <w:tcW w:w="1150" w:type="dxa"/>
            <w:vAlign w:val="bottom"/>
          </w:tcPr>
          <w:p w:rsidR="0002253D" w:rsidRPr="00E34D1E" w:rsidRDefault="0002253D" w:rsidP="003B262C">
            <w:pPr>
              <w:spacing w:line="200" w:lineRule="atLeast"/>
              <w:jc w:val="right"/>
              <w:rPr>
                <w:rFonts w:ascii="Arial Narrow" w:hAnsi="Arial Narrow" w:cs="Arial"/>
                <w:sz w:val="20"/>
                <w:szCs w:val="20"/>
              </w:rPr>
            </w:pPr>
          </w:p>
        </w:tc>
        <w:tc>
          <w:tcPr>
            <w:tcW w:w="1150" w:type="dxa"/>
          </w:tcPr>
          <w:p w:rsidR="0002253D" w:rsidRPr="00E34D1E" w:rsidRDefault="0002253D" w:rsidP="003B262C">
            <w:pPr>
              <w:spacing w:line="200" w:lineRule="atLeast"/>
              <w:jc w:val="right"/>
              <w:rPr>
                <w:rFonts w:ascii="Arial Narrow" w:hAnsi="Arial Narrow" w:cs="Arial"/>
                <w:sz w:val="20"/>
                <w:szCs w:val="20"/>
              </w:rPr>
            </w:pPr>
          </w:p>
        </w:tc>
      </w:tr>
      <w:tr w:rsidR="0002253D" w:rsidRPr="00E34D1E" w:rsidTr="003B262C">
        <w:trPr>
          <w:trHeight w:val="28"/>
        </w:trPr>
        <w:tc>
          <w:tcPr>
            <w:tcW w:w="2172" w:type="dxa"/>
            <w:vAlign w:val="bottom"/>
          </w:tcPr>
          <w:p w:rsidR="0002253D" w:rsidRPr="00E34D1E" w:rsidRDefault="0002253D" w:rsidP="003B262C">
            <w:pPr>
              <w:spacing w:line="200" w:lineRule="atLeast"/>
              <w:rPr>
                <w:rFonts w:ascii="Arial Narrow" w:hAnsi="Arial Narrow" w:cs="Arial"/>
                <w:sz w:val="20"/>
                <w:szCs w:val="20"/>
              </w:rPr>
            </w:pPr>
            <w:r w:rsidRPr="00E34D1E">
              <w:rPr>
                <w:rFonts w:ascii="Arial Narrow" w:hAnsi="Arial Narrow" w:cs="Arial"/>
                <w:sz w:val="20"/>
                <w:szCs w:val="20"/>
              </w:rPr>
              <w:t xml:space="preserve">  dospelí</w:t>
            </w:r>
          </w:p>
        </w:tc>
        <w:tc>
          <w:tcPr>
            <w:tcW w:w="1150" w:type="dxa"/>
            <w:vAlign w:val="bottom"/>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26 800</w:t>
            </w:r>
          </w:p>
        </w:tc>
        <w:tc>
          <w:tcPr>
            <w:tcW w:w="1150" w:type="dxa"/>
            <w:vAlign w:val="bottom"/>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27 360</w:t>
            </w:r>
          </w:p>
        </w:tc>
        <w:tc>
          <w:tcPr>
            <w:tcW w:w="1150" w:type="dxa"/>
            <w:vAlign w:val="bottom"/>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28 012</w:t>
            </w:r>
          </w:p>
        </w:tc>
        <w:tc>
          <w:tcPr>
            <w:tcW w:w="1150" w:type="dxa"/>
            <w:vAlign w:val="bottom"/>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28 199</w:t>
            </w:r>
          </w:p>
        </w:tc>
        <w:tc>
          <w:tcPr>
            <w:tcW w:w="1150" w:type="dxa"/>
            <w:vAlign w:val="bottom"/>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29 333</w:t>
            </w:r>
          </w:p>
        </w:tc>
        <w:tc>
          <w:tcPr>
            <w:tcW w:w="1150" w:type="dxa"/>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29 763</w:t>
            </w:r>
          </w:p>
        </w:tc>
      </w:tr>
      <w:tr w:rsidR="0002253D" w:rsidRPr="00E34D1E" w:rsidTr="003B262C">
        <w:trPr>
          <w:trHeight w:val="28"/>
        </w:trPr>
        <w:tc>
          <w:tcPr>
            <w:tcW w:w="2172" w:type="dxa"/>
            <w:tcBorders>
              <w:bottom w:val="single" w:sz="4" w:space="0" w:color="auto"/>
            </w:tcBorders>
            <w:vAlign w:val="bottom"/>
          </w:tcPr>
          <w:p w:rsidR="0002253D" w:rsidRPr="00E34D1E" w:rsidRDefault="0002253D" w:rsidP="003B262C">
            <w:pPr>
              <w:spacing w:line="200" w:lineRule="atLeast"/>
              <w:rPr>
                <w:rFonts w:ascii="Arial Narrow" w:hAnsi="Arial Narrow" w:cs="Arial"/>
                <w:sz w:val="20"/>
                <w:szCs w:val="20"/>
              </w:rPr>
            </w:pPr>
            <w:r w:rsidRPr="00E34D1E">
              <w:rPr>
                <w:rFonts w:ascii="Arial Narrow" w:hAnsi="Arial Narrow" w:cs="Arial"/>
                <w:sz w:val="20"/>
                <w:szCs w:val="20"/>
              </w:rPr>
              <w:t xml:space="preserve">  z toho</w:t>
            </w:r>
          </w:p>
        </w:tc>
        <w:tc>
          <w:tcPr>
            <w:tcW w:w="1150" w:type="dxa"/>
            <w:tcBorders>
              <w:bottom w:val="single" w:sz="4" w:space="0" w:color="auto"/>
            </w:tcBorders>
            <w:vAlign w:val="bottom"/>
          </w:tcPr>
          <w:p w:rsidR="0002253D" w:rsidRPr="00E34D1E" w:rsidRDefault="0002253D" w:rsidP="003B262C">
            <w:pPr>
              <w:spacing w:line="200" w:lineRule="atLeast"/>
              <w:jc w:val="right"/>
              <w:rPr>
                <w:rFonts w:ascii="Arial Narrow" w:hAnsi="Arial Narrow" w:cs="Arial"/>
                <w:sz w:val="20"/>
                <w:szCs w:val="20"/>
              </w:rPr>
            </w:pPr>
          </w:p>
        </w:tc>
        <w:tc>
          <w:tcPr>
            <w:tcW w:w="1150" w:type="dxa"/>
            <w:tcBorders>
              <w:bottom w:val="single" w:sz="4" w:space="0" w:color="auto"/>
            </w:tcBorders>
            <w:vAlign w:val="bottom"/>
          </w:tcPr>
          <w:p w:rsidR="0002253D" w:rsidRPr="00E34D1E" w:rsidRDefault="0002253D" w:rsidP="003B262C">
            <w:pPr>
              <w:spacing w:line="200" w:lineRule="atLeast"/>
              <w:jc w:val="right"/>
              <w:rPr>
                <w:rFonts w:ascii="Arial Narrow" w:hAnsi="Arial Narrow" w:cs="Arial"/>
                <w:sz w:val="20"/>
                <w:szCs w:val="20"/>
              </w:rPr>
            </w:pPr>
          </w:p>
        </w:tc>
        <w:tc>
          <w:tcPr>
            <w:tcW w:w="1150" w:type="dxa"/>
            <w:tcBorders>
              <w:bottom w:val="single" w:sz="4" w:space="0" w:color="auto"/>
            </w:tcBorders>
            <w:vAlign w:val="bottom"/>
          </w:tcPr>
          <w:p w:rsidR="0002253D" w:rsidRPr="00E34D1E" w:rsidRDefault="0002253D" w:rsidP="003B262C">
            <w:pPr>
              <w:spacing w:line="200" w:lineRule="atLeast"/>
              <w:jc w:val="right"/>
              <w:rPr>
                <w:rFonts w:ascii="Arial Narrow" w:hAnsi="Arial Narrow" w:cs="Arial"/>
                <w:sz w:val="20"/>
                <w:szCs w:val="20"/>
              </w:rPr>
            </w:pPr>
          </w:p>
        </w:tc>
        <w:tc>
          <w:tcPr>
            <w:tcW w:w="1150" w:type="dxa"/>
            <w:tcBorders>
              <w:bottom w:val="single" w:sz="4" w:space="0" w:color="auto"/>
            </w:tcBorders>
            <w:vAlign w:val="bottom"/>
          </w:tcPr>
          <w:p w:rsidR="0002253D" w:rsidRPr="00E34D1E" w:rsidRDefault="0002253D" w:rsidP="003B262C">
            <w:pPr>
              <w:spacing w:line="200" w:lineRule="atLeast"/>
              <w:jc w:val="right"/>
              <w:rPr>
                <w:rFonts w:ascii="Arial Narrow" w:hAnsi="Arial Narrow" w:cs="Arial"/>
                <w:sz w:val="20"/>
                <w:szCs w:val="20"/>
              </w:rPr>
            </w:pPr>
          </w:p>
        </w:tc>
        <w:tc>
          <w:tcPr>
            <w:tcW w:w="1150" w:type="dxa"/>
            <w:tcBorders>
              <w:bottom w:val="single" w:sz="4" w:space="0" w:color="auto"/>
            </w:tcBorders>
            <w:vAlign w:val="bottom"/>
          </w:tcPr>
          <w:p w:rsidR="0002253D" w:rsidRPr="00E34D1E" w:rsidRDefault="0002253D" w:rsidP="003B262C">
            <w:pPr>
              <w:spacing w:line="200" w:lineRule="atLeast"/>
              <w:jc w:val="right"/>
              <w:rPr>
                <w:rFonts w:ascii="Arial Narrow" w:hAnsi="Arial Narrow" w:cs="Arial"/>
                <w:sz w:val="20"/>
                <w:szCs w:val="20"/>
              </w:rPr>
            </w:pPr>
          </w:p>
        </w:tc>
        <w:tc>
          <w:tcPr>
            <w:tcW w:w="1150" w:type="dxa"/>
            <w:tcBorders>
              <w:bottom w:val="single" w:sz="4" w:space="0" w:color="auto"/>
            </w:tcBorders>
          </w:tcPr>
          <w:p w:rsidR="0002253D" w:rsidRPr="00E34D1E" w:rsidRDefault="0002253D" w:rsidP="003B262C">
            <w:pPr>
              <w:spacing w:line="200" w:lineRule="atLeast"/>
              <w:jc w:val="right"/>
              <w:rPr>
                <w:rFonts w:ascii="Arial Narrow" w:hAnsi="Arial Narrow" w:cs="Arial"/>
                <w:sz w:val="20"/>
                <w:szCs w:val="20"/>
              </w:rPr>
            </w:pPr>
          </w:p>
        </w:tc>
      </w:tr>
      <w:tr w:rsidR="0002253D" w:rsidRPr="00E34D1E" w:rsidTr="003B262C">
        <w:trPr>
          <w:trHeight w:val="28"/>
        </w:trPr>
        <w:tc>
          <w:tcPr>
            <w:tcW w:w="2172" w:type="dxa"/>
            <w:shd w:val="clear" w:color="auto" w:fill="D9D9D9" w:themeFill="background1" w:themeFillShade="D9"/>
            <w:vAlign w:val="bottom"/>
          </w:tcPr>
          <w:p w:rsidR="0002253D" w:rsidRPr="00E34D1E" w:rsidRDefault="0002253D" w:rsidP="003B262C">
            <w:pPr>
              <w:spacing w:line="200" w:lineRule="atLeast"/>
              <w:rPr>
                <w:rFonts w:ascii="Arial Narrow" w:hAnsi="Arial Narrow" w:cs="Arial"/>
                <w:sz w:val="20"/>
                <w:szCs w:val="20"/>
              </w:rPr>
            </w:pPr>
            <w:r w:rsidRPr="00E34D1E">
              <w:rPr>
                <w:rFonts w:ascii="Arial Narrow" w:hAnsi="Arial Narrow" w:cs="Arial"/>
                <w:sz w:val="20"/>
                <w:szCs w:val="20"/>
              </w:rPr>
              <w:t xml:space="preserve">    zariadenia pre  seniorov</w:t>
            </w:r>
          </w:p>
        </w:tc>
        <w:tc>
          <w:tcPr>
            <w:tcW w:w="1150" w:type="dxa"/>
            <w:shd w:val="clear" w:color="auto" w:fill="D9D9D9" w:themeFill="background1" w:themeFillShade="D9"/>
            <w:vAlign w:val="bottom"/>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12 938</w:t>
            </w:r>
          </w:p>
        </w:tc>
        <w:tc>
          <w:tcPr>
            <w:tcW w:w="1150" w:type="dxa"/>
            <w:shd w:val="clear" w:color="auto" w:fill="D9D9D9" w:themeFill="background1" w:themeFillShade="D9"/>
            <w:vAlign w:val="bottom"/>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13 404</w:t>
            </w:r>
          </w:p>
        </w:tc>
        <w:tc>
          <w:tcPr>
            <w:tcW w:w="1150" w:type="dxa"/>
            <w:shd w:val="clear" w:color="auto" w:fill="D9D9D9" w:themeFill="background1" w:themeFillShade="D9"/>
            <w:vAlign w:val="bottom"/>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13 594</w:t>
            </w:r>
          </w:p>
        </w:tc>
        <w:tc>
          <w:tcPr>
            <w:tcW w:w="1150" w:type="dxa"/>
            <w:shd w:val="clear" w:color="auto" w:fill="D9D9D9" w:themeFill="background1" w:themeFillShade="D9"/>
            <w:vAlign w:val="bottom"/>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13 706</w:t>
            </w:r>
          </w:p>
        </w:tc>
        <w:tc>
          <w:tcPr>
            <w:tcW w:w="1150" w:type="dxa"/>
            <w:shd w:val="clear" w:color="auto" w:fill="D9D9D9" w:themeFill="background1" w:themeFillShade="D9"/>
            <w:vAlign w:val="bottom"/>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12 659</w:t>
            </w:r>
          </w:p>
        </w:tc>
        <w:tc>
          <w:tcPr>
            <w:tcW w:w="1150" w:type="dxa"/>
            <w:shd w:val="clear" w:color="auto" w:fill="D9D9D9" w:themeFill="background1" w:themeFillShade="D9"/>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11 849</w:t>
            </w:r>
          </w:p>
        </w:tc>
      </w:tr>
      <w:tr w:rsidR="0002253D" w:rsidRPr="00E34D1E" w:rsidTr="003B262C">
        <w:trPr>
          <w:trHeight w:val="28"/>
        </w:trPr>
        <w:tc>
          <w:tcPr>
            <w:tcW w:w="2172" w:type="dxa"/>
            <w:shd w:val="clear" w:color="auto" w:fill="D9D9D9" w:themeFill="background1" w:themeFillShade="D9"/>
          </w:tcPr>
          <w:p w:rsidR="0002253D" w:rsidRPr="00E34D1E" w:rsidRDefault="0002253D" w:rsidP="003B262C">
            <w:pPr>
              <w:spacing w:line="200" w:lineRule="atLeast"/>
              <w:rPr>
                <w:rFonts w:ascii="Arial Narrow" w:hAnsi="Arial Narrow" w:cs="Arial"/>
                <w:sz w:val="20"/>
                <w:szCs w:val="20"/>
              </w:rPr>
            </w:pPr>
            <w:r w:rsidRPr="00E34D1E">
              <w:rPr>
                <w:rFonts w:ascii="Arial Narrow" w:hAnsi="Arial Narrow" w:cs="Arial"/>
                <w:sz w:val="20"/>
                <w:szCs w:val="20"/>
              </w:rPr>
              <w:t xml:space="preserve">  domovy - penzióny pre</w:t>
            </w:r>
            <w:r w:rsidRPr="00E34D1E">
              <w:rPr>
                <w:rFonts w:ascii="Arial Narrow" w:hAnsi="Arial Narrow" w:cs="Arial"/>
                <w:sz w:val="20"/>
                <w:szCs w:val="20"/>
              </w:rPr>
              <w:br/>
              <w:t xml:space="preserve">    dôchodcov</w:t>
            </w:r>
          </w:p>
        </w:tc>
        <w:tc>
          <w:tcPr>
            <w:tcW w:w="1150" w:type="dxa"/>
            <w:shd w:val="clear" w:color="auto" w:fill="D9D9D9" w:themeFill="background1" w:themeFillShade="D9"/>
          </w:tcPr>
          <w:p w:rsidR="0002253D" w:rsidRPr="00E34D1E" w:rsidRDefault="0002253D" w:rsidP="003B262C">
            <w:pPr>
              <w:keepLines/>
              <w:spacing w:line="200" w:lineRule="atLeast"/>
              <w:jc w:val="right"/>
              <w:rPr>
                <w:rFonts w:ascii="Arial Narrow" w:hAnsi="Arial Narrow" w:cs="Arial"/>
                <w:sz w:val="20"/>
                <w:szCs w:val="20"/>
              </w:rPr>
            </w:pPr>
          </w:p>
          <w:p w:rsidR="0002253D" w:rsidRPr="00E34D1E" w:rsidRDefault="0002253D" w:rsidP="003B262C">
            <w:pPr>
              <w:keepLines/>
              <w:spacing w:line="200" w:lineRule="atLeast"/>
              <w:jc w:val="right"/>
              <w:rPr>
                <w:rFonts w:ascii="Arial Narrow" w:hAnsi="Arial Narrow" w:cs="Arial"/>
                <w:sz w:val="20"/>
                <w:szCs w:val="20"/>
              </w:rPr>
            </w:pPr>
            <w:r w:rsidRPr="00E34D1E">
              <w:rPr>
                <w:rFonts w:ascii="Arial Narrow" w:hAnsi="Arial Narrow" w:cs="Arial"/>
                <w:sz w:val="20"/>
                <w:szCs w:val="20"/>
              </w:rPr>
              <w:t>1 684</w:t>
            </w:r>
          </w:p>
        </w:tc>
        <w:tc>
          <w:tcPr>
            <w:tcW w:w="1150" w:type="dxa"/>
            <w:shd w:val="clear" w:color="auto" w:fill="D9D9D9" w:themeFill="background1" w:themeFillShade="D9"/>
          </w:tcPr>
          <w:p w:rsidR="0002253D" w:rsidRPr="00E34D1E" w:rsidRDefault="0002253D" w:rsidP="003B262C">
            <w:pPr>
              <w:keepLines/>
              <w:spacing w:line="200" w:lineRule="atLeast"/>
              <w:jc w:val="right"/>
              <w:rPr>
                <w:rFonts w:ascii="Arial Narrow" w:hAnsi="Arial Narrow" w:cs="Arial"/>
                <w:sz w:val="20"/>
                <w:szCs w:val="20"/>
              </w:rPr>
            </w:pPr>
          </w:p>
          <w:p w:rsidR="0002253D" w:rsidRPr="00E34D1E" w:rsidRDefault="0002253D" w:rsidP="003B262C">
            <w:pPr>
              <w:keepLines/>
              <w:spacing w:line="200" w:lineRule="atLeast"/>
              <w:jc w:val="right"/>
              <w:rPr>
                <w:rFonts w:ascii="Arial Narrow" w:hAnsi="Arial Narrow" w:cs="Arial"/>
                <w:sz w:val="20"/>
                <w:szCs w:val="20"/>
              </w:rPr>
            </w:pPr>
            <w:r w:rsidRPr="00E34D1E">
              <w:rPr>
                <w:rFonts w:ascii="Arial Narrow" w:hAnsi="Arial Narrow" w:cs="Arial"/>
                <w:sz w:val="20"/>
                <w:szCs w:val="20"/>
              </w:rPr>
              <w:t>1 543</w:t>
            </w:r>
          </w:p>
        </w:tc>
        <w:tc>
          <w:tcPr>
            <w:tcW w:w="1150" w:type="dxa"/>
            <w:shd w:val="clear" w:color="auto" w:fill="D9D9D9" w:themeFill="background1" w:themeFillShade="D9"/>
          </w:tcPr>
          <w:p w:rsidR="0002253D" w:rsidRPr="00E34D1E" w:rsidRDefault="0002253D" w:rsidP="003B262C">
            <w:pPr>
              <w:spacing w:line="200" w:lineRule="atLeast"/>
              <w:jc w:val="right"/>
              <w:rPr>
                <w:rFonts w:ascii="Arial Narrow" w:hAnsi="Arial Narrow" w:cs="Arial"/>
                <w:sz w:val="20"/>
                <w:szCs w:val="20"/>
              </w:rPr>
            </w:pPr>
          </w:p>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1 463</w:t>
            </w:r>
          </w:p>
        </w:tc>
        <w:tc>
          <w:tcPr>
            <w:tcW w:w="1150" w:type="dxa"/>
            <w:shd w:val="clear" w:color="auto" w:fill="D9D9D9" w:themeFill="background1" w:themeFillShade="D9"/>
            <w:vAlign w:val="bottom"/>
          </w:tcPr>
          <w:p w:rsidR="0002253D" w:rsidRPr="00E34D1E" w:rsidRDefault="0002253D" w:rsidP="003B262C">
            <w:pPr>
              <w:spacing w:line="200" w:lineRule="atLeast"/>
              <w:ind w:right="113"/>
              <w:jc w:val="right"/>
              <w:rPr>
                <w:rFonts w:ascii="Arial Narrow" w:hAnsi="Arial Narrow" w:cs="Arial"/>
                <w:sz w:val="20"/>
                <w:szCs w:val="20"/>
              </w:rPr>
            </w:pPr>
            <w:r w:rsidRPr="00E34D1E">
              <w:rPr>
                <w:rFonts w:ascii="Arial Narrow" w:hAnsi="Arial Narrow" w:cs="Arial"/>
                <w:spacing w:val="-2"/>
                <w:sz w:val="20"/>
                <w:szCs w:val="20"/>
              </w:rPr>
              <w:t>–</w:t>
            </w:r>
          </w:p>
        </w:tc>
        <w:tc>
          <w:tcPr>
            <w:tcW w:w="1150" w:type="dxa"/>
            <w:shd w:val="clear" w:color="auto" w:fill="D9D9D9" w:themeFill="background1" w:themeFillShade="D9"/>
            <w:vAlign w:val="bottom"/>
          </w:tcPr>
          <w:p w:rsidR="0002253D" w:rsidRPr="00E34D1E" w:rsidRDefault="0002253D" w:rsidP="003B262C">
            <w:pPr>
              <w:spacing w:line="200" w:lineRule="atLeast"/>
              <w:ind w:right="113"/>
              <w:jc w:val="right"/>
              <w:rPr>
                <w:rFonts w:ascii="Arial Narrow" w:hAnsi="Arial Narrow" w:cs="Arial"/>
                <w:spacing w:val="-2"/>
                <w:sz w:val="20"/>
                <w:szCs w:val="20"/>
              </w:rPr>
            </w:pPr>
          </w:p>
          <w:p w:rsidR="0002253D" w:rsidRPr="00E34D1E" w:rsidRDefault="0002253D" w:rsidP="003B262C">
            <w:pPr>
              <w:spacing w:line="200" w:lineRule="atLeast"/>
              <w:ind w:right="113"/>
              <w:jc w:val="right"/>
              <w:rPr>
                <w:rFonts w:ascii="Arial Narrow" w:hAnsi="Arial Narrow" w:cs="Arial"/>
                <w:sz w:val="20"/>
                <w:szCs w:val="20"/>
              </w:rPr>
            </w:pPr>
            <w:r w:rsidRPr="00E34D1E">
              <w:rPr>
                <w:rFonts w:ascii="Arial Narrow" w:hAnsi="Arial Narrow" w:cs="Arial"/>
                <w:spacing w:val="-2"/>
                <w:sz w:val="20"/>
                <w:szCs w:val="20"/>
              </w:rPr>
              <w:t>–</w:t>
            </w:r>
          </w:p>
        </w:tc>
        <w:tc>
          <w:tcPr>
            <w:tcW w:w="1150" w:type="dxa"/>
            <w:shd w:val="clear" w:color="auto" w:fill="D9D9D9" w:themeFill="background1" w:themeFillShade="D9"/>
            <w:vAlign w:val="bottom"/>
          </w:tcPr>
          <w:p w:rsidR="0002253D" w:rsidRPr="00E34D1E" w:rsidRDefault="0002253D" w:rsidP="003B262C">
            <w:pPr>
              <w:spacing w:line="200" w:lineRule="atLeast"/>
              <w:ind w:right="113"/>
              <w:jc w:val="right"/>
              <w:rPr>
                <w:rFonts w:ascii="Arial Narrow" w:hAnsi="Arial Narrow" w:cs="Arial"/>
                <w:spacing w:val="-2"/>
                <w:sz w:val="20"/>
                <w:szCs w:val="20"/>
              </w:rPr>
            </w:pPr>
          </w:p>
          <w:p w:rsidR="0002253D" w:rsidRPr="00E34D1E" w:rsidRDefault="0002253D" w:rsidP="003B262C">
            <w:pPr>
              <w:spacing w:line="200" w:lineRule="atLeast"/>
              <w:ind w:right="113"/>
              <w:jc w:val="right"/>
              <w:rPr>
                <w:rFonts w:ascii="Arial Narrow" w:hAnsi="Arial Narrow" w:cs="Arial"/>
                <w:sz w:val="20"/>
                <w:szCs w:val="20"/>
              </w:rPr>
            </w:pPr>
            <w:r w:rsidRPr="00E34D1E">
              <w:rPr>
                <w:rFonts w:ascii="Arial Narrow" w:hAnsi="Arial Narrow" w:cs="Arial"/>
                <w:spacing w:val="-2"/>
                <w:sz w:val="20"/>
                <w:szCs w:val="20"/>
              </w:rPr>
              <w:t>–</w:t>
            </w:r>
          </w:p>
        </w:tc>
      </w:tr>
      <w:tr w:rsidR="0002253D" w:rsidRPr="00E34D1E" w:rsidTr="003B262C">
        <w:trPr>
          <w:trHeight w:val="28"/>
        </w:trPr>
        <w:tc>
          <w:tcPr>
            <w:tcW w:w="2172" w:type="dxa"/>
          </w:tcPr>
          <w:p w:rsidR="0002253D" w:rsidRPr="00E34D1E" w:rsidRDefault="0002253D" w:rsidP="003B262C">
            <w:pPr>
              <w:spacing w:line="200" w:lineRule="atLeast"/>
              <w:rPr>
                <w:rFonts w:ascii="Arial Narrow" w:hAnsi="Arial Narrow" w:cs="Arial"/>
                <w:sz w:val="20"/>
                <w:szCs w:val="20"/>
              </w:rPr>
            </w:pPr>
            <w:r w:rsidRPr="00E34D1E">
              <w:rPr>
                <w:rFonts w:ascii="Arial Narrow" w:hAnsi="Arial Narrow" w:cs="Arial"/>
                <w:spacing w:val="-2"/>
                <w:sz w:val="20"/>
                <w:szCs w:val="20"/>
              </w:rPr>
              <w:t xml:space="preserve">  v tom podľa  zriaďovateľa</w:t>
            </w:r>
          </w:p>
        </w:tc>
        <w:tc>
          <w:tcPr>
            <w:tcW w:w="1150" w:type="dxa"/>
            <w:vAlign w:val="bottom"/>
          </w:tcPr>
          <w:p w:rsidR="0002253D" w:rsidRPr="00E34D1E" w:rsidRDefault="0002253D" w:rsidP="003B262C">
            <w:pPr>
              <w:spacing w:line="200" w:lineRule="atLeast"/>
              <w:jc w:val="right"/>
              <w:rPr>
                <w:rFonts w:ascii="Arial Narrow" w:hAnsi="Arial Narrow" w:cs="Arial"/>
                <w:b/>
                <w:color w:val="FF0000"/>
                <w:sz w:val="20"/>
                <w:szCs w:val="20"/>
              </w:rPr>
            </w:pPr>
          </w:p>
        </w:tc>
        <w:tc>
          <w:tcPr>
            <w:tcW w:w="1150" w:type="dxa"/>
            <w:vAlign w:val="bottom"/>
          </w:tcPr>
          <w:p w:rsidR="0002253D" w:rsidRPr="00E34D1E" w:rsidRDefault="0002253D" w:rsidP="003B262C">
            <w:pPr>
              <w:spacing w:line="200" w:lineRule="atLeast"/>
              <w:jc w:val="right"/>
              <w:rPr>
                <w:rFonts w:ascii="Arial Narrow" w:hAnsi="Arial Narrow" w:cs="Arial"/>
                <w:b/>
                <w:color w:val="FF0000"/>
                <w:sz w:val="20"/>
                <w:szCs w:val="20"/>
              </w:rPr>
            </w:pPr>
          </w:p>
        </w:tc>
        <w:tc>
          <w:tcPr>
            <w:tcW w:w="1150" w:type="dxa"/>
            <w:vAlign w:val="bottom"/>
          </w:tcPr>
          <w:p w:rsidR="0002253D" w:rsidRPr="00E34D1E" w:rsidRDefault="0002253D" w:rsidP="003B262C">
            <w:pPr>
              <w:spacing w:line="200" w:lineRule="atLeast"/>
              <w:jc w:val="right"/>
              <w:rPr>
                <w:rFonts w:ascii="Arial Narrow" w:hAnsi="Arial Narrow" w:cs="Arial"/>
                <w:b/>
                <w:color w:val="FF0000"/>
                <w:sz w:val="20"/>
                <w:szCs w:val="20"/>
              </w:rPr>
            </w:pPr>
          </w:p>
        </w:tc>
        <w:tc>
          <w:tcPr>
            <w:tcW w:w="1150" w:type="dxa"/>
            <w:vAlign w:val="bottom"/>
          </w:tcPr>
          <w:p w:rsidR="0002253D" w:rsidRPr="00E34D1E" w:rsidRDefault="0002253D" w:rsidP="003B262C">
            <w:pPr>
              <w:spacing w:line="200" w:lineRule="atLeast"/>
              <w:jc w:val="right"/>
              <w:rPr>
                <w:rFonts w:ascii="Arial Narrow" w:hAnsi="Arial Narrow" w:cs="Arial"/>
                <w:b/>
                <w:color w:val="FF0000"/>
                <w:sz w:val="20"/>
                <w:szCs w:val="20"/>
              </w:rPr>
            </w:pPr>
          </w:p>
        </w:tc>
        <w:tc>
          <w:tcPr>
            <w:tcW w:w="1150" w:type="dxa"/>
            <w:vAlign w:val="bottom"/>
          </w:tcPr>
          <w:p w:rsidR="0002253D" w:rsidRPr="00E34D1E" w:rsidRDefault="0002253D" w:rsidP="003B262C">
            <w:pPr>
              <w:spacing w:line="200" w:lineRule="atLeast"/>
              <w:jc w:val="right"/>
              <w:rPr>
                <w:rFonts w:ascii="Arial Narrow" w:hAnsi="Arial Narrow" w:cs="Arial"/>
                <w:b/>
                <w:color w:val="FF0000"/>
                <w:sz w:val="20"/>
                <w:szCs w:val="20"/>
              </w:rPr>
            </w:pPr>
          </w:p>
        </w:tc>
        <w:tc>
          <w:tcPr>
            <w:tcW w:w="1150" w:type="dxa"/>
          </w:tcPr>
          <w:p w:rsidR="0002253D" w:rsidRPr="00E34D1E" w:rsidRDefault="0002253D" w:rsidP="003B262C">
            <w:pPr>
              <w:spacing w:line="200" w:lineRule="atLeast"/>
              <w:jc w:val="right"/>
              <w:rPr>
                <w:rFonts w:ascii="Arial Narrow" w:hAnsi="Arial Narrow" w:cs="Arial"/>
                <w:b/>
                <w:color w:val="FF0000"/>
                <w:sz w:val="20"/>
                <w:szCs w:val="20"/>
              </w:rPr>
            </w:pPr>
          </w:p>
        </w:tc>
      </w:tr>
      <w:tr w:rsidR="0002253D" w:rsidRPr="00E34D1E" w:rsidTr="003B262C">
        <w:trPr>
          <w:trHeight w:val="28"/>
        </w:trPr>
        <w:tc>
          <w:tcPr>
            <w:tcW w:w="2172" w:type="dxa"/>
          </w:tcPr>
          <w:p w:rsidR="0002253D" w:rsidRPr="00E34D1E" w:rsidRDefault="0002253D" w:rsidP="003B262C">
            <w:pPr>
              <w:spacing w:line="200" w:lineRule="atLeast"/>
              <w:rPr>
                <w:rFonts w:ascii="Arial Narrow" w:hAnsi="Arial Narrow" w:cs="Arial"/>
                <w:sz w:val="20"/>
                <w:szCs w:val="20"/>
              </w:rPr>
            </w:pPr>
            <w:r w:rsidRPr="00E34D1E">
              <w:rPr>
                <w:rFonts w:ascii="Arial Narrow" w:hAnsi="Arial Narrow" w:cs="Arial"/>
                <w:sz w:val="20"/>
                <w:szCs w:val="20"/>
              </w:rPr>
              <w:t xml:space="preserve">  samosprávny kraj</w:t>
            </w:r>
          </w:p>
        </w:tc>
        <w:tc>
          <w:tcPr>
            <w:tcW w:w="1150" w:type="dxa"/>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17 751</w:t>
            </w:r>
          </w:p>
        </w:tc>
        <w:tc>
          <w:tcPr>
            <w:tcW w:w="1150" w:type="dxa"/>
          </w:tcPr>
          <w:p w:rsidR="0002253D" w:rsidRPr="00E34D1E" w:rsidRDefault="0002253D" w:rsidP="003B262C">
            <w:pPr>
              <w:tabs>
                <w:tab w:val="left" w:pos="300"/>
              </w:tabs>
              <w:spacing w:line="200" w:lineRule="atLeast"/>
              <w:jc w:val="right"/>
              <w:rPr>
                <w:rFonts w:ascii="Arial Narrow" w:hAnsi="Arial Narrow" w:cs="Arial"/>
                <w:sz w:val="20"/>
                <w:szCs w:val="20"/>
              </w:rPr>
            </w:pPr>
            <w:r w:rsidRPr="00E34D1E">
              <w:rPr>
                <w:rFonts w:ascii="Arial Narrow" w:hAnsi="Arial Narrow" w:cs="Arial"/>
                <w:sz w:val="20"/>
                <w:szCs w:val="20"/>
              </w:rPr>
              <w:t>17 900</w:t>
            </w:r>
          </w:p>
        </w:tc>
        <w:tc>
          <w:tcPr>
            <w:tcW w:w="1150" w:type="dxa"/>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18 044</w:t>
            </w:r>
          </w:p>
        </w:tc>
        <w:tc>
          <w:tcPr>
            <w:tcW w:w="1150" w:type="dxa"/>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17 696</w:t>
            </w:r>
          </w:p>
        </w:tc>
        <w:tc>
          <w:tcPr>
            <w:tcW w:w="1150" w:type="dxa"/>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17 958</w:t>
            </w:r>
          </w:p>
        </w:tc>
        <w:tc>
          <w:tcPr>
            <w:tcW w:w="1150" w:type="dxa"/>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17 880</w:t>
            </w:r>
          </w:p>
        </w:tc>
      </w:tr>
      <w:tr w:rsidR="0002253D" w:rsidRPr="00E34D1E" w:rsidTr="003B262C">
        <w:trPr>
          <w:trHeight w:val="28"/>
        </w:trPr>
        <w:tc>
          <w:tcPr>
            <w:tcW w:w="2172" w:type="dxa"/>
          </w:tcPr>
          <w:p w:rsidR="0002253D" w:rsidRPr="00E34D1E" w:rsidRDefault="0002253D" w:rsidP="003B262C">
            <w:pPr>
              <w:spacing w:before="20" w:line="200" w:lineRule="atLeast"/>
              <w:rPr>
                <w:rFonts w:ascii="Arial Narrow" w:hAnsi="Arial Narrow" w:cs="Arial"/>
                <w:sz w:val="20"/>
                <w:szCs w:val="20"/>
              </w:rPr>
            </w:pPr>
            <w:r w:rsidRPr="00E34D1E">
              <w:rPr>
                <w:rFonts w:ascii="Arial Narrow" w:hAnsi="Arial Narrow" w:cs="Arial"/>
                <w:sz w:val="20"/>
                <w:szCs w:val="20"/>
              </w:rPr>
              <w:t xml:space="preserve">  úrad PSVaR</w:t>
            </w:r>
          </w:p>
        </w:tc>
        <w:tc>
          <w:tcPr>
            <w:tcW w:w="1150" w:type="dxa"/>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30</w:t>
            </w:r>
          </w:p>
        </w:tc>
        <w:tc>
          <w:tcPr>
            <w:tcW w:w="1150" w:type="dxa"/>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19</w:t>
            </w:r>
          </w:p>
        </w:tc>
        <w:tc>
          <w:tcPr>
            <w:tcW w:w="1150" w:type="dxa"/>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18</w:t>
            </w:r>
          </w:p>
        </w:tc>
        <w:tc>
          <w:tcPr>
            <w:tcW w:w="1150" w:type="dxa"/>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100</w:t>
            </w:r>
          </w:p>
        </w:tc>
        <w:tc>
          <w:tcPr>
            <w:tcW w:w="1150" w:type="dxa"/>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0</w:t>
            </w:r>
          </w:p>
        </w:tc>
        <w:tc>
          <w:tcPr>
            <w:tcW w:w="1150" w:type="dxa"/>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0</w:t>
            </w:r>
          </w:p>
        </w:tc>
      </w:tr>
      <w:tr w:rsidR="0002253D" w:rsidRPr="00E34D1E" w:rsidTr="003B262C">
        <w:trPr>
          <w:trHeight w:val="28"/>
        </w:trPr>
        <w:tc>
          <w:tcPr>
            <w:tcW w:w="2172" w:type="dxa"/>
          </w:tcPr>
          <w:p w:rsidR="0002253D" w:rsidRPr="00E34D1E" w:rsidRDefault="0002253D" w:rsidP="003B262C">
            <w:pPr>
              <w:spacing w:line="200" w:lineRule="atLeast"/>
              <w:rPr>
                <w:rFonts w:ascii="Arial Narrow" w:hAnsi="Arial Narrow" w:cs="Arial"/>
                <w:sz w:val="20"/>
                <w:szCs w:val="20"/>
              </w:rPr>
            </w:pPr>
            <w:r w:rsidRPr="00E34D1E">
              <w:rPr>
                <w:rFonts w:ascii="Arial Narrow" w:hAnsi="Arial Narrow" w:cs="Arial"/>
                <w:sz w:val="20"/>
                <w:szCs w:val="20"/>
              </w:rPr>
              <w:t xml:space="preserve">  obec</w:t>
            </w:r>
          </w:p>
        </w:tc>
        <w:tc>
          <w:tcPr>
            <w:tcW w:w="1150" w:type="dxa"/>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5 804</w:t>
            </w:r>
          </w:p>
        </w:tc>
        <w:tc>
          <w:tcPr>
            <w:tcW w:w="1150" w:type="dxa"/>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5 920</w:t>
            </w:r>
          </w:p>
        </w:tc>
        <w:tc>
          <w:tcPr>
            <w:tcW w:w="1150" w:type="dxa"/>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6 016</w:t>
            </w:r>
          </w:p>
        </w:tc>
        <w:tc>
          <w:tcPr>
            <w:tcW w:w="1150" w:type="dxa"/>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6 239</w:t>
            </w:r>
          </w:p>
        </w:tc>
        <w:tc>
          <w:tcPr>
            <w:tcW w:w="1150" w:type="dxa"/>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6 433</w:t>
            </w:r>
          </w:p>
        </w:tc>
        <w:tc>
          <w:tcPr>
            <w:tcW w:w="1150" w:type="dxa"/>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6 702</w:t>
            </w:r>
          </w:p>
        </w:tc>
      </w:tr>
      <w:tr w:rsidR="0002253D" w:rsidRPr="00E34D1E" w:rsidTr="003B262C">
        <w:trPr>
          <w:trHeight w:val="28"/>
        </w:trPr>
        <w:tc>
          <w:tcPr>
            <w:tcW w:w="2172" w:type="dxa"/>
          </w:tcPr>
          <w:p w:rsidR="0002253D" w:rsidRPr="00E34D1E" w:rsidRDefault="0002253D" w:rsidP="003B262C">
            <w:pPr>
              <w:spacing w:line="200" w:lineRule="atLeast"/>
              <w:rPr>
                <w:rFonts w:ascii="Arial Narrow" w:hAnsi="Arial Narrow" w:cs="Arial"/>
                <w:sz w:val="20"/>
                <w:szCs w:val="20"/>
              </w:rPr>
            </w:pPr>
            <w:r w:rsidRPr="00E34D1E">
              <w:rPr>
                <w:rFonts w:ascii="Arial Narrow" w:hAnsi="Arial Narrow" w:cs="Arial"/>
                <w:sz w:val="20"/>
                <w:szCs w:val="20"/>
              </w:rPr>
              <w:t xml:space="preserve">  cirkevné právnické osoby</w:t>
            </w:r>
          </w:p>
        </w:tc>
        <w:tc>
          <w:tcPr>
            <w:tcW w:w="1150" w:type="dxa"/>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1 084</w:t>
            </w:r>
          </w:p>
        </w:tc>
        <w:tc>
          <w:tcPr>
            <w:tcW w:w="1150" w:type="dxa"/>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1 234</w:t>
            </w:r>
          </w:p>
        </w:tc>
        <w:tc>
          <w:tcPr>
            <w:tcW w:w="1150" w:type="dxa"/>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1 327</w:t>
            </w:r>
          </w:p>
        </w:tc>
        <w:tc>
          <w:tcPr>
            <w:tcW w:w="1150" w:type="dxa"/>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1 449</w:t>
            </w:r>
          </w:p>
        </w:tc>
        <w:tc>
          <w:tcPr>
            <w:tcW w:w="1150" w:type="dxa"/>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1 448</w:t>
            </w:r>
          </w:p>
        </w:tc>
        <w:tc>
          <w:tcPr>
            <w:tcW w:w="1150" w:type="dxa"/>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1 332</w:t>
            </w:r>
          </w:p>
        </w:tc>
      </w:tr>
      <w:tr w:rsidR="0002253D" w:rsidRPr="00E34D1E" w:rsidTr="003B262C">
        <w:trPr>
          <w:trHeight w:val="28"/>
        </w:trPr>
        <w:tc>
          <w:tcPr>
            <w:tcW w:w="2172" w:type="dxa"/>
          </w:tcPr>
          <w:p w:rsidR="0002253D" w:rsidRPr="00E34D1E" w:rsidRDefault="0002253D" w:rsidP="003B262C">
            <w:pPr>
              <w:spacing w:line="200" w:lineRule="atLeast"/>
              <w:rPr>
                <w:rFonts w:ascii="Arial Narrow" w:hAnsi="Arial Narrow" w:cs="Arial"/>
                <w:sz w:val="20"/>
                <w:szCs w:val="20"/>
              </w:rPr>
            </w:pPr>
            <w:r w:rsidRPr="00E34D1E">
              <w:rPr>
                <w:rFonts w:ascii="Arial Narrow" w:hAnsi="Arial Narrow" w:cs="Arial"/>
                <w:sz w:val="20"/>
                <w:szCs w:val="20"/>
              </w:rPr>
              <w:t xml:space="preserve">  ostatné právnické osoby</w:t>
            </w:r>
          </w:p>
        </w:tc>
        <w:tc>
          <w:tcPr>
            <w:tcW w:w="1150" w:type="dxa"/>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1 400</w:t>
            </w:r>
          </w:p>
        </w:tc>
        <w:tc>
          <w:tcPr>
            <w:tcW w:w="1150" w:type="dxa"/>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1 492</w:t>
            </w:r>
          </w:p>
        </w:tc>
        <w:tc>
          <w:tcPr>
            <w:tcW w:w="1150" w:type="dxa"/>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1 871</w:t>
            </w:r>
          </w:p>
        </w:tc>
        <w:tc>
          <w:tcPr>
            <w:tcW w:w="1150" w:type="dxa"/>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2 204</w:t>
            </w:r>
          </w:p>
        </w:tc>
        <w:tc>
          <w:tcPr>
            <w:tcW w:w="1150" w:type="dxa"/>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2 554</w:t>
            </w:r>
          </w:p>
        </w:tc>
        <w:tc>
          <w:tcPr>
            <w:tcW w:w="1150" w:type="dxa"/>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2 771</w:t>
            </w:r>
          </w:p>
        </w:tc>
      </w:tr>
      <w:tr w:rsidR="0002253D" w:rsidRPr="00E34D1E" w:rsidTr="003B262C">
        <w:trPr>
          <w:trHeight w:val="28"/>
        </w:trPr>
        <w:tc>
          <w:tcPr>
            <w:tcW w:w="2172" w:type="dxa"/>
          </w:tcPr>
          <w:p w:rsidR="0002253D" w:rsidRPr="00E34D1E" w:rsidRDefault="0002253D" w:rsidP="003B262C">
            <w:pPr>
              <w:spacing w:before="20" w:line="200" w:lineRule="atLeast"/>
              <w:rPr>
                <w:rFonts w:ascii="Arial Narrow" w:hAnsi="Arial Narrow" w:cs="Arial"/>
                <w:sz w:val="20"/>
                <w:szCs w:val="20"/>
              </w:rPr>
            </w:pPr>
            <w:r w:rsidRPr="00E34D1E">
              <w:rPr>
                <w:rFonts w:ascii="Arial Narrow" w:hAnsi="Arial Narrow" w:cs="Arial"/>
                <w:sz w:val="20"/>
                <w:szCs w:val="20"/>
              </w:rPr>
              <w:t xml:space="preserve">  fyzické osoby</w:t>
            </w:r>
          </w:p>
        </w:tc>
        <w:tc>
          <w:tcPr>
            <w:tcW w:w="1150" w:type="dxa"/>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731</w:t>
            </w:r>
          </w:p>
        </w:tc>
        <w:tc>
          <w:tcPr>
            <w:tcW w:w="1150" w:type="dxa"/>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795</w:t>
            </w:r>
          </w:p>
        </w:tc>
        <w:tc>
          <w:tcPr>
            <w:tcW w:w="1150" w:type="dxa"/>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736</w:t>
            </w:r>
          </w:p>
        </w:tc>
        <w:tc>
          <w:tcPr>
            <w:tcW w:w="1150" w:type="dxa"/>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511</w:t>
            </w:r>
          </w:p>
        </w:tc>
        <w:tc>
          <w:tcPr>
            <w:tcW w:w="1150" w:type="dxa"/>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940</w:t>
            </w:r>
          </w:p>
        </w:tc>
        <w:tc>
          <w:tcPr>
            <w:tcW w:w="1150" w:type="dxa"/>
          </w:tcPr>
          <w:p w:rsidR="0002253D" w:rsidRPr="00E34D1E" w:rsidRDefault="0002253D" w:rsidP="003B262C">
            <w:pPr>
              <w:spacing w:line="200" w:lineRule="atLeast"/>
              <w:jc w:val="right"/>
              <w:rPr>
                <w:rFonts w:ascii="Arial Narrow" w:hAnsi="Arial Narrow" w:cs="Arial"/>
                <w:sz w:val="20"/>
                <w:szCs w:val="20"/>
              </w:rPr>
            </w:pPr>
            <w:r w:rsidRPr="00E34D1E">
              <w:rPr>
                <w:rFonts w:ascii="Arial Narrow" w:hAnsi="Arial Narrow" w:cs="Arial"/>
                <w:sz w:val="20"/>
                <w:szCs w:val="20"/>
              </w:rPr>
              <w:t>1 078</w:t>
            </w:r>
          </w:p>
        </w:tc>
      </w:tr>
    </w:tbl>
    <w:p w:rsidR="0002253D" w:rsidRDefault="0002253D" w:rsidP="0002253D">
      <w:pPr>
        <w:tabs>
          <w:tab w:val="left" w:pos="680"/>
          <w:tab w:val="left" w:pos="1701"/>
          <w:tab w:val="left" w:pos="2552"/>
          <w:tab w:val="left" w:pos="3402"/>
          <w:tab w:val="left" w:pos="4253"/>
          <w:tab w:val="left" w:pos="5103"/>
          <w:tab w:val="left" w:pos="5954"/>
        </w:tabs>
        <w:jc w:val="both"/>
        <w:rPr>
          <w:sz w:val="20"/>
          <w:szCs w:val="20"/>
        </w:rPr>
      </w:pPr>
      <w:r>
        <w:rPr>
          <w:sz w:val="20"/>
          <w:szCs w:val="20"/>
        </w:rPr>
        <w:t>*do roku 2008 domovy dôchodcov</w:t>
      </w:r>
    </w:p>
    <w:p w:rsidR="0002253D" w:rsidRDefault="0002253D" w:rsidP="0002253D">
      <w:pPr>
        <w:tabs>
          <w:tab w:val="left" w:pos="680"/>
          <w:tab w:val="left" w:pos="1701"/>
          <w:tab w:val="left" w:pos="2552"/>
          <w:tab w:val="left" w:pos="3402"/>
          <w:tab w:val="left" w:pos="4253"/>
          <w:tab w:val="left" w:pos="5103"/>
          <w:tab w:val="left" w:pos="5954"/>
        </w:tabs>
        <w:jc w:val="both"/>
        <w:rPr>
          <w:sz w:val="20"/>
          <w:szCs w:val="20"/>
        </w:rPr>
      </w:pPr>
      <w:r>
        <w:rPr>
          <w:sz w:val="20"/>
          <w:szCs w:val="20"/>
        </w:rPr>
        <w:t>D – utajený údaj</w:t>
      </w:r>
    </w:p>
    <w:p w:rsidR="0002253D" w:rsidRPr="009D007A" w:rsidRDefault="0002253D" w:rsidP="0002253D">
      <w:pPr>
        <w:tabs>
          <w:tab w:val="left" w:pos="680"/>
          <w:tab w:val="left" w:pos="1701"/>
          <w:tab w:val="left" w:pos="2552"/>
          <w:tab w:val="left" w:pos="3402"/>
          <w:tab w:val="left" w:pos="4253"/>
          <w:tab w:val="left" w:pos="5103"/>
          <w:tab w:val="left" w:pos="5954"/>
        </w:tabs>
        <w:jc w:val="both"/>
        <w:rPr>
          <w:sz w:val="20"/>
          <w:szCs w:val="20"/>
        </w:rPr>
      </w:pPr>
      <w:r w:rsidRPr="009D007A">
        <w:rPr>
          <w:sz w:val="20"/>
          <w:szCs w:val="20"/>
        </w:rPr>
        <w:t>Zdroj údajov: Štatistický úrad SR</w:t>
      </w:r>
    </w:p>
    <w:p w:rsidR="0002253D" w:rsidRDefault="0002253D" w:rsidP="0002253D">
      <w:pPr>
        <w:ind w:firstLine="708"/>
        <w:jc w:val="both"/>
        <w:rPr>
          <w:sz w:val="22"/>
          <w:szCs w:val="22"/>
        </w:rPr>
      </w:pPr>
    </w:p>
    <w:p w:rsidR="0002253D" w:rsidRDefault="0002253D" w:rsidP="0002253D">
      <w:pPr>
        <w:ind w:firstLine="426"/>
        <w:jc w:val="both"/>
      </w:pPr>
      <w:r>
        <w:t xml:space="preserve">Z dôvodu dlhodobého znižovania prirodzeného prírastku obyvateľstva, </w:t>
      </w:r>
      <w:r w:rsidRPr="00354C35">
        <w:t>proces</w:t>
      </w:r>
      <w:r>
        <w:t>u</w:t>
      </w:r>
      <w:r w:rsidRPr="00354C35">
        <w:t xml:space="preserve"> starnutia obyvateľstva</w:t>
      </w:r>
      <w:r>
        <w:t>, zvyšovania  počtu</w:t>
      </w:r>
      <w:r w:rsidRPr="00354C35">
        <w:t xml:space="preserve"> civilizačných chorôb</w:t>
      </w:r>
      <w:r>
        <w:t xml:space="preserve"> a</w:t>
      </w:r>
      <w:r w:rsidRPr="00354C35">
        <w:t xml:space="preserve"> psychiatrických ochorení </w:t>
      </w:r>
      <w:r>
        <w:t>(</w:t>
      </w:r>
      <w:r w:rsidRPr="00354C35">
        <w:t>schizofrénia, kombinácia rôznych zdravotných postihnutí</w:t>
      </w:r>
      <w:r>
        <w:t xml:space="preserve">, atď.) dostáva aj na Slovensku čoraz viac prednosť starostlivosť o seniorov v domácom prostredí pred ich </w:t>
      </w:r>
      <w:r w:rsidRPr="004F24B0">
        <w:rPr>
          <w:lang w:eastAsia="cs-CZ"/>
        </w:rPr>
        <w:t>umiestňovaním v</w:t>
      </w:r>
      <w:r>
        <w:rPr>
          <w:lang w:eastAsia="cs-CZ"/>
        </w:rPr>
        <w:t> </w:t>
      </w:r>
      <w:r w:rsidRPr="004F24B0">
        <w:rPr>
          <w:lang w:eastAsia="cs-CZ"/>
        </w:rPr>
        <w:t>zariadeniach</w:t>
      </w:r>
      <w:r>
        <w:rPr>
          <w:lang w:eastAsia="cs-CZ"/>
        </w:rPr>
        <w:t xml:space="preserve"> sociálnych služieb. </w:t>
      </w:r>
      <w:r w:rsidR="004141FA">
        <w:t>Pribúdajú</w:t>
      </w:r>
      <w:r w:rsidRPr="00354C35">
        <w:t xml:space="preserve"> požiadavky na skvalitňovanie </w:t>
      </w:r>
      <w:r w:rsidR="00A96A41" w:rsidRPr="0048717D">
        <w:t>sociálnych služieb</w:t>
      </w:r>
      <w:r w:rsidR="00AF1C05">
        <w:t>,</w:t>
      </w:r>
      <w:r>
        <w:t xml:space="preserve"> </w:t>
      </w:r>
      <w:r w:rsidRPr="00A03F66">
        <w:t>z</w:t>
      </w:r>
      <w:r>
        <w:t xml:space="preserve">vyšuje sa aj záujem o </w:t>
      </w:r>
      <w:r w:rsidRPr="00354C35">
        <w:t>nedostatkové sociálne služby</w:t>
      </w:r>
      <w:r>
        <w:t xml:space="preserve">, </w:t>
      </w:r>
      <w:r w:rsidRPr="00354C35">
        <w:t>hlavne terénne</w:t>
      </w:r>
      <w:r>
        <w:t xml:space="preserve"> </w:t>
      </w:r>
      <w:r w:rsidRPr="00354C35">
        <w:t>a ambulantné sociálne služby</w:t>
      </w:r>
      <w:r>
        <w:t xml:space="preserve">, </w:t>
      </w:r>
      <w:r w:rsidRPr="00354C35">
        <w:t>ako rehabilitačné stredisko, opatrovateľská služba, ale tiež  pobytové služby</w:t>
      </w:r>
      <w:r>
        <w:t xml:space="preserve"> typu </w:t>
      </w:r>
      <w:r w:rsidRPr="00354C35">
        <w:t>z</w:t>
      </w:r>
      <w:r>
        <w:t xml:space="preserve">ariadenia podporovaného bývania. </w:t>
      </w:r>
    </w:p>
    <w:p w:rsidR="0002253D" w:rsidRDefault="0002253D" w:rsidP="0002253D">
      <w:pPr>
        <w:jc w:val="both"/>
        <w:rPr>
          <w:lang w:eastAsia="cs-CZ"/>
        </w:rPr>
      </w:pPr>
    </w:p>
    <w:p w:rsidR="00AC0B4F" w:rsidRPr="000528A8" w:rsidRDefault="00AC0B4F" w:rsidP="00AC0B4F">
      <w:pPr>
        <w:ind w:firstLine="426"/>
        <w:jc w:val="both"/>
        <w:rPr>
          <w:b/>
        </w:rPr>
      </w:pPr>
      <w:r w:rsidRPr="00F77A79">
        <w:t>Zákon o sociálnych službách ustanovuje možnosť a podmienky poskytovania zdravotnej starostlivosti v rozsahu ošetrovateľskej starostlivosti vo vybraných  za</w:t>
      </w:r>
      <w:r>
        <w:t>riadeniach sociálnych služieb (</w:t>
      </w:r>
      <w:r w:rsidRPr="00F77A79">
        <w:t xml:space="preserve">zariadenie pre seniorov, zariadenie opatrovateľskej služby, domov sociálnych služieb, špecializované zariadenie) a upravuje možnosť a podmienky </w:t>
      </w:r>
      <w:r>
        <w:t xml:space="preserve">na </w:t>
      </w:r>
      <w:r w:rsidRPr="00F77A79">
        <w:t xml:space="preserve">poskytovanie sociálnej služby v zdravotníckom zariadení ústavnej starostlivosti. </w:t>
      </w:r>
      <w:r w:rsidRPr="00F77A79">
        <w:rPr>
          <w:color w:val="000000"/>
        </w:rPr>
        <w:t>Problémom platného právneho stavu je n</w:t>
      </w:r>
      <w:r w:rsidRPr="00F77A79">
        <w:t xml:space="preserve">emožnosť uzatvárania zmlúv o poskytovaní zdravotnej starostlivosti medzi zdravotnou poisťovňou a vybraným </w:t>
      </w:r>
      <w:r>
        <w:t>zariadením sociálnych služieb (</w:t>
      </w:r>
      <w:r w:rsidRPr="00F77A79">
        <w:t>právnickou osobou)</w:t>
      </w:r>
      <w:r w:rsidR="00E95AF2">
        <w:t>,</w:t>
      </w:r>
      <w:r w:rsidRPr="00F77A79">
        <w:t xml:space="preserve"> a tým aj nemožnosť úhrady za poskytnutú zdravotnú starostlivosť z prostriedkov verejného zdravotného poistenia. Dôvodom je nepreviazanosť právnej úpravy </w:t>
      </w:r>
      <w:r w:rsidR="002915E0">
        <w:t xml:space="preserve">verejného zdravotného poistenia </w:t>
      </w:r>
      <w:r w:rsidRPr="00F77A79">
        <w:t>s</w:t>
      </w:r>
      <w:r w:rsidR="0021409A">
        <w:t xml:space="preserve"> právnymi </w:t>
      </w:r>
      <w:r w:rsidRPr="00F77A79">
        <w:t>predpismi z oblasti zdravotnej starostlivosti</w:t>
      </w:r>
      <w:r>
        <w:t xml:space="preserve"> </w:t>
      </w:r>
      <w:r w:rsidRPr="00F77A79">
        <w:t>- vybrané zariadeni</w:t>
      </w:r>
      <w:r>
        <w:t xml:space="preserve">a </w:t>
      </w:r>
      <w:r w:rsidRPr="00F77A79">
        <w:t>sociálnych služieb nem</w:t>
      </w:r>
      <w:r>
        <w:t>ajú</w:t>
      </w:r>
      <w:r w:rsidRPr="00F77A79">
        <w:t xml:space="preserve"> právne postavenie poskytovateľ</w:t>
      </w:r>
      <w:r>
        <w:t>ov</w:t>
      </w:r>
      <w:r w:rsidRPr="00F77A79">
        <w:t xml:space="preserve"> zdravotnej starostlivosti v rozsahu ošetrovateľskej starostlivosti.</w:t>
      </w:r>
    </w:p>
    <w:p w:rsidR="00C60311" w:rsidRDefault="00C60311" w:rsidP="00C60311">
      <w:pPr>
        <w:jc w:val="both"/>
      </w:pPr>
    </w:p>
    <w:p w:rsidR="00C60311" w:rsidRDefault="00C60311" w:rsidP="00E20007">
      <w:pPr>
        <w:ind w:firstLine="426"/>
        <w:jc w:val="both"/>
      </w:pPr>
      <w:r>
        <w:t>Sociálne služby boli decentralizované z orgánov štátu do samosprávnej pôsobnosti obcí a vyšších územných celkov a sú financované z rozpočtov samosprávy (obec, V</w:t>
      </w:r>
      <w:r w:rsidR="00DC683A">
        <w:t>Ú</w:t>
      </w:r>
      <w:r>
        <w:t xml:space="preserve">C), </w:t>
      </w:r>
      <w:r w:rsidRPr="00ED7D9C">
        <w:rPr>
          <w:i/>
        </w:rPr>
        <w:t>ktorých  rozpočtové zdroje sú nepostačujúce, a to aj v dôsledku hospodárskej a finančnej krízy</w:t>
      </w:r>
      <w:r>
        <w:t>. Ďalším zdrojom financovania sú úhrady za sociálnu službu od klienta a jeho rodiny.</w:t>
      </w:r>
      <w:r w:rsidRPr="002649A3">
        <w:t xml:space="preserve"> </w:t>
      </w:r>
      <w:r>
        <w:t xml:space="preserve">Novela zákona o sociálnych službách s účinnosťou od 1. marca 2012 vytvorila právne podmienky na posilnenie finančnej udržateľnosti sociálnych služieb zmenou systému ich financovania, a to ustanovením možnosti financovania vybraných zariadení sociálnych služieb, prevádzkovaných, zriadených alebo založených obcami, a neverejných poskytovateľov sociálnych služieb vo vybraných zariadeniach sociálnych služieb </w:t>
      </w:r>
      <w:r w:rsidR="004564B1">
        <w:t>finančným príspevkom</w:t>
      </w:r>
      <w:r>
        <w:t xml:space="preserve"> zo štátneho rozpočtu, určen</w:t>
      </w:r>
      <w:r w:rsidR="004564B1">
        <w:t>ým</w:t>
      </w:r>
      <w:r>
        <w:t xml:space="preserve"> na rovnakom základe pre všetky právne formy poskytovateľov sociálnych služieb.</w:t>
      </w:r>
      <w:r w:rsidR="00154093" w:rsidRPr="00154093">
        <w:t xml:space="preserve"> </w:t>
      </w:r>
    </w:p>
    <w:p w:rsidR="00E20007" w:rsidRDefault="00E20007" w:rsidP="00E20007">
      <w:pPr>
        <w:ind w:firstLine="426"/>
        <w:jc w:val="both"/>
      </w:pPr>
    </w:p>
    <w:p w:rsidR="00C60311" w:rsidRDefault="00C60311" w:rsidP="00E20007">
      <w:pPr>
        <w:ind w:firstLine="426"/>
        <w:jc w:val="both"/>
      </w:pPr>
      <w:r>
        <w:lastRenderedPageBreak/>
        <w:t>M</w:t>
      </w:r>
      <w:r w:rsidR="00D8111C">
        <w:t xml:space="preserve">PSVR SR </w:t>
      </w:r>
      <w:r>
        <w:t xml:space="preserve"> bude s účinnosťou od 1. januára 2016 hodnotiť podmienky kvality poskytovaných sociálnych služieb na základe kvalitatívnych a kvantitatívnych kritérií, t.</w:t>
      </w:r>
      <w:r w:rsidR="00F77A79">
        <w:t xml:space="preserve"> </w:t>
      </w:r>
      <w:r>
        <w:t>j. štandardov kvality, ktoré sú upravené  v prílohe zákona o sociálnych službách.</w:t>
      </w:r>
    </w:p>
    <w:p w:rsidR="00E20007" w:rsidRDefault="00E20007" w:rsidP="00E20007">
      <w:pPr>
        <w:ind w:firstLine="426"/>
        <w:jc w:val="both"/>
      </w:pPr>
    </w:p>
    <w:p w:rsidR="00F77A79" w:rsidRPr="00F77A79" w:rsidRDefault="00C60311" w:rsidP="00ED3A2E">
      <w:pPr>
        <w:pStyle w:val="Zkladntext3"/>
        <w:spacing w:after="0"/>
        <w:ind w:firstLine="426"/>
        <w:jc w:val="both"/>
        <w:rPr>
          <w:rStyle w:val="Siln"/>
          <w:b w:val="0"/>
          <w:sz w:val="24"/>
          <w:szCs w:val="24"/>
        </w:rPr>
      </w:pPr>
      <w:r w:rsidRPr="00F77A79">
        <w:rPr>
          <w:rStyle w:val="Siln"/>
          <w:b w:val="0"/>
          <w:sz w:val="24"/>
          <w:szCs w:val="24"/>
        </w:rPr>
        <w:t>V júni 2009 M</w:t>
      </w:r>
      <w:r w:rsidR="00D8111C">
        <w:rPr>
          <w:rStyle w:val="Siln"/>
          <w:b w:val="0"/>
          <w:sz w:val="24"/>
          <w:szCs w:val="24"/>
        </w:rPr>
        <w:t xml:space="preserve">PSVR SR </w:t>
      </w:r>
      <w:r w:rsidRPr="00F77A79">
        <w:rPr>
          <w:rStyle w:val="Siln"/>
          <w:b w:val="0"/>
          <w:sz w:val="24"/>
          <w:szCs w:val="24"/>
        </w:rPr>
        <w:t xml:space="preserve">vypracovalo Národné priority rozvoja sociálnych služieb </w:t>
      </w:r>
      <w:r w:rsidR="00DC683A">
        <w:rPr>
          <w:rStyle w:val="Siln"/>
          <w:b w:val="0"/>
          <w:sz w:val="24"/>
          <w:szCs w:val="24"/>
        </w:rPr>
        <w:t xml:space="preserve"> na </w:t>
      </w:r>
      <w:r w:rsidRPr="00F77A79">
        <w:rPr>
          <w:rStyle w:val="Siln"/>
          <w:b w:val="0"/>
          <w:sz w:val="24"/>
          <w:szCs w:val="24"/>
        </w:rPr>
        <w:t>roky 2009 až 2013, ktoré sú odzrkadlením reálnej situácie poskytovania sociálnych služieb v</w:t>
      </w:r>
      <w:r w:rsidR="00AC0B4F">
        <w:rPr>
          <w:rStyle w:val="Siln"/>
          <w:b w:val="0"/>
          <w:sz w:val="24"/>
          <w:szCs w:val="24"/>
        </w:rPr>
        <w:t> </w:t>
      </w:r>
      <w:r w:rsidRPr="00F77A79">
        <w:rPr>
          <w:rStyle w:val="Siln"/>
          <w:b w:val="0"/>
          <w:sz w:val="24"/>
          <w:szCs w:val="24"/>
        </w:rPr>
        <w:t>SR</w:t>
      </w:r>
      <w:r w:rsidR="00AC0B4F">
        <w:rPr>
          <w:rStyle w:val="Siln"/>
          <w:b w:val="0"/>
          <w:sz w:val="24"/>
          <w:szCs w:val="24"/>
        </w:rPr>
        <w:t>. Uvedené priority</w:t>
      </w:r>
      <w:r w:rsidRPr="00F77A79">
        <w:rPr>
          <w:rStyle w:val="Siln"/>
          <w:b w:val="0"/>
          <w:sz w:val="24"/>
          <w:szCs w:val="24"/>
        </w:rPr>
        <w:t xml:space="preserve"> vychádzajú z potrieb identifikovaných v rámci SR a zároveň z priorít Európskeho spoločenstva (dostupnosť a prístupnosť sociálnych služieb a ich finančná udržateľnosť). Národné priority rozvoja sociálnych služieb sú východiskom pre obce pri vypracovávaní komunitných plánov sociálnych služieb a pre samosprávne kraje pri tvorbe konce</w:t>
      </w:r>
      <w:r w:rsidR="00B554FF">
        <w:rPr>
          <w:rStyle w:val="Siln"/>
          <w:b w:val="0"/>
          <w:sz w:val="24"/>
          <w:szCs w:val="24"/>
        </w:rPr>
        <w:t>pcií rozvoja sociálnych služieb. V súlade so strategickými a legislatívnymi zámermi M</w:t>
      </w:r>
      <w:r w:rsidR="00D8111C">
        <w:rPr>
          <w:rStyle w:val="Siln"/>
          <w:b w:val="0"/>
          <w:sz w:val="24"/>
          <w:szCs w:val="24"/>
        </w:rPr>
        <w:t xml:space="preserve">PSVR SR </w:t>
      </w:r>
      <w:r w:rsidR="00B554FF">
        <w:rPr>
          <w:rStyle w:val="Siln"/>
          <w:b w:val="0"/>
          <w:sz w:val="24"/>
          <w:szCs w:val="24"/>
        </w:rPr>
        <w:t>budú aj na nasledujúce obdobie vypracované nové priority rozvoja sociálnych služieb (na roky 2014 až 2020).</w:t>
      </w:r>
    </w:p>
    <w:p w:rsidR="00F77A79" w:rsidRDefault="00C60311" w:rsidP="00C60311">
      <w:pPr>
        <w:pStyle w:val="Zkladntext3"/>
        <w:spacing w:after="0"/>
        <w:jc w:val="both"/>
        <w:rPr>
          <w:rStyle w:val="Siln"/>
          <w:b w:val="0"/>
          <w:sz w:val="24"/>
          <w:szCs w:val="24"/>
        </w:rPr>
      </w:pPr>
      <w:r w:rsidRPr="00F77A79">
        <w:rPr>
          <w:rStyle w:val="Siln"/>
          <w:b w:val="0"/>
          <w:sz w:val="24"/>
          <w:szCs w:val="24"/>
        </w:rPr>
        <w:t xml:space="preserve"> </w:t>
      </w:r>
      <w:r w:rsidRPr="00F77A79">
        <w:rPr>
          <w:b/>
          <w:bCs/>
          <w:sz w:val="24"/>
          <w:szCs w:val="24"/>
        </w:rPr>
        <w:br/>
      </w:r>
      <w:r w:rsidRPr="00F77A79">
        <w:rPr>
          <w:rStyle w:val="Siln"/>
          <w:b w:val="0"/>
          <w:sz w:val="24"/>
          <w:szCs w:val="24"/>
        </w:rPr>
        <w:t>Medzi Národné priority rozvoja sociálnych služieb SR do roku 2013 patrí:</w:t>
      </w:r>
    </w:p>
    <w:p w:rsidR="00D63FB1" w:rsidRDefault="00C60311" w:rsidP="00AA012F">
      <w:pPr>
        <w:pStyle w:val="Zkladntext3"/>
        <w:numPr>
          <w:ilvl w:val="0"/>
          <w:numId w:val="13"/>
        </w:numPr>
        <w:spacing w:after="0"/>
        <w:jc w:val="both"/>
        <w:rPr>
          <w:rStyle w:val="Siln"/>
          <w:b w:val="0"/>
          <w:bCs w:val="0"/>
        </w:rPr>
      </w:pPr>
      <w:r w:rsidRPr="00D63FB1">
        <w:rPr>
          <w:rStyle w:val="Siln"/>
          <w:b w:val="0"/>
          <w:sz w:val="24"/>
          <w:szCs w:val="24"/>
        </w:rPr>
        <w:t>podpora zotrvania klienta v prirodzenom prostredí rozvojom terénnych</w:t>
      </w:r>
      <w:r w:rsidR="00B35F6B" w:rsidRPr="00D63FB1">
        <w:rPr>
          <w:rStyle w:val="Siln"/>
          <w:b w:val="0"/>
          <w:sz w:val="24"/>
          <w:szCs w:val="24"/>
        </w:rPr>
        <w:t xml:space="preserve"> </w:t>
      </w:r>
      <w:r w:rsidRPr="00D63FB1">
        <w:rPr>
          <w:rStyle w:val="Siln"/>
          <w:b w:val="0"/>
          <w:sz w:val="24"/>
          <w:szCs w:val="24"/>
        </w:rPr>
        <w:t>sociálnych služieb</w:t>
      </w:r>
      <w:r w:rsidR="00F77A79" w:rsidRPr="00D63FB1">
        <w:rPr>
          <w:rStyle w:val="Siln"/>
          <w:b w:val="0"/>
          <w:sz w:val="24"/>
          <w:szCs w:val="24"/>
        </w:rPr>
        <w:t>,</w:t>
      </w:r>
      <w:r w:rsidR="00B35F6B" w:rsidRPr="00D63FB1">
        <w:rPr>
          <w:rStyle w:val="Siln"/>
          <w:b w:val="0"/>
          <w:sz w:val="24"/>
          <w:szCs w:val="24"/>
        </w:rPr>
        <w:t xml:space="preserve"> verejných aj neverejných po</w:t>
      </w:r>
      <w:r w:rsidR="00ED3A2E" w:rsidRPr="00D63FB1">
        <w:rPr>
          <w:rStyle w:val="Siln"/>
          <w:b w:val="0"/>
          <w:sz w:val="24"/>
          <w:szCs w:val="24"/>
        </w:rPr>
        <w:t>s</w:t>
      </w:r>
      <w:r w:rsidR="00B35F6B" w:rsidRPr="00D63FB1">
        <w:rPr>
          <w:rStyle w:val="Siln"/>
          <w:b w:val="0"/>
          <w:sz w:val="24"/>
          <w:szCs w:val="24"/>
        </w:rPr>
        <w:t>kytovateľov</w:t>
      </w:r>
      <w:r w:rsidR="00D63FB1" w:rsidRPr="00D63FB1">
        <w:rPr>
          <w:rStyle w:val="Siln"/>
          <w:b w:val="0"/>
          <w:sz w:val="24"/>
          <w:szCs w:val="24"/>
        </w:rPr>
        <w:t>,</w:t>
      </w:r>
    </w:p>
    <w:p w:rsidR="00D63FB1" w:rsidRDefault="00C60311" w:rsidP="00AA012F">
      <w:pPr>
        <w:pStyle w:val="Zkladntext3"/>
        <w:numPr>
          <w:ilvl w:val="0"/>
          <w:numId w:val="13"/>
        </w:numPr>
        <w:spacing w:after="0"/>
        <w:jc w:val="both"/>
        <w:rPr>
          <w:rStyle w:val="Siln"/>
          <w:b w:val="0"/>
          <w:bCs w:val="0"/>
        </w:rPr>
      </w:pPr>
      <w:r w:rsidRPr="00D63FB1">
        <w:rPr>
          <w:rStyle w:val="Siln"/>
          <w:b w:val="0"/>
          <w:sz w:val="24"/>
          <w:szCs w:val="24"/>
        </w:rPr>
        <w:t>rozvoj ambulantných sociálnych služieb a pobytových sociálnych služieb v zariaden</w:t>
      </w:r>
      <w:r w:rsidR="005A6F7D">
        <w:rPr>
          <w:rStyle w:val="Siln"/>
          <w:b w:val="0"/>
          <w:sz w:val="24"/>
          <w:szCs w:val="24"/>
        </w:rPr>
        <w:t>iach</w:t>
      </w:r>
      <w:r w:rsidRPr="00D63FB1">
        <w:rPr>
          <w:rStyle w:val="Siln"/>
          <w:b w:val="0"/>
          <w:sz w:val="24"/>
          <w:szCs w:val="24"/>
        </w:rPr>
        <w:t xml:space="preserve"> </w:t>
      </w:r>
      <w:r w:rsidR="00DC683A" w:rsidRPr="00D63FB1">
        <w:rPr>
          <w:rStyle w:val="Siln"/>
          <w:b w:val="0"/>
          <w:sz w:val="24"/>
          <w:szCs w:val="24"/>
        </w:rPr>
        <w:t xml:space="preserve"> </w:t>
      </w:r>
      <w:r w:rsidRPr="00D63FB1">
        <w:rPr>
          <w:rStyle w:val="Siln"/>
          <w:b w:val="0"/>
          <w:sz w:val="24"/>
          <w:szCs w:val="24"/>
        </w:rPr>
        <w:t>s týždenným pobytom</w:t>
      </w:r>
      <w:r w:rsidR="00D63FB1" w:rsidRPr="00D63FB1">
        <w:rPr>
          <w:rStyle w:val="Siln"/>
          <w:b w:val="0"/>
          <w:sz w:val="24"/>
          <w:szCs w:val="24"/>
        </w:rPr>
        <w:t>,</w:t>
      </w:r>
    </w:p>
    <w:p w:rsidR="00C60311" w:rsidRDefault="00C60311" w:rsidP="00AA012F">
      <w:pPr>
        <w:pStyle w:val="Zkladntext3"/>
        <w:numPr>
          <w:ilvl w:val="0"/>
          <w:numId w:val="13"/>
        </w:numPr>
        <w:spacing w:after="0"/>
        <w:jc w:val="both"/>
      </w:pPr>
      <w:r w:rsidRPr="00D63FB1">
        <w:rPr>
          <w:rStyle w:val="Siln"/>
          <w:b w:val="0"/>
          <w:sz w:val="24"/>
          <w:szCs w:val="24"/>
        </w:rPr>
        <w:t>zvýšenie kvality a humanizácia poskytovaných sociálnych služieb prostredníctvom rekonštrukcie, rozširovania, modernizácie a budovania zariadení sociálnych služieb</w:t>
      </w:r>
      <w:r w:rsidR="00F77A79" w:rsidRPr="00D63FB1">
        <w:rPr>
          <w:rStyle w:val="Siln"/>
          <w:b w:val="0"/>
          <w:sz w:val="24"/>
          <w:szCs w:val="24"/>
        </w:rPr>
        <w:t>,</w:t>
      </w:r>
      <w:r w:rsidRPr="00D63FB1">
        <w:rPr>
          <w:rStyle w:val="Siln"/>
          <w:b w:val="0"/>
          <w:sz w:val="24"/>
          <w:szCs w:val="24"/>
        </w:rPr>
        <w:t xml:space="preserve"> </w:t>
      </w:r>
      <w:r w:rsidRPr="00D63FB1">
        <w:rPr>
          <w:b/>
          <w:bCs/>
        </w:rPr>
        <w:br/>
      </w:r>
      <w:r w:rsidRPr="00D63FB1">
        <w:rPr>
          <w:rStyle w:val="Siln"/>
          <w:b w:val="0"/>
          <w:sz w:val="24"/>
          <w:szCs w:val="24"/>
        </w:rPr>
        <w:t>- vzdelávanie zamestnancov v oblasti sociálnych služieb.</w:t>
      </w:r>
      <w:r w:rsidRPr="00D63FB1">
        <w:rPr>
          <w:rStyle w:val="Siln"/>
          <w:rFonts w:ascii="Arial" w:hAnsi="Arial" w:cs="Arial"/>
          <w:sz w:val="18"/>
          <w:szCs w:val="18"/>
        </w:rPr>
        <w:t xml:space="preserve"> </w:t>
      </w:r>
      <w:r>
        <w:tab/>
      </w:r>
    </w:p>
    <w:p w:rsidR="00C60311" w:rsidRDefault="00C60311" w:rsidP="00C60311">
      <w:pPr>
        <w:pStyle w:val="Zkladntext3"/>
        <w:spacing w:after="0"/>
        <w:jc w:val="both"/>
      </w:pPr>
    </w:p>
    <w:p w:rsidR="005A6F7D" w:rsidRDefault="005A6F7D" w:rsidP="005A6F7D">
      <w:pPr>
        <w:ind w:firstLine="426"/>
        <w:jc w:val="both"/>
      </w:pPr>
      <w:r w:rsidRPr="00BE1276">
        <w:t>V rámci podpory nezávislého života a začlenenia osôb so zdravot</w:t>
      </w:r>
      <w:r>
        <w:t>ným postihnutím do spoločnosti  schválila v novembri 2011 vláda SR</w:t>
      </w:r>
      <w:r w:rsidRPr="00BE1276">
        <w:t xml:space="preserve">  </w:t>
      </w:r>
      <w:r>
        <w:t>„</w:t>
      </w:r>
      <w:r w:rsidRPr="00CA1A89">
        <w:t>Stratégiu deinštitucionalizácie systému sociálnych služieb a náhradnej staro</w:t>
      </w:r>
      <w:r>
        <w:t>stlivosti v SR</w:t>
      </w:r>
      <w:r w:rsidRPr="00CA1A89">
        <w:t xml:space="preserve"> (ďalej len </w:t>
      </w:r>
      <w:r>
        <w:t>„</w:t>
      </w:r>
      <w:r w:rsidRPr="00CA1A89">
        <w:t>Stratégia DI</w:t>
      </w:r>
      <w:r>
        <w:t>“</w:t>
      </w:r>
      <w:r w:rsidRPr="00CA1A89">
        <w:t>)</w:t>
      </w:r>
      <w:r>
        <w:t xml:space="preserve">“.  Týmto dokumentom sa Slovenská republika oficiálne prihlásila </w:t>
      </w:r>
      <w:r w:rsidRPr="00BE1276">
        <w:t>k</w:t>
      </w:r>
      <w:r>
        <w:t> podpore celosvetového trendu náhrady inštitucionálnej izolácie a segregácie ľudí vyžadujúcich dlhodobú pomoc a starostlivosť v špecializovaných zariadeniach, k alternatívnemu modelu siete spolupracujúcich a navzájom prepojených sociálnych služieb poskytovaných v integrovaných podmienkach miestnych komunít. Ide o druh sociálnych služieb, ktoré  zabezpečujú jednotlivcovi nezávislý život, aktivitu a</w:t>
      </w:r>
      <w:r w:rsidR="00B757C8">
        <w:t xml:space="preserve"> </w:t>
      </w:r>
      <w:r>
        <w:t xml:space="preserve">sociálnu participáciu. </w:t>
      </w:r>
    </w:p>
    <w:p w:rsidR="00291897" w:rsidRDefault="00291897" w:rsidP="00291897">
      <w:pPr>
        <w:ind w:firstLine="426"/>
        <w:jc w:val="both"/>
      </w:pPr>
    </w:p>
    <w:p w:rsidR="00C60311" w:rsidRPr="00BE1276" w:rsidRDefault="00C60311" w:rsidP="00C60311">
      <w:pPr>
        <w:jc w:val="both"/>
      </w:pPr>
      <w:r>
        <w:t>Medzi h</w:t>
      </w:r>
      <w:r w:rsidRPr="00BE1276">
        <w:t xml:space="preserve">lavné úlohy Stratégie DI </w:t>
      </w:r>
      <w:r>
        <w:t>patrí</w:t>
      </w:r>
      <w:r w:rsidRPr="00BE1276">
        <w:t>:</w:t>
      </w:r>
    </w:p>
    <w:p w:rsidR="00C60311" w:rsidRPr="00BE1276" w:rsidRDefault="005A6F7D" w:rsidP="00AA012F">
      <w:pPr>
        <w:pStyle w:val="ListParagraph1"/>
        <w:numPr>
          <w:ilvl w:val="0"/>
          <w:numId w:val="1"/>
        </w:numPr>
        <w:tabs>
          <w:tab w:val="clear" w:pos="720"/>
        </w:tabs>
        <w:ind w:left="709" w:hanging="283"/>
        <w:jc w:val="both"/>
        <w:rPr>
          <w:rFonts w:ascii="Times New Roman" w:hAnsi="Times New Roman"/>
          <w:lang w:val="sk-SK"/>
        </w:rPr>
      </w:pPr>
      <w:r>
        <w:rPr>
          <w:rFonts w:ascii="Times New Roman" w:hAnsi="Times New Roman"/>
          <w:lang w:val="sk-SK"/>
        </w:rPr>
        <w:t>vytvorenie</w:t>
      </w:r>
      <w:r w:rsidR="00C60311" w:rsidRPr="00BE1276">
        <w:rPr>
          <w:rFonts w:ascii="Times New Roman" w:hAnsi="Times New Roman"/>
          <w:lang w:val="sk-SK"/>
        </w:rPr>
        <w:t xml:space="preserve"> právnych podmienok na podporu deinštitucionalizácie v sociálnych službách,</w:t>
      </w:r>
    </w:p>
    <w:p w:rsidR="00C60311" w:rsidRPr="00BE1276" w:rsidRDefault="00C60311" w:rsidP="00AA012F">
      <w:pPr>
        <w:pStyle w:val="ListParagraph1"/>
        <w:numPr>
          <w:ilvl w:val="0"/>
          <w:numId w:val="1"/>
        </w:numPr>
        <w:tabs>
          <w:tab w:val="clear" w:pos="720"/>
        </w:tabs>
        <w:ind w:left="709" w:hanging="283"/>
        <w:jc w:val="both"/>
        <w:rPr>
          <w:rFonts w:ascii="Times New Roman" w:hAnsi="Times New Roman"/>
          <w:lang w:val="sk-SK"/>
        </w:rPr>
      </w:pPr>
      <w:r>
        <w:rPr>
          <w:rFonts w:ascii="Times New Roman" w:hAnsi="Times New Roman"/>
          <w:lang w:val="sk-SK"/>
        </w:rPr>
        <w:t>p</w:t>
      </w:r>
      <w:r w:rsidRPr="00BE1276">
        <w:rPr>
          <w:rFonts w:ascii="Times New Roman" w:hAnsi="Times New Roman"/>
          <w:lang w:val="sk-SK"/>
        </w:rPr>
        <w:t>ríprava Národného akčného plánu prechodu z inštitucionálnej na komunitnú starostlivosť v systéme sociálnych služieb na roky 2011 – 2015,</w:t>
      </w:r>
    </w:p>
    <w:p w:rsidR="00C60311" w:rsidRPr="00BE1276" w:rsidRDefault="00C60311" w:rsidP="00AA012F">
      <w:pPr>
        <w:pStyle w:val="ListParagraph1"/>
        <w:numPr>
          <w:ilvl w:val="0"/>
          <w:numId w:val="1"/>
        </w:numPr>
        <w:tabs>
          <w:tab w:val="clear" w:pos="720"/>
        </w:tabs>
        <w:ind w:left="709" w:hanging="283"/>
        <w:jc w:val="both"/>
        <w:rPr>
          <w:rFonts w:ascii="Times New Roman" w:hAnsi="Times New Roman"/>
          <w:lang w:val="sk-SK"/>
        </w:rPr>
      </w:pPr>
      <w:r>
        <w:rPr>
          <w:rFonts w:ascii="Times New Roman" w:hAnsi="Times New Roman"/>
          <w:lang w:val="sk-SK"/>
        </w:rPr>
        <w:t>p</w:t>
      </w:r>
      <w:r w:rsidRPr="00BE1276">
        <w:rPr>
          <w:rFonts w:ascii="Times New Roman" w:hAnsi="Times New Roman"/>
          <w:lang w:val="sk-SK"/>
        </w:rPr>
        <w:t>ríprava Národného projektu podpory deinštitucionalizácie služieb starostlivosti</w:t>
      </w:r>
      <w:r>
        <w:rPr>
          <w:rFonts w:ascii="Times New Roman" w:hAnsi="Times New Roman"/>
          <w:lang w:val="sk-SK"/>
        </w:rPr>
        <w:t>.</w:t>
      </w:r>
    </w:p>
    <w:p w:rsidR="00C60311" w:rsidRPr="00BE1276" w:rsidRDefault="00C60311" w:rsidP="00C60311">
      <w:pPr>
        <w:spacing w:line="120" w:lineRule="auto"/>
        <w:jc w:val="both"/>
      </w:pPr>
    </w:p>
    <w:p w:rsidR="00E20007" w:rsidRDefault="005A6F7D" w:rsidP="00E20007">
      <w:pPr>
        <w:spacing w:after="120"/>
        <w:ind w:firstLine="426"/>
        <w:jc w:val="both"/>
      </w:pPr>
      <w:r>
        <w:t>V</w:t>
      </w:r>
      <w:r w:rsidR="00C60311" w:rsidRPr="00BE1276">
        <w:t xml:space="preserve"> decembr</w:t>
      </w:r>
      <w:r>
        <w:t>i</w:t>
      </w:r>
      <w:r w:rsidR="00C60311" w:rsidRPr="00BE1276">
        <w:t xml:space="preserve"> 2011 schválilo M</w:t>
      </w:r>
      <w:r w:rsidR="00D8111C">
        <w:t xml:space="preserve">PSVR SR </w:t>
      </w:r>
      <w:r w:rsidR="00C60311" w:rsidRPr="00BE1276">
        <w:t xml:space="preserve"> </w:t>
      </w:r>
      <w:r w:rsidR="00C60311">
        <w:t>„</w:t>
      </w:r>
      <w:r w:rsidR="00C60311" w:rsidRPr="00BE1276">
        <w:t>Národný akčný plán prechodu z inštitucionálnej na komunitnú starostlivosť v systéme sociálnych služieb na roky 2011 – 2015</w:t>
      </w:r>
      <w:r>
        <w:t>“</w:t>
      </w:r>
      <w:r w:rsidR="00C60311">
        <w:t>,</w:t>
      </w:r>
      <w:r w:rsidR="00C60311" w:rsidRPr="00BE1276">
        <w:t xml:space="preserve"> ktorý predstavuje základný </w:t>
      </w:r>
      <w:r w:rsidR="00C60311">
        <w:t>plánovací a realizačný dokument</w:t>
      </w:r>
      <w:r w:rsidR="00C60311" w:rsidRPr="00BE1276">
        <w:t xml:space="preserve"> v oblasti transformácie a deinštitucionalizácie systému sociálnych služieb a náhradnej starostlivosti.</w:t>
      </w:r>
    </w:p>
    <w:p w:rsidR="00C60311" w:rsidRDefault="000F6164" w:rsidP="00F57093">
      <w:pPr>
        <w:spacing w:after="120"/>
        <w:ind w:firstLine="426"/>
        <w:jc w:val="both"/>
      </w:pPr>
      <w:r>
        <w:t>Z aplikačnej praxe vyplýva</w:t>
      </w:r>
      <w:r w:rsidR="005A6F7D">
        <w:t xml:space="preserve">, že na celom území Slovenskej republiky prevláda dopyt nad ponukou služieb všetkých druhov, sieť zariadení sociálnych služieb, ako aj terénnych sociálnych služieb je nedostatočná a regionálne nerovnomerná a nepokrýva oprávnený dopyt fyzických osôb, ktoré sú odkázané na sociálnu službu, po ich rozvoji. Z hľadiska vybavenosti jednotlivých územných celkov sociálnymi službami existujú rozdiely, ktoré objektívne vyplývajú z miery urbanizácie, vekovej a sociálnej štruktúry obyvateľstva, miery realizácie </w:t>
      </w:r>
      <w:r w:rsidR="005A6F7D">
        <w:lastRenderedPageBreak/>
        <w:t>tradičných funkcií rodiny v starostlivosti  o starších  členov rodiny a členov rodiny s ťažkým zdravotným postihnutím, z najrôznejších sociologických zmien prebiehajúcich v spoločnosti spôsobených najmä rozpadom súžitia viacgeneračných rodín, ako aj z ekonomickej sily územia a z prejavujúcich sa dôsledkov finančnej a ekonomickej krízy. Rozvoj sociálnych služieb a ich dostupnosť je však výrazne ovplyvnená aj uplatňovanou sociálnou politikou jednotlivých vyšších územných celkov a obcí a vyčleneným objemom finančných prostriedkov vo verejných rozpočtoch na túto oblasť.</w:t>
      </w:r>
    </w:p>
    <w:p w:rsidR="006642A9" w:rsidRDefault="00C60311" w:rsidP="0001162E">
      <w:pPr>
        <w:ind w:firstLine="426"/>
        <w:jc w:val="both"/>
      </w:pPr>
      <w:r>
        <w:t xml:space="preserve">Za najslabšie stránky poskytovania sociálnych služieb možno považovať nedostatočne vytvorené podmienky </w:t>
      </w:r>
      <w:r w:rsidR="00807EA1">
        <w:t xml:space="preserve"> na</w:t>
      </w:r>
      <w:r w:rsidR="0001162E">
        <w:t xml:space="preserve"> </w:t>
      </w:r>
      <w:r>
        <w:t xml:space="preserve">zotrvanie prijímateľa sociálnej služby v prirodzenom (domácom) sociálnom prostredí, nedostatočne zabezpečenú kontinuitu sociálnej a zdravotnej starostlivosti pri dlhodobej odkázanosti na pomoc inej </w:t>
      </w:r>
      <w:r w:rsidR="0077283A">
        <w:t xml:space="preserve">fyzickej </w:t>
      </w:r>
      <w:r>
        <w:t>osoby, nedostatočnosť a regionáln</w:t>
      </w:r>
      <w:r w:rsidR="00807EA1">
        <w:t>u</w:t>
      </w:r>
      <w:r>
        <w:t xml:space="preserve"> nerovnomernosť siete zariadení sociálnych služieb a</w:t>
      </w:r>
      <w:r w:rsidR="00B35F6B">
        <w:t> </w:t>
      </w:r>
      <w:r>
        <w:t>terénnych</w:t>
      </w:r>
      <w:r w:rsidR="00B35F6B">
        <w:t xml:space="preserve"> </w:t>
      </w:r>
      <w:r>
        <w:t>sociálnych služieb pokrývajúcich oprávnený dopyt občanov po rozvoji z hľadiska druh</w:t>
      </w:r>
      <w:r w:rsidR="00807EA1">
        <w:t>u</w:t>
      </w:r>
      <w:r>
        <w:t xml:space="preserve"> sociálnych služieb a ich fyzickej dostupnosti a nedostatočn</w:t>
      </w:r>
      <w:r w:rsidR="00807EA1">
        <w:t>ú</w:t>
      </w:r>
      <w:r>
        <w:t xml:space="preserve"> variabilit</w:t>
      </w:r>
      <w:r w:rsidR="00807EA1">
        <w:t>u</w:t>
      </w:r>
      <w:r>
        <w:t xml:space="preserve"> a flexibilit</w:t>
      </w:r>
      <w:r w:rsidR="00807EA1">
        <w:t>u</w:t>
      </w:r>
      <w:r>
        <w:t xml:space="preserve"> sociálnych služieb, </w:t>
      </w:r>
      <w:r w:rsidR="00807EA1">
        <w:t xml:space="preserve"> nízke </w:t>
      </w:r>
      <w:r>
        <w:t xml:space="preserve">viaczdrojové financovanie sociálnych služieb </w:t>
      </w:r>
      <w:r w:rsidR="00807EA1">
        <w:t xml:space="preserve">určených </w:t>
      </w:r>
      <w:r>
        <w:t xml:space="preserve">fyzickým osobám odkázaným na pomoc inej </w:t>
      </w:r>
      <w:r w:rsidR="0077283A">
        <w:t xml:space="preserve">fyzickej </w:t>
      </w:r>
      <w:r>
        <w:t>osoby pri úkonoch sebaobsluhy, nezabezpečenie možnosti úhrady nákladov zdravotnej starostlivosti v rozsahu ošetrovateľskej starostlivosti vo vybraných zariadeniach sociálnych služieb zo zdrojov verejného zdravotného poistenia.</w:t>
      </w:r>
    </w:p>
    <w:p w:rsidR="00C60311" w:rsidRDefault="00C60311" w:rsidP="00C60311">
      <w:pPr>
        <w:ind w:firstLine="708"/>
        <w:jc w:val="both"/>
      </w:pPr>
    </w:p>
    <w:p w:rsidR="00E31A15" w:rsidRPr="001B7559" w:rsidRDefault="00C60311" w:rsidP="001B7559">
      <w:pPr>
        <w:ind w:firstLine="426"/>
        <w:jc w:val="both"/>
      </w:pPr>
      <w:r>
        <w:t>Najzávažnejšími ohrozeniami v oblasti sociálnych služieb sú</w:t>
      </w:r>
      <w:r w:rsidR="005A6F7D">
        <w:t xml:space="preserve"> </w:t>
      </w:r>
      <w:r>
        <w:t xml:space="preserve">najmä riziko zvyšovania úhrad za poskytované sociálne služby a riziko znižovania ich kvality a dlhodobej udržateľnosti financovania z dôvodu starnutia populácie a zvyšovania nákladovosti služieb a  riziko nepostačujúcej kapacity terénnych sociálnych služieb a nepokrytá potreba rozvoja kapacít zariadení sociálnych služieb v dôsledku nárastu </w:t>
      </w:r>
      <w:r w:rsidR="00602328">
        <w:t xml:space="preserve">ľudí </w:t>
      </w:r>
      <w:r>
        <w:t>vyšších vekových kategórií odkázaných na komplexnú  a dlhodobú zdravotno-sociálnu starostlivosť.</w:t>
      </w:r>
    </w:p>
    <w:p w:rsidR="002B5A81" w:rsidRDefault="002B5A81" w:rsidP="00C2298A">
      <w:pPr>
        <w:ind w:left="426" w:hanging="426"/>
        <w:jc w:val="both"/>
        <w:outlineLvl w:val="2"/>
        <w:rPr>
          <w:b/>
        </w:rPr>
      </w:pPr>
      <w:bookmarkStart w:id="67" w:name="_Toc358727555"/>
    </w:p>
    <w:p w:rsidR="00105116" w:rsidRPr="00105116" w:rsidRDefault="00E40A06" w:rsidP="00C2298A">
      <w:pPr>
        <w:ind w:left="426" w:hanging="426"/>
        <w:jc w:val="both"/>
        <w:outlineLvl w:val="2"/>
        <w:rPr>
          <w:b/>
        </w:rPr>
      </w:pPr>
      <w:bookmarkStart w:id="68" w:name="_Toc368394399"/>
      <w:r>
        <w:rPr>
          <w:b/>
        </w:rPr>
        <w:t>7</w:t>
      </w:r>
      <w:r w:rsidR="00105116" w:rsidRPr="00105116">
        <w:rPr>
          <w:b/>
        </w:rPr>
        <w:t>.</w:t>
      </w:r>
      <w:r w:rsidR="00154048">
        <w:rPr>
          <w:b/>
        </w:rPr>
        <w:t>4</w:t>
      </w:r>
      <w:r w:rsidR="00105116" w:rsidRPr="00105116">
        <w:rPr>
          <w:b/>
        </w:rPr>
        <w:t>.1. Dostupnosť, kvalita a finančná udržateľnosť sociálnych služieb</w:t>
      </w:r>
      <w:bookmarkEnd w:id="67"/>
      <w:bookmarkEnd w:id="68"/>
    </w:p>
    <w:p w:rsidR="00105116" w:rsidRDefault="00105116" w:rsidP="00C60311">
      <w:pPr>
        <w:jc w:val="both"/>
      </w:pPr>
    </w:p>
    <w:p w:rsidR="00162D50" w:rsidRDefault="00162D50" w:rsidP="0001162E">
      <w:pPr>
        <w:ind w:firstLine="426"/>
        <w:jc w:val="both"/>
      </w:pPr>
      <w:r>
        <w:t xml:space="preserve">Aby sa mohol naplniť potenciál starnutia v 21. </w:t>
      </w:r>
      <w:r w:rsidR="0015659B">
        <w:t>s</w:t>
      </w:r>
      <w:r>
        <w:t>toročí</w:t>
      </w:r>
      <w:r w:rsidR="00807EA1">
        <w:t xml:space="preserve">, je </w:t>
      </w:r>
      <w:r>
        <w:t xml:space="preserve">potrebné </w:t>
      </w:r>
      <w:r w:rsidR="00807EA1">
        <w:t xml:space="preserve">dosiahnuť </w:t>
      </w:r>
      <w:r w:rsidRPr="00C921FE">
        <w:t xml:space="preserve">zmeny v postojoch, </w:t>
      </w:r>
      <w:r w:rsidR="00807EA1">
        <w:t xml:space="preserve">v </w:t>
      </w:r>
      <w:r w:rsidRPr="00C921FE">
        <w:t>politikách a</w:t>
      </w:r>
      <w:r w:rsidR="00807EA1">
        <w:t xml:space="preserve"> v </w:t>
      </w:r>
      <w:r w:rsidRPr="00C921FE">
        <w:t xml:space="preserve">praxi </w:t>
      </w:r>
      <w:r>
        <w:t xml:space="preserve">na všetkých úrovniach a vo všetkých sektoroch. </w:t>
      </w:r>
    </w:p>
    <w:p w:rsidR="00162D50" w:rsidRDefault="00162D50" w:rsidP="00162D50">
      <w:pPr>
        <w:jc w:val="both"/>
      </w:pPr>
    </w:p>
    <w:p w:rsidR="005A6F7D" w:rsidRDefault="005A6F7D" w:rsidP="005A6F7D">
      <w:pPr>
        <w:ind w:firstLine="426"/>
        <w:jc w:val="both"/>
      </w:pPr>
      <w:r>
        <w:t xml:space="preserve">V nadväznosti na demografické starnutie, stále sa zvyšujúci počet starších ľudí vyžadujúcich si dlhodobú starostlivosť, </w:t>
      </w:r>
      <w:r>
        <w:rPr>
          <w:rFonts w:eastAsia="Calibri"/>
        </w:rPr>
        <w:t>ale aj v súvislosti s globalizáciu, v dôsledku ktorej sa mení štruktúra rodiny a znižuje sa podiel rodiny na neformálnom opatrovaní, budú musieť prejsť zmenou aj p</w:t>
      </w:r>
      <w:r>
        <w:t xml:space="preserve">olitiky v oblasti sociálnych služieb, resp. dlhodobej starostlivosti. Dlhodobá starostlivosť, resp. vo všeobecnosti sociálne služby zamerané na zraniteľné skupiny spoločnosti sa musia stať súčasťou verejne poskytovaných služieb a ich adekvátna finančná podpora zo strany štátu a samosprávy je nevyhnutná aj  na zabezpečenie rovnováhy v nárokoch na ostatné systémy sociálnej ochrany. </w:t>
      </w:r>
      <w:r>
        <w:rPr>
          <w:rFonts w:eastAsia="Calibri"/>
        </w:rPr>
        <w:t xml:space="preserve">V oblasti sociálnych služieb v podmienkach Slovenskej republiky je potrebné systémové riešenie ich financovania. Dostupnosť a udržateľnosť sociálnych služieb je výzvou nielen pre Slovensko, ale aj pre iné krajiny Európy.  Medzi   ciele Stratégie EÚ 2020 patrí aj zabezpečovanie hospodárskej, sociálnej a územnej súdržnosti prostredníctvom pomoci chudobným a sociálne vylúčeným skupinám obyvateľov, aby sa dokázali aktívne podieľať na živote spoločnosti. Významným prostriedkom na dosiahnutie tohto cieľa je zvyšovanie kvality, udržateľnosti a dostupnosti sociálnych služieb a systému dlhodobej starostlivosti ako reakcie na stále rastúce potreby ľudí odkázaných na pomoc inej </w:t>
      </w:r>
      <w:r w:rsidR="0077283A">
        <w:rPr>
          <w:rFonts w:eastAsia="Calibri"/>
        </w:rPr>
        <w:t xml:space="preserve">fyzickej </w:t>
      </w:r>
      <w:r>
        <w:rPr>
          <w:rFonts w:eastAsia="Calibri"/>
        </w:rPr>
        <w:t>osoby, a to aj v nadväznosti na starnutie populácie.</w:t>
      </w:r>
    </w:p>
    <w:p w:rsidR="00162D50" w:rsidRDefault="00162D50" w:rsidP="00162D50">
      <w:pPr>
        <w:ind w:firstLine="708"/>
        <w:jc w:val="both"/>
      </w:pPr>
    </w:p>
    <w:p w:rsidR="006642A9" w:rsidRDefault="00162D50" w:rsidP="00616D0C">
      <w:pPr>
        <w:ind w:firstLine="426"/>
        <w:jc w:val="both"/>
      </w:pPr>
      <w:r>
        <w:t xml:space="preserve">Zabezpečenie prístupu k udržateľným a kvalitným sociálnym službám je reakciou na  starnutie obyvateľstva spojené s dopytom po sociálnych službách. Z pohľadu sociálnych </w:t>
      </w:r>
      <w:r>
        <w:lastRenderedPageBreak/>
        <w:t>služieb sa totiž starnutie populácie a z neho vyplývajúce dôsledky prejavujú najmä v predĺžení obdobia života, v ktorom je starší človek odkázaný na pomoc inej</w:t>
      </w:r>
      <w:r w:rsidR="0077283A">
        <w:t xml:space="preserve"> fyzickej</w:t>
      </w:r>
      <w:r>
        <w:t xml:space="preserve"> osoby, s čím súvisí nákladovosť poskytovanej starostlivosti.</w:t>
      </w:r>
      <w:r w:rsidRPr="00A608E3">
        <w:t xml:space="preserve"> </w:t>
      </w:r>
      <w:r>
        <w:t xml:space="preserve">Vzhľadom na demografický vývoj spojený so starnutím populácie a nárastom počtu osôb odkázaných na pomoc inej </w:t>
      </w:r>
      <w:r w:rsidR="0077283A">
        <w:t xml:space="preserve">fyzickej </w:t>
      </w:r>
      <w:r>
        <w:t xml:space="preserve">osoby narastá najmä význam a potreba zabezpečenia dlhodobej sociálno-zdravotnej starostlivosti, jej dostupnosti, udržateľnosti a kvality. Je </w:t>
      </w:r>
      <w:r w:rsidR="00EA29F6">
        <w:t>nepochybne</w:t>
      </w:r>
      <w:r>
        <w:t>, že sociálne služby nadobúdajú v tejto súvislosti  stále väčší význam, a to ako zdroj pracovných príležitostí na strane jednej a ako prostriedok na zosúladenie pracovného života a rodinného života na strane druhej, a to  v súvislosti s prítomnosťou člena rodiny odkázaného na pomoc inej</w:t>
      </w:r>
      <w:r w:rsidR="0077283A">
        <w:t xml:space="preserve"> fyzickej</w:t>
      </w:r>
      <w:r>
        <w:t xml:space="preserve"> osoby. Sociálne služby teda „dávajú prácu a umožňujú pracovať“. Z hľadiska problematiky sociálnych služieb ide </w:t>
      </w:r>
      <w:r w:rsidR="006445FB">
        <w:t xml:space="preserve"> </w:t>
      </w:r>
      <w:r>
        <w:t>v zásade o zabezpečenie finančnej dostupnosti pre klientov, dostupnosti v priestore a čase,  dlhodobej udržateľnosti súvisiacich nárokov na verejné prostriedky, s predpokladom systémového a viaczdrojového financovania</w:t>
      </w:r>
      <w:r w:rsidR="00616D0C">
        <w:t>. Ďalej ide o</w:t>
      </w:r>
      <w:r>
        <w:t xml:space="preserve"> požiadavku kvality poskytovanej sociálnej služby, ktorá je predpokladom </w:t>
      </w:r>
      <w:r w:rsidR="006445FB">
        <w:t xml:space="preserve"> na </w:t>
      </w:r>
      <w:r>
        <w:t xml:space="preserve">náležité sociálne začlenenie klienta, ako aj súvisiacu požiadavku uplatňovania a dodržiavania  podmienok kvality poskytovanej sociálnej služby, s bezvýhradnou požiadavkou zachovania dôstojnosti vo všetkých etapách života a zohľadňovania potrieb starších ľudí. Predpokladom </w:t>
      </w:r>
      <w:r w:rsidR="006445FB">
        <w:t xml:space="preserve"> na </w:t>
      </w:r>
      <w:r>
        <w:t>vynutiteľnosť dodržiavania  zodpovedajúcej úpravy právnych vzťahov pri poskytovaní sociálnych služieb a financovaní sociálnych služieb, obsiahnutej v zákone o sociálnych službách, je tiež zabezpečenie efektívneho výkonu dohľadu nad poskytovaním sociálnych služieb a hodnotení podmienok kvality poskytovanej sociálnej služby.</w:t>
      </w:r>
    </w:p>
    <w:p w:rsidR="00162D50" w:rsidRDefault="00162D50" w:rsidP="00162D50">
      <w:pPr>
        <w:ind w:firstLine="708"/>
        <w:jc w:val="both"/>
      </w:pPr>
    </w:p>
    <w:p w:rsidR="00162D50" w:rsidRDefault="00162D50" w:rsidP="00616D0C">
      <w:pPr>
        <w:ind w:firstLine="426"/>
        <w:jc w:val="both"/>
      </w:pPr>
      <w:r>
        <w:t xml:space="preserve">V záujme vytvorenia podmienok </w:t>
      </w:r>
      <w:r w:rsidR="006445FB">
        <w:t xml:space="preserve"> na </w:t>
      </w:r>
      <w:r>
        <w:t xml:space="preserve">udržateľnosť financovania rastúceho dopytu po sociálnych službách je zefektívnenie a rozšírenie systému viaczdrojového financovania sociálnych služieb </w:t>
      </w:r>
      <w:r w:rsidR="00EA29F6">
        <w:t xml:space="preserve">bezpochyby </w:t>
      </w:r>
      <w:r>
        <w:t>zásadnou požiadavkou. Ide o spájanie a previazanosť medzi verejnými financiami, súkromnými zdrojmi a inými zdrojmi.</w:t>
      </w:r>
      <w:r w:rsidR="00616D0C">
        <w:t xml:space="preserve"> </w:t>
      </w:r>
      <w:r>
        <w:t>Výzvou pre nasledujúce obdobie koncipovania práva je najmä systémovo riešiť kompenzáciu zvýšených nákladov odkázanosti fyzickej osoby na pomoc inej fyzickej osoby pri úkonoch sebaobsluhy</w:t>
      </w:r>
      <w:r w:rsidR="00312526">
        <w:t xml:space="preserve">, </w:t>
      </w:r>
      <w:r w:rsidR="00DF4136">
        <w:t>bez ohľadu na to, či sa odkázanej fyzickej osobe poskytuje profesionálna  sociálna služba alebo prostredníctvom neformálnych opatrovateľov.</w:t>
      </w:r>
    </w:p>
    <w:p w:rsidR="00616D0C" w:rsidRDefault="00616D0C" w:rsidP="00616D0C">
      <w:pPr>
        <w:ind w:firstLine="426"/>
        <w:jc w:val="both"/>
      </w:pPr>
    </w:p>
    <w:p w:rsidR="006642A9" w:rsidRDefault="00162D50" w:rsidP="00616D0C">
      <w:pPr>
        <w:ind w:firstLine="426"/>
        <w:jc w:val="both"/>
      </w:pPr>
      <w:r>
        <w:t xml:space="preserve">Pri poskytovaní sociálnych služieb obyvateľom </w:t>
      </w:r>
      <w:r w:rsidR="006445FB">
        <w:t xml:space="preserve">na danom území </w:t>
      </w:r>
      <w:r>
        <w:t>je nevyhnutné tiež posilniť uplatňovanie princípu subsidiarity, zodpovednosť, súčinnosť a spoluprácu obce a príslušného vyššieho územného celku, a to vrátane súvisiacich finančných tokov.</w:t>
      </w:r>
      <w:r w:rsidR="00616D0C">
        <w:t xml:space="preserve"> </w:t>
      </w:r>
      <w:r>
        <w:t>Zabezpečenie udržateľnosti a kvality s</w:t>
      </w:r>
      <w:r w:rsidR="00616D0C">
        <w:t xml:space="preserve">ociálnych služieb je spojené aj </w:t>
      </w:r>
      <w:r>
        <w:t xml:space="preserve">s nevyhnutnosťou transformovať formy poskytovaných sociálnych služieb, </w:t>
      </w:r>
      <w:r w:rsidR="004337D6">
        <w:t xml:space="preserve">ďalej </w:t>
      </w:r>
      <w:r>
        <w:t>so zmenou vnútorného obsahu poskytovanej sociálnej služby</w:t>
      </w:r>
      <w:r w:rsidR="004337D6">
        <w:t xml:space="preserve">, t. j. </w:t>
      </w:r>
      <w:r>
        <w:t xml:space="preserve">prechodom od „kolektívneho“ spôsobu poskytovania sociálnych služieb k individuálnym formám, so zavádzaním nových aktivizujúcich foriem práce s klientom zvyšujúcim jeho sociálne začlenenie, s dôrazom na  prevenciu a sociálnu rehabilitáciu. Vytváranie podmienok </w:t>
      </w:r>
      <w:r w:rsidR="004337D6">
        <w:t xml:space="preserve">na </w:t>
      </w:r>
      <w:r>
        <w:t xml:space="preserve">rozvoj ľudských zdrojov v sociálnych službách a ich udržateľnosť je nesporne aj prostriedkom </w:t>
      </w:r>
      <w:r w:rsidR="004337D6">
        <w:t xml:space="preserve">na </w:t>
      </w:r>
      <w:r>
        <w:t>zvyšovani</w:t>
      </w:r>
      <w:r w:rsidR="004337D6">
        <w:t>e</w:t>
      </w:r>
      <w:r>
        <w:t xml:space="preserve"> počtu </w:t>
      </w:r>
      <w:r w:rsidR="004337D6">
        <w:t xml:space="preserve">kvalifikovaných </w:t>
      </w:r>
      <w:r>
        <w:t>pracovných miest, a tým i zvyšovania zamestnanosti a zamestnateľnosti.</w:t>
      </w:r>
    </w:p>
    <w:p w:rsidR="00162D50" w:rsidRDefault="00162D50" w:rsidP="00162D50">
      <w:pPr>
        <w:jc w:val="both"/>
      </w:pPr>
      <w:r>
        <w:tab/>
        <w:t xml:space="preserve"> </w:t>
      </w:r>
    </w:p>
    <w:p w:rsidR="00EE7D3A" w:rsidRPr="00EE7D3A" w:rsidRDefault="00EE7D3A" w:rsidP="00EE7D3A">
      <w:pPr>
        <w:jc w:val="both"/>
      </w:pPr>
      <w:r w:rsidRPr="00EE7D3A">
        <w:rPr>
          <w:b/>
        </w:rPr>
        <w:t xml:space="preserve">Cieľ:  </w:t>
      </w:r>
      <w:r w:rsidRPr="00EE7D3A">
        <w:t>Zabezpeč</w:t>
      </w:r>
      <w:r w:rsidR="00AA0C4E">
        <w:t>iť</w:t>
      </w:r>
      <w:r w:rsidRPr="00EE7D3A">
        <w:rPr>
          <w:b/>
        </w:rPr>
        <w:t xml:space="preserve"> </w:t>
      </w:r>
      <w:r w:rsidRPr="00EE7D3A">
        <w:t>dostupnos</w:t>
      </w:r>
      <w:r w:rsidR="00AA0C4E">
        <w:t>ť, kvalitu</w:t>
      </w:r>
      <w:r w:rsidRPr="00EE7D3A">
        <w:t xml:space="preserve"> a finančn</w:t>
      </w:r>
      <w:r w:rsidR="00AA0C4E">
        <w:t>ú</w:t>
      </w:r>
      <w:r w:rsidRPr="00EE7D3A">
        <w:t xml:space="preserve"> udržateľnos</w:t>
      </w:r>
      <w:r w:rsidR="00AA0C4E">
        <w:t>ť</w:t>
      </w:r>
      <w:r w:rsidRPr="00EE7D3A">
        <w:t xml:space="preserve"> sociálnych služieb</w:t>
      </w:r>
      <w:r w:rsidR="00AA0C4E">
        <w:t>.</w:t>
      </w:r>
      <w:r w:rsidRPr="00EE7D3A">
        <w:t xml:space="preserve"> </w:t>
      </w:r>
    </w:p>
    <w:p w:rsidR="00EE7D3A" w:rsidRDefault="00EE7D3A" w:rsidP="00162D50">
      <w:pPr>
        <w:jc w:val="both"/>
        <w:rPr>
          <w:b/>
        </w:rPr>
      </w:pPr>
    </w:p>
    <w:p w:rsidR="00162D50" w:rsidRPr="00F623AA" w:rsidRDefault="00162D50" w:rsidP="00162D50">
      <w:pPr>
        <w:jc w:val="both"/>
        <w:rPr>
          <w:b/>
        </w:rPr>
      </w:pPr>
      <w:r w:rsidRPr="00F623AA">
        <w:rPr>
          <w:b/>
        </w:rPr>
        <w:t>Opatrenia:</w:t>
      </w:r>
    </w:p>
    <w:p w:rsidR="00162D50" w:rsidRDefault="00162D50" w:rsidP="00162D50">
      <w:pPr>
        <w:jc w:val="both"/>
      </w:pPr>
    </w:p>
    <w:p w:rsidR="004C286E" w:rsidRPr="004C286E" w:rsidRDefault="00154966" w:rsidP="004C286E">
      <w:pPr>
        <w:jc w:val="both"/>
      </w:pPr>
      <w:r>
        <w:rPr>
          <w:b/>
        </w:rPr>
        <w:t>1</w:t>
      </w:r>
      <w:r w:rsidR="00162D50" w:rsidRPr="004F5241">
        <w:rPr>
          <w:b/>
        </w:rPr>
        <w:t>.1.</w:t>
      </w:r>
      <w:r w:rsidR="00162D50">
        <w:t xml:space="preserve"> </w:t>
      </w:r>
      <w:r w:rsidR="004C286E" w:rsidRPr="00DD04B5">
        <w:rPr>
          <w:color w:val="000000" w:themeColor="text1"/>
        </w:rPr>
        <w:t xml:space="preserve">Na základe záverov auditu verejnej správy prehodnotiť možnosť poskytovania finančného príspevku zo štátneho rozpočtu na poskytovanie sociálnej služby podľa stupňa odkázanosti </w:t>
      </w:r>
      <w:r w:rsidR="004C286E" w:rsidRPr="00DD04B5">
        <w:rPr>
          <w:color w:val="000000" w:themeColor="text1"/>
        </w:rPr>
        <w:lastRenderedPageBreak/>
        <w:t>fyzickej osoby na pomoc inej fyzickej osoby pri úkonoch sebaobsluhy v súlade s možnosťami štátneho rozpočtu.</w:t>
      </w:r>
    </w:p>
    <w:p w:rsidR="0014491C" w:rsidRDefault="0014491C" w:rsidP="00162D50">
      <w:pPr>
        <w:jc w:val="both"/>
      </w:pPr>
    </w:p>
    <w:p w:rsidR="0014491C" w:rsidRDefault="0014491C" w:rsidP="0014491C">
      <w:pPr>
        <w:jc w:val="both"/>
      </w:pPr>
      <w:r w:rsidRPr="00A278C7">
        <w:rPr>
          <w:b/>
        </w:rPr>
        <w:t>Gestor:</w:t>
      </w:r>
      <w:r>
        <w:t xml:space="preserve"> MPSVR SR, MF SR</w:t>
      </w:r>
    </w:p>
    <w:p w:rsidR="00BB2037" w:rsidRDefault="00BB2037" w:rsidP="0014491C">
      <w:pPr>
        <w:jc w:val="both"/>
        <w:rPr>
          <w:b/>
        </w:rPr>
      </w:pPr>
      <w:r>
        <w:rPr>
          <w:b/>
        </w:rPr>
        <w:t xml:space="preserve">Spolupracujúce subjekty: </w:t>
      </w:r>
      <w:r w:rsidR="004C286E" w:rsidRPr="004C286E">
        <w:t>ZMOS</w:t>
      </w:r>
    </w:p>
    <w:p w:rsidR="0014491C" w:rsidRDefault="0014491C" w:rsidP="0014491C">
      <w:pPr>
        <w:jc w:val="both"/>
      </w:pPr>
      <w:r w:rsidRPr="00A278C7">
        <w:rPr>
          <w:b/>
        </w:rPr>
        <w:t>Termín</w:t>
      </w:r>
      <w:r>
        <w:rPr>
          <w:b/>
        </w:rPr>
        <w:t xml:space="preserve"> plnenia</w:t>
      </w:r>
      <w:r w:rsidRPr="00A278C7">
        <w:rPr>
          <w:b/>
        </w:rPr>
        <w:t>:</w:t>
      </w:r>
      <w:r>
        <w:t xml:space="preserve"> 2014 - 2020</w:t>
      </w:r>
    </w:p>
    <w:p w:rsidR="0014491C" w:rsidRDefault="0014491C" w:rsidP="00162D50">
      <w:pPr>
        <w:jc w:val="both"/>
      </w:pPr>
    </w:p>
    <w:p w:rsidR="00162D50" w:rsidRDefault="004C286E" w:rsidP="00162D50">
      <w:pPr>
        <w:jc w:val="both"/>
      </w:pPr>
      <w:r w:rsidRPr="004C286E">
        <w:rPr>
          <w:b/>
        </w:rPr>
        <w:t>1.2</w:t>
      </w:r>
      <w:r w:rsidR="0014491C">
        <w:t xml:space="preserve"> </w:t>
      </w:r>
      <w:r w:rsidR="00162D50">
        <w:t>Vytvoriť právne podmienky na zabezpečenie finančnej udržateľnosti a dostupnosti sociálnych služieb zavedením viaczdrojového financovania sociálnych služieb.</w:t>
      </w:r>
    </w:p>
    <w:p w:rsidR="00162D50" w:rsidRDefault="00162D50" w:rsidP="00162D50">
      <w:pPr>
        <w:jc w:val="both"/>
      </w:pPr>
    </w:p>
    <w:p w:rsidR="00162D50" w:rsidRDefault="00162D50" w:rsidP="00162D50">
      <w:pPr>
        <w:jc w:val="both"/>
      </w:pPr>
      <w:r w:rsidRPr="00A278C7">
        <w:rPr>
          <w:b/>
        </w:rPr>
        <w:t>Gestor:</w:t>
      </w:r>
      <w:r>
        <w:t xml:space="preserve"> MPSVR SR, MF SR</w:t>
      </w:r>
    </w:p>
    <w:p w:rsidR="00162D50" w:rsidRDefault="00162D50" w:rsidP="00162D50">
      <w:pPr>
        <w:jc w:val="both"/>
      </w:pPr>
      <w:r w:rsidRPr="00A278C7">
        <w:rPr>
          <w:b/>
        </w:rPr>
        <w:t>Spolupr</w:t>
      </w:r>
      <w:r w:rsidR="00E31A15">
        <w:rPr>
          <w:b/>
        </w:rPr>
        <w:t>acujúce subjekty</w:t>
      </w:r>
      <w:r w:rsidRPr="00A278C7">
        <w:rPr>
          <w:b/>
        </w:rPr>
        <w:t>:</w:t>
      </w:r>
      <w:r>
        <w:t xml:space="preserve"> V</w:t>
      </w:r>
      <w:r w:rsidR="00BF7C73">
        <w:t>Ú</w:t>
      </w:r>
      <w:r>
        <w:t>C, obce, poskytovatelia sociálnych služieb, zástupcovia prijímateľov sociálnych služieb</w:t>
      </w:r>
    </w:p>
    <w:p w:rsidR="00162D50" w:rsidRDefault="00162D50" w:rsidP="00162D50">
      <w:pPr>
        <w:jc w:val="both"/>
      </w:pPr>
      <w:r w:rsidRPr="00A278C7">
        <w:rPr>
          <w:b/>
        </w:rPr>
        <w:t>Termín</w:t>
      </w:r>
      <w:r w:rsidR="00A278C7">
        <w:rPr>
          <w:b/>
        </w:rPr>
        <w:t xml:space="preserve"> plnenia</w:t>
      </w:r>
      <w:r w:rsidRPr="00A278C7">
        <w:rPr>
          <w:b/>
        </w:rPr>
        <w:t>:</w:t>
      </w:r>
      <w:r>
        <w:t xml:space="preserve"> 2014</w:t>
      </w:r>
    </w:p>
    <w:p w:rsidR="00274FE7" w:rsidRDefault="00274FE7" w:rsidP="00162D50">
      <w:pPr>
        <w:jc w:val="both"/>
      </w:pPr>
    </w:p>
    <w:p w:rsidR="00162D50" w:rsidRDefault="00154966" w:rsidP="00162D50">
      <w:pPr>
        <w:jc w:val="both"/>
      </w:pPr>
      <w:r>
        <w:rPr>
          <w:b/>
        </w:rPr>
        <w:t>1</w:t>
      </w:r>
      <w:r w:rsidR="00162D50" w:rsidRPr="004F5241">
        <w:rPr>
          <w:b/>
        </w:rPr>
        <w:t>.</w:t>
      </w:r>
      <w:r w:rsidR="0014491C">
        <w:rPr>
          <w:b/>
        </w:rPr>
        <w:t>3</w:t>
      </w:r>
      <w:r w:rsidR="00162D50" w:rsidRPr="004F5241">
        <w:rPr>
          <w:b/>
        </w:rPr>
        <w:t>.</w:t>
      </w:r>
      <w:r w:rsidR="00162D50">
        <w:t xml:space="preserve"> Vytvoriť podmienky na využitie prostriedkov grantových programov, štrukturálnych fondov, najmä z Európskeho sociálneho fondu (Operačný program Zamestnanosť a sociálna inklúzia), Regionálneho operačného programu (prioritná os 2. Infraštruktúra sociálnych služieb, sociálnoprávnej ochrany a sociálnej kurately) a dotácií v rámci dotačnej politiky MPSVR SR na rozvoj a modernizáciu sociálnych služieb</w:t>
      </w:r>
      <w:r w:rsidR="003F126F">
        <w:t>, s celoplošný</w:t>
      </w:r>
      <w:r w:rsidR="00616D0C">
        <w:t>m</w:t>
      </w:r>
      <w:r w:rsidR="003F126F">
        <w:t xml:space="preserve"> pokrytím, bez vylúčenia bratislavského kraja</w:t>
      </w:r>
      <w:r w:rsidR="00162D50">
        <w:t>.</w:t>
      </w:r>
    </w:p>
    <w:p w:rsidR="00162D50" w:rsidRDefault="00162D50" w:rsidP="00162D50">
      <w:pPr>
        <w:jc w:val="both"/>
      </w:pPr>
    </w:p>
    <w:p w:rsidR="00162D50" w:rsidRDefault="00162D50" w:rsidP="00162D50">
      <w:pPr>
        <w:jc w:val="both"/>
      </w:pPr>
      <w:r w:rsidRPr="00A278C7">
        <w:rPr>
          <w:b/>
        </w:rPr>
        <w:t>Gestor:</w:t>
      </w:r>
      <w:r>
        <w:t xml:space="preserve"> MPSVR SR, MPRV SR, </w:t>
      </w:r>
      <w:r w:rsidR="003F126F">
        <w:t>ÚV SR</w:t>
      </w:r>
    </w:p>
    <w:p w:rsidR="00162D50" w:rsidRDefault="00E31A15" w:rsidP="00162D50">
      <w:pPr>
        <w:jc w:val="both"/>
      </w:pPr>
      <w:r>
        <w:rPr>
          <w:b/>
        </w:rPr>
        <w:t>Spolupracujúce subjekty</w:t>
      </w:r>
      <w:r w:rsidR="00162D50" w:rsidRPr="00A278C7">
        <w:rPr>
          <w:b/>
        </w:rPr>
        <w:t>:</w:t>
      </w:r>
      <w:r w:rsidR="00162D50">
        <w:t xml:space="preserve"> V</w:t>
      </w:r>
      <w:r w:rsidR="00BF7C73">
        <w:t>Ú</w:t>
      </w:r>
      <w:r w:rsidR="00162D50">
        <w:t>C, obce, poskytovatelia sociálnych služieb, zástupcovia prijímateľov sociálnych služieb</w:t>
      </w:r>
    </w:p>
    <w:p w:rsidR="00274FE7" w:rsidRDefault="00162D50" w:rsidP="00162D50">
      <w:pPr>
        <w:jc w:val="both"/>
      </w:pPr>
      <w:r w:rsidRPr="00A278C7">
        <w:rPr>
          <w:b/>
        </w:rPr>
        <w:t>Termín</w:t>
      </w:r>
      <w:r w:rsidR="00A278C7" w:rsidRPr="00A278C7">
        <w:rPr>
          <w:b/>
        </w:rPr>
        <w:t xml:space="preserve"> plnenia</w:t>
      </w:r>
      <w:r w:rsidRPr="00A278C7">
        <w:rPr>
          <w:b/>
        </w:rPr>
        <w:t>:</w:t>
      </w:r>
      <w:r>
        <w:t xml:space="preserve"> priebežne</w:t>
      </w:r>
      <w:r w:rsidR="00A278C7">
        <w:t xml:space="preserve"> 2014 - 2020</w:t>
      </w:r>
    </w:p>
    <w:p w:rsidR="00332EB0" w:rsidRDefault="00332EB0" w:rsidP="003F126F">
      <w:pPr>
        <w:jc w:val="both"/>
        <w:rPr>
          <w:b/>
        </w:rPr>
      </w:pPr>
    </w:p>
    <w:p w:rsidR="003F126F" w:rsidRDefault="00154966" w:rsidP="003F126F">
      <w:pPr>
        <w:jc w:val="both"/>
      </w:pPr>
      <w:r>
        <w:rPr>
          <w:b/>
        </w:rPr>
        <w:t>1</w:t>
      </w:r>
      <w:r w:rsidR="00162D50" w:rsidRPr="004F5241">
        <w:rPr>
          <w:b/>
        </w:rPr>
        <w:t>.</w:t>
      </w:r>
      <w:r w:rsidR="0014491C">
        <w:rPr>
          <w:b/>
        </w:rPr>
        <w:t>4</w:t>
      </w:r>
      <w:r w:rsidR="00162D50" w:rsidRPr="004F5241">
        <w:rPr>
          <w:b/>
        </w:rPr>
        <w:t>.</w:t>
      </w:r>
      <w:r w:rsidR="00162D50" w:rsidRPr="008141D4">
        <w:t xml:space="preserve"> </w:t>
      </w:r>
      <w:r w:rsidR="00162D50">
        <w:t>Zabezpečiť spolufinancovanie sociálnych služieb z verejných zdrojov</w:t>
      </w:r>
      <w:r w:rsidR="003F126F">
        <w:t xml:space="preserve"> pre všetkých prijímateľov bez rozdielu či čerpajú služby u verejných alebo neverejných poskytovateľov</w:t>
      </w:r>
      <w:r w:rsidR="00162D50">
        <w:t xml:space="preserve"> tak, aby vplyvom platenia úhrady za sociálnu službu  nebolo ohrozené uspokojovanie životných nákladov (životných potrieb) platiteľov tejto úhrady (prijímateľa sociálnej služby, spoločne posudzovaných osôb,  resp. ďalších povinných osôb).</w:t>
      </w:r>
    </w:p>
    <w:p w:rsidR="00162D50" w:rsidRDefault="00162D50" w:rsidP="00162D50">
      <w:pPr>
        <w:jc w:val="both"/>
      </w:pPr>
    </w:p>
    <w:p w:rsidR="00162D50" w:rsidRDefault="00162D50" w:rsidP="00162D50">
      <w:pPr>
        <w:jc w:val="both"/>
      </w:pPr>
      <w:r w:rsidRPr="00A278C7">
        <w:rPr>
          <w:b/>
        </w:rPr>
        <w:t>Gestor:</w:t>
      </w:r>
      <w:r>
        <w:t xml:space="preserve"> MPSVR SR, V</w:t>
      </w:r>
      <w:r w:rsidR="00A278C7">
        <w:t>Ú</w:t>
      </w:r>
      <w:r>
        <w:t>C, obce</w:t>
      </w:r>
    </w:p>
    <w:p w:rsidR="00162D50" w:rsidRDefault="00162D50" w:rsidP="00162D50">
      <w:pPr>
        <w:jc w:val="both"/>
      </w:pPr>
      <w:r w:rsidRPr="00A278C7">
        <w:rPr>
          <w:b/>
        </w:rPr>
        <w:t>Spolupr</w:t>
      </w:r>
      <w:r w:rsidR="00E31A15">
        <w:rPr>
          <w:b/>
        </w:rPr>
        <w:t>acujúce subjekty</w:t>
      </w:r>
      <w:r w:rsidRPr="00A278C7">
        <w:rPr>
          <w:b/>
        </w:rPr>
        <w:t>:</w:t>
      </w:r>
      <w:r>
        <w:t xml:space="preserve"> poskytovatelia sociálnych služieb, zástupcovia prijímateľov sociálnych služieb</w:t>
      </w:r>
    </w:p>
    <w:p w:rsidR="00162D50" w:rsidRDefault="00162D50" w:rsidP="00162D50">
      <w:pPr>
        <w:jc w:val="both"/>
      </w:pPr>
      <w:r w:rsidRPr="00A278C7">
        <w:rPr>
          <w:b/>
        </w:rPr>
        <w:t>Termín</w:t>
      </w:r>
      <w:r w:rsidR="00A278C7">
        <w:rPr>
          <w:b/>
        </w:rPr>
        <w:t xml:space="preserve"> plnenia</w:t>
      </w:r>
      <w:r w:rsidRPr="00A278C7">
        <w:rPr>
          <w:b/>
        </w:rPr>
        <w:t>:</w:t>
      </w:r>
      <w:r>
        <w:t xml:space="preserve"> priebežne</w:t>
      </w:r>
      <w:r w:rsidR="00A278C7">
        <w:t xml:space="preserve"> 2014 - 2020</w:t>
      </w:r>
    </w:p>
    <w:p w:rsidR="00162D50" w:rsidRDefault="00162D50" w:rsidP="00162D50">
      <w:pPr>
        <w:jc w:val="both"/>
      </w:pPr>
    </w:p>
    <w:p w:rsidR="003F126F" w:rsidRDefault="00154966" w:rsidP="003F126F">
      <w:pPr>
        <w:jc w:val="both"/>
      </w:pPr>
      <w:r>
        <w:rPr>
          <w:b/>
        </w:rPr>
        <w:t>1</w:t>
      </w:r>
      <w:r w:rsidR="00162D50" w:rsidRPr="004F5241">
        <w:rPr>
          <w:b/>
        </w:rPr>
        <w:t>.</w:t>
      </w:r>
      <w:r w:rsidR="0014491C">
        <w:rPr>
          <w:b/>
        </w:rPr>
        <w:t>5</w:t>
      </w:r>
      <w:r w:rsidR="00162D50">
        <w:t>. Pri tvorbe plánov hospodárskeho a sociálneho rozvoja v súlade so zákonom č. 539/2008 Z. z. o podpore regionálneho rozvoja zohľadňovať potrebu rozvoja sociálnych služieb ako jedného z predpokladov hospodárskeho a sociálneho rozvoja v území.</w:t>
      </w:r>
      <w:r w:rsidR="003F126F">
        <w:t xml:space="preserve"> </w:t>
      </w:r>
    </w:p>
    <w:p w:rsidR="00162D50" w:rsidRDefault="00162D50" w:rsidP="00162D50">
      <w:pPr>
        <w:jc w:val="both"/>
      </w:pPr>
    </w:p>
    <w:p w:rsidR="00162D50" w:rsidRDefault="00162D50" w:rsidP="00162D50">
      <w:pPr>
        <w:jc w:val="both"/>
      </w:pPr>
      <w:r w:rsidRPr="00A278C7">
        <w:rPr>
          <w:b/>
        </w:rPr>
        <w:t>Gestor:</w:t>
      </w:r>
      <w:r>
        <w:t xml:space="preserve"> V</w:t>
      </w:r>
      <w:r w:rsidR="00A055B4">
        <w:t>Ú</w:t>
      </w:r>
      <w:r>
        <w:t>C</w:t>
      </w:r>
      <w:r w:rsidR="00A055B4">
        <w:t xml:space="preserve"> a </w:t>
      </w:r>
      <w:r>
        <w:t>obce</w:t>
      </w:r>
    </w:p>
    <w:p w:rsidR="00162D50" w:rsidRDefault="00162D50" w:rsidP="00162D50">
      <w:pPr>
        <w:jc w:val="both"/>
      </w:pPr>
      <w:r w:rsidRPr="00A278C7">
        <w:rPr>
          <w:b/>
        </w:rPr>
        <w:t>Termín</w:t>
      </w:r>
      <w:r w:rsidR="00A278C7" w:rsidRPr="00A278C7">
        <w:rPr>
          <w:b/>
        </w:rPr>
        <w:t xml:space="preserve"> plnenia</w:t>
      </w:r>
      <w:r w:rsidRPr="00A278C7">
        <w:rPr>
          <w:b/>
        </w:rPr>
        <w:t>:</w:t>
      </w:r>
      <w:r>
        <w:t xml:space="preserve"> priebežne</w:t>
      </w:r>
      <w:r w:rsidR="00A278C7">
        <w:t xml:space="preserve"> 2014 - 2020</w:t>
      </w:r>
    </w:p>
    <w:p w:rsidR="00162D50" w:rsidRDefault="00162D50" w:rsidP="00162D50">
      <w:pPr>
        <w:jc w:val="both"/>
      </w:pPr>
    </w:p>
    <w:p w:rsidR="003F126F" w:rsidRDefault="00154966" w:rsidP="003F126F">
      <w:pPr>
        <w:jc w:val="both"/>
      </w:pPr>
      <w:r>
        <w:rPr>
          <w:b/>
        </w:rPr>
        <w:t>1</w:t>
      </w:r>
      <w:r w:rsidR="00162D50" w:rsidRPr="004F5241">
        <w:rPr>
          <w:b/>
        </w:rPr>
        <w:t>.</w:t>
      </w:r>
      <w:r w:rsidR="0014491C">
        <w:rPr>
          <w:b/>
        </w:rPr>
        <w:t>6</w:t>
      </w:r>
      <w:r w:rsidR="00162D50" w:rsidRPr="004F5241">
        <w:rPr>
          <w:b/>
        </w:rPr>
        <w:t>.</w:t>
      </w:r>
      <w:r w:rsidR="00162D50">
        <w:t xml:space="preserve"> Zabezpečiť uplatňovanie štandardov kvality sociálnych služieb a hodnotenie podmienok kvality poskytovanej sociálnej služby.</w:t>
      </w:r>
      <w:r w:rsidR="003F126F">
        <w:t xml:space="preserve"> </w:t>
      </w:r>
    </w:p>
    <w:p w:rsidR="00162D50" w:rsidRDefault="00162D50" w:rsidP="00162D50">
      <w:pPr>
        <w:jc w:val="both"/>
      </w:pPr>
    </w:p>
    <w:p w:rsidR="00162D50" w:rsidRDefault="00162D50" w:rsidP="00162D50">
      <w:pPr>
        <w:jc w:val="both"/>
      </w:pPr>
      <w:r w:rsidRPr="00A278C7">
        <w:rPr>
          <w:b/>
        </w:rPr>
        <w:t>Gestor:</w:t>
      </w:r>
      <w:r>
        <w:t xml:space="preserve"> MPSVR SR</w:t>
      </w:r>
    </w:p>
    <w:p w:rsidR="00162D50" w:rsidRDefault="00162D50" w:rsidP="00162D50">
      <w:pPr>
        <w:jc w:val="both"/>
      </w:pPr>
      <w:r w:rsidRPr="00A278C7">
        <w:rPr>
          <w:b/>
        </w:rPr>
        <w:lastRenderedPageBreak/>
        <w:t>Spolupr</w:t>
      </w:r>
      <w:r w:rsidR="00E31A15">
        <w:rPr>
          <w:b/>
        </w:rPr>
        <w:t>acujúce subjekty</w:t>
      </w:r>
      <w:r w:rsidRPr="00A278C7">
        <w:rPr>
          <w:b/>
        </w:rPr>
        <w:t>:</w:t>
      </w:r>
      <w:r w:rsidR="001E51BF">
        <w:t xml:space="preserve"> VÚ</w:t>
      </w:r>
      <w:r>
        <w:t>C, obce, poskytovatelia sociálnych služieb, zástupcovia prijímateľov sociálnych služieb</w:t>
      </w:r>
    </w:p>
    <w:p w:rsidR="00162D50" w:rsidRDefault="00162D50" w:rsidP="00162D50">
      <w:pPr>
        <w:jc w:val="both"/>
      </w:pPr>
      <w:r w:rsidRPr="00A278C7">
        <w:rPr>
          <w:b/>
        </w:rPr>
        <w:t>Termín</w:t>
      </w:r>
      <w:r w:rsidR="00A278C7">
        <w:rPr>
          <w:b/>
        </w:rPr>
        <w:t xml:space="preserve"> plnenia</w:t>
      </w:r>
      <w:r w:rsidRPr="00A278C7">
        <w:rPr>
          <w:b/>
        </w:rPr>
        <w:t>:</w:t>
      </w:r>
      <w:r>
        <w:t xml:space="preserve"> 2016- 2020</w:t>
      </w:r>
    </w:p>
    <w:p w:rsidR="00162D50" w:rsidRDefault="00162D50" w:rsidP="00162D50">
      <w:pPr>
        <w:jc w:val="both"/>
      </w:pPr>
    </w:p>
    <w:p w:rsidR="00162D50" w:rsidRDefault="00154966" w:rsidP="00162D50">
      <w:pPr>
        <w:jc w:val="both"/>
      </w:pPr>
      <w:r>
        <w:rPr>
          <w:b/>
        </w:rPr>
        <w:t>1</w:t>
      </w:r>
      <w:r w:rsidR="00162D50" w:rsidRPr="004F5241">
        <w:rPr>
          <w:b/>
        </w:rPr>
        <w:t>.</w:t>
      </w:r>
      <w:r w:rsidR="0014491C">
        <w:rPr>
          <w:b/>
        </w:rPr>
        <w:t>7</w:t>
      </w:r>
      <w:r w:rsidR="00162D50" w:rsidRPr="004F5241">
        <w:rPr>
          <w:b/>
        </w:rPr>
        <w:t xml:space="preserve">. </w:t>
      </w:r>
      <w:r w:rsidR="00162D50">
        <w:t>Zabezpečiť celoživotné vzdelávanie zamestnancov v sociálnych službách, najmä odborných zamestnancov v priamom kontakte s prijímateľmi sociálnych služieb, v záujme dosiahnutia integrovaného prístupu k zdraviu, pohode a starostlivosti o starších ľudí so zohľadnením sociálnych a psychologických aspektov starnutia ako jedn</w:t>
      </w:r>
      <w:r w:rsidR="002632BD">
        <w:t>ého</w:t>
      </w:r>
      <w:r w:rsidR="00162D50">
        <w:t xml:space="preserve"> z prostriedkov zvýšenia kvality poskytovaných sociálnych služieb.</w:t>
      </w:r>
    </w:p>
    <w:p w:rsidR="00162D50" w:rsidRDefault="00162D50" w:rsidP="00162D50">
      <w:pPr>
        <w:jc w:val="both"/>
      </w:pPr>
    </w:p>
    <w:p w:rsidR="00162D50" w:rsidRDefault="00162D50" w:rsidP="00162D50">
      <w:pPr>
        <w:jc w:val="both"/>
      </w:pPr>
      <w:r w:rsidRPr="00A278C7">
        <w:rPr>
          <w:b/>
        </w:rPr>
        <w:t>Gestor:</w:t>
      </w:r>
      <w:r>
        <w:t xml:space="preserve"> MPSVR SR, poskytovatelia  sociálnych služieb</w:t>
      </w:r>
    </w:p>
    <w:p w:rsidR="00162D50" w:rsidRDefault="00162D50" w:rsidP="00162D50">
      <w:pPr>
        <w:jc w:val="both"/>
      </w:pPr>
      <w:r w:rsidRPr="00A278C7">
        <w:rPr>
          <w:b/>
        </w:rPr>
        <w:t>Spolupr</w:t>
      </w:r>
      <w:r w:rsidR="00E31A15">
        <w:rPr>
          <w:b/>
        </w:rPr>
        <w:t>acujúce subjekty</w:t>
      </w:r>
      <w:r w:rsidRPr="00A278C7">
        <w:rPr>
          <w:b/>
        </w:rPr>
        <w:t>:</w:t>
      </w:r>
      <w:r>
        <w:t xml:space="preserve"> V</w:t>
      </w:r>
      <w:r w:rsidR="002632BD">
        <w:t>Ú</w:t>
      </w:r>
      <w:r>
        <w:t>C, obce</w:t>
      </w:r>
    </w:p>
    <w:p w:rsidR="00D91BD2" w:rsidRDefault="00162D50" w:rsidP="00162D50">
      <w:pPr>
        <w:jc w:val="both"/>
      </w:pPr>
      <w:r w:rsidRPr="00A278C7">
        <w:rPr>
          <w:b/>
        </w:rPr>
        <w:t>Termín</w:t>
      </w:r>
      <w:r w:rsidR="00A278C7">
        <w:rPr>
          <w:b/>
        </w:rPr>
        <w:t xml:space="preserve"> plnenia</w:t>
      </w:r>
      <w:r w:rsidRPr="00A278C7">
        <w:rPr>
          <w:b/>
        </w:rPr>
        <w:t>:</w:t>
      </w:r>
      <w:r>
        <w:t xml:space="preserve"> priebežne</w:t>
      </w:r>
      <w:r w:rsidR="00A278C7">
        <w:t xml:space="preserve"> 2014 </w:t>
      </w:r>
      <w:r w:rsidR="00D91BD2">
        <w:t>–</w:t>
      </w:r>
      <w:r w:rsidR="00A278C7">
        <w:t xml:space="preserve"> 2020</w:t>
      </w:r>
    </w:p>
    <w:p w:rsidR="00941842" w:rsidRDefault="00941842" w:rsidP="00162D50">
      <w:pPr>
        <w:jc w:val="both"/>
        <w:rPr>
          <w:b/>
        </w:rPr>
      </w:pPr>
    </w:p>
    <w:p w:rsidR="00162D50" w:rsidRDefault="00154966" w:rsidP="00162D50">
      <w:pPr>
        <w:jc w:val="both"/>
      </w:pPr>
      <w:r>
        <w:rPr>
          <w:b/>
        </w:rPr>
        <w:t>1</w:t>
      </w:r>
      <w:r w:rsidR="00162D50" w:rsidRPr="004F5241">
        <w:rPr>
          <w:b/>
        </w:rPr>
        <w:t>.</w:t>
      </w:r>
      <w:r w:rsidR="0014491C">
        <w:rPr>
          <w:b/>
        </w:rPr>
        <w:t>8</w:t>
      </w:r>
      <w:r w:rsidR="00162D50" w:rsidRPr="004F5241">
        <w:rPr>
          <w:b/>
        </w:rPr>
        <w:t>.</w:t>
      </w:r>
      <w:r w:rsidR="00162D50">
        <w:t xml:space="preserve"> Pokračovať v modernizácií a debarierizáci</w:t>
      </w:r>
      <w:r w:rsidR="002632BD">
        <w:t>i</w:t>
      </w:r>
      <w:r w:rsidR="00162D50">
        <w:t xml:space="preserve"> zariadení sociálnych služieb a zvyšovaní úrovne ich materiálno-technickej interiérovej vybavenosti (polohovateľné postele, zdravotnícke pomôcky pre klientov, technické zariadenia na zlepšenie manipulácie s fyzickými osobami s obmedzenou schopnosťou pohybu, vybavenosť priestorov na výkon odborných metód práce s klientm</w:t>
      </w:r>
      <w:r w:rsidR="002632BD">
        <w:t>i</w:t>
      </w:r>
      <w:r w:rsidR="00162D50">
        <w:t>, odborných činností, pracovnej terapie, výchovno-vzdelávacej činnosti, rehabilitačnej činnosti, voľnočasových aktivít, signalizačné pomôcky, prístup k</w:t>
      </w:r>
      <w:r w:rsidR="00547BF3">
        <w:t> </w:t>
      </w:r>
      <w:r w:rsidR="00310AC9">
        <w:t>IKT</w:t>
      </w:r>
      <w:r w:rsidR="00FB157C">
        <w:t xml:space="preserve"> -</w:t>
      </w:r>
      <w:r w:rsidR="00162D50">
        <w:t>-</w:t>
      </w:r>
      <w:r w:rsidR="00FB157C">
        <w:t xml:space="preserve"> </w:t>
      </w:r>
      <w:r w:rsidR="00162D50">
        <w:t>internet a pod.), a to v záujme zvýšenia kvality poskytovaných sociálnych služieb.</w:t>
      </w:r>
    </w:p>
    <w:p w:rsidR="00162D50" w:rsidRDefault="00162D50" w:rsidP="00162D50">
      <w:pPr>
        <w:jc w:val="both"/>
      </w:pPr>
    </w:p>
    <w:p w:rsidR="00162D50" w:rsidRDefault="00162D50" w:rsidP="00162D50">
      <w:pPr>
        <w:jc w:val="both"/>
      </w:pPr>
      <w:r w:rsidRPr="00A278C7">
        <w:rPr>
          <w:b/>
        </w:rPr>
        <w:t>Gestor:</w:t>
      </w:r>
      <w:r>
        <w:t xml:space="preserve"> V</w:t>
      </w:r>
      <w:r w:rsidR="002632BD">
        <w:t>Ú</w:t>
      </w:r>
      <w:r>
        <w:t>C, obce, poskytovatelia sociálnych služieb</w:t>
      </w:r>
    </w:p>
    <w:p w:rsidR="00162D50" w:rsidRDefault="00162D50" w:rsidP="00162D50">
      <w:pPr>
        <w:jc w:val="both"/>
      </w:pPr>
      <w:r w:rsidRPr="00A278C7">
        <w:rPr>
          <w:b/>
        </w:rPr>
        <w:t>Spolupr</w:t>
      </w:r>
      <w:r w:rsidR="00E31A15">
        <w:rPr>
          <w:b/>
        </w:rPr>
        <w:t>acujúce subjekty</w:t>
      </w:r>
      <w:r w:rsidRPr="00A278C7">
        <w:rPr>
          <w:b/>
        </w:rPr>
        <w:t>:</w:t>
      </w:r>
      <w:r>
        <w:t xml:space="preserve"> MPSVR SR</w:t>
      </w:r>
    </w:p>
    <w:p w:rsidR="00162D50" w:rsidRDefault="00162D50" w:rsidP="00162D50">
      <w:pPr>
        <w:jc w:val="both"/>
      </w:pPr>
      <w:r w:rsidRPr="00A278C7">
        <w:rPr>
          <w:b/>
        </w:rPr>
        <w:t>Termín</w:t>
      </w:r>
      <w:r w:rsidR="00A278C7" w:rsidRPr="00A278C7">
        <w:rPr>
          <w:b/>
        </w:rPr>
        <w:t xml:space="preserve"> plnenia</w:t>
      </w:r>
      <w:r w:rsidRPr="00A278C7">
        <w:rPr>
          <w:b/>
        </w:rPr>
        <w:t>:</w:t>
      </w:r>
      <w:r>
        <w:t xml:space="preserve"> priebežne</w:t>
      </w:r>
      <w:r w:rsidR="00A278C7">
        <w:t xml:space="preserve"> 2014 - 2020</w:t>
      </w:r>
    </w:p>
    <w:p w:rsidR="00162D50" w:rsidRDefault="00162D50" w:rsidP="00162D50">
      <w:pPr>
        <w:jc w:val="both"/>
      </w:pPr>
    </w:p>
    <w:p w:rsidR="00162D50" w:rsidRDefault="00154966" w:rsidP="00162D50">
      <w:pPr>
        <w:jc w:val="both"/>
      </w:pPr>
      <w:r>
        <w:rPr>
          <w:b/>
        </w:rPr>
        <w:t>1</w:t>
      </w:r>
      <w:r w:rsidR="00162D50" w:rsidRPr="004F5241">
        <w:rPr>
          <w:b/>
        </w:rPr>
        <w:t>.</w:t>
      </w:r>
      <w:r w:rsidR="0014491C">
        <w:rPr>
          <w:b/>
        </w:rPr>
        <w:t>9</w:t>
      </w:r>
      <w:r w:rsidR="00162D50">
        <w:t xml:space="preserve">. </w:t>
      </w:r>
      <w:r w:rsidR="00A77E34">
        <w:t xml:space="preserve"> </w:t>
      </w:r>
      <w:r w:rsidR="00162D50">
        <w:t>Pokračovať v transformáci</w:t>
      </w:r>
      <w:r w:rsidR="00B76AC0">
        <w:t>i</w:t>
      </w:r>
      <w:r w:rsidR="00162D50">
        <w:t xml:space="preserve"> veľkokapacitných zariadení sociálnych služieb na zariadenia s nižšou kapacitou (zariadenia rodinného typu) v záujme </w:t>
      </w:r>
      <w:r w:rsidR="00A77E34">
        <w:t>uplatnenia individuálneho, na potreby konkrétneho človeka orientovaného prístupu v sociálnych službách</w:t>
      </w:r>
      <w:r w:rsidR="00162D50">
        <w:t>.</w:t>
      </w:r>
    </w:p>
    <w:p w:rsidR="00162D50" w:rsidRDefault="00162D50" w:rsidP="00162D50">
      <w:pPr>
        <w:jc w:val="both"/>
      </w:pPr>
    </w:p>
    <w:p w:rsidR="00162D50" w:rsidRDefault="00162D50" w:rsidP="00162D50">
      <w:pPr>
        <w:jc w:val="both"/>
      </w:pPr>
      <w:r w:rsidRPr="00983042">
        <w:rPr>
          <w:b/>
        </w:rPr>
        <w:t>Gestor:</w:t>
      </w:r>
      <w:r>
        <w:t xml:space="preserve"> V</w:t>
      </w:r>
      <w:r w:rsidR="002632BD">
        <w:t>Ú</w:t>
      </w:r>
      <w:r>
        <w:t>C, obce</w:t>
      </w:r>
      <w:r w:rsidR="004E1527">
        <w:t xml:space="preserve"> a MPSVR SR</w:t>
      </w:r>
    </w:p>
    <w:p w:rsidR="00162D50" w:rsidRDefault="00162D50" w:rsidP="00162D50">
      <w:pPr>
        <w:jc w:val="both"/>
      </w:pPr>
      <w:r w:rsidRPr="00983042">
        <w:rPr>
          <w:b/>
        </w:rPr>
        <w:t>Spolupr</w:t>
      </w:r>
      <w:r w:rsidR="00E31A15">
        <w:rPr>
          <w:b/>
        </w:rPr>
        <w:t>acujúce subjekty</w:t>
      </w:r>
      <w:r w:rsidRPr="00983042">
        <w:rPr>
          <w:b/>
        </w:rPr>
        <w:t>:</w:t>
      </w:r>
      <w:r>
        <w:t xml:space="preserve"> zástupcovia prijímateľov sociálnych služieb</w:t>
      </w:r>
    </w:p>
    <w:p w:rsidR="00983042" w:rsidRDefault="00983042" w:rsidP="00983042">
      <w:pPr>
        <w:jc w:val="both"/>
      </w:pPr>
      <w:r w:rsidRPr="00A278C7">
        <w:rPr>
          <w:b/>
        </w:rPr>
        <w:t>Termín plnenia:</w:t>
      </w:r>
      <w:r>
        <w:t xml:space="preserve"> priebežne 2014 - 2020</w:t>
      </w:r>
    </w:p>
    <w:p w:rsidR="00955AD6" w:rsidRDefault="00955AD6" w:rsidP="00162D50">
      <w:pPr>
        <w:jc w:val="both"/>
      </w:pPr>
    </w:p>
    <w:p w:rsidR="00162D50" w:rsidRDefault="00154966" w:rsidP="00162D50">
      <w:pPr>
        <w:jc w:val="both"/>
      </w:pPr>
      <w:r>
        <w:rPr>
          <w:b/>
        </w:rPr>
        <w:t>1</w:t>
      </w:r>
      <w:r w:rsidR="00162D50" w:rsidRPr="004F5241">
        <w:rPr>
          <w:b/>
        </w:rPr>
        <w:t>.</w:t>
      </w:r>
      <w:r w:rsidR="0014491C">
        <w:rPr>
          <w:b/>
        </w:rPr>
        <w:t>10</w:t>
      </w:r>
      <w:r w:rsidR="00162D50" w:rsidRPr="004F5241">
        <w:rPr>
          <w:b/>
        </w:rPr>
        <w:t>.</w:t>
      </w:r>
      <w:r w:rsidR="00162D50">
        <w:t xml:space="preserve"> Podporovať rozvoj sociálnej rehabilitácie v domácej i inštitucionálnej starostlivosti v záujme vytvorenia podmienok na čo najdlhšie udržanie nezávislého spôsobu života.</w:t>
      </w:r>
    </w:p>
    <w:p w:rsidR="00162D50" w:rsidRDefault="00162D50" w:rsidP="00162D50">
      <w:pPr>
        <w:jc w:val="both"/>
      </w:pPr>
    </w:p>
    <w:p w:rsidR="00162D50" w:rsidRDefault="00162D50" w:rsidP="00162D50">
      <w:pPr>
        <w:jc w:val="both"/>
      </w:pPr>
      <w:r w:rsidRPr="00983042">
        <w:rPr>
          <w:b/>
        </w:rPr>
        <w:t>Gestor:</w:t>
      </w:r>
      <w:r>
        <w:t xml:space="preserve"> V</w:t>
      </w:r>
      <w:r w:rsidR="002632BD">
        <w:t>Ú</w:t>
      </w:r>
      <w:r>
        <w:t>C , obce, poskytovatelia sociálnych služieb</w:t>
      </w:r>
    </w:p>
    <w:p w:rsidR="00162D50" w:rsidRDefault="00162D50" w:rsidP="00162D50">
      <w:pPr>
        <w:jc w:val="both"/>
      </w:pPr>
      <w:r w:rsidRPr="00983042">
        <w:rPr>
          <w:b/>
        </w:rPr>
        <w:t>Spolupr</w:t>
      </w:r>
      <w:r w:rsidR="00E31A15">
        <w:rPr>
          <w:b/>
        </w:rPr>
        <w:t>acujúce subjekty</w:t>
      </w:r>
      <w:r w:rsidRPr="00983042">
        <w:rPr>
          <w:b/>
        </w:rPr>
        <w:t>:</w:t>
      </w:r>
      <w:r>
        <w:t xml:space="preserve"> zástupcovia prijímateľov sociálnych služieb</w:t>
      </w:r>
    </w:p>
    <w:p w:rsidR="00983042" w:rsidRDefault="00983042" w:rsidP="00983042">
      <w:pPr>
        <w:jc w:val="both"/>
      </w:pPr>
      <w:r w:rsidRPr="00A278C7">
        <w:rPr>
          <w:b/>
        </w:rPr>
        <w:t>Termín plnenia:</w:t>
      </w:r>
      <w:r>
        <w:t xml:space="preserve"> priebežne 2014 - 2020</w:t>
      </w:r>
    </w:p>
    <w:p w:rsidR="00162D50" w:rsidRDefault="00162D50" w:rsidP="00162D50">
      <w:pPr>
        <w:jc w:val="both"/>
      </w:pPr>
    </w:p>
    <w:p w:rsidR="00162D50" w:rsidRDefault="00154966" w:rsidP="00162D50">
      <w:pPr>
        <w:jc w:val="both"/>
      </w:pPr>
      <w:r>
        <w:rPr>
          <w:b/>
        </w:rPr>
        <w:t>1</w:t>
      </w:r>
      <w:r w:rsidR="00162D50" w:rsidRPr="004F5241">
        <w:rPr>
          <w:b/>
        </w:rPr>
        <w:t>.1</w:t>
      </w:r>
      <w:r w:rsidR="0014491C">
        <w:rPr>
          <w:b/>
        </w:rPr>
        <w:t>1</w:t>
      </w:r>
      <w:r w:rsidR="00162D50" w:rsidRPr="004F5241">
        <w:rPr>
          <w:b/>
        </w:rPr>
        <w:t>.</w:t>
      </w:r>
      <w:r w:rsidR="00162D50">
        <w:t xml:space="preserve"> </w:t>
      </w:r>
      <w:r w:rsidR="0066581B">
        <w:t xml:space="preserve">Vykonať revíziu siete služieb </w:t>
      </w:r>
      <w:r w:rsidR="00162D50">
        <w:t>pre starších ľudí s duševnými poruchami a pre starších ľudí s</w:t>
      </w:r>
      <w:r w:rsidR="00EE1424">
        <w:t> </w:t>
      </w:r>
      <w:r w:rsidR="00162D50">
        <w:t>viacnásobným</w:t>
      </w:r>
      <w:r w:rsidR="00EE1424">
        <w:t xml:space="preserve"> zdravotným</w:t>
      </w:r>
      <w:r w:rsidR="00162D50">
        <w:t xml:space="preserve"> postihnutím</w:t>
      </w:r>
      <w:r w:rsidR="0066581B">
        <w:t xml:space="preserve"> a reštrukturalizovať ich tak, aby zodpovedali aktuálnej situáci</w:t>
      </w:r>
      <w:r w:rsidR="00FB157C">
        <w:t>i</w:t>
      </w:r>
      <w:r w:rsidR="0066581B">
        <w:t xml:space="preserve"> a skutočným potrebám starších ľudí.</w:t>
      </w:r>
    </w:p>
    <w:p w:rsidR="00162D50" w:rsidRDefault="00162D50" w:rsidP="00162D50">
      <w:pPr>
        <w:jc w:val="both"/>
      </w:pPr>
    </w:p>
    <w:p w:rsidR="00162D50" w:rsidRDefault="00162D50" w:rsidP="00162D50">
      <w:pPr>
        <w:jc w:val="both"/>
      </w:pPr>
      <w:r w:rsidRPr="00983042">
        <w:rPr>
          <w:b/>
        </w:rPr>
        <w:t>Gestor:</w:t>
      </w:r>
      <w:r w:rsidRPr="003A12C7">
        <w:t xml:space="preserve"> </w:t>
      </w:r>
      <w:r>
        <w:t>V</w:t>
      </w:r>
      <w:r w:rsidR="002632BD">
        <w:t>Ú</w:t>
      </w:r>
      <w:r>
        <w:t>C a obce, poskytovatelia sociálnych služieb</w:t>
      </w:r>
    </w:p>
    <w:p w:rsidR="00162D50" w:rsidRDefault="00162D50" w:rsidP="00162D50">
      <w:pPr>
        <w:jc w:val="both"/>
      </w:pPr>
      <w:r w:rsidRPr="00983042">
        <w:rPr>
          <w:b/>
        </w:rPr>
        <w:t>Spolupr</w:t>
      </w:r>
      <w:r w:rsidR="00E31A15">
        <w:rPr>
          <w:b/>
        </w:rPr>
        <w:t>acujúce subjekty</w:t>
      </w:r>
      <w:r w:rsidRPr="00983042">
        <w:rPr>
          <w:b/>
        </w:rPr>
        <w:t>:</w:t>
      </w:r>
      <w:r w:rsidRPr="00D55CFB">
        <w:t xml:space="preserve"> </w:t>
      </w:r>
      <w:r>
        <w:t>zástupcovia prijímateľov sociálnych služieb</w:t>
      </w:r>
    </w:p>
    <w:p w:rsidR="00983042" w:rsidRDefault="00983042" w:rsidP="00983042">
      <w:pPr>
        <w:jc w:val="both"/>
      </w:pPr>
      <w:r w:rsidRPr="00A278C7">
        <w:rPr>
          <w:b/>
        </w:rPr>
        <w:t>Termín plnenia:</w:t>
      </w:r>
      <w:r>
        <w:t xml:space="preserve"> priebežne 2014 - 2020</w:t>
      </w:r>
    </w:p>
    <w:p w:rsidR="00162D50" w:rsidRDefault="00162D50" w:rsidP="00162D50">
      <w:pPr>
        <w:jc w:val="both"/>
      </w:pPr>
    </w:p>
    <w:p w:rsidR="00162D50" w:rsidRDefault="00154966" w:rsidP="00162D50">
      <w:pPr>
        <w:jc w:val="both"/>
      </w:pPr>
      <w:r>
        <w:rPr>
          <w:b/>
        </w:rPr>
        <w:lastRenderedPageBreak/>
        <w:t>1</w:t>
      </w:r>
      <w:r w:rsidR="00162D50" w:rsidRPr="004F5241">
        <w:rPr>
          <w:b/>
        </w:rPr>
        <w:t>.1</w:t>
      </w:r>
      <w:r w:rsidR="0014491C">
        <w:rPr>
          <w:b/>
        </w:rPr>
        <w:t>2</w:t>
      </w:r>
      <w:r w:rsidR="00162D50">
        <w:t>. Dôsledne vyhodnocovať vplyvy</w:t>
      </w:r>
      <w:r w:rsidR="00162D50" w:rsidRPr="00926EF4">
        <w:rPr>
          <w:b/>
        </w:rPr>
        <w:t xml:space="preserve"> </w:t>
      </w:r>
      <w:r w:rsidR="00162D50" w:rsidRPr="006034D3">
        <w:t>reforiem a opatrení v oblasti sociálnych služieb na súčasnú i budúcu situáciu</w:t>
      </w:r>
      <w:r w:rsidR="00162D50">
        <w:t xml:space="preserve"> starších ľudí.</w:t>
      </w:r>
    </w:p>
    <w:p w:rsidR="00162D50" w:rsidRDefault="00162D50" w:rsidP="00162D50">
      <w:pPr>
        <w:jc w:val="both"/>
      </w:pPr>
    </w:p>
    <w:p w:rsidR="00162D50" w:rsidRDefault="00162D50" w:rsidP="00162D50">
      <w:pPr>
        <w:jc w:val="both"/>
      </w:pPr>
      <w:r w:rsidRPr="00216CEF">
        <w:rPr>
          <w:b/>
        </w:rPr>
        <w:t>Gestor:</w:t>
      </w:r>
      <w:r>
        <w:t xml:space="preserve"> MPSVR SR v spolupráci s V</w:t>
      </w:r>
      <w:r w:rsidR="002632BD">
        <w:t>Ú</w:t>
      </w:r>
      <w:r>
        <w:t>C a obcami</w:t>
      </w:r>
    </w:p>
    <w:p w:rsidR="00162D50" w:rsidRDefault="00162D50" w:rsidP="00162D50">
      <w:pPr>
        <w:jc w:val="both"/>
      </w:pPr>
      <w:r w:rsidRPr="00216CEF">
        <w:rPr>
          <w:b/>
        </w:rPr>
        <w:t>Spolupr</w:t>
      </w:r>
      <w:r w:rsidR="00E31A15">
        <w:rPr>
          <w:b/>
        </w:rPr>
        <w:t>acujúce subjekty</w:t>
      </w:r>
      <w:r w:rsidRPr="00216CEF">
        <w:rPr>
          <w:b/>
        </w:rPr>
        <w:t>:</w:t>
      </w:r>
      <w:r w:rsidRPr="00D55CFB">
        <w:t xml:space="preserve"> </w:t>
      </w:r>
      <w:r>
        <w:t>zástupcovia prijímateľov sociálnych služieb, seniorské organizácie</w:t>
      </w:r>
    </w:p>
    <w:p w:rsidR="00216CEF" w:rsidRDefault="00216CEF" w:rsidP="00216CEF">
      <w:pPr>
        <w:jc w:val="both"/>
      </w:pPr>
      <w:r w:rsidRPr="00A278C7">
        <w:rPr>
          <w:b/>
        </w:rPr>
        <w:t>Termín plnenia:</w:t>
      </w:r>
      <w:r>
        <w:t xml:space="preserve"> priebežne 2014 - 2020</w:t>
      </w:r>
    </w:p>
    <w:p w:rsidR="00162D50" w:rsidRDefault="00162D50" w:rsidP="00162D50">
      <w:pPr>
        <w:jc w:val="both"/>
      </w:pPr>
    </w:p>
    <w:p w:rsidR="00162D50" w:rsidRDefault="00154966" w:rsidP="00162D50">
      <w:pPr>
        <w:jc w:val="both"/>
      </w:pPr>
      <w:r>
        <w:rPr>
          <w:b/>
        </w:rPr>
        <w:t>1</w:t>
      </w:r>
      <w:r w:rsidR="00162D50" w:rsidRPr="004F5241">
        <w:rPr>
          <w:b/>
        </w:rPr>
        <w:t>.1</w:t>
      </w:r>
      <w:r w:rsidR="0014491C">
        <w:rPr>
          <w:b/>
        </w:rPr>
        <w:t>3</w:t>
      </w:r>
      <w:r w:rsidR="00162D50" w:rsidRPr="004F5241">
        <w:rPr>
          <w:b/>
        </w:rPr>
        <w:t>.</w:t>
      </w:r>
      <w:r w:rsidR="00162D50">
        <w:t xml:space="preserve"> Odstrániť podhodnocovanie nárokov na finančné zabezpečenie sociálnych služieb vo verejných rozpočtoch (</w:t>
      </w:r>
      <w:r w:rsidR="002632BD">
        <w:t>„</w:t>
      </w:r>
      <w:r w:rsidR="00162D50">
        <w:t>odstrániť</w:t>
      </w:r>
      <w:r w:rsidR="002632BD">
        <w:t>“</w:t>
      </w:r>
      <w:r w:rsidR="00162D50">
        <w:t xml:space="preserve"> hlasovanie za rozpočet, ktorý </w:t>
      </w:r>
      <w:r w:rsidR="002632BD">
        <w:t xml:space="preserve">nezohľadňuje potreby  na </w:t>
      </w:r>
      <w:r w:rsidR="00162D50">
        <w:t>zabezpečeni</w:t>
      </w:r>
      <w:r w:rsidR="002632BD">
        <w:t>e</w:t>
      </w:r>
      <w:r w:rsidR="00162D50">
        <w:t xml:space="preserve"> sociálnych služieb).</w:t>
      </w:r>
    </w:p>
    <w:p w:rsidR="00162D50" w:rsidRDefault="00162D50" w:rsidP="00162D50">
      <w:pPr>
        <w:jc w:val="both"/>
      </w:pPr>
    </w:p>
    <w:p w:rsidR="00162D50" w:rsidRDefault="00162D50" w:rsidP="00162D50">
      <w:pPr>
        <w:jc w:val="both"/>
      </w:pPr>
      <w:r w:rsidRPr="00216CEF">
        <w:rPr>
          <w:b/>
        </w:rPr>
        <w:t>Gestor:</w:t>
      </w:r>
      <w:r>
        <w:t xml:space="preserve"> V</w:t>
      </w:r>
      <w:r w:rsidR="002632BD">
        <w:t>Ú</w:t>
      </w:r>
      <w:r>
        <w:t>C a obce</w:t>
      </w:r>
    </w:p>
    <w:p w:rsidR="00162D50" w:rsidRDefault="00162D50" w:rsidP="00162D50">
      <w:pPr>
        <w:jc w:val="both"/>
      </w:pPr>
      <w:r w:rsidRPr="00216CEF">
        <w:rPr>
          <w:b/>
        </w:rPr>
        <w:t>Spolupr</w:t>
      </w:r>
      <w:r w:rsidR="00E31A15">
        <w:rPr>
          <w:b/>
        </w:rPr>
        <w:t>acujúce subjekty</w:t>
      </w:r>
      <w:r w:rsidRPr="00216CEF">
        <w:rPr>
          <w:b/>
        </w:rPr>
        <w:t>:</w:t>
      </w:r>
      <w:r>
        <w:t xml:space="preserve"> poskytovatelia sociálnych služieb</w:t>
      </w:r>
    </w:p>
    <w:p w:rsidR="00216CEF" w:rsidRDefault="00216CEF" w:rsidP="00216CEF">
      <w:pPr>
        <w:jc w:val="both"/>
      </w:pPr>
      <w:r w:rsidRPr="00A278C7">
        <w:rPr>
          <w:b/>
        </w:rPr>
        <w:t>Termín plnenia:</w:t>
      </w:r>
      <w:r>
        <w:t xml:space="preserve"> priebežne 2014 - 2020</w:t>
      </w:r>
    </w:p>
    <w:p w:rsidR="00B81B57" w:rsidRDefault="00B81B57" w:rsidP="00162D50">
      <w:pPr>
        <w:jc w:val="both"/>
        <w:rPr>
          <w:u w:val="single"/>
        </w:rPr>
      </w:pPr>
    </w:p>
    <w:p w:rsidR="00053CA5" w:rsidRDefault="00154966" w:rsidP="00053CA5">
      <w:pPr>
        <w:jc w:val="both"/>
      </w:pPr>
      <w:r>
        <w:rPr>
          <w:b/>
        </w:rPr>
        <w:t>1</w:t>
      </w:r>
      <w:r w:rsidR="00053CA5" w:rsidRPr="00053CA5">
        <w:rPr>
          <w:b/>
        </w:rPr>
        <w:t>.1</w:t>
      </w:r>
      <w:r w:rsidR="0014491C">
        <w:rPr>
          <w:b/>
        </w:rPr>
        <w:t>4</w:t>
      </w:r>
      <w:r w:rsidR="00053CA5" w:rsidRPr="00053CA5">
        <w:rPr>
          <w:b/>
        </w:rPr>
        <w:t>.</w:t>
      </w:r>
      <w:r w:rsidR="00053CA5">
        <w:rPr>
          <w:b/>
        </w:rPr>
        <w:t xml:space="preserve"> </w:t>
      </w:r>
      <w:r w:rsidR="00053CA5" w:rsidRPr="00053CA5">
        <w:t>Z</w:t>
      </w:r>
      <w:r w:rsidR="00053CA5" w:rsidRPr="00776F66">
        <w:t xml:space="preserve">vyšovať kvalitu poskytovaných sociálnych služieb pre cieľovú skupinu (v oblasti bývania, stravovania, ponuky rôznych doplnkových služieb – rehabilitačných, </w:t>
      </w:r>
      <w:r w:rsidR="00053CA5" w:rsidRPr="00776F66">
        <w:rPr>
          <w:rStyle w:val="spelle"/>
        </w:rPr>
        <w:t>voľnočasových</w:t>
      </w:r>
      <w:r w:rsidR="00053CA5" w:rsidRPr="00776F66">
        <w:t xml:space="preserve"> a pod.)</w:t>
      </w:r>
      <w:r w:rsidR="00053CA5">
        <w:t>.</w:t>
      </w:r>
      <w:r w:rsidR="00053CA5" w:rsidRPr="00776F66">
        <w:t xml:space="preserve"> </w:t>
      </w:r>
    </w:p>
    <w:p w:rsidR="00053CA5" w:rsidRDefault="00053CA5" w:rsidP="00053CA5">
      <w:pPr>
        <w:jc w:val="both"/>
        <w:rPr>
          <w:b/>
        </w:rPr>
      </w:pPr>
    </w:p>
    <w:p w:rsidR="00053CA5" w:rsidRDefault="00053CA5" w:rsidP="00053CA5">
      <w:pPr>
        <w:jc w:val="both"/>
      </w:pPr>
      <w:r>
        <w:rPr>
          <w:b/>
        </w:rPr>
        <w:t>G</w:t>
      </w:r>
      <w:r w:rsidRPr="00776F66">
        <w:rPr>
          <w:b/>
        </w:rPr>
        <w:t>estor</w:t>
      </w:r>
      <w:r w:rsidRPr="00776F66">
        <w:t xml:space="preserve">: obce a </w:t>
      </w:r>
      <w:r w:rsidR="00A321F0">
        <w:t>VÚC</w:t>
      </w:r>
    </w:p>
    <w:p w:rsidR="00053CA5" w:rsidRPr="00776F66" w:rsidRDefault="00053CA5" w:rsidP="00053CA5">
      <w:pPr>
        <w:jc w:val="both"/>
      </w:pPr>
      <w:r>
        <w:rPr>
          <w:b/>
        </w:rPr>
        <w:t>S</w:t>
      </w:r>
      <w:r w:rsidRPr="00776F66">
        <w:rPr>
          <w:b/>
        </w:rPr>
        <w:t>polupracujúce subjekty</w:t>
      </w:r>
      <w:r w:rsidRPr="00776F66">
        <w:t>: poskytovatelia soc</w:t>
      </w:r>
      <w:r w:rsidR="00407F7A">
        <w:t>iálnych</w:t>
      </w:r>
      <w:r w:rsidRPr="00776F66">
        <w:t xml:space="preserve"> služieb</w:t>
      </w:r>
    </w:p>
    <w:p w:rsidR="00053CA5" w:rsidRPr="004604D6" w:rsidRDefault="00053CA5" w:rsidP="00053CA5">
      <w:pPr>
        <w:jc w:val="both"/>
        <w:rPr>
          <w:b/>
        </w:rPr>
      </w:pPr>
      <w:r w:rsidRPr="004604D6">
        <w:rPr>
          <w:b/>
        </w:rPr>
        <w:t>Termín plnenia:</w:t>
      </w:r>
      <w:r>
        <w:rPr>
          <w:b/>
        </w:rPr>
        <w:t xml:space="preserve"> </w:t>
      </w:r>
      <w:r w:rsidRPr="004604D6">
        <w:t>priebežne 2014 - 2020</w:t>
      </w:r>
    </w:p>
    <w:p w:rsidR="00053CA5" w:rsidRPr="00FB362A" w:rsidRDefault="00053CA5" w:rsidP="00053CA5">
      <w:pPr>
        <w:jc w:val="both"/>
        <w:rPr>
          <w:b/>
        </w:rPr>
      </w:pPr>
    </w:p>
    <w:p w:rsidR="00053CA5" w:rsidRPr="00776F66" w:rsidRDefault="00154966" w:rsidP="00053CA5">
      <w:pPr>
        <w:jc w:val="both"/>
      </w:pPr>
      <w:r>
        <w:rPr>
          <w:b/>
        </w:rPr>
        <w:t>1</w:t>
      </w:r>
      <w:r w:rsidR="00053CA5">
        <w:rPr>
          <w:b/>
        </w:rPr>
        <w:t>.1</w:t>
      </w:r>
      <w:r w:rsidR="0014491C">
        <w:rPr>
          <w:b/>
        </w:rPr>
        <w:t>5</w:t>
      </w:r>
      <w:r w:rsidR="00053CA5">
        <w:rPr>
          <w:b/>
        </w:rPr>
        <w:t>.</w:t>
      </w:r>
      <w:r w:rsidR="00053CA5">
        <w:t xml:space="preserve"> </w:t>
      </w:r>
      <w:r w:rsidR="00053CA5" w:rsidRPr="00776F66">
        <w:t xml:space="preserve">Vybudovať kvalitnú a dostatočnú </w:t>
      </w:r>
      <w:r w:rsidR="00053CA5">
        <w:t>sieť špecializovaných zariadení.</w:t>
      </w:r>
    </w:p>
    <w:p w:rsidR="00053CA5" w:rsidRDefault="00053CA5" w:rsidP="00053CA5">
      <w:pPr>
        <w:jc w:val="both"/>
        <w:rPr>
          <w:b/>
        </w:rPr>
      </w:pPr>
    </w:p>
    <w:p w:rsidR="00053CA5" w:rsidRDefault="00053CA5" w:rsidP="00053CA5">
      <w:pPr>
        <w:jc w:val="both"/>
      </w:pPr>
      <w:r>
        <w:rPr>
          <w:b/>
        </w:rPr>
        <w:t>G</w:t>
      </w:r>
      <w:r w:rsidRPr="00776F66">
        <w:rPr>
          <w:b/>
        </w:rPr>
        <w:t>estor</w:t>
      </w:r>
      <w:r w:rsidRPr="00776F66">
        <w:t>: obce a vyššie územné celky</w:t>
      </w:r>
    </w:p>
    <w:p w:rsidR="00053CA5" w:rsidRPr="00776F66" w:rsidRDefault="00053CA5" w:rsidP="00053CA5">
      <w:pPr>
        <w:jc w:val="both"/>
      </w:pPr>
      <w:r>
        <w:rPr>
          <w:b/>
        </w:rPr>
        <w:t>S</w:t>
      </w:r>
      <w:r w:rsidRPr="00776F66">
        <w:rPr>
          <w:b/>
        </w:rPr>
        <w:t>polupracujúce subjekty</w:t>
      </w:r>
      <w:r w:rsidRPr="00776F66">
        <w:t>: poskytovatelia soc. služieb</w:t>
      </w:r>
    </w:p>
    <w:p w:rsidR="00053CA5" w:rsidRPr="004604D6" w:rsidRDefault="00053CA5" w:rsidP="00053CA5">
      <w:pPr>
        <w:jc w:val="both"/>
        <w:rPr>
          <w:b/>
        </w:rPr>
      </w:pPr>
      <w:r w:rsidRPr="004604D6">
        <w:rPr>
          <w:b/>
        </w:rPr>
        <w:t>Termín plnenia:</w:t>
      </w:r>
      <w:r>
        <w:rPr>
          <w:b/>
        </w:rPr>
        <w:t xml:space="preserve"> </w:t>
      </w:r>
      <w:r w:rsidRPr="004604D6">
        <w:t>priebežne 2014 - 2020</w:t>
      </w:r>
    </w:p>
    <w:p w:rsidR="00053CA5" w:rsidRDefault="00053CA5" w:rsidP="00053CA5">
      <w:pPr>
        <w:jc w:val="both"/>
        <w:rPr>
          <w:b/>
        </w:rPr>
      </w:pPr>
    </w:p>
    <w:p w:rsidR="00053CA5" w:rsidRPr="00776F66" w:rsidRDefault="00154966" w:rsidP="00053CA5">
      <w:pPr>
        <w:jc w:val="both"/>
      </w:pPr>
      <w:r>
        <w:rPr>
          <w:b/>
        </w:rPr>
        <w:t>1</w:t>
      </w:r>
      <w:r w:rsidR="00053CA5">
        <w:rPr>
          <w:b/>
        </w:rPr>
        <w:t>.1</w:t>
      </w:r>
      <w:r w:rsidR="0014491C">
        <w:rPr>
          <w:b/>
        </w:rPr>
        <w:t>6</w:t>
      </w:r>
      <w:r w:rsidR="00053CA5">
        <w:rPr>
          <w:b/>
        </w:rPr>
        <w:t>.</w:t>
      </w:r>
      <w:r w:rsidR="00053CA5">
        <w:t xml:space="preserve"> </w:t>
      </w:r>
      <w:r w:rsidR="00053CA5" w:rsidRPr="00776F66">
        <w:t>Regulovať počet lôžok vo veľkokapacitných zariadeniach sociálnych služieb</w:t>
      </w:r>
      <w:r w:rsidR="00AC58A5">
        <w:t>.</w:t>
      </w:r>
      <w:r w:rsidR="00053CA5" w:rsidRPr="00776F66">
        <w:t xml:space="preserve"> </w:t>
      </w:r>
    </w:p>
    <w:p w:rsidR="00053CA5" w:rsidRDefault="00053CA5" w:rsidP="00053CA5">
      <w:pPr>
        <w:jc w:val="both"/>
        <w:rPr>
          <w:b/>
        </w:rPr>
      </w:pPr>
    </w:p>
    <w:p w:rsidR="00053CA5" w:rsidRDefault="00053CA5" w:rsidP="00053CA5">
      <w:pPr>
        <w:jc w:val="both"/>
      </w:pPr>
      <w:r>
        <w:rPr>
          <w:b/>
        </w:rPr>
        <w:t>G</w:t>
      </w:r>
      <w:r w:rsidRPr="00776F66">
        <w:rPr>
          <w:b/>
        </w:rPr>
        <w:t>estor</w:t>
      </w:r>
      <w:r w:rsidRPr="00776F66">
        <w:t>: obce a vyššie územné celky</w:t>
      </w:r>
    </w:p>
    <w:p w:rsidR="00053CA5" w:rsidRPr="00776F66" w:rsidRDefault="00053CA5" w:rsidP="00053CA5">
      <w:pPr>
        <w:jc w:val="both"/>
      </w:pPr>
      <w:r>
        <w:rPr>
          <w:b/>
        </w:rPr>
        <w:t>S</w:t>
      </w:r>
      <w:r w:rsidRPr="00776F66">
        <w:rPr>
          <w:b/>
        </w:rPr>
        <w:t>polupracujúce subjekty</w:t>
      </w:r>
      <w:r w:rsidRPr="00776F66">
        <w:t>: poskytovatelia soc. služieb</w:t>
      </w:r>
    </w:p>
    <w:p w:rsidR="00053CA5" w:rsidRPr="004604D6" w:rsidRDefault="00053CA5" w:rsidP="00053CA5">
      <w:pPr>
        <w:jc w:val="both"/>
        <w:rPr>
          <w:b/>
        </w:rPr>
      </w:pPr>
      <w:r w:rsidRPr="004604D6">
        <w:rPr>
          <w:b/>
        </w:rPr>
        <w:t>Termín plnenia:</w:t>
      </w:r>
      <w:r>
        <w:rPr>
          <w:b/>
        </w:rPr>
        <w:t xml:space="preserve"> </w:t>
      </w:r>
      <w:r w:rsidRPr="004604D6">
        <w:t>priebežne 2014 - 2020</w:t>
      </w:r>
    </w:p>
    <w:p w:rsidR="00053CA5" w:rsidRDefault="00053CA5" w:rsidP="00162D50">
      <w:pPr>
        <w:jc w:val="both"/>
        <w:rPr>
          <w:u w:val="single"/>
        </w:rPr>
      </w:pPr>
    </w:p>
    <w:p w:rsidR="00C873FE" w:rsidRDefault="00C873FE" w:rsidP="00162D50">
      <w:pPr>
        <w:jc w:val="both"/>
        <w:rPr>
          <w:u w:val="single"/>
        </w:rPr>
      </w:pPr>
    </w:p>
    <w:p w:rsidR="00162D50" w:rsidRPr="00426737" w:rsidRDefault="00E40A06" w:rsidP="004E6261">
      <w:pPr>
        <w:jc w:val="both"/>
        <w:outlineLvl w:val="2"/>
        <w:rPr>
          <w:b/>
        </w:rPr>
      </w:pPr>
      <w:bookmarkStart w:id="69" w:name="_Toc358727556"/>
      <w:bookmarkStart w:id="70" w:name="_Toc368394400"/>
      <w:r>
        <w:rPr>
          <w:b/>
        </w:rPr>
        <w:t>7</w:t>
      </w:r>
      <w:r w:rsidR="00426737" w:rsidRPr="00426737">
        <w:rPr>
          <w:b/>
        </w:rPr>
        <w:t>.</w:t>
      </w:r>
      <w:r w:rsidR="004D3FD0">
        <w:rPr>
          <w:b/>
        </w:rPr>
        <w:t>4</w:t>
      </w:r>
      <w:r w:rsidR="00426737" w:rsidRPr="00426737">
        <w:rPr>
          <w:b/>
        </w:rPr>
        <w:t>.2. R</w:t>
      </w:r>
      <w:r w:rsidR="00162D50" w:rsidRPr="00426737">
        <w:rPr>
          <w:b/>
        </w:rPr>
        <w:t>ozvoj terénnych sociálnych služieb a ambulantných sociálnych služieb podporujúcich zotrvanie starších ľudí v prirodzenom rodinnom prostredí</w:t>
      </w:r>
      <w:bookmarkEnd w:id="69"/>
      <w:bookmarkEnd w:id="70"/>
    </w:p>
    <w:p w:rsidR="00162D50" w:rsidRDefault="00162D50" w:rsidP="00162D50">
      <w:pPr>
        <w:jc w:val="both"/>
        <w:rPr>
          <w:u w:val="single"/>
        </w:rPr>
      </w:pPr>
    </w:p>
    <w:p w:rsidR="00DF1E96" w:rsidRDefault="00DF1E96" w:rsidP="00DF1E96">
      <w:pPr>
        <w:ind w:firstLine="426"/>
        <w:jc w:val="both"/>
      </w:pPr>
      <w:r>
        <w:t>Za želateľný je potrebné považovať taký rozvoj sociálnych služieb v prirodzenom prostredí, ktoré</w:t>
      </w:r>
      <w:r w:rsidRPr="00547404">
        <w:t xml:space="preserve"> zabezpečujú odstránenie, zmiernenie alebo prekonanie dôsledkov</w:t>
      </w:r>
      <w:r>
        <w:t xml:space="preserve"> vzniku odkázanosti starších jednotlivcov na pomoc iných osôb pri zohľadnení zmien a obmedzení spôsobených starnutím. Ide o prostriedok posilnenia bezpečnosti a sebestačnosti pri bezvýhradnej požiadavke zachovania dôstojnosti, ako aj o potrebu zabezpečenia pomoci poskytovaním sociálnej služby optimálnym spôsobom i z ekonomického pohľadu. Dôraz je pritom potrebné klásť na možnosť kombinácie rôznych druhov terénnych sociálnych služieb, ambulantných sociálnych služieb (s predpokladom rozvoja všetkých foriem poskytovaných terénnych i ambulantných sociálnych služieb) a zdravotnej starostlivosti  v rozsahu ošetrovateľskej starostlivosti, s požiadavkou individualizácie pomoci a jej flexibilného prispôsobenia meniacim sa potrebám klienta.</w:t>
      </w:r>
      <w:r w:rsidRPr="00547404">
        <w:t xml:space="preserve"> </w:t>
      </w:r>
      <w:r>
        <w:t xml:space="preserve">Nárast počtu a podielu starších ľudí v rámci </w:t>
      </w:r>
      <w:r>
        <w:lastRenderedPageBreak/>
        <w:t xml:space="preserve">populácie si vo všeobecnosti vyžiada, aby sa potrebám tejto skupiny ľudí začali prispôsobovať aj tovary a služby na trhu.  </w:t>
      </w:r>
    </w:p>
    <w:p w:rsidR="00DF1E96" w:rsidRDefault="00DF1E96" w:rsidP="00DF1E96">
      <w:pPr>
        <w:ind w:firstLine="426"/>
        <w:jc w:val="both"/>
      </w:pPr>
    </w:p>
    <w:p w:rsidR="00DF1E96" w:rsidRDefault="00DF1E96" w:rsidP="00DF1E96">
      <w:pPr>
        <w:ind w:firstLine="426"/>
        <w:jc w:val="both"/>
      </w:pPr>
      <w:r>
        <w:t xml:space="preserve">Faktorom, ktorý podstatnou mierou rozhoduje o zotrvaní starších ľudí odkázaných na pomoc iných </w:t>
      </w:r>
      <w:r w:rsidR="00C46893">
        <w:t xml:space="preserve">fyzických </w:t>
      </w:r>
      <w:r>
        <w:t xml:space="preserve">osôb v prirodzenom domácom prostredí, je bezpečné bývanie a prostredie podporujúce mobilitu a sociálne vzťahy ako predpoklad  zachovania nezávislosti a sociálnej participácie uvedenej skupiny ľudí (uspokojovanie potrieb osôb s obmedzenou schopnosťou pohybu a orientácie vrátane poskytovania kompenzačných pomôcok podľa druhu </w:t>
      </w:r>
      <w:r w:rsidR="00EE1424">
        <w:t xml:space="preserve">zdravotného </w:t>
      </w:r>
      <w:r>
        <w:t>postihnutia a individuálnych potrieb). Ide o vytvorenie podmienok na nezávislý a aktívny život starších ľudí prostredníctvom upraveného bývania, vybudovanej  infraštruktúry, dostupných informačných vymožeností a dopravy.</w:t>
      </w:r>
    </w:p>
    <w:p w:rsidR="006B77E1" w:rsidRDefault="006B77E1" w:rsidP="006642A9">
      <w:pPr>
        <w:ind w:firstLine="708"/>
        <w:jc w:val="both"/>
      </w:pPr>
    </w:p>
    <w:p w:rsidR="006642A9" w:rsidRDefault="00162D50" w:rsidP="006B77E1">
      <w:pPr>
        <w:ind w:firstLine="426"/>
        <w:jc w:val="both"/>
      </w:pPr>
      <w:r>
        <w:t xml:space="preserve">Výzvou pre budúce obdobie je aj predchádzanie úrazovosti a závislosti starších ľudí </w:t>
      </w:r>
      <w:r w:rsidRPr="00F300D9">
        <w:t>odstraňovaním architektonických bariér</w:t>
      </w:r>
      <w:r w:rsidRPr="00926EF4">
        <w:rPr>
          <w:b/>
        </w:rPr>
        <w:t xml:space="preserve"> </w:t>
      </w:r>
      <w:r>
        <w:t>v domácom prostredí, a tým zvýšiť bezpečnosť a nezávislosť starších ľudí.</w:t>
      </w:r>
    </w:p>
    <w:p w:rsidR="00DB6759" w:rsidRDefault="00DB6759" w:rsidP="00426737">
      <w:pPr>
        <w:jc w:val="both"/>
        <w:rPr>
          <w:b/>
          <w:u w:val="single"/>
        </w:rPr>
      </w:pPr>
    </w:p>
    <w:p w:rsidR="00426737" w:rsidRPr="00DB6759" w:rsidRDefault="00426737" w:rsidP="00426737">
      <w:pPr>
        <w:jc w:val="both"/>
      </w:pPr>
      <w:r w:rsidRPr="00DB6759">
        <w:rPr>
          <w:b/>
        </w:rPr>
        <w:t>Cieľ</w:t>
      </w:r>
      <w:r w:rsidR="00DB6759" w:rsidRPr="00DB6759">
        <w:rPr>
          <w:b/>
        </w:rPr>
        <w:t>:</w:t>
      </w:r>
      <w:r w:rsidR="00DB6759" w:rsidRPr="00DB6759">
        <w:t xml:space="preserve"> Podporiť</w:t>
      </w:r>
      <w:r w:rsidRPr="00DB6759">
        <w:t xml:space="preserve"> rozvoj terénnych sociálnych služieb a ambulantných sociálnych služieb podporujúcich zotrvanie starších ľudí v prirodzenom rodinnom prostredí</w:t>
      </w:r>
      <w:r w:rsidR="00DB6759">
        <w:t>.</w:t>
      </w:r>
    </w:p>
    <w:p w:rsidR="00162D50" w:rsidRDefault="00D00A61" w:rsidP="00162D50">
      <w:pPr>
        <w:ind w:firstLine="708"/>
        <w:jc w:val="both"/>
      </w:pPr>
      <w:r>
        <w:t xml:space="preserve"> </w:t>
      </w:r>
    </w:p>
    <w:p w:rsidR="00162D50" w:rsidRPr="006B77E1" w:rsidRDefault="00162D50" w:rsidP="00B24ED4">
      <w:pPr>
        <w:jc w:val="both"/>
        <w:rPr>
          <w:b/>
        </w:rPr>
      </w:pPr>
      <w:r w:rsidRPr="006B77E1">
        <w:rPr>
          <w:b/>
        </w:rPr>
        <w:t>Opatrenia:</w:t>
      </w:r>
    </w:p>
    <w:p w:rsidR="00162D50" w:rsidRPr="00547404" w:rsidRDefault="00162D50" w:rsidP="00162D50">
      <w:pPr>
        <w:ind w:firstLine="708"/>
        <w:jc w:val="both"/>
      </w:pPr>
    </w:p>
    <w:p w:rsidR="00162D50" w:rsidRDefault="00154966" w:rsidP="00162D50">
      <w:pPr>
        <w:jc w:val="both"/>
      </w:pPr>
      <w:r>
        <w:rPr>
          <w:b/>
        </w:rPr>
        <w:t>1</w:t>
      </w:r>
      <w:r w:rsidR="00162D50" w:rsidRPr="004F5241">
        <w:rPr>
          <w:b/>
        </w:rPr>
        <w:t>.1</w:t>
      </w:r>
      <w:r w:rsidR="00162D50">
        <w:t>. Podporovať zotrvanie starších ľudí v prirodzenom sociálnom (rodinnom) prostredí rozvojom terénnych sociálnych služieb a ambulantných sociálnych služieb,</w:t>
      </w:r>
      <w:r w:rsidR="00162D50" w:rsidRPr="0029191A">
        <w:t xml:space="preserve"> </w:t>
      </w:r>
      <w:r w:rsidR="00162D50">
        <w:t>reagovať pritom na vývoj potreby rozvoja determinovan</w:t>
      </w:r>
      <w:r w:rsidR="00D00A61">
        <w:t>ého</w:t>
      </w:r>
      <w:r w:rsidR="00162D50">
        <w:t xml:space="preserve"> počtom potenciálnych prijímateľov v území (veková štruktúra obyvateľstva v území) a mierou ich závislosti.</w:t>
      </w:r>
    </w:p>
    <w:p w:rsidR="00162D50" w:rsidRDefault="00162D50" w:rsidP="00162D50">
      <w:pPr>
        <w:jc w:val="both"/>
      </w:pPr>
    </w:p>
    <w:p w:rsidR="00162D50" w:rsidRDefault="00162D50" w:rsidP="00162D50">
      <w:pPr>
        <w:jc w:val="both"/>
      </w:pPr>
      <w:r w:rsidRPr="00B24ED4">
        <w:rPr>
          <w:b/>
        </w:rPr>
        <w:t>Gestor:</w:t>
      </w:r>
      <w:r>
        <w:t xml:space="preserve"> V</w:t>
      </w:r>
      <w:r w:rsidR="00D00A61">
        <w:t>Ú</w:t>
      </w:r>
      <w:r>
        <w:t>C a obce, poskytovatelia sociálnych služieb</w:t>
      </w:r>
    </w:p>
    <w:p w:rsidR="00162D50" w:rsidRDefault="00162D50" w:rsidP="00162D50">
      <w:pPr>
        <w:jc w:val="both"/>
      </w:pPr>
      <w:r w:rsidRPr="00B24ED4">
        <w:rPr>
          <w:b/>
        </w:rPr>
        <w:t>Spolupr</w:t>
      </w:r>
      <w:r w:rsidR="00AD2631">
        <w:rPr>
          <w:b/>
        </w:rPr>
        <w:t>acujúce subjekty</w:t>
      </w:r>
      <w:r w:rsidRPr="00B24ED4">
        <w:rPr>
          <w:b/>
        </w:rPr>
        <w:t>:</w:t>
      </w:r>
      <w:r w:rsidRPr="00D55CFB">
        <w:t xml:space="preserve"> </w:t>
      </w:r>
      <w:r>
        <w:t>zástupcovia prijímateľov sociálnych služieb</w:t>
      </w:r>
    </w:p>
    <w:p w:rsidR="00B24ED4" w:rsidRDefault="00B24ED4" w:rsidP="00B24ED4">
      <w:pPr>
        <w:jc w:val="both"/>
      </w:pPr>
      <w:r w:rsidRPr="00A278C7">
        <w:rPr>
          <w:b/>
        </w:rPr>
        <w:t>Termín plnenia:</w:t>
      </w:r>
      <w:r>
        <w:t xml:space="preserve"> priebežne 2014 - 2020</w:t>
      </w:r>
    </w:p>
    <w:p w:rsidR="00162D50" w:rsidRDefault="00162D50" w:rsidP="00162D50">
      <w:pPr>
        <w:jc w:val="both"/>
      </w:pPr>
    </w:p>
    <w:p w:rsidR="00162D50" w:rsidRDefault="00154966" w:rsidP="00162D50">
      <w:pPr>
        <w:jc w:val="both"/>
      </w:pPr>
      <w:r>
        <w:rPr>
          <w:b/>
        </w:rPr>
        <w:t>1</w:t>
      </w:r>
      <w:r w:rsidR="00162D50" w:rsidRPr="004F5241">
        <w:rPr>
          <w:b/>
        </w:rPr>
        <w:t>.2.</w:t>
      </w:r>
      <w:r w:rsidR="00162D50">
        <w:t xml:space="preserve"> Zabezpečiť </w:t>
      </w:r>
      <w:r w:rsidR="00162D50" w:rsidRPr="00B03862">
        <w:t>dostupnosť asistenčných služieb</w:t>
      </w:r>
      <w:r w:rsidR="00916D58">
        <w:t>,</w:t>
      </w:r>
      <w:r w:rsidR="00162D50">
        <w:t xml:space="preserve"> najmä  monitorovanie a signalizáci</w:t>
      </w:r>
      <w:r w:rsidR="00916D58">
        <w:t>u</w:t>
      </w:r>
      <w:r w:rsidR="00162D50">
        <w:t xml:space="preserve"> potreby pomoci  v prirodzenom sociálnom prostredí.</w:t>
      </w:r>
    </w:p>
    <w:p w:rsidR="00162D50" w:rsidRDefault="00162D50" w:rsidP="00162D50">
      <w:pPr>
        <w:jc w:val="both"/>
      </w:pPr>
    </w:p>
    <w:p w:rsidR="00162D50" w:rsidRDefault="00162D50" w:rsidP="00162D50">
      <w:pPr>
        <w:jc w:val="both"/>
      </w:pPr>
      <w:r w:rsidRPr="00FF11BD">
        <w:rPr>
          <w:b/>
        </w:rPr>
        <w:t>Gestor:</w:t>
      </w:r>
      <w:r>
        <w:t xml:space="preserve"> obce</w:t>
      </w:r>
    </w:p>
    <w:p w:rsidR="00162D50" w:rsidRDefault="00162D50" w:rsidP="00162D50">
      <w:pPr>
        <w:jc w:val="both"/>
      </w:pPr>
      <w:r w:rsidRPr="00FF11BD">
        <w:rPr>
          <w:b/>
        </w:rPr>
        <w:t>Spolupr</w:t>
      </w:r>
      <w:r w:rsidR="00AD2631">
        <w:rPr>
          <w:b/>
        </w:rPr>
        <w:t>acujúce subjekty</w:t>
      </w:r>
      <w:r w:rsidRPr="00FF11BD">
        <w:rPr>
          <w:b/>
        </w:rPr>
        <w:t>:</w:t>
      </w:r>
      <w:r w:rsidRPr="00D55CFB">
        <w:t xml:space="preserve"> </w:t>
      </w:r>
      <w:r>
        <w:t>zástupcovia prijímateľov sociálnych služieb</w:t>
      </w:r>
    </w:p>
    <w:p w:rsidR="00FF11BD" w:rsidRDefault="00FF11BD" w:rsidP="00FF11BD">
      <w:pPr>
        <w:jc w:val="both"/>
      </w:pPr>
      <w:r w:rsidRPr="00A278C7">
        <w:rPr>
          <w:b/>
        </w:rPr>
        <w:t>Termín plnenia:</w:t>
      </w:r>
      <w:r>
        <w:t xml:space="preserve"> priebežne 2014 - 2020</w:t>
      </w:r>
    </w:p>
    <w:p w:rsidR="00162D50" w:rsidRDefault="00162D50" w:rsidP="00162D50">
      <w:pPr>
        <w:jc w:val="both"/>
      </w:pPr>
    </w:p>
    <w:p w:rsidR="00162D50" w:rsidRDefault="00154966" w:rsidP="00162D50">
      <w:pPr>
        <w:jc w:val="both"/>
      </w:pPr>
      <w:r>
        <w:rPr>
          <w:b/>
        </w:rPr>
        <w:t>1</w:t>
      </w:r>
      <w:r w:rsidR="00162D50" w:rsidRPr="004F5241">
        <w:rPr>
          <w:b/>
        </w:rPr>
        <w:t>.3.</w:t>
      </w:r>
      <w:r w:rsidR="00162D50">
        <w:t xml:space="preserve"> Zabezpečiť </w:t>
      </w:r>
      <w:r w:rsidR="00162D50" w:rsidRPr="00B03862">
        <w:t>dostupnosť opatrovateľskej služby</w:t>
      </w:r>
      <w:r w:rsidR="00162D50">
        <w:t xml:space="preserve"> na celom území SR a vyhľadávanie starších osôb odkázaných na pomoc in</w:t>
      </w:r>
      <w:r w:rsidR="00D00A61">
        <w:t>ých osôb</w:t>
      </w:r>
      <w:r w:rsidR="00162D50">
        <w:t>.</w:t>
      </w:r>
    </w:p>
    <w:p w:rsidR="00162D50" w:rsidRDefault="00162D50" w:rsidP="00162D50">
      <w:pPr>
        <w:jc w:val="both"/>
      </w:pPr>
    </w:p>
    <w:p w:rsidR="00162D50" w:rsidRDefault="00162D50" w:rsidP="00162D50">
      <w:pPr>
        <w:jc w:val="both"/>
      </w:pPr>
      <w:r w:rsidRPr="00FF11BD">
        <w:rPr>
          <w:b/>
        </w:rPr>
        <w:t>Gestor:</w:t>
      </w:r>
      <w:r>
        <w:t xml:space="preserve"> obce</w:t>
      </w:r>
    </w:p>
    <w:p w:rsidR="00162D50" w:rsidRDefault="00162D50" w:rsidP="00162D50">
      <w:pPr>
        <w:jc w:val="both"/>
      </w:pPr>
      <w:r w:rsidRPr="00FF11BD">
        <w:rPr>
          <w:b/>
        </w:rPr>
        <w:t>Spolupr</w:t>
      </w:r>
      <w:r w:rsidR="00AD2631">
        <w:rPr>
          <w:b/>
        </w:rPr>
        <w:t>acujúce subjekty</w:t>
      </w:r>
      <w:r w:rsidRPr="00FF11BD">
        <w:rPr>
          <w:b/>
        </w:rPr>
        <w:t>:</w:t>
      </w:r>
      <w:r w:rsidRPr="00D55CFB">
        <w:t xml:space="preserve"> </w:t>
      </w:r>
      <w:r>
        <w:t>zástupcovia prijímateľov sociálnych služieb</w:t>
      </w:r>
    </w:p>
    <w:p w:rsidR="00FF11BD" w:rsidRDefault="00FF11BD" w:rsidP="00FF11BD">
      <w:pPr>
        <w:jc w:val="both"/>
      </w:pPr>
      <w:r w:rsidRPr="00A278C7">
        <w:rPr>
          <w:b/>
        </w:rPr>
        <w:t>Termín plnenia:</w:t>
      </w:r>
      <w:r>
        <w:t xml:space="preserve"> priebežne 2014 - 2020</w:t>
      </w:r>
    </w:p>
    <w:p w:rsidR="00162D50" w:rsidRDefault="00162D50" w:rsidP="00162D50">
      <w:pPr>
        <w:jc w:val="both"/>
      </w:pPr>
    </w:p>
    <w:p w:rsidR="00076EA5" w:rsidRDefault="00154966" w:rsidP="00076EA5">
      <w:pPr>
        <w:jc w:val="both"/>
      </w:pPr>
      <w:bookmarkStart w:id="71" w:name="_Toc358727557"/>
      <w:r>
        <w:rPr>
          <w:b/>
        </w:rPr>
        <w:t>1</w:t>
      </w:r>
      <w:r w:rsidR="00076EA5">
        <w:rPr>
          <w:b/>
        </w:rPr>
        <w:t>.4</w:t>
      </w:r>
      <w:r w:rsidR="00076EA5" w:rsidRPr="004F5241">
        <w:rPr>
          <w:b/>
        </w:rPr>
        <w:t>.</w:t>
      </w:r>
      <w:r w:rsidR="00076EA5">
        <w:t xml:space="preserve"> Riešiť </w:t>
      </w:r>
      <w:r w:rsidR="009F77E0">
        <w:t>nedostatočné</w:t>
      </w:r>
      <w:r w:rsidR="00076EA5">
        <w:t xml:space="preserve"> financovanie prijímateľov domácej opatrovateľskej služby u neverejných poskytovateľov. </w:t>
      </w:r>
    </w:p>
    <w:p w:rsidR="00076EA5" w:rsidRDefault="00076EA5" w:rsidP="00076EA5">
      <w:pPr>
        <w:jc w:val="both"/>
      </w:pPr>
    </w:p>
    <w:p w:rsidR="00076EA5" w:rsidRDefault="00076EA5" w:rsidP="00076EA5">
      <w:pPr>
        <w:jc w:val="both"/>
      </w:pPr>
      <w:r w:rsidRPr="00FF11BD">
        <w:rPr>
          <w:b/>
        </w:rPr>
        <w:t>Gestor:</w:t>
      </w:r>
      <w:r>
        <w:t xml:space="preserve"> MPSVR SR</w:t>
      </w:r>
    </w:p>
    <w:p w:rsidR="00076EA5" w:rsidRDefault="00076EA5" w:rsidP="00076EA5">
      <w:pPr>
        <w:jc w:val="both"/>
      </w:pPr>
      <w:r w:rsidRPr="00FF11BD">
        <w:rPr>
          <w:b/>
        </w:rPr>
        <w:t>Spolupr</w:t>
      </w:r>
      <w:r>
        <w:rPr>
          <w:b/>
        </w:rPr>
        <w:t>acujúce subjekty</w:t>
      </w:r>
      <w:r w:rsidRPr="00FF11BD">
        <w:rPr>
          <w:b/>
        </w:rPr>
        <w:t>:</w:t>
      </w:r>
      <w:r w:rsidRPr="00D55CFB">
        <w:t xml:space="preserve"> </w:t>
      </w:r>
      <w:r>
        <w:t>obce, zástupcovia prijímateľov sociálnych služieb, poskytovatelia sociálnych služieb</w:t>
      </w:r>
    </w:p>
    <w:p w:rsidR="00076EA5" w:rsidRDefault="00076EA5" w:rsidP="00076EA5">
      <w:pPr>
        <w:jc w:val="both"/>
      </w:pPr>
      <w:r w:rsidRPr="00A278C7">
        <w:rPr>
          <w:b/>
        </w:rPr>
        <w:lastRenderedPageBreak/>
        <w:t>Termín plnenia:</w:t>
      </w:r>
      <w:r>
        <w:t xml:space="preserve"> priebežne 2014 - 2020</w:t>
      </w:r>
    </w:p>
    <w:p w:rsidR="00F1408F" w:rsidRDefault="00F1408F" w:rsidP="004E6261">
      <w:pPr>
        <w:jc w:val="both"/>
        <w:outlineLvl w:val="2"/>
        <w:rPr>
          <w:b/>
        </w:rPr>
      </w:pPr>
    </w:p>
    <w:p w:rsidR="001B7559" w:rsidRDefault="001B7559" w:rsidP="004E6261">
      <w:pPr>
        <w:jc w:val="both"/>
        <w:outlineLvl w:val="2"/>
        <w:rPr>
          <w:b/>
        </w:rPr>
      </w:pPr>
    </w:p>
    <w:p w:rsidR="00162D50" w:rsidRPr="00DB6759" w:rsidRDefault="00E40A06" w:rsidP="004E6261">
      <w:pPr>
        <w:jc w:val="both"/>
        <w:outlineLvl w:val="2"/>
        <w:rPr>
          <w:b/>
        </w:rPr>
      </w:pPr>
      <w:bookmarkStart w:id="72" w:name="_Toc368394401"/>
      <w:r>
        <w:rPr>
          <w:b/>
        </w:rPr>
        <w:t>7</w:t>
      </w:r>
      <w:r w:rsidR="00DB6759" w:rsidRPr="00DB6759">
        <w:rPr>
          <w:b/>
        </w:rPr>
        <w:t>.</w:t>
      </w:r>
      <w:r w:rsidR="004D3FD0">
        <w:rPr>
          <w:b/>
        </w:rPr>
        <w:t>4</w:t>
      </w:r>
      <w:r w:rsidR="00DB6759" w:rsidRPr="00DB6759">
        <w:rPr>
          <w:b/>
        </w:rPr>
        <w:t>.3.</w:t>
      </w:r>
      <w:r w:rsidR="00162D50" w:rsidRPr="00DB6759">
        <w:rPr>
          <w:b/>
        </w:rPr>
        <w:t xml:space="preserve"> Humanizácia sociálnych služieb</w:t>
      </w:r>
      <w:bookmarkEnd w:id="71"/>
      <w:r w:rsidR="004D3FD0">
        <w:rPr>
          <w:b/>
        </w:rPr>
        <w:t xml:space="preserve"> spojená s podporou deinštitucionalizácie sociálnych služieb</w:t>
      </w:r>
      <w:bookmarkEnd w:id="72"/>
      <w:r w:rsidR="00162D50" w:rsidRPr="00DB6759">
        <w:rPr>
          <w:b/>
        </w:rPr>
        <w:t xml:space="preserve"> </w:t>
      </w:r>
    </w:p>
    <w:p w:rsidR="00FF11BD" w:rsidRDefault="00FF11BD" w:rsidP="00FF11BD">
      <w:pPr>
        <w:jc w:val="both"/>
        <w:rPr>
          <w:u w:val="single"/>
        </w:rPr>
      </w:pPr>
    </w:p>
    <w:p w:rsidR="006642A9" w:rsidRDefault="00162D50" w:rsidP="004048B6">
      <w:pPr>
        <w:ind w:firstLine="426"/>
        <w:jc w:val="both"/>
      </w:pPr>
      <w:r>
        <w:t xml:space="preserve">Prostriedkom </w:t>
      </w:r>
      <w:r w:rsidR="00D00A61">
        <w:t>na</w:t>
      </w:r>
      <w:r w:rsidR="0028408B">
        <w:t xml:space="preserve"> </w:t>
      </w:r>
      <w:r>
        <w:t xml:space="preserve">zabezpečenie udržateľnosti a kvality sociálnych služieb je aj zámer </w:t>
      </w:r>
      <w:r w:rsidR="00D00A61">
        <w:t xml:space="preserve">ich </w:t>
      </w:r>
      <w:r>
        <w:t>deinštucionalizácie s cieľom vytvorenia podmienok na návrat prijímateľ</w:t>
      </w:r>
      <w:r w:rsidR="00D00A61">
        <w:t xml:space="preserve">ov </w:t>
      </w:r>
      <w:r>
        <w:t>sociáln</w:t>
      </w:r>
      <w:r w:rsidR="00D00A61">
        <w:t>ych</w:t>
      </w:r>
      <w:r>
        <w:t xml:space="preserve"> služ</w:t>
      </w:r>
      <w:r w:rsidR="00D00A61">
        <w:t>ie</w:t>
      </w:r>
      <w:r>
        <w:t>b</w:t>
      </w:r>
      <w:r w:rsidR="00D00A61">
        <w:t xml:space="preserve"> </w:t>
      </w:r>
      <w:r>
        <w:t>poskytovan</w:t>
      </w:r>
      <w:r w:rsidR="00D00A61">
        <w:t>ých</w:t>
      </w:r>
      <w:r w:rsidR="0028408B">
        <w:t xml:space="preserve"> </w:t>
      </w:r>
      <w:r>
        <w:t>v zariaden</w:t>
      </w:r>
      <w:r w:rsidR="00D00A61">
        <w:t>iach</w:t>
      </w:r>
      <w:r>
        <w:t xml:space="preserve"> sociálnych služieb s celoročnou pobytovou formou do prirodzeného rodinného prostredia, s prednostným poskytovaním sociálnej služby terénnou formou, ambulantnou formou alebo týždennou pobytovou formou. </w:t>
      </w:r>
    </w:p>
    <w:p w:rsidR="002E15BF" w:rsidRDefault="002E15BF" w:rsidP="002E15BF">
      <w:pPr>
        <w:ind w:firstLine="426"/>
        <w:jc w:val="both"/>
      </w:pPr>
    </w:p>
    <w:p w:rsidR="006642A9" w:rsidRDefault="00162D50" w:rsidP="002E15BF">
      <w:pPr>
        <w:ind w:firstLine="426"/>
        <w:jc w:val="both"/>
      </w:pPr>
      <w:r>
        <w:t>Proces deinštitucionalizácie sociálnych služieb je odôvodnený aj potrebou zabezpečiť kontinuitu a efektivitu poskytovaných sociálnych služieb a súčasne  snahou podporiť zotrvanie ľudí odkázaných na pomoc čo najdlhšie v ich prirodzenom rodinnom prostredí</w:t>
      </w:r>
      <w:r w:rsidR="00D00A61">
        <w:t xml:space="preserve"> (</w:t>
      </w:r>
      <w:r>
        <w:t>humanizáci</w:t>
      </w:r>
      <w:r w:rsidR="00D00A61">
        <w:t>a</w:t>
      </w:r>
      <w:r>
        <w:t xml:space="preserve"> sociálnych služieb</w:t>
      </w:r>
      <w:r w:rsidR="00D00A61">
        <w:t>)</w:t>
      </w:r>
      <w:r>
        <w:t xml:space="preserve">. Nakoľko úspešnosť takéhoto procesu závisí aj </w:t>
      </w:r>
      <w:r w:rsidR="00D00A61">
        <w:t>od</w:t>
      </w:r>
      <w:r w:rsidR="0028408B">
        <w:t xml:space="preserve"> </w:t>
      </w:r>
      <w:r>
        <w:t>vytvoren</w:t>
      </w:r>
      <w:r w:rsidR="00D00A61">
        <w:t>ia</w:t>
      </w:r>
      <w:r>
        <w:t xml:space="preserve"> adekvátnych komunitných sociálnych služieb, vrátane podpory zotrvania klienta v domácnosti s použitím </w:t>
      </w:r>
      <w:r w:rsidR="00310AC9">
        <w:t>IKT</w:t>
      </w:r>
      <w:r>
        <w:t xml:space="preserve">, </w:t>
      </w:r>
      <w:r w:rsidR="00D00A61">
        <w:t xml:space="preserve">bude </w:t>
      </w:r>
      <w:r w:rsidR="00C4433C">
        <w:t xml:space="preserve">ho </w:t>
      </w:r>
      <w:r>
        <w:t>potrebné  podporiť rozvojom terénnych a ambulantných sociálnych služieb.</w:t>
      </w:r>
      <w:r w:rsidR="00D00A61">
        <w:t xml:space="preserve"> </w:t>
      </w:r>
    </w:p>
    <w:p w:rsidR="00DB6759" w:rsidRDefault="00DB6759" w:rsidP="00DB6759">
      <w:pPr>
        <w:jc w:val="both"/>
        <w:rPr>
          <w:b/>
          <w:u w:val="single"/>
        </w:rPr>
      </w:pPr>
    </w:p>
    <w:p w:rsidR="00DB6759" w:rsidRPr="00DB6759" w:rsidRDefault="00154966" w:rsidP="00DB6759">
      <w:pPr>
        <w:jc w:val="both"/>
      </w:pPr>
      <w:r>
        <w:rPr>
          <w:b/>
        </w:rPr>
        <w:t>Cieľ</w:t>
      </w:r>
      <w:r w:rsidR="00DB6759">
        <w:rPr>
          <w:b/>
        </w:rPr>
        <w:t>:</w:t>
      </w:r>
      <w:r w:rsidR="00DB6759" w:rsidRPr="00DB6759">
        <w:t xml:space="preserve"> Humanizácia sociálnych služieb spojená s podporou deinštitucionalizácie sociálnych služieb</w:t>
      </w:r>
    </w:p>
    <w:p w:rsidR="00162D50" w:rsidRDefault="00162D50" w:rsidP="00162D50">
      <w:pPr>
        <w:ind w:firstLine="708"/>
        <w:jc w:val="both"/>
      </w:pPr>
    </w:p>
    <w:p w:rsidR="00162D50" w:rsidRPr="002E15BF" w:rsidRDefault="00162D50" w:rsidP="002E15BF">
      <w:pPr>
        <w:jc w:val="both"/>
        <w:rPr>
          <w:b/>
        </w:rPr>
      </w:pPr>
      <w:r w:rsidRPr="002E15BF">
        <w:rPr>
          <w:b/>
        </w:rPr>
        <w:t>Opatrenia:</w:t>
      </w:r>
    </w:p>
    <w:p w:rsidR="00162D50" w:rsidRDefault="00162D50" w:rsidP="00162D50">
      <w:pPr>
        <w:jc w:val="both"/>
      </w:pPr>
    </w:p>
    <w:p w:rsidR="00162D50" w:rsidRDefault="00154966" w:rsidP="00162D50">
      <w:pPr>
        <w:jc w:val="both"/>
      </w:pPr>
      <w:r>
        <w:rPr>
          <w:b/>
        </w:rPr>
        <w:t>1</w:t>
      </w:r>
      <w:r w:rsidR="00162D50" w:rsidRPr="004F5241">
        <w:rPr>
          <w:b/>
        </w:rPr>
        <w:t>.1.</w:t>
      </w:r>
      <w:r w:rsidR="00162D50">
        <w:t xml:space="preserve"> Vytvoriť podmienky na </w:t>
      </w:r>
      <w:r w:rsidR="00162D50" w:rsidRPr="0029191A">
        <w:t>deinštitucionalizáciu sociálnych služieb</w:t>
      </w:r>
      <w:r w:rsidR="00162D50">
        <w:t xml:space="preserve"> -</w:t>
      </w:r>
      <w:r w:rsidR="00162D50" w:rsidRPr="008C2DAA">
        <w:t xml:space="preserve"> </w:t>
      </w:r>
      <w:r w:rsidR="00162D50">
        <w:t xml:space="preserve">náhradu inštitucionálnej izolácie a segregácie ľudí vyžadujúcich dlhodobú pomoc a starostlivosť alternatívnym modelom siete spolupracujúcich a navzájom prepojených sociálnych služieb poskytovaných v integrovaných podmienkach miestnych komunít. </w:t>
      </w:r>
      <w:r w:rsidR="0012087C">
        <w:t>Ide o potrebu poskytovania takých sociálnych služieb, ktoré zabezpečia jednotlivcovi nezávislý život, aktivity a sociálnu participáciu.</w:t>
      </w:r>
    </w:p>
    <w:p w:rsidR="00162D50" w:rsidRDefault="00162D50" w:rsidP="00162D50">
      <w:pPr>
        <w:jc w:val="both"/>
      </w:pPr>
    </w:p>
    <w:p w:rsidR="00162D50" w:rsidRDefault="00162D50" w:rsidP="00162D50">
      <w:pPr>
        <w:jc w:val="both"/>
      </w:pPr>
      <w:r w:rsidRPr="00231550">
        <w:rPr>
          <w:b/>
        </w:rPr>
        <w:t>Gestor:</w:t>
      </w:r>
      <w:r>
        <w:t xml:space="preserve"> MPSVR SR v spolupráci s V</w:t>
      </w:r>
      <w:r w:rsidR="00C4433C">
        <w:t>Ú</w:t>
      </w:r>
      <w:r>
        <w:t>C a obcami</w:t>
      </w:r>
    </w:p>
    <w:p w:rsidR="00162D50" w:rsidRDefault="00162D50" w:rsidP="00162D50">
      <w:pPr>
        <w:jc w:val="both"/>
      </w:pPr>
      <w:r w:rsidRPr="00231550">
        <w:rPr>
          <w:b/>
        </w:rPr>
        <w:t>Spolupr</w:t>
      </w:r>
      <w:r w:rsidR="00AD2631">
        <w:rPr>
          <w:b/>
        </w:rPr>
        <w:t>acujúce subjekty</w:t>
      </w:r>
      <w:r w:rsidRPr="00231550">
        <w:rPr>
          <w:b/>
        </w:rPr>
        <w:t>:</w:t>
      </w:r>
      <w:r>
        <w:t xml:space="preserve"> poskytovatelia sociálnych služieb, zástupcovia prijímateľov sociálnych služieb</w:t>
      </w:r>
    </w:p>
    <w:p w:rsidR="00231550" w:rsidRDefault="00231550" w:rsidP="00231550">
      <w:pPr>
        <w:jc w:val="both"/>
      </w:pPr>
      <w:r w:rsidRPr="00A278C7">
        <w:rPr>
          <w:b/>
        </w:rPr>
        <w:t>Termín plnenia:</w:t>
      </w:r>
      <w:r>
        <w:t xml:space="preserve"> priebežne 2014 - 2020</w:t>
      </w:r>
    </w:p>
    <w:p w:rsidR="00AB781A" w:rsidRDefault="00AB781A" w:rsidP="00162D50">
      <w:pPr>
        <w:jc w:val="both"/>
      </w:pPr>
    </w:p>
    <w:p w:rsidR="00162D50" w:rsidRDefault="00154966" w:rsidP="00162D50">
      <w:pPr>
        <w:jc w:val="both"/>
      </w:pPr>
      <w:r>
        <w:rPr>
          <w:b/>
        </w:rPr>
        <w:t>1</w:t>
      </w:r>
      <w:r w:rsidR="00162D50" w:rsidRPr="004F5241">
        <w:rPr>
          <w:b/>
        </w:rPr>
        <w:t>.2.</w:t>
      </w:r>
      <w:r w:rsidR="00162D50">
        <w:t xml:space="preserve"> Podporiť </w:t>
      </w:r>
      <w:r w:rsidR="00162D50" w:rsidRPr="0029191A">
        <w:t xml:space="preserve">rozvoj </w:t>
      </w:r>
      <w:r w:rsidR="00807D12">
        <w:t>terénnej sociálnej práce v obci</w:t>
      </w:r>
      <w:r w:rsidR="00162D50" w:rsidRPr="00926EF4">
        <w:rPr>
          <w:b/>
        </w:rPr>
        <w:t xml:space="preserve"> </w:t>
      </w:r>
      <w:r w:rsidR="00162D50">
        <w:t>poskytujúc</w:t>
      </w:r>
      <w:r w:rsidR="00F85AEB">
        <w:t>ej</w:t>
      </w:r>
      <w:r w:rsidR="00162D50">
        <w:t xml:space="preserve"> starším ľuďom a ich rodinám podporu a flexibilné služby a prispievajúcich k  nezávislosti a sociálnej participácií starších </w:t>
      </w:r>
      <w:r w:rsidR="00E37533">
        <w:t>ľudí</w:t>
      </w:r>
      <w:r w:rsidR="00162D50">
        <w:t>.</w:t>
      </w:r>
    </w:p>
    <w:p w:rsidR="00162D50" w:rsidRDefault="00162D50" w:rsidP="00162D50">
      <w:pPr>
        <w:jc w:val="both"/>
      </w:pPr>
    </w:p>
    <w:p w:rsidR="00162D50" w:rsidRDefault="00162D50" w:rsidP="00162D50">
      <w:pPr>
        <w:jc w:val="both"/>
      </w:pPr>
      <w:r w:rsidRPr="00231550">
        <w:rPr>
          <w:b/>
        </w:rPr>
        <w:t>Gestor:</w:t>
      </w:r>
      <w:r>
        <w:t xml:space="preserve"> MPSVR SR v spolupráci s obcami a V</w:t>
      </w:r>
      <w:r w:rsidR="00C4433C">
        <w:t>Ú</w:t>
      </w:r>
      <w:r>
        <w:t xml:space="preserve">C </w:t>
      </w:r>
    </w:p>
    <w:p w:rsidR="00162D50" w:rsidRDefault="00162D50" w:rsidP="00162D50">
      <w:pPr>
        <w:jc w:val="both"/>
      </w:pPr>
      <w:r w:rsidRPr="00231550">
        <w:rPr>
          <w:b/>
        </w:rPr>
        <w:t>Spolupr</w:t>
      </w:r>
      <w:r w:rsidR="00AD2631">
        <w:rPr>
          <w:b/>
        </w:rPr>
        <w:t>acujúce subjekty</w:t>
      </w:r>
      <w:r w:rsidRPr="00231550">
        <w:rPr>
          <w:b/>
        </w:rPr>
        <w:t>:</w:t>
      </w:r>
      <w:r>
        <w:t xml:space="preserve"> poskytovatelia sociálnych služieb, zástupcovia prijímateľov sociálnych služieb, seniorské organizácie</w:t>
      </w:r>
    </w:p>
    <w:p w:rsidR="00231550" w:rsidRDefault="00231550" w:rsidP="00231550">
      <w:pPr>
        <w:jc w:val="both"/>
      </w:pPr>
      <w:r w:rsidRPr="00A278C7">
        <w:rPr>
          <w:b/>
        </w:rPr>
        <w:t>Termín plnenia:</w:t>
      </w:r>
      <w:r>
        <w:t xml:space="preserve"> priebežne 2014 - 2020</w:t>
      </w:r>
    </w:p>
    <w:p w:rsidR="00162D50" w:rsidRDefault="00162D50" w:rsidP="00162D50">
      <w:pPr>
        <w:jc w:val="both"/>
      </w:pPr>
    </w:p>
    <w:p w:rsidR="00162D50" w:rsidRDefault="00154966" w:rsidP="00162D50">
      <w:pPr>
        <w:jc w:val="both"/>
      </w:pPr>
      <w:r>
        <w:rPr>
          <w:b/>
        </w:rPr>
        <w:t>1</w:t>
      </w:r>
      <w:r w:rsidR="00162D50" w:rsidRPr="004F5241">
        <w:rPr>
          <w:b/>
        </w:rPr>
        <w:t>.3</w:t>
      </w:r>
      <w:r w:rsidR="00162D50">
        <w:t xml:space="preserve">. </w:t>
      </w:r>
      <w:r w:rsidR="00EA3C1C" w:rsidRPr="00EA3C1C">
        <w:t>Podporovať opatrenia na prevenciu inštitucionalizácie a závislosti na dlhodobej starostlivosti.</w:t>
      </w:r>
      <w:r w:rsidR="00EA3C1C">
        <w:rPr>
          <w:sz w:val="22"/>
          <w:szCs w:val="22"/>
        </w:rPr>
        <w:t xml:space="preserve"> </w:t>
      </w:r>
    </w:p>
    <w:p w:rsidR="00162D50" w:rsidRDefault="00162D50" w:rsidP="00162D50">
      <w:pPr>
        <w:jc w:val="both"/>
      </w:pPr>
    </w:p>
    <w:p w:rsidR="00162D50" w:rsidRDefault="00162D50" w:rsidP="00162D50">
      <w:pPr>
        <w:jc w:val="both"/>
      </w:pPr>
      <w:r w:rsidRPr="00231550">
        <w:rPr>
          <w:b/>
        </w:rPr>
        <w:t>Gestor:</w:t>
      </w:r>
      <w:r>
        <w:t xml:space="preserve"> MPSVR SR v spolupráci s MZ SR</w:t>
      </w:r>
    </w:p>
    <w:p w:rsidR="00162D50" w:rsidRDefault="00162D50" w:rsidP="00162D50">
      <w:pPr>
        <w:jc w:val="both"/>
      </w:pPr>
      <w:r w:rsidRPr="00231550">
        <w:rPr>
          <w:b/>
        </w:rPr>
        <w:t>Spolupr</w:t>
      </w:r>
      <w:r w:rsidR="00AD2631">
        <w:rPr>
          <w:b/>
        </w:rPr>
        <w:t>acujúce subjekty</w:t>
      </w:r>
      <w:r w:rsidRPr="00231550">
        <w:rPr>
          <w:b/>
        </w:rPr>
        <w:t>:</w:t>
      </w:r>
      <w:r>
        <w:t xml:space="preserve"> obce a V</w:t>
      </w:r>
      <w:r w:rsidR="00BF7C73">
        <w:t>Ú</w:t>
      </w:r>
      <w:r>
        <w:t>C, seniorské organizácie</w:t>
      </w:r>
    </w:p>
    <w:p w:rsidR="001B7559" w:rsidRDefault="00231550" w:rsidP="001B7559">
      <w:pPr>
        <w:jc w:val="both"/>
      </w:pPr>
      <w:r w:rsidRPr="00A278C7">
        <w:rPr>
          <w:b/>
        </w:rPr>
        <w:lastRenderedPageBreak/>
        <w:t>Termín plnenia:</w:t>
      </w:r>
      <w:r>
        <w:t xml:space="preserve"> priebežne 2014 </w:t>
      </w:r>
      <w:r w:rsidR="001B7559">
        <w:t>–</w:t>
      </w:r>
      <w:r>
        <w:t xml:space="preserve"> 2020</w:t>
      </w:r>
      <w:bookmarkStart w:id="73" w:name="_Toc358727558"/>
    </w:p>
    <w:p w:rsidR="005431B8" w:rsidRDefault="005431B8" w:rsidP="001B7559">
      <w:pPr>
        <w:jc w:val="both"/>
        <w:rPr>
          <w:b/>
        </w:rPr>
      </w:pPr>
    </w:p>
    <w:p w:rsidR="00162D50" w:rsidRPr="001B7559" w:rsidRDefault="00E40A06" w:rsidP="00674F5C">
      <w:pPr>
        <w:jc w:val="both"/>
        <w:outlineLvl w:val="2"/>
      </w:pPr>
      <w:bookmarkStart w:id="74" w:name="_Toc368394402"/>
      <w:r>
        <w:rPr>
          <w:b/>
        </w:rPr>
        <w:t>7</w:t>
      </w:r>
      <w:r w:rsidR="000404AA" w:rsidRPr="000404AA">
        <w:rPr>
          <w:b/>
        </w:rPr>
        <w:t>.</w:t>
      </w:r>
      <w:r w:rsidR="00F85AEB">
        <w:rPr>
          <w:b/>
        </w:rPr>
        <w:t>4</w:t>
      </w:r>
      <w:r w:rsidR="000404AA" w:rsidRPr="000404AA">
        <w:rPr>
          <w:b/>
        </w:rPr>
        <w:t xml:space="preserve">.4. </w:t>
      </w:r>
      <w:r w:rsidR="000404AA">
        <w:rPr>
          <w:b/>
        </w:rPr>
        <w:t>P</w:t>
      </w:r>
      <w:r w:rsidR="00162D50" w:rsidRPr="000404AA">
        <w:rPr>
          <w:b/>
        </w:rPr>
        <w:t>oskytovate</w:t>
      </w:r>
      <w:r w:rsidR="000404AA">
        <w:rPr>
          <w:b/>
        </w:rPr>
        <w:t>lia</w:t>
      </w:r>
      <w:r w:rsidR="00162D50" w:rsidRPr="000404AA">
        <w:rPr>
          <w:b/>
        </w:rPr>
        <w:t xml:space="preserve"> neformálnej starostlivosti (opatrovate</w:t>
      </w:r>
      <w:r w:rsidR="000404AA">
        <w:rPr>
          <w:b/>
        </w:rPr>
        <w:t>lia</w:t>
      </w:r>
      <w:r w:rsidR="00162D50" w:rsidRPr="000404AA">
        <w:rPr>
          <w:b/>
        </w:rPr>
        <w:t>) a ich sociálna ochrana</w:t>
      </w:r>
      <w:bookmarkEnd w:id="73"/>
      <w:bookmarkEnd w:id="74"/>
    </w:p>
    <w:p w:rsidR="00162D50" w:rsidRDefault="00162D50" w:rsidP="00162D50">
      <w:pPr>
        <w:jc w:val="both"/>
        <w:rPr>
          <w:u w:val="single"/>
        </w:rPr>
      </w:pPr>
    </w:p>
    <w:p w:rsidR="00162D50" w:rsidRDefault="00162D50" w:rsidP="0040660B">
      <w:pPr>
        <w:ind w:firstLine="426"/>
        <w:jc w:val="both"/>
      </w:pPr>
      <w:r>
        <w:t>Rodina, komunita a podmienky, ktoré podporujú sociálne kontakty a</w:t>
      </w:r>
      <w:r w:rsidR="00C4433C">
        <w:t> </w:t>
      </w:r>
      <w:r>
        <w:t>vzťahy</w:t>
      </w:r>
      <w:r w:rsidR="00C4433C">
        <w:t xml:space="preserve">, </w:t>
      </w:r>
      <w:r>
        <w:t xml:space="preserve">majú zásadný </w:t>
      </w:r>
      <w:r w:rsidR="00C4433C">
        <w:t xml:space="preserve">vplyv </w:t>
      </w:r>
      <w:r>
        <w:t>na kvalitu života v</w:t>
      </w:r>
      <w:r w:rsidR="00C4433C">
        <w:t> </w:t>
      </w:r>
      <w:r>
        <w:t>starobe</w:t>
      </w:r>
      <w:r w:rsidR="00C4433C">
        <w:t>. J</w:t>
      </w:r>
      <w:r>
        <w:t>e potrebné zároveň uznať prínos starších ľudí pre život v rodine a komunite. Rodina,  medzigeneračná vzájomná závislosť, solidarita a vzájomnosť majú zásadn</w:t>
      </w:r>
      <w:r w:rsidR="00C4433C">
        <w:t>ý</w:t>
      </w:r>
      <w:r>
        <w:t xml:space="preserve"> </w:t>
      </w:r>
      <w:r w:rsidR="00C4433C">
        <w:t xml:space="preserve">význam </w:t>
      </w:r>
      <w:r>
        <w:t>pre sociálny rozvoj</w:t>
      </w:r>
      <w:r w:rsidR="00C4433C">
        <w:t xml:space="preserve"> starších ľudí</w:t>
      </w:r>
      <w:r>
        <w:t>.</w:t>
      </w:r>
      <w:r w:rsidR="0040660B">
        <w:t xml:space="preserve"> </w:t>
      </w:r>
      <w:r w:rsidR="00C4433C">
        <w:t>Z</w:t>
      </w:r>
      <w:r>
        <w:t xml:space="preserve">vládnutie </w:t>
      </w:r>
      <w:r w:rsidR="00C4433C">
        <w:t xml:space="preserve">dôsledkov súvisiacich s narastaním počtu starších ľudí v rámci populácie </w:t>
      </w:r>
      <w:r>
        <w:t xml:space="preserve"> </w:t>
      </w:r>
      <w:r w:rsidR="00C4433C">
        <w:t xml:space="preserve">nebude možné bez nových prístupov </w:t>
      </w:r>
      <w:r w:rsidRPr="00097ADB">
        <w:t>v populačnej, rodinnej, sociálnej, hospodárskej a migračnej politike</w:t>
      </w:r>
      <w:r>
        <w:t>. Ide tiež o</w:t>
      </w:r>
      <w:r w:rsidR="00C4433C">
        <w:t> </w:t>
      </w:r>
      <w:r>
        <w:t>po</w:t>
      </w:r>
      <w:r w:rsidR="00C4433C">
        <w:t xml:space="preserve">trebu </w:t>
      </w:r>
      <w:r>
        <w:t xml:space="preserve">zabezpečenia stability rodinných štruktúr v záujme zabezpečenia podmienok na starostlivosť o starších ľudí v rodinách. </w:t>
      </w:r>
    </w:p>
    <w:p w:rsidR="00E76C05" w:rsidRPr="00AA69DD" w:rsidRDefault="00E76C05" w:rsidP="00162D50">
      <w:pPr>
        <w:jc w:val="both"/>
        <w:rPr>
          <w:u w:val="single"/>
        </w:rPr>
      </w:pPr>
    </w:p>
    <w:p w:rsidR="006642A9" w:rsidRDefault="00162D50" w:rsidP="00E76C05">
      <w:pPr>
        <w:ind w:firstLine="426"/>
        <w:jc w:val="both"/>
      </w:pPr>
      <w:r w:rsidRPr="00A40381">
        <w:t>Po</w:t>
      </w:r>
      <w:r>
        <w:t xml:space="preserve">trebná starostlivosť a podpora by mala byť starším ľuďom poskytovaná najmä rodinou. </w:t>
      </w:r>
      <w:r w:rsidR="00C4433C">
        <w:t xml:space="preserve">Mladší členovia rodiny nemusia osobne poskytovať pomoc starším členom rodiny, ale mali by dokázať potrebnú pomoc a podporu starším členom rodiny zabezpečiť. </w:t>
      </w:r>
      <w:r>
        <w:t>Rodina,</w:t>
      </w:r>
      <w:r w:rsidR="00C4433C">
        <w:t xml:space="preserve"> </w:t>
      </w:r>
      <w:r>
        <w:t xml:space="preserve">ktorá poskytuje osobnú pomoc </w:t>
      </w:r>
      <w:r w:rsidR="00C4433C">
        <w:t xml:space="preserve"> </w:t>
      </w:r>
      <w:r>
        <w:t>staršiemu členovi rodiny</w:t>
      </w:r>
      <w:r w:rsidR="00C4433C">
        <w:t xml:space="preserve"> odkázanému na pomoc inej</w:t>
      </w:r>
      <w:r w:rsidR="0077283A">
        <w:t xml:space="preserve"> fyzickej</w:t>
      </w:r>
      <w:r w:rsidR="00C4433C">
        <w:t xml:space="preserve"> </w:t>
      </w:r>
      <w:r w:rsidR="0040660B">
        <w:t>o</w:t>
      </w:r>
      <w:r w:rsidR="00C4433C">
        <w:t>soby,</w:t>
      </w:r>
      <w:r w:rsidR="0040660B">
        <w:t xml:space="preserve"> </w:t>
      </w:r>
      <w:r>
        <w:t>potrebuje sociálnu ochranu a</w:t>
      </w:r>
      <w:r w:rsidR="00C4433C">
        <w:t xml:space="preserve"> najmä </w:t>
      </w:r>
      <w:r>
        <w:t>vytvorenie podmienok na zabezpečenie kvality poskytovanej osobnej starostlivosti.</w:t>
      </w:r>
    </w:p>
    <w:p w:rsidR="00E76C05" w:rsidRDefault="00E76C05" w:rsidP="00E76C05">
      <w:pPr>
        <w:ind w:firstLine="426"/>
        <w:jc w:val="both"/>
      </w:pPr>
    </w:p>
    <w:p w:rsidR="006642A9" w:rsidRDefault="00162D50" w:rsidP="00E76C05">
      <w:pPr>
        <w:ind w:firstLine="426"/>
        <w:jc w:val="both"/>
      </w:pPr>
      <w:r>
        <w:t xml:space="preserve">Okrem demografického vývoja spojeného so starnutím populácie je však nevyhnutné venovať pozornosť aj zmenám v štruktúre a postavení rodín. Rozpad klasickej rodiny a viacgeneračného súžitia, ako aj genderové zmeny na trhu práce majú za následok, že ženy budú mať stále menší priestor prevziať zodpovednosť za starostlivosť o člena rodiny- staršieho človeka, odkázaného na pomoc inej </w:t>
      </w:r>
      <w:r w:rsidR="0077283A">
        <w:t xml:space="preserve">fyzickej </w:t>
      </w:r>
      <w:r>
        <w:t>osoby, tak, ako to bolo doposiaľ. Nav</w:t>
      </w:r>
      <w:r w:rsidR="00C4433C">
        <w:t>yše</w:t>
      </w:r>
      <w:r>
        <w:t xml:space="preserve"> v dôsledku zvyšujúceho sa rozdielu medzi vekom dožitia mužov a žien sa bude stále zvyšovať počet žien, ktoré budú </w:t>
      </w:r>
      <w:r w:rsidR="002E21E6">
        <w:t>samy vo vyššom veku potrebovať istú formu osobnej pomoci, avšak rodina im ju nebude schopná poskytnúť</w:t>
      </w:r>
      <w:r w:rsidR="00C4433C">
        <w:t xml:space="preserve">. V rámci podpory </w:t>
      </w:r>
      <w:r>
        <w:t>starších ľudí odkázaných na pomoc in</w:t>
      </w:r>
      <w:r w:rsidR="00C4433C">
        <w:t xml:space="preserve">ých osôb </w:t>
      </w:r>
      <w:r>
        <w:t>pri úkonoch sebaobsluhy má preto kľúčový význam integrácia, koordinácia a kontinuita neformálnych a formálnych systémov pomoci a starostlivosti.</w:t>
      </w:r>
    </w:p>
    <w:p w:rsidR="00840471" w:rsidRDefault="00840471" w:rsidP="000404AA">
      <w:pPr>
        <w:jc w:val="both"/>
        <w:rPr>
          <w:b/>
        </w:rPr>
      </w:pPr>
    </w:p>
    <w:p w:rsidR="000404AA" w:rsidRPr="006D2D5D" w:rsidRDefault="000404AA" w:rsidP="000404AA">
      <w:pPr>
        <w:jc w:val="both"/>
      </w:pPr>
      <w:r w:rsidRPr="006D2D5D">
        <w:rPr>
          <w:b/>
        </w:rPr>
        <w:t>Cieľ</w:t>
      </w:r>
      <w:r w:rsidR="00154966">
        <w:rPr>
          <w:b/>
        </w:rPr>
        <w:t>:</w:t>
      </w:r>
      <w:r w:rsidRPr="006D2D5D">
        <w:t xml:space="preserve"> Podpor</w:t>
      </w:r>
      <w:r w:rsidR="006D2D5D">
        <w:t>iť</w:t>
      </w:r>
      <w:r w:rsidRPr="006D2D5D">
        <w:t xml:space="preserve"> poskytovateľov neformálnej starostlivost</w:t>
      </w:r>
      <w:r w:rsidR="006D2D5D">
        <w:t>i (opatrovateľov) a ich sociálnu</w:t>
      </w:r>
      <w:r w:rsidRPr="006D2D5D">
        <w:t xml:space="preserve"> ochran</w:t>
      </w:r>
      <w:r w:rsidR="006D2D5D">
        <w:t>u.</w:t>
      </w:r>
    </w:p>
    <w:p w:rsidR="00162D50" w:rsidRDefault="00162D50" w:rsidP="00162D50">
      <w:pPr>
        <w:ind w:firstLine="708"/>
        <w:jc w:val="both"/>
      </w:pPr>
    </w:p>
    <w:p w:rsidR="00162D50" w:rsidRPr="007B6744" w:rsidRDefault="00162D50" w:rsidP="007B6744">
      <w:pPr>
        <w:jc w:val="both"/>
        <w:rPr>
          <w:b/>
        </w:rPr>
      </w:pPr>
      <w:r w:rsidRPr="007B6744">
        <w:rPr>
          <w:b/>
        </w:rPr>
        <w:t>Opatrenia:</w:t>
      </w:r>
    </w:p>
    <w:p w:rsidR="00162D50" w:rsidRPr="00A40381" w:rsidRDefault="00162D50" w:rsidP="00162D50">
      <w:pPr>
        <w:ind w:firstLine="708"/>
        <w:jc w:val="both"/>
      </w:pPr>
    </w:p>
    <w:p w:rsidR="00162D50" w:rsidRDefault="00154966" w:rsidP="00162D50">
      <w:pPr>
        <w:jc w:val="both"/>
      </w:pPr>
      <w:r>
        <w:rPr>
          <w:b/>
        </w:rPr>
        <w:t>1</w:t>
      </w:r>
      <w:r w:rsidR="00162D50" w:rsidRPr="004F5241">
        <w:rPr>
          <w:b/>
        </w:rPr>
        <w:t>.1</w:t>
      </w:r>
      <w:r w:rsidR="00162D50">
        <w:t>. Zabezpečiť prístup k informáciám a k základnému školeniu o problematike starostlivosti o starších ľudí odkázaných na pomoc in</w:t>
      </w:r>
      <w:r w:rsidR="00571F35">
        <w:t xml:space="preserve">ých osôb </w:t>
      </w:r>
      <w:r w:rsidR="00162D50">
        <w:t>aj osobám, ktoré poskytujú neformálnu pomoc.</w:t>
      </w:r>
    </w:p>
    <w:p w:rsidR="00162D50" w:rsidRDefault="00162D50" w:rsidP="00162D50">
      <w:pPr>
        <w:jc w:val="both"/>
      </w:pPr>
    </w:p>
    <w:p w:rsidR="00162D50" w:rsidRDefault="00162D50" w:rsidP="00162D50">
      <w:pPr>
        <w:jc w:val="both"/>
      </w:pPr>
      <w:r w:rsidRPr="00FC5601">
        <w:rPr>
          <w:b/>
        </w:rPr>
        <w:t>Gestor:</w:t>
      </w:r>
      <w:r>
        <w:t xml:space="preserve"> obce</w:t>
      </w:r>
    </w:p>
    <w:p w:rsidR="00162D50" w:rsidRDefault="00162D50" w:rsidP="00162D50">
      <w:pPr>
        <w:jc w:val="both"/>
      </w:pPr>
      <w:r w:rsidRPr="00FC5601">
        <w:rPr>
          <w:b/>
        </w:rPr>
        <w:t>Spolupr</w:t>
      </w:r>
      <w:r w:rsidR="00AD2631">
        <w:rPr>
          <w:b/>
        </w:rPr>
        <w:t>acujúce subjekty</w:t>
      </w:r>
      <w:r w:rsidRPr="00FC5601">
        <w:rPr>
          <w:b/>
        </w:rPr>
        <w:t>:</w:t>
      </w:r>
      <w:r>
        <w:t xml:space="preserve"> seniorské organizácie</w:t>
      </w:r>
    </w:p>
    <w:p w:rsidR="00FC5601" w:rsidRDefault="00FC5601" w:rsidP="00FC5601">
      <w:pPr>
        <w:jc w:val="both"/>
      </w:pPr>
      <w:r w:rsidRPr="00A278C7">
        <w:rPr>
          <w:b/>
        </w:rPr>
        <w:t>Termín plnenia:</w:t>
      </w:r>
      <w:r>
        <w:t xml:space="preserve"> priebežne 2014 - 2020</w:t>
      </w:r>
    </w:p>
    <w:p w:rsidR="00451230" w:rsidRDefault="00451230" w:rsidP="00162D50">
      <w:pPr>
        <w:jc w:val="both"/>
      </w:pPr>
    </w:p>
    <w:p w:rsidR="00162D50" w:rsidRDefault="00154966" w:rsidP="00162D50">
      <w:pPr>
        <w:jc w:val="both"/>
      </w:pPr>
      <w:r>
        <w:rPr>
          <w:b/>
        </w:rPr>
        <w:t>1</w:t>
      </w:r>
      <w:r w:rsidR="00162D50" w:rsidRPr="004F5241">
        <w:rPr>
          <w:b/>
        </w:rPr>
        <w:t>.2</w:t>
      </w:r>
      <w:r w:rsidR="00162D50">
        <w:t>.Vytvoriť podmienky na zvýšenie zamestnanosti starších žien, ktoré sa podieľajú na poskytovaní neformálnej pomoci rodinným príslušníkom odkázaným na pomoc in</w:t>
      </w:r>
      <w:r w:rsidR="00571F35">
        <w:t xml:space="preserve">ých </w:t>
      </w:r>
      <w:r w:rsidR="00BF73DC">
        <w:t xml:space="preserve">fyzických </w:t>
      </w:r>
      <w:r w:rsidR="00571F35">
        <w:t>osôb</w:t>
      </w:r>
      <w:r w:rsidR="00162D50">
        <w:t>, najmä flexibiln</w:t>
      </w:r>
      <w:r w:rsidR="00571F35">
        <w:t>ým</w:t>
      </w:r>
      <w:r w:rsidR="00162D50">
        <w:t xml:space="preserve"> pracovn</w:t>
      </w:r>
      <w:r w:rsidR="00571F35">
        <w:t>ým</w:t>
      </w:r>
      <w:r w:rsidR="00162D50">
        <w:t xml:space="preserve"> čas</w:t>
      </w:r>
      <w:r w:rsidR="00571F35">
        <w:t>om</w:t>
      </w:r>
      <w:r w:rsidR="00162D50">
        <w:t xml:space="preserve"> </w:t>
      </w:r>
      <w:r w:rsidR="00571F35">
        <w:t xml:space="preserve">a tiež </w:t>
      </w:r>
      <w:r w:rsidR="00162D50">
        <w:t>prostredníctvom sociálnych služieb poskytovaných denne</w:t>
      </w:r>
      <w:r w:rsidR="00571F35">
        <w:t xml:space="preserve"> </w:t>
      </w:r>
      <w:r w:rsidR="00B67C1F">
        <w:t> </w:t>
      </w:r>
      <w:r w:rsidR="00162D50">
        <w:t>terénnou formou a ambulantnou formou.</w:t>
      </w:r>
    </w:p>
    <w:p w:rsidR="00162D50" w:rsidRDefault="00162D50" w:rsidP="00162D50">
      <w:pPr>
        <w:jc w:val="both"/>
      </w:pPr>
    </w:p>
    <w:p w:rsidR="00162D50" w:rsidRDefault="00162D50" w:rsidP="00162D50">
      <w:pPr>
        <w:jc w:val="both"/>
      </w:pPr>
      <w:r w:rsidRPr="00FC5601">
        <w:rPr>
          <w:b/>
        </w:rPr>
        <w:t>Gestor:</w:t>
      </w:r>
      <w:r w:rsidR="000B2D83">
        <w:t xml:space="preserve"> obce a VÚ</w:t>
      </w:r>
      <w:r>
        <w:t>C</w:t>
      </w:r>
    </w:p>
    <w:p w:rsidR="00162D50" w:rsidRDefault="00162D50" w:rsidP="00162D50">
      <w:pPr>
        <w:jc w:val="both"/>
      </w:pPr>
      <w:r w:rsidRPr="00FC5601">
        <w:rPr>
          <w:b/>
        </w:rPr>
        <w:lastRenderedPageBreak/>
        <w:t>Spolupr</w:t>
      </w:r>
      <w:r w:rsidR="00840471">
        <w:rPr>
          <w:b/>
        </w:rPr>
        <w:t>acujúce subjekty</w:t>
      </w:r>
      <w:r w:rsidRPr="00FC5601">
        <w:rPr>
          <w:b/>
        </w:rPr>
        <w:t>:</w:t>
      </w:r>
      <w:r>
        <w:t xml:space="preserve"> poskytovatelia sociálnych služieb</w:t>
      </w:r>
    </w:p>
    <w:p w:rsidR="00FC5601" w:rsidRDefault="00FC5601" w:rsidP="00FC5601">
      <w:pPr>
        <w:jc w:val="both"/>
      </w:pPr>
      <w:r w:rsidRPr="00A278C7">
        <w:rPr>
          <w:b/>
        </w:rPr>
        <w:t>Termín plnenia:</w:t>
      </w:r>
      <w:r>
        <w:t xml:space="preserve"> priebežne 2014 - 2020</w:t>
      </w:r>
    </w:p>
    <w:p w:rsidR="00451230" w:rsidRDefault="00451230" w:rsidP="00162D50">
      <w:pPr>
        <w:jc w:val="both"/>
        <w:rPr>
          <w:b/>
        </w:rPr>
      </w:pPr>
    </w:p>
    <w:p w:rsidR="00162D50" w:rsidRDefault="00154966" w:rsidP="00162D50">
      <w:pPr>
        <w:jc w:val="both"/>
      </w:pPr>
      <w:r>
        <w:rPr>
          <w:b/>
        </w:rPr>
        <w:t>1</w:t>
      </w:r>
      <w:r w:rsidR="00162D50" w:rsidRPr="004F5241">
        <w:rPr>
          <w:b/>
        </w:rPr>
        <w:t>.3.</w:t>
      </w:r>
      <w:r w:rsidR="00162D50">
        <w:t xml:space="preserve"> Zvýšiť úroveň sociálnej ochrany neformálne opatrujúcich</w:t>
      </w:r>
      <w:r w:rsidR="00C13A1E">
        <w:t xml:space="preserve"> fyzických</w:t>
      </w:r>
      <w:r w:rsidR="00162D50">
        <w:t xml:space="preserve"> osôb tak, aby sa predchádzalo riziku ich chudoby a riziku sociálneho vylúčenia a zvýšila sa schopnosť </w:t>
      </w:r>
      <w:r w:rsidR="00571F35">
        <w:t xml:space="preserve">členov </w:t>
      </w:r>
      <w:r w:rsidR="00162D50">
        <w:t>rodín prevziať starostlivosť o starších rodinných príslušníkov.</w:t>
      </w:r>
    </w:p>
    <w:p w:rsidR="00162D50" w:rsidRDefault="00162D50" w:rsidP="00162D50">
      <w:pPr>
        <w:jc w:val="both"/>
      </w:pPr>
    </w:p>
    <w:p w:rsidR="00162D50" w:rsidRDefault="00162D50" w:rsidP="00162D50">
      <w:pPr>
        <w:jc w:val="both"/>
      </w:pPr>
      <w:r w:rsidRPr="00F97EB9">
        <w:rPr>
          <w:b/>
        </w:rPr>
        <w:t>Gestor:</w:t>
      </w:r>
      <w:r>
        <w:t xml:space="preserve"> MPSVR SR</w:t>
      </w:r>
    </w:p>
    <w:p w:rsidR="00162D50" w:rsidRDefault="00162D50" w:rsidP="00162D50">
      <w:pPr>
        <w:jc w:val="both"/>
      </w:pPr>
      <w:r w:rsidRPr="003B6862">
        <w:rPr>
          <w:b/>
        </w:rPr>
        <w:t>Termín</w:t>
      </w:r>
      <w:r w:rsidR="003B6862" w:rsidRPr="003B6862">
        <w:rPr>
          <w:b/>
        </w:rPr>
        <w:t xml:space="preserve"> plnenia</w:t>
      </w:r>
      <w:r w:rsidRPr="003B6862">
        <w:rPr>
          <w:b/>
        </w:rPr>
        <w:t>:</w:t>
      </w:r>
      <w:r>
        <w:t xml:space="preserve"> 2018</w:t>
      </w:r>
    </w:p>
    <w:p w:rsidR="00162D50" w:rsidRDefault="00162D50" w:rsidP="00162D50">
      <w:pPr>
        <w:jc w:val="both"/>
      </w:pPr>
    </w:p>
    <w:p w:rsidR="00162D50" w:rsidRDefault="00154966" w:rsidP="00162D50">
      <w:pPr>
        <w:jc w:val="both"/>
      </w:pPr>
      <w:r>
        <w:rPr>
          <w:b/>
        </w:rPr>
        <w:t>1</w:t>
      </w:r>
      <w:r w:rsidR="00162D50" w:rsidRPr="004F5241">
        <w:rPr>
          <w:b/>
        </w:rPr>
        <w:t>.4</w:t>
      </w:r>
      <w:r w:rsidR="00162D50">
        <w:t>. Zabezpečiť rozvoj odľahčovacej služby pre rodinných opatrovateľov v záujme udržania ich fyzického a duševného zdravia.</w:t>
      </w:r>
    </w:p>
    <w:p w:rsidR="00162D50" w:rsidRDefault="00162D50" w:rsidP="00162D50">
      <w:pPr>
        <w:jc w:val="both"/>
      </w:pPr>
    </w:p>
    <w:p w:rsidR="00162D50" w:rsidRDefault="00162D50" w:rsidP="00162D50">
      <w:pPr>
        <w:jc w:val="both"/>
      </w:pPr>
      <w:r w:rsidRPr="003B6862">
        <w:rPr>
          <w:b/>
        </w:rPr>
        <w:t>Gestor:</w:t>
      </w:r>
      <w:r>
        <w:t xml:space="preserve"> obce</w:t>
      </w:r>
    </w:p>
    <w:p w:rsidR="003B6862" w:rsidRDefault="003B6862" w:rsidP="003B6862">
      <w:pPr>
        <w:jc w:val="both"/>
      </w:pPr>
      <w:r w:rsidRPr="00A278C7">
        <w:rPr>
          <w:b/>
        </w:rPr>
        <w:t>Termín plnenia:</w:t>
      </w:r>
      <w:r>
        <w:t xml:space="preserve"> priebežne 2014 - 2020</w:t>
      </w:r>
    </w:p>
    <w:p w:rsidR="00162D50" w:rsidRDefault="00162D50" w:rsidP="00162D50">
      <w:pPr>
        <w:jc w:val="both"/>
      </w:pPr>
    </w:p>
    <w:p w:rsidR="00162D50" w:rsidRDefault="00154966" w:rsidP="00162D50">
      <w:pPr>
        <w:jc w:val="both"/>
      </w:pPr>
      <w:r>
        <w:rPr>
          <w:b/>
        </w:rPr>
        <w:t>1</w:t>
      </w:r>
      <w:r w:rsidR="00162D50" w:rsidRPr="004F5241">
        <w:rPr>
          <w:b/>
        </w:rPr>
        <w:t>.5.</w:t>
      </w:r>
      <w:r w:rsidR="00162D50">
        <w:t xml:space="preserve"> Podporovať poskytovanie dlhodobej starostlivosti v komunitách s previazanosťou </w:t>
      </w:r>
      <w:r w:rsidR="00571F35">
        <w:t xml:space="preserve">                        </w:t>
      </w:r>
      <w:r w:rsidR="00162D50">
        <w:t>a kontinuitou neformálnej starostlivosti aj formálnej starostlivosti v záujme vytvorenia podmienok na zosúladenie pracovného a rodinného života.</w:t>
      </w:r>
    </w:p>
    <w:p w:rsidR="00162D50" w:rsidRDefault="00162D50" w:rsidP="00162D50">
      <w:pPr>
        <w:jc w:val="both"/>
      </w:pPr>
    </w:p>
    <w:p w:rsidR="00162D50" w:rsidRDefault="00162D50" w:rsidP="00162D50">
      <w:pPr>
        <w:jc w:val="both"/>
      </w:pPr>
      <w:r w:rsidRPr="003B6862">
        <w:rPr>
          <w:b/>
        </w:rPr>
        <w:t>Gestor:</w:t>
      </w:r>
      <w:r>
        <w:t xml:space="preserve">  MPSVR SR v spolupráci s </w:t>
      </w:r>
      <w:r w:rsidR="003B6862">
        <w:t xml:space="preserve"> </w:t>
      </w:r>
      <w:r>
        <w:t>obcami a V</w:t>
      </w:r>
      <w:r w:rsidR="00571F35">
        <w:t>Ú</w:t>
      </w:r>
      <w:r>
        <w:t>C</w:t>
      </w:r>
    </w:p>
    <w:p w:rsidR="00162D50" w:rsidRDefault="00162D50" w:rsidP="00162D50">
      <w:pPr>
        <w:jc w:val="both"/>
      </w:pPr>
      <w:r w:rsidRPr="003B6862">
        <w:rPr>
          <w:b/>
        </w:rPr>
        <w:t>Spolupr</w:t>
      </w:r>
      <w:r w:rsidR="00840471">
        <w:rPr>
          <w:b/>
        </w:rPr>
        <w:t>acujúce subjekty</w:t>
      </w:r>
      <w:r w:rsidRPr="003B6862">
        <w:rPr>
          <w:b/>
        </w:rPr>
        <w:t>:</w:t>
      </w:r>
      <w:r>
        <w:t xml:space="preserve"> poskytovatelia sociálnych služieb, zástupcovia prijímateľov sociálnych služieb</w:t>
      </w:r>
    </w:p>
    <w:p w:rsidR="003B6862" w:rsidRDefault="003B6862" w:rsidP="003B6862">
      <w:pPr>
        <w:jc w:val="both"/>
      </w:pPr>
      <w:r w:rsidRPr="00A278C7">
        <w:rPr>
          <w:b/>
        </w:rPr>
        <w:t>Termín plnenia:</w:t>
      </w:r>
      <w:r>
        <w:t xml:space="preserve"> priebežne 2014 - 2020</w:t>
      </w:r>
    </w:p>
    <w:p w:rsidR="0060758A" w:rsidRDefault="0060758A" w:rsidP="00162D50">
      <w:pPr>
        <w:jc w:val="both"/>
        <w:rPr>
          <w:b/>
        </w:rPr>
      </w:pPr>
    </w:p>
    <w:p w:rsidR="00162D50" w:rsidRDefault="00154966" w:rsidP="00162D50">
      <w:pPr>
        <w:jc w:val="both"/>
      </w:pPr>
      <w:r>
        <w:rPr>
          <w:b/>
        </w:rPr>
        <w:t>1</w:t>
      </w:r>
      <w:r w:rsidR="00162D50" w:rsidRPr="004F5241">
        <w:rPr>
          <w:b/>
        </w:rPr>
        <w:t>.6.</w:t>
      </w:r>
      <w:r w:rsidR="00162D50">
        <w:t xml:space="preserve"> Zabezpečiť odbornú podporu, informácie a pomoc (vrátane finančnej podpory)  rodinám a opatrovateľom </w:t>
      </w:r>
      <w:r w:rsidR="00571F35">
        <w:t>(</w:t>
      </w:r>
      <w:r w:rsidR="00162D50">
        <w:t>vrátane ich psychosociálnej podpory</w:t>
      </w:r>
      <w:r w:rsidR="00571F35">
        <w:t>)</w:t>
      </w:r>
      <w:r w:rsidR="00162D50">
        <w:t>.</w:t>
      </w:r>
    </w:p>
    <w:p w:rsidR="00162D50" w:rsidRDefault="00162D50" w:rsidP="00162D50">
      <w:pPr>
        <w:jc w:val="both"/>
      </w:pPr>
    </w:p>
    <w:p w:rsidR="00162D50" w:rsidRDefault="00162D50" w:rsidP="00162D50">
      <w:pPr>
        <w:jc w:val="both"/>
      </w:pPr>
      <w:r w:rsidRPr="003B6862">
        <w:rPr>
          <w:b/>
        </w:rPr>
        <w:t>Gestor:</w:t>
      </w:r>
      <w:r>
        <w:t xml:space="preserve"> MPSVR SR v spolupráci s obcami</w:t>
      </w:r>
    </w:p>
    <w:p w:rsidR="003B6862" w:rsidRDefault="003B6862" w:rsidP="003B6862">
      <w:pPr>
        <w:jc w:val="both"/>
      </w:pPr>
      <w:r w:rsidRPr="00A278C7">
        <w:rPr>
          <w:b/>
        </w:rPr>
        <w:t>Termín plnenia:</w:t>
      </w:r>
      <w:r>
        <w:t xml:space="preserve"> priebežne 2014 - 2020</w:t>
      </w:r>
    </w:p>
    <w:p w:rsidR="00162D50" w:rsidRDefault="00162D50" w:rsidP="00162D50">
      <w:pPr>
        <w:jc w:val="both"/>
      </w:pPr>
    </w:p>
    <w:p w:rsidR="00162D50" w:rsidRDefault="00154966" w:rsidP="00162D50">
      <w:pPr>
        <w:jc w:val="both"/>
      </w:pPr>
      <w:r>
        <w:rPr>
          <w:b/>
        </w:rPr>
        <w:t>1</w:t>
      </w:r>
      <w:r w:rsidR="00162D50" w:rsidRPr="004F5241">
        <w:rPr>
          <w:b/>
        </w:rPr>
        <w:t>.7.</w:t>
      </w:r>
      <w:r w:rsidR="00162D50">
        <w:t xml:space="preserve"> Iniciovať a podporovať vzdelávacie a výcvikové programy pre neformálnych poskytovateľov zamerané na starostlivosť o starších ľudí, integrovaný prístup k zdraviu, pohod</w:t>
      </w:r>
      <w:r w:rsidR="00571F35">
        <w:t>u</w:t>
      </w:r>
      <w:r w:rsidR="00162D50">
        <w:t xml:space="preserve"> a starostlivos</w:t>
      </w:r>
      <w:r w:rsidR="00571F35">
        <w:t>ť</w:t>
      </w:r>
      <w:r w:rsidR="00162D50">
        <w:t xml:space="preserve"> o starších ľudí</w:t>
      </w:r>
      <w:r w:rsidR="00B457F7">
        <w:t>,</w:t>
      </w:r>
      <w:r w:rsidR="00162D50">
        <w:t xml:space="preserve"> </w:t>
      </w:r>
      <w:r w:rsidR="00B457F7">
        <w:t>n</w:t>
      </w:r>
      <w:r w:rsidR="00162D50">
        <w:t>a sociálne a</w:t>
      </w:r>
      <w:r w:rsidR="00571F35">
        <w:t xml:space="preserve"> </w:t>
      </w:r>
      <w:r w:rsidR="00162D50">
        <w:t>psychologické aspekty starnutia.</w:t>
      </w:r>
    </w:p>
    <w:p w:rsidR="00162D50" w:rsidRDefault="00162D50" w:rsidP="00162D50">
      <w:pPr>
        <w:jc w:val="both"/>
      </w:pPr>
    </w:p>
    <w:p w:rsidR="00162D50" w:rsidRDefault="00162D50" w:rsidP="00162D50">
      <w:pPr>
        <w:jc w:val="both"/>
      </w:pPr>
      <w:r w:rsidRPr="003B6862">
        <w:rPr>
          <w:b/>
        </w:rPr>
        <w:t>Gestor:</w:t>
      </w:r>
      <w:r>
        <w:t xml:space="preserve"> MPSVR SR v spolupráci s obcami</w:t>
      </w:r>
    </w:p>
    <w:p w:rsidR="003B6862" w:rsidRDefault="003B6862" w:rsidP="003B6862">
      <w:pPr>
        <w:jc w:val="both"/>
      </w:pPr>
      <w:r w:rsidRPr="00A278C7">
        <w:rPr>
          <w:b/>
        </w:rPr>
        <w:t>Termín plnenia:</w:t>
      </w:r>
      <w:r>
        <w:t xml:space="preserve"> priebežne 2014 - 2020</w:t>
      </w:r>
    </w:p>
    <w:p w:rsidR="00162D50" w:rsidRPr="004B379C" w:rsidRDefault="00162D50" w:rsidP="00162D50">
      <w:pPr>
        <w:jc w:val="both"/>
        <w:rPr>
          <w:b/>
        </w:rPr>
      </w:pPr>
    </w:p>
    <w:p w:rsidR="00162D50" w:rsidRPr="004B379C" w:rsidRDefault="00E40A06" w:rsidP="004E6261">
      <w:pPr>
        <w:jc w:val="both"/>
        <w:outlineLvl w:val="2"/>
        <w:rPr>
          <w:b/>
        </w:rPr>
      </w:pPr>
      <w:bookmarkStart w:id="75" w:name="_Toc358727559"/>
      <w:bookmarkStart w:id="76" w:name="_Toc368394403"/>
      <w:r>
        <w:rPr>
          <w:b/>
        </w:rPr>
        <w:t>7</w:t>
      </w:r>
      <w:r w:rsidR="0060758A" w:rsidRPr="004B379C">
        <w:rPr>
          <w:b/>
        </w:rPr>
        <w:t>.</w:t>
      </w:r>
      <w:r w:rsidR="006623CD">
        <w:rPr>
          <w:b/>
        </w:rPr>
        <w:t>4</w:t>
      </w:r>
      <w:r w:rsidR="0060758A" w:rsidRPr="004B379C">
        <w:rPr>
          <w:b/>
        </w:rPr>
        <w:t>.</w:t>
      </w:r>
      <w:r w:rsidR="004F56E6">
        <w:rPr>
          <w:b/>
        </w:rPr>
        <w:t>5</w:t>
      </w:r>
      <w:r w:rsidR="0060758A" w:rsidRPr="004B379C">
        <w:rPr>
          <w:b/>
        </w:rPr>
        <w:t>.</w:t>
      </w:r>
      <w:r w:rsidR="00162D50" w:rsidRPr="004B379C">
        <w:rPr>
          <w:b/>
        </w:rPr>
        <w:t xml:space="preserve"> Koordinácia a integrácia dlhodobej zdravotnej starostlivosti a sociálnych služieb</w:t>
      </w:r>
      <w:bookmarkEnd w:id="75"/>
      <w:bookmarkEnd w:id="76"/>
    </w:p>
    <w:p w:rsidR="00162D50" w:rsidRDefault="00162D50" w:rsidP="00162D50">
      <w:pPr>
        <w:jc w:val="both"/>
        <w:rPr>
          <w:u w:val="single"/>
        </w:rPr>
      </w:pPr>
    </w:p>
    <w:p w:rsidR="00162D50" w:rsidRDefault="00162D50" w:rsidP="008B1CD2">
      <w:pPr>
        <w:ind w:firstLine="426"/>
        <w:jc w:val="both"/>
      </w:pPr>
      <w:r>
        <w:t>Hlavným dôvodom zvyšovania dopytu po službách dlhodobej starostlivosti je vo všeobecnosti zvyšovanie priemernej dĺžky života spojené s predlžovaním obdobia života, v ktorom človek potrebuje pomoc inej</w:t>
      </w:r>
      <w:r w:rsidR="0077283A">
        <w:t xml:space="preserve"> fyzickej</w:t>
      </w:r>
      <w:r>
        <w:t xml:space="preserve"> osoby, ako aj výskyt ťažkého zdravotného postihnutia s dôsledkami vzniku závislosti na dlhodobej pomoci inej </w:t>
      </w:r>
      <w:r w:rsidR="0077283A">
        <w:t xml:space="preserve">fyzickej </w:t>
      </w:r>
      <w:r>
        <w:t>osoby. Problematika vytvorenia podmienok nového s</w:t>
      </w:r>
      <w:r w:rsidR="00C366E6">
        <w:t>ystému dlhodobej starostlivosti</w:t>
      </w:r>
      <w:r w:rsidR="006623CD">
        <w:t xml:space="preserve"> (LTC)</w:t>
      </w:r>
      <w:r>
        <w:t>, hlavne pre starších klientov a </w:t>
      </w:r>
      <w:r w:rsidR="00EE1424">
        <w:t xml:space="preserve">osoby </w:t>
      </w:r>
      <w:r>
        <w:t>so zdravotným postihnutím odkázaných na pomoc in</w:t>
      </w:r>
      <w:r w:rsidR="00571F35">
        <w:t>ých osôb</w:t>
      </w:r>
      <w:r>
        <w:t xml:space="preserve">, závisí od zavedenia nového mechanizmu financovania sociálnych služieb tak, aby sa zabezpečilo právo klienta na sociálnu službu a jej dostupnosť na jednej strane, ale na druhej strane aj finančná udržateľnosť takéhoto systému. Takýto systém je vzhľadom na stále rastúce potreby klientov vyššieho veku finančne veľmi náročný, preto je potrebné hľadať </w:t>
      </w:r>
      <w:r>
        <w:lastRenderedPageBreak/>
        <w:t>celospoločenský konsenzus a potrebné zdroje, resp. udržateľnú kombináciu verejných zdrojov a súkromných zdrojov financovania. Ide o potrebu zabezpečenia viaczdrojového  financovania</w:t>
      </w:r>
      <w:r w:rsidR="00B457F7">
        <w:t>,</w:t>
      </w:r>
      <w:r>
        <w:t xml:space="preserve"> kombinujúceho zdroje z poistenia, daní, prostriedky z verejných rozpočtov (štát, obec, vyšší územný celok), poskytovateľ sociálnej služby a od prijímateľov dlhodobej starostlivosti a ich rodín len v takej miere, ktorá nebude mať za následok ohrozenie pokrytia ďalších životných nákladov s rizikom vzniku chudoby alebo finančnej závislosti. Zlepšenie efektívnej koordinácie a integrácie zdravotnej starostlivosti a sociálnych služieb a ich flexibilita prispôsobením starostlivosti meniacim sa individuálnym potrebám klienta v priestore i v čase je zásadnou požiadavkou spolu s rastom významu sociálneho poradenstva smerujúceho i ku koordináci</w:t>
      </w:r>
      <w:r w:rsidR="00B457F7">
        <w:t>i</w:t>
      </w:r>
      <w:r>
        <w:t xml:space="preserve"> starostlivosti. Poskytovanie dlhodobej starostlivosti v domácom prostredí </w:t>
      </w:r>
      <w:r w:rsidR="00571F35">
        <w:t xml:space="preserve">by malo dostať prednosť </w:t>
      </w:r>
      <w:r>
        <w:t>pred poskytovaním inštitucionalizovanej starostlivosti.</w:t>
      </w:r>
    </w:p>
    <w:p w:rsidR="00C95ED3" w:rsidRDefault="00C95ED3" w:rsidP="0060758A">
      <w:pPr>
        <w:jc w:val="both"/>
        <w:rPr>
          <w:b/>
          <w:u w:val="single"/>
        </w:rPr>
      </w:pPr>
    </w:p>
    <w:p w:rsidR="00162D50" w:rsidRPr="003B724B" w:rsidRDefault="0060758A" w:rsidP="000C2CD7">
      <w:pPr>
        <w:jc w:val="both"/>
      </w:pPr>
      <w:r w:rsidRPr="00C95ED3">
        <w:rPr>
          <w:b/>
        </w:rPr>
        <w:t>Cie</w:t>
      </w:r>
      <w:r w:rsidR="000C2CD7">
        <w:rPr>
          <w:b/>
        </w:rPr>
        <w:t>ľ</w:t>
      </w:r>
      <w:r w:rsidR="002C34EE">
        <w:rPr>
          <w:b/>
        </w:rPr>
        <w:t xml:space="preserve"> 1</w:t>
      </w:r>
      <w:r w:rsidR="00C95ED3" w:rsidRPr="00C95ED3">
        <w:rPr>
          <w:b/>
        </w:rPr>
        <w:t>:</w:t>
      </w:r>
      <w:r w:rsidR="000C2CD7">
        <w:t xml:space="preserve"> </w:t>
      </w:r>
      <w:r w:rsidR="00162D50" w:rsidRPr="003B724B">
        <w:t>Vytvoriť právne podmienky na možnosť úhrady nákladov za zdravotnú starostlivosť v rozsahu ošetrovateľskej starostlivosti poskytovan</w:t>
      </w:r>
      <w:r w:rsidR="00571F35" w:rsidRPr="003B724B">
        <w:t>ej</w:t>
      </w:r>
      <w:r w:rsidR="00162D50" w:rsidRPr="003B724B">
        <w:t xml:space="preserve"> vo vybraných zariadeniach sociálnych služieb zo zdrojov verejného zdravotného poistenia. </w:t>
      </w:r>
    </w:p>
    <w:p w:rsidR="000C2CD7" w:rsidRDefault="000C2CD7" w:rsidP="00162D50">
      <w:pPr>
        <w:jc w:val="both"/>
        <w:rPr>
          <w:b/>
        </w:rPr>
      </w:pPr>
    </w:p>
    <w:p w:rsidR="00162D50" w:rsidRPr="003B724B" w:rsidRDefault="00162D50" w:rsidP="00162D50">
      <w:pPr>
        <w:jc w:val="both"/>
      </w:pPr>
      <w:r w:rsidRPr="003B724B">
        <w:rPr>
          <w:b/>
        </w:rPr>
        <w:t>Gestor:</w:t>
      </w:r>
      <w:r w:rsidRPr="003B724B">
        <w:t xml:space="preserve"> MZ SR v spolupráci s MPSVR SR</w:t>
      </w:r>
    </w:p>
    <w:p w:rsidR="00162D50" w:rsidRPr="003B724B" w:rsidRDefault="00162D50" w:rsidP="00162D50">
      <w:pPr>
        <w:jc w:val="both"/>
      </w:pPr>
      <w:r w:rsidRPr="003B724B">
        <w:rPr>
          <w:b/>
        </w:rPr>
        <w:t>Spolupr</w:t>
      </w:r>
      <w:r w:rsidR="006652BE" w:rsidRPr="003B724B">
        <w:rPr>
          <w:b/>
        </w:rPr>
        <w:t>acujúce subjekty</w:t>
      </w:r>
      <w:r w:rsidRPr="003B724B">
        <w:rPr>
          <w:b/>
        </w:rPr>
        <w:t>:</w:t>
      </w:r>
      <w:r w:rsidRPr="003B724B">
        <w:t xml:space="preserve"> obce a V</w:t>
      </w:r>
      <w:r w:rsidR="00571F35" w:rsidRPr="003B724B">
        <w:t>Ú</w:t>
      </w:r>
      <w:r w:rsidRPr="003B724B">
        <w:t>C, poskytovatelia sociálnych služieb, zdravotné poisťovne, zástupcovia prijímateľov sociálnych služieb</w:t>
      </w:r>
    </w:p>
    <w:p w:rsidR="00F57093" w:rsidRDefault="00162D50" w:rsidP="00F57093">
      <w:pPr>
        <w:jc w:val="both"/>
      </w:pPr>
      <w:r w:rsidRPr="003B724B">
        <w:rPr>
          <w:b/>
        </w:rPr>
        <w:t>Termín</w:t>
      </w:r>
      <w:r w:rsidR="003B6862" w:rsidRPr="003B724B">
        <w:rPr>
          <w:b/>
        </w:rPr>
        <w:t xml:space="preserve"> plnenia</w:t>
      </w:r>
      <w:r w:rsidRPr="003B724B">
        <w:rPr>
          <w:b/>
        </w:rPr>
        <w:t xml:space="preserve">: </w:t>
      </w:r>
      <w:r w:rsidRPr="003B724B">
        <w:t>2014</w:t>
      </w:r>
    </w:p>
    <w:p w:rsidR="004F56E6" w:rsidRDefault="004F56E6" w:rsidP="00F57093">
      <w:pPr>
        <w:jc w:val="both"/>
      </w:pPr>
    </w:p>
    <w:p w:rsidR="00C60311" w:rsidRPr="00956031" w:rsidRDefault="00C60311" w:rsidP="00F57093">
      <w:pPr>
        <w:ind w:firstLine="426"/>
        <w:jc w:val="both"/>
      </w:pPr>
      <w:r w:rsidRPr="00956031">
        <w:t xml:space="preserve">Zosúladenie zamestnania a starostlivosti o odkázaného člena rodiny je v súčasnosti výzvou pre štátnu rodinnú politiku a konštituujúcu sa rodovú politiku na Slovensku. V oblasti </w:t>
      </w:r>
      <w:r w:rsidRPr="00956031">
        <w:rPr>
          <w:bCs/>
        </w:rPr>
        <w:t>pracovného procesu</w:t>
      </w:r>
      <w:r w:rsidRPr="00956031">
        <w:rPr>
          <w:b/>
          <w:bCs/>
        </w:rPr>
        <w:t xml:space="preserve"> </w:t>
      </w:r>
      <w:r w:rsidRPr="00956031">
        <w:t xml:space="preserve">sú ženy v SR konfrontované s horizontálnou i vertikálnou segregáciou. </w:t>
      </w:r>
      <w:r w:rsidR="00E0049F">
        <w:t xml:space="preserve"> </w:t>
      </w:r>
      <w:r w:rsidRPr="00956031">
        <w:t>V oblastiach ako zdravotníctvo, sociálne služby a školstvo tvoria ženy až 80 % pracovnej sily, v sektore verejnej správy 70 %. Naopak, v súkromnom sektore s vyššími zárobkami predstavujú ženy iba 42 % zo všetkých zamestnancov. Rodové rozdiely sú najmarkantnejšie v podnikateľskej sfére, kde na jednu podnikateľku pripadajú traja muži - podnikatelia. Slovenská republika už dlhodobo patrí v Európe medzi krajiny s najnižším podielom žien a mužov pracujúcich na kratší pracovný čas. V roku 2011 sa medziročne podiel žien 15</w:t>
      </w:r>
      <w:r w:rsidR="00A54E42">
        <w:t>-</w:t>
      </w:r>
      <w:r w:rsidR="00E0049F">
        <w:t xml:space="preserve"> až </w:t>
      </w:r>
      <w:r w:rsidRPr="00956031">
        <w:t>64</w:t>
      </w:r>
      <w:r w:rsidR="00C14982">
        <w:t>-</w:t>
      </w:r>
      <w:r w:rsidRPr="00956031">
        <w:t>ročných pracujúcich na kratší úväzok zvýšil z 5,67 % na 6,18 % a u mužov z 3,26 % na 3,28 %. Najčastejším dôvodom kratšieho pracovného úväzku je nedostatok práce</w:t>
      </w:r>
      <w:r w:rsidR="00ED29AA">
        <w:t xml:space="preserve"> </w:t>
      </w:r>
      <w:r w:rsidRPr="00956031">
        <w:t>a nemožnosť nájsť si prácu na plný pracovný čas</w:t>
      </w:r>
    </w:p>
    <w:p w:rsidR="00C60311" w:rsidRPr="00956031" w:rsidRDefault="00C60311" w:rsidP="00C60311">
      <w:pPr>
        <w:pStyle w:val="5Normal"/>
        <w:spacing w:after="0"/>
        <w:rPr>
          <w:rFonts w:ascii="Times New Roman" w:hAnsi="Times New Roman"/>
          <w:sz w:val="24"/>
          <w:szCs w:val="24"/>
          <w:lang w:val="sk-SK"/>
        </w:rPr>
      </w:pPr>
    </w:p>
    <w:p w:rsidR="00C60311" w:rsidRPr="00D34087" w:rsidRDefault="00162D50" w:rsidP="00C60311">
      <w:pPr>
        <w:pStyle w:val="5Normal"/>
        <w:spacing w:after="0"/>
        <w:rPr>
          <w:rFonts w:ascii="Times New Roman" w:hAnsi="Times New Roman"/>
          <w:sz w:val="24"/>
          <w:szCs w:val="24"/>
          <w:lang w:val="sk-SK"/>
        </w:rPr>
      </w:pPr>
      <w:r>
        <w:rPr>
          <w:rFonts w:ascii="Times New Roman" w:hAnsi="Times New Roman"/>
          <w:b/>
          <w:sz w:val="24"/>
          <w:szCs w:val="24"/>
          <w:lang w:val="sk-SK"/>
        </w:rPr>
        <w:t>C</w:t>
      </w:r>
      <w:r w:rsidR="00C60311" w:rsidRPr="00D34087">
        <w:rPr>
          <w:rFonts w:ascii="Times New Roman" w:hAnsi="Times New Roman"/>
          <w:b/>
          <w:sz w:val="24"/>
          <w:szCs w:val="24"/>
          <w:lang w:val="sk-SK"/>
        </w:rPr>
        <w:t>ieľ</w:t>
      </w:r>
      <w:r w:rsidR="002C34EE">
        <w:rPr>
          <w:rFonts w:ascii="Times New Roman" w:hAnsi="Times New Roman"/>
          <w:b/>
          <w:sz w:val="24"/>
          <w:szCs w:val="24"/>
          <w:lang w:val="sk-SK"/>
        </w:rPr>
        <w:t xml:space="preserve"> 2</w:t>
      </w:r>
      <w:r w:rsidR="00C60311" w:rsidRPr="00D34087">
        <w:rPr>
          <w:rFonts w:ascii="Times New Roman" w:hAnsi="Times New Roman"/>
          <w:b/>
          <w:sz w:val="24"/>
          <w:szCs w:val="24"/>
          <w:lang w:val="sk-SK"/>
        </w:rPr>
        <w:t>:</w:t>
      </w:r>
      <w:r>
        <w:rPr>
          <w:rFonts w:ascii="Times New Roman" w:hAnsi="Times New Roman"/>
          <w:b/>
          <w:sz w:val="24"/>
          <w:szCs w:val="24"/>
          <w:lang w:val="sk-SK"/>
        </w:rPr>
        <w:t xml:space="preserve"> </w:t>
      </w:r>
      <w:r w:rsidR="00D516AF" w:rsidRPr="00D516AF">
        <w:rPr>
          <w:rFonts w:ascii="Times New Roman" w:hAnsi="Times New Roman"/>
          <w:sz w:val="24"/>
          <w:szCs w:val="24"/>
          <w:lang w:val="sk-SK"/>
        </w:rPr>
        <w:t>Z</w:t>
      </w:r>
      <w:r w:rsidR="00D516AF" w:rsidRPr="00D34087">
        <w:rPr>
          <w:rFonts w:ascii="Times New Roman" w:hAnsi="Times New Roman"/>
          <w:sz w:val="24"/>
          <w:szCs w:val="24"/>
          <w:lang w:val="sk-SK"/>
        </w:rPr>
        <w:t>vyšovať zosúladenie zamestnania a starostlivosti o odkázaných členov rodiny</w:t>
      </w:r>
      <w:r w:rsidR="00D516AF">
        <w:rPr>
          <w:rFonts w:ascii="Times New Roman" w:hAnsi="Times New Roman"/>
          <w:sz w:val="24"/>
          <w:szCs w:val="24"/>
          <w:lang w:val="sk-SK"/>
        </w:rPr>
        <w:t xml:space="preserve"> prostredníctvom organizovania </w:t>
      </w:r>
      <w:r w:rsidR="00C60311" w:rsidRPr="00D34087">
        <w:rPr>
          <w:rFonts w:ascii="Times New Roman" w:hAnsi="Times New Roman"/>
          <w:sz w:val="24"/>
          <w:szCs w:val="24"/>
          <w:lang w:val="sk-SK"/>
        </w:rPr>
        <w:t xml:space="preserve"> súťaží a auditov zamestnaneckých prorodinných a prorodových politík. </w:t>
      </w:r>
    </w:p>
    <w:p w:rsidR="00C60311" w:rsidRPr="00956031" w:rsidRDefault="00C60311" w:rsidP="00C60311">
      <w:pPr>
        <w:jc w:val="both"/>
        <w:rPr>
          <w:b/>
        </w:rPr>
      </w:pPr>
    </w:p>
    <w:p w:rsidR="00C60311" w:rsidRPr="00956031" w:rsidRDefault="00C60311" w:rsidP="00C60311">
      <w:pPr>
        <w:jc w:val="both"/>
      </w:pPr>
      <w:r>
        <w:rPr>
          <w:b/>
        </w:rPr>
        <w:t>G</w:t>
      </w:r>
      <w:r w:rsidRPr="00956031">
        <w:rPr>
          <w:b/>
        </w:rPr>
        <w:t>estor</w:t>
      </w:r>
      <w:r>
        <w:rPr>
          <w:b/>
        </w:rPr>
        <w:t xml:space="preserve">: </w:t>
      </w:r>
      <w:r w:rsidRPr="00D34087">
        <w:t>MPSVR SR</w:t>
      </w:r>
      <w:r>
        <w:rPr>
          <w:b/>
        </w:rPr>
        <w:t xml:space="preserve"> </w:t>
      </w:r>
    </w:p>
    <w:p w:rsidR="00C60311" w:rsidRPr="00956031" w:rsidRDefault="00C60311" w:rsidP="00C60311">
      <w:pPr>
        <w:jc w:val="both"/>
      </w:pPr>
      <w:r>
        <w:rPr>
          <w:b/>
        </w:rPr>
        <w:t>S</w:t>
      </w:r>
      <w:r w:rsidRPr="00956031">
        <w:rPr>
          <w:b/>
        </w:rPr>
        <w:t>polupracujúce subjekty</w:t>
      </w:r>
      <w:r>
        <w:rPr>
          <w:b/>
        </w:rPr>
        <w:t xml:space="preserve">: </w:t>
      </w:r>
      <w:r w:rsidRPr="00162D50">
        <w:rPr>
          <w:color w:val="000000"/>
        </w:rPr>
        <w:t>IVPR</w:t>
      </w:r>
    </w:p>
    <w:p w:rsidR="00C60311" w:rsidRPr="00956031" w:rsidRDefault="00C60311" w:rsidP="00C60311">
      <w:pPr>
        <w:jc w:val="both"/>
      </w:pPr>
      <w:r>
        <w:rPr>
          <w:b/>
        </w:rPr>
        <w:t>T</w:t>
      </w:r>
      <w:r w:rsidRPr="00956031">
        <w:rPr>
          <w:b/>
        </w:rPr>
        <w:t>ermín plnenia</w:t>
      </w:r>
      <w:r>
        <w:rPr>
          <w:b/>
        </w:rPr>
        <w:t>:</w:t>
      </w:r>
      <w:r w:rsidRPr="00956031">
        <w:rPr>
          <w:b/>
        </w:rPr>
        <w:t xml:space="preserve">  </w:t>
      </w:r>
      <w:r w:rsidRPr="00956031">
        <w:t>2014</w:t>
      </w:r>
    </w:p>
    <w:p w:rsidR="0048413D" w:rsidRDefault="0048413D" w:rsidP="00C60311">
      <w:pPr>
        <w:pStyle w:val="5Normal"/>
        <w:spacing w:after="0"/>
        <w:rPr>
          <w:rFonts w:ascii="Times New Roman" w:hAnsi="Times New Roman"/>
          <w:b/>
          <w:color w:val="000000"/>
          <w:sz w:val="24"/>
          <w:szCs w:val="24"/>
          <w:lang w:val="sk-SK"/>
        </w:rPr>
      </w:pPr>
    </w:p>
    <w:p w:rsidR="00DD04B5" w:rsidRDefault="00DD04B5" w:rsidP="00D900AA">
      <w:pPr>
        <w:jc w:val="both"/>
        <w:outlineLvl w:val="1"/>
        <w:rPr>
          <w:b/>
        </w:rPr>
      </w:pPr>
    </w:p>
    <w:p w:rsidR="00D900AA" w:rsidRDefault="00E40A06" w:rsidP="00D900AA">
      <w:pPr>
        <w:jc w:val="both"/>
        <w:outlineLvl w:val="1"/>
        <w:rPr>
          <w:b/>
        </w:rPr>
      </w:pPr>
      <w:bookmarkStart w:id="77" w:name="_Toc368394404"/>
      <w:r>
        <w:rPr>
          <w:b/>
        </w:rPr>
        <w:t>7</w:t>
      </w:r>
      <w:r w:rsidR="003B103F" w:rsidRPr="003B103F">
        <w:rPr>
          <w:b/>
        </w:rPr>
        <w:t>.</w:t>
      </w:r>
      <w:r w:rsidR="007C02B3">
        <w:rPr>
          <w:b/>
        </w:rPr>
        <w:t>5</w:t>
      </w:r>
      <w:r w:rsidR="003B103F" w:rsidRPr="003B103F">
        <w:rPr>
          <w:b/>
        </w:rPr>
        <w:t>. Hmotná núdza a chudoba</w:t>
      </w:r>
      <w:bookmarkEnd w:id="77"/>
      <w:r w:rsidR="003B103F" w:rsidRPr="003B103F">
        <w:rPr>
          <w:b/>
        </w:rPr>
        <w:t xml:space="preserve"> </w:t>
      </w:r>
    </w:p>
    <w:p w:rsidR="003B103F" w:rsidRDefault="003B103F" w:rsidP="003B103F">
      <w:pPr>
        <w:jc w:val="both"/>
      </w:pPr>
    </w:p>
    <w:p w:rsidR="003B103F" w:rsidRDefault="003B103F" w:rsidP="003B103F">
      <w:pPr>
        <w:ind w:firstLine="426"/>
        <w:jc w:val="both"/>
        <w:rPr>
          <w:color w:val="000000"/>
        </w:rPr>
      </w:pPr>
      <w:r w:rsidRPr="00023FCF">
        <w:t xml:space="preserve">Problematika starnutia </w:t>
      </w:r>
      <w:r>
        <w:t xml:space="preserve">populácie </w:t>
      </w:r>
      <w:r w:rsidRPr="00023FCF">
        <w:t xml:space="preserve">je úzko prepojená </w:t>
      </w:r>
      <w:r>
        <w:t>s</w:t>
      </w:r>
      <w:r w:rsidRPr="00023FCF">
        <w:t xml:space="preserve"> existenci</w:t>
      </w:r>
      <w:r>
        <w:t>o</w:t>
      </w:r>
      <w:r w:rsidRPr="00023FCF">
        <w:t xml:space="preserve">u komplexného systému účinnej sociálnej ochrany starších ľudí pred rizikom vzniku chudoby </w:t>
      </w:r>
      <w:r>
        <w:t xml:space="preserve"> a </w:t>
      </w:r>
      <w:r w:rsidRPr="00023FCF">
        <w:t xml:space="preserve">ich sociálnym vylúčením. </w:t>
      </w:r>
      <w:r>
        <w:rPr>
          <w:color w:val="000000"/>
        </w:rPr>
        <w:t>Starší</w:t>
      </w:r>
      <w:r w:rsidRPr="00023FCF">
        <w:rPr>
          <w:color w:val="000000"/>
        </w:rPr>
        <w:t xml:space="preserve"> ľudia patria </w:t>
      </w:r>
      <w:r>
        <w:rPr>
          <w:color w:val="000000"/>
        </w:rPr>
        <w:t xml:space="preserve"> k skupinám obyvateľov najviac </w:t>
      </w:r>
      <w:r w:rsidRPr="00023FCF">
        <w:rPr>
          <w:color w:val="000000"/>
        </w:rPr>
        <w:t xml:space="preserve">ohrozených chudobou  a sociálnym vylúčením, a to predovšetkým starší </w:t>
      </w:r>
      <w:r>
        <w:rPr>
          <w:color w:val="000000"/>
        </w:rPr>
        <w:t>osamelo žijúci ľudia a </w:t>
      </w:r>
      <w:r w:rsidRPr="00023FCF">
        <w:rPr>
          <w:color w:val="000000"/>
        </w:rPr>
        <w:t>ľudia s nízkymi dôchodkami</w:t>
      </w:r>
      <w:r>
        <w:rPr>
          <w:color w:val="000000"/>
        </w:rPr>
        <w:t xml:space="preserve">. Celková miera chudoby na Slovensku sa od roku 2008 neustále zvyšuje. Vo </w:t>
      </w:r>
      <w:r>
        <w:rPr>
          <w:color w:val="000000"/>
        </w:rPr>
        <w:lastRenderedPageBreak/>
        <w:t>všeobecnosti môžeme konštatovať, že celkovo boli rizikom chudoby ohrozené viac ženy ako muži.</w:t>
      </w:r>
    </w:p>
    <w:p w:rsidR="003B103F" w:rsidRPr="00EB4663" w:rsidRDefault="003B103F" w:rsidP="003B103F">
      <w:pPr>
        <w:ind w:firstLine="426"/>
        <w:jc w:val="both"/>
        <w:rPr>
          <w:color w:val="000000"/>
        </w:rPr>
      </w:pPr>
    </w:p>
    <w:p w:rsidR="003B103F" w:rsidRPr="00EB4663" w:rsidRDefault="003B103F" w:rsidP="003B103F">
      <w:pPr>
        <w:autoSpaceDE w:val="0"/>
        <w:autoSpaceDN w:val="0"/>
        <w:adjustRightInd w:val="0"/>
        <w:jc w:val="both"/>
        <w:rPr>
          <w:b/>
          <w:lang w:eastAsia="cs-CZ"/>
        </w:rPr>
      </w:pPr>
      <w:r w:rsidRPr="00EB4663">
        <w:rPr>
          <w:b/>
          <w:lang w:eastAsia="cs-CZ"/>
        </w:rPr>
        <w:t>T</w:t>
      </w:r>
      <w:r>
        <w:rPr>
          <w:b/>
          <w:lang w:eastAsia="cs-CZ"/>
        </w:rPr>
        <w:t>abuľka</w:t>
      </w:r>
      <w:r w:rsidRPr="00EB4663">
        <w:rPr>
          <w:b/>
          <w:lang w:eastAsia="cs-CZ"/>
        </w:rPr>
        <w:t xml:space="preserve"> </w:t>
      </w:r>
      <w:r w:rsidR="00A40346">
        <w:rPr>
          <w:b/>
          <w:lang w:eastAsia="cs-CZ"/>
        </w:rPr>
        <w:t>20</w:t>
      </w:r>
      <w:r>
        <w:rPr>
          <w:b/>
          <w:lang w:eastAsia="cs-CZ"/>
        </w:rPr>
        <w:t>:</w:t>
      </w:r>
      <w:r w:rsidRPr="00EB4663">
        <w:rPr>
          <w:b/>
          <w:lang w:eastAsia="cs-CZ"/>
        </w:rPr>
        <w:t xml:space="preserve"> Miera rizika chudoby po sociálnych transferoch</w:t>
      </w:r>
      <w:r w:rsidRPr="00EB4663">
        <w:rPr>
          <w:b/>
          <w:vertAlign w:val="superscript"/>
          <w:lang w:eastAsia="cs-CZ"/>
        </w:rPr>
        <w:footnoteReference w:id="16"/>
      </w:r>
      <w:r w:rsidRPr="00EB4663">
        <w:rPr>
          <w:b/>
          <w:lang w:eastAsia="cs-CZ"/>
        </w:rPr>
        <w:t xml:space="preserve"> v % v členení podľa pohlavia a vybraných vekových skupín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11"/>
        <w:gridCol w:w="980"/>
        <w:gridCol w:w="981"/>
        <w:gridCol w:w="980"/>
        <w:gridCol w:w="980"/>
        <w:gridCol w:w="980"/>
        <w:gridCol w:w="980"/>
        <w:gridCol w:w="980"/>
      </w:tblGrid>
      <w:tr w:rsidR="003B103F" w:rsidRPr="00966F50" w:rsidTr="001C1619">
        <w:trPr>
          <w:trHeight w:hRule="exact" w:val="919"/>
        </w:trPr>
        <w:tc>
          <w:tcPr>
            <w:tcW w:w="2211" w:type="dxa"/>
            <w:tcBorders>
              <w:bottom w:val="single" w:sz="4" w:space="0" w:color="auto"/>
            </w:tcBorders>
            <w:shd w:val="clear" w:color="auto" w:fill="000000" w:themeFill="text1"/>
            <w:vAlign w:val="center"/>
          </w:tcPr>
          <w:p w:rsidR="003B103F" w:rsidRPr="00EB4663" w:rsidRDefault="003B103F" w:rsidP="001C1619">
            <w:pPr>
              <w:jc w:val="center"/>
              <w:rPr>
                <w:rFonts w:ascii="Arial Narrow" w:eastAsia="Calibri" w:hAnsi="Arial Narrow"/>
                <w:b/>
                <w:color w:val="FFFFFF"/>
                <w:sz w:val="20"/>
                <w:szCs w:val="20"/>
              </w:rPr>
            </w:pPr>
          </w:p>
          <w:p w:rsidR="003B103F" w:rsidRPr="00EB4663" w:rsidRDefault="003B103F" w:rsidP="001C1619">
            <w:pPr>
              <w:jc w:val="center"/>
              <w:rPr>
                <w:rFonts w:ascii="Arial Narrow" w:eastAsia="Calibri" w:hAnsi="Arial Narrow"/>
                <w:b/>
                <w:color w:val="FFFFFF"/>
                <w:sz w:val="20"/>
                <w:szCs w:val="20"/>
              </w:rPr>
            </w:pPr>
            <w:r w:rsidRPr="00EB4663">
              <w:rPr>
                <w:rFonts w:ascii="Arial Narrow" w:eastAsia="Calibri" w:hAnsi="Arial Narrow"/>
                <w:b/>
                <w:color w:val="FFFFFF"/>
                <w:sz w:val="20"/>
                <w:szCs w:val="20"/>
              </w:rPr>
              <w:t>Miera rizika chudoby</w:t>
            </w:r>
          </w:p>
          <w:p w:rsidR="003B103F" w:rsidRPr="00EB4663" w:rsidRDefault="003B103F" w:rsidP="001C1619">
            <w:pPr>
              <w:jc w:val="center"/>
              <w:rPr>
                <w:rFonts w:ascii="Arial Narrow" w:eastAsia="Calibri" w:hAnsi="Arial Narrow"/>
                <w:b/>
                <w:color w:val="FFFFFF"/>
                <w:sz w:val="20"/>
                <w:szCs w:val="20"/>
              </w:rPr>
            </w:pPr>
          </w:p>
        </w:tc>
        <w:tc>
          <w:tcPr>
            <w:tcW w:w="980" w:type="dxa"/>
            <w:tcBorders>
              <w:bottom w:val="single" w:sz="4" w:space="0" w:color="auto"/>
            </w:tcBorders>
            <w:shd w:val="clear" w:color="auto" w:fill="000000" w:themeFill="text1"/>
            <w:vAlign w:val="center"/>
          </w:tcPr>
          <w:p w:rsidR="003B103F" w:rsidRPr="00EB4663" w:rsidRDefault="003B103F" w:rsidP="001C1619">
            <w:pPr>
              <w:autoSpaceDE w:val="0"/>
              <w:autoSpaceDN w:val="0"/>
              <w:adjustRightInd w:val="0"/>
              <w:jc w:val="center"/>
              <w:rPr>
                <w:rFonts w:ascii="Arial Narrow" w:eastAsia="Calibri" w:hAnsi="Arial Narrow"/>
                <w:b/>
                <w:color w:val="FFFFFF"/>
                <w:sz w:val="20"/>
                <w:szCs w:val="20"/>
                <w:lang w:eastAsia="cs-CZ"/>
              </w:rPr>
            </w:pPr>
            <w:r w:rsidRPr="00EB4663">
              <w:rPr>
                <w:rFonts w:ascii="Arial Narrow" w:eastAsia="Calibri" w:hAnsi="Arial Narrow"/>
                <w:b/>
                <w:color w:val="FFFFFF"/>
                <w:sz w:val="20"/>
                <w:szCs w:val="20"/>
                <w:lang w:eastAsia="cs-CZ"/>
              </w:rPr>
              <w:t>EU SILC 2005</w:t>
            </w:r>
          </w:p>
        </w:tc>
        <w:tc>
          <w:tcPr>
            <w:tcW w:w="981" w:type="dxa"/>
            <w:tcBorders>
              <w:bottom w:val="single" w:sz="4" w:space="0" w:color="auto"/>
            </w:tcBorders>
            <w:shd w:val="clear" w:color="auto" w:fill="000000" w:themeFill="text1"/>
            <w:vAlign w:val="center"/>
          </w:tcPr>
          <w:p w:rsidR="003B103F" w:rsidRPr="00EB4663" w:rsidRDefault="003B103F" w:rsidP="001C1619">
            <w:pPr>
              <w:autoSpaceDE w:val="0"/>
              <w:autoSpaceDN w:val="0"/>
              <w:adjustRightInd w:val="0"/>
              <w:jc w:val="center"/>
              <w:rPr>
                <w:rFonts w:ascii="Arial Narrow" w:eastAsia="Calibri" w:hAnsi="Arial Narrow"/>
                <w:b/>
                <w:color w:val="FFFFFF"/>
                <w:sz w:val="20"/>
                <w:szCs w:val="20"/>
                <w:lang w:eastAsia="cs-CZ"/>
              </w:rPr>
            </w:pPr>
            <w:r w:rsidRPr="00EB4663">
              <w:rPr>
                <w:rFonts w:ascii="Arial Narrow" w:eastAsia="Calibri" w:hAnsi="Arial Narrow"/>
                <w:b/>
                <w:color w:val="FFFFFF"/>
                <w:sz w:val="20"/>
                <w:szCs w:val="20"/>
                <w:lang w:eastAsia="cs-CZ"/>
              </w:rPr>
              <w:t>EU SILC 2006</w:t>
            </w:r>
          </w:p>
        </w:tc>
        <w:tc>
          <w:tcPr>
            <w:tcW w:w="980" w:type="dxa"/>
            <w:tcBorders>
              <w:bottom w:val="single" w:sz="4" w:space="0" w:color="auto"/>
            </w:tcBorders>
            <w:shd w:val="clear" w:color="auto" w:fill="000000" w:themeFill="text1"/>
            <w:vAlign w:val="center"/>
          </w:tcPr>
          <w:p w:rsidR="003B103F" w:rsidRPr="00EB4663" w:rsidRDefault="003B103F" w:rsidP="001C1619">
            <w:pPr>
              <w:autoSpaceDE w:val="0"/>
              <w:autoSpaceDN w:val="0"/>
              <w:adjustRightInd w:val="0"/>
              <w:jc w:val="center"/>
              <w:rPr>
                <w:rFonts w:ascii="Arial Narrow" w:eastAsia="Calibri" w:hAnsi="Arial Narrow"/>
                <w:b/>
                <w:color w:val="FFFFFF"/>
                <w:sz w:val="20"/>
                <w:szCs w:val="20"/>
                <w:lang w:eastAsia="cs-CZ"/>
              </w:rPr>
            </w:pPr>
            <w:r w:rsidRPr="00EB4663">
              <w:rPr>
                <w:rFonts w:ascii="Arial Narrow" w:eastAsia="Calibri" w:hAnsi="Arial Narrow"/>
                <w:b/>
                <w:color w:val="FFFFFF"/>
                <w:sz w:val="20"/>
                <w:szCs w:val="20"/>
                <w:lang w:eastAsia="cs-CZ"/>
              </w:rPr>
              <w:t>EU SILC 2007</w:t>
            </w:r>
          </w:p>
        </w:tc>
        <w:tc>
          <w:tcPr>
            <w:tcW w:w="980" w:type="dxa"/>
            <w:tcBorders>
              <w:bottom w:val="single" w:sz="4" w:space="0" w:color="auto"/>
            </w:tcBorders>
            <w:shd w:val="clear" w:color="auto" w:fill="000000" w:themeFill="text1"/>
            <w:vAlign w:val="center"/>
          </w:tcPr>
          <w:p w:rsidR="003B103F" w:rsidRPr="00EB4663" w:rsidRDefault="003B103F" w:rsidP="001C1619">
            <w:pPr>
              <w:autoSpaceDE w:val="0"/>
              <w:autoSpaceDN w:val="0"/>
              <w:adjustRightInd w:val="0"/>
              <w:jc w:val="center"/>
              <w:rPr>
                <w:rFonts w:ascii="Arial Narrow" w:eastAsia="Calibri" w:hAnsi="Arial Narrow"/>
                <w:b/>
                <w:color w:val="FFFFFF"/>
                <w:sz w:val="20"/>
                <w:szCs w:val="20"/>
                <w:lang w:eastAsia="cs-CZ"/>
              </w:rPr>
            </w:pPr>
            <w:r w:rsidRPr="00EB4663">
              <w:rPr>
                <w:rFonts w:ascii="Arial Narrow" w:eastAsia="Calibri" w:hAnsi="Arial Narrow"/>
                <w:b/>
                <w:color w:val="FFFFFF"/>
                <w:sz w:val="20"/>
                <w:szCs w:val="20"/>
                <w:lang w:eastAsia="cs-CZ"/>
              </w:rPr>
              <w:t>EU SILC 2008</w:t>
            </w:r>
          </w:p>
        </w:tc>
        <w:tc>
          <w:tcPr>
            <w:tcW w:w="980" w:type="dxa"/>
            <w:tcBorders>
              <w:bottom w:val="single" w:sz="4" w:space="0" w:color="auto"/>
            </w:tcBorders>
            <w:shd w:val="clear" w:color="auto" w:fill="000000" w:themeFill="text1"/>
            <w:vAlign w:val="center"/>
          </w:tcPr>
          <w:p w:rsidR="003B103F" w:rsidRPr="00EB4663" w:rsidRDefault="003B103F" w:rsidP="001C1619">
            <w:pPr>
              <w:autoSpaceDE w:val="0"/>
              <w:autoSpaceDN w:val="0"/>
              <w:adjustRightInd w:val="0"/>
              <w:jc w:val="center"/>
              <w:rPr>
                <w:rFonts w:ascii="Arial Narrow" w:eastAsia="Calibri" w:hAnsi="Arial Narrow"/>
                <w:b/>
                <w:color w:val="FFFFFF"/>
                <w:sz w:val="20"/>
                <w:szCs w:val="20"/>
                <w:lang w:eastAsia="cs-CZ"/>
              </w:rPr>
            </w:pPr>
            <w:r w:rsidRPr="00EB4663">
              <w:rPr>
                <w:rFonts w:ascii="Arial Narrow" w:eastAsia="Calibri" w:hAnsi="Arial Narrow"/>
                <w:b/>
                <w:color w:val="FFFFFF"/>
                <w:sz w:val="20"/>
                <w:szCs w:val="20"/>
                <w:lang w:eastAsia="cs-CZ"/>
              </w:rPr>
              <w:t>EU SILC 2009</w:t>
            </w:r>
          </w:p>
        </w:tc>
        <w:tc>
          <w:tcPr>
            <w:tcW w:w="980" w:type="dxa"/>
            <w:tcBorders>
              <w:bottom w:val="single" w:sz="4" w:space="0" w:color="auto"/>
            </w:tcBorders>
            <w:shd w:val="clear" w:color="auto" w:fill="000000" w:themeFill="text1"/>
            <w:vAlign w:val="center"/>
          </w:tcPr>
          <w:p w:rsidR="003B103F" w:rsidRPr="00EB4663" w:rsidRDefault="003B103F" w:rsidP="001C1619">
            <w:pPr>
              <w:autoSpaceDE w:val="0"/>
              <w:autoSpaceDN w:val="0"/>
              <w:adjustRightInd w:val="0"/>
              <w:jc w:val="center"/>
              <w:rPr>
                <w:rFonts w:ascii="Arial Narrow" w:eastAsia="Calibri" w:hAnsi="Arial Narrow"/>
                <w:b/>
                <w:color w:val="FFFFFF"/>
                <w:sz w:val="20"/>
                <w:szCs w:val="20"/>
                <w:lang w:eastAsia="cs-CZ"/>
              </w:rPr>
            </w:pPr>
            <w:r w:rsidRPr="00EB4663">
              <w:rPr>
                <w:rFonts w:ascii="Arial Narrow" w:eastAsia="Calibri" w:hAnsi="Arial Narrow"/>
                <w:b/>
                <w:color w:val="FFFFFF"/>
                <w:sz w:val="20"/>
                <w:szCs w:val="20"/>
                <w:lang w:eastAsia="cs-CZ"/>
              </w:rPr>
              <w:t>EU SILC 2010</w:t>
            </w:r>
          </w:p>
        </w:tc>
        <w:tc>
          <w:tcPr>
            <w:tcW w:w="980" w:type="dxa"/>
            <w:tcBorders>
              <w:bottom w:val="single" w:sz="4" w:space="0" w:color="auto"/>
            </w:tcBorders>
            <w:shd w:val="clear" w:color="auto" w:fill="000000" w:themeFill="text1"/>
            <w:vAlign w:val="center"/>
          </w:tcPr>
          <w:p w:rsidR="003B103F" w:rsidRPr="00EB4663" w:rsidRDefault="003B103F" w:rsidP="001C1619">
            <w:pPr>
              <w:autoSpaceDE w:val="0"/>
              <w:autoSpaceDN w:val="0"/>
              <w:adjustRightInd w:val="0"/>
              <w:jc w:val="center"/>
              <w:rPr>
                <w:rFonts w:ascii="Arial Narrow" w:eastAsia="Calibri" w:hAnsi="Arial Narrow"/>
                <w:b/>
                <w:color w:val="FFFFFF"/>
                <w:sz w:val="20"/>
                <w:szCs w:val="20"/>
                <w:lang w:eastAsia="cs-CZ"/>
              </w:rPr>
            </w:pPr>
            <w:r w:rsidRPr="00EB4663">
              <w:rPr>
                <w:rFonts w:ascii="Arial Narrow" w:eastAsia="Calibri" w:hAnsi="Arial Narrow"/>
                <w:b/>
                <w:color w:val="FFFFFF"/>
                <w:sz w:val="20"/>
                <w:szCs w:val="20"/>
                <w:lang w:eastAsia="cs-CZ"/>
              </w:rPr>
              <w:t>EU SILC 2011</w:t>
            </w:r>
          </w:p>
        </w:tc>
      </w:tr>
      <w:tr w:rsidR="003B103F" w:rsidRPr="00966F50" w:rsidTr="001C1619">
        <w:trPr>
          <w:trHeight w:hRule="exact" w:val="340"/>
        </w:trPr>
        <w:tc>
          <w:tcPr>
            <w:tcW w:w="9072" w:type="dxa"/>
            <w:gridSpan w:val="8"/>
            <w:shd w:val="clear" w:color="auto" w:fill="D9D9D9" w:themeFill="background1" w:themeFillShade="D9"/>
            <w:vAlign w:val="center"/>
          </w:tcPr>
          <w:p w:rsidR="003B103F" w:rsidRPr="00EB4663" w:rsidRDefault="003B103F" w:rsidP="001C1619">
            <w:pPr>
              <w:rPr>
                <w:rFonts w:ascii="Arial Narrow" w:eastAsia="Calibri" w:hAnsi="Arial Narrow"/>
                <w:color w:val="000000"/>
                <w:sz w:val="20"/>
                <w:szCs w:val="20"/>
                <w:lang w:eastAsia="cs-CZ"/>
              </w:rPr>
            </w:pPr>
            <w:r w:rsidRPr="00EB4663">
              <w:rPr>
                <w:rFonts w:ascii="Arial Narrow" w:eastAsia="Calibri" w:hAnsi="Arial Narrow"/>
                <w:b/>
                <w:color w:val="000000"/>
                <w:sz w:val="20"/>
                <w:szCs w:val="20"/>
              </w:rPr>
              <w:t>Celková populácia</w:t>
            </w:r>
          </w:p>
        </w:tc>
      </w:tr>
      <w:tr w:rsidR="003B103F" w:rsidRPr="00966F50" w:rsidTr="001C1619">
        <w:trPr>
          <w:trHeight w:hRule="exact" w:val="284"/>
        </w:trPr>
        <w:tc>
          <w:tcPr>
            <w:tcW w:w="2211" w:type="dxa"/>
            <w:shd w:val="clear" w:color="auto" w:fill="auto"/>
            <w:vAlign w:val="center"/>
          </w:tcPr>
          <w:p w:rsidR="003B103F" w:rsidRPr="00EB4663" w:rsidRDefault="003B103F" w:rsidP="001C1619">
            <w:pPr>
              <w:autoSpaceDE w:val="0"/>
              <w:autoSpaceDN w:val="0"/>
              <w:adjustRightInd w:val="0"/>
              <w:rPr>
                <w:rFonts w:ascii="Arial Narrow" w:eastAsia="Calibri" w:hAnsi="Arial Narrow"/>
                <w:sz w:val="20"/>
                <w:szCs w:val="20"/>
                <w:lang w:eastAsia="cs-CZ"/>
              </w:rPr>
            </w:pPr>
            <w:r w:rsidRPr="00EB4663">
              <w:rPr>
                <w:rFonts w:ascii="Arial Narrow" w:eastAsia="Calibri" w:hAnsi="Arial Narrow"/>
                <w:sz w:val="20"/>
                <w:szCs w:val="20"/>
                <w:lang w:eastAsia="cs-CZ"/>
              </w:rPr>
              <w:t>Spolu</w:t>
            </w:r>
          </w:p>
        </w:tc>
        <w:tc>
          <w:tcPr>
            <w:tcW w:w="980" w:type="dxa"/>
            <w:shd w:val="clear" w:color="auto" w:fill="auto"/>
            <w:vAlign w:val="center"/>
          </w:tcPr>
          <w:p w:rsidR="003B103F" w:rsidRPr="00EB4663" w:rsidRDefault="003B103F" w:rsidP="001C1619">
            <w:pPr>
              <w:autoSpaceDE w:val="0"/>
              <w:autoSpaceDN w:val="0"/>
              <w:adjustRightInd w:val="0"/>
              <w:jc w:val="right"/>
              <w:rPr>
                <w:rFonts w:ascii="Arial Narrow" w:eastAsia="Calibri" w:hAnsi="Arial Narrow"/>
                <w:sz w:val="20"/>
                <w:szCs w:val="20"/>
                <w:lang w:eastAsia="cs-CZ"/>
              </w:rPr>
            </w:pPr>
            <w:r w:rsidRPr="00EB4663">
              <w:rPr>
                <w:rFonts w:ascii="Arial Narrow" w:eastAsia="Calibri" w:hAnsi="Arial Narrow"/>
                <w:sz w:val="20"/>
                <w:szCs w:val="20"/>
                <w:lang w:eastAsia="cs-CZ"/>
              </w:rPr>
              <w:t>13,3</w:t>
            </w:r>
          </w:p>
        </w:tc>
        <w:tc>
          <w:tcPr>
            <w:tcW w:w="981" w:type="dxa"/>
            <w:shd w:val="clear" w:color="auto" w:fill="auto"/>
            <w:vAlign w:val="center"/>
          </w:tcPr>
          <w:p w:rsidR="003B103F" w:rsidRPr="00EB4663" w:rsidRDefault="003B103F" w:rsidP="001C1619">
            <w:pPr>
              <w:autoSpaceDE w:val="0"/>
              <w:autoSpaceDN w:val="0"/>
              <w:adjustRightInd w:val="0"/>
              <w:jc w:val="right"/>
              <w:rPr>
                <w:rFonts w:ascii="Arial Narrow" w:eastAsia="Calibri" w:hAnsi="Arial Narrow"/>
                <w:sz w:val="20"/>
                <w:szCs w:val="20"/>
                <w:lang w:eastAsia="cs-CZ"/>
              </w:rPr>
            </w:pPr>
            <w:r w:rsidRPr="00EB4663">
              <w:rPr>
                <w:rFonts w:ascii="Arial Narrow" w:eastAsia="Calibri" w:hAnsi="Arial Narrow"/>
                <w:sz w:val="20"/>
                <w:szCs w:val="20"/>
                <w:lang w:eastAsia="cs-CZ"/>
              </w:rPr>
              <w:t>11,6</w:t>
            </w:r>
          </w:p>
        </w:tc>
        <w:tc>
          <w:tcPr>
            <w:tcW w:w="980" w:type="dxa"/>
            <w:shd w:val="clear" w:color="auto" w:fill="auto"/>
            <w:vAlign w:val="center"/>
          </w:tcPr>
          <w:p w:rsidR="003B103F" w:rsidRPr="00EB4663" w:rsidRDefault="003B103F" w:rsidP="001C1619">
            <w:pPr>
              <w:autoSpaceDE w:val="0"/>
              <w:autoSpaceDN w:val="0"/>
              <w:adjustRightInd w:val="0"/>
              <w:jc w:val="right"/>
              <w:rPr>
                <w:rFonts w:ascii="Arial Narrow" w:eastAsia="Calibri" w:hAnsi="Arial Narrow"/>
                <w:sz w:val="20"/>
                <w:szCs w:val="20"/>
                <w:lang w:eastAsia="cs-CZ"/>
              </w:rPr>
            </w:pPr>
            <w:r w:rsidRPr="00EB4663">
              <w:rPr>
                <w:rFonts w:ascii="Arial Narrow" w:eastAsia="Calibri" w:hAnsi="Arial Narrow"/>
                <w:sz w:val="20"/>
                <w:szCs w:val="20"/>
                <w:lang w:eastAsia="cs-CZ"/>
              </w:rPr>
              <w:t>10,6</w:t>
            </w:r>
          </w:p>
        </w:tc>
        <w:tc>
          <w:tcPr>
            <w:tcW w:w="980" w:type="dxa"/>
            <w:shd w:val="clear" w:color="auto" w:fill="auto"/>
            <w:vAlign w:val="center"/>
          </w:tcPr>
          <w:p w:rsidR="003B103F" w:rsidRPr="00EB4663" w:rsidRDefault="003B103F" w:rsidP="001C1619">
            <w:pPr>
              <w:autoSpaceDE w:val="0"/>
              <w:autoSpaceDN w:val="0"/>
              <w:adjustRightInd w:val="0"/>
              <w:jc w:val="right"/>
              <w:rPr>
                <w:rFonts w:ascii="Arial Narrow" w:eastAsia="Calibri" w:hAnsi="Arial Narrow"/>
                <w:sz w:val="20"/>
                <w:szCs w:val="20"/>
                <w:lang w:eastAsia="cs-CZ"/>
              </w:rPr>
            </w:pPr>
            <w:r w:rsidRPr="00EB4663">
              <w:rPr>
                <w:rFonts w:ascii="Arial Narrow" w:eastAsia="Calibri" w:hAnsi="Arial Narrow"/>
                <w:sz w:val="20"/>
                <w:szCs w:val="20"/>
                <w:lang w:eastAsia="cs-CZ"/>
              </w:rPr>
              <w:t>10,9</w:t>
            </w:r>
          </w:p>
        </w:tc>
        <w:tc>
          <w:tcPr>
            <w:tcW w:w="980" w:type="dxa"/>
            <w:shd w:val="clear" w:color="auto" w:fill="auto"/>
            <w:vAlign w:val="center"/>
          </w:tcPr>
          <w:p w:rsidR="003B103F" w:rsidRPr="00EB4663" w:rsidRDefault="003B103F" w:rsidP="001C1619">
            <w:pPr>
              <w:autoSpaceDE w:val="0"/>
              <w:autoSpaceDN w:val="0"/>
              <w:adjustRightInd w:val="0"/>
              <w:jc w:val="right"/>
              <w:rPr>
                <w:rFonts w:ascii="Arial Narrow" w:eastAsia="Calibri" w:hAnsi="Arial Narrow"/>
                <w:sz w:val="20"/>
                <w:szCs w:val="20"/>
                <w:lang w:eastAsia="cs-CZ"/>
              </w:rPr>
            </w:pPr>
            <w:r w:rsidRPr="00EB4663">
              <w:rPr>
                <w:rFonts w:ascii="Arial Narrow" w:eastAsia="Calibri" w:hAnsi="Arial Narrow"/>
                <w:sz w:val="20"/>
                <w:szCs w:val="20"/>
                <w:lang w:eastAsia="cs-CZ"/>
              </w:rPr>
              <w:t>11,0</w:t>
            </w:r>
          </w:p>
        </w:tc>
        <w:tc>
          <w:tcPr>
            <w:tcW w:w="980" w:type="dxa"/>
            <w:shd w:val="clear" w:color="auto" w:fill="auto"/>
            <w:vAlign w:val="center"/>
          </w:tcPr>
          <w:p w:rsidR="003B103F" w:rsidRPr="00EB4663" w:rsidRDefault="003B103F" w:rsidP="001C1619">
            <w:pPr>
              <w:autoSpaceDE w:val="0"/>
              <w:autoSpaceDN w:val="0"/>
              <w:adjustRightInd w:val="0"/>
              <w:jc w:val="right"/>
              <w:rPr>
                <w:rFonts w:ascii="Arial Narrow" w:eastAsia="Calibri" w:hAnsi="Arial Narrow"/>
                <w:sz w:val="20"/>
                <w:szCs w:val="20"/>
                <w:lang w:eastAsia="cs-CZ"/>
              </w:rPr>
            </w:pPr>
            <w:r w:rsidRPr="00EB4663">
              <w:rPr>
                <w:rFonts w:ascii="Arial Narrow" w:eastAsia="Calibri" w:hAnsi="Arial Narrow"/>
                <w:sz w:val="20"/>
                <w:szCs w:val="20"/>
                <w:lang w:eastAsia="cs-CZ"/>
              </w:rPr>
              <w:t>12,0</w:t>
            </w:r>
          </w:p>
        </w:tc>
        <w:tc>
          <w:tcPr>
            <w:tcW w:w="980" w:type="dxa"/>
            <w:shd w:val="clear" w:color="auto" w:fill="auto"/>
            <w:vAlign w:val="center"/>
          </w:tcPr>
          <w:p w:rsidR="003B103F" w:rsidRPr="00EB4663" w:rsidRDefault="003B103F" w:rsidP="001C1619">
            <w:pPr>
              <w:autoSpaceDE w:val="0"/>
              <w:autoSpaceDN w:val="0"/>
              <w:adjustRightInd w:val="0"/>
              <w:jc w:val="right"/>
              <w:rPr>
                <w:rFonts w:ascii="Arial Narrow" w:eastAsia="Calibri" w:hAnsi="Arial Narrow"/>
                <w:sz w:val="20"/>
                <w:szCs w:val="20"/>
                <w:lang w:eastAsia="cs-CZ"/>
              </w:rPr>
            </w:pPr>
            <w:r w:rsidRPr="00EB4663">
              <w:rPr>
                <w:rFonts w:ascii="Arial Narrow" w:eastAsia="Calibri" w:hAnsi="Arial Narrow"/>
                <w:sz w:val="20"/>
                <w:szCs w:val="20"/>
                <w:lang w:eastAsia="cs-CZ"/>
              </w:rPr>
              <w:t>13,0</w:t>
            </w:r>
          </w:p>
        </w:tc>
      </w:tr>
      <w:tr w:rsidR="003B103F" w:rsidRPr="00966F50" w:rsidTr="001C1619">
        <w:trPr>
          <w:trHeight w:hRule="exact" w:val="284"/>
        </w:trPr>
        <w:tc>
          <w:tcPr>
            <w:tcW w:w="2211" w:type="dxa"/>
            <w:shd w:val="clear" w:color="auto" w:fill="auto"/>
            <w:vAlign w:val="center"/>
          </w:tcPr>
          <w:p w:rsidR="003B103F" w:rsidRPr="00EB4663" w:rsidRDefault="003B103F" w:rsidP="001C1619">
            <w:pPr>
              <w:rPr>
                <w:rFonts w:ascii="Arial Narrow" w:eastAsia="Calibri" w:hAnsi="Arial Narrow"/>
                <w:color w:val="000000"/>
                <w:sz w:val="20"/>
                <w:szCs w:val="20"/>
              </w:rPr>
            </w:pPr>
            <w:r w:rsidRPr="00EB4663">
              <w:rPr>
                <w:rFonts w:ascii="Arial Narrow" w:eastAsia="Calibri" w:hAnsi="Arial Narrow"/>
                <w:color w:val="000000"/>
                <w:sz w:val="20"/>
                <w:szCs w:val="20"/>
              </w:rPr>
              <w:t>Muži</w:t>
            </w:r>
          </w:p>
        </w:tc>
        <w:tc>
          <w:tcPr>
            <w:tcW w:w="980" w:type="dxa"/>
            <w:shd w:val="clear" w:color="auto" w:fill="auto"/>
            <w:vAlign w:val="center"/>
          </w:tcPr>
          <w:p w:rsidR="003B103F" w:rsidRPr="00EB4663" w:rsidRDefault="003B103F" w:rsidP="001C1619">
            <w:pPr>
              <w:autoSpaceDE w:val="0"/>
              <w:autoSpaceDN w:val="0"/>
              <w:adjustRightInd w:val="0"/>
              <w:jc w:val="right"/>
              <w:rPr>
                <w:rFonts w:ascii="Arial Narrow" w:eastAsia="Calibri" w:hAnsi="Arial Narrow"/>
                <w:sz w:val="20"/>
                <w:szCs w:val="20"/>
                <w:lang w:eastAsia="cs-CZ"/>
              </w:rPr>
            </w:pPr>
            <w:r w:rsidRPr="00EB4663">
              <w:rPr>
                <w:rFonts w:ascii="Arial Narrow" w:eastAsia="Calibri" w:hAnsi="Arial Narrow"/>
                <w:sz w:val="20"/>
                <w:szCs w:val="20"/>
                <w:lang w:eastAsia="cs-CZ"/>
              </w:rPr>
              <w:t>13,2</w:t>
            </w:r>
          </w:p>
        </w:tc>
        <w:tc>
          <w:tcPr>
            <w:tcW w:w="981" w:type="dxa"/>
            <w:shd w:val="clear" w:color="auto" w:fill="auto"/>
            <w:vAlign w:val="center"/>
          </w:tcPr>
          <w:p w:rsidR="003B103F" w:rsidRPr="00EB4663" w:rsidRDefault="003B103F" w:rsidP="001C1619">
            <w:pPr>
              <w:autoSpaceDE w:val="0"/>
              <w:autoSpaceDN w:val="0"/>
              <w:adjustRightInd w:val="0"/>
              <w:jc w:val="right"/>
              <w:rPr>
                <w:rFonts w:ascii="Arial Narrow" w:eastAsia="Calibri" w:hAnsi="Arial Narrow"/>
                <w:sz w:val="20"/>
                <w:szCs w:val="20"/>
                <w:lang w:eastAsia="cs-CZ"/>
              </w:rPr>
            </w:pPr>
            <w:r w:rsidRPr="00EB4663">
              <w:rPr>
                <w:rFonts w:ascii="Arial Narrow" w:eastAsia="Calibri" w:hAnsi="Arial Narrow"/>
                <w:sz w:val="20"/>
                <w:szCs w:val="20"/>
                <w:lang w:eastAsia="cs-CZ"/>
              </w:rPr>
              <w:t>11,8</w:t>
            </w:r>
          </w:p>
        </w:tc>
        <w:tc>
          <w:tcPr>
            <w:tcW w:w="980" w:type="dxa"/>
            <w:shd w:val="clear" w:color="auto" w:fill="auto"/>
            <w:vAlign w:val="center"/>
          </w:tcPr>
          <w:p w:rsidR="003B103F" w:rsidRPr="00EB4663" w:rsidRDefault="003B103F" w:rsidP="001C1619">
            <w:pPr>
              <w:autoSpaceDE w:val="0"/>
              <w:autoSpaceDN w:val="0"/>
              <w:adjustRightInd w:val="0"/>
              <w:jc w:val="right"/>
              <w:rPr>
                <w:rFonts w:ascii="Arial Narrow" w:eastAsia="Calibri" w:hAnsi="Arial Narrow"/>
                <w:sz w:val="20"/>
                <w:szCs w:val="20"/>
                <w:lang w:eastAsia="cs-CZ"/>
              </w:rPr>
            </w:pPr>
            <w:r w:rsidRPr="00EB4663">
              <w:rPr>
                <w:rFonts w:ascii="Arial Narrow" w:eastAsia="Calibri" w:hAnsi="Arial Narrow"/>
                <w:sz w:val="20"/>
                <w:szCs w:val="20"/>
                <w:lang w:eastAsia="cs-CZ"/>
              </w:rPr>
              <w:t>9,9</w:t>
            </w:r>
          </w:p>
        </w:tc>
        <w:tc>
          <w:tcPr>
            <w:tcW w:w="980" w:type="dxa"/>
            <w:shd w:val="clear" w:color="auto" w:fill="auto"/>
            <w:vAlign w:val="center"/>
          </w:tcPr>
          <w:p w:rsidR="003B103F" w:rsidRPr="00EB4663" w:rsidRDefault="003B103F" w:rsidP="001C1619">
            <w:pPr>
              <w:autoSpaceDE w:val="0"/>
              <w:autoSpaceDN w:val="0"/>
              <w:adjustRightInd w:val="0"/>
              <w:jc w:val="right"/>
              <w:rPr>
                <w:rFonts w:ascii="Arial Narrow" w:eastAsia="Calibri" w:hAnsi="Arial Narrow"/>
                <w:sz w:val="20"/>
                <w:szCs w:val="20"/>
                <w:lang w:eastAsia="cs-CZ"/>
              </w:rPr>
            </w:pPr>
            <w:r w:rsidRPr="00EB4663">
              <w:rPr>
                <w:rFonts w:ascii="Arial Narrow" w:eastAsia="Calibri" w:hAnsi="Arial Narrow"/>
                <w:sz w:val="20"/>
                <w:szCs w:val="20"/>
                <w:lang w:eastAsia="cs-CZ"/>
              </w:rPr>
              <w:t>10,1</w:t>
            </w:r>
          </w:p>
        </w:tc>
        <w:tc>
          <w:tcPr>
            <w:tcW w:w="980" w:type="dxa"/>
            <w:shd w:val="clear" w:color="auto" w:fill="auto"/>
            <w:vAlign w:val="center"/>
          </w:tcPr>
          <w:p w:rsidR="003B103F" w:rsidRPr="00EB4663" w:rsidRDefault="003B103F" w:rsidP="001C1619">
            <w:pPr>
              <w:autoSpaceDE w:val="0"/>
              <w:autoSpaceDN w:val="0"/>
              <w:adjustRightInd w:val="0"/>
              <w:jc w:val="right"/>
              <w:rPr>
                <w:rFonts w:ascii="Arial Narrow" w:eastAsia="Calibri" w:hAnsi="Arial Narrow"/>
                <w:sz w:val="20"/>
                <w:szCs w:val="20"/>
                <w:lang w:eastAsia="cs-CZ"/>
              </w:rPr>
            </w:pPr>
            <w:r w:rsidRPr="00EB4663">
              <w:rPr>
                <w:rFonts w:ascii="Arial Narrow" w:eastAsia="Calibri" w:hAnsi="Arial Narrow"/>
                <w:sz w:val="20"/>
                <w:szCs w:val="20"/>
                <w:lang w:eastAsia="cs-CZ"/>
              </w:rPr>
              <w:t>10,1</w:t>
            </w:r>
          </w:p>
        </w:tc>
        <w:tc>
          <w:tcPr>
            <w:tcW w:w="980" w:type="dxa"/>
            <w:shd w:val="clear" w:color="auto" w:fill="auto"/>
            <w:vAlign w:val="center"/>
          </w:tcPr>
          <w:p w:rsidR="003B103F" w:rsidRPr="00EB4663" w:rsidRDefault="003B103F" w:rsidP="001C1619">
            <w:pPr>
              <w:autoSpaceDE w:val="0"/>
              <w:autoSpaceDN w:val="0"/>
              <w:adjustRightInd w:val="0"/>
              <w:jc w:val="right"/>
              <w:rPr>
                <w:rFonts w:ascii="Arial Narrow" w:eastAsia="Calibri" w:hAnsi="Arial Narrow"/>
                <w:sz w:val="20"/>
                <w:szCs w:val="20"/>
                <w:lang w:eastAsia="cs-CZ"/>
              </w:rPr>
            </w:pPr>
            <w:r w:rsidRPr="00EB4663">
              <w:rPr>
                <w:rFonts w:ascii="Arial Narrow" w:eastAsia="Calibri" w:hAnsi="Arial Narrow"/>
                <w:sz w:val="20"/>
                <w:szCs w:val="20"/>
                <w:lang w:eastAsia="cs-CZ"/>
              </w:rPr>
              <w:t>11,7</w:t>
            </w:r>
          </w:p>
        </w:tc>
        <w:tc>
          <w:tcPr>
            <w:tcW w:w="980" w:type="dxa"/>
            <w:shd w:val="clear" w:color="auto" w:fill="auto"/>
            <w:vAlign w:val="center"/>
          </w:tcPr>
          <w:p w:rsidR="003B103F" w:rsidRPr="00EB4663" w:rsidRDefault="003B103F" w:rsidP="001C1619">
            <w:pPr>
              <w:autoSpaceDE w:val="0"/>
              <w:autoSpaceDN w:val="0"/>
              <w:adjustRightInd w:val="0"/>
              <w:jc w:val="right"/>
              <w:rPr>
                <w:rFonts w:ascii="Arial Narrow" w:eastAsia="Calibri" w:hAnsi="Arial Narrow"/>
                <w:sz w:val="20"/>
                <w:szCs w:val="20"/>
                <w:lang w:eastAsia="cs-CZ"/>
              </w:rPr>
            </w:pPr>
            <w:r w:rsidRPr="00EB4663">
              <w:rPr>
                <w:rFonts w:ascii="Arial Narrow" w:eastAsia="Calibri" w:hAnsi="Arial Narrow"/>
                <w:sz w:val="20"/>
                <w:szCs w:val="20"/>
                <w:lang w:eastAsia="cs-CZ"/>
              </w:rPr>
              <w:t>12,8</w:t>
            </w:r>
          </w:p>
        </w:tc>
      </w:tr>
      <w:tr w:rsidR="003B103F" w:rsidRPr="00966F50" w:rsidTr="001C1619">
        <w:trPr>
          <w:trHeight w:hRule="exact" w:val="284"/>
        </w:trPr>
        <w:tc>
          <w:tcPr>
            <w:tcW w:w="2211" w:type="dxa"/>
            <w:tcBorders>
              <w:bottom w:val="single" w:sz="4" w:space="0" w:color="auto"/>
            </w:tcBorders>
            <w:shd w:val="clear" w:color="auto" w:fill="auto"/>
            <w:vAlign w:val="center"/>
          </w:tcPr>
          <w:p w:rsidR="003B103F" w:rsidRPr="00EB4663" w:rsidRDefault="003B103F" w:rsidP="001C1619">
            <w:pPr>
              <w:autoSpaceDE w:val="0"/>
              <w:autoSpaceDN w:val="0"/>
              <w:adjustRightInd w:val="0"/>
              <w:rPr>
                <w:rFonts w:ascii="Arial Narrow" w:eastAsia="Calibri" w:hAnsi="Arial Narrow"/>
                <w:sz w:val="20"/>
                <w:szCs w:val="20"/>
                <w:lang w:eastAsia="cs-CZ"/>
              </w:rPr>
            </w:pPr>
            <w:r w:rsidRPr="00EB4663">
              <w:rPr>
                <w:rFonts w:ascii="Arial Narrow" w:eastAsia="Calibri" w:hAnsi="Arial Narrow"/>
                <w:sz w:val="20"/>
                <w:szCs w:val="20"/>
                <w:lang w:eastAsia="cs-CZ"/>
              </w:rPr>
              <w:t>Ženy</w:t>
            </w:r>
          </w:p>
        </w:tc>
        <w:tc>
          <w:tcPr>
            <w:tcW w:w="980" w:type="dxa"/>
            <w:tcBorders>
              <w:bottom w:val="single" w:sz="4" w:space="0" w:color="auto"/>
            </w:tcBorders>
            <w:shd w:val="clear" w:color="auto" w:fill="auto"/>
            <w:vAlign w:val="center"/>
          </w:tcPr>
          <w:p w:rsidR="003B103F" w:rsidRPr="00EB4663" w:rsidRDefault="003B103F" w:rsidP="001C1619">
            <w:pPr>
              <w:autoSpaceDE w:val="0"/>
              <w:autoSpaceDN w:val="0"/>
              <w:adjustRightInd w:val="0"/>
              <w:jc w:val="right"/>
              <w:rPr>
                <w:rFonts w:ascii="Arial Narrow" w:eastAsia="Calibri" w:hAnsi="Arial Narrow"/>
                <w:sz w:val="20"/>
                <w:szCs w:val="20"/>
                <w:lang w:eastAsia="cs-CZ"/>
              </w:rPr>
            </w:pPr>
            <w:r w:rsidRPr="00EB4663">
              <w:rPr>
                <w:rFonts w:ascii="Arial Narrow" w:eastAsia="Calibri" w:hAnsi="Arial Narrow"/>
                <w:sz w:val="20"/>
                <w:szCs w:val="20"/>
                <w:lang w:eastAsia="cs-CZ"/>
              </w:rPr>
              <w:t>13,5</w:t>
            </w:r>
          </w:p>
        </w:tc>
        <w:tc>
          <w:tcPr>
            <w:tcW w:w="981" w:type="dxa"/>
            <w:tcBorders>
              <w:bottom w:val="single" w:sz="4" w:space="0" w:color="auto"/>
            </w:tcBorders>
            <w:shd w:val="clear" w:color="auto" w:fill="auto"/>
            <w:vAlign w:val="center"/>
          </w:tcPr>
          <w:p w:rsidR="003B103F" w:rsidRPr="00EB4663" w:rsidRDefault="003B103F" w:rsidP="001C1619">
            <w:pPr>
              <w:autoSpaceDE w:val="0"/>
              <w:autoSpaceDN w:val="0"/>
              <w:adjustRightInd w:val="0"/>
              <w:jc w:val="right"/>
              <w:rPr>
                <w:rFonts w:ascii="Arial Narrow" w:eastAsia="Calibri" w:hAnsi="Arial Narrow"/>
                <w:sz w:val="20"/>
                <w:szCs w:val="20"/>
                <w:lang w:eastAsia="cs-CZ"/>
              </w:rPr>
            </w:pPr>
            <w:r w:rsidRPr="00EB4663">
              <w:rPr>
                <w:rFonts w:ascii="Arial Narrow" w:eastAsia="Calibri" w:hAnsi="Arial Narrow"/>
                <w:sz w:val="20"/>
                <w:szCs w:val="20"/>
                <w:lang w:eastAsia="cs-CZ"/>
              </w:rPr>
              <w:t>11,5</w:t>
            </w:r>
          </w:p>
        </w:tc>
        <w:tc>
          <w:tcPr>
            <w:tcW w:w="980" w:type="dxa"/>
            <w:tcBorders>
              <w:bottom w:val="single" w:sz="4" w:space="0" w:color="auto"/>
            </w:tcBorders>
            <w:shd w:val="clear" w:color="auto" w:fill="auto"/>
            <w:vAlign w:val="center"/>
          </w:tcPr>
          <w:p w:rsidR="003B103F" w:rsidRPr="00EB4663" w:rsidRDefault="003B103F" w:rsidP="001C1619">
            <w:pPr>
              <w:autoSpaceDE w:val="0"/>
              <w:autoSpaceDN w:val="0"/>
              <w:adjustRightInd w:val="0"/>
              <w:jc w:val="right"/>
              <w:rPr>
                <w:rFonts w:ascii="Arial Narrow" w:eastAsia="Calibri" w:hAnsi="Arial Narrow"/>
                <w:sz w:val="20"/>
                <w:szCs w:val="20"/>
                <w:lang w:eastAsia="cs-CZ"/>
              </w:rPr>
            </w:pPr>
            <w:r w:rsidRPr="00EB4663">
              <w:rPr>
                <w:rFonts w:ascii="Arial Narrow" w:eastAsia="Calibri" w:hAnsi="Arial Narrow"/>
                <w:sz w:val="20"/>
                <w:szCs w:val="20"/>
                <w:lang w:eastAsia="cs-CZ"/>
              </w:rPr>
              <w:t>11,2</w:t>
            </w:r>
          </w:p>
        </w:tc>
        <w:tc>
          <w:tcPr>
            <w:tcW w:w="980" w:type="dxa"/>
            <w:tcBorders>
              <w:bottom w:val="single" w:sz="4" w:space="0" w:color="auto"/>
            </w:tcBorders>
            <w:shd w:val="clear" w:color="auto" w:fill="auto"/>
            <w:vAlign w:val="center"/>
          </w:tcPr>
          <w:p w:rsidR="003B103F" w:rsidRPr="00EB4663" w:rsidRDefault="003B103F" w:rsidP="001C1619">
            <w:pPr>
              <w:autoSpaceDE w:val="0"/>
              <w:autoSpaceDN w:val="0"/>
              <w:adjustRightInd w:val="0"/>
              <w:jc w:val="right"/>
              <w:rPr>
                <w:rFonts w:ascii="Arial Narrow" w:eastAsia="Calibri" w:hAnsi="Arial Narrow"/>
                <w:sz w:val="20"/>
                <w:szCs w:val="20"/>
                <w:lang w:eastAsia="cs-CZ"/>
              </w:rPr>
            </w:pPr>
            <w:r w:rsidRPr="00EB4663">
              <w:rPr>
                <w:rFonts w:ascii="Arial Narrow" w:eastAsia="Calibri" w:hAnsi="Arial Narrow"/>
                <w:sz w:val="20"/>
                <w:szCs w:val="20"/>
                <w:lang w:eastAsia="cs-CZ"/>
              </w:rPr>
              <w:t>11,5</w:t>
            </w:r>
          </w:p>
        </w:tc>
        <w:tc>
          <w:tcPr>
            <w:tcW w:w="980" w:type="dxa"/>
            <w:tcBorders>
              <w:bottom w:val="single" w:sz="4" w:space="0" w:color="auto"/>
            </w:tcBorders>
            <w:shd w:val="clear" w:color="auto" w:fill="auto"/>
            <w:vAlign w:val="center"/>
          </w:tcPr>
          <w:p w:rsidR="003B103F" w:rsidRPr="00EB4663" w:rsidRDefault="003B103F" w:rsidP="001C1619">
            <w:pPr>
              <w:autoSpaceDE w:val="0"/>
              <w:autoSpaceDN w:val="0"/>
              <w:adjustRightInd w:val="0"/>
              <w:jc w:val="right"/>
              <w:rPr>
                <w:rFonts w:ascii="Arial Narrow" w:eastAsia="Calibri" w:hAnsi="Arial Narrow"/>
                <w:sz w:val="20"/>
                <w:szCs w:val="20"/>
                <w:lang w:eastAsia="cs-CZ"/>
              </w:rPr>
            </w:pPr>
            <w:r w:rsidRPr="00EB4663">
              <w:rPr>
                <w:rFonts w:ascii="Arial Narrow" w:eastAsia="Calibri" w:hAnsi="Arial Narrow"/>
                <w:sz w:val="20"/>
                <w:szCs w:val="20"/>
                <w:lang w:eastAsia="cs-CZ"/>
              </w:rPr>
              <w:t>11,8</w:t>
            </w:r>
          </w:p>
        </w:tc>
        <w:tc>
          <w:tcPr>
            <w:tcW w:w="980" w:type="dxa"/>
            <w:tcBorders>
              <w:bottom w:val="single" w:sz="4" w:space="0" w:color="auto"/>
            </w:tcBorders>
            <w:shd w:val="clear" w:color="auto" w:fill="auto"/>
            <w:vAlign w:val="center"/>
          </w:tcPr>
          <w:p w:rsidR="003B103F" w:rsidRPr="00EB4663" w:rsidRDefault="003B103F" w:rsidP="001C1619">
            <w:pPr>
              <w:autoSpaceDE w:val="0"/>
              <w:autoSpaceDN w:val="0"/>
              <w:adjustRightInd w:val="0"/>
              <w:jc w:val="right"/>
              <w:rPr>
                <w:rFonts w:ascii="Arial Narrow" w:eastAsia="Calibri" w:hAnsi="Arial Narrow"/>
                <w:sz w:val="20"/>
                <w:szCs w:val="20"/>
                <w:lang w:eastAsia="cs-CZ"/>
              </w:rPr>
            </w:pPr>
            <w:r w:rsidRPr="00EB4663">
              <w:rPr>
                <w:rFonts w:ascii="Arial Narrow" w:eastAsia="Calibri" w:hAnsi="Arial Narrow"/>
                <w:sz w:val="20"/>
                <w:szCs w:val="20"/>
                <w:lang w:eastAsia="cs-CZ"/>
              </w:rPr>
              <w:t>12,2</w:t>
            </w:r>
          </w:p>
        </w:tc>
        <w:tc>
          <w:tcPr>
            <w:tcW w:w="980" w:type="dxa"/>
            <w:tcBorders>
              <w:bottom w:val="single" w:sz="4" w:space="0" w:color="auto"/>
            </w:tcBorders>
            <w:shd w:val="clear" w:color="auto" w:fill="auto"/>
            <w:vAlign w:val="center"/>
          </w:tcPr>
          <w:p w:rsidR="003B103F" w:rsidRPr="00EB4663" w:rsidRDefault="003B103F" w:rsidP="001C1619">
            <w:pPr>
              <w:autoSpaceDE w:val="0"/>
              <w:autoSpaceDN w:val="0"/>
              <w:adjustRightInd w:val="0"/>
              <w:jc w:val="right"/>
              <w:rPr>
                <w:rFonts w:ascii="Arial Narrow" w:eastAsia="Calibri" w:hAnsi="Arial Narrow"/>
                <w:sz w:val="20"/>
                <w:szCs w:val="20"/>
                <w:lang w:eastAsia="cs-CZ"/>
              </w:rPr>
            </w:pPr>
            <w:r w:rsidRPr="00EB4663">
              <w:rPr>
                <w:rFonts w:ascii="Arial Narrow" w:eastAsia="Calibri" w:hAnsi="Arial Narrow"/>
                <w:sz w:val="20"/>
                <w:szCs w:val="20"/>
                <w:lang w:eastAsia="cs-CZ"/>
              </w:rPr>
              <w:t>13,1</w:t>
            </w:r>
          </w:p>
        </w:tc>
      </w:tr>
      <w:tr w:rsidR="003B103F" w:rsidRPr="00966F50" w:rsidTr="001C1619">
        <w:trPr>
          <w:trHeight w:hRule="exact" w:val="340"/>
        </w:trPr>
        <w:tc>
          <w:tcPr>
            <w:tcW w:w="9072" w:type="dxa"/>
            <w:gridSpan w:val="8"/>
            <w:shd w:val="clear" w:color="auto" w:fill="D9D9D9" w:themeFill="background1" w:themeFillShade="D9"/>
            <w:vAlign w:val="center"/>
          </w:tcPr>
          <w:p w:rsidR="003B103F" w:rsidRPr="00EB4663" w:rsidRDefault="003B103F" w:rsidP="001C1619">
            <w:pPr>
              <w:rPr>
                <w:rFonts w:ascii="Arial Narrow" w:eastAsia="Calibri" w:hAnsi="Arial Narrow"/>
                <w:sz w:val="20"/>
                <w:szCs w:val="20"/>
                <w:lang w:eastAsia="cs-CZ"/>
              </w:rPr>
            </w:pPr>
            <w:r w:rsidRPr="00EB4663">
              <w:rPr>
                <w:rFonts w:ascii="Arial Narrow" w:eastAsia="Calibri" w:hAnsi="Arial Narrow"/>
                <w:b/>
                <w:sz w:val="20"/>
                <w:szCs w:val="20"/>
              </w:rPr>
              <w:t>Veková skupina 45</w:t>
            </w:r>
            <w:r w:rsidRPr="00EB4663">
              <w:rPr>
                <w:rFonts w:ascii="Arial Narrow" w:eastAsia="Calibri" w:hAnsi="Arial Narrow"/>
                <w:sz w:val="20"/>
                <w:szCs w:val="20"/>
                <w:lang w:eastAsia="cs-CZ"/>
              </w:rPr>
              <w:t>–</w:t>
            </w:r>
            <w:r w:rsidRPr="00EB4663">
              <w:rPr>
                <w:rFonts w:ascii="Arial Narrow" w:eastAsia="Calibri" w:hAnsi="Arial Narrow"/>
                <w:b/>
                <w:sz w:val="20"/>
                <w:szCs w:val="20"/>
              </w:rPr>
              <w:t>59 rokov</w:t>
            </w:r>
          </w:p>
        </w:tc>
      </w:tr>
      <w:tr w:rsidR="003B103F" w:rsidRPr="00966F50" w:rsidTr="001C1619">
        <w:trPr>
          <w:trHeight w:hRule="exact" w:val="284"/>
        </w:trPr>
        <w:tc>
          <w:tcPr>
            <w:tcW w:w="2211" w:type="dxa"/>
            <w:shd w:val="clear" w:color="auto" w:fill="auto"/>
            <w:vAlign w:val="center"/>
          </w:tcPr>
          <w:p w:rsidR="003B103F" w:rsidRPr="00EB4663" w:rsidRDefault="003B103F" w:rsidP="001C1619">
            <w:pPr>
              <w:autoSpaceDE w:val="0"/>
              <w:autoSpaceDN w:val="0"/>
              <w:adjustRightInd w:val="0"/>
              <w:rPr>
                <w:rFonts w:ascii="Arial Narrow" w:eastAsia="Calibri" w:hAnsi="Arial Narrow"/>
                <w:sz w:val="20"/>
                <w:szCs w:val="20"/>
                <w:lang w:eastAsia="cs-CZ"/>
              </w:rPr>
            </w:pPr>
            <w:r w:rsidRPr="00EB4663">
              <w:rPr>
                <w:rFonts w:ascii="Arial Narrow" w:eastAsia="Calibri" w:hAnsi="Arial Narrow"/>
                <w:sz w:val="20"/>
                <w:szCs w:val="20"/>
                <w:lang w:eastAsia="cs-CZ"/>
              </w:rPr>
              <w:t>Spolu</w:t>
            </w:r>
          </w:p>
        </w:tc>
        <w:tc>
          <w:tcPr>
            <w:tcW w:w="980" w:type="dxa"/>
            <w:shd w:val="clear" w:color="auto" w:fill="auto"/>
            <w:vAlign w:val="center"/>
          </w:tcPr>
          <w:p w:rsidR="003B103F" w:rsidRPr="00EB4663" w:rsidRDefault="003B103F" w:rsidP="001C1619">
            <w:pPr>
              <w:jc w:val="right"/>
              <w:rPr>
                <w:rFonts w:ascii="Arial Narrow" w:eastAsia="Calibri" w:hAnsi="Arial Narrow"/>
                <w:color w:val="000000"/>
                <w:sz w:val="20"/>
                <w:szCs w:val="20"/>
                <w:lang w:val="en-US" w:eastAsia="cs-CZ"/>
              </w:rPr>
            </w:pPr>
            <w:r w:rsidRPr="00EB4663">
              <w:rPr>
                <w:rFonts w:ascii="Arial Narrow" w:eastAsia="Calibri" w:hAnsi="Arial Narrow"/>
                <w:color w:val="000000"/>
                <w:sz w:val="20"/>
                <w:szCs w:val="20"/>
                <w:lang w:val="en-US" w:eastAsia="cs-CZ"/>
              </w:rPr>
              <w:t>11,3</w:t>
            </w:r>
          </w:p>
        </w:tc>
        <w:tc>
          <w:tcPr>
            <w:tcW w:w="981" w:type="dxa"/>
            <w:shd w:val="clear" w:color="auto" w:fill="auto"/>
            <w:vAlign w:val="center"/>
          </w:tcPr>
          <w:p w:rsidR="003B103F" w:rsidRPr="00EB4663" w:rsidRDefault="003B103F" w:rsidP="001C1619">
            <w:pPr>
              <w:jc w:val="right"/>
              <w:rPr>
                <w:rFonts w:ascii="Arial Narrow" w:eastAsia="Calibri" w:hAnsi="Arial Narrow"/>
                <w:color w:val="000000"/>
                <w:sz w:val="20"/>
                <w:szCs w:val="20"/>
                <w:lang w:val="en-US" w:eastAsia="cs-CZ"/>
              </w:rPr>
            </w:pPr>
            <w:r w:rsidRPr="00EB4663">
              <w:rPr>
                <w:rFonts w:ascii="Arial Narrow" w:eastAsia="Calibri" w:hAnsi="Arial Narrow"/>
                <w:color w:val="000000"/>
                <w:sz w:val="20"/>
                <w:szCs w:val="20"/>
                <w:lang w:val="en-US" w:eastAsia="cs-CZ"/>
              </w:rPr>
              <w:t>9,8</w:t>
            </w:r>
          </w:p>
        </w:tc>
        <w:tc>
          <w:tcPr>
            <w:tcW w:w="980" w:type="dxa"/>
            <w:shd w:val="clear" w:color="auto" w:fill="auto"/>
            <w:vAlign w:val="center"/>
          </w:tcPr>
          <w:p w:rsidR="003B103F" w:rsidRPr="00EB4663" w:rsidRDefault="003B103F" w:rsidP="001C1619">
            <w:pPr>
              <w:jc w:val="right"/>
              <w:rPr>
                <w:rFonts w:ascii="Arial Narrow" w:eastAsia="Calibri" w:hAnsi="Arial Narrow"/>
                <w:color w:val="000000"/>
                <w:sz w:val="20"/>
                <w:szCs w:val="20"/>
                <w:lang w:val="en-US" w:eastAsia="cs-CZ"/>
              </w:rPr>
            </w:pPr>
            <w:r w:rsidRPr="00EB4663">
              <w:rPr>
                <w:rFonts w:ascii="Arial Narrow" w:eastAsia="Calibri" w:hAnsi="Arial Narrow"/>
                <w:color w:val="000000"/>
                <w:sz w:val="20"/>
                <w:szCs w:val="20"/>
                <w:lang w:val="en-US" w:eastAsia="cs-CZ"/>
              </w:rPr>
              <w:t>8,2</w:t>
            </w:r>
          </w:p>
        </w:tc>
        <w:tc>
          <w:tcPr>
            <w:tcW w:w="980" w:type="dxa"/>
            <w:shd w:val="clear" w:color="auto" w:fill="auto"/>
            <w:vAlign w:val="center"/>
          </w:tcPr>
          <w:p w:rsidR="003B103F" w:rsidRPr="00EB4663" w:rsidRDefault="003B103F" w:rsidP="001C1619">
            <w:pPr>
              <w:jc w:val="right"/>
              <w:rPr>
                <w:rFonts w:ascii="Arial Narrow" w:eastAsia="Calibri" w:hAnsi="Arial Narrow"/>
                <w:color w:val="000000"/>
                <w:sz w:val="20"/>
                <w:szCs w:val="20"/>
                <w:lang w:val="en-US" w:eastAsia="cs-CZ"/>
              </w:rPr>
            </w:pPr>
            <w:r w:rsidRPr="00EB4663">
              <w:rPr>
                <w:rFonts w:ascii="Arial Narrow" w:eastAsia="Calibri" w:hAnsi="Arial Narrow"/>
                <w:color w:val="000000"/>
                <w:sz w:val="20"/>
                <w:szCs w:val="20"/>
                <w:lang w:val="en-US" w:eastAsia="cs-CZ"/>
              </w:rPr>
              <w:t>8,8</w:t>
            </w:r>
          </w:p>
        </w:tc>
        <w:tc>
          <w:tcPr>
            <w:tcW w:w="980" w:type="dxa"/>
            <w:shd w:val="clear" w:color="auto" w:fill="auto"/>
            <w:vAlign w:val="center"/>
          </w:tcPr>
          <w:p w:rsidR="003B103F" w:rsidRPr="00EB4663" w:rsidRDefault="003B103F" w:rsidP="001C1619">
            <w:pPr>
              <w:jc w:val="right"/>
              <w:rPr>
                <w:rFonts w:ascii="Arial Narrow" w:eastAsia="Calibri" w:hAnsi="Arial Narrow"/>
                <w:color w:val="000000"/>
                <w:sz w:val="20"/>
                <w:szCs w:val="20"/>
                <w:lang w:val="en-US" w:eastAsia="cs-CZ"/>
              </w:rPr>
            </w:pPr>
            <w:r w:rsidRPr="00EB4663">
              <w:rPr>
                <w:rFonts w:ascii="Arial Narrow" w:eastAsia="Calibri" w:hAnsi="Arial Narrow"/>
                <w:color w:val="000000"/>
                <w:sz w:val="20"/>
                <w:szCs w:val="20"/>
                <w:lang w:val="en-US" w:eastAsia="cs-CZ"/>
              </w:rPr>
              <w:t>8,8</w:t>
            </w:r>
          </w:p>
        </w:tc>
        <w:tc>
          <w:tcPr>
            <w:tcW w:w="980" w:type="dxa"/>
            <w:shd w:val="clear" w:color="auto" w:fill="auto"/>
            <w:vAlign w:val="center"/>
          </w:tcPr>
          <w:p w:rsidR="003B103F" w:rsidRPr="00EB4663" w:rsidRDefault="003B103F" w:rsidP="001C1619">
            <w:pPr>
              <w:jc w:val="right"/>
              <w:rPr>
                <w:rFonts w:ascii="Arial Narrow" w:eastAsia="Calibri" w:hAnsi="Arial Narrow"/>
                <w:color w:val="000000"/>
                <w:sz w:val="20"/>
                <w:szCs w:val="20"/>
                <w:lang w:val="en-US" w:eastAsia="cs-CZ"/>
              </w:rPr>
            </w:pPr>
            <w:r w:rsidRPr="00EB4663">
              <w:rPr>
                <w:rFonts w:ascii="Arial Narrow" w:eastAsia="Calibri" w:hAnsi="Arial Narrow"/>
                <w:color w:val="000000"/>
                <w:sz w:val="20"/>
                <w:szCs w:val="20"/>
                <w:lang w:val="en-US" w:eastAsia="cs-CZ"/>
              </w:rPr>
              <w:t>10,6</w:t>
            </w:r>
          </w:p>
        </w:tc>
        <w:tc>
          <w:tcPr>
            <w:tcW w:w="980" w:type="dxa"/>
            <w:shd w:val="clear" w:color="auto" w:fill="auto"/>
            <w:vAlign w:val="center"/>
          </w:tcPr>
          <w:p w:rsidR="003B103F" w:rsidRPr="00EB4663" w:rsidRDefault="003B103F" w:rsidP="001C1619">
            <w:pPr>
              <w:jc w:val="right"/>
              <w:rPr>
                <w:rFonts w:ascii="Arial Narrow" w:eastAsia="Calibri" w:hAnsi="Arial Narrow"/>
                <w:color w:val="000000"/>
                <w:sz w:val="20"/>
                <w:szCs w:val="20"/>
                <w:lang w:val="en-US" w:eastAsia="cs-CZ"/>
              </w:rPr>
            </w:pPr>
            <w:r w:rsidRPr="00EB4663">
              <w:rPr>
                <w:rFonts w:ascii="Arial Narrow" w:eastAsia="Calibri" w:hAnsi="Arial Narrow"/>
                <w:color w:val="000000"/>
                <w:sz w:val="20"/>
                <w:szCs w:val="20"/>
                <w:lang w:val="en-US" w:eastAsia="cs-CZ"/>
              </w:rPr>
              <w:t>12,6</w:t>
            </w:r>
          </w:p>
        </w:tc>
      </w:tr>
      <w:tr w:rsidR="003B103F" w:rsidRPr="00966F50" w:rsidTr="001C1619">
        <w:trPr>
          <w:trHeight w:hRule="exact" w:val="284"/>
        </w:trPr>
        <w:tc>
          <w:tcPr>
            <w:tcW w:w="2211" w:type="dxa"/>
            <w:shd w:val="clear" w:color="auto" w:fill="auto"/>
            <w:vAlign w:val="center"/>
          </w:tcPr>
          <w:p w:rsidR="003B103F" w:rsidRPr="00EB4663" w:rsidRDefault="003B103F" w:rsidP="001C1619">
            <w:pPr>
              <w:rPr>
                <w:rFonts w:ascii="Arial Narrow" w:eastAsia="Calibri" w:hAnsi="Arial Narrow"/>
                <w:sz w:val="20"/>
                <w:szCs w:val="20"/>
              </w:rPr>
            </w:pPr>
            <w:r w:rsidRPr="00EB4663">
              <w:rPr>
                <w:rFonts w:ascii="Arial Narrow" w:eastAsia="Calibri" w:hAnsi="Arial Narrow"/>
                <w:sz w:val="20"/>
                <w:szCs w:val="20"/>
              </w:rPr>
              <w:t>Muži</w:t>
            </w:r>
          </w:p>
        </w:tc>
        <w:tc>
          <w:tcPr>
            <w:tcW w:w="980" w:type="dxa"/>
            <w:shd w:val="clear" w:color="auto" w:fill="auto"/>
            <w:vAlign w:val="center"/>
          </w:tcPr>
          <w:p w:rsidR="003B103F" w:rsidRPr="00EB4663" w:rsidRDefault="003B103F" w:rsidP="001C1619">
            <w:pPr>
              <w:jc w:val="right"/>
              <w:rPr>
                <w:rFonts w:ascii="Arial Narrow" w:eastAsia="Calibri" w:hAnsi="Arial Narrow"/>
                <w:color w:val="000000"/>
                <w:sz w:val="20"/>
                <w:szCs w:val="20"/>
                <w:lang w:val="en-US" w:eastAsia="cs-CZ"/>
              </w:rPr>
            </w:pPr>
            <w:r w:rsidRPr="00EB4663">
              <w:rPr>
                <w:rFonts w:ascii="Arial Narrow" w:eastAsia="Calibri" w:hAnsi="Arial Narrow"/>
                <w:color w:val="000000"/>
                <w:sz w:val="20"/>
                <w:szCs w:val="20"/>
                <w:lang w:val="en-US" w:eastAsia="cs-CZ"/>
              </w:rPr>
              <w:t>11,7</w:t>
            </w:r>
          </w:p>
        </w:tc>
        <w:tc>
          <w:tcPr>
            <w:tcW w:w="981" w:type="dxa"/>
            <w:shd w:val="clear" w:color="auto" w:fill="auto"/>
            <w:vAlign w:val="center"/>
          </w:tcPr>
          <w:p w:rsidR="003B103F" w:rsidRPr="00EB4663" w:rsidRDefault="003B103F" w:rsidP="001C1619">
            <w:pPr>
              <w:jc w:val="right"/>
              <w:rPr>
                <w:rFonts w:ascii="Arial Narrow" w:eastAsia="Calibri" w:hAnsi="Arial Narrow"/>
                <w:color w:val="000000"/>
                <w:sz w:val="20"/>
                <w:szCs w:val="20"/>
                <w:lang w:val="en-US" w:eastAsia="cs-CZ"/>
              </w:rPr>
            </w:pPr>
            <w:r w:rsidRPr="00EB4663">
              <w:rPr>
                <w:rFonts w:ascii="Arial Narrow" w:eastAsia="Calibri" w:hAnsi="Arial Narrow"/>
                <w:color w:val="000000"/>
                <w:sz w:val="20"/>
                <w:szCs w:val="20"/>
                <w:lang w:val="en-US" w:eastAsia="cs-CZ"/>
              </w:rPr>
              <w:t>10,5</w:t>
            </w:r>
          </w:p>
        </w:tc>
        <w:tc>
          <w:tcPr>
            <w:tcW w:w="980" w:type="dxa"/>
            <w:shd w:val="clear" w:color="auto" w:fill="auto"/>
            <w:vAlign w:val="center"/>
          </w:tcPr>
          <w:p w:rsidR="003B103F" w:rsidRPr="00EB4663" w:rsidRDefault="003B103F" w:rsidP="001C1619">
            <w:pPr>
              <w:jc w:val="right"/>
              <w:rPr>
                <w:rFonts w:ascii="Arial Narrow" w:eastAsia="Calibri" w:hAnsi="Arial Narrow"/>
                <w:color w:val="000000"/>
                <w:sz w:val="20"/>
                <w:szCs w:val="20"/>
                <w:lang w:val="en-US" w:eastAsia="cs-CZ"/>
              </w:rPr>
            </w:pPr>
            <w:r w:rsidRPr="00EB4663">
              <w:rPr>
                <w:rFonts w:ascii="Arial Narrow" w:eastAsia="Calibri" w:hAnsi="Arial Narrow"/>
                <w:color w:val="000000"/>
                <w:sz w:val="20"/>
                <w:szCs w:val="20"/>
                <w:lang w:val="en-US" w:eastAsia="cs-CZ"/>
              </w:rPr>
              <w:t>8,5</w:t>
            </w:r>
          </w:p>
        </w:tc>
        <w:tc>
          <w:tcPr>
            <w:tcW w:w="980" w:type="dxa"/>
            <w:shd w:val="clear" w:color="auto" w:fill="auto"/>
            <w:vAlign w:val="center"/>
          </w:tcPr>
          <w:p w:rsidR="003B103F" w:rsidRPr="00EB4663" w:rsidRDefault="003B103F" w:rsidP="001C1619">
            <w:pPr>
              <w:jc w:val="right"/>
              <w:rPr>
                <w:rFonts w:ascii="Arial Narrow" w:eastAsia="Calibri" w:hAnsi="Arial Narrow"/>
                <w:color w:val="000000"/>
                <w:sz w:val="20"/>
                <w:szCs w:val="20"/>
                <w:lang w:val="en-US" w:eastAsia="cs-CZ"/>
              </w:rPr>
            </w:pPr>
            <w:r w:rsidRPr="00EB4663">
              <w:rPr>
                <w:rFonts w:ascii="Arial Narrow" w:eastAsia="Calibri" w:hAnsi="Arial Narrow"/>
                <w:color w:val="000000"/>
                <w:sz w:val="20"/>
                <w:szCs w:val="20"/>
                <w:lang w:val="en-US" w:eastAsia="cs-CZ"/>
              </w:rPr>
              <w:t>9,3</w:t>
            </w:r>
          </w:p>
        </w:tc>
        <w:tc>
          <w:tcPr>
            <w:tcW w:w="980" w:type="dxa"/>
            <w:shd w:val="clear" w:color="auto" w:fill="auto"/>
            <w:vAlign w:val="center"/>
          </w:tcPr>
          <w:p w:rsidR="003B103F" w:rsidRPr="00EB4663" w:rsidRDefault="003B103F" w:rsidP="001C1619">
            <w:pPr>
              <w:jc w:val="right"/>
              <w:rPr>
                <w:rFonts w:ascii="Arial Narrow" w:eastAsia="Calibri" w:hAnsi="Arial Narrow"/>
                <w:color w:val="000000"/>
                <w:sz w:val="20"/>
                <w:szCs w:val="20"/>
                <w:lang w:val="en-US" w:eastAsia="cs-CZ"/>
              </w:rPr>
            </w:pPr>
            <w:r w:rsidRPr="00EB4663">
              <w:rPr>
                <w:rFonts w:ascii="Arial Narrow" w:eastAsia="Calibri" w:hAnsi="Arial Narrow"/>
                <w:color w:val="000000"/>
                <w:sz w:val="20"/>
                <w:szCs w:val="20"/>
                <w:lang w:val="en-US" w:eastAsia="cs-CZ"/>
              </w:rPr>
              <w:t>9,4</w:t>
            </w:r>
          </w:p>
        </w:tc>
        <w:tc>
          <w:tcPr>
            <w:tcW w:w="980" w:type="dxa"/>
            <w:shd w:val="clear" w:color="auto" w:fill="auto"/>
            <w:vAlign w:val="center"/>
          </w:tcPr>
          <w:p w:rsidR="003B103F" w:rsidRPr="00EB4663" w:rsidRDefault="003B103F" w:rsidP="001C1619">
            <w:pPr>
              <w:jc w:val="right"/>
              <w:rPr>
                <w:rFonts w:ascii="Arial Narrow" w:eastAsia="Calibri" w:hAnsi="Arial Narrow"/>
                <w:color w:val="000000"/>
                <w:sz w:val="20"/>
                <w:szCs w:val="20"/>
                <w:lang w:val="en-US" w:eastAsia="cs-CZ"/>
              </w:rPr>
            </w:pPr>
            <w:r w:rsidRPr="00EB4663">
              <w:rPr>
                <w:rFonts w:ascii="Arial Narrow" w:eastAsia="Calibri" w:hAnsi="Arial Narrow"/>
                <w:color w:val="000000"/>
                <w:sz w:val="20"/>
                <w:szCs w:val="20"/>
                <w:lang w:val="en-US" w:eastAsia="cs-CZ"/>
              </w:rPr>
              <w:t>10,8</w:t>
            </w:r>
          </w:p>
        </w:tc>
        <w:tc>
          <w:tcPr>
            <w:tcW w:w="980" w:type="dxa"/>
            <w:shd w:val="clear" w:color="auto" w:fill="auto"/>
            <w:vAlign w:val="center"/>
          </w:tcPr>
          <w:p w:rsidR="003B103F" w:rsidRPr="00EB4663" w:rsidRDefault="003B103F" w:rsidP="001C1619">
            <w:pPr>
              <w:jc w:val="right"/>
              <w:rPr>
                <w:rFonts w:ascii="Arial Narrow" w:eastAsia="Calibri" w:hAnsi="Arial Narrow"/>
                <w:color w:val="000000"/>
                <w:sz w:val="20"/>
                <w:szCs w:val="20"/>
                <w:lang w:val="en-US" w:eastAsia="cs-CZ"/>
              </w:rPr>
            </w:pPr>
            <w:r w:rsidRPr="00EB4663">
              <w:rPr>
                <w:rFonts w:ascii="Arial Narrow" w:eastAsia="Calibri" w:hAnsi="Arial Narrow"/>
                <w:color w:val="000000"/>
                <w:sz w:val="20"/>
                <w:szCs w:val="20"/>
                <w:lang w:val="en-US" w:eastAsia="cs-CZ"/>
              </w:rPr>
              <w:t>13,0</w:t>
            </w:r>
          </w:p>
        </w:tc>
      </w:tr>
      <w:tr w:rsidR="003B103F" w:rsidRPr="00966F50" w:rsidTr="001C1619">
        <w:trPr>
          <w:trHeight w:hRule="exact" w:val="284"/>
        </w:trPr>
        <w:tc>
          <w:tcPr>
            <w:tcW w:w="2211" w:type="dxa"/>
            <w:tcBorders>
              <w:bottom w:val="single" w:sz="4" w:space="0" w:color="auto"/>
            </w:tcBorders>
            <w:shd w:val="clear" w:color="auto" w:fill="auto"/>
            <w:vAlign w:val="center"/>
          </w:tcPr>
          <w:p w:rsidR="003B103F" w:rsidRPr="00EB4663" w:rsidRDefault="003B103F" w:rsidP="001C1619">
            <w:pPr>
              <w:autoSpaceDE w:val="0"/>
              <w:autoSpaceDN w:val="0"/>
              <w:adjustRightInd w:val="0"/>
              <w:rPr>
                <w:rFonts w:ascii="Arial Narrow" w:eastAsia="Calibri" w:hAnsi="Arial Narrow"/>
                <w:sz w:val="20"/>
                <w:szCs w:val="20"/>
                <w:lang w:eastAsia="cs-CZ"/>
              </w:rPr>
            </w:pPr>
            <w:r w:rsidRPr="00EB4663">
              <w:rPr>
                <w:rFonts w:ascii="Arial Narrow" w:eastAsia="Calibri" w:hAnsi="Arial Narrow"/>
                <w:sz w:val="20"/>
                <w:szCs w:val="20"/>
                <w:lang w:eastAsia="cs-CZ"/>
              </w:rPr>
              <w:t>Ženy</w:t>
            </w:r>
          </w:p>
        </w:tc>
        <w:tc>
          <w:tcPr>
            <w:tcW w:w="980" w:type="dxa"/>
            <w:tcBorders>
              <w:bottom w:val="single" w:sz="4" w:space="0" w:color="auto"/>
            </w:tcBorders>
            <w:shd w:val="clear" w:color="auto" w:fill="auto"/>
            <w:vAlign w:val="center"/>
          </w:tcPr>
          <w:p w:rsidR="003B103F" w:rsidRPr="00EB4663" w:rsidRDefault="003B103F" w:rsidP="001C1619">
            <w:pPr>
              <w:jc w:val="right"/>
              <w:rPr>
                <w:rFonts w:ascii="Arial Narrow" w:eastAsia="Calibri" w:hAnsi="Arial Narrow"/>
                <w:color w:val="000000"/>
                <w:sz w:val="20"/>
                <w:szCs w:val="20"/>
                <w:lang w:val="en-US" w:eastAsia="cs-CZ"/>
              </w:rPr>
            </w:pPr>
            <w:r w:rsidRPr="00EB4663">
              <w:rPr>
                <w:rFonts w:ascii="Arial Narrow" w:eastAsia="Calibri" w:hAnsi="Arial Narrow"/>
                <w:color w:val="000000"/>
                <w:sz w:val="20"/>
                <w:szCs w:val="20"/>
                <w:lang w:val="en-US" w:eastAsia="cs-CZ"/>
              </w:rPr>
              <w:t>10,9</w:t>
            </w:r>
          </w:p>
        </w:tc>
        <w:tc>
          <w:tcPr>
            <w:tcW w:w="981" w:type="dxa"/>
            <w:tcBorders>
              <w:bottom w:val="single" w:sz="4" w:space="0" w:color="auto"/>
            </w:tcBorders>
            <w:shd w:val="clear" w:color="auto" w:fill="auto"/>
            <w:vAlign w:val="center"/>
          </w:tcPr>
          <w:p w:rsidR="003B103F" w:rsidRPr="00EB4663" w:rsidRDefault="003B103F" w:rsidP="001C1619">
            <w:pPr>
              <w:jc w:val="right"/>
              <w:rPr>
                <w:rFonts w:ascii="Arial Narrow" w:eastAsia="Calibri" w:hAnsi="Arial Narrow"/>
                <w:color w:val="000000"/>
                <w:sz w:val="20"/>
                <w:szCs w:val="20"/>
                <w:lang w:val="en-US" w:eastAsia="cs-CZ"/>
              </w:rPr>
            </w:pPr>
            <w:r w:rsidRPr="00EB4663">
              <w:rPr>
                <w:rFonts w:ascii="Arial Narrow" w:eastAsia="Calibri" w:hAnsi="Arial Narrow"/>
                <w:color w:val="000000"/>
                <w:sz w:val="20"/>
                <w:szCs w:val="20"/>
                <w:lang w:val="en-US" w:eastAsia="cs-CZ"/>
              </w:rPr>
              <w:t>9,1</w:t>
            </w:r>
          </w:p>
        </w:tc>
        <w:tc>
          <w:tcPr>
            <w:tcW w:w="980" w:type="dxa"/>
            <w:tcBorders>
              <w:bottom w:val="single" w:sz="4" w:space="0" w:color="auto"/>
            </w:tcBorders>
            <w:shd w:val="clear" w:color="auto" w:fill="auto"/>
            <w:vAlign w:val="center"/>
          </w:tcPr>
          <w:p w:rsidR="003B103F" w:rsidRPr="00EB4663" w:rsidRDefault="003B103F" w:rsidP="001C1619">
            <w:pPr>
              <w:jc w:val="right"/>
              <w:rPr>
                <w:rFonts w:ascii="Arial Narrow" w:eastAsia="Calibri" w:hAnsi="Arial Narrow"/>
                <w:color w:val="000000"/>
                <w:sz w:val="20"/>
                <w:szCs w:val="20"/>
                <w:lang w:val="en-US" w:eastAsia="cs-CZ"/>
              </w:rPr>
            </w:pPr>
            <w:r w:rsidRPr="00EB4663">
              <w:rPr>
                <w:rFonts w:ascii="Arial Narrow" w:eastAsia="Calibri" w:hAnsi="Arial Narrow"/>
                <w:color w:val="000000"/>
                <w:sz w:val="20"/>
                <w:szCs w:val="20"/>
                <w:lang w:val="en-US" w:eastAsia="cs-CZ"/>
              </w:rPr>
              <w:t>8,0</w:t>
            </w:r>
          </w:p>
        </w:tc>
        <w:tc>
          <w:tcPr>
            <w:tcW w:w="980" w:type="dxa"/>
            <w:tcBorders>
              <w:bottom w:val="single" w:sz="4" w:space="0" w:color="auto"/>
            </w:tcBorders>
            <w:shd w:val="clear" w:color="auto" w:fill="auto"/>
            <w:vAlign w:val="center"/>
          </w:tcPr>
          <w:p w:rsidR="003B103F" w:rsidRPr="00EB4663" w:rsidRDefault="003B103F" w:rsidP="001C1619">
            <w:pPr>
              <w:jc w:val="right"/>
              <w:rPr>
                <w:rFonts w:ascii="Arial Narrow" w:eastAsia="Calibri" w:hAnsi="Arial Narrow"/>
                <w:color w:val="000000"/>
                <w:sz w:val="20"/>
                <w:szCs w:val="20"/>
                <w:lang w:val="en-US" w:eastAsia="cs-CZ"/>
              </w:rPr>
            </w:pPr>
            <w:r w:rsidRPr="00EB4663">
              <w:rPr>
                <w:rFonts w:ascii="Arial Narrow" w:eastAsia="Calibri" w:hAnsi="Arial Narrow"/>
                <w:color w:val="000000"/>
                <w:sz w:val="20"/>
                <w:szCs w:val="20"/>
                <w:lang w:val="en-US" w:eastAsia="cs-CZ"/>
              </w:rPr>
              <w:t>8,3</w:t>
            </w:r>
          </w:p>
        </w:tc>
        <w:tc>
          <w:tcPr>
            <w:tcW w:w="980" w:type="dxa"/>
            <w:tcBorders>
              <w:bottom w:val="single" w:sz="4" w:space="0" w:color="auto"/>
            </w:tcBorders>
            <w:shd w:val="clear" w:color="auto" w:fill="auto"/>
            <w:vAlign w:val="center"/>
          </w:tcPr>
          <w:p w:rsidR="003B103F" w:rsidRPr="00EB4663" w:rsidRDefault="003B103F" w:rsidP="001C1619">
            <w:pPr>
              <w:jc w:val="right"/>
              <w:rPr>
                <w:rFonts w:ascii="Arial Narrow" w:eastAsia="Calibri" w:hAnsi="Arial Narrow"/>
                <w:color w:val="000000"/>
                <w:sz w:val="20"/>
                <w:szCs w:val="20"/>
                <w:lang w:val="en-US" w:eastAsia="cs-CZ"/>
              </w:rPr>
            </w:pPr>
            <w:r w:rsidRPr="00EB4663">
              <w:rPr>
                <w:rFonts w:ascii="Arial Narrow" w:eastAsia="Calibri" w:hAnsi="Arial Narrow"/>
                <w:color w:val="000000"/>
                <w:sz w:val="20"/>
                <w:szCs w:val="20"/>
                <w:lang w:val="en-US" w:eastAsia="cs-CZ"/>
              </w:rPr>
              <w:t>8,2</w:t>
            </w:r>
          </w:p>
        </w:tc>
        <w:tc>
          <w:tcPr>
            <w:tcW w:w="980" w:type="dxa"/>
            <w:tcBorders>
              <w:bottom w:val="single" w:sz="4" w:space="0" w:color="auto"/>
            </w:tcBorders>
            <w:shd w:val="clear" w:color="auto" w:fill="auto"/>
            <w:vAlign w:val="center"/>
          </w:tcPr>
          <w:p w:rsidR="003B103F" w:rsidRPr="00EB4663" w:rsidRDefault="003B103F" w:rsidP="001C1619">
            <w:pPr>
              <w:jc w:val="right"/>
              <w:rPr>
                <w:rFonts w:ascii="Arial Narrow" w:eastAsia="Calibri" w:hAnsi="Arial Narrow"/>
                <w:color w:val="000000"/>
                <w:sz w:val="20"/>
                <w:szCs w:val="20"/>
                <w:lang w:val="en-US" w:eastAsia="cs-CZ"/>
              </w:rPr>
            </w:pPr>
            <w:r w:rsidRPr="00EB4663">
              <w:rPr>
                <w:rFonts w:ascii="Arial Narrow" w:eastAsia="Calibri" w:hAnsi="Arial Narrow"/>
                <w:color w:val="000000"/>
                <w:sz w:val="20"/>
                <w:szCs w:val="20"/>
                <w:lang w:val="en-US" w:eastAsia="cs-CZ"/>
              </w:rPr>
              <w:t>10,3</w:t>
            </w:r>
          </w:p>
        </w:tc>
        <w:tc>
          <w:tcPr>
            <w:tcW w:w="980" w:type="dxa"/>
            <w:tcBorders>
              <w:bottom w:val="single" w:sz="4" w:space="0" w:color="auto"/>
            </w:tcBorders>
            <w:shd w:val="clear" w:color="auto" w:fill="auto"/>
            <w:vAlign w:val="center"/>
          </w:tcPr>
          <w:p w:rsidR="003B103F" w:rsidRPr="00EB4663" w:rsidRDefault="003B103F" w:rsidP="001C1619">
            <w:pPr>
              <w:jc w:val="right"/>
              <w:rPr>
                <w:rFonts w:ascii="Arial Narrow" w:eastAsia="Calibri" w:hAnsi="Arial Narrow"/>
                <w:color w:val="000000"/>
                <w:sz w:val="20"/>
                <w:szCs w:val="20"/>
                <w:lang w:val="en-US" w:eastAsia="cs-CZ"/>
              </w:rPr>
            </w:pPr>
            <w:r w:rsidRPr="00EB4663">
              <w:rPr>
                <w:rFonts w:ascii="Arial Narrow" w:eastAsia="Calibri" w:hAnsi="Arial Narrow"/>
                <w:color w:val="000000"/>
                <w:sz w:val="20"/>
                <w:szCs w:val="20"/>
                <w:lang w:val="en-US" w:eastAsia="cs-CZ"/>
              </w:rPr>
              <w:t>12,3</w:t>
            </w:r>
          </w:p>
        </w:tc>
      </w:tr>
      <w:tr w:rsidR="003B103F" w:rsidRPr="00966F50" w:rsidTr="001C1619">
        <w:trPr>
          <w:trHeight w:hRule="exact" w:val="340"/>
        </w:trPr>
        <w:tc>
          <w:tcPr>
            <w:tcW w:w="9072" w:type="dxa"/>
            <w:gridSpan w:val="8"/>
            <w:shd w:val="clear" w:color="auto" w:fill="D9D9D9" w:themeFill="background1" w:themeFillShade="D9"/>
            <w:vAlign w:val="center"/>
          </w:tcPr>
          <w:p w:rsidR="003B103F" w:rsidRPr="00EB4663" w:rsidRDefault="003B103F" w:rsidP="001C1619">
            <w:pPr>
              <w:rPr>
                <w:rFonts w:ascii="Arial Narrow" w:eastAsia="Calibri" w:hAnsi="Arial Narrow"/>
                <w:sz w:val="20"/>
                <w:szCs w:val="20"/>
                <w:lang w:eastAsia="cs-CZ"/>
              </w:rPr>
            </w:pPr>
            <w:r w:rsidRPr="00EB4663">
              <w:rPr>
                <w:rFonts w:ascii="Arial Narrow" w:eastAsia="Calibri" w:hAnsi="Arial Narrow"/>
                <w:b/>
                <w:sz w:val="20"/>
                <w:szCs w:val="20"/>
              </w:rPr>
              <w:t>Veková skupina 60</w:t>
            </w:r>
            <w:r w:rsidRPr="00EB4663">
              <w:rPr>
                <w:rFonts w:ascii="Arial Narrow" w:eastAsia="Calibri" w:hAnsi="Arial Narrow"/>
                <w:sz w:val="20"/>
                <w:szCs w:val="20"/>
                <w:lang w:eastAsia="cs-CZ"/>
              </w:rPr>
              <w:t>–</w:t>
            </w:r>
            <w:r w:rsidRPr="00EB4663">
              <w:rPr>
                <w:rFonts w:ascii="Arial Narrow" w:eastAsia="Calibri" w:hAnsi="Arial Narrow"/>
                <w:b/>
                <w:sz w:val="20"/>
                <w:szCs w:val="20"/>
              </w:rPr>
              <w:t>74 rokov</w:t>
            </w:r>
          </w:p>
        </w:tc>
      </w:tr>
      <w:tr w:rsidR="003B103F" w:rsidRPr="00966F50" w:rsidTr="001C1619">
        <w:trPr>
          <w:trHeight w:hRule="exact" w:val="284"/>
        </w:trPr>
        <w:tc>
          <w:tcPr>
            <w:tcW w:w="2211" w:type="dxa"/>
            <w:shd w:val="clear" w:color="auto" w:fill="auto"/>
            <w:vAlign w:val="center"/>
          </w:tcPr>
          <w:p w:rsidR="003B103F" w:rsidRPr="00EB4663" w:rsidRDefault="003B103F" w:rsidP="001C1619">
            <w:pPr>
              <w:autoSpaceDE w:val="0"/>
              <w:autoSpaceDN w:val="0"/>
              <w:adjustRightInd w:val="0"/>
              <w:rPr>
                <w:rFonts w:ascii="Arial Narrow" w:eastAsia="Calibri" w:hAnsi="Arial Narrow"/>
                <w:sz w:val="20"/>
                <w:szCs w:val="20"/>
                <w:lang w:eastAsia="cs-CZ"/>
              </w:rPr>
            </w:pPr>
            <w:r w:rsidRPr="00EB4663">
              <w:rPr>
                <w:rFonts w:ascii="Arial Narrow" w:eastAsia="Calibri" w:hAnsi="Arial Narrow"/>
                <w:sz w:val="20"/>
                <w:szCs w:val="20"/>
                <w:lang w:eastAsia="cs-CZ"/>
              </w:rPr>
              <w:t>Spolu</w:t>
            </w:r>
          </w:p>
        </w:tc>
        <w:tc>
          <w:tcPr>
            <w:tcW w:w="980" w:type="dxa"/>
            <w:shd w:val="clear" w:color="auto" w:fill="auto"/>
            <w:vAlign w:val="center"/>
          </w:tcPr>
          <w:p w:rsidR="003B103F" w:rsidRPr="00EB4663" w:rsidRDefault="003B103F" w:rsidP="001C1619">
            <w:pPr>
              <w:jc w:val="right"/>
              <w:rPr>
                <w:rFonts w:ascii="Arial Narrow" w:eastAsia="Calibri" w:hAnsi="Arial Narrow"/>
                <w:color w:val="000000"/>
                <w:sz w:val="20"/>
                <w:szCs w:val="20"/>
                <w:lang w:eastAsia="cs-CZ"/>
              </w:rPr>
            </w:pPr>
            <w:r w:rsidRPr="00EB4663">
              <w:rPr>
                <w:rFonts w:ascii="Arial Narrow" w:eastAsia="Calibri" w:hAnsi="Arial Narrow"/>
                <w:color w:val="000000"/>
                <w:sz w:val="20"/>
                <w:szCs w:val="20"/>
                <w:lang w:eastAsia="cs-CZ"/>
              </w:rPr>
              <w:t>4,5</w:t>
            </w:r>
          </w:p>
        </w:tc>
        <w:tc>
          <w:tcPr>
            <w:tcW w:w="981" w:type="dxa"/>
            <w:shd w:val="clear" w:color="auto" w:fill="auto"/>
            <w:vAlign w:val="center"/>
          </w:tcPr>
          <w:p w:rsidR="003B103F" w:rsidRPr="00EB4663" w:rsidRDefault="003B103F" w:rsidP="001C1619">
            <w:pPr>
              <w:jc w:val="right"/>
              <w:rPr>
                <w:rFonts w:ascii="Arial Narrow" w:eastAsia="Calibri" w:hAnsi="Arial Narrow"/>
                <w:color w:val="000000"/>
                <w:sz w:val="20"/>
                <w:szCs w:val="20"/>
                <w:lang w:eastAsia="cs-CZ"/>
              </w:rPr>
            </w:pPr>
            <w:r w:rsidRPr="00EB4663">
              <w:rPr>
                <w:rFonts w:ascii="Arial Narrow" w:eastAsia="Calibri" w:hAnsi="Arial Narrow"/>
                <w:color w:val="000000"/>
                <w:sz w:val="20"/>
                <w:szCs w:val="20"/>
                <w:lang w:eastAsia="cs-CZ"/>
              </w:rPr>
              <w:t>5,5</w:t>
            </w:r>
          </w:p>
        </w:tc>
        <w:tc>
          <w:tcPr>
            <w:tcW w:w="980" w:type="dxa"/>
            <w:shd w:val="clear" w:color="auto" w:fill="auto"/>
            <w:vAlign w:val="center"/>
          </w:tcPr>
          <w:p w:rsidR="003B103F" w:rsidRPr="00EB4663" w:rsidRDefault="003B103F" w:rsidP="001C1619">
            <w:pPr>
              <w:jc w:val="right"/>
              <w:rPr>
                <w:rFonts w:ascii="Arial Narrow" w:eastAsia="Calibri" w:hAnsi="Arial Narrow"/>
                <w:color w:val="000000"/>
                <w:sz w:val="20"/>
                <w:szCs w:val="20"/>
                <w:lang w:val="en-US" w:eastAsia="cs-CZ"/>
              </w:rPr>
            </w:pPr>
            <w:r w:rsidRPr="00EB4663">
              <w:rPr>
                <w:rFonts w:ascii="Arial Narrow" w:eastAsia="Calibri" w:hAnsi="Arial Narrow"/>
                <w:color w:val="000000"/>
                <w:sz w:val="20"/>
                <w:szCs w:val="20"/>
                <w:lang w:val="en-US" w:eastAsia="cs-CZ"/>
              </w:rPr>
              <w:t>5,6</w:t>
            </w:r>
          </w:p>
        </w:tc>
        <w:tc>
          <w:tcPr>
            <w:tcW w:w="980" w:type="dxa"/>
            <w:shd w:val="clear" w:color="auto" w:fill="auto"/>
            <w:vAlign w:val="center"/>
          </w:tcPr>
          <w:p w:rsidR="003B103F" w:rsidRPr="00EB4663" w:rsidRDefault="003B103F" w:rsidP="001C1619">
            <w:pPr>
              <w:jc w:val="right"/>
              <w:rPr>
                <w:rFonts w:ascii="Arial Narrow" w:eastAsia="Calibri" w:hAnsi="Arial Narrow"/>
                <w:color w:val="000000"/>
                <w:sz w:val="20"/>
                <w:szCs w:val="20"/>
                <w:lang w:val="en-US" w:eastAsia="cs-CZ"/>
              </w:rPr>
            </w:pPr>
            <w:r w:rsidRPr="00EB4663">
              <w:rPr>
                <w:rFonts w:ascii="Arial Narrow" w:eastAsia="Calibri" w:hAnsi="Arial Narrow"/>
                <w:color w:val="000000"/>
                <w:sz w:val="20"/>
                <w:szCs w:val="20"/>
                <w:lang w:val="en-US" w:eastAsia="cs-CZ"/>
              </w:rPr>
              <w:t>7,7</w:t>
            </w:r>
          </w:p>
        </w:tc>
        <w:tc>
          <w:tcPr>
            <w:tcW w:w="980" w:type="dxa"/>
            <w:shd w:val="clear" w:color="auto" w:fill="auto"/>
            <w:vAlign w:val="center"/>
          </w:tcPr>
          <w:p w:rsidR="003B103F" w:rsidRPr="00EB4663" w:rsidRDefault="003B103F" w:rsidP="001C1619">
            <w:pPr>
              <w:jc w:val="right"/>
              <w:rPr>
                <w:rFonts w:ascii="Arial Narrow" w:eastAsia="Calibri" w:hAnsi="Arial Narrow"/>
                <w:color w:val="000000"/>
                <w:sz w:val="20"/>
                <w:szCs w:val="20"/>
                <w:lang w:val="en-US" w:eastAsia="cs-CZ"/>
              </w:rPr>
            </w:pPr>
            <w:r w:rsidRPr="00EB4663">
              <w:rPr>
                <w:rFonts w:ascii="Arial Narrow" w:eastAsia="Calibri" w:hAnsi="Arial Narrow"/>
                <w:color w:val="000000"/>
                <w:sz w:val="20"/>
                <w:szCs w:val="20"/>
                <w:lang w:val="en-US" w:eastAsia="cs-CZ"/>
              </w:rPr>
              <w:t>7,1</w:t>
            </w:r>
          </w:p>
        </w:tc>
        <w:tc>
          <w:tcPr>
            <w:tcW w:w="980" w:type="dxa"/>
            <w:shd w:val="clear" w:color="auto" w:fill="auto"/>
            <w:vAlign w:val="center"/>
          </w:tcPr>
          <w:p w:rsidR="003B103F" w:rsidRPr="00EB4663" w:rsidRDefault="003B103F" w:rsidP="001C1619">
            <w:pPr>
              <w:jc w:val="right"/>
              <w:rPr>
                <w:rFonts w:ascii="Arial Narrow" w:eastAsia="Calibri" w:hAnsi="Arial Narrow"/>
                <w:color w:val="000000"/>
                <w:sz w:val="20"/>
                <w:szCs w:val="20"/>
                <w:lang w:eastAsia="cs-CZ"/>
              </w:rPr>
            </w:pPr>
            <w:r w:rsidRPr="00EB4663">
              <w:rPr>
                <w:rFonts w:ascii="Arial Narrow" w:eastAsia="Calibri" w:hAnsi="Arial Narrow"/>
                <w:color w:val="000000"/>
                <w:sz w:val="20"/>
                <w:szCs w:val="20"/>
                <w:lang w:eastAsia="cs-CZ"/>
              </w:rPr>
              <w:t>5,7</w:t>
            </w:r>
          </w:p>
        </w:tc>
        <w:tc>
          <w:tcPr>
            <w:tcW w:w="980" w:type="dxa"/>
            <w:shd w:val="clear" w:color="auto" w:fill="auto"/>
            <w:vAlign w:val="center"/>
          </w:tcPr>
          <w:p w:rsidR="003B103F" w:rsidRPr="00EB4663" w:rsidRDefault="003B103F" w:rsidP="001C1619">
            <w:pPr>
              <w:jc w:val="right"/>
              <w:rPr>
                <w:rFonts w:ascii="Arial Narrow" w:eastAsia="Calibri" w:hAnsi="Arial Narrow"/>
                <w:color w:val="000000"/>
                <w:sz w:val="20"/>
                <w:szCs w:val="20"/>
                <w:lang w:val="en-US" w:eastAsia="cs-CZ"/>
              </w:rPr>
            </w:pPr>
            <w:r w:rsidRPr="00EB4663">
              <w:rPr>
                <w:rFonts w:ascii="Arial Narrow" w:eastAsia="Calibri" w:hAnsi="Arial Narrow"/>
                <w:color w:val="000000"/>
                <w:sz w:val="20"/>
                <w:szCs w:val="20"/>
                <w:lang w:val="en-US" w:eastAsia="cs-CZ"/>
              </w:rPr>
              <w:t>5,5</w:t>
            </w:r>
          </w:p>
        </w:tc>
      </w:tr>
      <w:tr w:rsidR="003B103F" w:rsidRPr="00966F50" w:rsidTr="001C1619">
        <w:trPr>
          <w:trHeight w:hRule="exact" w:val="284"/>
        </w:trPr>
        <w:tc>
          <w:tcPr>
            <w:tcW w:w="2211" w:type="dxa"/>
            <w:shd w:val="clear" w:color="auto" w:fill="auto"/>
            <w:vAlign w:val="center"/>
          </w:tcPr>
          <w:p w:rsidR="003B103F" w:rsidRPr="00EB4663" w:rsidRDefault="003B103F" w:rsidP="001C1619">
            <w:pPr>
              <w:rPr>
                <w:rFonts w:ascii="Arial Narrow" w:eastAsia="Calibri" w:hAnsi="Arial Narrow"/>
                <w:color w:val="000000"/>
                <w:sz w:val="20"/>
                <w:szCs w:val="20"/>
              </w:rPr>
            </w:pPr>
            <w:r w:rsidRPr="00EB4663">
              <w:rPr>
                <w:rFonts w:ascii="Arial Narrow" w:eastAsia="Calibri" w:hAnsi="Arial Narrow"/>
                <w:color w:val="000000"/>
                <w:sz w:val="20"/>
                <w:szCs w:val="20"/>
              </w:rPr>
              <w:t>Muži</w:t>
            </w:r>
          </w:p>
        </w:tc>
        <w:tc>
          <w:tcPr>
            <w:tcW w:w="980" w:type="dxa"/>
            <w:shd w:val="clear" w:color="auto" w:fill="auto"/>
            <w:vAlign w:val="center"/>
          </w:tcPr>
          <w:p w:rsidR="003B103F" w:rsidRPr="00EB4663" w:rsidRDefault="003B103F" w:rsidP="001C1619">
            <w:pPr>
              <w:jc w:val="right"/>
              <w:rPr>
                <w:rFonts w:ascii="Arial Narrow" w:eastAsia="Calibri" w:hAnsi="Arial Narrow"/>
                <w:color w:val="000000"/>
                <w:sz w:val="20"/>
                <w:szCs w:val="20"/>
                <w:lang w:eastAsia="cs-CZ"/>
              </w:rPr>
            </w:pPr>
            <w:r w:rsidRPr="00EB4663">
              <w:rPr>
                <w:rFonts w:ascii="Arial Narrow" w:eastAsia="Calibri" w:hAnsi="Arial Narrow"/>
                <w:color w:val="000000"/>
                <w:sz w:val="20"/>
                <w:szCs w:val="20"/>
                <w:lang w:eastAsia="cs-CZ"/>
              </w:rPr>
              <w:t>2,7</w:t>
            </w:r>
          </w:p>
        </w:tc>
        <w:tc>
          <w:tcPr>
            <w:tcW w:w="981" w:type="dxa"/>
            <w:shd w:val="clear" w:color="auto" w:fill="auto"/>
            <w:vAlign w:val="center"/>
          </w:tcPr>
          <w:p w:rsidR="003B103F" w:rsidRPr="00EB4663" w:rsidRDefault="003B103F" w:rsidP="001C1619">
            <w:pPr>
              <w:jc w:val="right"/>
              <w:rPr>
                <w:rFonts w:ascii="Arial Narrow" w:eastAsia="Calibri" w:hAnsi="Arial Narrow"/>
                <w:color w:val="000000"/>
                <w:sz w:val="20"/>
                <w:szCs w:val="20"/>
                <w:lang w:eastAsia="cs-CZ"/>
              </w:rPr>
            </w:pPr>
            <w:r w:rsidRPr="00EB4663">
              <w:rPr>
                <w:rFonts w:ascii="Arial Narrow" w:eastAsia="Calibri" w:hAnsi="Arial Narrow"/>
                <w:color w:val="000000"/>
                <w:sz w:val="20"/>
                <w:szCs w:val="20"/>
                <w:lang w:eastAsia="cs-CZ"/>
              </w:rPr>
              <w:t>3,6</w:t>
            </w:r>
          </w:p>
        </w:tc>
        <w:tc>
          <w:tcPr>
            <w:tcW w:w="980" w:type="dxa"/>
            <w:shd w:val="clear" w:color="auto" w:fill="auto"/>
            <w:vAlign w:val="center"/>
          </w:tcPr>
          <w:p w:rsidR="003B103F" w:rsidRPr="00EB4663" w:rsidRDefault="003B103F" w:rsidP="001C1619">
            <w:pPr>
              <w:jc w:val="right"/>
              <w:rPr>
                <w:rFonts w:ascii="Arial Narrow" w:eastAsia="Calibri" w:hAnsi="Arial Narrow"/>
                <w:color w:val="000000"/>
                <w:sz w:val="20"/>
                <w:szCs w:val="20"/>
                <w:lang w:eastAsia="cs-CZ"/>
              </w:rPr>
            </w:pPr>
            <w:r w:rsidRPr="00EB4663">
              <w:rPr>
                <w:rFonts w:ascii="Arial Narrow" w:eastAsia="Calibri" w:hAnsi="Arial Narrow"/>
                <w:color w:val="000000"/>
                <w:sz w:val="20"/>
                <w:szCs w:val="20"/>
                <w:lang w:eastAsia="cs-CZ"/>
              </w:rPr>
              <w:t>3,5</w:t>
            </w:r>
          </w:p>
        </w:tc>
        <w:tc>
          <w:tcPr>
            <w:tcW w:w="980" w:type="dxa"/>
            <w:shd w:val="clear" w:color="auto" w:fill="auto"/>
            <w:vAlign w:val="center"/>
          </w:tcPr>
          <w:p w:rsidR="003B103F" w:rsidRPr="00EB4663" w:rsidRDefault="003B103F" w:rsidP="001C1619">
            <w:pPr>
              <w:jc w:val="right"/>
              <w:rPr>
                <w:rFonts w:ascii="Arial Narrow" w:eastAsia="Calibri" w:hAnsi="Arial Narrow"/>
                <w:color w:val="000000"/>
                <w:sz w:val="20"/>
                <w:szCs w:val="20"/>
                <w:lang w:eastAsia="cs-CZ"/>
              </w:rPr>
            </w:pPr>
            <w:r w:rsidRPr="00EB4663">
              <w:rPr>
                <w:rFonts w:ascii="Arial Narrow" w:eastAsia="Calibri" w:hAnsi="Arial Narrow"/>
                <w:color w:val="000000"/>
                <w:sz w:val="20"/>
                <w:szCs w:val="20"/>
                <w:lang w:eastAsia="cs-CZ"/>
              </w:rPr>
              <w:t>5,4</w:t>
            </w:r>
          </w:p>
        </w:tc>
        <w:tc>
          <w:tcPr>
            <w:tcW w:w="980" w:type="dxa"/>
            <w:shd w:val="clear" w:color="auto" w:fill="auto"/>
            <w:vAlign w:val="center"/>
          </w:tcPr>
          <w:p w:rsidR="003B103F" w:rsidRPr="00EB4663" w:rsidRDefault="003B103F" w:rsidP="001C1619">
            <w:pPr>
              <w:jc w:val="right"/>
              <w:rPr>
                <w:rFonts w:ascii="Arial Narrow" w:eastAsia="Calibri" w:hAnsi="Arial Narrow"/>
                <w:color w:val="000000"/>
                <w:sz w:val="20"/>
                <w:szCs w:val="20"/>
                <w:lang w:eastAsia="cs-CZ"/>
              </w:rPr>
            </w:pPr>
            <w:r w:rsidRPr="00EB4663">
              <w:rPr>
                <w:rFonts w:ascii="Arial Narrow" w:eastAsia="Calibri" w:hAnsi="Arial Narrow"/>
                <w:color w:val="000000"/>
                <w:sz w:val="20"/>
                <w:szCs w:val="20"/>
                <w:lang w:eastAsia="cs-CZ"/>
              </w:rPr>
              <w:t>3,9</w:t>
            </w:r>
          </w:p>
        </w:tc>
        <w:tc>
          <w:tcPr>
            <w:tcW w:w="980" w:type="dxa"/>
            <w:shd w:val="clear" w:color="auto" w:fill="auto"/>
            <w:vAlign w:val="center"/>
          </w:tcPr>
          <w:p w:rsidR="003B103F" w:rsidRPr="00EB4663" w:rsidRDefault="003B103F" w:rsidP="001C1619">
            <w:pPr>
              <w:jc w:val="right"/>
              <w:rPr>
                <w:rFonts w:ascii="Arial Narrow" w:eastAsia="Calibri" w:hAnsi="Arial Narrow"/>
                <w:color w:val="000000"/>
                <w:sz w:val="20"/>
                <w:szCs w:val="20"/>
                <w:lang w:eastAsia="cs-CZ"/>
              </w:rPr>
            </w:pPr>
            <w:r w:rsidRPr="00EB4663">
              <w:rPr>
                <w:rFonts w:ascii="Arial Narrow" w:eastAsia="Calibri" w:hAnsi="Arial Narrow"/>
                <w:color w:val="000000"/>
                <w:sz w:val="20"/>
                <w:szCs w:val="20"/>
                <w:lang w:eastAsia="cs-CZ"/>
              </w:rPr>
              <w:t>3,8</w:t>
            </w:r>
          </w:p>
        </w:tc>
        <w:tc>
          <w:tcPr>
            <w:tcW w:w="980" w:type="dxa"/>
            <w:shd w:val="clear" w:color="auto" w:fill="auto"/>
            <w:vAlign w:val="center"/>
          </w:tcPr>
          <w:p w:rsidR="003B103F" w:rsidRPr="00EB4663" w:rsidRDefault="003B103F" w:rsidP="001C1619">
            <w:pPr>
              <w:jc w:val="right"/>
              <w:rPr>
                <w:rFonts w:ascii="Arial Narrow" w:eastAsia="Calibri" w:hAnsi="Arial Narrow"/>
                <w:color w:val="000000"/>
                <w:sz w:val="20"/>
                <w:szCs w:val="20"/>
                <w:lang w:val="en-US" w:eastAsia="cs-CZ"/>
              </w:rPr>
            </w:pPr>
            <w:r w:rsidRPr="00EB4663">
              <w:rPr>
                <w:rFonts w:ascii="Arial Narrow" w:eastAsia="Calibri" w:hAnsi="Arial Narrow"/>
                <w:color w:val="000000"/>
                <w:sz w:val="20"/>
                <w:szCs w:val="20"/>
                <w:lang w:val="en-US" w:eastAsia="cs-CZ"/>
              </w:rPr>
              <w:t>4,2</w:t>
            </w:r>
          </w:p>
        </w:tc>
      </w:tr>
      <w:tr w:rsidR="003B103F" w:rsidRPr="00966F50" w:rsidTr="001C1619">
        <w:trPr>
          <w:trHeight w:hRule="exact" w:val="284"/>
        </w:trPr>
        <w:tc>
          <w:tcPr>
            <w:tcW w:w="2211" w:type="dxa"/>
            <w:tcBorders>
              <w:bottom w:val="single" w:sz="4" w:space="0" w:color="auto"/>
            </w:tcBorders>
            <w:shd w:val="clear" w:color="auto" w:fill="auto"/>
            <w:vAlign w:val="center"/>
          </w:tcPr>
          <w:p w:rsidR="003B103F" w:rsidRPr="00EB4663" w:rsidRDefault="003B103F" w:rsidP="001C1619">
            <w:pPr>
              <w:autoSpaceDE w:val="0"/>
              <w:autoSpaceDN w:val="0"/>
              <w:adjustRightInd w:val="0"/>
              <w:rPr>
                <w:rFonts w:ascii="Arial Narrow" w:eastAsia="Calibri" w:hAnsi="Arial Narrow"/>
                <w:sz w:val="20"/>
                <w:szCs w:val="20"/>
                <w:lang w:eastAsia="cs-CZ"/>
              </w:rPr>
            </w:pPr>
            <w:r w:rsidRPr="00EB4663">
              <w:rPr>
                <w:rFonts w:ascii="Arial Narrow" w:eastAsia="Calibri" w:hAnsi="Arial Narrow"/>
                <w:sz w:val="20"/>
                <w:szCs w:val="20"/>
                <w:lang w:eastAsia="cs-CZ"/>
              </w:rPr>
              <w:t>Ženy</w:t>
            </w:r>
          </w:p>
        </w:tc>
        <w:tc>
          <w:tcPr>
            <w:tcW w:w="980" w:type="dxa"/>
            <w:tcBorders>
              <w:bottom w:val="single" w:sz="4" w:space="0" w:color="auto"/>
            </w:tcBorders>
            <w:shd w:val="clear" w:color="auto" w:fill="auto"/>
            <w:vAlign w:val="center"/>
          </w:tcPr>
          <w:p w:rsidR="003B103F" w:rsidRPr="00EB4663" w:rsidRDefault="003B103F" w:rsidP="001C1619">
            <w:pPr>
              <w:jc w:val="right"/>
              <w:rPr>
                <w:rFonts w:ascii="Arial Narrow" w:eastAsia="Calibri" w:hAnsi="Arial Narrow"/>
                <w:color w:val="000000"/>
                <w:sz w:val="20"/>
                <w:szCs w:val="20"/>
                <w:lang w:eastAsia="cs-CZ"/>
              </w:rPr>
            </w:pPr>
            <w:r w:rsidRPr="00EB4663">
              <w:rPr>
                <w:rFonts w:ascii="Arial Narrow" w:eastAsia="Calibri" w:hAnsi="Arial Narrow"/>
                <w:color w:val="000000"/>
                <w:sz w:val="20"/>
                <w:szCs w:val="20"/>
                <w:lang w:eastAsia="cs-CZ"/>
              </w:rPr>
              <w:t>5,7</w:t>
            </w:r>
          </w:p>
        </w:tc>
        <w:tc>
          <w:tcPr>
            <w:tcW w:w="981" w:type="dxa"/>
            <w:tcBorders>
              <w:bottom w:val="single" w:sz="4" w:space="0" w:color="auto"/>
            </w:tcBorders>
            <w:shd w:val="clear" w:color="auto" w:fill="auto"/>
            <w:vAlign w:val="center"/>
          </w:tcPr>
          <w:p w:rsidR="003B103F" w:rsidRPr="00EB4663" w:rsidRDefault="003B103F" w:rsidP="001C1619">
            <w:pPr>
              <w:jc w:val="right"/>
              <w:rPr>
                <w:rFonts w:ascii="Arial Narrow" w:eastAsia="Calibri" w:hAnsi="Arial Narrow"/>
                <w:color w:val="000000"/>
                <w:sz w:val="20"/>
                <w:szCs w:val="20"/>
                <w:lang w:eastAsia="cs-CZ"/>
              </w:rPr>
            </w:pPr>
            <w:r w:rsidRPr="00EB4663">
              <w:rPr>
                <w:rFonts w:ascii="Arial Narrow" w:eastAsia="Calibri" w:hAnsi="Arial Narrow"/>
                <w:color w:val="000000"/>
                <w:sz w:val="20"/>
                <w:szCs w:val="20"/>
                <w:lang w:eastAsia="cs-CZ"/>
              </w:rPr>
              <w:t>6,9</w:t>
            </w:r>
          </w:p>
        </w:tc>
        <w:tc>
          <w:tcPr>
            <w:tcW w:w="980" w:type="dxa"/>
            <w:tcBorders>
              <w:bottom w:val="single" w:sz="4" w:space="0" w:color="auto"/>
            </w:tcBorders>
            <w:shd w:val="clear" w:color="auto" w:fill="auto"/>
            <w:vAlign w:val="center"/>
          </w:tcPr>
          <w:p w:rsidR="003B103F" w:rsidRPr="00EB4663" w:rsidRDefault="003B103F" w:rsidP="001C1619">
            <w:pPr>
              <w:jc w:val="right"/>
              <w:rPr>
                <w:rFonts w:ascii="Arial Narrow" w:eastAsia="Calibri" w:hAnsi="Arial Narrow"/>
                <w:color w:val="000000"/>
                <w:sz w:val="20"/>
                <w:szCs w:val="20"/>
                <w:lang w:eastAsia="cs-CZ"/>
              </w:rPr>
            </w:pPr>
            <w:r w:rsidRPr="00EB4663">
              <w:rPr>
                <w:rFonts w:ascii="Arial Narrow" w:eastAsia="Calibri" w:hAnsi="Arial Narrow"/>
                <w:color w:val="000000"/>
                <w:sz w:val="20"/>
                <w:szCs w:val="20"/>
                <w:lang w:eastAsia="cs-CZ"/>
              </w:rPr>
              <w:t>7,0</w:t>
            </w:r>
          </w:p>
        </w:tc>
        <w:tc>
          <w:tcPr>
            <w:tcW w:w="980" w:type="dxa"/>
            <w:tcBorders>
              <w:bottom w:val="single" w:sz="4" w:space="0" w:color="auto"/>
            </w:tcBorders>
            <w:shd w:val="clear" w:color="auto" w:fill="auto"/>
            <w:vAlign w:val="center"/>
          </w:tcPr>
          <w:p w:rsidR="003B103F" w:rsidRPr="00EB4663" w:rsidRDefault="003B103F" w:rsidP="001C1619">
            <w:pPr>
              <w:jc w:val="right"/>
              <w:rPr>
                <w:rFonts w:ascii="Arial Narrow" w:eastAsia="Calibri" w:hAnsi="Arial Narrow"/>
                <w:color w:val="000000"/>
                <w:sz w:val="20"/>
                <w:szCs w:val="20"/>
                <w:lang w:eastAsia="cs-CZ"/>
              </w:rPr>
            </w:pPr>
            <w:r w:rsidRPr="00EB4663">
              <w:rPr>
                <w:rFonts w:ascii="Arial Narrow" w:eastAsia="Calibri" w:hAnsi="Arial Narrow"/>
                <w:color w:val="000000"/>
                <w:sz w:val="20"/>
                <w:szCs w:val="20"/>
                <w:lang w:eastAsia="cs-CZ"/>
              </w:rPr>
              <w:t>9,3</w:t>
            </w:r>
          </w:p>
        </w:tc>
        <w:tc>
          <w:tcPr>
            <w:tcW w:w="980" w:type="dxa"/>
            <w:tcBorders>
              <w:bottom w:val="single" w:sz="4" w:space="0" w:color="auto"/>
            </w:tcBorders>
            <w:shd w:val="clear" w:color="auto" w:fill="auto"/>
            <w:vAlign w:val="center"/>
          </w:tcPr>
          <w:p w:rsidR="003B103F" w:rsidRPr="00EB4663" w:rsidRDefault="003B103F" w:rsidP="001C1619">
            <w:pPr>
              <w:jc w:val="right"/>
              <w:rPr>
                <w:rFonts w:ascii="Arial Narrow" w:eastAsia="Calibri" w:hAnsi="Arial Narrow"/>
                <w:color w:val="000000"/>
                <w:sz w:val="20"/>
                <w:szCs w:val="20"/>
                <w:lang w:eastAsia="cs-CZ"/>
              </w:rPr>
            </w:pPr>
            <w:r w:rsidRPr="00EB4663">
              <w:rPr>
                <w:rFonts w:ascii="Arial Narrow" w:eastAsia="Calibri" w:hAnsi="Arial Narrow"/>
                <w:color w:val="000000"/>
                <w:sz w:val="20"/>
                <w:szCs w:val="20"/>
                <w:lang w:eastAsia="cs-CZ"/>
              </w:rPr>
              <w:t>9,2</w:t>
            </w:r>
          </w:p>
        </w:tc>
        <w:tc>
          <w:tcPr>
            <w:tcW w:w="980" w:type="dxa"/>
            <w:tcBorders>
              <w:bottom w:val="single" w:sz="4" w:space="0" w:color="auto"/>
            </w:tcBorders>
            <w:shd w:val="clear" w:color="auto" w:fill="auto"/>
            <w:vAlign w:val="center"/>
          </w:tcPr>
          <w:p w:rsidR="003B103F" w:rsidRPr="00EB4663" w:rsidRDefault="003B103F" w:rsidP="001C1619">
            <w:pPr>
              <w:jc w:val="right"/>
              <w:rPr>
                <w:rFonts w:ascii="Arial Narrow" w:eastAsia="Calibri" w:hAnsi="Arial Narrow"/>
                <w:color w:val="000000"/>
                <w:sz w:val="20"/>
                <w:szCs w:val="20"/>
                <w:lang w:eastAsia="cs-CZ"/>
              </w:rPr>
            </w:pPr>
            <w:r w:rsidRPr="00EB4663">
              <w:rPr>
                <w:rFonts w:ascii="Arial Narrow" w:eastAsia="Calibri" w:hAnsi="Arial Narrow"/>
                <w:color w:val="000000"/>
                <w:sz w:val="20"/>
                <w:szCs w:val="20"/>
                <w:lang w:eastAsia="cs-CZ"/>
              </w:rPr>
              <w:t>7,0</w:t>
            </w:r>
          </w:p>
        </w:tc>
        <w:tc>
          <w:tcPr>
            <w:tcW w:w="980" w:type="dxa"/>
            <w:tcBorders>
              <w:bottom w:val="single" w:sz="4" w:space="0" w:color="auto"/>
            </w:tcBorders>
            <w:shd w:val="clear" w:color="auto" w:fill="auto"/>
            <w:vAlign w:val="center"/>
          </w:tcPr>
          <w:p w:rsidR="003B103F" w:rsidRPr="00EB4663" w:rsidRDefault="003B103F" w:rsidP="001C1619">
            <w:pPr>
              <w:jc w:val="right"/>
              <w:rPr>
                <w:rFonts w:ascii="Arial Narrow" w:eastAsia="Calibri" w:hAnsi="Arial Narrow"/>
                <w:color w:val="000000"/>
                <w:sz w:val="20"/>
                <w:szCs w:val="20"/>
                <w:lang w:val="en-US" w:eastAsia="cs-CZ"/>
              </w:rPr>
            </w:pPr>
            <w:r w:rsidRPr="00EB4663">
              <w:rPr>
                <w:rFonts w:ascii="Arial Narrow" w:eastAsia="Calibri" w:hAnsi="Arial Narrow"/>
                <w:color w:val="000000"/>
                <w:sz w:val="20"/>
                <w:szCs w:val="20"/>
                <w:lang w:val="en-US" w:eastAsia="cs-CZ"/>
              </w:rPr>
              <w:t>6,4</w:t>
            </w:r>
          </w:p>
        </w:tc>
      </w:tr>
      <w:tr w:rsidR="003B103F" w:rsidRPr="00966F50" w:rsidTr="001C1619">
        <w:trPr>
          <w:trHeight w:hRule="exact" w:val="340"/>
        </w:trPr>
        <w:tc>
          <w:tcPr>
            <w:tcW w:w="9072" w:type="dxa"/>
            <w:gridSpan w:val="8"/>
            <w:shd w:val="clear" w:color="auto" w:fill="D9D9D9" w:themeFill="background1" w:themeFillShade="D9"/>
            <w:vAlign w:val="center"/>
          </w:tcPr>
          <w:p w:rsidR="003B103F" w:rsidRPr="00EB4663" w:rsidRDefault="003B103F" w:rsidP="001C1619">
            <w:pPr>
              <w:rPr>
                <w:rFonts w:ascii="Arial Narrow" w:eastAsia="Calibri" w:hAnsi="Arial Narrow"/>
                <w:color w:val="000000"/>
                <w:sz w:val="20"/>
                <w:szCs w:val="20"/>
                <w:lang w:eastAsia="cs-CZ"/>
              </w:rPr>
            </w:pPr>
            <w:r w:rsidRPr="00EB4663">
              <w:rPr>
                <w:rFonts w:ascii="Arial Narrow" w:eastAsia="Calibri" w:hAnsi="Arial Narrow"/>
                <w:b/>
                <w:color w:val="000000"/>
                <w:sz w:val="20"/>
                <w:szCs w:val="20"/>
              </w:rPr>
              <w:t>Veková skupina 75 rokov a viac</w:t>
            </w:r>
          </w:p>
        </w:tc>
      </w:tr>
      <w:tr w:rsidR="003B103F" w:rsidRPr="00966F50" w:rsidTr="001C1619">
        <w:trPr>
          <w:trHeight w:hRule="exact" w:val="284"/>
        </w:trPr>
        <w:tc>
          <w:tcPr>
            <w:tcW w:w="2211" w:type="dxa"/>
            <w:shd w:val="clear" w:color="auto" w:fill="auto"/>
            <w:vAlign w:val="center"/>
          </w:tcPr>
          <w:p w:rsidR="003B103F" w:rsidRPr="00EB4663" w:rsidRDefault="003B103F" w:rsidP="001C1619">
            <w:pPr>
              <w:autoSpaceDE w:val="0"/>
              <w:autoSpaceDN w:val="0"/>
              <w:adjustRightInd w:val="0"/>
              <w:rPr>
                <w:rFonts w:ascii="Arial Narrow" w:eastAsia="Calibri" w:hAnsi="Arial Narrow"/>
                <w:sz w:val="20"/>
                <w:szCs w:val="20"/>
                <w:lang w:eastAsia="cs-CZ"/>
              </w:rPr>
            </w:pPr>
            <w:r w:rsidRPr="00EB4663">
              <w:rPr>
                <w:rFonts w:ascii="Arial Narrow" w:eastAsia="Calibri" w:hAnsi="Arial Narrow"/>
                <w:sz w:val="20"/>
                <w:szCs w:val="20"/>
                <w:lang w:eastAsia="cs-CZ"/>
              </w:rPr>
              <w:t>Spolu</w:t>
            </w:r>
          </w:p>
        </w:tc>
        <w:tc>
          <w:tcPr>
            <w:tcW w:w="980" w:type="dxa"/>
            <w:shd w:val="clear" w:color="auto" w:fill="auto"/>
            <w:vAlign w:val="center"/>
          </w:tcPr>
          <w:p w:rsidR="003B103F" w:rsidRPr="00EB4663" w:rsidRDefault="003B103F" w:rsidP="001C1619">
            <w:pPr>
              <w:jc w:val="right"/>
              <w:rPr>
                <w:rFonts w:ascii="Arial Narrow" w:eastAsia="Calibri" w:hAnsi="Arial Narrow"/>
                <w:color w:val="000000"/>
                <w:sz w:val="20"/>
                <w:szCs w:val="20"/>
                <w:lang w:eastAsia="cs-CZ"/>
              </w:rPr>
            </w:pPr>
            <w:r w:rsidRPr="00EB4663">
              <w:rPr>
                <w:rFonts w:ascii="Arial Narrow" w:eastAsia="Calibri" w:hAnsi="Arial Narrow"/>
                <w:color w:val="000000"/>
                <w:sz w:val="20"/>
                <w:szCs w:val="20"/>
                <w:lang w:eastAsia="cs-CZ"/>
              </w:rPr>
              <w:t>11,2</w:t>
            </w:r>
          </w:p>
        </w:tc>
        <w:tc>
          <w:tcPr>
            <w:tcW w:w="981" w:type="dxa"/>
            <w:shd w:val="clear" w:color="auto" w:fill="auto"/>
            <w:vAlign w:val="center"/>
          </w:tcPr>
          <w:p w:rsidR="003B103F" w:rsidRPr="00EB4663" w:rsidRDefault="003B103F" w:rsidP="001C1619">
            <w:pPr>
              <w:jc w:val="right"/>
              <w:rPr>
                <w:rFonts w:ascii="Arial Narrow" w:eastAsia="Calibri" w:hAnsi="Arial Narrow"/>
                <w:color w:val="000000"/>
                <w:sz w:val="20"/>
                <w:szCs w:val="20"/>
                <w:lang w:eastAsia="cs-CZ"/>
              </w:rPr>
            </w:pPr>
            <w:r w:rsidRPr="00EB4663">
              <w:rPr>
                <w:rFonts w:ascii="Arial Narrow" w:eastAsia="Calibri" w:hAnsi="Arial Narrow"/>
                <w:color w:val="000000"/>
                <w:sz w:val="20"/>
                <w:szCs w:val="20"/>
                <w:lang w:eastAsia="cs-CZ"/>
              </w:rPr>
              <w:t>12,3</w:t>
            </w:r>
          </w:p>
        </w:tc>
        <w:tc>
          <w:tcPr>
            <w:tcW w:w="980" w:type="dxa"/>
            <w:shd w:val="clear" w:color="auto" w:fill="auto"/>
            <w:vAlign w:val="center"/>
          </w:tcPr>
          <w:p w:rsidR="003B103F" w:rsidRPr="00EB4663" w:rsidRDefault="003B103F" w:rsidP="001C1619">
            <w:pPr>
              <w:jc w:val="right"/>
              <w:rPr>
                <w:rFonts w:ascii="Arial Narrow" w:eastAsia="Calibri" w:hAnsi="Arial Narrow"/>
                <w:color w:val="000000"/>
                <w:sz w:val="20"/>
                <w:szCs w:val="20"/>
                <w:lang w:val="en-US" w:eastAsia="cs-CZ"/>
              </w:rPr>
            </w:pPr>
            <w:r w:rsidRPr="00EB4663">
              <w:rPr>
                <w:rFonts w:ascii="Arial Narrow" w:eastAsia="Calibri" w:hAnsi="Arial Narrow"/>
                <w:color w:val="000000"/>
                <w:sz w:val="20"/>
                <w:szCs w:val="20"/>
                <w:lang w:val="en-US" w:eastAsia="cs-CZ"/>
              </w:rPr>
              <w:t>11,5</w:t>
            </w:r>
          </w:p>
        </w:tc>
        <w:tc>
          <w:tcPr>
            <w:tcW w:w="980" w:type="dxa"/>
            <w:shd w:val="clear" w:color="auto" w:fill="auto"/>
            <w:vAlign w:val="center"/>
          </w:tcPr>
          <w:p w:rsidR="003B103F" w:rsidRPr="00EB4663" w:rsidRDefault="003B103F" w:rsidP="001C1619">
            <w:pPr>
              <w:jc w:val="right"/>
              <w:rPr>
                <w:rFonts w:ascii="Arial Narrow" w:eastAsia="Calibri" w:hAnsi="Arial Narrow"/>
                <w:color w:val="000000"/>
                <w:sz w:val="20"/>
                <w:szCs w:val="20"/>
                <w:lang w:val="en-US" w:eastAsia="cs-CZ"/>
              </w:rPr>
            </w:pPr>
            <w:r w:rsidRPr="00EB4663">
              <w:rPr>
                <w:rFonts w:ascii="Arial Narrow" w:eastAsia="Calibri" w:hAnsi="Arial Narrow"/>
                <w:color w:val="000000"/>
                <w:sz w:val="20"/>
                <w:szCs w:val="20"/>
                <w:lang w:val="en-US" w:eastAsia="cs-CZ"/>
              </w:rPr>
              <w:t>12,2</w:t>
            </w:r>
          </w:p>
        </w:tc>
        <w:tc>
          <w:tcPr>
            <w:tcW w:w="980" w:type="dxa"/>
            <w:shd w:val="clear" w:color="auto" w:fill="auto"/>
            <w:vAlign w:val="center"/>
          </w:tcPr>
          <w:p w:rsidR="003B103F" w:rsidRPr="00EB4663" w:rsidRDefault="003B103F" w:rsidP="001C1619">
            <w:pPr>
              <w:jc w:val="right"/>
              <w:rPr>
                <w:rFonts w:ascii="Arial Narrow" w:eastAsia="Calibri" w:hAnsi="Arial Narrow"/>
                <w:color w:val="000000"/>
                <w:sz w:val="20"/>
                <w:szCs w:val="20"/>
                <w:lang w:val="en-US" w:eastAsia="cs-CZ"/>
              </w:rPr>
            </w:pPr>
            <w:r w:rsidRPr="00EB4663">
              <w:rPr>
                <w:rFonts w:ascii="Arial Narrow" w:eastAsia="Calibri" w:hAnsi="Arial Narrow"/>
                <w:color w:val="000000"/>
                <w:sz w:val="20"/>
                <w:szCs w:val="20"/>
                <w:lang w:val="en-US" w:eastAsia="cs-CZ"/>
              </w:rPr>
              <w:t>13,9</w:t>
            </w:r>
          </w:p>
        </w:tc>
        <w:tc>
          <w:tcPr>
            <w:tcW w:w="980" w:type="dxa"/>
            <w:shd w:val="clear" w:color="auto" w:fill="auto"/>
            <w:vAlign w:val="center"/>
          </w:tcPr>
          <w:p w:rsidR="003B103F" w:rsidRPr="00EB4663" w:rsidRDefault="003B103F" w:rsidP="001C1619">
            <w:pPr>
              <w:jc w:val="right"/>
              <w:rPr>
                <w:rFonts w:ascii="Arial Narrow" w:eastAsia="Calibri" w:hAnsi="Arial Narrow"/>
                <w:color w:val="000000"/>
                <w:sz w:val="20"/>
                <w:szCs w:val="20"/>
                <w:lang w:eastAsia="cs-CZ"/>
              </w:rPr>
            </w:pPr>
            <w:r w:rsidRPr="00EB4663">
              <w:rPr>
                <w:rFonts w:ascii="Arial Narrow" w:eastAsia="Calibri" w:hAnsi="Arial Narrow"/>
                <w:color w:val="000000"/>
                <w:sz w:val="20"/>
                <w:szCs w:val="20"/>
                <w:lang w:eastAsia="cs-CZ"/>
              </w:rPr>
              <w:t>9,6</w:t>
            </w:r>
          </w:p>
        </w:tc>
        <w:tc>
          <w:tcPr>
            <w:tcW w:w="980" w:type="dxa"/>
            <w:shd w:val="clear" w:color="auto" w:fill="auto"/>
            <w:vAlign w:val="center"/>
          </w:tcPr>
          <w:p w:rsidR="003B103F" w:rsidRPr="00EB4663" w:rsidRDefault="003B103F" w:rsidP="001C1619">
            <w:pPr>
              <w:jc w:val="right"/>
              <w:rPr>
                <w:rFonts w:ascii="Arial Narrow" w:eastAsia="Calibri" w:hAnsi="Arial Narrow"/>
                <w:color w:val="000000"/>
                <w:sz w:val="20"/>
                <w:szCs w:val="20"/>
                <w:lang w:val="en-US" w:eastAsia="cs-CZ"/>
              </w:rPr>
            </w:pPr>
            <w:r w:rsidRPr="00EB4663">
              <w:rPr>
                <w:rFonts w:ascii="Arial Narrow" w:eastAsia="Calibri" w:hAnsi="Arial Narrow"/>
                <w:color w:val="000000"/>
                <w:sz w:val="20"/>
                <w:szCs w:val="20"/>
                <w:lang w:val="en-US" w:eastAsia="cs-CZ"/>
              </w:rPr>
              <w:t>8,3</w:t>
            </w:r>
          </w:p>
        </w:tc>
      </w:tr>
      <w:tr w:rsidR="003B103F" w:rsidRPr="00966F50" w:rsidTr="001C1619">
        <w:trPr>
          <w:trHeight w:hRule="exact" w:val="284"/>
        </w:trPr>
        <w:tc>
          <w:tcPr>
            <w:tcW w:w="2211" w:type="dxa"/>
            <w:shd w:val="clear" w:color="auto" w:fill="auto"/>
            <w:vAlign w:val="center"/>
          </w:tcPr>
          <w:p w:rsidR="003B103F" w:rsidRPr="00EB4663" w:rsidRDefault="003B103F" w:rsidP="001C1619">
            <w:pPr>
              <w:rPr>
                <w:rFonts w:ascii="Arial Narrow" w:eastAsia="Calibri" w:hAnsi="Arial Narrow"/>
                <w:color w:val="000000"/>
                <w:sz w:val="20"/>
                <w:szCs w:val="20"/>
              </w:rPr>
            </w:pPr>
            <w:r w:rsidRPr="00EB4663">
              <w:rPr>
                <w:rFonts w:ascii="Arial Narrow" w:eastAsia="Calibri" w:hAnsi="Arial Narrow"/>
                <w:color w:val="000000"/>
                <w:sz w:val="20"/>
                <w:szCs w:val="20"/>
              </w:rPr>
              <w:t>Muži</w:t>
            </w:r>
          </w:p>
        </w:tc>
        <w:tc>
          <w:tcPr>
            <w:tcW w:w="980" w:type="dxa"/>
            <w:shd w:val="clear" w:color="auto" w:fill="auto"/>
            <w:vAlign w:val="center"/>
          </w:tcPr>
          <w:p w:rsidR="003B103F" w:rsidRPr="00EB4663" w:rsidRDefault="003B103F" w:rsidP="001C1619">
            <w:pPr>
              <w:jc w:val="right"/>
              <w:rPr>
                <w:rFonts w:ascii="Arial Narrow" w:eastAsia="Calibri" w:hAnsi="Arial Narrow"/>
                <w:color w:val="000000"/>
                <w:sz w:val="20"/>
                <w:szCs w:val="20"/>
                <w:lang w:eastAsia="cs-CZ"/>
              </w:rPr>
            </w:pPr>
            <w:r w:rsidRPr="00EB4663">
              <w:rPr>
                <w:rFonts w:ascii="Arial Narrow" w:eastAsia="Calibri" w:hAnsi="Arial Narrow"/>
                <w:color w:val="000000"/>
                <w:sz w:val="20"/>
                <w:szCs w:val="20"/>
                <w:lang w:eastAsia="cs-CZ"/>
              </w:rPr>
              <w:t>3,5</w:t>
            </w:r>
          </w:p>
        </w:tc>
        <w:tc>
          <w:tcPr>
            <w:tcW w:w="981" w:type="dxa"/>
            <w:shd w:val="clear" w:color="auto" w:fill="auto"/>
            <w:vAlign w:val="center"/>
          </w:tcPr>
          <w:p w:rsidR="003B103F" w:rsidRPr="00EB4663" w:rsidRDefault="003B103F" w:rsidP="001C1619">
            <w:pPr>
              <w:jc w:val="right"/>
              <w:rPr>
                <w:rFonts w:ascii="Arial Narrow" w:eastAsia="Calibri" w:hAnsi="Arial Narrow"/>
                <w:color w:val="000000"/>
                <w:sz w:val="20"/>
                <w:szCs w:val="20"/>
                <w:lang w:eastAsia="cs-CZ"/>
              </w:rPr>
            </w:pPr>
            <w:r w:rsidRPr="00EB4663">
              <w:rPr>
                <w:rFonts w:ascii="Arial Narrow" w:eastAsia="Calibri" w:hAnsi="Arial Narrow"/>
                <w:color w:val="000000"/>
                <w:sz w:val="20"/>
                <w:szCs w:val="20"/>
                <w:lang w:eastAsia="cs-CZ"/>
              </w:rPr>
              <w:t>6,5</w:t>
            </w:r>
          </w:p>
        </w:tc>
        <w:tc>
          <w:tcPr>
            <w:tcW w:w="980" w:type="dxa"/>
            <w:shd w:val="clear" w:color="auto" w:fill="auto"/>
            <w:vAlign w:val="center"/>
          </w:tcPr>
          <w:p w:rsidR="003B103F" w:rsidRPr="00EB4663" w:rsidRDefault="003B103F" w:rsidP="001C1619">
            <w:pPr>
              <w:jc w:val="right"/>
              <w:rPr>
                <w:rFonts w:ascii="Arial Narrow" w:eastAsia="Calibri" w:hAnsi="Arial Narrow"/>
                <w:color w:val="000000"/>
                <w:sz w:val="20"/>
                <w:szCs w:val="20"/>
                <w:lang w:eastAsia="cs-CZ"/>
              </w:rPr>
            </w:pPr>
            <w:r w:rsidRPr="00EB4663">
              <w:rPr>
                <w:rFonts w:ascii="Arial Narrow" w:eastAsia="Calibri" w:hAnsi="Arial Narrow"/>
                <w:color w:val="000000"/>
                <w:sz w:val="20"/>
                <w:szCs w:val="20"/>
                <w:lang w:eastAsia="cs-CZ"/>
              </w:rPr>
              <w:t>3,8</w:t>
            </w:r>
          </w:p>
        </w:tc>
        <w:tc>
          <w:tcPr>
            <w:tcW w:w="980" w:type="dxa"/>
            <w:shd w:val="clear" w:color="auto" w:fill="auto"/>
            <w:vAlign w:val="center"/>
          </w:tcPr>
          <w:p w:rsidR="003B103F" w:rsidRPr="00EB4663" w:rsidRDefault="003B103F" w:rsidP="001C1619">
            <w:pPr>
              <w:jc w:val="right"/>
              <w:rPr>
                <w:rFonts w:ascii="Arial Narrow" w:eastAsia="Calibri" w:hAnsi="Arial Narrow"/>
                <w:color w:val="000000"/>
                <w:sz w:val="20"/>
                <w:szCs w:val="20"/>
                <w:lang w:eastAsia="cs-CZ"/>
              </w:rPr>
            </w:pPr>
            <w:r w:rsidRPr="00EB4663">
              <w:rPr>
                <w:rFonts w:ascii="Arial Narrow" w:eastAsia="Calibri" w:hAnsi="Arial Narrow"/>
                <w:color w:val="000000"/>
                <w:sz w:val="20"/>
                <w:szCs w:val="20"/>
                <w:lang w:eastAsia="cs-CZ"/>
              </w:rPr>
              <w:t>3,7</w:t>
            </w:r>
          </w:p>
        </w:tc>
        <w:tc>
          <w:tcPr>
            <w:tcW w:w="980" w:type="dxa"/>
            <w:shd w:val="clear" w:color="auto" w:fill="auto"/>
            <w:vAlign w:val="center"/>
          </w:tcPr>
          <w:p w:rsidR="003B103F" w:rsidRPr="00EB4663" w:rsidRDefault="003B103F" w:rsidP="001C1619">
            <w:pPr>
              <w:jc w:val="right"/>
              <w:rPr>
                <w:rFonts w:ascii="Arial Narrow" w:eastAsia="Calibri" w:hAnsi="Arial Narrow"/>
                <w:color w:val="000000"/>
                <w:sz w:val="20"/>
                <w:szCs w:val="20"/>
                <w:lang w:eastAsia="cs-CZ"/>
              </w:rPr>
            </w:pPr>
            <w:r w:rsidRPr="00EB4663">
              <w:rPr>
                <w:rFonts w:ascii="Arial Narrow" w:eastAsia="Calibri" w:hAnsi="Arial Narrow"/>
                <w:color w:val="000000"/>
                <w:sz w:val="20"/>
                <w:szCs w:val="20"/>
                <w:lang w:eastAsia="cs-CZ"/>
              </w:rPr>
              <w:t>5,2</w:t>
            </w:r>
          </w:p>
        </w:tc>
        <w:tc>
          <w:tcPr>
            <w:tcW w:w="980" w:type="dxa"/>
            <w:shd w:val="clear" w:color="auto" w:fill="auto"/>
            <w:vAlign w:val="center"/>
          </w:tcPr>
          <w:p w:rsidR="003B103F" w:rsidRPr="00EB4663" w:rsidRDefault="003B103F" w:rsidP="001C1619">
            <w:pPr>
              <w:jc w:val="right"/>
              <w:rPr>
                <w:rFonts w:ascii="Arial Narrow" w:eastAsia="Calibri" w:hAnsi="Arial Narrow"/>
                <w:color w:val="000000"/>
                <w:sz w:val="20"/>
                <w:szCs w:val="20"/>
                <w:lang w:eastAsia="cs-CZ"/>
              </w:rPr>
            </w:pPr>
            <w:r w:rsidRPr="00EB4663">
              <w:rPr>
                <w:rFonts w:ascii="Arial Narrow" w:eastAsia="Calibri" w:hAnsi="Arial Narrow"/>
                <w:color w:val="000000"/>
                <w:sz w:val="20"/>
                <w:szCs w:val="20"/>
                <w:lang w:eastAsia="cs-CZ"/>
              </w:rPr>
              <w:t>4,9</w:t>
            </w:r>
          </w:p>
        </w:tc>
        <w:tc>
          <w:tcPr>
            <w:tcW w:w="980" w:type="dxa"/>
            <w:shd w:val="clear" w:color="auto" w:fill="auto"/>
            <w:vAlign w:val="center"/>
          </w:tcPr>
          <w:p w:rsidR="003B103F" w:rsidRPr="00EB4663" w:rsidRDefault="003B103F" w:rsidP="001C1619">
            <w:pPr>
              <w:jc w:val="right"/>
              <w:rPr>
                <w:rFonts w:ascii="Arial Narrow" w:eastAsia="Calibri" w:hAnsi="Arial Narrow"/>
                <w:color w:val="000000"/>
                <w:sz w:val="20"/>
                <w:szCs w:val="20"/>
                <w:lang w:val="en-US" w:eastAsia="cs-CZ"/>
              </w:rPr>
            </w:pPr>
            <w:r w:rsidRPr="00EB4663">
              <w:rPr>
                <w:rFonts w:ascii="Arial Narrow" w:eastAsia="Calibri" w:hAnsi="Arial Narrow"/>
                <w:color w:val="000000"/>
                <w:sz w:val="20"/>
                <w:szCs w:val="20"/>
                <w:lang w:val="en-US" w:eastAsia="cs-CZ"/>
              </w:rPr>
              <w:t>3,3</w:t>
            </w:r>
          </w:p>
        </w:tc>
      </w:tr>
      <w:tr w:rsidR="003B103F" w:rsidRPr="00966F50" w:rsidTr="001C1619">
        <w:trPr>
          <w:trHeight w:hRule="exact" w:val="284"/>
        </w:trPr>
        <w:tc>
          <w:tcPr>
            <w:tcW w:w="2211" w:type="dxa"/>
            <w:shd w:val="clear" w:color="auto" w:fill="auto"/>
            <w:vAlign w:val="center"/>
          </w:tcPr>
          <w:p w:rsidR="003B103F" w:rsidRPr="00EB4663" w:rsidRDefault="003B103F" w:rsidP="001C1619">
            <w:pPr>
              <w:autoSpaceDE w:val="0"/>
              <w:autoSpaceDN w:val="0"/>
              <w:adjustRightInd w:val="0"/>
              <w:rPr>
                <w:rFonts w:ascii="Arial Narrow" w:eastAsia="Calibri" w:hAnsi="Arial Narrow"/>
                <w:sz w:val="20"/>
                <w:szCs w:val="20"/>
                <w:lang w:eastAsia="cs-CZ"/>
              </w:rPr>
            </w:pPr>
            <w:r w:rsidRPr="00EB4663">
              <w:rPr>
                <w:rFonts w:ascii="Arial Narrow" w:eastAsia="Calibri" w:hAnsi="Arial Narrow"/>
                <w:sz w:val="20"/>
                <w:szCs w:val="20"/>
                <w:lang w:eastAsia="cs-CZ"/>
              </w:rPr>
              <w:t>Ženy</w:t>
            </w:r>
          </w:p>
        </w:tc>
        <w:tc>
          <w:tcPr>
            <w:tcW w:w="980" w:type="dxa"/>
            <w:shd w:val="clear" w:color="auto" w:fill="auto"/>
            <w:vAlign w:val="center"/>
          </w:tcPr>
          <w:p w:rsidR="003B103F" w:rsidRPr="00EB4663" w:rsidRDefault="003B103F" w:rsidP="001C1619">
            <w:pPr>
              <w:jc w:val="right"/>
              <w:rPr>
                <w:rFonts w:ascii="Arial Narrow" w:eastAsia="Calibri" w:hAnsi="Arial Narrow"/>
                <w:color w:val="000000"/>
                <w:sz w:val="20"/>
                <w:szCs w:val="20"/>
                <w:lang w:eastAsia="cs-CZ"/>
              </w:rPr>
            </w:pPr>
            <w:r w:rsidRPr="00EB4663">
              <w:rPr>
                <w:rFonts w:ascii="Arial Narrow" w:eastAsia="Calibri" w:hAnsi="Arial Narrow"/>
                <w:color w:val="000000"/>
                <w:sz w:val="20"/>
                <w:szCs w:val="20"/>
                <w:lang w:eastAsia="cs-CZ"/>
              </w:rPr>
              <w:t>14,9</w:t>
            </w:r>
          </w:p>
        </w:tc>
        <w:tc>
          <w:tcPr>
            <w:tcW w:w="981" w:type="dxa"/>
            <w:shd w:val="clear" w:color="auto" w:fill="auto"/>
            <w:vAlign w:val="center"/>
          </w:tcPr>
          <w:p w:rsidR="003B103F" w:rsidRPr="00EB4663" w:rsidRDefault="003B103F" w:rsidP="001C1619">
            <w:pPr>
              <w:jc w:val="right"/>
              <w:rPr>
                <w:rFonts w:ascii="Arial Narrow" w:eastAsia="Calibri" w:hAnsi="Arial Narrow"/>
                <w:color w:val="000000"/>
                <w:sz w:val="20"/>
                <w:szCs w:val="20"/>
                <w:lang w:eastAsia="cs-CZ"/>
              </w:rPr>
            </w:pPr>
            <w:r w:rsidRPr="00EB4663">
              <w:rPr>
                <w:rFonts w:ascii="Arial Narrow" w:eastAsia="Calibri" w:hAnsi="Arial Narrow"/>
                <w:color w:val="000000"/>
                <w:sz w:val="20"/>
                <w:szCs w:val="20"/>
                <w:lang w:eastAsia="cs-CZ"/>
              </w:rPr>
              <w:t>15,0</w:t>
            </w:r>
          </w:p>
        </w:tc>
        <w:tc>
          <w:tcPr>
            <w:tcW w:w="980" w:type="dxa"/>
            <w:shd w:val="clear" w:color="auto" w:fill="auto"/>
            <w:vAlign w:val="center"/>
          </w:tcPr>
          <w:p w:rsidR="003B103F" w:rsidRPr="00EB4663" w:rsidRDefault="003B103F" w:rsidP="001C1619">
            <w:pPr>
              <w:jc w:val="right"/>
              <w:rPr>
                <w:rFonts w:ascii="Arial Narrow" w:eastAsia="Calibri" w:hAnsi="Arial Narrow"/>
                <w:color w:val="000000"/>
                <w:sz w:val="20"/>
                <w:szCs w:val="20"/>
                <w:lang w:eastAsia="cs-CZ"/>
              </w:rPr>
            </w:pPr>
            <w:r w:rsidRPr="00EB4663">
              <w:rPr>
                <w:rFonts w:ascii="Arial Narrow" w:eastAsia="Calibri" w:hAnsi="Arial Narrow"/>
                <w:color w:val="000000"/>
                <w:sz w:val="20"/>
                <w:szCs w:val="20"/>
                <w:lang w:eastAsia="cs-CZ"/>
              </w:rPr>
              <w:t>15,7</w:t>
            </w:r>
          </w:p>
        </w:tc>
        <w:tc>
          <w:tcPr>
            <w:tcW w:w="980" w:type="dxa"/>
            <w:shd w:val="clear" w:color="auto" w:fill="auto"/>
            <w:vAlign w:val="center"/>
          </w:tcPr>
          <w:p w:rsidR="003B103F" w:rsidRPr="00EB4663" w:rsidRDefault="003B103F" w:rsidP="001C1619">
            <w:pPr>
              <w:jc w:val="right"/>
              <w:rPr>
                <w:rFonts w:ascii="Arial Narrow" w:eastAsia="Calibri" w:hAnsi="Arial Narrow"/>
                <w:color w:val="000000"/>
                <w:sz w:val="20"/>
                <w:szCs w:val="20"/>
                <w:lang w:eastAsia="cs-CZ"/>
              </w:rPr>
            </w:pPr>
            <w:r w:rsidRPr="00EB4663">
              <w:rPr>
                <w:rFonts w:ascii="Arial Narrow" w:eastAsia="Calibri" w:hAnsi="Arial Narrow"/>
                <w:color w:val="000000"/>
                <w:sz w:val="20"/>
                <w:szCs w:val="20"/>
                <w:lang w:eastAsia="cs-CZ"/>
              </w:rPr>
              <w:t>16,5</w:t>
            </w:r>
          </w:p>
        </w:tc>
        <w:tc>
          <w:tcPr>
            <w:tcW w:w="980" w:type="dxa"/>
            <w:shd w:val="clear" w:color="auto" w:fill="auto"/>
            <w:vAlign w:val="center"/>
          </w:tcPr>
          <w:p w:rsidR="003B103F" w:rsidRPr="00EB4663" w:rsidRDefault="003B103F" w:rsidP="001C1619">
            <w:pPr>
              <w:jc w:val="right"/>
              <w:rPr>
                <w:rFonts w:ascii="Arial Narrow" w:eastAsia="Calibri" w:hAnsi="Arial Narrow"/>
                <w:color w:val="000000"/>
                <w:sz w:val="20"/>
                <w:szCs w:val="20"/>
                <w:lang w:eastAsia="cs-CZ"/>
              </w:rPr>
            </w:pPr>
            <w:r w:rsidRPr="00EB4663">
              <w:rPr>
                <w:rFonts w:ascii="Arial Narrow" w:eastAsia="Calibri" w:hAnsi="Arial Narrow"/>
                <w:color w:val="000000"/>
                <w:sz w:val="20"/>
                <w:szCs w:val="20"/>
                <w:lang w:eastAsia="cs-CZ"/>
              </w:rPr>
              <w:t>19,0</w:t>
            </w:r>
          </w:p>
        </w:tc>
        <w:tc>
          <w:tcPr>
            <w:tcW w:w="980" w:type="dxa"/>
            <w:shd w:val="clear" w:color="auto" w:fill="auto"/>
            <w:vAlign w:val="center"/>
          </w:tcPr>
          <w:p w:rsidR="003B103F" w:rsidRPr="00EB4663" w:rsidRDefault="003B103F" w:rsidP="001C1619">
            <w:pPr>
              <w:jc w:val="right"/>
              <w:rPr>
                <w:rFonts w:ascii="Arial Narrow" w:eastAsia="Calibri" w:hAnsi="Arial Narrow"/>
                <w:color w:val="000000"/>
                <w:sz w:val="20"/>
                <w:szCs w:val="20"/>
                <w:lang w:eastAsia="cs-CZ"/>
              </w:rPr>
            </w:pPr>
            <w:r w:rsidRPr="00EB4663">
              <w:rPr>
                <w:rFonts w:ascii="Arial Narrow" w:eastAsia="Calibri" w:hAnsi="Arial Narrow"/>
                <w:color w:val="000000"/>
                <w:sz w:val="20"/>
                <w:szCs w:val="20"/>
                <w:lang w:eastAsia="cs-CZ"/>
              </w:rPr>
              <w:t>12,5</w:t>
            </w:r>
          </w:p>
        </w:tc>
        <w:tc>
          <w:tcPr>
            <w:tcW w:w="980" w:type="dxa"/>
            <w:shd w:val="clear" w:color="auto" w:fill="auto"/>
            <w:vAlign w:val="center"/>
          </w:tcPr>
          <w:p w:rsidR="003B103F" w:rsidRPr="00EB4663" w:rsidRDefault="003B103F" w:rsidP="001C1619">
            <w:pPr>
              <w:jc w:val="right"/>
              <w:rPr>
                <w:rFonts w:ascii="Arial Narrow" w:eastAsia="Calibri" w:hAnsi="Arial Narrow"/>
                <w:color w:val="000000"/>
                <w:sz w:val="20"/>
                <w:szCs w:val="20"/>
                <w:lang w:val="en-US" w:eastAsia="cs-CZ"/>
              </w:rPr>
            </w:pPr>
            <w:r w:rsidRPr="00EB4663">
              <w:rPr>
                <w:rFonts w:ascii="Arial Narrow" w:eastAsia="Calibri" w:hAnsi="Arial Narrow"/>
                <w:color w:val="000000"/>
                <w:sz w:val="20"/>
                <w:szCs w:val="20"/>
                <w:lang w:val="en-US" w:eastAsia="cs-CZ"/>
              </w:rPr>
              <w:t>11,3</w:t>
            </w:r>
          </w:p>
        </w:tc>
      </w:tr>
    </w:tbl>
    <w:p w:rsidR="003B103F" w:rsidRPr="00EB4663" w:rsidRDefault="003B103F" w:rsidP="003B103F">
      <w:pPr>
        <w:jc w:val="both"/>
        <w:rPr>
          <w:sz w:val="20"/>
          <w:szCs w:val="20"/>
          <w:lang w:eastAsia="cs-CZ"/>
        </w:rPr>
      </w:pPr>
      <w:r w:rsidRPr="00EB4663">
        <w:rPr>
          <w:sz w:val="20"/>
          <w:szCs w:val="20"/>
          <w:lang w:eastAsia="cs-CZ"/>
        </w:rPr>
        <w:t>Zdroj údajov: Štatistický úrad SR, EU SILC 2005 – 2011</w:t>
      </w:r>
    </w:p>
    <w:p w:rsidR="003B103F" w:rsidRPr="00694144" w:rsidRDefault="003B103F" w:rsidP="003B103F">
      <w:pPr>
        <w:spacing w:line="276" w:lineRule="auto"/>
        <w:jc w:val="both"/>
        <w:rPr>
          <w:bCs/>
          <w:i/>
          <w:color w:val="000000"/>
          <w:sz w:val="22"/>
          <w:szCs w:val="22"/>
        </w:rPr>
      </w:pPr>
    </w:p>
    <w:p w:rsidR="003B103F" w:rsidRDefault="003B103F" w:rsidP="003B103F">
      <w:pPr>
        <w:ind w:firstLine="426"/>
        <w:jc w:val="both"/>
      </w:pPr>
      <w:r>
        <w:rPr>
          <w:color w:val="000000"/>
        </w:rPr>
        <w:t>Z tabuľky je zrejmé, že podľa vekových skupín sa rodová disparita najvýraznejšie prejavila                     u 75-ročných a starších seniorov. Ženy vo veku 75 rokov a viac boli v niektorých rokoch zisťovania vystavené riziku chudoby troj- až štvornásobne častejšie ako muži v tom istom veku. Z analýzy vekových skupín je zrejmé, že počas celého sledovaného obdobia boli najmenej ohrozené rizikom chudoby osoby vo veku 60 – 74 rokov. Zároveň však môžeme konštatovať, že všetky tri analyzované vekové skupiny mali počas takmer celého sledovaného obdobia nižšie hodnoty miery rizika chudoby, ako boli hodnoty za celú populáciu SR. Z uvedeného vyplýva, že mladšie vekové skupiny boli rizikom chudoby ohrozené viac ako staršie ročníky (celkovo najohrozenejšou vekovou skupinou z hľadiska príjmovej chudoby boli osoby do 18 rokov).</w:t>
      </w:r>
      <w:r>
        <w:rPr>
          <w:rStyle w:val="Odkaznapoznmkupodiarou"/>
          <w:color w:val="000000"/>
        </w:rPr>
        <w:footnoteReference w:id="17"/>
      </w:r>
      <w:r>
        <w:rPr>
          <w:color w:val="000000"/>
        </w:rPr>
        <w:t xml:space="preserve"> </w:t>
      </w:r>
      <w:r w:rsidRPr="00BE65CF">
        <w:t>Základným nástrojom prevencie a odstraňovania chudoby starších ľudí je predovšetkým zabezpečenie dlhodobej udržateľnosti dôchodkového systému a existencia účinných systémov starostlivosti o starších ľudí.</w:t>
      </w:r>
      <w:r>
        <w:rPr>
          <w:color w:val="000000"/>
        </w:rPr>
        <w:t xml:space="preserve">  </w:t>
      </w:r>
    </w:p>
    <w:p w:rsidR="003B103F" w:rsidRPr="00023FCF" w:rsidRDefault="003B103F" w:rsidP="003B103F">
      <w:pPr>
        <w:autoSpaceDE w:val="0"/>
        <w:autoSpaceDN w:val="0"/>
        <w:adjustRightInd w:val="0"/>
        <w:jc w:val="both"/>
      </w:pPr>
    </w:p>
    <w:p w:rsidR="003B103F" w:rsidRDefault="003B103F" w:rsidP="003B103F">
      <w:pPr>
        <w:ind w:firstLine="426"/>
        <w:jc w:val="both"/>
      </w:pPr>
      <w:r w:rsidRPr="00023FCF">
        <w:t xml:space="preserve">Z pohľadu </w:t>
      </w:r>
      <w:r>
        <w:t xml:space="preserve">súčasnej </w:t>
      </w:r>
      <w:r w:rsidRPr="00023FCF">
        <w:t xml:space="preserve">vlády </w:t>
      </w:r>
      <w:r>
        <w:t xml:space="preserve"> je </w:t>
      </w:r>
      <w:r w:rsidRPr="00023FCF">
        <w:t>jednou z dôležitých sociálnych výziev vyplývajúcich  z jej Programového vyhlásenia</w:t>
      </w:r>
      <w:r>
        <w:t xml:space="preserve"> </w:t>
      </w:r>
      <w:r w:rsidRPr="00023FCF">
        <w:t xml:space="preserve">vytváranie predpokladov </w:t>
      </w:r>
      <w:r>
        <w:t xml:space="preserve">na </w:t>
      </w:r>
      <w:r w:rsidRPr="00023FCF">
        <w:t xml:space="preserve">zvyšovanie kvality života občanov a celkovej životnej úrovne, a to aj v súčasnom zložitom období. </w:t>
      </w:r>
      <w:r w:rsidRPr="003A6F03">
        <w:t xml:space="preserve"> </w:t>
      </w:r>
      <w:r>
        <w:t>P</w:t>
      </w:r>
      <w:r w:rsidRPr="003A6F03">
        <w:t xml:space="preserve">ozitívnou skutočnosťou je, že </w:t>
      </w:r>
      <w:r w:rsidRPr="003A6F03">
        <w:lastRenderedPageBreak/>
        <w:t xml:space="preserve">vláda  </w:t>
      </w:r>
      <w:r>
        <w:t xml:space="preserve">sa v </w:t>
      </w:r>
      <w:r w:rsidRPr="003A6F03">
        <w:t xml:space="preserve">Programovom vyhlásení </w:t>
      </w:r>
      <w:r>
        <w:t xml:space="preserve"> postavila </w:t>
      </w:r>
      <w:r w:rsidRPr="003A6F03">
        <w:t>k</w:t>
      </w:r>
      <w:r>
        <w:t xml:space="preserve">  </w:t>
      </w:r>
      <w:r w:rsidRPr="003A6F03">
        <w:t>zvýšeniu kvality života staršej generácie</w:t>
      </w:r>
      <w:r>
        <w:t xml:space="preserve"> komplexne, čo pri splnení cieľov môže </w:t>
      </w:r>
      <w:r w:rsidRPr="003A6F03">
        <w:t xml:space="preserve"> posiln</w:t>
      </w:r>
      <w:r>
        <w:t xml:space="preserve">iť </w:t>
      </w:r>
      <w:r w:rsidRPr="003A6F03">
        <w:t xml:space="preserve">súdržnosť spoločnosti. </w:t>
      </w:r>
    </w:p>
    <w:p w:rsidR="003B103F" w:rsidRDefault="003B103F" w:rsidP="003B103F">
      <w:pPr>
        <w:jc w:val="both"/>
      </w:pPr>
    </w:p>
    <w:p w:rsidR="005E1CE3" w:rsidRDefault="008945B6">
      <w:pPr>
        <w:pStyle w:val="Default"/>
        <w:ind w:firstLine="426"/>
        <w:jc w:val="both"/>
      </w:pPr>
      <w:r w:rsidRPr="00070CF0">
        <w:t>Ľuďom, ktorí sa ocitli v</w:t>
      </w:r>
      <w:r>
        <w:t xml:space="preserve"> hmotnej </w:t>
      </w:r>
      <w:r w:rsidRPr="00070CF0">
        <w:t>núdzi,</w:t>
      </w:r>
      <w:r>
        <w:t xml:space="preserve"> t. j. majú nízky príjem, alebo si nemôžu zabezpečiť alebo zvýšiť príjem vlastným pričinením, </w:t>
      </w:r>
      <w:r w:rsidRPr="00070CF0">
        <w:t xml:space="preserve">štát poskytuje sociálnu ochranu. </w:t>
      </w:r>
      <w:r>
        <w:t>S</w:t>
      </w:r>
      <w:r w:rsidRPr="00070CF0">
        <w:t xml:space="preserve">ystém sociálnej ochrany </w:t>
      </w:r>
      <w:r>
        <w:t xml:space="preserve">je </w:t>
      </w:r>
      <w:r w:rsidRPr="00070CF0">
        <w:t>zabezpečený prostredníctvom nástrojov pomoci v hmotnej núdzi</w:t>
      </w:r>
      <w:r>
        <w:t xml:space="preserve"> podľa platnej legislatívy</w:t>
      </w:r>
      <w:r>
        <w:rPr>
          <w:rStyle w:val="Odkaznapoznmkupodiarou"/>
        </w:rPr>
        <w:footnoteReference w:id="18"/>
      </w:r>
      <w:r>
        <w:t xml:space="preserve">. Cieľom pomoci v hmotnej núdzi je zabezpečiť základné životné podmienky a pomôcť v hmotnej núdzi s prispením aktívnej účasti občana a fyzických osôb,  ktoré sa s občanom spoločne posudzujú. Základné životného podmienky </w:t>
      </w:r>
      <w:r w:rsidRPr="00023FCF">
        <w:t>sú jedno teplé jedlo denne, nevyhnutné ošatenie a prístrešie.</w:t>
      </w:r>
    </w:p>
    <w:p w:rsidR="003B103F" w:rsidRDefault="003B103F" w:rsidP="003B103F">
      <w:pPr>
        <w:jc w:val="both"/>
      </w:pPr>
    </w:p>
    <w:p w:rsidR="003B103F" w:rsidRDefault="003B103F" w:rsidP="003B103F">
      <w:pPr>
        <w:ind w:firstLine="426"/>
        <w:jc w:val="both"/>
      </w:pPr>
      <w:r w:rsidRPr="00395088">
        <w:t>V rámci systému pomoci v hmotnej núdzi základnú pomoc od štátu pre toho, kto je v hmotnej núdzi predstavuje dávka v hmotnej núdzi. Nárok na pomoc v hmotnej núdzi má  každá</w:t>
      </w:r>
      <w:r w:rsidR="0077283A">
        <w:t xml:space="preserve"> fyzická</w:t>
      </w:r>
      <w:r w:rsidRPr="00395088">
        <w:t xml:space="preserve"> osoba, ktorej príjem nedosahuje štátom určené životné minimum a nemôže si príjem zvýšiť vlastným pričinením. U osôb, ktoré dovŕšili dôchodkový vek</w:t>
      </w:r>
      <w:r>
        <w:t xml:space="preserve">, </w:t>
      </w:r>
      <w:r w:rsidRPr="00395088">
        <w:t>sa upúšťa od požiadavky zvýšenia príjmu vlastnou prácou. Za príjem pri posudzovaní hmotnej núdze, zabezpečenia základných životných podmienok a pomoci v hmotnej núdzi</w:t>
      </w:r>
      <w:r>
        <w:t xml:space="preserve">, </w:t>
      </w:r>
      <w:r w:rsidRPr="00395088">
        <w:t xml:space="preserve">sa u starobných dôchodcov považuje  75 % zo sumy  dôchodku, čiže </w:t>
      </w:r>
      <w:r>
        <w:t xml:space="preserve">zvyšných </w:t>
      </w:r>
      <w:r w:rsidRPr="00395088">
        <w:t xml:space="preserve">25 % </w:t>
      </w:r>
      <w:r>
        <w:t> </w:t>
      </w:r>
      <w:r w:rsidRPr="00395088">
        <w:t>dôchodku</w:t>
      </w:r>
      <w:r>
        <w:t xml:space="preserve"> sa za príjem nepovažuje</w:t>
      </w:r>
      <w:r w:rsidRPr="00395088">
        <w:t>.</w:t>
      </w:r>
      <w:r w:rsidR="002650D1">
        <w:t xml:space="preserve"> </w:t>
      </w:r>
      <w:r w:rsidR="002650D1" w:rsidRPr="002650D1">
        <w:rPr>
          <w:bCs/>
          <w:iCs/>
        </w:rPr>
        <w:t>Starobnému dôchodcovi, ktorý získal obdobie dôchodkového poistenia viac ako 25 rokov, sa suma odpočítaných percent zvyšuje o 1 % priznaného starobného dôchodku za každý ďalší rok dôchodkového poistenia získaného po 25 roku dôchodkového poistenia.</w:t>
      </w:r>
      <w:r w:rsidRPr="00395088">
        <w:t xml:space="preserve"> </w:t>
      </w:r>
    </w:p>
    <w:p w:rsidR="003B103F" w:rsidRPr="009D7C2B" w:rsidRDefault="003B103F" w:rsidP="003B103F">
      <w:pPr>
        <w:jc w:val="both"/>
        <w:rPr>
          <w:highlight w:val="yellow"/>
        </w:rPr>
      </w:pPr>
    </w:p>
    <w:p w:rsidR="00C4140B" w:rsidRDefault="00C4140B" w:rsidP="00C4140B">
      <w:pPr>
        <w:ind w:firstLine="426"/>
        <w:jc w:val="both"/>
      </w:pPr>
      <w:r w:rsidRPr="00395088">
        <w:t xml:space="preserve">V rámci systému pomoci v hmotnej núdzi poskytuje </w:t>
      </w:r>
      <w:r>
        <w:t xml:space="preserve">štát </w:t>
      </w:r>
      <w:r w:rsidRPr="00395088">
        <w:t>nielen základn</w:t>
      </w:r>
      <w:r>
        <w:t>ú</w:t>
      </w:r>
      <w:r w:rsidRPr="00395088">
        <w:t xml:space="preserve"> pomoc v hmotnej núdzi prostredníctvom dávky v hmotnej núdzi, ale aj špecifické príspevky, a to príspevok  na zdravotnú starostlivosť, na bývanie, príspevok podporujúci aktiváciu občanov v hmotnej núdzi a ochranný príspevok. </w:t>
      </w:r>
      <w:r>
        <w:t xml:space="preserve"> Vzhľadom na to, že </w:t>
      </w:r>
      <w:r w:rsidRPr="00395088">
        <w:t xml:space="preserve">starobní dôchodcovia si nemôžu zlepšiť svoju situáciu prácou, ak spĺňajú podmienky na poskytnutie dávky v hmotnej núdzi, </w:t>
      </w:r>
      <w:r>
        <w:t xml:space="preserve">v rámci systému pomoci v hmotnej núdzi je zabudovaný ochranný princíp, a to formou ochranného príspevku, ktorý sa poskytuje </w:t>
      </w:r>
      <w:r w:rsidRPr="00395088">
        <w:t>k základnej dávke</w:t>
      </w:r>
      <w:r>
        <w:t xml:space="preserve">. Tak ako už bolo uvedené vyššie v prípade splnenia podmienok sa môže k základnej dávke poskytnúť aj príspevok na zdravotnú starostlivosť a príspevok na bývanie. </w:t>
      </w:r>
    </w:p>
    <w:p w:rsidR="003B103F" w:rsidRDefault="003B103F" w:rsidP="003B103F">
      <w:pPr>
        <w:jc w:val="both"/>
      </w:pPr>
    </w:p>
    <w:p w:rsidR="003B103F" w:rsidRDefault="003B103F" w:rsidP="003B103F">
      <w:pPr>
        <w:ind w:firstLine="426"/>
        <w:jc w:val="both"/>
      </w:pPr>
      <w:r w:rsidRPr="00BA3111">
        <w:t>Problematika starnutia je neoddeliteľnou súčasťou politík zah</w:t>
      </w:r>
      <w:r>
        <w:t xml:space="preserve">ŕňajúcich </w:t>
      </w:r>
      <w:r w:rsidRPr="00BA3111">
        <w:t xml:space="preserve">boj proti chudobe a sociálnemu vylúčeniu. Chudoba a sociálne vylúčenie </w:t>
      </w:r>
      <w:r>
        <w:t xml:space="preserve">majú rôzne </w:t>
      </w:r>
      <w:r w:rsidRPr="00BA3111">
        <w:t>podoby, ktoré súvisia predovšetkým s faktormi, ak</w:t>
      </w:r>
      <w:r>
        <w:t xml:space="preserve">ými sú </w:t>
      </w:r>
      <w:r w:rsidRPr="00BA3111">
        <w:t>príjem</w:t>
      </w:r>
      <w:r w:rsidR="00C4140B">
        <w:t xml:space="preserve">, </w:t>
      </w:r>
      <w:r w:rsidRPr="00BA3111">
        <w:t> životná úroveň</w:t>
      </w:r>
      <w:r w:rsidR="00C4140B">
        <w:t xml:space="preserve"> a kvalita života</w:t>
      </w:r>
      <w:r w:rsidRPr="00BA3111">
        <w:t xml:space="preserve">, príležitosť na vzdelanie a dôstojnú prácu, sociálna ochrana, bývanie, prístup k sociálnym službám, </w:t>
      </w:r>
      <w:r>
        <w:t xml:space="preserve">k </w:t>
      </w:r>
      <w:r w:rsidRPr="00BA3111">
        <w:t>zdravotnej starostlivosti atď.</w:t>
      </w:r>
    </w:p>
    <w:p w:rsidR="003B103F" w:rsidRPr="00BA3111" w:rsidRDefault="003B103F" w:rsidP="003B103F">
      <w:pPr>
        <w:jc w:val="both"/>
      </w:pPr>
    </w:p>
    <w:p w:rsidR="003B103F" w:rsidRDefault="003B103F" w:rsidP="003B103F">
      <w:pPr>
        <w:ind w:firstLine="426"/>
        <w:jc w:val="both"/>
      </w:pPr>
      <w:r w:rsidRPr="00BA3111">
        <w:t xml:space="preserve">Znížiť </w:t>
      </w:r>
      <w:r w:rsidR="00C4140B">
        <w:t xml:space="preserve">riziko </w:t>
      </w:r>
      <w:r w:rsidRPr="00BA3111">
        <w:t>chudob</w:t>
      </w:r>
      <w:r w:rsidR="00C4140B">
        <w:t>y</w:t>
      </w:r>
      <w:r w:rsidRPr="00BA3111">
        <w:t xml:space="preserve"> a sociálne</w:t>
      </w:r>
      <w:r w:rsidR="00C4140B">
        <w:t>ho</w:t>
      </w:r>
      <w:r w:rsidRPr="00BA3111">
        <w:t xml:space="preserve"> vylúčeni</w:t>
      </w:r>
      <w:r w:rsidR="00C4140B">
        <w:t>a</w:t>
      </w:r>
      <w:r w:rsidRPr="00BA3111">
        <w:t xml:space="preserve"> chce Slovenská republika napr. zavedením nových nástrojov pomoci v hmotnej núdzi, prijatím opatrení zameraných na zabezpečenie primeraného príjmu, pokračovaním v tvorbe a prijímaní koncepčných riešení problémov sociálne vylúčených spoločenstiev a marginalizovaných rómskych komunít, zlepšením kvality sociálnych služieb a zabezpečením </w:t>
      </w:r>
      <w:r>
        <w:t xml:space="preserve">dostupných kvalitných a udržateľných sociálnych služieb, </w:t>
      </w:r>
      <w:r w:rsidRPr="00BA3111">
        <w:t>prijatím opatrení sociálno-právnej ochrany, podporou rodín</w:t>
      </w:r>
      <w:r>
        <w:t xml:space="preserve">, </w:t>
      </w:r>
      <w:r w:rsidRPr="00BA3111">
        <w:t>najmä pri zosúlaďovaní rodinného a pracovného života</w:t>
      </w:r>
      <w:r>
        <w:t xml:space="preserve"> ich členov</w:t>
      </w:r>
      <w:r w:rsidRPr="00BA3111">
        <w:t>, ako aj zvýšením zamestnanosti mladých ľudí, znížením dlhodobej nezamestnanosti alebo zavedením minimálneho dôchodku</w:t>
      </w:r>
      <w:r>
        <w:t>.</w:t>
      </w:r>
      <w:r w:rsidRPr="00BA3111">
        <w:t xml:space="preserve"> </w:t>
      </w:r>
    </w:p>
    <w:p w:rsidR="003B103F" w:rsidRDefault="003B103F" w:rsidP="003B103F">
      <w:pPr>
        <w:jc w:val="both"/>
      </w:pPr>
    </w:p>
    <w:p w:rsidR="003B103F" w:rsidRDefault="003B103F" w:rsidP="003B103F">
      <w:pPr>
        <w:ind w:firstLine="426"/>
        <w:jc w:val="both"/>
      </w:pPr>
      <w:r w:rsidRPr="00BA3111">
        <w:lastRenderedPageBreak/>
        <w:t xml:space="preserve">Dosiahnutie stanovených cieľov </w:t>
      </w:r>
      <w:r>
        <w:t xml:space="preserve">je podmienené ďalšou modernizáciou a stabilizáciou </w:t>
      </w:r>
      <w:r w:rsidRPr="00BA3111">
        <w:t>systémov sociálnej ochrany a sociálnej inklúzie, ako aj realizáci</w:t>
      </w:r>
      <w:r>
        <w:t>ou</w:t>
      </w:r>
      <w:r w:rsidRPr="00BA3111">
        <w:t xml:space="preserve"> opatrení zameraných  na zabezpečenie ich finančnej udržateľnosti.</w:t>
      </w:r>
    </w:p>
    <w:p w:rsidR="003B103F" w:rsidRDefault="003B103F" w:rsidP="003B103F">
      <w:pPr>
        <w:jc w:val="both"/>
      </w:pPr>
    </w:p>
    <w:p w:rsidR="003B103F" w:rsidRDefault="003B103F" w:rsidP="003B103F">
      <w:pPr>
        <w:ind w:firstLine="426"/>
        <w:jc w:val="both"/>
      </w:pPr>
      <w:r w:rsidRPr="00BA3111">
        <w:t>V rámci národnej stratégie boja proti chudobe a sociálnemu vylúčeniu si Slovenská republik</w:t>
      </w:r>
      <w:r>
        <w:t>a</w:t>
      </w:r>
      <w:r w:rsidRPr="00BA3111">
        <w:t xml:space="preserve"> v nadväznosti na Stratégiu Európa 2020 stanovila  cieľ „</w:t>
      </w:r>
      <w:r>
        <w:t>...</w:t>
      </w:r>
      <w:r w:rsidR="00C4140B">
        <w:t>V</w:t>
      </w:r>
      <w:r w:rsidRPr="00BA3111">
        <w:t>ymaniť do roku 2020 najmenej 170 tis. ľudí z rizika chudoby alebo </w:t>
      </w:r>
      <w:r w:rsidR="00C4140B">
        <w:t xml:space="preserve">sociálneho </w:t>
      </w:r>
      <w:r w:rsidRPr="00BA3111">
        <w:t>vylúčenia“. Cieľovou skupinou na národnej úrovni sú občania žijúci v riziku chudoby a</w:t>
      </w:r>
      <w:r w:rsidR="00C4140B">
        <w:t xml:space="preserve"> sociálneho</w:t>
      </w:r>
      <w:r w:rsidRPr="00BA3111">
        <w:t> vylúčenia, t.</w:t>
      </w:r>
      <w:r>
        <w:t xml:space="preserve"> </w:t>
      </w:r>
      <w:r w:rsidRPr="00BA3111">
        <w:t xml:space="preserve">j. ľudia s nízkym príjmom a/alebo tí, ktorí si nemôžu dovoliť niektorú z nevyhnutných potrieb pre svoj život a/alebo žijúci v rodinách, kde nikto nepracuje alebo pracuje iba príležitostne. </w:t>
      </w:r>
    </w:p>
    <w:p w:rsidR="003B103F" w:rsidRDefault="003B103F" w:rsidP="003B103F">
      <w:pPr>
        <w:ind w:firstLine="426"/>
        <w:jc w:val="both"/>
      </w:pPr>
    </w:p>
    <w:p w:rsidR="003B103F" w:rsidRPr="00F9594E" w:rsidRDefault="003B103F" w:rsidP="003B103F">
      <w:pPr>
        <w:ind w:firstLine="426"/>
        <w:jc w:val="both"/>
      </w:pPr>
      <w:r>
        <w:t xml:space="preserve">Podľa výsledkov </w:t>
      </w:r>
      <w:r w:rsidRPr="00BA3111">
        <w:t xml:space="preserve"> zisťovania </w:t>
      </w:r>
      <w:r>
        <w:t xml:space="preserve">EU SILC sa </w:t>
      </w:r>
      <w:r w:rsidRPr="00BA3111">
        <w:t xml:space="preserve">v roku </w:t>
      </w:r>
      <w:r>
        <w:t xml:space="preserve"> 2010 i v roku 2011 nachádzalo </w:t>
      </w:r>
      <w:r w:rsidRPr="00BA3111">
        <w:t xml:space="preserve">v riziku chudoby alebo sociálneho vylúčenia </w:t>
      </w:r>
      <w:r>
        <w:t xml:space="preserve"> </w:t>
      </w:r>
      <w:r w:rsidRPr="00BA3111">
        <w:t>20,6</w:t>
      </w:r>
      <w:r>
        <w:t xml:space="preserve"> </w:t>
      </w:r>
      <w:r w:rsidRPr="00BA3111">
        <w:t xml:space="preserve">% obyvateľstva. V prípade občanov vo veku </w:t>
      </w:r>
      <w:r w:rsidRPr="00225C43">
        <w:t>65+ išlo o </w:t>
      </w:r>
      <w:r w:rsidRPr="00BE65CF">
        <w:t xml:space="preserve"> 14,5 % </w:t>
      </w:r>
      <w:r w:rsidRPr="00225C43">
        <w:t>populácie</w:t>
      </w:r>
      <w:r>
        <w:t xml:space="preserve"> v roku 2011, čo v porovnaní s rokom 2010 predstavuje pokles o 2,2 p. b. </w:t>
      </w:r>
      <w:r w:rsidRPr="00BE65CF">
        <w:t>(16,7 %</w:t>
      </w:r>
      <w:r w:rsidRPr="006F6CFB">
        <w:t xml:space="preserve"> </w:t>
      </w:r>
      <w:r w:rsidRPr="00BA6D1F">
        <w:t>v roku 2010</w:t>
      </w:r>
      <w:r w:rsidRPr="00BE65CF">
        <w:t>)</w:t>
      </w:r>
      <w:r w:rsidRPr="00225C43">
        <w:t>.</w:t>
      </w:r>
      <w:r>
        <w:t xml:space="preserve"> Pri ovplyvňovaní miery rizika chudoby zohráva dôležitú úlohu nastavenie systému sociálnej ochrany, t. j. sociálne transfery, vrátane dôchodkov. </w:t>
      </w:r>
    </w:p>
    <w:p w:rsidR="001B1EDB" w:rsidRDefault="001B1EDB" w:rsidP="001B1EDB">
      <w:pPr>
        <w:jc w:val="both"/>
        <w:rPr>
          <w:u w:val="single"/>
        </w:rPr>
      </w:pPr>
    </w:p>
    <w:p w:rsidR="001B1EDB" w:rsidRPr="00EB4219" w:rsidRDefault="00E40A06" w:rsidP="001B1EDB">
      <w:pPr>
        <w:jc w:val="both"/>
        <w:outlineLvl w:val="2"/>
        <w:rPr>
          <w:b/>
        </w:rPr>
      </w:pPr>
      <w:bookmarkStart w:id="78" w:name="_Toc368394405"/>
      <w:r>
        <w:rPr>
          <w:b/>
        </w:rPr>
        <w:t>7</w:t>
      </w:r>
      <w:r w:rsidR="001B1EDB" w:rsidRPr="00EB4219">
        <w:rPr>
          <w:b/>
        </w:rPr>
        <w:t>.</w:t>
      </w:r>
      <w:r w:rsidR="007C02B3">
        <w:rPr>
          <w:b/>
        </w:rPr>
        <w:t>6</w:t>
      </w:r>
      <w:r w:rsidR="001B1EDB" w:rsidRPr="00EB4219">
        <w:rPr>
          <w:b/>
        </w:rPr>
        <w:t>. Sociálne začlenenie starších</w:t>
      </w:r>
      <w:r w:rsidR="00E37533">
        <w:rPr>
          <w:b/>
        </w:rPr>
        <w:t xml:space="preserve"> ľudí</w:t>
      </w:r>
      <w:r w:rsidR="001B1EDB" w:rsidRPr="00EB4219">
        <w:rPr>
          <w:b/>
        </w:rPr>
        <w:t>, ktorí majú ťažké zdravotné postihnutie</w:t>
      </w:r>
      <w:bookmarkEnd w:id="78"/>
      <w:r w:rsidR="001B1EDB" w:rsidRPr="00EB4219">
        <w:rPr>
          <w:b/>
        </w:rPr>
        <w:t xml:space="preserve"> </w:t>
      </w:r>
    </w:p>
    <w:p w:rsidR="001B1EDB" w:rsidRDefault="001B1EDB" w:rsidP="001B1EDB">
      <w:pPr>
        <w:jc w:val="both"/>
        <w:rPr>
          <w:b/>
        </w:rPr>
      </w:pPr>
    </w:p>
    <w:p w:rsidR="001B1EDB" w:rsidRPr="00EB4219" w:rsidRDefault="000722F1" w:rsidP="001B1EDB">
      <w:pPr>
        <w:jc w:val="both"/>
      </w:pPr>
      <w:r>
        <w:rPr>
          <w:b/>
        </w:rPr>
        <w:t>Cieľ</w:t>
      </w:r>
      <w:r w:rsidR="001B1EDB" w:rsidRPr="00EB4219">
        <w:rPr>
          <w:b/>
        </w:rPr>
        <w:t>:</w:t>
      </w:r>
      <w:r w:rsidR="001B1EDB" w:rsidRPr="00EB4219">
        <w:t xml:space="preserve"> Podporovať sociálne začlenenie starších </w:t>
      </w:r>
      <w:r w:rsidR="00E37533">
        <w:t>ľudí</w:t>
      </w:r>
      <w:r w:rsidR="001B1EDB" w:rsidRPr="00EB4219">
        <w:t xml:space="preserve">, ktorí majú ťažké zdravotné postihnutie.  </w:t>
      </w:r>
    </w:p>
    <w:p w:rsidR="001B1EDB" w:rsidRDefault="001B1EDB" w:rsidP="001B1EDB">
      <w:pPr>
        <w:jc w:val="both"/>
        <w:rPr>
          <w:b/>
        </w:rPr>
      </w:pPr>
    </w:p>
    <w:p w:rsidR="001B1EDB" w:rsidRPr="00DD04B5" w:rsidRDefault="001B1EDB" w:rsidP="001B1EDB">
      <w:pPr>
        <w:jc w:val="both"/>
        <w:rPr>
          <w:b/>
        </w:rPr>
      </w:pPr>
      <w:r w:rsidRPr="00340746">
        <w:rPr>
          <w:b/>
        </w:rPr>
        <w:t>Opatrenie:</w:t>
      </w:r>
    </w:p>
    <w:p w:rsidR="001B1EDB" w:rsidRDefault="001B1EDB" w:rsidP="000722F1">
      <w:pPr>
        <w:ind w:firstLine="426"/>
        <w:jc w:val="both"/>
      </w:pPr>
      <w:r>
        <w:t>Poskytovať</w:t>
      </w:r>
      <w:r>
        <w:rPr>
          <w:b/>
        </w:rPr>
        <w:t xml:space="preserve"> </w:t>
      </w:r>
      <w:r>
        <w:t>účelovo viazané peňažné dávky za účelom zmiernenia znevýhodnení vyplývajúcich z ťažkého zdravotného postihnutia.</w:t>
      </w:r>
    </w:p>
    <w:p w:rsidR="001B1EDB" w:rsidRDefault="001B1EDB" w:rsidP="001B1EDB">
      <w:pPr>
        <w:ind w:firstLine="708"/>
        <w:jc w:val="both"/>
        <w:rPr>
          <w:b/>
        </w:rPr>
      </w:pPr>
    </w:p>
    <w:p w:rsidR="001B1EDB" w:rsidRDefault="001B1EDB" w:rsidP="001B1EDB">
      <w:pPr>
        <w:jc w:val="both"/>
      </w:pPr>
      <w:r w:rsidRPr="009B471F">
        <w:rPr>
          <w:b/>
        </w:rPr>
        <w:t>Gestor:</w:t>
      </w:r>
      <w:r>
        <w:t xml:space="preserve"> MPSVR SR</w:t>
      </w:r>
    </w:p>
    <w:p w:rsidR="001B1EDB" w:rsidRDefault="001B1EDB" w:rsidP="001B1EDB">
      <w:pPr>
        <w:jc w:val="both"/>
      </w:pPr>
      <w:r w:rsidRPr="003B6862">
        <w:rPr>
          <w:b/>
        </w:rPr>
        <w:t>Spolupr</w:t>
      </w:r>
      <w:r>
        <w:rPr>
          <w:b/>
        </w:rPr>
        <w:t>acujúce subjekty</w:t>
      </w:r>
      <w:r w:rsidRPr="009B471F">
        <w:rPr>
          <w:b/>
        </w:rPr>
        <w:t>:</w:t>
      </w:r>
      <w:r>
        <w:t xml:space="preserve"> ÚPSVaR</w:t>
      </w:r>
    </w:p>
    <w:p w:rsidR="001B1EDB" w:rsidRDefault="001B1EDB" w:rsidP="001B1EDB">
      <w:pPr>
        <w:jc w:val="both"/>
      </w:pPr>
      <w:r w:rsidRPr="009B471F">
        <w:rPr>
          <w:b/>
        </w:rPr>
        <w:t>Termín plnenia:</w:t>
      </w:r>
      <w:r>
        <w:t xml:space="preserve"> priebežne 2014 - 2020</w:t>
      </w:r>
    </w:p>
    <w:p w:rsidR="001B1EDB" w:rsidRPr="00602E0A" w:rsidRDefault="001B1EDB" w:rsidP="00096DB7">
      <w:pPr>
        <w:spacing w:after="120"/>
        <w:jc w:val="both"/>
        <w:rPr>
          <w:b/>
        </w:rPr>
      </w:pPr>
    </w:p>
    <w:p w:rsidR="00D50D24" w:rsidRDefault="00E40A06" w:rsidP="00125EA1">
      <w:pPr>
        <w:spacing w:after="120"/>
        <w:jc w:val="both"/>
        <w:outlineLvl w:val="1"/>
        <w:rPr>
          <w:b/>
        </w:rPr>
      </w:pPr>
      <w:bookmarkStart w:id="79" w:name="_Toc358727566"/>
      <w:bookmarkStart w:id="80" w:name="_Toc368394406"/>
      <w:r>
        <w:rPr>
          <w:b/>
        </w:rPr>
        <w:t>7</w:t>
      </w:r>
      <w:r w:rsidR="00B2473B" w:rsidRPr="00B2473B">
        <w:rPr>
          <w:b/>
        </w:rPr>
        <w:t>.</w:t>
      </w:r>
      <w:r w:rsidR="007C02B3">
        <w:rPr>
          <w:b/>
        </w:rPr>
        <w:t>7</w:t>
      </w:r>
      <w:r w:rsidR="00B2473B" w:rsidRPr="00B2473B">
        <w:rPr>
          <w:b/>
        </w:rPr>
        <w:t>.</w:t>
      </w:r>
      <w:r w:rsidR="00D50D24">
        <w:rPr>
          <w:b/>
        </w:rPr>
        <w:t xml:space="preserve"> Skvalitňovanie života starších ľudí</w:t>
      </w:r>
      <w:bookmarkEnd w:id="79"/>
      <w:bookmarkEnd w:id="80"/>
      <w:r w:rsidR="00B2473B" w:rsidRPr="00B2473B">
        <w:rPr>
          <w:b/>
        </w:rPr>
        <w:t xml:space="preserve"> </w:t>
      </w:r>
    </w:p>
    <w:p w:rsidR="00737C69" w:rsidRDefault="00E40A06" w:rsidP="00125EA1">
      <w:pPr>
        <w:spacing w:after="120"/>
        <w:jc w:val="both"/>
        <w:outlineLvl w:val="2"/>
        <w:rPr>
          <w:b/>
        </w:rPr>
      </w:pPr>
      <w:bookmarkStart w:id="81" w:name="_Toc358727567"/>
      <w:bookmarkStart w:id="82" w:name="_Toc368394407"/>
      <w:r>
        <w:rPr>
          <w:b/>
        </w:rPr>
        <w:t>7</w:t>
      </w:r>
      <w:r w:rsidR="00D50D24">
        <w:rPr>
          <w:b/>
        </w:rPr>
        <w:t>.</w:t>
      </w:r>
      <w:r w:rsidR="007C02B3">
        <w:rPr>
          <w:b/>
        </w:rPr>
        <w:t>7</w:t>
      </w:r>
      <w:r w:rsidR="00D50D24">
        <w:rPr>
          <w:b/>
        </w:rPr>
        <w:t xml:space="preserve">.1. </w:t>
      </w:r>
      <w:r w:rsidR="00DA6BEB" w:rsidRPr="00B2473B">
        <w:rPr>
          <w:b/>
        </w:rPr>
        <w:t>Mobilita starších ľudí, ľahko prístupná a cenovo dostupná doprava</w:t>
      </w:r>
      <w:bookmarkEnd w:id="81"/>
      <w:bookmarkEnd w:id="82"/>
    </w:p>
    <w:p w:rsidR="00737C69" w:rsidRPr="00B2473B" w:rsidRDefault="00737C69" w:rsidP="00125EA1">
      <w:pPr>
        <w:spacing w:after="120"/>
        <w:jc w:val="both"/>
        <w:outlineLvl w:val="2"/>
        <w:rPr>
          <w:b/>
        </w:rPr>
      </w:pPr>
    </w:p>
    <w:p w:rsidR="00DA6BEB" w:rsidRPr="00602E0A" w:rsidRDefault="00DA6BEB" w:rsidP="00DA6BEB">
      <w:pPr>
        <w:spacing w:after="120"/>
        <w:ind w:firstLine="426"/>
        <w:jc w:val="both"/>
      </w:pPr>
      <w:r w:rsidRPr="00602E0A">
        <w:t xml:space="preserve">V súčasnosti sa v rámci cenovej politiky v oblasti železničnej dopravy, vykonávanej </w:t>
      </w:r>
      <w:r w:rsidRPr="00602E0A">
        <w:br/>
        <w:t xml:space="preserve">na základe Zmluvy o dopravných službách vo verejnom záujme, poskytujú  pre zákazníkov starších ako </w:t>
      </w:r>
      <w:r w:rsidR="0021786E">
        <w:t>6</w:t>
      </w:r>
      <w:r w:rsidR="0021786E" w:rsidRPr="00602E0A">
        <w:t xml:space="preserve">0 </w:t>
      </w:r>
      <w:r w:rsidRPr="00602E0A">
        <w:t>rokov  dva druhy zliav t.</w:t>
      </w:r>
      <w:r>
        <w:t xml:space="preserve"> </w:t>
      </w:r>
      <w:r w:rsidRPr="00602E0A">
        <w:t>j. sociálne  a komerčné zľavy.</w:t>
      </w:r>
    </w:p>
    <w:p w:rsidR="00DA6BEB" w:rsidRDefault="00DA6BEB" w:rsidP="00DA6BEB">
      <w:pPr>
        <w:spacing w:after="120"/>
        <w:jc w:val="both"/>
        <w:rPr>
          <w:u w:val="single"/>
        </w:rPr>
      </w:pPr>
      <w:r>
        <w:rPr>
          <w:b/>
        </w:rPr>
        <w:t>Cieľ</w:t>
      </w:r>
      <w:r w:rsidR="002505DF">
        <w:rPr>
          <w:b/>
        </w:rPr>
        <w:t xml:space="preserve"> 1</w:t>
      </w:r>
      <w:r w:rsidRPr="00602E0A">
        <w:rPr>
          <w:b/>
        </w:rPr>
        <w:t>:</w:t>
      </w:r>
      <w:r w:rsidRPr="00602E0A">
        <w:t xml:space="preserve">  Vytvárať podmienky na udržateľnú kvalitu života starších ľudí, pre mobilitu starších ľudí a cenovo dostupnú dopravu.</w:t>
      </w:r>
    </w:p>
    <w:p w:rsidR="00DA6BEB" w:rsidRDefault="00DA6BEB" w:rsidP="00DA6BEB">
      <w:pPr>
        <w:jc w:val="both"/>
        <w:rPr>
          <w:b/>
        </w:rPr>
      </w:pPr>
      <w:r>
        <w:rPr>
          <w:b/>
        </w:rPr>
        <w:t xml:space="preserve">Opatrenie: </w:t>
      </w:r>
    </w:p>
    <w:p w:rsidR="00DA6BEB" w:rsidRPr="00013F28" w:rsidRDefault="00DA6BEB" w:rsidP="00A808AC">
      <w:pPr>
        <w:ind w:firstLine="426"/>
        <w:jc w:val="both"/>
      </w:pPr>
      <w:r w:rsidRPr="00B40EE9">
        <w:t>U</w:t>
      </w:r>
      <w:r>
        <w:t xml:space="preserve">držať a podľa možností aj zlepšovať súčasnú úroveň poskytovaných zliav z cestovného pre starších cestujúcich. </w:t>
      </w:r>
    </w:p>
    <w:p w:rsidR="00DA6BEB" w:rsidRDefault="00DA6BEB" w:rsidP="00DA6BEB">
      <w:pPr>
        <w:spacing w:after="120"/>
        <w:jc w:val="both"/>
        <w:rPr>
          <w:b/>
        </w:rPr>
      </w:pPr>
    </w:p>
    <w:p w:rsidR="00DA6BEB" w:rsidRPr="00CE38DD" w:rsidRDefault="00DA6BEB" w:rsidP="00A808AC">
      <w:pPr>
        <w:jc w:val="both"/>
        <w:rPr>
          <w:u w:val="single"/>
        </w:rPr>
      </w:pPr>
      <w:r w:rsidRPr="00CE38DD">
        <w:rPr>
          <w:b/>
        </w:rPr>
        <w:t>Gestor:</w:t>
      </w:r>
      <w:r w:rsidRPr="00602E0A">
        <w:t xml:space="preserve"> v oblasti poskyto</w:t>
      </w:r>
      <w:r>
        <w:t>vania sociálnych zliav MDVRR SR; v oblasti poskytovania komerčných zliav – jednotlivé železničné spoločnosti</w:t>
      </w:r>
    </w:p>
    <w:p w:rsidR="00DA6BEB" w:rsidRDefault="00DA6BEB" w:rsidP="00A808AC">
      <w:pPr>
        <w:jc w:val="both"/>
      </w:pPr>
      <w:r w:rsidRPr="00CE38DD">
        <w:rPr>
          <w:b/>
        </w:rPr>
        <w:t>Spolupracujúce subjekty:</w:t>
      </w:r>
      <w:r>
        <w:t xml:space="preserve"> MPSVR SR, jednotliví dopravcovia v železničnej doprave na základe Zmluvy o dopravných službách vo verejnom záujme</w:t>
      </w:r>
    </w:p>
    <w:p w:rsidR="00DA6BEB" w:rsidRPr="00602E0A" w:rsidRDefault="00DA6BEB" w:rsidP="00A808AC">
      <w:pPr>
        <w:tabs>
          <w:tab w:val="left" w:pos="426"/>
        </w:tabs>
        <w:ind w:left="426" w:hanging="426"/>
        <w:jc w:val="both"/>
      </w:pPr>
      <w:r>
        <w:rPr>
          <w:b/>
        </w:rPr>
        <w:t>Termín plnenia:</w:t>
      </w:r>
      <w:r>
        <w:t xml:space="preserve"> priebežne 2014 – 2020</w:t>
      </w:r>
    </w:p>
    <w:p w:rsidR="00A808AC" w:rsidRDefault="00A808AC" w:rsidP="00DA6BEB">
      <w:pPr>
        <w:pStyle w:val="Odsekzoznamu10"/>
        <w:spacing w:after="120"/>
        <w:ind w:left="0" w:firstLine="426"/>
        <w:jc w:val="both"/>
      </w:pPr>
    </w:p>
    <w:p w:rsidR="006821B9" w:rsidRPr="00602E0A" w:rsidRDefault="006821B9" w:rsidP="006821B9">
      <w:pPr>
        <w:pStyle w:val="Odsekzoznamu10"/>
        <w:spacing w:after="120"/>
        <w:ind w:left="0" w:firstLine="426"/>
        <w:jc w:val="both"/>
      </w:pPr>
      <w:r w:rsidRPr="00602E0A">
        <w:lastRenderedPageBreak/>
        <w:t xml:space="preserve">Osoby so zníženou pohyblivosťou a orientáciou, medzi ktoré patria aj starší ľudia, majú právo využívať služby verejnej osobnej dopravy na porovnateľnej a primeranej úrovni ako ostatní </w:t>
      </w:r>
      <w:r w:rsidR="00F23623">
        <w:t>obyvatelia</w:t>
      </w:r>
      <w:r w:rsidRPr="00602E0A">
        <w:t>. Z tejto zásady vychádza potreba zabezpečenia prístupnosti fyzickej dopravnej infraštruktúry a služieb verejnej osobnej dopravy aj pre obyvateľov s obmedzenou mobilitou a orientáciou. Vlastná dostupnosť ako dopravnej infraštruktúry, tak aj dopravných prostriedkov nie je v súčasnosti pre osoby s obmedzenou mobilitou a orientáciou zabezpečená v dostatočnej miere, čo</w:t>
      </w:r>
      <w:r>
        <w:t xml:space="preserve"> tejto skupine osôb neumožňuje plnohodnotne využívať verejnú dopravu </w:t>
      </w:r>
      <w:r w:rsidRPr="00602E0A">
        <w:t xml:space="preserve">  a obmedzuje </w:t>
      </w:r>
      <w:r>
        <w:t xml:space="preserve"> jej </w:t>
      </w:r>
      <w:r w:rsidRPr="00602E0A">
        <w:t>právo</w:t>
      </w:r>
      <w:r>
        <w:t xml:space="preserve"> na prístup </w:t>
      </w:r>
      <w:r w:rsidRPr="00602E0A">
        <w:t xml:space="preserve">ku kvalitnej verejnej doprave. Hlavným problémom v tejto oblasti je najmä nízka úroveň dostupnosti dopravnej infraštruktúry (nedostatočný počet bezbariérových prístupov) a absencia nízkopodlažnosti dopravných prostriedkov, ktorá by uľahčovala nástup a výstup starším ľuďom so zníženou mobilitou </w:t>
      </w:r>
      <w:r w:rsidRPr="00602E0A">
        <w:br/>
        <w:t xml:space="preserve">do vozidla. Sťažená dostupnosť služieb verejnej dopravy priamo vplýva aj na ďalšie oblasti života starších ľudí, nakoľko doprava vo svojej podstate predstavuje len prostriedok, ktorý pomáha napĺňať občanom iné činnosti (aktivity) ich každodenného života - dochádzka </w:t>
      </w:r>
      <w:r w:rsidRPr="00602E0A">
        <w:br/>
        <w:t xml:space="preserve">do zamestnania, </w:t>
      </w:r>
      <w:r>
        <w:t xml:space="preserve">na úrady, </w:t>
      </w:r>
      <w:r w:rsidRPr="00602E0A">
        <w:t xml:space="preserve"> na kultúrne podujatia, do zariadení zdravotnej starostlivosti, sociálnych služieb, za rodinou, rekreáciou a pod. Sťažený prístup k doprave vytvára bariéry pr</w:t>
      </w:r>
      <w:r>
        <w:t>i</w:t>
      </w:r>
      <w:r w:rsidRPr="00602E0A">
        <w:t xml:space="preserve"> aktívn</w:t>
      </w:r>
      <w:r>
        <w:t>om</w:t>
      </w:r>
      <w:r w:rsidRPr="00602E0A">
        <w:t xml:space="preserve"> </w:t>
      </w:r>
      <w:r>
        <w:t xml:space="preserve">zapájaní </w:t>
      </w:r>
      <w:r w:rsidRPr="00602E0A">
        <w:t>starších ľudí do života spoločnosti a zároveň prispieva k ich vylúčeniu bez možnosti adekvátneho uplatnenia ich poznatkov a skúseností v prospech spoločnosti.</w:t>
      </w:r>
    </w:p>
    <w:p w:rsidR="00DA6BEB" w:rsidRPr="00602E0A" w:rsidRDefault="00DA6BEB" w:rsidP="00DA6BEB">
      <w:pPr>
        <w:pStyle w:val="Odsekzoznamu10"/>
        <w:spacing w:after="120"/>
        <w:ind w:left="0" w:firstLine="426"/>
        <w:jc w:val="both"/>
      </w:pPr>
      <w:r w:rsidRPr="00602E0A">
        <w:t xml:space="preserve">K zlepšeniu dostupnosti verejnej osobnej dopravy pre starších ľudí prispievajú v súčasnosti v rámci implementácie Operačného programu Doprava na roky 2007 – 2013 (ďalej len „OPD“) predovšetkým projekty zamerané na modernizáciu železničných koridorov, budovanie infraštruktúry pre integrované dopravné systémy a nákup nových vlakových súprav. Zároveň v rámci pripravovanej revízie operačného programu budú mať pozitívne efekty na zlepšenie prístupu starších ľudí k verejnej doprave aj projekty zamerané na nákup nových vozidiel pre električkovú a trolejbusovú dopravu. Hlavným prínosom projektov modernizácie železničných tratí a výstavby infraštruktúry pre integrované dopravné systémy je zavádzanie nových prvkov a realizácia stavebných úprav umožňujúcich, resp. uľahčujúcich prístup starších ľudí k dopravným službám (budovanie podchodov a rámp, bezbariérových prístupov k nástupištiam, výťahov pre imobilných občanov či oznamovacích a rozhlasových zariadení). Projekty obnovy vozového parku pre železničnú, električkovú a trolejbusovú dopravu spočívajú v obstaraní nových vozidiel, ktoré sa vyznačujú nízkopodlažnou koncepciou a väčším vnútorným priestorom s vyhradeným miestom pre vozíčkarov, čo umožňuje efektívnu prepravu imobilných </w:t>
      </w:r>
      <w:r w:rsidR="009063C0">
        <w:t>ľudí</w:t>
      </w:r>
      <w:r w:rsidR="009063C0" w:rsidRPr="00602E0A">
        <w:t xml:space="preserve"> </w:t>
      </w:r>
      <w:r w:rsidRPr="00602E0A">
        <w:t>a uľahčuje nástup/výstup starším ľuďom so zníženou mobilitou.</w:t>
      </w:r>
    </w:p>
    <w:p w:rsidR="00DA6BEB" w:rsidRPr="00602E0A" w:rsidRDefault="00DA6BEB" w:rsidP="00DA6BEB">
      <w:pPr>
        <w:pStyle w:val="Odsekzoznamu10"/>
        <w:spacing w:after="120"/>
        <w:ind w:left="0" w:firstLine="426"/>
        <w:jc w:val="both"/>
      </w:pPr>
      <w:r w:rsidRPr="00602E0A">
        <w:t>V rámci OPD sa pr</w:t>
      </w:r>
      <w:r w:rsidR="00342354">
        <w:t>i</w:t>
      </w:r>
      <w:r w:rsidRPr="00602E0A">
        <w:t xml:space="preserve"> čerpan</w:t>
      </w:r>
      <w:r w:rsidR="00342354">
        <w:t>í</w:t>
      </w:r>
      <w:r w:rsidRPr="00602E0A">
        <w:t xml:space="preserve"> pomoci z fondov EÚ v sektore dopravy v nasledujúcom programovom období 2014 - 2020 predpokladá zachovanie kontinuity pri realizácii projektov zameraných na modernizáciu železničných koridorov, realizáciu integrovaných dopravných systémov a podporu verejnej osobnej dopravy. V rámci týchto projektov budú naďalej podporované a presadzované riešenia uľahčujúce prístup ľudí s obmedzenou  mobilitou (vrátane starších ľudí) k službám verejnej osobnej dopravy.</w:t>
      </w:r>
    </w:p>
    <w:p w:rsidR="00DA6BEB" w:rsidRPr="00602E0A" w:rsidRDefault="00DA6BEB" w:rsidP="00DA6BEB">
      <w:pPr>
        <w:pStyle w:val="Odsekzoznamu10"/>
        <w:spacing w:after="120"/>
        <w:ind w:left="0"/>
        <w:jc w:val="both"/>
      </w:pPr>
      <w:r>
        <w:rPr>
          <w:b/>
        </w:rPr>
        <w:t>Cieľ</w:t>
      </w:r>
      <w:r w:rsidR="002505DF">
        <w:rPr>
          <w:b/>
        </w:rPr>
        <w:t xml:space="preserve"> 2</w:t>
      </w:r>
      <w:r>
        <w:rPr>
          <w:b/>
        </w:rPr>
        <w:t xml:space="preserve">: </w:t>
      </w:r>
      <w:r w:rsidRPr="00602E0A">
        <w:t>Podpora mobility starších ľudí formou zlepšovania prístupnosti dopravnej infraštruktúry a služieb verejnej osobnej dopravy</w:t>
      </w:r>
    </w:p>
    <w:p w:rsidR="00DA6BEB" w:rsidRDefault="00DA6BEB" w:rsidP="00DA6BEB">
      <w:pPr>
        <w:pStyle w:val="Odsekzoznamu10"/>
        <w:ind w:left="0"/>
        <w:jc w:val="both"/>
      </w:pPr>
      <w:r w:rsidRPr="00033A69">
        <w:rPr>
          <w:b/>
        </w:rPr>
        <w:t>Odôvodnenie cieľa:</w:t>
      </w:r>
      <w:r w:rsidRPr="00602E0A">
        <w:t xml:space="preserve"> </w:t>
      </w:r>
    </w:p>
    <w:p w:rsidR="00342354" w:rsidRDefault="00342354" w:rsidP="00342354">
      <w:pPr>
        <w:pStyle w:val="Odsekzoznamu10"/>
        <w:ind w:left="0" w:firstLine="426"/>
        <w:jc w:val="both"/>
      </w:pPr>
      <w:r w:rsidRPr="00602E0A">
        <w:t>Odstraňovanie bariér, ktoré vedú k vylučovaniu a izolácii starších ľudí z verejného, politického, spoločenského a pracovného života na základe sťaženého prístupu k dopravnej infraštruktúre a zabezpečenie rovnakej dostupnosti služieb verejnej osobnej dopravy pre všetky skupiny obyvateľstva. Realizáciou tohto cieľa sa prostredníctvom zadefinovaného opatrenia zlepší fyzická dostupnosť verejnej osobnej dopravy pre starších ľudí, podporí inklúzia tejto skupiny obyvateľstva do verejného života a</w:t>
      </w:r>
      <w:r>
        <w:t xml:space="preserve"> realizácia cieľa prispeje aj </w:t>
      </w:r>
      <w:r w:rsidRPr="00602E0A">
        <w:t xml:space="preserve">k vytvoreniu podmienok pre udržateľnú kvalitu života starších ľudí. </w:t>
      </w:r>
    </w:p>
    <w:p w:rsidR="0017301B" w:rsidRDefault="0017301B" w:rsidP="00DA6BEB">
      <w:pPr>
        <w:pStyle w:val="Odsekzoznamu10"/>
        <w:tabs>
          <w:tab w:val="left" w:pos="426"/>
        </w:tabs>
        <w:ind w:left="0"/>
        <w:jc w:val="both"/>
        <w:rPr>
          <w:b/>
        </w:rPr>
      </w:pPr>
    </w:p>
    <w:p w:rsidR="00DA6BEB" w:rsidRDefault="00DA6BEB" w:rsidP="00DA6BEB">
      <w:pPr>
        <w:pStyle w:val="Odsekzoznamu10"/>
        <w:tabs>
          <w:tab w:val="left" w:pos="426"/>
        </w:tabs>
        <w:ind w:left="0"/>
        <w:jc w:val="both"/>
        <w:rPr>
          <w:b/>
        </w:rPr>
      </w:pPr>
      <w:r w:rsidRPr="00602E0A">
        <w:rPr>
          <w:b/>
        </w:rPr>
        <w:t>Opatrenie:</w:t>
      </w:r>
      <w:r>
        <w:rPr>
          <w:b/>
        </w:rPr>
        <w:t xml:space="preserve"> </w:t>
      </w:r>
    </w:p>
    <w:p w:rsidR="00DA6BEB" w:rsidRPr="00033A69" w:rsidRDefault="00DA6BEB" w:rsidP="00A808AC">
      <w:pPr>
        <w:pStyle w:val="Odsekzoznamu10"/>
        <w:tabs>
          <w:tab w:val="left" w:pos="426"/>
        </w:tabs>
        <w:ind w:left="0" w:firstLine="426"/>
        <w:jc w:val="both"/>
        <w:rPr>
          <w:b/>
        </w:rPr>
      </w:pPr>
      <w:r w:rsidRPr="00602E0A">
        <w:t xml:space="preserve">Zvýšenie počtu bezbariérových prístupov k dopravnej infraštruktúre a zvýšenie počtu nízkopodlažných vozidiel verejnej osobnej dopravy. </w:t>
      </w:r>
    </w:p>
    <w:p w:rsidR="00A808AC" w:rsidRDefault="00A808AC" w:rsidP="00DA6BEB">
      <w:pPr>
        <w:pStyle w:val="Odsekzoznamu10"/>
        <w:spacing w:after="120"/>
        <w:ind w:left="0"/>
        <w:jc w:val="both"/>
        <w:rPr>
          <w:b/>
        </w:rPr>
      </w:pPr>
    </w:p>
    <w:p w:rsidR="00A808AC" w:rsidRDefault="00DA6BEB" w:rsidP="00A808AC">
      <w:pPr>
        <w:pStyle w:val="Odsekzoznamu10"/>
        <w:ind w:left="0"/>
        <w:jc w:val="both"/>
      </w:pPr>
      <w:r w:rsidRPr="00033A69">
        <w:rPr>
          <w:b/>
        </w:rPr>
        <w:t>Gestor:</w:t>
      </w:r>
      <w:r w:rsidRPr="00602E0A">
        <w:t xml:space="preserve"> MDVRR SR</w:t>
      </w:r>
    </w:p>
    <w:p w:rsidR="00DA6BEB" w:rsidRPr="00602E0A" w:rsidRDefault="00DA6BEB" w:rsidP="00A808AC">
      <w:pPr>
        <w:pStyle w:val="Odsekzoznamu10"/>
        <w:ind w:left="0"/>
        <w:jc w:val="both"/>
      </w:pPr>
      <w:r w:rsidRPr="00033A69">
        <w:rPr>
          <w:b/>
        </w:rPr>
        <w:t>Spolupracujúce subjekty:</w:t>
      </w:r>
      <w:r>
        <w:t xml:space="preserve"> r</w:t>
      </w:r>
      <w:r w:rsidRPr="00602E0A">
        <w:t>elevantní prijímatelia pre projekty v rámci súčasného a budúceho operačného programu v sektore dopravy</w:t>
      </w:r>
    </w:p>
    <w:p w:rsidR="00DA6BEB" w:rsidRPr="00602E0A" w:rsidRDefault="00DA6BEB" w:rsidP="00A808AC">
      <w:pPr>
        <w:pStyle w:val="Odsekzoznamu10"/>
        <w:ind w:left="0"/>
        <w:jc w:val="both"/>
      </w:pPr>
      <w:r w:rsidRPr="00033A69">
        <w:rPr>
          <w:b/>
        </w:rPr>
        <w:t>Termín plnenia:</w:t>
      </w:r>
      <w:r w:rsidRPr="00602E0A">
        <w:t xml:space="preserve">  priebežne do konca roku 2020</w:t>
      </w:r>
    </w:p>
    <w:p w:rsidR="00DA6BEB" w:rsidRDefault="00DA6BEB" w:rsidP="00DA6BEB">
      <w:pPr>
        <w:spacing w:after="120"/>
        <w:jc w:val="both"/>
      </w:pPr>
    </w:p>
    <w:p w:rsidR="00DD01B2" w:rsidRPr="00602E0A" w:rsidRDefault="00735B1D" w:rsidP="00735B1D">
      <w:pPr>
        <w:spacing w:after="120"/>
        <w:ind w:firstLine="426"/>
        <w:jc w:val="both"/>
      </w:pPr>
      <w:r w:rsidRPr="00602E0A">
        <w:t>M</w:t>
      </w:r>
      <w:r w:rsidR="00D8111C">
        <w:t xml:space="preserve">DVRR SR </w:t>
      </w:r>
      <w:r w:rsidRPr="00602E0A">
        <w:t xml:space="preserve"> </w:t>
      </w:r>
      <w:r w:rsidR="00DD01B2" w:rsidRPr="00602E0A">
        <w:t xml:space="preserve">sa v rámci svojej činnosti zameriava aj na zlepšenie vzdelávania a osvetu v oblasti bezpečnosti cestnej premávky, </w:t>
      </w:r>
      <w:r w:rsidR="00DD01B2">
        <w:t xml:space="preserve">na </w:t>
      </w:r>
      <w:r w:rsidR="00DD01B2" w:rsidRPr="00602E0A">
        <w:t>používani</w:t>
      </w:r>
      <w:r w:rsidR="00DD01B2">
        <w:t>e</w:t>
      </w:r>
      <w:r w:rsidR="00DD01B2" w:rsidRPr="00602E0A">
        <w:t xml:space="preserve"> bezpečnostných prvkov a zariadení</w:t>
      </w:r>
      <w:r>
        <w:t xml:space="preserve"> </w:t>
      </w:r>
      <w:r w:rsidR="00DD01B2" w:rsidRPr="00602E0A">
        <w:t>a implementáciu metód a nástrojov, ktoré sú prínosom pre ochranu najzraniteľnejších účastníkov cestnej premávky – det</w:t>
      </w:r>
      <w:r w:rsidR="00DD01B2">
        <w:t>í</w:t>
      </w:r>
      <w:r w:rsidR="00DD01B2" w:rsidRPr="00602E0A">
        <w:t xml:space="preserve"> a seniorov. Osobitná pozornosť je venovaná  skupinám</w:t>
      </w:r>
      <w:r w:rsidR="00DD01B2">
        <w:t xml:space="preserve"> účastníkov </w:t>
      </w:r>
      <w:r w:rsidR="00DD01B2" w:rsidRPr="00602E0A">
        <w:t xml:space="preserve">cestnej premávky, ako sú chodci, cyklisti a motocyklisti, a to aj prostredníctvom bezpečnejšej infraštruktúry a technológie vozidiel. </w:t>
      </w:r>
    </w:p>
    <w:p w:rsidR="00DA6BEB" w:rsidRPr="00033A69" w:rsidRDefault="00DA6BEB" w:rsidP="00DA6BEB">
      <w:pPr>
        <w:spacing w:after="120"/>
        <w:ind w:firstLine="426"/>
        <w:jc w:val="both"/>
        <w:rPr>
          <w:b/>
        </w:rPr>
      </w:pPr>
      <w:r w:rsidRPr="00602E0A">
        <w:t xml:space="preserve">Podstatou týchto zámerov je perspektívne vytvorenie „vízie nulovej nehodovosti“ v oblasti bezpečnosti dopravy. </w:t>
      </w:r>
      <w:r>
        <w:t>Na základe oznámenia Európskej k</w:t>
      </w:r>
      <w:r w:rsidRPr="00602E0A">
        <w:t xml:space="preserve">omisie sa vytýčil cieľ v podobe zníženia počtu </w:t>
      </w:r>
      <w:r w:rsidR="00EA29F6">
        <w:t>úmrtí</w:t>
      </w:r>
      <w:r w:rsidR="00EA29F6" w:rsidRPr="00602E0A">
        <w:t xml:space="preserve"> </w:t>
      </w:r>
      <w:r w:rsidRPr="00602E0A">
        <w:t xml:space="preserve">pri dopravných nehodách na cestách o 50%. Pozitívna skúsenosť z jednotného cieľa EÚ v rámci rokov 2002 až 2010 viedla k záveru stanoviť si strategický zámer v podobe </w:t>
      </w:r>
      <w:r w:rsidRPr="001F44D7">
        <w:rPr>
          <w:b/>
        </w:rPr>
        <w:t>zníženia počtu usmrtených osôb v dôsledku cestných dopravných nehôd (usmrtení do 30 dní od nehody) o polovicu do roku 2020 v porovnaní s referenčným rokom 2010</w:t>
      </w:r>
      <w:r w:rsidRPr="00602E0A">
        <w:t>. V záujme dosiahnutia reálneho zníženia dopravnej nehodovosti a jej následkov je potrebné naplniť takto stanovený cieľ postupne (priemerne o</w:t>
      </w:r>
      <w:r w:rsidR="00DD01B2">
        <w:t> </w:t>
      </w:r>
      <w:r w:rsidRPr="00602E0A">
        <w:t>5</w:t>
      </w:r>
      <w:r w:rsidR="00DD01B2">
        <w:t xml:space="preserve"> </w:t>
      </w:r>
      <w:r w:rsidRPr="00602E0A">
        <w:t>% ročne).</w:t>
      </w:r>
    </w:p>
    <w:p w:rsidR="00DD01B2" w:rsidRPr="00B83237" w:rsidRDefault="00DD01B2" w:rsidP="00DD01B2">
      <w:pPr>
        <w:pStyle w:val="Zkladntext"/>
        <w:ind w:firstLine="426"/>
        <w:jc w:val="both"/>
        <w:rPr>
          <w:i/>
          <w:sz w:val="24"/>
          <w:szCs w:val="24"/>
          <w:lang w:val="sk-SK"/>
        </w:rPr>
      </w:pPr>
      <w:r w:rsidRPr="00B83237">
        <w:rPr>
          <w:sz w:val="24"/>
          <w:szCs w:val="24"/>
          <w:lang w:val="sk-SK"/>
        </w:rPr>
        <w:t>Aby sa mohli dané ciele dopravno-bezpečnostnej stratégie zrealizovať, bol v </w:t>
      </w:r>
      <w:r>
        <w:rPr>
          <w:sz w:val="24"/>
          <w:szCs w:val="24"/>
          <w:lang w:val="sk-SK"/>
        </w:rPr>
        <w:t xml:space="preserve"> roku 2012 </w:t>
      </w:r>
      <w:r w:rsidRPr="00B83237">
        <w:rPr>
          <w:sz w:val="24"/>
          <w:szCs w:val="24"/>
          <w:lang w:val="sk-SK"/>
        </w:rPr>
        <w:t>pripravený nový dokument s názvom „Národný plán na zvýšenie bezpečnosti cestnej premávky na roky 2011-</w:t>
      </w:r>
      <w:r>
        <w:rPr>
          <w:sz w:val="24"/>
          <w:szCs w:val="24"/>
          <w:lang w:val="sk-SK"/>
        </w:rPr>
        <w:t xml:space="preserve"> </w:t>
      </w:r>
      <w:r w:rsidRPr="00B83237">
        <w:rPr>
          <w:sz w:val="24"/>
          <w:szCs w:val="24"/>
          <w:lang w:val="sk-SK"/>
        </w:rPr>
        <w:t xml:space="preserve">2020“, ktorý nadväzuje na predošlý </w:t>
      </w:r>
      <w:r>
        <w:rPr>
          <w:sz w:val="24"/>
          <w:szCs w:val="24"/>
          <w:lang w:val="sk-SK"/>
        </w:rPr>
        <w:t>n</w:t>
      </w:r>
      <w:r w:rsidRPr="00B83237">
        <w:rPr>
          <w:sz w:val="24"/>
          <w:szCs w:val="24"/>
          <w:lang w:val="sk-SK"/>
        </w:rPr>
        <w:t>árodný plán z</w:t>
      </w:r>
      <w:r>
        <w:rPr>
          <w:sz w:val="24"/>
          <w:szCs w:val="24"/>
          <w:lang w:val="sk-SK"/>
        </w:rPr>
        <w:t> </w:t>
      </w:r>
      <w:r w:rsidRPr="00B83237">
        <w:rPr>
          <w:sz w:val="24"/>
          <w:szCs w:val="24"/>
          <w:lang w:val="sk-SK"/>
        </w:rPr>
        <w:t>obdob</w:t>
      </w:r>
      <w:r>
        <w:rPr>
          <w:sz w:val="24"/>
          <w:szCs w:val="24"/>
          <w:lang w:val="sk-SK"/>
        </w:rPr>
        <w:t>i</w:t>
      </w:r>
      <w:r w:rsidRPr="00B83237">
        <w:rPr>
          <w:sz w:val="24"/>
          <w:szCs w:val="24"/>
          <w:lang w:val="sk-SK"/>
        </w:rPr>
        <w:t>a</w:t>
      </w:r>
      <w:r>
        <w:rPr>
          <w:sz w:val="24"/>
          <w:szCs w:val="24"/>
          <w:lang w:val="sk-SK"/>
        </w:rPr>
        <w:t xml:space="preserve"> rokov </w:t>
      </w:r>
      <w:r w:rsidRPr="00B83237">
        <w:rPr>
          <w:sz w:val="24"/>
          <w:szCs w:val="24"/>
          <w:lang w:val="sk-SK"/>
        </w:rPr>
        <w:t xml:space="preserve"> 2005 – 2010. Materiál je určitým návodom ako vytvoriť zodpovedajúce podmienky pre kontinuálny proces zvyšovania bezpečnosti účastníkov cestnej premávky v nasledujúcom období. Jeho  súčasťou je množstvo opatrení zabezpečujúcich napredovanie vo viacerých rámcových oblastiach ovplyvňujúcich stav bezpečnosti na cestách, týkajúcich sa najmä vplyvu ľudského faktora, bezpečnosti cestnej infraštruktúry, vozidiel a inteligentných dopravných systémov, ale aj ponehodovej starostlivosti. Prioritnými skupinami účastníkov cestnej premávky, </w:t>
      </w:r>
      <w:r>
        <w:rPr>
          <w:sz w:val="24"/>
          <w:szCs w:val="24"/>
          <w:lang w:val="sk-SK"/>
        </w:rPr>
        <w:t xml:space="preserve">na ktorých ochranu sa zameriava, sú najmä zraniteľní účastníci (chodci, </w:t>
      </w:r>
      <w:r w:rsidRPr="00B83237">
        <w:rPr>
          <w:sz w:val="24"/>
          <w:szCs w:val="24"/>
          <w:lang w:val="sk-SK"/>
        </w:rPr>
        <w:t>cyklisti) so zvláštnym ohľadom na deti a </w:t>
      </w:r>
      <w:r w:rsidRPr="00B83237">
        <w:rPr>
          <w:b/>
          <w:sz w:val="24"/>
          <w:szCs w:val="24"/>
          <w:lang w:val="sk-SK"/>
        </w:rPr>
        <w:t>seniorov</w:t>
      </w:r>
      <w:r w:rsidRPr="00B83237">
        <w:rPr>
          <w:sz w:val="24"/>
          <w:szCs w:val="24"/>
          <w:lang w:val="sk-SK"/>
        </w:rPr>
        <w:t xml:space="preserve">, ďalej mladí vodiči a motocyklisti. Tieto skupiny patria štatisticky medzi najrizikovejšie a vyžadujú si zvýšenú pozornosť nielen štátu, ale celej spoločnosti. Týmto opatreniam sa venuje kapitola </w:t>
      </w:r>
      <w:r w:rsidRPr="00B83237">
        <w:rPr>
          <w:i/>
          <w:sz w:val="24"/>
          <w:szCs w:val="24"/>
          <w:lang w:val="sk-SK"/>
        </w:rPr>
        <w:t>C:</w:t>
      </w:r>
      <w:r w:rsidRPr="00B83237">
        <w:rPr>
          <w:sz w:val="24"/>
          <w:szCs w:val="24"/>
          <w:lang w:val="sk-SK"/>
        </w:rPr>
        <w:t xml:space="preserve"> </w:t>
      </w:r>
      <w:r w:rsidRPr="00B83237">
        <w:rPr>
          <w:i/>
          <w:sz w:val="24"/>
          <w:szCs w:val="24"/>
          <w:lang w:val="sk-SK"/>
        </w:rPr>
        <w:t>Zníženie dopravnej nehodovosti u zraniteľných účastníkov cestnej premávky.</w:t>
      </w:r>
    </w:p>
    <w:p w:rsidR="00DA6BEB" w:rsidRDefault="00DA6BEB" w:rsidP="00DA6BEB">
      <w:pPr>
        <w:spacing w:after="120"/>
        <w:jc w:val="both"/>
        <w:rPr>
          <w:b/>
        </w:rPr>
      </w:pPr>
    </w:p>
    <w:p w:rsidR="00DA6BEB" w:rsidRPr="00602E0A" w:rsidRDefault="00DA6BEB" w:rsidP="00DA6BEB">
      <w:pPr>
        <w:spacing w:after="120"/>
        <w:jc w:val="both"/>
        <w:rPr>
          <w:b/>
        </w:rPr>
      </w:pPr>
      <w:r w:rsidRPr="00602E0A">
        <w:rPr>
          <w:b/>
        </w:rPr>
        <w:t>Opatrenia:</w:t>
      </w:r>
    </w:p>
    <w:p w:rsidR="00DA6BEB" w:rsidRPr="00602E0A" w:rsidRDefault="00DA6BEB" w:rsidP="00DA6BEB">
      <w:pPr>
        <w:numPr>
          <w:ilvl w:val="0"/>
          <w:numId w:val="14"/>
        </w:numPr>
        <w:spacing w:after="120"/>
        <w:jc w:val="both"/>
      </w:pPr>
      <w:r w:rsidRPr="00602E0A">
        <w:t>dopravná osveta seniorov zameraná na vyzdvihnutie potreby dodržiavania dopravných predpisov a výučbu bezpečného správania sa seniorov v cestnej premávke,</w:t>
      </w:r>
    </w:p>
    <w:p w:rsidR="00DA6BEB" w:rsidRPr="00602E0A" w:rsidRDefault="00DA6BEB" w:rsidP="00DA6BEB">
      <w:pPr>
        <w:numPr>
          <w:ilvl w:val="0"/>
          <w:numId w:val="14"/>
        </w:numPr>
        <w:spacing w:after="120"/>
        <w:jc w:val="both"/>
      </w:pPr>
      <w:r w:rsidRPr="00602E0A">
        <w:t>vzdelávať seniorov ako sa správať v premávke, konkrétne na priechode pre chodcov, ako dodržiavať predpisy cestnej premávky s dôrazom na počty nehôd zavinených osobami v dôchodkom veku,</w:t>
      </w:r>
    </w:p>
    <w:p w:rsidR="00DD01B2" w:rsidRPr="00DD01B2" w:rsidRDefault="00DA6BEB" w:rsidP="00DD01B2">
      <w:pPr>
        <w:numPr>
          <w:ilvl w:val="0"/>
          <w:numId w:val="14"/>
        </w:numPr>
        <w:spacing w:after="120"/>
        <w:jc w:val="both"/>
      </w:pPr>
      <w:r w:rsidRPr="00602E0A">
        <w:t>dopravná osveta seniorov formou prednášok o nových legislatívnych zmenách v pravidlách cestnej premávky SR.</w:t>
      </w:r>
    </w:p>
    <w:p w:rsidR="00DD01B2" w:rsidRPr="00602E0A" w:rsidRDefault="00DD01B2" w:rsidP="00DD01B2">
      <w:pPr>
        <w:spacing w:after="120"/>
        <w:ind w:firstLine="426"/>
        <w:jc w:val="both"/>
        <w:rPr>
          <w:b/>
        </w:rPr>
      </w:pPr>
      <w:r w:rsidRPr="00602E0A">
        <w:lastRenderedPageBreak/>
        <w:t>Cieľovej skupine seniori sa venujú dobrovoľníci z projektu „VAMOS“. Je to registrovaná sieť dobrovoľníkov, ktorá sa svojou činnosťou zameriava na informovanie, vzdelávanie, prípadne praktickú výu</w:t>
      </w:r>
      <w:r>
        <w:t>čbu</w:t>
      </w:r>
      <w:r w:rsidRPr="00602E0A">
        <w:t xml:space="preserve"> v týchto oblastiach: viditeľnosť chodcov a cyklistov, pravidlá cestnej premávky </w:t>
      </w:r>
      <w:r>
        <w:t xml:space="preserve">vo vzťahu na </w:t>
      </w:r>
      <w:r w:rsidRPr="00602E0A">
        <w:t xml:space="preserve">bezpečnosť seniorov, negatívny vplyv alkoholu na účastníkov cestnej premávky, dodržiavanie najvyššej povolenej rýchlosti, používanie bezpečnostných pásov a detských zadržiavacích zariadení atď. Dobrovoľníci sú okrem učiteľov, inštruktorov autoškôl, zamestnancov štátnej správy, policajtov – preventistov, </w:t>
      </w:r>
      <w:r w:rsidR="00FE5E33">
        <w:t>zamestnancov</w:t>
      </w:r>
      <w:r w:rsidR="00FE5E33" w:rsidRPr="00602E0A">
        <w:t xml:space="preserve"> </w:t>
      </w:r>
      <w:r w:rsidRPr="00602E0A">
        <w:t>centier voľného času aj dôchodcovia a starší dospelí ľudia.</w:t>
      </w:r>
    </w:p>
    <w:p w:rsidR="00DA6BEB" w:rsidRDefault="00DA6BEB" w:rsidP="00DA6BEB">
      <w:pPr>
        <w:pStyle w:val="Normaltext"/>
        <w:spacing w:before="0" w:after="0"/>
        <w:rPr>
          <w:rFonts w:ascii="Times New Roman" w:hAnsi="Times New Roman"/>
          <w:sz w:val="24"/>
          <w:szCs w:val="24"/>
        </w:rPr>
      </w:pPr>
      <w:r w:rsidRPr="001F44D7">
        <w:rPr>
          <w:rFonts w:ascii="Times New Roman" w:hAnsi="Times New Roman"/>
          <w:b/>
          <w:sz w:val="24"/>
          <w:szCs w:val="24"/>
        </w:rPr>
        <w:t>Gestor:</w:t>
      </w:r>
      <w:r w:rsidRPr="00602E0A">
        <w:rPr>
          <w:rFonts w:ascii="Times New Roman" w:hAnsi="Times New Roman"/>
          <w:sz w:val="24"/>
          <w:szCs w:val="24"/>
        </w:rPr>
        <w:t xml:space="preserve"> MDVRR SR</w:t>
      </w:r>
      <w:r>
        <w:rPr>
          <w:rFonts w:ascii="Times New Roman" w:hAnsi="Times New Roman"/>
          <w:sz w:val="24"/>
          <w:szCs w:val="24"/>
        </w:rPr>
        <w:t xml:space="preserve"> </w:t>
      </w:r>
    </w:p>
    <w:p w:rsidR="00DA6BEB" w:rsidRPr="00602E0A" w:rsidRDefault="00DA6BEB" w:rsidP="00DA6BEB">
      <w:pPr>
        <w:pStyle w:val="Normaltext"/>
        <w:spacing w:before="0" w:after="0"/>
        <w:rPr>
          <w:rFonts w:ascii="Times New Roman" w:hAnsi="Times New Roman"/>
          <w:sz w:val="24"/>
          <w:szCs w:val="24"/>
        </w:rPr>
      </w:pPr>
      <w:r w:rsidRPr="001F44D7">
        <w:rPr>
          <w:rFonts w:ascii="Times New Roman" w:hAnsi="Times New Roman"/>
          <w:b/>
          <w:sz w:val="24"/>
          <w:szCs w:val="24"/>
        </w:rPr>
        <w:t>Spolupracujúce subjekty:</w:t>
      </w:r>
      <w:r w:rsidR="007F52B2">
        <w:rPr>
          <w:rFonts w:ascii="Times New Roman" w:hAnsi="Times New Roman"/>
          <w:b/>
          <w:sz w:val="24"/>
          <w:szCs w:val="24"/>
        </w:rPr>
        <w:t xml:space="preserve"> </w:t>
      </w:r>
      <w:r w:rsidR="000F591A" w:rsidRPr="000F591A">
        <w:rPr>
          <w:rFonts w:ascii="Times New Roman" w:hAnsi="Times New Roman"/>
          <w:bCs/>
          <w:sz w:val="24"/>
          <w:szCs w:val="24"/>
        </w:rPr>
        <w:t>MV SR, MZ SR, MŠVVŠ SR</w:t>
      </w:r>
      <w:r w:rsidRPr="00602E0A">
        <w:rPr>
          <w:rFonts w:ascii="Times New Roman" w:hAnsi="Times New Roman"/>
          <w:sz w:val="24"/>
          <w:szCs w:val="24"/>
        </w:rPr>
        <w:t xml:space="preserve">, </w:t>
      </w:r>
      <w:r w:rsidR="00FF0ACB">
        <w:rPr>
          <w:rFonts w:ascii="Times New Roman" w:hAnsi="Times New Roman"/>
          <w:sz w:val="24"/>
          <w:szCs w:val="24"/>
        </w:rPr>
        <w:t>vyššie územné celky</w:t>
      </w:r>
      <w:r w:rsidRPr="00602E0A">
        <w:rPr>
          <w:rFonts w:ascii="Times New Roman" w:hAnsi="Times New Roman"/>
          <w:sz w:val="24"/>
          <w:szCs w:val="24"/>
        </w:rPr>
        <w:t>, policajný zbor MV SR, miestne a regionálne správy, vzdelávací sektor, zdravotné organizácie, dopravní a územní plánovači, výcvikové zariadenia a autoškoly atď.</w:t>
      </w:r>
    </w:p>
    <w:p w:rsidR="00DA6BEB" w:rsidRPr="00602E0A" w:rsidRDefault="00DA6BEB" w:rsidP="00DA6BEB">
      <w:pPr>
        <w:jc w:val="both"/>
      </w:pPr>
      <w:r w:rsidRPr="001F44D7">
        <w:rPr>
          <w:b/>
        </w:rPr>
        <w:t>Termín plnenia:</w:t>
      </w:r>
      <w:r w:rsidRPr="00602E0A">
        <w:t xml:space="preserve"> priebežne počas celého trvania realizácie stratégie „</w:t>
      </w:r>
      <w:r w:rsidRPr="00602E0A">
        <w:rPr>
          <w:i/>
        </w:rPr>
        <w:t>Národný plán na zvýšenie bezpečnosti cestnej premávky na roky 2011-2020</w:t>
      </w:r>
      <w:r w:rsidRPr="00602E0A">
        <w:t xml:space="preserve">“. </w:t>
      </w:r>
    </w:p>
    <w:p w:rsidR="00A808AC" w:rsidRDefault="00A808AC" w:rsidP="00C36372">
      <w:pPr>
        <w:spacing w:before="120"/>
        <w:jc w:val="both"/>
        <w:rPr>
          <w:b/>
        </w:rPr>
      </w:pPr>
    </w:p>
    <w:p w:rsidR="005E1CE3" w:rsidRDefault="00E40A06">
      <w:pPr>
        <w:spacing w:before="120"/>
        <w:jc w:val="both"/>
        <w:outlineLvl w:val="2"/>
        <w:rPr>
          <w:b/>
        </w:rPr>
      </w:pPr>
      <w:bookmarkStart w:id="83" w:name="_Toc358727568"/>
      <w:bookmarkStart w:id="84" w:name="_Toc368394408"/>
      <w:r>
        <w:rPr>
          <w:b/>
        </w:rPr>
        <w:t>7</w:t>
      </w:r>
      <w:r w:rsidR="007575CA">
        <w:rPr>
          <w:b/>
        </w:rPr>
        <w:t>.</w:t>
      </w:r>
      <w:r w:rsidR="007C02B3">
        <w:rPr>
          <w:b/>
        </w:rPr>
        <w:t>7</w:t>
      </w:r>
      <w:r w:rsidR="00D50D24">
        <w:rPr>
          <w:b/>
        </w:rPr>
        <w:t>.2</w:t>
      </w:r>
      <w:r w:rsidR="00C36372">
        <w:rPr>
          <w:b/>
        </w:rPr>
        <w:t xml:space="preserve">. </w:t>
      </w:r>
      <w:r w:rsidR="00096DB7">
        <w:rPr>
          <w:b/>
        </w:rPr>
        <w:t>Informovanosť a dostupnosť kultúry, podpora solidarity a súdržnosti medzi generáciami</w:t>
      </w:r>
      <w:bookmarkEnd w:id="84"/>
      <w:r w:rsidR="00096DB7">
        <w:rPr>
          <w:b/>
        </w:rPr>
        <w:t xml:space="preserve"> </w:t>
      </w:r>
      <w:bookmarkEnd w:id="83"/>
    </w:p>
    <w:p w:rsidR="00737C69" w:rsidRDefault="00737C69">
      <w:pPr>
        <w:spacing w:before="120"/>
        <w:jc w:val="both"/>
        <w:outlineLvl w:val="2"/>
      </w:pPr>
    </w:p>
    <w:p w:rsidR="00E33F43" w:rsidRDefault="00823E73" w:rsidP="007674C9">
      <w:pPr>
        <w:ind w:firstLine="426"/>
        <w:jc w:val="both"/>
      </w:pPr>
      <w:r>
        <w:t>Podpora aktívneho starnutia sa</w:t>
      </w:r>
      <w:r w:rsidR="005526C2">
        <w:t xml:space="preserve"> v rámci Ministerstva kultúry S</w:t>
      </w:r>
      <w:r w:rsidR="00D8111C">
        <w:t xml:space="preserve">lovenskej republiky (ďalej len „MK SR“) </w:t>
      </w:r>
      <w:r>
        <w:t xml:space="preserve"> realizuje </w:t>
      </w:r>
      <w:r w:rsidR="00E33F43" w:rsidRPr="003B3FB7">
        <w:t xml:space="preserve">prostredníctvom dotačného programu Kultúra znevýhodnených skupín obyvateľstva: </w:t>
      </w:r>
      <w:r w:rsidR="00E33F43" w:rsidRPr="00552845">
        <w:t>Zámerom</w:t>
      </w:r>
      <w:r w:rsidR="00E33F43">
        <w:t xml:space="preserve"> </w:t>
      </w:r>
      <w:r>
        <w:t>programu</w:t>
      </w:r>
      <w:r w:rsidR="00E33F43">
        <w:t xml:space="preserve"> je okrem iného </w:t>
      </w:r>
      <w:r w:rsidR="00E33F43" w:rsidRPr="00552845">
        <w:t>aktivizovať seniorov, zapájať ich do aktivít mladších generácií prostredníctvom kultúry a vytvoriť im priestor na kultúrnu sebarealizáciu v podobe rôznych aktivít – kultúrne a spoločenské aktivity, tanečné dielne, spoločenské hry, vzdelávacie prednášky a pod.</w:t>
      </w:r>
      <w:r w:rsidR="00E33F43">
        <w:t xml:space="preserve"> Cieľom je </w:t>
      </w:r>
      <w:r w:rsidR="00227100">
        <w:t xml:space="preserve">podporiť proces aktívneho starnutia a solidarity medzi generáciami, klásť dôraz na dôstojne prežitý, </w:t>
      </w:r>
      <w:r w:rsidR="00E33F43" w:rsidRPr="00552845">
        <w:t xml:space="preserve">nezávislý </w:t>
      </w:r>
      <w:r w:rsidR="00E33F43">
        <w:t>a plnohodnotný život, p</w:t>
      </w:r>
      <w:r w:rsidR="00E33F43" w:rsidRPr="00552845">
        <w:t>odporovať činnosti, ktoré pozitívne ovplyvňujú život seniorov, odstrániť stereotypy spojené s vekom a odbúrať bariéry.</w:t>
      </w:r>
    </w:p>
    <w:p w:rsidR="005526C2" w:rsidRPr="007674C9" w:rsidRDefault="005526C2" w:rsidP="007674C9">
      <w:pPr>
        <w:ind w:firstLine="426"/>
        <w:jc w:val="both"/>
      </w:pPr>
    </w:p>
    <w:p w:rsidR="005526C2" w:rsidRPr="00E24012" w:rsidRDefault="005526C2" w:rsidP="005526C2">
      <w:pPr>
        <w:pStyle w:val="Textkomentra"/>
        <w:ind w:firstLine="426"/>
        <w:jc w:val="both"/>
        <w:rPr>
          <w:sz w:val="24"/>
          <w:szCs w:val="24"/>
        </w:rPr>
      </w:pPr>
      <w:r w:rsidRPr="00E24012">
        <w:rPr>
          <w:sz w:val="24"/>
          <w:szCs w:val="24"/>
        </w:rPr>
        <w:t>Významnou mierou sa na rozvoji kultúrnych potrieb a aktívnom prístupe k tvorbe kultúry seniorov podieľajú aj rozpočtové a príspevkové organizácie M</w:t>
      </w:r>
      <w:r w:rsidR="00D8111C">
        <w:rPr>
          <w:sz w:val="24"/>
          <w:szCs w:val="24"/>
        </w:rPr>
        <w:t xml:space="preserve">K </w:t>
      </w:r>
      <w:r w:rsidRPr="00E24012">
        <w:rPr>
          <w:sz w:val="24"/>
          <w:szCs w:val="24"/>
        </w:rPr>
        <w:t xml:space="preserve"> SR. Jednou z najvýznamnejších je </w:t>
      </w:r>
      <w:r w:rsidRPr="00E24012">
        <w:rPr>
          <w:b/>
          <w:noProof/>
          <w:sz w:val="24"/>
          <w:szCs w:val="24"/>
        </w:rPr>
        <w:t>Národné osvetové centrum</w:t>
      </w:r>
      <w:r w:rsidRPr="00E24012">
        <w:rPr>
          <w:noProof/>
          <w:sz w:val="24"/>
          <w:szCs w:val="24"/>
        </w:rPr>
        <w:t xml:space="preserve"> v zmysle svojho poslania, ktorým je rozvoj kultúrno-osvetovej činnosti v SR, zameriava svoju pozornosť aj na vzdelávacie, záujmovo-umelecké a voľnočasové aktivity v oblasti starostlivosti o starších ľudí a pomáha zvyšovať kvalitu kultúrnej a spoločenskej úrovne života seniorov. Národné osvetové centrum svojou činnosťou prispieva k vytváraniu možností sebarealizácie ľudí v tretej fáze svojho života, aktívneho zapojenia seniorov do kultúrnych aktivít </w:t>
      </w:r>
      <w:r w:rsidRPr="00E24012">
        <w:rPr>
          <w:sz w:val="24"/>
          <w:szCs w:val="24"/>
        </w:rPr>
        <w:t>s cieľom rozvíjať aktívny prístup seniorov ku kultúre, motivovať ich k zmysluplnej tvorbe vlastného života a napomáhať ich začleneniu sa do spoločnosti.</w:t>
      </w:r>
    </w:p>
    <w:p w:rsidR="00C36372" w:rsidRDefault="00C36372" w:rsidP="00A63B42">
      <w:pPr>
        <w:spacing w:before="120"/>
        <w:ind w:firstLine="426"/>
        <w:jc w:val="both"/>
      </w:pPr>
      <w:r w:rsidRPr="00AD575B">
        <w:t>Prístup seniorov ku kultúre je často sťažený nízkymi finančnými príjmami, zdravotným stavom, predsudkami zo strany majority, a tiež hlavne nedostatkom dostupných informácií (nízka informačná/počítačová gramotnosť). Problémy seniorov je potrebné riešiť nielen v záujme zlepšenia kvality života starších ľudí</w:t>
      </w:r>
      <w:r w:rsidR="009C3846">
        <w:t xml:space="preserve"> – dostupnosti aktívnej a pasívnej kultúry</w:t>
      </w:r>
      <w:r w:rsidRPr="00AD575B">
        <w:t xml:space="preserve">, ale aj ich aktivizácie v záujme podpory procesu sociálnej inklúzie a zabezpečenia trvalo udržateľného rozvoja spoločnosti. </w:t>
      </w:r>
    </w:p>
    <w:p w:rsidR="001A2984" w:rsidRPr="00AD575B" w:rsidRDefault="001A2984" w:rsidP="00C36372">
      <w:pPr>
        <w:ind w:firstLine="426"/>
        <w:jc w:val="both"/>
      </w:pPr>
    </w:p>
    <w:p w:rsidR="00C36372" w:rsidRPr="00AD575B" w:rsidRDefault="00C36372" w:rsidP="00C36372">
      <w:pPr>
        <w:ind w:firstLine="426"/>
        <w:jc w:val="both"/>
      </w:pPr>
      <w:r w:rsidRPr="00AD575B">
        <w:t>Úlohou kultúry v</w:t>
      </w:r>
      <w:r w:rsidR="009C3846">
        <w:t> </w:t>
      </w:r>
      <w:r w:rsidRPr="00AD575B">
        <w:t>oblasti</w:t>
      </w:r>
      <w:r w:rsidR="009C3846">
        <w:t xml:space="preserve"> podpory aktívneho starnutia</w:t>
      </w:r>
      <w:r w:rsidRPr="00AD575B">
        <w:t xml:space="preserve"> je podporiť prístup seniorov k aktívnej tvorbe kultúrnych hodnôt, informáciám o kultúre, ako aj prezentovať pozitívny </w:t>
      </w:r>
      <w:r w:rsidRPr="00AD575B">
        <w:lastRenderedPageBreak/>
        <w:t xml:space="preserve">pohľad na starnutie ako </w:t>
      </w:r>
      <w:r w:rsidR="009C3846">
        <w:t xml:space="preserve">na </w:t>
      </w:r>
      <w:r w:rsidRPr="00AD575B">
        <w:t xml:space="preserve">aktívnu a v dôstojných podmienkach sa realizujúcu časť ľudského života. Zároveň je </w:t>
      </w:r>
      <w:r w:rsidR="009C3846">
        <w:t>potrebné podporiť kultúrne aktivity rozvíjajúce medzigeneračnú solidaritu</w:t>
      </w:r>
      <w:r w:rsidRPr="00AD575B">
        <w:t>.</w:t>
      </w:r>
    </w:p>
    <w:p w:rsidR="00C36372" w:rsidRDefault="00C36372" w:rsidP="00C36372">
      <w:pPr>
        <w:jc w:val="both"/>
        <w:rPr>
          <w:b/>
          <w:bCs/>
          <w:u w:val="single"/>
        </w:rPr>
      </w:pPr>
    </w:p>
    <w:p w:rsidR="00C36372" w:rsidRPr="00AD575B" w:rsidRDefault="00C36372" w:rsidP="00C36372">
      <w:pPr>
        <w:jc w:val="both"/>
        <w:rPr>
          <w:b/>
        </w:rPr>
      </w:pPr>
      <w:r w:rsidRPr="008A1EB6">
        <w:rPr>
          <w:b/>
          <w:bCs/>
        </w:rPr>
        <w:t>Cieľ</w:t>
      </w:r>
      <w:r w:rsidR="001A2984">
        <w:rPr>
          <w:b/>
          <w:bCs/>
        </w:rPr>
        <w:t xml:space="preserve"> </w:t>
      </w:r>
      <w:r w:rsidR="00DA34FB">
        <w:rPr>
          <w:b/>
          <w:bCs/>
        </w:rPr>
        <w:t>1</w:t>
      </w:r>
      <w:r w:rsidRPr="008A1EB6">
        <w:rPr>
          <w:b/>
          <w:bCs/>
        </w:rPr>
        <w:t>:</w:t>
      </w:r>
      <w:r w:rsidRPr="00AD575B">
        <w:rPr>
          <w:b/>
          <w:bCs/>
        </w:rPr>
        <w:t xml:space="preserve"> </w:t>
      </w:r>
      <w:r w:rsidRPr="008A1EB6">
        <w:t>Rozvíjať aktívny prístup seniorov ku kultúre, podporovať rozvoj ich kultúrnych potrieb s cieľom motivovať ich k tvorbe kultúrnych hodnôt a tým aj k zmysluplnej tvorbe vlastného života, napomáhať ich začlenenie do spoločnosti a proces sociálnej inklúzie.</w:t>
      </w:r>
      <w:r w:rsidRPr="00AD575B">
        <w:rPr>
          <w:b/>
        </w:rPr>
        <w:t xml:space="preserve"> </w:t>
      </w:r>
    </w:p>
    <w:p w:rsidR="00C36372" w:rsidRPr="00AD575B" w:rsidRDefault="00C36372" w:rsidP="00C36372">
      <w:pPr>
        <w:rPr>
          <w:b/>
          <w:bCs/>
          <w:u w:val="single"/>
        </w:rPr>
      </w:pPr>
    </w:p>
    <w:p w:rsidR="00C36372" w:rsidRPr="004F6A50" w:rsidRDefault="00DB785D" w:rsidP="00C36372">
      <w:pPr>
        <w:jc w:val="both"/>
      </w:pPr>
      <w:r>
        <w:rPr>
          <w:b/>
          <w:bCs/>
        </w:rPr>
        <w:t>Op</w:t>
      </w:r>
      <w:r w:rsidR="00C36372" w:rsidRPr="004F6A50">
        <w:rPr>
          <w:b/>
          <w:bCs/>
        </w:rPr>
        <w:t>atren</w:t>
      </w:r>
      <w:r>
        <w:rPr>
          <w:b/>
          <w:bCs/>
        </w:rPr>
        <w:t>ia</w:t>
      </w:r>
      <w:r w:rsidR="00C36372" w:rsidRPr="004F6A50">
        <w:rPr>
          <w:b/>
          <w:bCs/>
        </w:rPr>
        <w:t xml:space="preserve"> </w:t>
      </w:r>
      <w:r w:rsidR="00C36372" w:rsidRPr="004F6A50">
        <w:rPr>
          <w:bCs/>
        </w:rPr>
        <w:t>na podporu aktívneho starnutia, rozvoja a napĺňania kultúrnych potrieb seniorov – oblasť kultúra:</w:t>
      </w:r>
    </w:p>
    <w:p w:rsidR="00C36372" w:rsidRPr="00AD575B" w:rsidRDefault="00C36372" w:rsidP="00C36372">
      <w:pPr>
        <w:jc w:val="both"/>
      </w:pPr>
    </w:p>
    <w:p w:rsidR="00C36372" w:rsidRPr="00AD575B" w:rsidRDefault="00737C69" w:rsidP="00A808AC">
      <w:pPr>
        <w:jc w:val="both"/>
      </w:pPr>
      <w:r>
        <w:rPr>
          <w:b/>
          <w:bCs/>
        </w:rPr>
        <w:t>1.</w:t>
      </w:r>
      <w:r w:rsidR="00C36372" w:rsidRPr="00AD575B">
        <w:rPr>
          <w:b/>
          <w:bCs/>
        </w:rPr>
        <w:t xml:space="preserve">1. </w:t>
      </w:r>
      <w:r w:rsidR="009F5B51" w:rsidRPr="009F5B51">
        <w:rPr>
          <w:bCs/>
        </w:rPr>
        <w:t>P</w:t>
      </w:r>
      <w:r w:rsidR="00C36372" w:rsidRPr="004F6A50">
        <w:rPr>
          <w:bCs/>
        </w:rPr>
        <w:t xml:space="preserve">odporovať prostredníctvom </w:t>
      </w:r>
      <w:r w:rsidR="009F5B51">
        <w:rPr>
          <w:bCs/>
        </w:rPr>
        <w:t xml:space="preserve">dotačného systému MK SR </w:t>
      </w:r>
      <w:r w:rsidR="00C36372" w:rsidRPr="004F6A50">
        <w:rPr>
          <w:bCs/>
        </w:rPr>
        <w:t>aktívnu účasť seniorov na tvorbe kultúrnych hodnôt</w:t>
      </w:r>
      <w:r w:rsidR="009F5B51">
        <w:rPr>
          <w:bCs/>
        </w:rPr>
        <w:t>.</w:t>
      </w:r>
    </w:p>
    <w:p w:rsidR="00C36372" w:rsidRDefault="00C36372" w:rsidP="00A808AC">
      <w:pPr>
        <w:jc w:val="both"/>
        <w:rPr>
          <w:b/>
          <w:bCs/>
        </w:rPr>
      </w:pPr>
    </w:p>
    <w:p w:rsidR="00C36372" w:rsidRDefault="00C36372" w:rsidP="00A808AC">
      <w:pPr>
        <w:jc w:val="both"/>
      </w:pPr>
      <w:r w:rsidRPr="00AD575B">
        <w:rPr>
          <w:b/>
          <w:bCs/>
        </w:rPr>
        <w:t>Gestor:</w:t>
      </w:r>
      <w:r>
        <w:t xml:space="preserve"> MK SR</w:t>
      </w:r>
    </w:p>
    <w:p w:rsidR="00725BCB" w:rsidRDefault="00725BCB" w:rsidP="00A808AC">
      <w:pPr>
        <w:jc w:val="both"/>
        <w:rPr>
          <w:b/>
          <w:bCs/>
        </w:rPr>
      </w:pPr>
      <w:r>
        <w:rPr>
          <w:b/>
          <w:bCs/>
        </w:rPr>
        <w:t xml:space="preserve">Spolupracujúce subjekty: </w:t>
      </w:r>
      <w:r w:rsidRPr="00725BCB">
        <w:rPr>
          <w:bCs/>
        </w:rPr>
        <w:t>seniorské organizácie</w:t>
      </w:r>
    </w:p>
    <w:p w:rsidR="00C36372" w:rsidRPr="00AD575B" w:rsidRDefault="00C36372" w:rsidP="00A808AC">
      <w:pPr>
        <w:jc w:val="both"/>
      </w:pPr>
      <w:r w:rsidRPr="00AD575B">
        <w:rPr>
          <w:b/>
          <w:bCs/>
        </w:rPr>
        <w:t>Termín:</w:t>
      </w:r>
      <w:r w:rsidRPr="00AD575B">
        <w:t xml:space="preserve"> 2014 – 2020</w:t>
      </w:r>
    </w:p>
    <w:p w:rsidR="00C36372" w:rsidRPr="00AD575B" w:rsidRDefault="00C36372" w:rsidP="00A808AC">
      <w:pPr>
        <w:jc w:val="both"/>
        <w:rPr>
          <w:bCs/>
        </w:rPr>
      </w:pPr>
    </w:p>
    <w:p w:rsidR="00C36372" w:rsidRPr="00AD575B" w:rsidRDefault="00737C69" w:rsidP="00A808AC">
      <w:pPr>
        <w:jc w:val="both"/>
        <w:rPr>
          <w:b/>
          <w:bCs/>
        </w:rPr>
      </w:pPr>
      <w:r>
        <w:rPr>
          <w:b/>
          <w:bCs/>
        </w:rPr>
        <w:t>1.</w:t>
      </w:r>
      <w:r w:rsidR="009F5B51">
        <w:rPr>
          <w:b/>
          <w:bCs/>
        </w:rPr>
        <w:t>2</w:t>
      </w:r>
      <w:r w:rsidR="00C36372" w:rsidRPr="00AD575B">
        <w:rPr>
          <w:b/>
          <w:bCs/>
        </w:rPr>
        <w:t xml:space="preserve">. </w:t>
      </w:r>
      <w:r w:rsidR="009F5B51">
        <w:rPr>
          <w:bCs/>
        </w:rPr>
        <w:t>P</w:t>
      </w:r>
      <w:r w:rsidR="00C36372" w:rsidRPr="004F6A50">
        <w:rPr>
          <w:bCs/>
        </w:rPr>
        <w:t>odporovať dostupnosť kultúry pre</w:t>
      </w:r>
      <w:r w:rsidR="009F5B51">
        <w:rPr>
          <w:bCs/>
        </w:rPr>
        <w:t> </w:t>
      </w:r>
      <w:r w:rsidR="00C36372" w:rsidRPr="004F6A50">
        <w:rPr>
          <w:bCs/>
        </w:rPr>
        <w:t>seniorov</w:t>
      </w:r>
      <w:r w:rsidR="009F5B51">
        <w:rPr>
          <w:bCs/>
        </w:rPr>
        <w:t xml:space="preserve"> prostredníctvom organizácií v zriaďovateľskej pôsobnosti MK SR.</w:t>
      </w:r>
    </w:p>
    <w:p w:rsidR="00C36372" w:rsidRDefault="00C36372" w:rsidP="00A808AC">
      <w:pPr>
        <w:jc w:val="both"/>
        <w:rPr>
          <w:b/>
          <w:bCs/>
        </w:rPr>
      </w:pPr>
    </w:p>
    <w:p w:rsidR="00C36372" w:rsidRDefault="00C36372" w:rsidP="00A808AC">
      <w:pPr>
        <w:jc w:val="both"/>
      </w:pPr>
      <w:r w:rsidRPr="00AD575B">
        <w:rPr>
          <w:b/>
          <w:bCs/>
        </w:rPr>
        <w:t>Gestor:</w:t>
      </w:r>
      <w:r w:rsidRPr="00AD575B">
        <w:t xml:space="preserve"> MK SR</w:t>
      </w:r>
    </w:p>
    <w:p w:rsidR="00725BCB" w:rsidRDefault="00725BCB" w:rsidP="00A808AC">
      <w:pPr>
        <w:jc w:val="both"/>
        <w:rPr>
          <w:b/>
          <w:bCs/>
        </w:rPr>
      </w:pPr>
      <w:r>
        <w:rPr>
          <w:b/>
          <w:bCs/>
        </w:rPr>
        <w:t xml:space="preserve">Spolupracujúce subjekty: </w:t>
      </w:r>
      <w:r w:rsidRPr="00725BCB">
        <w:rPr>
          <w:bCs/>
        </w:rPr>
        <w:t>seniorské organizácie</w:t>
      </w:r>
    </w:p>
    <w:p w:rsidR="00C36372" w:rsidRPr="00725BCB" w:rsidRDefault="00C36372" w:rsidP="00A808AC">
      <w:pPr>
        <w:jc w:val="both"/>
        <w:rPr>
          <w:b/>
          <w:bCs/>
        </w:rPr>
      </w:pPr>
      <w:r w:rsidRPr="00AD575B">
        <w:rPr>
          <w:b/>
          <w:bCs/>
        </w:rPr>
        <w:t>Termín:</w:t>
      </w:r>
      <w:r w:rsidRPr="00AD575B">
        <w:t xml:space="preserve"> 2014 – 2020</w:t>
      </w:r>
    </w:p>
    <w:p w:rsidR="00C36372" w:rsidRPr="00AD575B" w:rsidRDefault="00C36372" w:rsidP="00A808AC">
      <w:pPr>
        <w:jc w:val="both"/>
      </w:pPr>
    </w:p>
    <w:p w:rsidR="00C36372" w:rsidRPr="00AD575B" w:rsidRDefault="00737C69" w:rsidP="00A808AC">
      <w:pPr>
        <w:jc w:val="both"/>
      </w:pPr>
      <w:r>
        <w:rPr>
          <w:b/>
          <w:bCs/>
        </w:rPr>
        <w:t>1.</w:t>
      </w:r>
      <w:r w:rsidR="009F5B51">
        <w:rPr>
          <w:b/>
          <w:bCs/>
        </w:rPr>
        <w:t>3</w:t>
      </w:r>
      <w:r w:rsidR="00C36372" w:rsidRPr="00AD575B">
        <w:rPr>
          <w:b/>
          <w:bCs/>
        </w:rPr>
        <w:t xml:space="preserve">. </w:t>
      </w:r>
      <w:r w:rsidR="009F5B51">
        <w:rPr>
          <w:bCs/>
        </w:rPr>
        <w:t>R</w:t>
      </w:r>
      <w:r w:rsidR="00C36372" w:rsidRPr="004F6A50">
        <w:rPr>
          <w:bCs/>
        </w:rPr>
        <w:t>ozvíjať neformálne celoživotné vz</w:t>
      </w:r>
      <w:r w:rsidR="009F5B51">
        <w:rPr>
          <w:bCs/>
        </w:rPr>
        <w:t xml:space="preserve">delávanie seniorov </w:t>
      </w:r>
      <w:r w:rsidR="00C36372" w:rsidRPr="004F6A50">
        <w:rPr>
          <w:bCs/>
        </w:rPr>
        <w:t>prostredníctvom kultúrnych mechanizmov a kultúrnych inštitúcií</w:t>
      </w:r>
      <w:r w:rsidR="009F5B51">
        <w:rPr>
          <w:bCs/>
        </w:rPr>
        <w:t xml:space="preserve"> s cieľom zvyšovať povedomie o význame aktívneho starnutia, predchádzať diskriminácií a sociálnemu vylúčeniu. </w:t>
      </w:r>
    </w:p>
    <w:p w:rsidR="00C36372" w:rsidRDefault="00C36372" w:rsidP="00A808AC">
      <w:pPr>
        <w:jc w:val="both"/>
        <w:rPr>
          <w:b/>
          <w:bCs/>
        </w:rPr>
      </w:pPr>
    </w:p>
    <w:p w:rsidR="00C36372" w:rsidRDefault="00C36372" w:rsidP="00A808AC">
      <w:pPr>
        <w:jc w:val="both"/>
      </w:pPr>
      <w:r w:rsidRPr="00AD575B">
        <w:rPr>
          <w:b/>
          <w:bCs/>
        </w:rPr>
        <w:t>Gestor:</w:t>
      </w:r>
      <w:r w:rsidRPr="00AD575B">
        <w:t xml:space="preserve"> MK SR</w:t>
      </w:r>
    </w:p>
    <w:p w:rsidR="00725BCB" w:rsidRDefault="00725BCB" w:rsidP="00A808AC">
      <w:pPr>
        <w:jc w:val="both"/>
        <w:rPr>
          <w:b/>
          <w:bCs/>
        </w:rPr>
      </w:pPr>
      <w:r>
        <w:rPr>
          <w:b/>
          <w:bCs/>
        </w:rPr>
        <w:t xml:space="preserve">Spolupracujúce subjekty: </w:t>
      </w:r>
      <w:r w:rsidRPr="00725BCB">
        <w:rPr>
          <w:bCs/>
        </w:rPr>
        <w:t>seniorské organizácie</w:t>
      </w:r>
    </w:p>
    <w:p w:rsidR="00C36372" w:rsidRPr="00AD575B" w:rsidRDefault="00C36372" w:rsidP="00A808AC">
      <w:pPr>
        <w:jc w:val="both"/>
      </w:pPr>
      <w:r w:rsidRPr="00AD575B">
        <w:rPr>
          <w:b/>
          <w:bCs/>
        </w:rPr>
        <w:t>Termín:</w:t>
      </w:r>
      <w:r w:rsidRPr="00AD575B">
        <w:t xml:space="preserve"> 2014 – 2020</w:t>
      </w:r>
    </w:p>
    <w:p w:rsidR="00C36372" w:rsidRPr="00AD575B" w:rsidRDefault="00C36372" w:rsidP="00A808AC">
      <w:pPr>
        <w:jc w:val="both"/>
        <w:rPr>
          <w:b/>
          <w:bCs/>
        </w:rPr>
      </w:pPr>
    </w:p>
    <w:p w:rsidR="00C36372" w:rsidRPr="00AD575B" w:rsidRDefault="00737C69" w:rsidP="00A808AC">
      <w:pPr>
        <w:jc w:val="both"/>
        <w:rPr>
          <w:b/>
          <w:bCs/>
        </w:rPr>
      </w:pPr>
      <w:r>
        <w:rPr>
          <w:b/>
          <w:bCs/>
        </w:rPr>
        <w:t>1.</w:t>
      </w:r>
      <w:r w:rsidR="00C36372" w:rsidRPr="00AD575B">
        <w:rPr>
          <w:b/>
          <w:bCs/>
        </w:rPr>
        <w:t xml:space="preserve">4. </w:t>
      </w:r>
      <w:r w:rsidR="009F5B51">
        <w:rPr>
          <w:bCs/>
        </w:rPr>
        <w:t>Z</w:t>
      </w:r>
      <w:r w:rsidR="00C36372" w:rsidRPr="004F6A50">
        <w:rPr>
          <w:bCs/>
        </w:rPr>
        <w:t>výšiť dostupnosť informácií o kultúre a možnostiach aktívnej participácie na tvorbe kultúrnych hodnôt pre seniorov</w:t>
      </w:r>
      <w:r w:rsidR="009F5B51">
        <w:rPr>
          <w:bCs/>
        </w:rPr>
        <w:t>.</w:t>
      </w:r>
    </w:p>
    <w:p w:rsidR="00C36372" w:rsidRDefault="00C36372" w:rsidP="00A808AC">
      <w:pPr>
        <w:jc w:val="both"/>
        <w:rPr>
          <w:b/>
          <w:bCs/>
        </w:rPr>
      </w:pPr>
    </w:p>
    <w:p w:rsidR="00C36372" w:rsidRDefault="00C36372" w:rsidP="00A808AC">
      <w:pPr>
        <w:jc w:val="both"/>
      </w:pPr>
      <w:r w:rsidRPr="00AD575B">
        <w:rPr>
          <w:b/>
          <w:bCs/>
        </w:rPr>
        <w:t>Gestor:</w:t>
      </w:r>
      <w:r w:rsidRPr="00AD575B">
        <w:t xml:space="preserve"> MK SR</w:t>
      </w:r>
    </w:p>
    <w:p w:rsidR="00725BCB" w:rsidRDefault="00725BCB" w:rsidP="00A808AC">
      <w:pPr>
        <w:jc w:val="both"/>
        <w:rPr>
          <w:b/>
          <w:bCs/>
        </w:rPr>
      </w:pPr>
      <w:r>
        <w:rPr>
          <w:b/>
          <w:bCs/>
        </w:rPr>
        <w:t xml:space="preserve">Spolupracujúce subjekty: </w:t>
      </w:r>
      <w:r w:rsidRPr="00725BCB">
        <w:rPr>
          <w:bCs/>
        </w:rPr>
        <w:t>seniorské organizácie</w:t>
      </w:r>
    </w:p>
    <w:p w:rsidR="00C36372" w:rsidRPr="00AD575B" w:rsidRDefault="00C36372" w:rsidP="00A808AC">
      <w:pPr>
        <w:jc w:val="both"/>
      </w:pPr>
      <w:r w:rsidRPr="00AD575B">
        <w:rPr>
          <w:b/>
          <w:bCs/>
        </w:rPr>
        <w:t>Termín:</w:t>
      </w:r>
      <w:r w:rsidRPr="00AD575B">
        <w:t xml:space="preserve"> 2014 – 2020</w:t>
      </w:r>
    </w:p>
    <w:p w:rsidR="00C36372" w:rsidRDefault="00C36372" w:rsidP="00C36372">
      <w:pPr>
        <w:jc w:val="both"/>
      </w:pPr>
    </w:p>
    <w:p w:rsidR="00C36372" w:rsidRDefault="00C36372" w:rsidP="00C36372">
      <w:pPr>
        <w:ind w:firstLine="426"/>
        <w:jc w:val="both"/>
      </w:pPr>
      <w:r>
        <w:t xml:space="preserve">Vysielanie a tvorba verejnoprávneho média slúži k naplneniu kultúrnych, spoločenských a sociálnych potrieb spoločnosti, na princípoch, medzi ktoré patria objektívna informovanosť, ochrana ľudských práv, vzdelávanie, vyzdvihovanie dodržiavania a postavenia základných ľudských hodnôt, formovanie, upevňovanie a posilňovanie vzťahov medzi ľuďmi, aj s dôrazom na vzťahy medzigeneračné, ktoré sú v súčasnosti, vďaka objektívnym faktorom pôsobenia doby, potláčané do úzadia. </w:t>
      </w:r>
    </w:p>
    <w:p w:rsidR="00C36372" w:rsidRDefault="00C36372" w:rsidP="00C36372">
      <w:pPr>
        <w:jc w:val="both"/>
      </w:pPr>
    </w:p>
    <w:p w:rsidR="003643AA" w:rsidRPr="00FA04C2" w:rsidRDefault="003643AA" w:rsidP="00FF0ACB">
      <w:pPr>
        <w:ind w:firstLine="426"/>
        <w:jc w:val="both"/>
      </w:pPr>
      <w:r w:rsidRPr="00FA04C2">
        <w:t>M</w:t>
      </w:r>
      <w:r w:rsidR="00D8111C">
        <w:t xml:space="preserve">K SR </w:t>
      </w:r>
      <w:r w:rsidRPr="00FA04C2">
        <w:t xml:space="preserve"> je podľa § 18 zákona č. 575/2001 Z. z. o organizácii činnosti vlády a organizácii ústrednej štátnej správy v znení neskorších predpisov o. i. aj </w:t>
      </w:r>
      <w:r w:rsidRPr="00E24012">
        <w:t xml:space="preserve">ústredným orgánom štátnej správy v oblasti médií a audiovízie, avšak len v rozsahu vymedzenom osobitnými predpismi a ako orgán výkonnej moci nemôže žiadnym spôsobom zasahovať do činnosti vysielateľov </w:t>
      </w:r>
      <w:r w:rsidRPr="00E24012">
        <w:lastRenderedPageBreak/>
        <w:t>a vydavateľov, ani ovplyvňovať obsah vysielania a periodickej tlače.</w:t>
      </w:r>
      <w:r w:rsidRPr="00FA04C2">
        <w:rPr>
          <w:b/>
        </w:rPr>
        <w:t xml:space="preserve"> </w:t>
      </w:r>
      <w:r w:rsidRPr="00FA04C2">
        <w:t>Priamym spôsobom teda nemôže zabezpečiť zvyšovanie informovanosti o tejto problematike, ani určovať charakter mediálnych kampaní. O štruktúre a obsahu vysielania rozhodujú nezávislí vysielatelia – vysielateľ na základe zákona a vysielatelia na základe licencie.</w:t>
      </w:r>
    </w:p>
    <w:p w:rsidR="003643AA" w:rsidRPr="00FA04C2" w:rsidRDefault="003643AA" w:rsidP="003643AA">
      <w:pPr>
        <w:ind w:firstLine="708"/>
        <w:jc w:val="both"/>
      </w:pPr>
    </w:p>
    <w:p w:rsidR="003643AA" w:rsidRPr="00FA04C2" w:rsidRDefault="003643AA" w:rsidP="00013C48">
      <w:pPr>
        <w:ind w:firstLine="426"/>
        <w:jc w:val="both"/>
        <w:rPr>
          <w:color w:val="000000"/>
        </w:rPr>
      </w:pPr>
      <w:r w:rsidRPr="00FA04C2">
        <w:t xml:space="preserve">Medzi hlavné činnosti verejnoprávneho vysielateľa podľa § 5 ods. 1 písm. e) zákona               č. 532/2010 Z. z. o Rozhlase a televízii Slovenska patrí vysielanie väčšinového podielu programov vo verejnom záujme. Podľa § 3 písm. k) zákona č. 308/2000 Z. z. o vysielaní a retransmisii </w:t>
      </w:r>
      <w:r w:rsidRPr="00FA04C2">
        <w:rPr>
          <w:color w:val="000000"/>
        </w:rPr>
        <w:t>a o zmene zákona č. 195/2000 Z. z. o telekomunikáciách (zákon o vysielaní a retransmisii) program vo verejnom záujme je program zameraný na uspokojovanie informačných a kultúrnych potrieb poslucháčov alebo divákov na území, ktoré vysielateľ svojím signálom pokrýva; je to najmä</w:t>
      </w:r>
    </w:p>
    <w:p w:rsidR="003643AA" w:rsidRPr="00FA04C2" w:rsidRDefault="003643AA" w:rsidP="003643AA">
      <w:pPr>
        <w:ind w:firstLine="708"/>
        <w:jc w:val="both"/>
        <w:rPr>
          <w:color w:val="000000"/>
        </w:rPr>
      </w:pPr>
    </w:p>
    <w:p w:rsidR="003643AA" w:rsidRPr="00FA04C2" w:rsidRDefault="003643AA" w:rsidP="003643AA">
      <w:pPr>
        <w:pStyle w:val="Odsekzoznamu"/>
        <w:numPr>
          <w:ilvl w:val="3"/>
          <w:numId w:val="28"/>
        </w:numPr>
        <w:spacing w:after="0"/>
        <w:ind w:left="993" w:hanging="284"/>
        <w:jc w:val="both"/>
        <w:rPr>
          <w:rFonts w:ascii="Times New Roman" w:hAnsi="Times New Roman"/>
          <w:color w:val="000000"/>
          <w:sz w:val="24"/>
          <w:szCs w:val="24"/>
        </w:rPr>
      </w:pPr>
      <w:r w:rsidRPr="00FA04C2">
        <w:rPr>
          <w:rFonts w:ascii="Times New Roman" w:hAnsi="Times New Roman"/>
          <w:color w:val="000000"/>
          <w:sz w:val="24"/>
          <w:szCs w:val="24"/>
        </w:rPr>
        <w:t xml:space="preserve">program pre maloletých zameraný na vzdelávacie, výchovné a informačné účely, </w:t>
      </w:r>
    </w:p>
    <w:p w:rsidR="003643AA" w:rsidRPr="00FA04C2" w:rsidRDefault="003643AA" w:rsidP="003643AA">
      <w:pPr>
        <w:pStyle w:val="Odsekzoznamu"/>
        <w:numPr>
          <w:ilvl w:val="3"/>
          <w:numId w:val="28"/>
        </w:numPr>
        <w:spacing w:after="0"/>
        <w:ind w:left="993" w:hanging="284"/>
        <w:jc w:val="both"/>
        <w:rPr>
          <w:rFonts w:ascii="Times New Roman" w:hAnsi="Times New Roman"/>
          <w:color w:val="000000"/>
          <w:sz w:val="24"/>
          <w:szCs w:val="24"/>
        </w:rPr>
      </w:pPr>
      <w:r w:rsidRPr="00FA04C2">
        <w:rPr>
          <w:rFonts w:ascii="Times New Roman" w:hAnsi="Times New Roman"/>
          <w:color w:val="000000"/>
          <w:sz w:val="24"/>
          <w:szCs w:val="24"/>
        </w:rPr>
        <w:t xml:space="preserve">spravodajstvo, </w:t>
      </w:r>
    </w:p>
    <w:p w:rsidR="003643AA" w:rsidRPr="00FA04C2" w:rsidRDefault="003643AA" w:rsidP="003643AA">
      <w:pPr>
        <w:pStyle w:val="Odsekzoznamu"/>
        <w:numPr>
          <w:ilvl w:val="3"/>
          <w:numId w:val="28"/>
        </w:numPr>
        <w:spacing w:after="0"/>
        <w:ind w:left="993" w:hanging="284"/>
        <w:jc w:val="both"/>
        <w:rPr>
          <w:rFonts w:ascii="Times New Roman" w:hAnsi="Times New Roman"/>
          <w:color w:val="000000"/>
          <w:sz w:val="24"/>
          <w:szCs w:val="24"/>
        </w:rPr>
      </w:pPr>
      <w:r w:rsidRPr="00FA04C2">
        <w:rPr>
          <w:rFonts w:ascii="Times New Roman" w:hAnsi="Times New Roman"/>
          <w:color w:val="000000"/>
          <w:sz w:val="24"/>
          <w:szCs w:val="24"/>
        </w:rPr>
        <w:t xml:space="preserve">program zameraný na vzdelávanie a výcvik, vedu a výskum, </w:t>
      </w:r>
    </w:p>
    <w:p w:rsidR="003643AA" w:rsidRPr="00FA04C2" w:rsidRDefault="003643AA" w:rsidP="003643AA">
      <w:pPr>
        <w:pStyle w:val="Odsekzoznamu"/>
        <w:numPr>
          <w:ilvl w:val="3"/>
          <w:numId w:val="28"/>
        </w:numPr>
        <w:spacing w:after="0"/>
        <w:ind w:left="993" w:hanging="284"/>
        <w:jc w:val="both"/>
        <w:rPr>
          <w:rFonts w:ascii="Times New Roman" w:hAnsi="Times New Roman"/>
          <w:color w:val="000000"/>
          <w:sz w:val="24"/>
          <w:szCs w:val="24"/>
        </w:rPr>
      </w:pPr>
      <w:r w:rsidRPr="00FA04C2">
        <w:rPr>
          <w:rFonts w:ascii="Times New Roman" w:hAnsi="Times New Roman"/>
          <w:color w:val="000000"/>
          <w:sz w:val="24"/>
          <w:szCs w:val="24"/>
        </w:rPr>
        <w:t>program, ktorý poskytuje právne a iné informácie, podporuje zdravý životný štýl, ochranu prírody, ochranu životného prostredia, ochranu života, zdravia a majetku a bezpečnosť na cestách,</w:t>
      </w:r>
    </w:p>
    <w:p w:rsidR="003643AA" w:rsidRPr="00FA04C2" w:rsidRDefault="003643AA" w:rsidP="003643AA">
      <w:pPr>
        <w:pStyle w:val="Odsekzoznamu"/>
        <w:numPr>
          <w:ilvl w:val="3"/>
          <w:numId w:val="28"/>
        </w:numPr>
        <w:spacing w:after="0"/>
        <w:ind w:left="993" w:hanging="284"/>
        <w:jc w:val="both"/>
        <w:rPr>
          <w:rFonts w:ascii="Times New Roman" w:hAnsi="Times New Roman"/>
          <w:color w:val="000000"/>
          <w:sz w:val="24"/>
          <w:szCs w:val="24"/>
        </w:rPr>
      </w:pPr>
      <w:r w:rsidRPr="00FA04C2">
        <w:rPr>
          <w:rFonts w:ascii="Times New Roman" w:hAnsi="Times New Roman"/>
          <w:color w:val="000000"/>
          <w:sz w:val="24"/>
          <w:szCs w:val="24"/>
        </w:rPr>
        <w:t xml:space="preserve">program, ktorý prezentuje kultúru s dôrazom na slovenskú národnú kultúru a kultúru národnostných menšín a etnických skupín, ich život a názory, </w:t>
      </w:r>
    </w:p>
    <w:p w:rsidR="003643AA" w:rsidRPr="00FA04C2" w:rsidRDefault="003643AA" w:rsidP="003643AA">
      <w:pPr>
        <w:pStyle w:val="Odsekzoznamu"/>
        <w:numPr>
          <w:ilvl w:val="3"/>
          <w:numId w:val="28"/>
        </w:numPr>
        <w:spacing w:after="0"/>
        <w:ind w:left="993" w:hanging="284"/>
        <w:jc w:val="both"/>
        <w:rPr>
          <w:rFonts w:ascii="Times New Roman" w:hAnsi="Times New Roman"/>
          <w:color w:val="000000"/>
          <w:sz w:val="24"/>
          <w:szCs w:val="24"/>
        </w:rPr>
      </w:pPr>
      <w:r w:rsidRPr="00FA04C2">
        <w:rPr>
          <w:rFonts w:ascii="Times New Roman" w:hAnsi="Times New Roman"/>
          <w:color w:val="000000"/>
          <w:sz w:val="24"/>
          <w:szCs w:val="24"/>
        </w:rPr>
        <w:t xml:space="preserve">program, ktorý prezentuje náboženskú činnosť, </w:t>
      </w:r>
    </w:p>
    <w:p w:rsidR="003643AA" w:rsidRPr="00FA04C2" w:rsidRDefault="003643AA" w:rsidP="003643AA">
      <w:pPr>
        <w:pStyle w:val="Odsekzoznamu"/>
        <w:numPr>
          <w:ilvl w:val="3"/>
          <w:numId w:val="28"/>
        </w:numPr>
        <w:spacing w:after="0"/>
        <w:ind w:left="993" w:hanging="284"/>
        <w:jc w:val="both"/>
        <w:rPr>
          <w:rFonts w:ascii="Times New Roman" w:hAnsi="Times New Roman"/>
          <w:color w:val="000000"/>
          <w:sz w:val="24"/>
          <w:szCs w:val="24"/>
        </w:rPr>
      </w:pPr>
      <w:r w:rsidRPr="00FA04C2">
        <w:rPr>
          <w:rFonts w:ascii="Times New Roman" w:hAnsi="Times New Roman"/>
          <w:color w:val="000000"/>
          <w:sz w:val="24"/>
          <w:szCs w:val="24"/>
        </w:rPr>
        <w:t>program, ktorý je určený skupinám osôb v nepriaznivej sociálnej situácii.</w:t>
      </w:r>
    </w:p>
    <w:p w:rsidR="003643AA" w:rsidRDefault="003643AA" w:rsidP="00C36372">
      <w:pPr>
        <w:jc w:val="both"/>
      </w:pPr>
    </w:p>
    <w:p w:rsidR="00C36372" w:rsidRDefault="00C36372" w:rsidP="00C36372">
      <w:pPr>
        <w:jc w:val="both"/>
      </w:pPr>
      <w:r w:rsidRPr="00DD73C8">
        <w:rPr>
          <w:b/>
        </w:rPr>
        <w:t>Cieľ</w:t>
      </w:r>
      <w:r w:rsidR="00DB785D">
        <w:rPr>
          <w:b/>
        </w:rPr>
        <w:t xml:space="preserve"> </w:t>
      </w:r>
      <w:r w:rsidR="00DA34FB">
        <w:rPr>
          <w:b/>
        </w:rPr>
        <w:t>2</w:t>
      </w:r>
      <w:r w:rsidRPr="00DD73C8">
        <w:rPr>
          <w:b/>
        </w:rPr>
        <w:t>:</w:t>
      </w:r>
      <w:r>
        <w:t xml:space="preserve"> Podporovať prípravu na aktívne starnutie, rúcať stereotypy </w:t>
      </w:r>
      <w:r w:rsidR="00B9735B">
        <w:t>voči</w:t>
      </w:r>
      <w:r>
        <w:t> star</w:t>
      </w:r>
      <w:r w:rsidR="000F317C">
        <w:t>ším</w:t>
      </w:r>
      <w:r>
        <w:t xml:space="preserve"> ľudom, posilňovať medzigeneračné vzťahy, zodpovedať otázky zdravia a prevencie chorôb, zdravého životného štýlu, aktívneho využitia voľného času a duševnej očisty prostredníctvom relácií vysielaných v televízií a rozhlase.</w:t>
      </w:r>
    </w:p>
    <w:p w:rsidR="00C36372" w:rsidRDefault="00C36372" w:rsidP="00C36372">
      <w:pPr>
        <w:jc w:val="both"/>
      </w:pPr>
    </w:p>
    <w:p w:rsidR="00DA34FB" w:rsidRPr="004879C7" w:rsidRDefault="00C36372" w:rsidP="00C36372">
      <w:pPr>
        <w:jc w:val="both"/>
      </w:pPr>
      <w:r w:rsidRPr="004879C7">
        <w:rPr>
          <w:b/>
        </w:rPr>
        <w:t>Opatrenie:</w:t>
      </w:r>
      <w:r w:rsidRPr="004879C7">
        <w:t xml:space="preserve"> </w:t>
      </w:r>
    </w:p>
    <w:p w:rsidR="00C36372" w:rsidRPr="004879C7" w:rsidRDefault="00C36372" w:rsidP="00DB785D">
      <w:pPr>
        <w:ind w:firstLine="426"/>
        <w:jc w:val="both"/>
      </w:pPr>
      <w:r w:rsidRPr="004879C7">
        <w:t>Každoročne pri tvorbe programovej a vysielacej štruktúry rozhlasového a televízneho vysielania prihliadať na potreby starších ľudí</w:t>
      </w:r>
      <w:r w:rsidR="00C27AAE">
        <w:t xml:space="preserve"> a z</w:t>
      </w:r>
      <w:r w:rsidR="00AB33A4" w:rsidRPr="000722F1">
        <w:rPr>
          <w:color w:val="000000" w:themeColor="text1"/>
        </w:rPr>
        <w:t xml:space="preserve">aradiť do vysielania relácie pre starších zamerané </w:t>
      </w:r>
      <w:r w:rsidR="00C27AAE" w:rsidRPr="000722F1">
        <w:rPr>
          <w:color w:val="000000" w:themeColor="text1"/>
        </w:rPr>
        <w:t xml:space="preserve">aj </w:t>
      </w:r>
      <w:r w:rsidR="00AB33A4" w:rsidRPr="000722F1">
        <w:rPr>
          <w:color w:val="000000" w:themeColor="text1"/>
        </w:rPr>
        <w:t>na vzdelávanie</w:t>
      </w:r>
      <w:r w:rsidR="00C27AAE" w:rsidRPr="000722F1">
        <w:rPr>
          <w:color w:val="000000" w:themeColor="text1"/>
        </w:rPr>
        <w:t>.</w:t>
      </w:r>
    </w:p>
    <w:p w:rsidR="00C36372" w:rsidRPr="004879C7" w:rsidRDefault="00C36372" w:rsidP="00C36372">
      <w:pPr>
        <w:jc w:val="both"/>
      </w:pPr>
    </w:p>
    <w:p w:rsidR="00C36372" w:rsidRDefault="00C36372" w:rsidP="00C36372">
      <w:pPr>
        <w:jc w:val="both"/>
      </w:pPr>
      <w:r w:rsidRPr="004879C7">
        <w:rPr>
          <w:b/>
        </w:rPr>
        <w:t>Gestor:</w:t>
      </w:r>
      <w:r w:rsidRPr="004879C7">
        <w:t xml:space="preserve"> </w:t>
      </w:r>
      <w:r w:rsidR="0081759B">
        <w:t>RTVS</w:t>
      </w:r>
    </w:p>
    <w:p w:rsidR="00D82BAD" w:rsidRPr="004879C7" w:rsidRDefault="00AB33A4" w:rsidP="00C36372">
      <w:pPr>
        <w:jc w:val="both"/>
      </w:pPr>
      <w:r w:rsidRPr="00AB33A4">
        <w:rPr>
          <w:b/>
        </w:rPr>
        <w:t>Spolupracujúce subjekty:</w:t>
      </w:r>
      <w:r w:rsidR="00D82BAD">
        <w:t xml:space="preserve"> seniorské organizácie</w:t>
      </w:r>
    </w:p>
    <w:p w:rsidR="00C36372" w:rsidRDefault="00C36372" w:rsidP="00C36372">
      <w:pPr>
        <w:jc w:val="both"/>
      </w:pPr>
      <w:r w:rsidRPr="004879C7">
        <w:rPr>
          <w:b/>
        </w:rPr>
        <w:t>Termín plnenia:</w:t>
      </w:r>
      <w:r w:rsidRPr="004879C7">
        <w:t xml:space="preserve"> priebežne 2014 - 2020</w:t>
      </w:r>
    </w:p>
    <w:p w:rsidR="00C36372" w:rsidRDefault="00C36372" w:rsidP="00C36372">
      <w:pPr>
        <w:jc w:val="both"/>
      </w:pPr>
    </w:p>
    <w:p w:rsidR="005528B1" w:rsidRPr="00602E0A" w:rsidRDefault="005528B1" w:rsidP="005528B1">
      <w:pPr>
        <w:spacing w:after="120"/>
        <w:ind w:firstLine="284"/>
        <w:jc w:val="both"/>
      </w:pPr>
      <w:r w:rsidRPr="00602E0A">
        <w:t>Cykloturistika a pešia turistika sú dôležité formy cestovného ruchu, navyše s vysokým potenciálom rastu na Slovensku, vhodn</w:t>
      </w:r>
      <w:r>
        <w:t xml:space="preserve">é </w:t>
      </w:r>
      <w:r w:rsidRPr="00602E0A">
        <w:t>aj pre starších ľudí.</w:t>
      </w:r>
    </w:p>
    <w:p w:rsidR="005528B1" w:rsidRPr="008866B0" w:rsidRDefault="005528B1" w:rsidP="005528B1">
      <w:pPr>
        <w:tabs>
          <w:tab w:val="left" w:pos="426"/>
        </w:tabs>
        <w:spacing w:after="120"/>
        <w:ind w:firstLine="284"/>
        <w:jc w:val="both"/>
        <w:rPr>
          <w:b/>
        </w:rPr>
      </w:pPr>
      <w:r w:rsidRPr="00602E0A">
        <w:t xml:space="preserve">V rámci prípravy Partnerskej dohody SR na programové obdobie 2014 – 2020 vytvárať podmienky na realizáciu rozvoja cykloturistiky a pešej turistiky. Kroky k zabezpečeniu cieľov rozvoja cykloturistiky </w:t>
      </w:r>
      <w:r>
        <w:t>definuje</w:t>
      </w:r>
      <w:r w:rsidRPr="00602E0A">
        <w:t xml:space="preserve"> „Národná stratégia rozvoja cyklistickej dopravy a cykloturistiky v Slovenskej republike“. Budovanie a značenie cyklotrás, vytváranie legislatívnych a technických podmienok a hľadanie optimálneho finančného zabezpečenia</w:t>
      </w:r>
      <w:r>
        <w:t xml:space="preserve"> na</w:t>
      </w:r>
      <w:r w:rsidRPr="00602E0A">
        <w:t xml:space="preserve"> ich výstavbu, prevádzku a</w:t>
      </w:r>
      <w:r>
        <w:t> </w:t>
      </w:r>
      <w:r w:rsidRPr="00602E0A">
        <w:t>údržbu</w:t>
      </w:r>
      <w:r>
        <w:t>.</w:t>
      </w:r>
      <w:r w:rsidRPr="00602E0A">
        <w:t xml:space="preserve"> Súčasne je potrebné v spolupráci s Klubom slovenských turistov hľadať riešenie, predovšetkým finančné zabezpečenie budovania a značenia turistických chodníkov a trás.   </w:t>
      </w:r>
    </w:p>
    <w:p w:rsidR="005528B1" w:rsidRDefault="005528B1" w:rsidP="005528B1">
      <w:pPr>
        <w:tabs>
          <w:tab w:val="left" w:pos="426"/>
        </w:tabs>
        <w:jc w:val="both"/>
        <w:rPr>
          <w:b/>
        </w:rPr>
      </w:pPr>
      <w:r>
        <w:rPr>
          <w:b/>
        </w:rPr>
        <w:lastRenderedPageBreak/>
        <w:t xml:space="preserve">Opatrenie: </w:t>
      </w:r>
    </w:p>
    <w:p w:rsidR="005528B1" w:rsidRPr="00C07A69" w:rsidRDefault="005528B1" w:rsidP="005528B1">
      <w:pPr>
        <w:tabs>
          <w:tab w:val="left" w:pos="426"/>
        </w:tabs>
        <w:ind w:firstLine="426"/>
        <w:jc w:val="both"/>
        <w:rPr>
          <w:b/>
        </w:rPr>
      </w:pPr>
      <w:r w:rsidRPr="00602E0A">
        <w:t>Podporiť rozvoj cykloturistiky a pešej turistiky na Slovensku</w:t>
      </w:r>
      <w:r>
        <w:t>.</w:t>
      </w:r>
    </w:p>
    <w:p w:rsidR="005528B1" w:rsidRDefault="005528B1" w:rsidP="005528B1">
      <w:pPr>
        <w:tabs>
          <w:tab w:val="left" w:pos="709"/>
        </w:tabs>
        <w:jc w:val="both"/>
        <w:rPr>
          <w:b/>
        </w:rPr>
      </w:pPr>
    </w:p>
    <w:p w:rsidR="005528B1" w:rsidRPr="00602E0A" w:rsidRDefault="005528B1" w:rsidP="005528B1">
      <w:pPr>
        <w:tabs>
          <w:tab w:val="left" w:pos="709"/>
        </w:tabs>
        <w:jc w:val="both"/>
      </w:pPr>
      <w:r w:rsidRPr="00C07A69">
        <w:rPr>
          <w:b/>
        </w:rPr>
        <w:t>Gestor:</w:t>
      </w:r>
      <w:r>
        <w:t xml:space="preserve"> MDVRR SR </w:t>
      </w:r>
    </w:p>
    <w:p w:rsidR="005528B1" w:rsidRPr="00602E0A" w:rsidRDefault="005528B1" w:rsidP="005528B1">
      <w:pPr>
        <w:tabs>
          <w:tab w:val="left" w:pos="709"/>
        </w:tabs>
        <w:jc w:val="both"/>
      </w:pPr>
      <w:r w:rsidRPr="00C07A69">
        <w:rPr>
          <w:b/>
          <w:color w:val="000000"/>
        </w:rPr>
        <w:t>Spolupracujúce subjekty:</w:t>
      </w:r>
      <w:r w:rsidRPr="00602E0A">
        <w:t xml:space="preserve"> Klub slovenských turistov</w:t>
      </w:r>
    </w:p>
    <w:p w:rsidR="005528B1" w:rsidRPr="00602E0A" w:rsidRDefault="005528B1" w:rsidP="005528B1">
      <w:pPr>
        <w:tabs>
          <w:tab w:val="left" w:pos="709"/>
        </w:tabs>
        <w:jc w:val="both"/>
      </w:pPr>
      <w:r w:rsidRPr="00C07A69">
        <w:rPr>
          <w:b/>
        </w:rPr>
        <w:t>Termín plnenia:</w:t>
      </w:r>
      <w:r w:rsidRPr="00602E0A">
        <w:t xml:space="preserve"> 201</w:t>
      </w:r>
      <w:r>
        <w:t>4</w:t>
      </w:r>
      <w:r w:rsidRPr="00602E0A">
        <w:t xml:space="preserve"> a následne</w:t>
      </w:r>
    </w:p>
    <w:p w:rsidR="005528B1" w:rsidRDefault="005528B1" w:rsidP="005528B1">
      <w:pPr>
        <w:tabs>
          <w:tab w:val="left" w:pos="426"/>
        </w:tabs>
        <w:spacing w:after="120"/>
        <w:jc w:val="both"/>
      </w:pPr>
    </w:p>
    <w:p w:rsidR="005528B1" w:rsidRPr="005D11EA" w:rsidRDefault="005528B1" w:rsidP="005528B1">
      <w:pPr>
        <w:tabs>
          <w:tab w:val="left" w:pos="426"/>
        </w:tabs>
        <w:spacing w:after="120"/>
        <w:ind w:firstLine="426"/>
        <w:jc w:val="both"/>
        <w:rPr>
          <w:b/>
        </w:rPr>
      </w:pPr>
      <w:r w:rsidRPr="00602E0A">
        <w:t>Pri budovaní nových ubytovacích a pohostinských zariadení sa v nedostatočnej miere zohľadňuje bezbariérovosť, taktiež v existujúcich  ubytovacích a pohostinských zariaden</w:t>
      </w:r>
      <w:r>
        <w:t>iach</w:t>
      </w:r>
      <w:r w:rsidRPr="00602E0A">
        <w:t xml:space="preserve"> je na nedostatočnej úrovni.</w:t>
      </w:r>
      <w:r w:rsidRPr="00602E0A">
        <w:rPr>
          <w:lang w:eastAsia="cs-CZ"/>
        </w:rPr>
        <w:t xml:space="preserve"> V nadväznosti na služby cestovného ruchu je potrebné uviesť, </w:t>
      </w:r>
      <w:r>
        <w:rPr>
          <w:lang w:eastAsia="cs-CZ"/>
        </w:rPr>
        <w:t>že</w:t>
      </w:r>
      <w:r w:rsidRPr="00602E0A">
        <w:rPr>
          <w:lang w:eastAsia="cs-CZ"/>
        </w:rPr>
        <w:t xml:space="preserve"> celosvetovým trendom je odstraňovať všetky bariéry a vytvárať podmienky pre ľudí </w:t>
      </w:r>
      <w:r w:rsidRPr="00602E0A">
        <w:rPr>
          <w:lang w:eastAsia="cs-CZ"/>
        </w:rPr>
        <w:br/>
        <w:t xml:space="preserve">s obmedzenou schopnosťou pohybu a orientácie, čomu sa prispôsobuje aj legislatíva v EÚ </w:t>
      </w:r>
      <w:r w:rsidRPr="00602E0A">
        <w:rPr>
          <w:lang w:eastAsia="cs-CZ"/>
        </w:rPr>
        <w:br/>
        <w:t>vo všetkých oblastiach poskytovaných služieb.</w:t>
      </w:r>
    </w:p>
    <w:p w:rsidR="005528B1" w:rsidRPr="00310891" w:rsidRDefault="005528B1" w:rsidP="005528B1">
      <w:pPr>
        <w:tabs>
          <w:tab w:val="left" w:pos="426"/>
        </w:tabs>
        <w:spacing w:after="120"/>
        <w:jc w:val="both"/>
        <w:rPr>
          <w:b/>
          <w:color w:val="000000" w:themeColor="text1"/>
        </w:rPr>
      </w:pPr>
      <w:r w:rsidRPr="00B40EE9">
        <w:rPr>
          <w:b/>
          <w:color w:val="000000" w:themeColor="text1"/>
        </w:rPr>
        <w:t>Cieľ</w:t>
      </w:r>
      <w:r w:rsidR="002505DF">
        <w:rPr>
          <w:b/>
          <w:color w:val="000000" w:themeColor="text1"/>
        </w:rPr>
        <w:t xml:space="preserve"> 3</w:t>
      </w:r>
      <w:r w:rsidRPr="00B40EE9">
        <w:rPr>
          <w:b/>
          <w:color w:val="000000" w:themeColor="text1"/>
        </w:rPr>
        <w:t xml:space="preserve">: </w:t>
      </w:r>
      <w:r w:rsidRPr="00B40EE9">
        <w:rPr>
          <w:color w:val="000000" w:themeColor="text1"/>
        </w:rPr>
        <w:t xml:space="preserve">Umožniť širšiu účasť občanov so zníženou schopnosťou pohybu a orientácie </w:t>
      </w:r>
      <w:r w:rsidRPr="00B40EE9">
        <w:rPr>
          <w:color w:val="000000" w:themeColor="text1"/>
        </w:rPr>
        <w:br/>
        <w:t>na cestovnom ruchu prostredníctvom potrebného stavebno-technického riešenia.</w:t>
      </w:r>
    </w:p>
    <w:p w:rsidR="005528B1" w:rsidRDefault="005528B1" w:rsidP="005528B1">
      <w:pPr>
        <w:tabs>
          <w:tab w:val="left" w:pos="426"/>
        </w:tabs>
        <w:jc w:val="both"/>
        <w:rPr>
          <w:color w:val="000000" w:themeColor="text1"/>
        </w:rPr>
      </w:pPr>
      <w:r w:rsidRPr="00B40EE9">
        <w:rPr>
          <w:b/>
          <w:color w:val="000000" w:themeColor="text1"/>
        </w:rPr>
        <w:t xml:space="preserve">Opatrenie: </w:t>
      </w:r>
      <w:r>
        <w:rPr>
          <w:color w:val="000000" w:themeColor="text1"/>
        </w:rPr>
        <w:t xml:space="preserve"> </w:t>
      </w:r>
    </w:p>
    <w:p w:rsidR="005528B1" w:rsidRPr="00310891" w:rsidRDefault="005528B1" w:rsidP="005528B1">
      <w:pPr>
        <w:tabs>
          <w:tab w:val="left" w:pos="426"/>
        </w:tabs>
        <w:ind w:firstLine="426"/>
        <w:jc w:val="both"/>
        <w:rPr>
          <w:b/>
          <w:color w:val="000000" w:themeColor="text1"/>
        </w:rPr>
      </w:pPr>
      <w:r w:rsidRPr="0008362B">
        <w:t>Splnenie cieľa zabezpeči</w:t>
      </w:r>
      <w:r>
        <w:t>ť</w:t>
      </w:r>
      <w:r w:rsidRPr="0008362B">
        <w:t xml:space="preserve"> prostredníctvom novej vyhlášky, ktorou sa ustanovia technické požiadavky na stavby užívané osobami s obmedzenou schopnosťou pohybu a orientácie v ubytovacích a stravovacích zariadeniach</w:t>
      </w:r>
      <w:r>
        <w:t>.</w:t>
      </w:r>
    </w:p>
    <w:p w:rsidR="005528B1" w:rsidRDefault="005528B1" w:rsidP="005528B1">
      <w:pPr>
        <w:rPr>
          <w:b/>
          <w:color w:val="000000" w:themeColor="text1"/>
        </w:rPr>
      </w:pPr>
    </w:p>
    <w:p w:rsidR="005528B1" w:rsidRPr="00310891" w:rsidRDefault="005528B1" w:rsidP="005528B1">
      <w:pPr>
        <w:rPr>
          <w:color w:val="000000" w:themeColor="text1"/>
        </w:rPr>
      </w:pPr>
      <w:r w:rsidRPr="00B40EE9">
        <w:rPr>
          <w:b/>
          <w:color w:val="000000" w:themeColor="text1"/>
        </w:rPr>
        <w:t>Gestor:</w:t>
      </w:r>
      <w:r w:rsidRPr="00B40EE9">
        <w:rPr>
          <w:color w:val="000000" w:themeColor="text1"/>
        </w:rPr>
        <w:t xml:space="preserve"> MDVRR SR </w:t>
      </w:r>
    </w:p>
    <w:p w:rsidR="005528B1" w:rsidRPr="00310891" w:rsidRDefault="005528B1" w:rsidP="005528B1">
      <w:pPr>
        <w:rPr>
          <w:color w:val="000000" w:themeColor="text1"/>
        </w:rPr>
      </w:pPr>
      <w:r w:rsidRPr="00B40EE9">
        <w:rPr>
          <w:b/>
          <w:color w:val="000000" w:themeColor="text1"/>
        </w:rPr>
        <w:t>Spolupracujúce subjekty:</w:t>
      </w:r>
      <w:r w:rsidRPr="00B40EE9">
        <w:rPr>
          <w:color w:val="000000" w:themeColor="text1"/>
        </w:rPr>
        <w:t xml:space="preserve"> MPSVR SR</w:t>
      </w:r>
    </w:p>
    <w:p w:rsidR="005528B1" w:rsidRPr="00310891" w:rsidRDefault="005528B1" w:rsidP="005528B1">
      <w:pPr>
        <w:rPr>
          <w:color w:val="000000" w:themeColor="text1"/>
        </w:rPr>
      </w:pPr>
      <w:r w:rsidRPr="00B40EE9">
        <w:rPr>
          <w:b/>
          <w:color w:val="000000" w:themeColor="text1"/>
        </w:rPr>
        <w:t>Termín plnenia:</w:t>
      </w:r>
      <w:r w:rsidRPr="00B40EE9">
        <w:rPr>
          <w:color w:val="000000" w:themeColor="text1"/>
        </w:rPr>
        <w:t xml:space="preserve"> </w:t>
      </w:r>
      <w:r>
        <w:rPr>
          <w:color w:val="000000" w:themeColor="text1"/>
        </w:rPr>
        <w:t xml:space="preserve">v priebehu roka </w:t>
      </w:r>
      <w:r w:rsidRPr="00B40EE9">
        <w:rPr>
          <w:color w:val="000000" w:themeColor="text1"/>
        </w:rPr>
        <w:t>201</w:t>
      </w:r>
      <w:r>
        <w:rPr>
          <w:color w:val="000000" w:themeColor="text1"/>
        </w:rPr>
        <w:t>4 (v súvislosti s prijatím stavebného zákona)</w:t>
      </w:r>
    </w:p>
    <w:p w:rsidR="005528B1" w:rsidRPr="00602E0A" w:rsidRDefault="005528B1" w:rsidP="005528B1">
      <w:pPr>
        <w:tabs>
          <w:tab w:val="left" w:pos="6273"/>
        </w:tabs>
        <w:spacing w:after="120"/>
        <w:jc w:val="both"/>
      </w:pPr>
      <w:r>
        <w:tab/>
      </w:r>
    </w:p>
    <w:p w:rsidR="005528B1" w:rsidRPr="00602E0A" w:rsidRDefault="005528B1" w:rsidP="005528B1">
      <w:pPr>
        <w:spacing w:after="120"/>
        <w:ind w:firstLine="426"/>
        <w:jc w:val="both"/>
      </w:pPr>
      <w:r>
        <w:t xml:space="preserve">Jedným z pozitívnych príkladov podporujúcich voľnočasové aktivity starších ľudí vo všetkých regiónoch Slovenska sú </w:t>
      </w:r>
      <w:r w:rsidRPr="00602E0A">
        <w:t xml:space="preserve"> dobrovoľné filatelistické združenia Zväz slovenských filatelistov, Spoločenstvo kresťanskej filatelie na Slovensku a Slovenská spoločnosť olympijskej a športovej filatelie (ďalej len „filatelistické združenia“). Prostredníctvom svojich klubov, ktorých prevažn</w:t>
      </w:r>
      <w:r>
        <w:t>ú</w:t>
      </w:r>
      <w:r w:rsidRPr="00602E0A">
        <w:t xml:space="preserve"> časť</w:t>
      </w:r>
      <w:r>
        <w:t xml:space="preserve"> členskej základne tvoria </w:t>
      </w:r>
      <w:r w:rsidRPr="00602E0A">
        <w:t>dôchodcovia, zabezpečujú pre širokú verejnosť organizáciu vzdelávacích a kultúrnych podujatí, najmä národných a regionálnych filatelistických výstav, ako aj inaugurácií poštových známok</w:t>
      </w:r>
      <w:r>
        <w:t>,</w:t>
      </w:r>
      <w:r w:rsidRPr="00602E0A">
        <w:t xml:space="preserve"> Dní filatelie Slovenska</w:t>
      </w:r>
      <w:r>
        <w:t>,</w:t>
      </w:r>
      <w:r w:rsidRPr="00602E0A">
        <w:t xml:space="preserve"> Dňa slovenskej poštovej známky a filatelie v spolupráci so Slovenskou poštou, a. s. a MDVRR SR. </w:t>
      </w:r>
    </w:p>
    <w:p w:rsidR="005528B1" w:rsidRPr="00602E0A" w:rsidRDefault="005528B1" w:rsidP="005528B1">
      <w:pPr>
        <w:spacing w:after="120"/>
        <w:ind w:firstLine="426"/>
        <w:jc w:val="both"/>
      </w:pPr>
      <w:r w:rsidRPr="00602E0A">
        <w:t xml:space="preserve">Filatelistické združenia okrem svojich základných činností pripravujú aj množstvo vzdelávacích aktivít, a to prostredníctvom výstav s hodnotnými exponátmi oceňovanými doma i v zahraničí, filatelistických podujatí, ktoré majú aj funkciu odovzdávania znalostí a skúseností </w:t>
      </w:r>
      <w:r>
        <w:t xml:space="preserve">starších </w:t>
      </w:r>
      <w:r w:rsidRPr="00602E0A">
        <w:t xml:space="preserve">mladej generácii. Uvedené aktivity sú financované z členských a dobrovoľných príspevkov. </w:t>
      </w:r>
      <w:r>
        <w:t xml:space="preserve"> Nepriaznivou </w:t>
      </w:r>
      <w:r w:rsidRPr="00602E0A">
        <w:t xml:space="preserve">skutočnosťou je fakt, že každoročne ubúda počet </w:t>
      </w:r>
      <w:r>
        <w:t xml:space="preserve">organizovaných </w:t>
      </w:r>
      <w:r w:rsidRPr="00602E0A">
        <w:t>filatelistov  i</w:t>
      </w:r>
      <w:r>
        <w:t xml:space="preserve"> počet a </w:t>
      </w:r>
      <w:r w:rsidRPr="00602E0A">
        <w:t xml:space="preserve">rozsah podujatí, a to </w:t>
      </w:r>
      <w:r>
        <w:t xml:space="preserve">z dôvodu obmedzených finančných možností </w:t>
      </w:r>
      <w:r w:rsidRPr="00602E0A">
        <w:t xml:space="preserve"> filatelistických združení. Počet členov Zväzu slovenských filatelistov (ďalej len „ZSF“)  v rámci organizovanej filatelie klesol za posledné štyri roky o</w:t>
      </w:r>
      <w:r>
        <w:t> </w:t>
      </w:r>
      <w:r w:rsidRPr="00602E0A">
        <w:t>40</w:t>
      </w:r>
      <w:r>
        <w:t xml:space="preserve"> </w:t>
      </w:r>
      <w:r w:rsidRPr="00602E0A">
        <w:t>% a počet klubov o</w:t>
      </w:r>
      <w:r>
        <w:t> </w:t>
      </w:r>
      <w:r w:rsidRPr="00602E0A">
        <w:t>10</w:t>
      </w:r>
      <w:r>
        <w:t xml:space="preserve"> </w:t>
      </w:r>
      <w:r w:rsidRPr="00602E0A">
        <w:t>%, pričom</w:t>
      </w:r>
      <w:r>
        <w:t xml:space="preserve">  </w:t>
      </w:r>
      <w:r w:rsidRPr="00602E0A">
        <w:t xml:space="preserve">podiel členov v dôchodkovom veku </w:t>
      </w:r>
      <w:r>
        <w:t xml:space="preserve">predstavuje </w:t>
      </w:r>
      <w:r w:rsidRPr="00602E0A">
        <w:t>53</w:t>
      </w:r>
      <w:r>
        <w:t xml:space="preserve"> </w:t>
      </w:r>
      <w:r w:rsidRPr="00602E0A">
        <w:t>%. (V roku 2007 evidoval ZSF 90 klubov s 2004 členmi a v roku 2011 evidoval 81 klubov s 1188 členmi.). Cieľom je podporiť aktivity</w:t>
      </w:r>
      <w:r>
        <w:t xml:space="preserve"> filatelistov</w:t>
      </w:r>
      <w:r w:rsidRPr="00602E0A">
        <w:t xml:space="preserve">, najmä v ekonomicky slabších regiónoch, kde došlo k veľkému poklesu členskej základne a možnosti financovania z dobrovoľných príspevkov sú nízke. </w:t>
      </w:r>
    </w:p>
    <w:p w:rsidR="005528B1" w:rsidRPr="00602E0A" w:rsidRDefault="005528B1" w:rsidP="005528B1">
      <w:pPr>
        <w:spacing w:after="120"/>
        <w:ind w:firstLine="426"/>
        <w:jc w:val="both"/>
      </w:pPr>
      <w:r w:rsidRPr="00602E0A">
        <w:t>M</w:t>
      </w:r>
      <w:r w:rsidR="00D8111C">
        <w:t xml:space="preserve">DVRR SR </w:t>
      </w:r>
      <w:r w:rsidRPr="00602E0A">
        <w:t>spolupracuje s filatelistickými združeniami pri zabezpečovaní organizácie Dňa slovenskej poštovej známky a filatelie, ktorý je spojený s odovzdaním ceny ministra</w:t>
      </w:r>
      <w:r>
        <w:t xml:space="preserve"> </w:t>
      </w:r>
      <w:r w:rsidRPr="00602E0A">
        <w:t xml:space="preserve">za známkovú tvorbu, a to príspevkom na kultúrny program. Ďalšia spolupráca prebieha  v oblasti príprav filatelistických podujatí bez finančnej podpory. </w:t>
      </w:r>
    </w:p>
    <w:p w:rsidR="005528B1" w:rsidRPr="00602E0A" w:rsidRDefault="005528B1" w:rsidP="005528B1">
      <w:pPr>
        <w:spacing w:after="120"/>
        <w:ind w:firstLine="426"/>
        <w:jc w:val="both"/>
      </w:pPr>
      <w:r>
        <w:lastRenderedPageBreak/>
        <w:t>N</w:t>
      </w:r>
      <w:r w:rsidRPr="00602E0A">
        <w:t xml:space="preserve">a posilnenie spolupráce v oblasti rozvíjania filatelie </w:t>
      </w:r>
      <w:r>
        <w:t xml:space="preserve">vyzvali </w:t>
      </w:r>
      <w:r w:rsidRPr="00602E0A">
        <w:t xml:space="preserve">členské krajiny aj </w:t>
      </w:r>
      <w:r w:rsidRPr="00602E0A">
        <w:br/>
      </w:r>
      <w:r>
        <w:t xml:space="preserve">na </w:t>
      </w:r>
      <w:r w:rsidRPr="00602E0A">
        <w:t>25. svetov</w:t>
      </w:r>
      <w:r>
        <w:t>om</w:t>
      </w:r>
      <w:r w:rsidRPr="00602E0A">
        <w:t xml:space="preserve"> poštov</w:t>
      </w:r>
      <w:r>
        <w:t>om</w:t>
      </w:r>
      <w:r w:rsidRPr="00602E0A">
        <w:t xml:space="preserve"> kongres</w:t>
      </w:r>
      <w:r>
        <w:t>e</w:t>
      </w:r>
      <w:r w:rsidRPr="00602E0A">
        <w:t xml:space="preserve">, a to </w:t>
      </w:r>
      <w:r>
        <w:t xml:space="preserve">  rezolúciou </w:t>
      </w:r>
      <w:r w:rsidRPr="00602E0A">
        <w:t xml:space="preserve"> C 38/2012 o rozvoji filatelie s osobitným zameraním na prispievanie podujatiam vzdelávacieho charakteru. </w:t>
      </w:r>
    </w:p>
    <w:p w:rsidR="005528B1" w:rsidRPr="00602E0A" w:rsidRDefault="005528B1" w:rsidP="005528B1">
      <w:pPr>
        <w:spacing w:after="120"/>
        <w:jc w:val="both"/>
      </w:pPr>
      <w:r>
        <w:rPr>
          <w:b/>
        </w:rPr>
        <w:t xml:space="preserve">Cieľ </w:t>
      </w:r>
      <w:r w:rsidR="008E639E">
        <w:rPr>
          <w:b/>
        </w:rPr>
        <w:t>4</w:t>
      </w:r>
      <w:r>
        <w:rPr>
          <w:b/>
        </w:rPr>
        <w:t xml:space="preserve">: </w:t>
      </w:r>
      <w:r w:rsidRPr="00BE5DD1">
        <w:t>P</w:t>
      </w:r>
      <w:r>
        <w:t>odpora</w:t>
      </w:r>
      <w:r w:rsidRPr="00602E0A">
        <w:t xml:space="preserve"> filatelistických združení, a to pri usporadúvaní filatelistických podujatí, ktoré majú vzdelávací a náučný </w:t>
      </w:r>
      <w:r>
        <w:t xml:space="preserve">charakter a sú určené prevažne </w:t>
      </w:r>
      <w:r w:rsidRPr="00602E0A">
        <w:t>pre širokú verejnosť.</w:t>
      </w:r>
      <w:r w:rsidRPr="00602E0A">
        <w:rPr>
          <w:u w:val="single"/>
        </w:rPr>
        <w:t xml:space="preserve"> </w:t>
      </w:r>
    </w:p>
    <w:p w:rsidR="005528B1" w:rsidRDefault="005528B1" w:rsidP="005528B1">
      <w:pPr>
        <w:jc w:val="both"/>
        <w:rPr>
          <w:b/>
        </w:rPr>
      </w:pPr>
      <w:r>
        <w:rPr>
          <w:b/>
        </w:rPr>
        <w:t xml:space="preserve">Opatrenie: </w:t>
      </w:r>
    </w:p>
    <w:p w:rsidR="005528B1" w:rsidRPr="00602E0A" w:rsidRDefault="005528B1" w:rsidP="005528B1">
      <w:pPr>
        <w:ind w:firstLine="426"/>
        <w:jc w:val="both"/>
      </w:pPr>
      <w:r>
        <w:t>P</w:t>
      </w:r>
      <w:r w:rsidRPr="00602E0A">
        <w:t>oskytnutie technicko-organizačnej podpory filatelistický</w:t>
      </w:r>
      <w:r>
        <w:t>m</w:t>
      </w:r>
      <w:r w:rsidRPr="00602E0A">
        <w:t xml:space="preserve"> podujat</w:t>
      </w:r>
      <w:r>
        <w:t xml:space="preserve">iam, </w:t>
      </w:r>
      <w:r w:rsidRPr="00602E0A">
        <w:t>najmä D</w:t>
      </w:r>
      <w:r>
        <w:t>ňom</w:t>
      </w:r>
      <w:r w:rsidRPr="00602E0A">
        <w:t xml:space="preserve"> filatelie Slovenska, národn</w:t>
      </w:r>
      <w:r>
        <w:t>ým</w:t>
      </w:r>
      <w:r w:rsidRPr="00602E0A">
        <w:t xml:space="preserve"> a regionáln</w:t>
      </w:r>
      <w:r>
        <w:t>ym</w:t>
      </w:r>
      <w:r w:rsidRPr="00602E0A">
        <w:t xml:space="preserve"> výstav</w:t>
      </w:r>
      <w:r>
        <w:t>ám</w:t>
      </w:r>
      <w:r w:rsidRPr="00602E0A">
        <w:t>, Dň</w:t>
      </w:r>
      <w:r>
        <w:t>u</w:t>
      </w:r>
      <w:r w:rsidRPr="00602E0A">
        <w:t xml:space="preserve"> slovenskej poštovej známky a filatelie, inauguráci</w:t>
      </w:r>
      <w:r>
        <w:t>i</w:t>
      </w:r>
      <w:r w:rsidRPr="00602E0A">
        <w:t xml:space="preserve"> poštových známok a in</w:t>
      </w:r>
      <w:r>
        <w:t>ým</w:t>
      </w:r>
      <w:r w:rsidRPr="00602E0A">
        <w:t xml:space="preserve">, a to formou finančného príspevku (napr. na prenájom priestorov, príležitostnú poštovú pečiatku, prevoz výstavných panelov, propagačnú a publikačnú činnosť, kultúrny program a pod.). </w:t>
      </w:r>
    </w:p>
    <w:p w:rsidR="005528B1" w:rsidRDefault="005528B1" w:rsidP="005528B1">
      <w:pPr>
        <w:jc w:val="both"/>
      </w:pPr>
    </w:p>
    <w:p w:rsidR="005528B1" w:rsidRPr="00602E0A" w:rsidRDefault="005528B1" w:rsidP="005528B1">
      <w:pPr>
        <w:ind w:firstLine="426"/>
        <w:jc w:val="both"/>
      </w:pPr>
      <w:r w:rsidRPr="00602E0A">
        <w:t>M</w:t>
      </w:r>
      <w:r w:rsidR="00D8111C">
        <w:t xml:space="preserve">DVRR SR </w:t>
      </w:r>
      <w:r w:rsidRPr="00602E0A">
        <w:t>ako spolu usporiadateľ uvedených podujatí spolu s filatelistickými združeniami v rámci pro</w:t>
      </w:r>
      <w:r>
        <w:t>gramu</w:t>
      </w:r>
      <w:r w:rsidRPr="00602E0A">
        <w:t xml:space="preserve"> aktívneho starnutia podporí rozvoj organizovanej filatelie na Slovensku, pričom ide o nenáročné finančné aktivity a odhadované náklady na ich zabezpečenie by ročne predstavovali približne 4800 €. </w:t>
      </w:r>
    </w:p>
    <w:p w:rsidR="005528B1" w:rsidRDefault="005528B1" w:rsidP="005528B1">
      <w:pPr>
        <w:jc w:val="both"/>
        <w:rPr>
          <w:b/>
        </w:rPr>
      </w:pPr>
    </w:p>
    <w:p w:rsidR="005528B1" w:rsidRPr="00602E0A" w:rsidRDefault="005528B1" w:rsidP="005528B1">
      <w:pPr>
        <w:jc w:val="both"/>
      </w:pPr>
      <w:r w:rsidRPr="00BE5DD1">
        <w:rPr>
          <w:b/>
        </w:rPr>
        <w:t>Gestor:</w:t>
      </w:r>
      <w:r>
        <w:t xml:space="preserve"> MDVRR SR </w:t>
      </w:r>
    </w:p>
    <w:p w:rsidR="005528B1" w:rsidRPr="00602E0A" w:rsidRDefault="005528B1" w:rsidP="005528B1">
      <w:pPr>
        <w:jc w:val="both"/>
      </w:pPr>
      <w:r w:rsidRPr="00BE5DD1">
        <w:rPr>
          <w:b/>
        </w:rPr>
        <w:t>Spolupracujúce subjekty:</w:t>
      </w:r>
      <w:r w:rsidRPr="00602E0A">
        <w:t xml:space="preserve"> dobrovoľné filatelistické zdr</w:t>
      </w:r>
      <w:r>
        <w:t>uženia a Slovenská pošta, a. s.</w:t>
      </w:r>
    </w:p>
    <w:p w:rsidR="005528B1" w:rsidRDefault="005528B1" w:rsidP="005528B1">
      <w:pPr>
        <w:jc w:val="both"/>
      </w:pPr>
      <w:r w:rsidRPr="00BE5DD1">
        <w:rPr>
          <w:b/>
        </w:rPr>
        <w:t>Termín plnenia:</w:t>
      </w:r>
      <w:r w:rsidRPr="00602E0A">
        <w:t xml:space="preserve"> priebežne počas rok</w:t>
      </w:r>
      <w:r>
        <w:t>ov 2014 – 2020</w:t>
      </w:r>
    </w:p>
    <w:p w:rsidR="005528B1" w:rsidRDefault="005528B1" w:rsidP="005528B1">
      <w:pPr>
        <w:jc w:val="both"/>
      </w:pPr>
    </w:p>
    <w:p w:rsidR="00B57B2E" w:rsidRDefault="00B57B2E" w:rsidP="00C36372">
      <w:pPr>
        <w:jc w:val="both"/>
      </w:pPr>
    </w:p>
    <w:p w:rsidR="00C36372" w:rsidRDefault="00E40A06" w:rsidP="00125EA1">
      <w:pPr>
        <w:jc w:val="both"/>
        <w:outlineLvl w:val="2"/>
        <w:rPr>
          <w:b/>
        </w:rPr>
      </w:pPr>
      <w:bookmarkStart w:id="85" w:name="_Toc358727569"/>
      <w:bookmarkStart w:id="86" w:name="_Toc368394409"/>
      <w:r>
        <w:rPr>
          <w:b/>
        </w:rPr>
        <w:t>7</w:t>
      </w:r>
      <w:r w:rsidR="00DB785D">
        <w:rPr>
          <w:b/>
        </w:rPr>
        <w:t>.</w:t>
      </w:r>
      <w:r w:rsidR="007C02B3">
        <w:rPr>
          <w:b/>
        </w:rPr>
        <w:t>7</w:t>
      </w:r>
      <w:r w:rsidR="00DA34FB">
        <w:rPr>
          <w:b/>
        </w:rPr>
        <w:t>.</w:t>
      </w:r>
      <w:r w:rsidR="00D50D24">
        <w:rPr>
          <w:b/>
        </w:rPr>
        <w:t>3.</w:t>
      </w:r>
      <w:r w:rsidR="00DA34FB">
        <w:rPr>
          <w:b/>
        </w:rPr>
        <w:t xml:space="preserve"> </w:t>
      </w:r>
      <w:r w:rsidR="00096DB7">
        <w:rPr>
          <w:b/>
        </w:rPr>
        <w:t>Bezpečnosť a kvalita potravín</w:t>
      </w:r>
      <w:bookmarkEnd w:id="86"/>
      <w:r w:rsidR="00096DB7">
        <w:rPr>
          <w:b/>
        </w:rPr>
        <w:t xml:space="preserve"> </w:t>
      </w:r>
      <w:bookmarkEnd w:id="85"/>
    </w:p>
    <w:p w:rsidR="00C36372" w:rsidRDefault="00C36372" w:rsidP="00C36372">
      <w:pPr>
        <w:jc w:val="both"/>
        <w:rPr>
          <w:b/>
        </w:rPr>
      </w:pPr>
    </w:p>
    <w:p w:rsidR="00C36372" w:rsidRDefault="00C36372" w:rsidP="00D35B1D">
      <w:pPr>
        <w:ind w:firstLine="426"/>
        <w:jc w:val="both"/>
      </w:pPr>
      <w:r w:rsidRPr="0040675D">
        <w:t>Ministerstvo pôdohospodárstva a rozvoja vidieka S</w:t>
      </w:r>
      <w:r w:rsidR="00D8111C">
        <w:t>lovenskej republiky (ďalej len MPRV SR“</w:t>
      </w:r>
      <w:r w:rsidR="008B0025">
        <w:t>)</w:t>
      </w:r>
      <w:r>
        <w:t xml:space="preserve"> v rámci svojej pôsobnosti vo vzťahu k starším </w:t>
      </w:r>
      <w:r w:rsidR="00E37533">
        <w:t xml:space="preserve">ľudom </w:t>
      </w:r>
      <w:r>
        <w:t>zabezpečuje úlohy najmä v nasledovných oblastiach:</w:t>
      </w:r>
    </w:p>
    <w:p w:rsidR="00C36372" w:rsidRDefault="00C36372" w:rsidP="00AA012F">
      <w:pPr>
        <w:numPr>
          <w:ilvl w:val="0"/>
          <w:numId w:val="8"/>
        </w:numPr>
        <w:jc w:val="both"/>
      </w:pPr>
      <w:r w:rsidRPr="004138A4">
        <w:rPr>
          <w:i/>
        </w:rPr>
        <w:t>oblasť potravinárstva</w:t>
      </w:r>
      <w:r>
        <w:t xml:space="preserve"> – usmerňuje výrobcov potravín prostredníctvom profesijných odborových zväzov, v ktorých sú jednotliví výrobcovia začlenení, na potrebu výroby výrobkov nutrične vhodných pre starších ľudí; v oblasti pripravovanej európskej legislatívy presadzuje</w:t>
      </w:r>
      <w:r w:rsidR="00AC7B23">
        <w:t xml:space="preserve"> uplatňovanie prvkov pokrývajúcich</w:t>
      </w:r>
      <w:r>
        <w:t xml:space="preserve"> špecifické požiadavky starších ľudí (napr. veľkosť písma na balených potravinách, výživová hodnota, návrh na prípravu); podporuje odborné prednášky a mediálne diskusie v elektronických médiách s akcentom na racionálnu výživu populačne starších ročníkov; podporuje publikovanie článkov týkajúcich sa problematiky správnej výživy starších </w:t>
      </w:r>
      <w:r w:rsidR="00E37533">
        <w:t xml:space="preserve">ľudí </w:t>
      </w:r>
      <w:r>
        <w:t xml:space="preserve">cestou príslušných rubrík dennej tlače, ako aj odborne orientovaných časopisov; uverejňuje informácie v oblasti potravinového práva a práva na ochranu spotrebiteľa s osobitným zameraním na starších </w:t>
      </w:r>
      <w:r w:rsidR="003860BD">
        <w:t>ľudí</w:t>
      </w:r>
      <w:r>
        <w:t>;</w:t>
      </w:r>
    </w:p>
    <w:p w:rsidR="00C36372" w:rsidRPr="0040675D" w:rsidRDefault="00C36372" w:rsidP="00AA012F">
      <w:pPr>
        <w:numPr>
          <w:ilvl w:val="0"/>
          <w:numId w:val="8"/>
        </w:numPr>
        <w:jc w:val="both"/>
      </w:pPr>
      <w:r w:rsidRPr="004138A4">
        <w:rPr>
          <w:i/>
        </w:rPr>
        <w:t>oblasť realizácie operačných programov</w:t>
      </w:r>
      <w:r w:rsidR="00733AC2">
        <w:rPr>
          <w:i/>
        </w:rPr>
        <w:t xml:space="preserve">, </w:t>
      </w:r>
      <w:r>
        <w:t>ktor</w:t>
      </w:r>
      <w:r w:rsidR="00733AC2">
        <w:t>é</w:t>
      </w:r>
      <w:r>
        <w:t xml:space="preserve"> priamo (napr. rekonštrukcie domovo</w:t>
      </w:r>
      <w:r w:rsidR="00733AC2">
        <w:t>v</w:t>
      </w:r>
      <w:r>
        <w:t xml:space="preserve"> sociálnych služieb), či nepriamo (napr. regenerácie sídiel) prispievajú k podpore zlepšenia kvality</w:t>
      </w:r>
      <w:r w:rsidR="00733AC2">
        <w:t xml:space="preserve"> života</w:t>
      </w:r>
      <w:r>
        <w:t xml:space="preserve"> </w:t>
      </w:r>
      <w:r w:rsidR="003860BD">
        <w:t>starších ľudí</w:t>
      </w:r>
      <w:r>
        <w:t xml:space="preserve">. </w:t>
      </w:r>
    </w:p>
    <w:p w:rsidR="00C36372" w:rsidRDefault="00C36372" w:rsidP="00C36372">
      <w:pPr>
        <w:jc w:val="both"/>
        <w:rPr>
          <w:b/>
        </w:rPr>
      </w:pPr>
    </w:p>
    <w:p w:rsidR="00C36372" w:rsidRDefault="00C36372" w:rsidP="00C36372">
      <w:pPr>
        <w:jc w:val="both"/>
      </w:pPr>
      <w:r w:rsidRPr="0040675D">
        <w:rPr>
          <w:b/>
        </w:rPr>
        <w:t>Cieľ</w:t>
      </w:r>
      <w:r w:rsidR="00DB785D">
        <w:rPr>
          <w:b/>
        </w:rPr>
        <w:t xml:space="preserve"> </w:t>
      </w:r>
      <w:r w:rsidRPr="0040675D">
        <w:rPr>
          <w:b/>
        </w:rPr>
        <w:t>1:</w:t>
      </w:r>
      <w:r w:rsidR="00EC2E56">
        <w:t xml:space="preserve"> Zabezpečiť medzigeneračnú výmenu</w:t>
      </w:r>
      <w:r>
        <w:t xml:space="preserve"> v</w:t>
      </w:r>
      <w:r w:rsidR="00DB785D">
        <w:t> </w:t>
      </w:r>
      <w:r>
        <w:t>poľnohospodárstve</w:t>
      </w:r>
      <w:r w:rsidR="00DB785D">
        <w:t>.</w:t>
      </w:r>
    </w:p>
    <w:p w:rsidR="00C36372" w:rsidRDefault="00C36372" w:rsidP="00C36372">
      <w:pPr>
        <w:jc w:val="both"/>
      </w:pPr>
    </w:p>
    <w:p w:rsidR="00BE300E" w:rsidRDefault="00BE300E" w:rsidP="00BE300E">
      <w:pPr>
        <w:ind w:firstLine="426"/>
        <w:jc w:val="both"/>
      </w:pPr>
      <w:r>
        <w:t xml:space="preserve">Medzigeneračná výmena je dôležitá najmä v poľnohospodárstve, kde prevláda veková kategória </w:t>
      </w:r>
      <w:r w:rsidR="00FE5E33">
        <w:t xml:space="preserve">zamestnancov </w:t>
      </w:r>
      <w:r>
        <w:t xml:space="preserve">nad 50 rokov. Podľa štatistických zisťovaní najväčší pokles </w:t>
      </w:r>
      <w:r w:rsidR="00FE5E33">
        <w:t xml:space="preserve">zamestnancov </w:t>
      </w:r>
      <w:r>
        <w:t xml:space="preserve">v poľnohospodárstve bol zaznamenaný vo vekovej kategórii 35 – 49 rokov. Naopak, najpočetnejšou vekovou kategóriou je kategória 50 – 59 rokov, mladí farmári tvoria iba cca  16 % z celkového počtu farmárov. Táto situácia je alarmujúca, pretože každý rok klesá </w:t>
      </w:r>
      <w:r>
        <w:lastRenderedPageBreak/>
        <w:t xml:space="preserve">počet mladých, ktorí vstupujú do poľnohospodárstva a naopak, zvyšuje sa vekový priemer </w:t>
      </w:r>
      <w:r w:rsidR="00FE5E33">
        <w:t xml:space="preserve">zamestnancov </w:t>
      </w:r>
      <w:r>
        <w:t>v poľnohospodárstve. Výmena skúseností pomôže mladým začínajúcim farmárom, umožní zatraktívniť poľnohospodárstvo pre mladých a motivuje starších na odovzdávanie skúseností.</w:t>
      </w:r>
    </w:p>
    <w:p w:rsidR="00C36372" w:rsidRDefault="00C36372" w:rsidP="00C36372">
      <w:pPr>
        <w:jc w:val="both"/>
      </w:pPr>
    </w:p>
    <w:p w:rsidR="00445C91" w:rsidRDefault="00C36372" w:rsidP="00C36372">
      <w:pPr>
        <w:jc w:val="both"/>
      </w:pPr>
      <w:r w:rsidRPr="0002758C">
        <w:rPr>
          <w:b/>
        </w:rPr>
        <w:t>Opatrenie:</w:t>
      </w:r>
      <w:r>
        <w:t xml:space="preserve"> </w:t>
      </w:r>
    </w:p>
    <w:p w:rsidR="00C36372" w:rsidRDefault="00126905" w:rsidP="00EC2E56">
      <w:pPr>
        <w:ind w:firstLine="426"/>
        <w:jc w:val="both"/>
      </w:pPr>
      <w:r>
        <w:t>Zabezpečiť medzigeneračný tútoring v poľnohospodárstve priamo v teréne.</w:t>
      </w:r>
    </w:p>
    <w:p w:rsidR="00C36372" w:rsidRDefault="00C36372" w:rsidP="00C36372">
      <w:pPr>
        <w:jc w:val="both"/>
      </w:pPr>
    </w:p>
    <w:p w:rsidR="00C36372" w:rsidRDefault="00C36372" w:rsidP="00C36372">
      <w:pPr>
        <w:jc w:val="both"/>
      </w:pPr>
      <w:r w:rsidRPr="0002758C">
        <w:rPr>
          <w:b/>
        </w:rPr>
        <w:t>Gestor:</w:t>
      </w:r>
      <w:r>
        <w:t xml:space="preserve"> </w:t>
      </w:r>
      <w:r w:rsidR="0079232C">
        <w:t xml:space="preserve">MPRV SR v spolupráci s </w:t>
      </w:r>
      <w:r>
        <w:t>Agroinštitút</w:t>
      </w:r>
      <w:r w:rsidR="0079232C">
        <w:t>om</w:t>
      </w:r>
      <w:r>
        <w:t xml:space="preserve"> Nitra (štátny podnik)</w:t>
      </w:r>
    </w:p>
    <w:p w:rsidR="00C36372" w:rsidRDefault="00C36372" w:rsidP="00C36372">
      <w:pPr>
        <w:jc w:val="both"/>
      </w:pPr>
      <w:r w:rsidRPr="0002758C">
        <w:rPr>
          <w:b/>
        </w:rPr>
        <w:t>Spolupracujúce subjekty:</w:t>
      </w:r>
      <w:r>
        <w:t xml:space="preserve"> Slovenská poľnohospodárstva univerzita v Nitre, ÚPSVaR</w:t>
      </w:r>
    </w:p>
    <w:p w:rsidR="00C36372" w:rsidRDefault="00C36372" w:rsidP="00C36372">
      <w:pPr>
        <w:jc w:val="both"/>
      </w:pPr>
      <w:r w:rsidRPr="0002758C">
        <w:rPr>
          <w:b/>
        </w:rPr>
        <w:t>Termín</w:t>
      </w:r>
      <w:r>
        <w:rPr>
          <w:b/>
        </w:rPr>
        <w:t xml:space="preserve"> plnenia</w:t>
      </w:r>
      <w:r w:rsidRPr="0002758C">
        <w:rPr>
          <w:b/>
        </w:rPr>
        <w:t>:</w:t>
      </w:r>
      <w:r>
        <w:t xml:space="preserve"> 2014 - 2020</w:t>
      </w:r>
    </w:p>
    <w:p w:rsidR="00C36372" w:rsidRDefault="00C36372" w:rsidP="00C36372">
      <w:pPr>
        <w:jc w:val="both"/>
      </w:pPr>
    </w:p>
    <w:p w:rsidR="00C36372" w:rsidRDefault="00C36372" w:rsidP="00C36372">
      <w:pPr>
        <w:jc w:val="both"/>
      </w:pPr>
      <w:r w:rsidRPr="0040675D">
        <w:rPr>
          <w:b/>
        </w:rPr>
        <w:t>Cieľ</w:t>
      </w:r>
      <w:r w:rsidR="00EC2E56">
        <w:rPr>
          <w:b/>
        </w:rPr>
        <w:t xml:space="preserve"> </w:t>
      </w:r>
      <w:r>
        <w:rPr>
          <w:b/>
        </w:rPr>
        <w:t>2</w:t>
      </w:r>
      <w:r w:rsidRPr="0040675D">
        <w:rPr>
          <w:b/>
        </w:rPr>
        <w:t>:</w:t>
      </w:r>
      <w:r w:rsidR="00EC2E56">
        <w:t xml:space="preserve"> Zabezpečiť</w:t>
      </w:r>
      <w:r>
        <w:t xml:space="preserve"> celoživotné</w:t>
      </w:r>
      <w:r w:rsidR="00EC2E56">
        <w:t xml:space="preserve"> vzdelávanie</w:t>
      </w:r>
      <w:r>
        <w:t xml:space="preserve"> pre starších ľudí pracujúcich v poľnohospodárstve.</w:t>
      </w:r>
    </w:p>
    <w:p w:rsidR="00C36372" w:rsidRDefault="00C36372" w:rsidP="00C36372">
      <w:pPr>
        <w:jc w:val="both"/>
      </w:pPr>
    </w:p>
    <w:p w:rsidR="00C36372" w:rsidRDefault="00C36372" w:rsidP="00445C91">
      <w:pPr>
        <w:ind w:firstLine="426"/>
        <w:jc w:val="both"/>
      </w:pPr>
      <w:r>
        <w:t>Celoživotné vzdelávanie pre starších ľudí pracujúcich v poľnohospodárstve by malo byť zamerané najm</w:t>
      </w:r>
      <w:r w:rsidR="00706D5A">
        <w:t>ä</w:t>
      </w:r>
      <w:r>
        <w:t xml:space="preserve"> na oblasť </w:t>
      </w:r>
      <w:r w:rsidR="00310AC9">
        <w:t>IKT</w:t>
      </w:r>
      <w:r>
        <w:t xml:space="preserve">, aby aj starší ľudia vedeli využívať súčasné, ako aj nové nástroje a formy komunikácie, ktoré </w:t>
      </w:r>
      <w:r w:rsidR="00BE300E">
        <w:t>majú</w:t>
      </w:r>
      <w:r>
        <w:t xml:space="preserve"> k dispozícii.</w:t>
      </w:r>
    </w:p>
    <w:p w:rsidR="00C36372" w:rsidRDefault="00C36372" w:rsidP="00C36372">
      <w:pPr>
        <w:jc w:val="both"/>
      </w:pPr>
    </w:p>
    <w:p w:rsidR="00706D5A" w:rsidRDefault="00C36372" w:rsidP="00C36372">
      <w:pPr>
        <w:jc w:val="both"/>
      </w:pPr>
      <w:r w:rsidRPr="0002758C">
        <w:rPr>
          <w:b/>
        </w:rPr>
        <w:t>Opatrenie:</w:t>
      </w:r>
      <w:r>
        <w:t xml:space="preserve"> </w:t>
      </w:r>
    </w:p>
    <w:p w:rsidR="00BE300E" w:rsidRDefault="00BE300E" w:rsidP="00BE300E">
      <w:pPr>
        <w:ind w:firstLine="426"/>
        <w:jc w:val="both"/>
      </w:pPr>
      <w:r>
        <w:t xml:space="preserve">Školenia seniorov pracujúcich v poľnohospodárstve, najmä v oblasti </w:t>
      </w:r>
      <w:r w:rsidR="00310AC9">
        <w:t>IKT</w:t>
      </w:r>
      <w:r>
        <w:t xml:space="preserve"> (kurzy, semináre, vzdelávacie víkendy špeciálne navrhnuté a prispôsobené pre seniorov zamerané na aktuálne požiadavky trhu práce, rozvíjanie počítačovej gramotnosti a PC zručností, komunikácie prostredníctvom internetu i špecifické témy podľa požiadaviek respondentov).</w:t>
      </w:r>
    </w:p>
    <w:p w:rsidR="00C36372" w:rsidRDefault="00C36372" w:rsidP="00C36372">
      <w:pPr>
        <w:jc w:val="both"/>
      </w:pPr>
    </w:p>
    <w:p w:rsidR="00C36372" w:rsidRDefault="00C36372" w:rsidP="00C36372">
      <w:pPr>
        <w:jc w:val="both"/>
      </w:pPr>
      <w:r w:rsidRPr="0002758C">
        <w:rPr>
          <w:b/>
        </w:rPr>
        <w:t>Gestor:</w:t>
      </w:r>
      <w:r>
        <w:t xml:space="preserve"> </w:t>
      </w:r>
      <w:r w:rsidR="0079232C">
        <w:t xml:space="preserve">MPRV SR v spolupráci s </w:t>
      </w:r>
      <w:r>
        <w:t>Agroinštitút</w:t>
      </w:r>
      <w:r w:rsidR="0079232C">
        <w:t>om</w:t>
      </w:r>
      <w:r>
        <w:t xml:space="preserve"> Nitra (štátny podnik)</w:t>
      </w:r>
    </w:p>
    <w:p w:rsidR="00C36372" w:rsidRDefault="00C36372" w:rsidP="00C36372">
      <w:pPr>
        <w:jc w:val="both"/>
      </w:pPr>
      <w:r w:rsidRPr="0002758C">
        <w:rPr>
          <w:b/>
        </w:rPr>
        <w:t>Spolupracujúce subjekty:</w:t>
      </w:r>
      <w:r>
        <w:t xml:space="preserve"> ÚPSVaR</w:t>
      </w:r>
    </w:p>
    <w:p w:rsidR="00C36372" w:rsidRDefault="00C36372" w:rsidP="00C36372">
      <w:pPr>
        <w:jc w:val="both"/>
      </w:pPr>
      <w:r w:rsidRPr="0002758C">
        <w:rPr>
          <w:b/>
        </w:rPr>
        <w:t>Termín</w:t>
      </w:r>
      <w:r>
        <w:rPr>
          <w:b/>
        </w:rPr>
        <w:t xml:space="preserve"> plnenia</w:t>
      </w:r>
      <w:r w:rsidRPr="0002758C">
        <w:rPr>
          <w:b/>
        </w:rPr>
        <w:t>:</w:t>
      </w:r>
      <w:r>
        <w:t xml:space="preserve"> 2014 - 2020</w:t>
      </w:r>
    </w:p>
    <w:p w:rsidR="00C36372" w:rsidRDefault="00C36372" w:rsidP="00C36372">
      <w:pPr>
        <w:jc w:val="both"/>
      </w:pPr>
    </w:p>
    <w:p w:rsidR="00C36372" w:rsidRDefault="00C36372" w:rsidP="00C36372">
      <w:pPr>
        <w:jc w:val="both"/>
      </w:pPr>
      <w:r w:rsidRPr="0040675D">
        <w:rPr>
          <w:b/>
        </w:rPr>
        <w:t>Cieľ</w:t>
      </w:r>
      <w:r w:rsidR="00A153F9">
        <w:rPr>
          <w:b/>
        </w:rPr>
        <w:t xml:space="preserve"> </w:t>
      </w:r>
      <w:r>
        <w:rPr>
          <w:b/>
        </w:rPr>
        <w:t>3</w:t>
      </w:r>
      <w:r w:rsidRPr="0040675D">
        <w:rPr>
          <w:b/>
        </w:rPr>
        <w:t>:</w:t>
      </w:r>
      <w:r>
        <w:t xml:space="preserve"> Zabezpeč</w:t>
      </w:r>
      <w:r w:rsidR="00A153F9">
        <w:t>iť</w:t>
      </w:r>
      <w:r>
        <w:t xml:space="preserve"> vzdelávani</w:t>
      </w:r>
      <w:r w:rsidR="00A153F9">
        <w:t>e</w:t>
      </w:r>
      <w:r>
        <w:t xml:space="preserve"> v oblasti kvality potravín.</w:t>
      </w:r>
    </w:p>
    <w:p w:rsidR="00C36372" w:rsidRDefault="00C36372" w:rsidP="00C36372">
      <w:pPr>
        <w:jc w:val="both"/>
      </w:pPr>
    </w:p>
    <w:p w:rsidR="00C36372" w:rsidRDefault="00C36372" w:rsidP="00706D5A">
      <w:pPr>
        <w:ind w:firstLine="426"/>
        <w:jc w:val="both"/>
      </w:pPr>
      <w:r>
        <w:t>Podpora vzdelávania v oblasti výživy obyvateľstva s osobitným zameraním na s</w:t>
      </w:r>
      <w:r w:rsidR="00974115">
        <w:t>tarších ľudí</w:t>
      </w:r>
      <w:r>
        <w:t>, osvety o zdravej výžive (publikačná činnosť, výstavy, atď.).</w:t>
      </w:r>
    </w:p>
    <w:p w:rsidR="00C36372" w:rsidRDefault="00C36372" w:rsidP="00C36372">
      <w:pPr>
        <w:jc w:val="both"/>
      </w:pPr>
    </w:p>
    <w:p w:rsidR="00644148" w:rsidRDefault="00C36372" w:rsidP="00C36372">
      <w:pPr>
        <w:jc w:val="both"/>
      </w:pPr>
      <w:r w:rsidRPr="0002758C">
        <w:rPr>
          <w:b/>
        </w:rPr>
        <w:t>Opatrenie:</w:t>
      </w:r>
      <w:r>
        <w:t xml:space="preserve"> </w:t>
      </w:r>
    </w:p>
    <w:p w:rsidR="00C36372" w:rsidRDefault="00C36372" w:rsidP="00A153F9">
      <w:pPr>
        <w:ind w:firstLine="426"/>
        <w:jc w:val="both"/>
      </w:pPr>
      <w:r>
        <w:t>Semináre na témy kvality potravín a najmä ich zdravotnej bezchybnosti, ktoré umožnia s</w:t>
      </w:r>
      <w:r w:rsidR="004B154A">
        <w:t>tarším ľudom</w:t>
      </w:r>
      <w:r>
        <w:t xml:space="preserve"> zistiť, ktoré potraviny sú kvalitné. Toto opatrenie by bolo realizované v spolupráci so s</w:t>
      </w:r>
      <w:r w:rsidR="004B154A">
        <w:t xml:space="preserve">taršími ľuďmi </w:t>
      </w:r>
      <w:r>
        <w:t xml:space="preserve"> pracujúcimi v poľnohospodárstve a ktorí by sami mohli poskytnúť ich pohľad na výrobu potravín a ich kvalitu.</w:t>
      </w:r>
    </w:p>
    <w:p w:rsidR="00C36372" w:rsidRDefault="00C36372" w:rsidP="00C36372">
      <w:pPr>
        <w:jc w:val="both"/>
      </w:pPr>
    </w:p>
    <w:p w:rsidR="00C36372" w:rsidRDefault="00C36372" w:rsidP="00C36372">
      <w:pPr>
        <w:jc w:val="both"/>
      </w:pPr>
      <w:r w:rsidRPr="0002758C">
        <w:rPr>
          <w:b/>
        </w:rPr>
        <w:t>Gestor:</w:t>
      </w:r>
      <w:r>
        <w:t xml:space="preserve"> </w:t>
      </w:r>
      <w:r w:rsidR="0079232C">
        <w:t xml:space="preserve">MPRV SR v spolupráci s </w:t>
      </w:r>
      <w:r>
        <w:t>Agroinštitút</w:t>
      </w:r>
      <w:r w:rsidR="0079232C">
        <w:t>om</w:t>
      </w:r>
      <w:r>
        <w:t xml:space="preserve"> Nitra (štátny podnik)</w:t>
      </w:r>
    </w:p>
    <w:p w:rsidR="00C36372" w:rsidRDefault="00C36372" w:rsidP="00C36372">
      <w:pPr>
        <w:jc w:val="both"/>
      </w:pPr>
      <w:r w:rsidRPr="0002758C">
        <w:rPr>
          <w:b/>
        </w:rPr>
        <w:t>Spolupracujúce subjekty:</w:t>
      </w:r>
      <w:r>
        <w:t xml:space="preserve"> Slovenská poľnohospodárska univerzita v Nitre, Štátna veterinárna a potravinová správa SR, Úrad verejného zdravotníctva, Ústredný kontrolný a skúšobný ústav poľnohospodársky</w:t>
      </w:r>
    </w:p>
    <w:p w:rsidR="00C36372" w:rsidRDefault="00C36372" w:rsidP="00C36372">
      <w:pPr>
        <w:jc w:val="both"/>
      </w:pPr>
      <w:r w:rsidRPr="0002758C">
        <w:rPr>
          <w:b/>
        </w:rPr>
        <w:t>Termín</w:t>
      </w:r>
      <w:r>
        <w:rPr>
          <w:b/>
        </w:rPr>
        <w:t xml:space="preserve"> plnenia</w:t>
      </w:r>
      <w:r w:rsidRPr="0002758C">
        <w:rPr>
          <w:b/>
        </w:rPr>
        <w:t>:</w:t>
      </w:r>
      <w:r>
        <w:t xml:space="preserve"> 2014 - 2020</w:t>
      </w:r>
    </w:p>
    <w:p w:rsidR="00C36372" w:rsidRDefault="00C36372" w:rsidP="00C36372">
      <w:pPr>
        <w:jc w:val="both"/>
      </w:pPr>
    </w:p>
    <w:p w:rsidR="00C36372" w:rsidRDefault="00C36372" w:rsidP="00C36372">
      <w:pPr>
        <w:jc w:val="both"/>
      </w:pPr>
      <w:r w:rsidRPr="0040675D">
        <w:rPr>
          <w:b/>
        </w:rPr>
        <w:t>Cieľ</w:t>
      </w:r>
      <w:r w:rsidR="008E2BA6">
        <w:rPr>
          <w:b/>
        </w:rPr>
        <w:t xml:space="preserve"> </w:t>
      </w:r>
      <w:r>
        <w:rPr>
          <w:b/>
        </w:rPr>
        <w:t>4</w:t>
      </w:r>
      <w:r w:rsidRPr="0040675D">
        <w:rPr>
          <w:b/>
        </w:rPr>
        <w:t>:</w:t>
      </w:r>
      <w:r>
        <w:t xml:space="preserve"> Zohľadnenie požiadaviek starších ľudí v komunitárnej legislatívne v oblasti potravín.</w:t>
      </w:r>
    </w:p>
    <w:p w:rsidR="00C36372" w:rsidRDefault="00C36372" w:rsidP="00C36372">
      <w:pPr>
        <w:jc w:val="both"/>
      </w:pPr>
    </w:p>
    <w:p w:rsidR="00C36372" w:rsidRDefault="00C36372" w:rsidP="00644148">
      <w:pPr>
        <w:ind w:firstLine="426"/>
        <w:jc w:val="both"/>
      </w:pPr>
      <w:r>
        <w:t>V pripravovanej európskej legislatíve v oblasti potravín trval</w:t>
      </w:r>
      <w:r w:rsidR="0027404B">
        <w:t>o</w:t>
      </w:r>
      <w:r>
        <w:t xml:space="preserve"> presadzovať prvky pokrývajúce špecifické požiadavky starších ľudí.</w:t>
      </w:r>
    </w:p>
    <w:p w:rsidR="00C36372" w:rsidRDefault="00C36372" w:rsidP="00C36372">
      <w:pPr>
        <w:jc w:val="both"/>
      </w:pPr>
    </w:p>
    <w:p w:rsidR="00644148" w:rsidRDefault="00C36372" w:rsidP="00C36372">
      <w:pPr>
        <w:jc w:val="both"/>
      </w:pPr>
      <w:r w:rsidRPr="0002758C">
        <w:rPr>
          <w:b/>
        </w:rPr>
        <w:lastRenderedPageBreak/>
        <w:t>Opatrenie:</w:t>
      </w:r>
      <w:r>
        <w:t xml:space="preserve"> </w:t>
      </w:r>
    </w:p>
    <w:p w:rsidR="00C36372" w:rsidRDefault="00C36372" w:rsidP="008E2BA6">
      <w:pPr>
        <w:ind w:firstLine="426"/>
        <w:jc w:val="both"/>
      </w:pPr>
      <w:r>
        <w:t>Zabezpečenie systematického uplatňovania špecifických požiadaviek staršej časti obyvateľstva prostredníctvom nových potravinárskych komunitárnych prepisov.</w:t>
      </w:r>
    </w:p>
    <w:p w:rsidR="0079232C" w:rsidRDefault="0079232C" w:rsidP="00C36372">
      <w:pPr>
        <w:jc w:val="both"/>
        <w:rPr>
          <w:b/>
        </w:rPr>
      </w:pPr>
    </w:p>
    <w:p w:rsidR="00C36372" w:rsidRDefault="00C36372" w:rsidP="00C36372">
      <w:pPr>
        <w:jc w:val="both"/>
      </w:pPr>
      <w:r w:rsidRPr="0002758C">
        <w:rPr>
          <w:b/>
        </w:rPr>
        <w:t>Gestor:</w:t>
      </w:r>
      <w:r>
        <w:t xml:space="preserve"> MPRV SR</w:t>
      </w:r>
    </w:p>
    <w:p w:rsidR="00C36372" w:rsidRDefault="00C36372" w:rsidP="00C36372">
      <w:pPr>
        <w:jc w:val="both"/>
      </w:pPr>
      <w:r w:rsidRPr="0002758C">
        <w:rPr>
          <w:b/>
        </w:rPr>
        <w:t>Termín:</w:t>
      </w:r>
      <w:r>
        <w:t xml:space="preserve"> priebežne 2014 - 2020</w:t>
      </w:r>
    </w:p>
    <w:p w:rsidR="00064C15" w:rsidRDefault="00064C15" w:rsidP="00FD4AE8">
      <w:pPr>
        <w:jc w:val="both"/>
        <w:rPr>
          <w:b/>
        </w:rPr>
      </w:pPr>
    </w:p>
    <w:p w:rsidR="00A14474" w:rsidRDefault="00A14474" w:rsidP="00FD4AE8">
      <w:pPr>
        <w:jc w:val="both"/>
        <w:rPr>
          <w:b/>
        </w:rPr>
      </w:pPr>
    </w:p>
    <w:p w:rsidR="00FD4AE8" w:rsidRDefault="00E40A06" w:rsidP="00125EA1">
      <w:pPr>
        <w:jc w:val="both"/>
        <w:outlineLvl w:val="2"/>
        <w:rPr>
          <w:b/>
        </w:rPr>
      </w:pPr>
      <w:bookmarkStart w:id="87" w:name="_Toc358727570"/>
      <w:bookmarkStart w:id="88" w:name="_Toc368394410"/>
      <w:r>
        <w:rPr>
          <w:b/>
        </w:rPr>
        <w:t>7</w:t>
      </w:r>
      <w:r w:rsidR="00644148">
        <w:rPr>
          <w:b/>
        </w:rPr>
        <w:t>.</w:t>
      </w:r>
      <w:r w:rsidR="007C02B3">
        <w:rPr>
          <w:b/>
        </w:rPr>
        <w:t>7</w:t>
      </w:r>
      <w:r w:rsidR="00D50D24">
        <w:rPr>
          <w:b/>
        </w:rPr>
        <w:t>.4</w:t>
      </w:r>
      <w:r w:rsidR="00A138D7">
        <w:rPr>
          <w:b/>
        </w:rPr>
        <w:t xml:space="preserve">. </w:t>
      </w:r>
      <w:r w:rsidR="00FD4AE8" w:rsidRPr="00130666">
        <w:rPr>
          <w:b/>
        </w:rPr>
        <w:t>Životné prostredie</w:t>
      </w:r>
      <w:bookmarkEnd w:id="87"/>
      <w:r w:rsidR="00096DB7">
        <w:rPr>
          <w:b/>
        </w:rPr>
        <w:t>, jeho kvalita a udržateľnosť</w:t>
      </w:r>
      <w:bookmarkEnd w:id="88"/>
    </w:p>
    <w:p w:rsidR="00660E10" w:rsidRDefault="00660E10" w:rsidP="00FD4AE8">
      <w:pPr>
        <w:jc w:val="both"/>
        <w:rPr>
          <w:b/>
        </w:rPr>
      </w:pPr>
    </w:p>
    <w:p w:rsidR="001944FA" w:rsidRPr="00F40AF5" w:rsidRDefault="001944FA" w:rsidP="001944FA">
      <w:pPr>
        <w:autoSpaceDE w:val="0"/>
        <w:autoSpaceDN w:val="0"/>
        <w:adjustRightInd w:val="0"/>
        <w:ind w:firstLine="426"/>
        <w:jc w:val="both"/>
        <w:rPr>
          <w:b/>
          <w:bCs/>
        </w:rPr>
      </w:pPr>
      <w:r w:rsidRPr="00F40AF5">
        <w:rPr>
          <w:bCs/>
        </w:rPr>
        <w:t xml:space="preserve">Organizácie rezortu životného prostredia Slovenskej republiky vytvárajú také podmienky, ktoré umožňujú starším ľuďom získavať informácie a vedomosti, týkajúce sa životného prostredia. Napr. </w:t>
      </w:r>
      <w:r w:rsidRPr="00F40AF5">
        <w:t xml:space="preserve">Slovenské banské múzeum poskytuje služby vo svojej knižnici a študovni k individuálnemu štúdiu; Slovenské múzeum ochrany prírody a jaskyniarstva v súčasnosti zabezpečuje </w:t>
      </w:r>
      <w:r w:rsidRPr="00F40AF5">
        <w:rPr>
          <w:bCs/>
        </w:rPr>
        <w:t>vydanie a distribúciu krátkeho edičného titulu NATURA 2000 pre cieľovú skupinu seniorov v rámci implementácie projektu zo štrukturálnych fondov EÚ s názvom „</w:t>
      </w:r>
      <w:r w:rsidRPr="00F40AF5">
        <w:rPr>
          <w:bCs/>
          <w:iCs/>
        </w:rPr>
        <w:t xml:space="preserve">NATURA 2000 v celoživotnom vzdelávaní“. Slovenská agentúra životného prostredia </w:t>
      </w:r>
      <w:r w:rsidR="0027404B">
        <w:rPr>
          <w:bCs/>
          <w:iCs/>
        </w:rPr>
        <w:t>uskutočňuje</w:t>
      </w:r>
      <w:r w:rsidRPr="00F40AF5">
        <w:rPr>
          <w:bCs/>
          <w:iCs/>
        </w:rPr>
        <w:t xml:space="preserve"> environmentálnu výchovu a vzdelávanie</w:t>
      </w:r>
      <w:r w:rsidRPr="00F40AF5">
        <w:t>, ktoré sú určené rôznym cieľovým skupinám, vrátane seniorov. Štátna ochrana prírody Slovenskej republiky realizuje výchovno</w:t>
      </w:r>
      <w:r>
        <w:t>-</w:t>
      </w:r>
      <w:r w:rsidRPr="00F40AF5">
        <w:t xml:space="preserve">vzdelávacie aktivity pre verejnosť, vrátane činnosti informačných stredísk, Školy ochrany prírody vo Varíne a sprístupnených jaskýň. </w:t>
      </w:r>
    </w:p>
    <w:p w:rsidR="001944FA" w:rsidRDefault="001944FA" w:rsidP="001944FA">
      <w:pPr>
        <w:autoSpaceDE w:val="0"/>
        <w:autoSpaceDN w:val="0"/>
        <w:adjustRightInd w:val="0"/>
        <w:rPr>
          <w:b/>
          <w:bCs/>
        </w:rPr>
      </w:pPr>
    </w:p>
    <w:p w:rsidR="001944FA" w:rsidRDefault="001944FA" w:rsidP="001944FA">
      <w:pPr>
        <w:autoSpaceDE w:val="0"/>
        <w:autoSpaceDN w:val="0"/>
        <w:adjustRightInd w:val="0"/>
        <w:jc w:val="both"/>
      </w:pPr>
      <w:r>
        <w:rPr>
          <w:b/>
          <w:bCs/>
        </w:rPr>
        <w:t>Cieľ</w:t>
      </w:r>
      <w:r w:rsidR="002E21ED">
        <w:rPr>
          <w:b/>
          <w:bCs/>
        </w:rPr>
        <w:t xml:space="preserve"> </w:t>
      </w:r>
      <w:r>
        <w:rPr>
          <w:b/>
          <w:bCs/>
        </w:rPr>
        <w:t xml:space="preserve">1: </w:t>
      </w:r>
      <w:r w:rsidRPr="00F40AF5">
        <w:t>Zabezpečiť starší</w:t>
      </w:r>
      <w:r>
        <w:t xml:space="preserve">m </w:t>
      </w:r>
      <w:r w:rsidRPr="00F40AF5">
        <w:t>ľu</w:t>
      </w:r>
      <w:r>
        <w:t xml:space="preserve">ďom prístup k vzdelávacím, kultúrnym a duchovným aktivitám v oblasti starostlivosti o životné prostredie a poskytnúť im dostatok príležitostí na ich osobnostný rozvoj aj vo vyššom veku. </w:t>
      </w:r>
      <w:r w:rsidRPr="00F40AF5">
        <w:t> </w:t>
      </w:r>
    </w:p>
    <w:p w:rsidR="002E21ED" w:rsidRDefault="002E21ED" w:rsidP="001944FA">
      <w:pPr>
        <w:autoSpaceDE w:val="0"/>
        <w:autoSpaceDN w:val="0"/>
        <w:adjustRightInd w:val="0"/>
        <w:jc w:val="both"/>
        <w:rPr>
          <w:b/>
        </w:rPr>
      </w:pPr>
    </w:p>
    <w:p w:rsidR="001944FA" w:rsidRDefault="001944FA" w:rsidP="001944FA">
      <w:pPr>
        <w:autoSpaceDE w:val="0"/>
        <w:autoSpaceDN w:val="0"/>
        <w:adjustRightInd w:val="0"/>
        <w:jc w:val="both"/>
      </w:pPr>
      <w:r w:rsidRPr="003D323A">
        <w:rPr>
          <w:b/>
        </w:rPr>
        <w:t>Opatrenie:</w:t>
      </w:r>
      <w:r>
        <w:t xml:space="preserve"> </w:t>
      </w:r>
    </w:p>
    <w:p w:rsidR="001944FA" w:rsidRDefault="001944FA" w:rsidP="002E21ED">
      <w:pPr>
        <w:autoSpaceDE w:val="0"/>
        <w:autoSpaceDN w:val="0"/>
        <w:adjustRightInd w:val="0"/>
        <w:ind w:firstLine="426"/>
        <w:jc w:val="both"/>
        <w:rPr>
          <w:bCs/>
        </w:rPr>
      </w:pPr>
      <w:r w:rsidRPr="00F40AF5">
        <w:t xml:space="preserve">Zabezpečiť environmentálnu výchovu a vzdelávanie prostredníctvom </w:t>
      </w:r>
      <w:r w:rsidRPr="00F40AF5">
        <w:rPr>
          <w:bCs/>
        </w:rPr>
        <w:t>edukačných programov pre cieľovú skupinu seniorov.</w:t>
      </w:r>
    </w:p>
    <w:p w:rsidR="001944FA" w:rsidRPr="00F40AF5" w:rsidRDefault="001944FA" w:rsidP="001944FA">
      <w:pPr>
        <w:autoSpaceDE w:val="0"/>
        <w:autoSpaceDN w:val="0"/>
        <w:adjustRightInd w:val="0"/>
        <w:jc w:val="both"/>
        <w:rPr>
          <w:bCs/>
        </w:rPr>
      </w:pPr>
    </w:p>
    <w:p w:rsidR="001944FA" w:rsidRPr="00F40AF5" w:rsidRDefault="001944FA" w:rsidP="001944FA">
      <w:pPr>
        <w:autoSpaceDE w:val="0"/>
        <w:autoSpaceDN w:val="0"/>
        <w:adjustRightInd w:val="0"/>
        <w:jc w:val="both"/>
        <w:rPr>
          <w:bCs/>
        </w:rPr>
      </w:pPr>
      <w:r w:rsidRPr="00F40AF5">
        <w:rPr>
          <w:b/>
          <w:bCs/>
        </w:rPr>
        <w:t xml:space="preserve">Gestor: </w:t>
      </w:r>
      <w:r w:rsidRPr="003D323A">
        <w:rPr>
          <w:bCs/>
        </w:rPr>
        <w:t>M</w:t>
      </w:r>
      <w:r>
        <w:rPr>
          <w:bCs/>
        </w:rPr>
        <w:t>ŽP SR</w:t>
      </w:r>
      <w:r w:rsidRPr="003D323A">
        <w:rPr>
          <w:bCs/>
        </w:rPr>
        <w:t xml:space="preserve"> a jeho vecne príslušné organizácie</w:t>
      </w:r>
    </w:p>
    <w:p w:rsidR="001944FA" w:rsidRPr="00F40AF5" w:rsidRDefault="001944FA" w:rsidP="001944FA">
      <w:pPr>
        <w:autoSpaceDE w:val="0"/>
        <w:autoSpaceDN w:val="0"/>
        <w:adjustRightInd w:val="0"/>
        <w:jc w:val="both"/>
        <w:rPr>
          <w:b/>
          <w:bCs/>
        </w:rPr>
      </w:pPr>
      <w:r w:rsidRPr="00F40AF5">
        <w:rPr>
          <w:b/>
          <w:bCs/>
        </w:rPr>
        <w:t xml:space="preserve">Spolupracujúce subjekty: </w:t>
      </w:r>
      <w:r w:rsidRPr="00F40AF5">
        <w:rPr>
          <w:bCs/>
        </w:rPr>
        <w:t xml:space="preserve">Kluby dôchodcov, </w:t>
      </w:r>
      <w:r>
        <w:rPr>
          <w:bCs/>
        </w:rPr>
        <w:t xml:space="preserve"> </w:t>
      </w:r>
      <w:r w:rsidR="00C27AAE">
        <w:rPr>
          <w:bCs/>
        </w:rPr>
        <w:t xml:space="preserve">seniorské organizácie, </w:t>
      </w:r>
      <w:r>
        <w:rPr>
          <w:bCs/>
        </w:rPr>
        <w:t>Živica</w:t>
      </w:r>
      <w:r w:rsidR="00184045">
        <w:rPr>
          <w:rStyle w:val="Odkaznapoznmkupodiarou"/>
          <w:bCs/>
        </w:rPr>
        <w:footnoteReference w:id="19"/>
      </w:r>
    </w:p>
    <w:p w:rsidR="001944FA" w:rsidRDefault="001944FA" w:rsidP="001944FA">
      <w:pPr>
        <w:autoSpaceDE w:val="0"/>
        <w:autoSpaceDN w:val="0"/>
        <w:adjustRightInd w:val="0"/>
        <w:jc w:val="both"/>
        <w:rPr>
          <w:bCs/>
        </w:rPr>
      </w:pPr>
      <w:r w:rsidRPr="00F40AF5">
        <w:rPr>
          <w:b/>
          <w:bCs/>
        </w:rPr>
        <w:t xml:space="preserve">Termín plnenia: </w:t>
      </w:r>
      <w:r>
        <w:rPr>
          <w:bCs/>
        </w:rPr>
        <w:t>2014 - 2020</w:t>
      </w:r>
    </w:p>
    <w:p w:rsidR="001944FA" w:rsidRPr="00130666" w:rsidRDefault="001944FA" w:rsidP="00FD4AE8">
      <w:pPr>
        <w:jc w:val="both"/>
        <w:rPr>
          <w:b/>
        </w:rPr>
      </w:pPr>
    </w:p>
    <w:p w:rsidR="00FD4AE8" w:rsidRPr="00F40AF5" w:rsidRDefault="00FD4AE8" w:rsidP="00760B82">
      <w:pPr>
        <w:ind w:firstLine="426"/>
        <w:jc w:val="both"/>
      </w:pPr>
      <w:r w:rsidRPr="00F40AF5">
        <w:t>Organizácie rezortu životného prostredia S</w:t>
      </w:r>
      <w:r w:rsidR="001944FA">
        <w:t>lovenskej republiky</w:t>
      </w:r>
      <w:r w:rsidRPr="00F40AF5">
        <w:t xml:space="preserve"> (napr. Slovenské banské múzeum, Zoologická záhrada v Bojniciach, Štátna ochrana prírody Slovenskej republiky) poskytujú starším </w:t>
      </w:r>
      <w:r w:rsidR="003860BD">
        <w:t>ľuďom</w:t>
      </w:r>
      <w:r w:rsidR="003860BD" w:rsidRPr="00F40AF5">
        <w:t xml:space="preserve"> </w:t>
      </w:r>
      <w:r w:rsidRPr="00F40AF5">
        <w:t>(dôchodcom a držiteľom ZŤP) možnosť navštíviť svoje expozície a výstavy s výraznou zľavou na vstupnom. V súčasnosti sa realizuje rekonštrukcia  chodníkov a ciest v</w:t>
      </w:r>
      <w:r w:rsidR="00D178B9">
        <w:t> </w:t>
      </w:r>
      <w:r w:rsidRPr="00F40AF5">
        <w:t>areáli</w:t>
      </w:r>
      <w:r w:rsidR="00D178B9">
        <w:t xml:space="preserve"> ZOO Bojnice. Po jej ukončení bude zabezpečený </w:t>
      </w:r>
      <w:r w:rsidRPr="00F40AF5">
        <w:t xml:space="preserve"> bezbariérový prístup ku všetkým expozíciám, stravovacím a oddychovým miestam prehliadkovej trasy. </w:t>
      </w:r>
    </w:p>
    <w:p w:rsidR="00FD4AE8" w:rsidRDefault="00FD4AE8" w:rsidP="00FD4AE8">
      <w:pPr>
        <w:autoSpaceDE w:val="0"/>
        <w:autoSpaceDN w:val="0"/>
        <w:adjustRightInd w:val="0"/>
        <w:jc w:val="both"/>
        <w:rPr>
          <w:bCs/>
        </w:rPr>
      </w:pPr>
    </w:p>
    <w:p w:rsidR="00FD4AE8" w:rsidRPr="00F40AF5" w:rsidRDefault="00FD4AE8" w:rsidP="00FD4AE8">
      <w:pPr>
        <w:pStyle w:val="Hlavika"/>
        <w:tabs>
          <w:tab w:val="clear" w:pos="4536"/>
          <w:tab w:val="clear" w:pos="9072"/>
        </w:tabs>
      </w:pPr>
      <w:r>
        <w:rPr>
          <w:b/>
          <w:bCs/>
        </w:rPr>
        <w:t>C</w:t>
      </w:r>
      <w:r w:rsidRPr="00F40AF5">
        <w:rPr>
          <w:b/>
          <w:bCs/>
        </w:rPr>
        <w:t>ieľ</w:t>
      </w:r>
      <w:r w:rsidR="002E21ED">
        <w:rPr>
          <w:b/>
          <w:bCs/>
        </w:rPr>
        <w:t xml:space="preserve"> </w:t>
      </w:r>
      <w:r w:rsidR="001944FA">
        <w:rPr>
          <w:b/>
          <w:bCs/>
        </w:rPr>
        <w:t>2</w:t>
      </w:r>
      <w:r>
        <w:rPr>
          <w:b/>
          <w:bCs/>
        </w:rPr>
        <w:t xml:space="preserve">: </w:t>
      </w:r>
      <w:r w:rsidRPr="00F40AF5">
        <w:t>Umožniť dôchodcom</w:t>
      </w:r>
      <w:r w:rsidR="00D178B9">
        <w:t xml:space="preserve"> </w:t>
      </w:r>
      <w:r w:rsidRPr="00F40AF5">
        <w:t>návštevu  expozícií a výstav so  zľavou na vstupnom; dobudovať bezbariérové prístupy v areáli zoologickej záhrady.</w:t>
      </w:r>
    </w:p>
    <w:p w:rsidR="00A11884" w:rsidRDefault="00A11884" w:rsidP="00FD4AE8">
      <w:pPr>
        <w:pStyle w:val="Hlavika"/>
        <w:tabs>
          <w:tab w:val="clear" w:pos="4536"/>
          <w:tab w:val="clear" w:pos="9072"/>
        </w:tabs>
        <w:rPr>
          <w:b/>
        </w:rPr>
      </w:pPr>
    </w:p>
    <w:p w:rsidR="00A5479D" w:rsidRDefault="00FD4AE8" w:rsidP="00FD4AE8">
      <w:pPr>
        <w:pStyle w:val="Hlavika"/>
        <w:tabs>
          <w:tab w:val="clear" w:pos="4536"/>
          <w:tab w:val="clear" w:pos="9072"/>
        </w:tabs>
        <w:rPr>
          <w:b/>
          <w:bCs/>
        </w:rPr>
      </w:pPr>
      <w:r w:rsidRPr="00B413ED">
        <w:rPr>
          <w:b/>
        </w:rPr>
        <w:t>Opatrenie:</w:t>
      </w:r>
      <w:r>
        <w:rPr>
          <w:b/>
          <w:bCs/>
        </w:rPr>
        <w:t xml:space="preserve"> </w:t>
      </w:r>
    </w:p>
    <w:p w:rsidR="00FD4AE8" w:rsidRPr="00FD4AE8" w:rsidRDefault="00FD4AE8" w:rsidP="002E21ED">
      <w:pPr>
        <w:pStyle w:val="Hlavika"/>
        <w:tabs>
          <w:tab w:val="clear" w:pos="4536"/>
          <w:tab w:val="clear" w:pos="9072"/>
        </w:tabs>
        <w:ind w:firstLine="426"/>
      </w:pPr>
      <w:r w:rsidRPr="00F40AF5">
        <w:t>Dôchodcom poskytnúť možnosť navštíviť expozície múzeí, jaskýň a </w:t>
      </w:r>
      <w:r w:rsidR="00D178B9">
        <w:t>z</w:t>
      </w:r>
      <w:r w:rsidRPr="00F40AF5">
        <w:t xml:space="preserve">oologickej záhrady so zľavou na vstupnom. </w:t>
      </w:r>
    </w:p>
    <w:p w:rsidR="00FD4AE8" w:rsidRDefault="00FD4AE8" w:rsidP="00FD4AE8">
      <w:pPr>
        <w:autoSpaceDE w:val="0"/>
        <w:autoSpaceDN w:val="0"/>
        <w:adjustRightInd w:val="0"/>
        <w:jc w:val="both"/>
        <w:rPr>
          <w:b/>
          <w:bCs/>
        </w:rPr>
      </w:pPr>
    </w:p>
    <w:p w:rsidR="00FD4AE8" w:rsidRPr="00F40AF5" w:rsidRDefault="00FD4AE8" w:rsidP="00FD4AE8">
      <w:pPr>
        <w:autoSpaceDE w:val="0"/>
        <w:autoSpaceDN w:val="0"/>
        <w:adjustRightInd w:val="0"/>
        <w:jc w:val="both"/>
        <w:rPr>
          <w:bCs/>
        </w:rPr>
      </w:pPr>
      <w:r w:rsidRPr="00F40AF5">
        <w:rPr>
          <w:b/>
          <w:bCs/>
        </w:rPr>
        <w:lastRenderedPageBreak/>
        <w:t xml:space="preserve">Gestor: </w:t>
      </w:r>
      <w:r>
        <w:rPr>
          <w:bCs/>
        </w:rPr>
        <w:t>M</w:t>
      </w:r>
      <w:r w:rsidR="00887708">
        <w:rPr>
          <w:bCs/>
        </w:rPr>
        <w:t>ŽP SR</w:t>
      </w:r>
    </w:p>
    <w:p w:rsidR="00FD4AE8" w:rsidRPr="00F40AF5" w:rsidRDefault="00FD4AE8" w:rsidP="00FD4AE8">
      <w:pPr>
        <w:autoSpaceDE w:val="0"/>
        <w:autoSpaceDN w:val="0"/>
        <w:adjustRightInd w:val="0"/>
        <w:jc w:val="both"/>
        <w:rPr>
          <w:b/>
          <w:bCs/>
        </w:rPr>
      </w:pPr>
      <w:r w:rsidRPr="00F40AF5">
        <w:rPr>
          <w:b/>
          <w:bCs/>
        </w:rPr>
        <w:t>Spolupracujúce subjekty:</w:t>
      </w:r>
      <w:r w:rsidR="00887708">
        <w:rPr>
          <w:b/>
          <w:bCs/>
        </w:rPr>
        <w:t xml:space="preserve"> </w:t>
      </w:r>
      <w:r w:rsidR="00887708" w:rsidRPr="00106D65">
        <w:rPr>
          <w:bCs/>
        </w:rPr>
        <w:t>vecne príslušné organizácie MŽP SR</w:t>
      </w:r>
    </w:p>
    <w:p w:rsidR="00FD4AE8" w:rsidRDefault="00FD4AE8" w:rsidP="00FD4AE8">
      <w:pPr>
        <w:autoSpaceDE w:val="0"/>
        <w:autoSpaceDN w:val="0"/>
        <w:adjustRightInd w:val="0"/>
        <w:jc w:val="both"/>
        <w:rPr>
          <w:bCs/>
        </w:rPr>
      </w:pPr>
      <w:r w:rsidRPr="00F40AF5">
        <w:rPr>
          <w:b/>
          <w:bCs/>
        </w:rPr>
        <w:t xml:space="preserve">Termín plnenia: </w:t>
      </w:r>
      <w:r>
        <w:rPr>
          <w:bCs/>
        </w:rPr>
        <w:t>2014 - 2020</w:t>
      </w:r>
    </w:p>
    <w:p w:rsidR="00FD4AE8" w:rsidRDefault="00FD4AE8" w:rsidP="00E62382">
      <w:pPr>
        <w:jc w:val="both"/>
      </w:pPr>
    </w:p>
    <w:p w:rsidR="00C35500" w:rsidRDefault="00C35500" w:rsidP="001944FA">
      <w:pPr>
        <w:autoSpaceDE w:val="0"/>
        <w:autoSpaceDN w:val="0"/>
        <w:adjustRightInd w:val="0"/>
        <w:ind w:firstLine="426"/>
        <w:jc w:val="both"/>
        <w:rPr>
          <w:bCs/>
        </w:rPr>
      </w:pPr>
      <w:r w:rsidRPr="00F40AF5">
        <w:rPr>
          <w:bCs/>
        </w:rPr>
        <w:t>Rezort životného prostredia</w:t>
      </w:r>
      <w:r w:rsidR="00A5479D">
        <w:rPr>
          <w:bCs/>
        </w:rPr>
        <w:t xml:space="preserve"> okrem iného</w:t>
      </w:r>
      <w:r w:rsidRPr="00F40AF5">
        <w:rPr>
          <w:bCs/>
        </w:rPr>
        <w:t xml:space="preserve"> zabezpečuje </w:t>
      </w:r>
      <w:r w:rsidR="00A5479D">
        <w:rPr>
          <w:bCs/>
        </w:rPr>
        <w:t xml:space="preserve">aj </w:t>
      </w:r>
      <w:r w:rsidRPr="00F40AF5">
        <w:rPr>
          <w:bCs/>
        </w:rPr>
        <w:t>monitorovacie strediská kvality životného prostredia.</w:t>
      </w:r>
    </w:p>
    <w:p w:rsidR="00C35500" w:rsidRDefault="00C35500" w:rsidP="00C35500">
      <w:pPr>
        <w:autoSpaceDE w:val="0"/>
        <w:autoSpaceDN w:val="0"/>
        <w:adjustRightInd w:val="0"/>
        <w:jc w:val="both"/>
        <w:rPr>
          <w:bCs/>
        </w:rPr>
      </w:pPr>
    </w:p>
    <w:p w:rsidR="00C35500" w:rsidRDefault="00C35500" w:rsidP="00C35500">
      <w:pPr>
        <w:autoSpaceDE w:val="0"/>
        <w:autoSpaceDN w:val="0"/>
        <w:adjustRightInd w:val="0"/>
        <w:jc w:val="both"/>
      </w:pPr>
      <w:r>
        <w:rPr>
          <w:b/>
          <w:bCs/>
        </w:rPr>
        <w:t>C</w:t>
      </w:r>
      <w:r w:rsidRPr="00F40AF5">
        <w:rPr>
          <w:b/>
          <w:bCs/>
        </w:rPr>
        <w:t>ieľ</w:t>
      </w:r>
      <w:r w:rsidR="002E21ED">
        <w:rPr>
          <w:b/>
          <w:bCs/>
        </w:rPr>
        <w:t xml:space="preserve"> </w:t>
      </w:r>
      <w:r w:rsidR="001944FA">
        <w:rPr>
          <w:b/>
          <w:bCs/>
        </w:rPr>
        <w:t>3</w:t>
      </w:r>
      <w:r>
        <w:rPr>
          <w:b/>
          <w:bCs/>
        </w:rPr>
        <w:t xml:space="preserve">: </w:t>
      </w:r>
      <w:r w:rsidRPr="00F40AF5">
        <w:t xml:space="preserve">Zabezpečiť informovanosť najmä starších ľudí o počasí, smogových, meteorologických a protipovodňových  výstrahách, o vlnách horúčav, o kvalite životného prostredia. </w:t>
      </w:r>
    </w:p>
    <w:p w:rsidR="00C35500" w:rsidRDefault="00C35500" w:rsidP="00C35500">
      <w:pPr>
        <w:autoSpaceDE w:val="0"/>
        <w:autoSpaceDN w:val="0"/>
        <w:adjustRightInd w:val="0"/>
        <w:jc w:val="both"/>
      </w:pPr>
    </w:p>
    <w:p w:rsidR="00A5479D" w:rsidRDefault="00C35500" w:rsidP="00C35500">
      <w:pPr>
        <w:autoSpaceDE w:val="0"/>
        <w:autoSpaceDN w:val="0"/>
        <w:adjustRightInd w:val="0"/>
        <w:jc w:val="both"/>
        <w:rPr>
          <w:b/>
          <w:bCs/>
        </w:rPr>
      </w:pPr>
      <w:r w:rsidRPr="00B413ED">
        <w:rPr>
          <w:b/>
        </w:rPr>
        <w:t>Opatrenie:</w:t>
      </w:r>
      <w:r>
        <w:rPr>
          <w:b/>
          <w:bCs/>
        </w:rPr>
        <w:t xml:space="preserve"> </w:t>
      </w:r>
    </w:p>
    <w:p w:rsidR="00C35500" w:rsidRPr="00B413ED" w:rsidRDefault="00C35500" w:rsidP="002E21ED">
      <w:pPr>
        <w:autoSpaceDE w:val="0"/>
        <w:autoSpaceDN w:val="0"/>
        <w:adjustRightInd w:val="0"/>
        <w:ind w:firstLine="426"/>
        <w:jc w:val="both"/>
        <w:rPr>
          <w:b/>
          <w:bCs/>
        </w:rPr>
      </w:pPr>
      <w:r w:rsidRPr="00F40AF5">
        <w:t xml:space="preserve">Prevádzkovať monitorovacie strediská kvality životného prostredia ako službu občanom, najmä starším </w:t>
      </w:r>
      <w:r w:rsidR="0027404B">
        <w:t>a obyvateľom</w:t>
      </w:r>
      <w:r w:rsidRPr="00F40AF5">
        <w:t xml:space="preserve"> so zdravotnými ťažkosťami. </w:t>
      </w:r>
    </w:p>
    <w:p w:rsidR="00C35500" w:rsidRDefault="00C35500" w:rsidP="00C35500">
      <w:pPr>
        <w:autoSpaceDE w:val="0"/>
        <w:autoSpaceDN w:val="0"/>
        <w:adjustRightInd w:val="0"/>
        <w:jc w:val="both"/>
        <w:rPr>
          <w:b/>
          <w:bCs/>
        </w:rPr>
      </w:pPr>
    </w:p>
    <w:p w:rsidR="00C35500" w:rsidRPr="00F40AF5" w:rsidRDefault="00C35500" w:rsidP="00C35500">
      <w:pPr>
        <w:autoSpaceDE w:val="0"/>
        <w:autoSpaceDN w:val="0"/>
        <w:adjustRightInd w:val="0"/>
        <w:jc w:val="both"/>
        <w:rPr>
          <w:bCs/>
        </w:rPr>
      </w:pPr>
      <w:r>
        <w:rPr>
          <w:b/>
          <w:bCs/>
        </w:rPr>
        <w:t>Gestor</w:t>
      </w:r>
      <w:r w:rsidRPr="00F40AF5">
        <w:rPr>
          <w:b/>
          <w:bCs/>
        </w:rPr>
        <w:t xml:space="preserve">: </w:t>
      </w:r>
      <w:r>
        <w:rPr>
          <w:bCs/>
        </w:rPr>
        <w:t>MŽP SR</w:t>
      </w:r>
    </w:p>
    <w:p w:rsidR="00C35500" w:rsidRPr="00F40AF5" w:rsidRDefault="00C35500" w:rsidP="00C35500">
      <w:pPr>
        <w:autoSpaceDE w:val="0"/>
        <w:autoSpaceDN w:val="0"/>
        <w:adjustRightInd w:val="0"/>
        <w:jc w:val="both"/>
        <w:rPr>
          <w:b/>
          <w:bCs/>
        </w:rPr>
      </w:pPr>
      <w:r w:rsidRPr="00F40AF5">
        <w:rPr>
          <w:b/>
          <w:bCs/>
        </w:rPr>
        <w:t>Spolupracujúce subjekty:</w:t>
      </w:r>
      <w:r>
        <w:rPr>
          <w:b/>
          <w:bCs/>
        </w:rPr>
        <w:t xml:space="preserve"> </w:t>
      </w:r>
      <w:r w:rsidRPr="00106D65">
        <w:rPr>
          <w:bCs/>
        </w:rPr>
        <w:t>vecne príslušné organizácie MŽP SR</w:t>
      </w:r>
    </w:p>
    <w:p w:rsidR="00C35500" w:rsidRDefault="00C35500" w:rsidP="00C35500">
      <w:pPr>
        <w:autoSpaceDE w:val="0"/>
        <w:autoSpaceDN w:val="0"/>
        <w:adjustRightInd w:val="0"/>
        <w:jc w:val="both"/>
        <w:rPr>
          <w:bCs/>
        </w:rPr>
      </w:pPr>
      <w:r w:rsidRPr="00F40AF5">
        <w:rPr>
          <w:b/>
          <w:bCs/>
        </w:rPr>
        <w:t xml:space="preserve">Termín plnenia: </w:t>
      </w:r>
      <w:r>
        <w:rPr>
          <w:bCs/>
        </w:rPr>
        <w:t>2014 - 2020</w:t>
      </w:r>
    </w:p>
    <w:p w:rsidR="00C35500" w:rsidRDefault="00C35500" w:rsidP="00C35500">
      <w:pPr>
        <w:jc w:val="both"/>
        <w:rPr>
          <w:b/>
          <w:u w:val="single"/>
        </w:rPr>
      </w:pPr>
    </w:p>
    <w:p w:rsidR="00064C15" w:rsidRPr="00F40AF5" w:rsidRDefault="00064C15" w:rsidP="00064C15">
      <w:pPr>
        <w:ind w:firstLine="426"/>
        <w:jc w:val="both"/>
      </w:pPr>
      <w:r w:rsidRPr="00F40AF5">
        <w:t xml:space="preserve">Slovenské banské múzeum svojou akciou „Starý zámok generáciám“ každoročne podporuje solidaritu a  súdržnosť medzi generáciami. Táto aktivita prezentuje stretnutie dvoch generácií, a to členov klubov dôchodcov, Živeny, obyvateľov Domova dôchodcov so študentmi banskoštiavnických škôl, účinkujúcimi a pozvanými hosťami v múzeu. Prostredníctvom spomienok a praktických zručností seniorov a študentov s dôrazom na duchovnú stránku života pozitívne vplýva na medzigeneračné vzťahy </w:t>
      </w:r>
      <w:r w:rsidRPr="00F40AF5">
        <w:rPr>
          <w:bCs/>
        </w:rPr>
        <w:t>spolupráca Slovenského múzea ochrany prírody a jaskyniarstva s Jednotou dôchodcov Liptovský Mikuláš a Ružomberok pri kultúrnych podujatiach múzea.</w:t>
      </w:r>
    </w:p>
    <w:p w:rsidR="00064C15" w:rsidRDefault="00064C15" w:rsidP="00064C15">
      <w:pPr>
        <w:autoSpaceDE w:val="0"/>
        <w:autoSpaceDN w:val="0"/>
        <w:adjustRightInd w:val="0"/>
        <w:jc w:val="both"/>
        <w:rPr>
          <w:bCs/>
        </w:rPr>
      </w:pPr>
    </w:p>
    <w:p w:rsidR="00064C15" w:rsidRPr="008B1E1A" w:rsidRDefault="00064C15" w:rsidP="00064C15">
      <w:pPr>
        <w:jc w:val="both"/>
      </w:pPr>
      <w:r w:rsidRPr="008B1E1A">
        <w:rPr>
          <w:b/>
          <w:bCs/>
        </w:rPr>
        <w:t>Cieľ</w:t>
      </w:r>
      <w:r w:rsidR="002E21ED">
        <w:rPr>
          <w:b/>
          <w:bCs/>
        </w:rPr>
        <w:t xml:space="preserve"> </w:t>
      </w:r>
      <w:r>
        <w:rPr>
          <w:b/>
          <w:bCs/>
        </w:rPr>
        <w:t>4</w:t>
      </w:r>
      <w:r w:rsidRPr="008B1E1A">
        <w:rPr>
          <w:b/>
          <w:bCs/>
        </w:rPr>
        <w:t xml:space="preserve">: </w:t>
      </w:r>
      <w:r w:rsidRPr="008B1E1A">
        <w:t>Formou spoločenských, vzdelávacích a kultúrno-výchovných akcií, stretnutí študentov so staršou generáciou pozitívne pôsobiť na rozvoj osobností mladej generácie a zároveň zapojiť staršiu generáciu do spoločenského diania a týmto pozitívne vplývať na medzigeneračné vzťahy.</w:t>
      </w:r>
    </w:p>
    <w:p w:rsidR="00064C15" w:rsidRPr="008B1E1A" w:rsidRDefault="00064C15" w:rsidP="00064C15">
      <w:pPr>
        <w:autoSpaceDE w:val="0"/>
        <w:autoSpaceDN w:val="0"/>
        <w:adjustRightInd w:val="0"/>
        <w:jc w:val="both"/>
      </w:pPr>
    </w:p>
    <w:p w:rsidR="00064C15" w:rsidRDefault="00064C15" w:rsidP="00064C15">
      <w:pPr>
        <w:pStyle w:val="Odstavecseseznamem"/>
        <w:spacing w:after="0" w:line="240" w:lineRule="auto"/>
        <w:ind w:left="0"/>
        <w:jc w:val="both"/>
        <w:rPr>
          <w:rFonts w:ascii="Times New Roman" w:hAnsi="Times New Roman" w:cs="Times New Roman"/>
          <w:b/>
          <w:bCs/>
          <w:sz w:val="24"/>
          <w:szCs w:val="24"/>
        </w:rPr>
      </w:pPr>
      <w:r w:rsidRPr="008B1E1A">
        <w:rPr>
          <w:rFonts w:ascii="Times New Roman" w:hAnsi="Times New Roman" w:cs="Times New Roman"/>
          <w:b/>
          <w:sz w:val="24"/>
          <w:szCs w:val="24"/>
        </w:rPr>
        <w:t>Opatrenie:</w:t>
      </w:r>
      <w:r w:rsidRPr="008B1E1A">
        <w:rPr>
          <w:rFonts w:ascii="Times New Roman" w:hAnsi="Times New Roman" w:cs="Times New Roman"/>
          <w:b/>
          <w:bCs/>
          <w:sz w:val="24"/>
          <w:szCs w:val="24"/>
        </w:rPr>
        <w:t xml:space="preserve"> </w:t>
      </w:r>
    </w:p>
    <w:p w:rsidR="00064C15" w:rsidRPr="008B1E1A" w:rsidRDefault="00064C15" w:rsidP="002E21ED">
      <w:pPr>
        <w:pStyle w:val="Odstavecseseznamem"/>
        <w:spacing w:after="0" w:line="240" w:lineRule="auto"/>
        <w:ind w:left="0" w:firstLine="426"/>
        <w:jc w:val="both"/>
        <w:rPr>
          <w:rFonts w:ascii="Times New Roman" w:hAnsi="Times New Roman" w:cs="Times New Roman"/>
          <w:bCs/>
          <w:sz w:val="24"/>
          <w:szCs w:val="24"/>
        </w:rPr>
      </w:pPr>
      <w:r w:rsidRPr="008B1E1A">
        <w:rPr>
          <w:rFonts w:ascii="Times New Roman" w:hAnsi="Times New Roman" w:cs="Times New Roman"/>
          <w:sz w:val="24"/>
          <w:szCs w:val="24"/>
        </w:rPr>
        <w:t xml:space="preserve">Realizovať spoločenské, vzdelávacie a kultúrno-výchovné akcie pozitívne ovplyvňujúce medzigeneračné vzťahy. </w:t>
      </w:r>
    </w:p>
    <w:p w:rsidR="00064C15" w:rsidRPr="008B1E1A" w:rsidRDefault="00064C15" w:rsidP="00064C15">
      <w:pPr>
        <w:autoSpaceDE w:val="0"/>
        <w:autoSpaceDN w:val="0"/>
        <w:adjustRightInd w:val="0"/>
        <w:jc w:val="both"/>
        <w:rPr>
          <w:b/>
          <w:bCs/>
        </w:rPr>
      </w:pPr>
    </w:p>
    <w:p w:rsidR="00064C15" w:rsidRPr="008B1E1A" w:rsidRDefault="00064C15" w:rsidP="00064C15">
      <w:pPr>
        <w:autoSpaceDE w:val="0"/>
        <w:autoSpaceDN w:val="0"/>
        <w:adjustRightInd w:val="0"/>
        <w:jc w:val="both"/>
        <w:rPr>
          <w:bCs/>
        </w:rPr>
      </w:pPr>
      <w:r w:rsidRPr="008B1E1A">
        <w:rPr>
          <w:b/>
          <w:bCs/>
        </w:rPr>
        <w:t xml:space="preserve">Gestor plnenia opatrenia: </w:t>
      </w:r>
      <w:r w:rsidRPr="008B1E1A">
        <w:rPr>
          <w:bCs/>
        </w:rPr>
        <w:t>MŽP SR a jeho vecne príslušné organizácie</w:t>
      </w:r>
    </w:p>
    <w:p w:rsidR="00064C15" w:rsidRPr="008B1E1A" w:rsidRDefault="00064C15" w:rsidP="00064C15">
      <w:pPr>
        <w:autoSpaceDE w:val="0"/>
        <w:autoSpaceDN w:val="0"/>
        <w:adjustRightInd w:val="0"/>
        <w:jc w:val="both"/>
        <w:rPr>
          <w:b/>
          <w:bCs/>
        </w:rPr>
      </w:pPr>
      <w:r w:rsidRPr="008B1E1A">
        <w:rPr>
          <w:b/>
          <w:bCs/>
        </w:rPr>
        <w:t>Spolupracujúce subjekty:</w:t>
      </w:r>
      <w:r>
        <w:rPr>
          <w:bCs/>
        </w:rPr>
        <w:t xml:space="preserve"> K</w:t>
      </w:r>
      <w:r w:rsidRPr="008B1E1A">
        <w:rPr>
          <w:bCs/>
        </w:rPr>
        <w:t xml:space="preserve">luby dôchodcov, </w:t>
      </w:r>
      <w:r w:rsidR="00C27AAE">
        <w:rPr>
          <w:bCs/>
        </w:rPr>
        <w:t xml:space="preserve">seniorské organizácie, </w:t>
      </w:r>
      <w:r w:rsidRPr="008B1E1A">
        <w:rPr>
          <w:bCs/>
        </w:rPr>
        <w:t>študenti</w:t>
      </w:r>
    </w:p>
    <w:p w:rsidR="00064C15" w:rsidRPr="008B1E1A" w:rsidRDefault="00064C15" w:rsidP="00064C15">
      <w:pPr>
        <w:autoSpaceDE w:val="0"/>
        <w:autoSpaceDN w:val="0"/>
        <w:adjustRightInd w:val="0"/>
        <w:jc w:val="both"/>
        <w:rPr>
          <w:bCs/>
        </w:rPr>
      </w:pPr>
      <w:r w:rsidRPr="008B1E1A">
        <w:rPr>
          <w:b/>
          <w:bCs/>
        </w:rPr>
        <w:t xml:space="preserve">Termín plnenia:  </w:t>
      </w:r>
      <w:r w:rsidRPr="008B1E1A">
        <w:rPr>
          <w:bCs/>
        </w:rPr>
        <w:t>priebežne</w:t>
      </w:r>
      <w:r w:rsidRPr="008B1E1A">
        <w:rPr>
          <w:b/>
          <w:bCs/>
        </w:rPr>
        <w:t xml:space="preserve"> </w:t>
      </w:r>
      <w:r w:rsidRPr="008B1E1A">
        <w:rPr>
          <w:bCs/>
        </w:rPr>
        <w:t>2014 - 2020</w:t>
      </w:r>
    </w:p>
    <w:p w:rsidR="007F1163" w:rsidRPr="007F1163" w:rsidRDefault="007F1163" w:rsidP="00E62382">
      <w:pPr>
        <w:jc w:val="both"/>
        <w:rPr>
          <w:b/>
        </w:rPr>
      </w:pPr>
    </w:p>
    <w:p w:rsidR="00C60822" w:rsidRPr="00410B06" w:rsidRDefault="00E40A06" w:rsidP="00125EA1">
      <w:pPr>
        <w:jc w:val="both"/>
        <w:outlineLvl w:val="2"/>
        <w:rPr>
          <w:b/>
        </w:rPr>
      </w:pPr>
      <w:bookmarkStart w:id="89" w:name="_Toc358727572"/>
      <w:bookmarkStart w:id="90" w:name="_Toc368394411"/>
      <w:r>
        <w:rPr>
          <w:b/>
        </w:rPr>
        <w:t>7</w:t>
      </w:r>
      <w:r w:rsidR="00D24484">
        <w:rPr>
          <w:b/>
        </w:rPr>
        <w:t>.</w:t>
      </w:r>
      <w:r w:rsidR="007C02B3">
        <w:rPr>
          <w:b/>
        </w:rPr>
        <w:t>7</w:t>
      </w:r>
      <w:r w:rsidR="00D50D24">
        <w:rPr>
          <w:b/>
        </w:rPr>
        <w:t>.</w:t>
      </w:r>
      <w:r w:rsidR="00AD38F7">
        <w:rPr>
          <w:b/>
        </w:rPr>
        <w:t>5</w:t>
      </w:r>
      <w:r w:rsidR="00410B06" w:rsidRPr="00410B06">
        <w:rPr>
          <w:b/>
        </w:rPr>
        <w:t xml:space="preserve">. </w:t>
      </w:r>
      <w:r w:rsidR="00F6624C">
        <w:rPr>
          <w:b/>
        </w:rPr>
        <w:t>Cenová dostupnosť energií</w:t>
      </w:r>
      <w:bookmarkEnd w:id="90"/>
      <w:r w:rsidR="00F6624C">
        <w:rPr>
          <w:b/>
        </w:rPr>
        <w:t xml:space="preserve"> </w:t>
      </w:r>
      <w:bookmarkEnd w:id="89"/>
    </w:p>
    <w:p w:rsidR="00373BEB" w:rsidRDefault="00373BEB" w:rsidP="00EF7687">
      <w:pPr>
        <w:jc w:val="both"/>
        <w:rPr>
          <w:b/>
        </w:rPr>
      </w:pPr>
    </w:p>
    <w:p w:rsidR="0027404B" w:rsidRDefault="0027404B" w:rsidP="0027404B">
      <w:pPr>
        <w:ind w:firstLine="426"/>
        <w:jc w:val="both"/>
      </w:pPr>
      <w:r w:rsidRPr="00632EBC">
        <w:t>Zákon č. 250/2012 Z. z. o regulácii v sieťových odvetviach</w:t>
      </w:r>
      <w:r>
        <w:t xml:space="preserve"> transparentným a nediskriminačným spôsobom zabezpečuje dostupnosť tovarov a s nimi súvisiacich regulovaných činností za primerané ceny a v určenej kvalite. Predmetný zákon pozná inštitút „zraniteľného odberateľa“, ktorým je okrem iných  aj odberateľ elektriny a odberateľ plynu v domácnost</w:t>
      </w:r>
      <w:r w:rsidR="00EA29F6">
        <w:t>i</w:t>
      </w:r>
      <w:r>
        <w:t xml:space="preserve">. Nezanedbateľnú časť domácnosti pritom tvoria domácnosti s jedným, niekoľkými alebo všetkými členmi, ktorí sú starší, resp. starobní dôchodcovia. </w:t>
      </w:r>
    </w:p>
    <w:p w:rsidR="002F6355" w:rsidRPr="00632EBC" w:rsidRDefault="002F6355" w:rsidP="00EF7687">
      <w:pPr>
        <w:jc w:val="both"/>
      </w:pPr>
    </w:p>
    <w:p w:rsidR="00EF7687" w:rsidRPr="0073133D" w:rsidRDefault="00EF7687" w:rsidP="00EF7687">
      <w:pPr>
        <w:jc w:val="both"/>
        <w:rPr>
          <w:b/>
        </w:rPr>
      </w:pPr>
      <w:r w:rsidRPr="0073133D">
        <w:rPr>
          <w:b/>
        </w:rPr>
        <w:lastRenderedPageBreak/>
        <w:t>Cieľ</w:t>
      </w:r>
      <w:r w:rsidRPr="0073133D">
        <w:t xml:space="preserve">:  </w:t>
      </w:r>
      <w:r w:rsidR="00C60822">
        <w:t>Prostredníctvom štátnej regulácie sieťových odvetví pri využití možnost</w:t>
      </w:r>
      <w:r w:rsidR="00293943">
        <w:t>í</w:t>
      </w:r>
      <w:r w:rsidR="00C60822">
        <w:t xml:space="preserve"> daných zákonom č. 250/2012 Z. z. o regulácii v sieťových odvetviach prijímať opatrenia na ochranu domácností star</w:t>
      </w:r>
      <w:r w:rsidR="00FC4C18">
        <w:t>ších</w:t>
      </w:r>
      <w:r w:rsidR="00C60822">
        <w:t xml:space="preserve"> ľudí a dôchodcov, ako zraniteľných odberateľov elektriny a plynu.</w:t>
      </w:r>
    </w:p>
    <w:p w:rsidR="00EF7687" w:rsidRPr="0073133D" w:rsidRDefault="00EF7687" w:rsidP="00C60822">
      <w:pPr>
        <w:jc w:val="both"/>
      </w:pPr>
    </w:p>
    <w:p w:rsidR="00EF7687" w:rsidRPr="0073133D" w:rsidRDefault="00EF7687" w:rsidP="00EF7687">
      <w:pPr>
        <w:jc w:val="both"/>
      </w:pPr>
      <w:r w:rsidRPr="0073133D">
        <w:rPr>
          <w:b/>
        </w:rPr>
        <w:t>Gestor:</w:t>
      </w:r>
      <w:r w:rsidRPr="0073133D">
        <w:t xml:space="preserve"> </w:t>
      </w:r>
      <w:r>
        <w:t>Úrad pre reguláciu sieťových odvetví</w:t>
      </w:r>
    </w:p>
    <w:p w:rsidR="00EF7687" w:rsidRDefault="00EF7687" w:rsidP="00EF7687">
      <w:pPr>
        <w:jc w:val="both"/>
      </w:pPr>
      <w:r w:rsidRPr="0073133D">
        <w:rPr>
          <w:b/>
        </w:rPr>
        <w:t>Termín</w:t>
      </w:r>
      <w:r w:rsidRPr="0073133D">
        <w:t>: priebežne do roku 2020</w:t>
      </w:r>
    </w:p>
    <w:p w:rsidR="00A14474" w:rsidRDefault="00A14474" w:rsidP="00125EA1">
      <w:pPr>
        <w:jc w:val="both"/>
        <w:outlineLvl w:val="2"/>
        <w:rPr>
          <w:b/>
        </w:rPr>
      </w:pPr>
      <w:bookmarkStart w:id="91" w:name="_Toc358727573"/>
    </w:p>
    <w:p w:rsidR="00D50D24" w:rsidRPr="00DA3296" w:rsidRDefault="00E40A06" w:rsidP="00125EA1">
      <w:pPr>
        <w:jc w:val="both"/>
        <w:outlineLvl w:val="2"/>
        <w:rPr>
          <w:b/>
        </w:rPr>
      </w:pPr>
      <w:bookmarkStart w:id="92" w:name="_Toc368394412"/>
      <w:r>
        <w:rPr>
          <w:b/>
        </w:rPr>
        <w:t>7</w:t>
      </w:r>
      <w:r w:rsidR="00125EA1">
        <w:rPr>
          <w:b/>
        </w:rPr>
        <w:t>.</w:t>
      </w:r>
      <w:r w:rsidR="007C02B3">
        <w:rPr>
          <w:b/>
        </w:rPr>
        <w:t>7</w:t>
      </w:r>
      <w:r w:rsidR="00125EA1">
        <w:rPr>
          <w:b/>
        </w:rPr>
        <w:t>.</w:t>
      </w:r>
      <w:r w:rsidR="00AD38F7">
        <w:rPr>
          <w:b/>
        </w:rPr>
        <w:t>6</w:t>
      </w:r>
      <w:r w:rsidR="00D50D24" w:rsidRPr="00DA3296">
        <w:rPr>
          <w:b/>
        </w:rPr>
        <w:t xml:space="preserve">. </w:t>
      </w:r>
      <w:r w:rsidR="00DA3296">
        <w:rPr>
          <w:b/>
        </w:rPr>
        <w:t xml:space="preserve"> Jednoduché technológie pre </w:t>
      </w:r>
      <w:bookmarkEnd w:id="91"/>
      <w:r w:rsidR="00D6583E">
        <w:rPr>
          <w:b/>
        </w:rPr>
        <w:t>starších ľudí</w:t>
      </w:r>
      <w:r w:rsidR="00F6624C">
        <w:rPr>
          <w:b/>
        </w:rPr>
        <w:t>, prispôsobovanie tovarov a služieb potrebám starších ľudí</w:t>
      </w:r>
      <w:bookmarkEnd w:id="92"/>
    </w:p>
    <w:p w:rsidR="002728EA" w:rsidRDefault="002728EA" w:rsidP="00E62382">
      <w:pPr>
        <w:jc w:val="both"/>
        <w:rPr>
          <w:b/>
        </w:rPr>
      </w:pPr>
    </w:p>
    <w:p w:rsidR="00DA3296" w:rsidRPr="00577183" w:rsidRDefault="00DA3296" w:rsidP="00DA3296">
      <w:pPr>
        <w:jc w:val="both"/>
      </w:pPr>
      <w:r w:rsidRPr="00577183">
        <w:rPr>
          <w:b/>
        </w:rPr>
        <w:t>Cieľ</w:t>
      </w:r>
      <w:r>
        <w:rPr>
          <w:b/>
        </w:rPr>
        <w:t xml:space="preserve"> 1</w:t>
      </w:r>
      <w:r w:rsidRPr="00577183">
        <w:rPr>
          <w:b/>
        </w:rPr>
        <w:t>:</w:t>
      </w:r>
      <w:r w:rsidRPr="00577183">
        <w:t xml:space="preserve"> Podpora </w:t>
      </w:r>
      <w:r w:rsidR="003D5050">
        <w:t xml:space="preserve">technických inovácií v oblasti výroby jednoduchých zariadení </w:t>
      </w:r>
      <w:r w:rsidRPr="00577183">
        <w:t xml:space="preserve">pre </w:t>
      </w:r>
      <w:r w:rsidR="00D6583E">
        <w:t>starších ľudí</w:t>
      </w:r>
      <w:r w:rsidR="003D5050">
        <w:t>.</w:t>
      </w:r>
    </w:p>
    <w:p w:rsidR="00DA3296" w:rsidRPr="00577183" w:rsidRDefault="00DA3296" w:rsidP="00DA3296">
      <w:pPr>
        <w:jc w:val="both"/>
      </w:pPr>
    </w:p>
    <w:p w:rsidR="00DA3296" w:rsidRPr="00577183" w:rsidRDefault="00DA3296" w:rsidP="00DA3296">
      <w:pPr>
        <w:jc w:val="both"/>
        <w:rPr>
          <w:b/>
        </w:rPr>
      </w:pPr>
      <w:r w:rsidRPr="00577183">
        <w:rPr>
          <w:b/>
        </w:rPr>
        <w:t>Spôsob plnenia:</w:t>
      </w:r>
    </w:p>
    <w:p w:rsidR="00293943" w:rsidRPr="00577183" w:rsidRDefault="00293943" w:rsidP="00293943">
      <w:pPr>
        <w:ind w:firstLine="426"/>
        <w:jc w:val="both"/>
      </w:pPr>
      <w:r w:rsidRPr="00577183">
        <w:t xml:space="preserve">Podporovať </w:t>
      </w:r>
      <w:r w:rsidR="003D5050">
        <w:t> technické inovácie v oblasti</w:t>
      </w:r>
      <w:r w:rsidRPr="00577183">
        <w:t xml:space="preserve"> jednoduchých zariadení</w:t>
      </w:r>
      <w:r>
        <w:t xml:space="preserve"> pre domácnosti</w:t>
      </w:r>
      <w:r w:rsidRPr="00577183">
        <w:t xml:space="preserve"> </w:t>
      </w:r>
      <w:r>
        <w:t xml:space="preserve">(len s najdôležitejšími základnými funkciami), ktoré dokážu starší </w:t>
      </w:r>
      <w:r w:rsidR="003860BD">
        <w:t xml:space="preserve">ľudia  </w:t>
      </w:r>
      <w:r>
        <w:t xml:space="preserve">samostatne využívať aj vo vysokom veku, resp. so zmenenými schopnosťami.  </w:t>
      </w:r>
      <w:r w:rsidRPr="00577183">
        <w:t xml:space="preserve"> </w:t>
      </w:r>
    </w:p>
    <w:p w:rsidR="00DA3296" w:rsidRPr="00577183" w:rsidRDefault="00DA3296" w:rsidP="00DA3296">
      <w:pPr>
        <w:ind w:firstLine="426"/>
        <w:jc w:val="both"/>
      </w:pPr>
    </w:p>
    <w:p w:rsidR="00DA3296" w:rsidRPr="00577183" w:rsidRDefault="00DA3296" w:rsidP="00DA3296">
      <w:pPr>
        <w:jc w:val="both"/>
      </w:pPr>
      <w:r w:rsidRPr="00577183">
        <w:rPr>
          <w:b/>
        </w:rPr>
        <w:t>Gestor:</w:t>
      </w:r>
      <w:r w:rsidRPr="00577183">
        <w:t xml:space="preserve"> MH SR</w:t>
      </w:r>
    </w:p>
    <w:p w:rsidR="00DA3296" w:rsidRPr="00577183" w:rsidRDefault="00DA3296" w:rsidP="00DA3296">
      <w:pPr>
        <w:jc w:val="both"/>
      </w:pPr>
      <w:r w:rsidRPr="00577183">
        <w:rPr>
          <w:b/>
        </w:rPr>
        <w:t xml:space="preserve">Spolupracujúce subjekty: </w:t>
      </w:r>
      <w:r w:rsidR="00293943" w:rsidRPr="00577183">
        <w:t>vývojové pracoviská</w:t>
      </w:r>
      <w:r w:rsidR="00293943">
        <w:t xml:space="preserve">, </w:t>
      </w:r>
      <w:r w:rsidR="00293943" w:rsidRPr="00577183">
        <w:t>VŠ, akadémie</w:t>
      </w:r>
    </w:p>
    <w:p w:rsidR="00DA3296" w:rsidRPr="00602E0A" w:rsidRDefault="00DA3296" w:rsidP="00DA3296">
      <w:pPr>
        <w:spacing w:after="120"/>
        <w:jc w:val="both"/>
      </w:pPr>
      <w:r w:rsidRPr="00577183">
        <w:rPr>
          <w:b/>
        </w:rPr>
        <w:t>Termín plnenia:</w:t>
      </w:r>
      <w:r w:rsidRPr="00577183">
        <w:t xml:space="preserve"> priebežne počas rokov 2014 – 2020</w:t>
      </w:r>
      <w:r>
        <w:t xml:space="preserve"> </w:t>
      </w:r>
    </w:p>
    <w:p w:rsidR="00DA3296" w:rsidRDefault="00DA3296" w:rsidP="00DA3296">
      <w:pPr>
        <w:jc w:val="both"/>
      </w:pPr>
    </w:p>
    <w:p w:rsidR="00B57B2E" w:rsidRDefault="00605A90" w:rsidP="00DD04B5">
      <w:pPr>
        <w:pStyle w:val="Obyajntext"/>
        <w:ind w:firstLine="426"/>
        <w:jc w:val="both"/>
        <w:rPr>
          <w:rFonts w:ascii="Times New Roman" w:hAnsi="Times New Roman" w:cs="Times New Roman"/>
          <w:iCs/>
          <w:color w:val="000000" w:themeColor="text1"/>
          <w:sz w:val="24"/>
          <w:szCs w:val="24"/>
          <w:lang w:val="sk-SK"/>
        </w:rPr>
      </w:pPr>
      <w:r w:rsidRPr="00DD04B5">
        <w:rPr>
          <w:rFonts w:ascii="Times New Roman" w:hAnsi="Times New Roman" w:cs="Times New Roman"/>
          <w:iCs/>
          <w:color w:val="000000" w:themeColor="text1"/>
          <w:sz w:val="24"/>
          <w:szCs w:val="24"/>
          <w:lang w:val="sk-SK"/>
        </w:rPr>
        <w:t>Pri budovaní informačných</w:t>
      </w:r>
      <w:r w:rsidRPr="00DD04B5">
        <w:rPr>
          <w:rFonts w:ascii="Times New Roman" w:hAnsi="Times New Roman" w:cs="Times New Roman"/>
          <w:iCs/>
          <w:color w:val="000000" w:themeColor="text1"/>
          <w:sz w:val="24"/>
          <w:szCs w:val="24"/>
        </w:rPr>
        <w:t xml:space="preserve"> a </w:t>
      </w:r>
      <w:r w:rsidRPr="00DD04B5">
        <w:rPr>
          <w:rFonts w:ascii="Times New Roman" w:hAnsi="Times New Roman" w:cs="Times New Roman"/>
          <w:iCs/>
          <w:color w:val="000000" w:themeColor="text1"/>
          <w:sz w:val="24"/>
          <w:szCs w:val="24"/>
          <w:lang w:val="sk-SK"/>
        </w:rPr>
        <w:t>komunikačných systémov súvisiacich s poskytovaním služieb verejnosti je potrebné prihliadať na zmenené potreby</w:t>
      </w:r>
      <w:r w:rsidRPr="00DD04B5">
        <w:rPr>
          <w:rFonts w:ascii="Times New Roman" w:hAnsi="Times New Roman" w:cs="Times New Roman"/>
          <w:iCs/>
          <w:color w:val="000000" w:themeColor="text1"/>
          <w:sz w:val="24"/>
          <w:szCs w:val="24"/>
        </w:rPr>
        <w:t xml:space="preserve"> a </w:t>
      </w:r>
      <w:r w:rsidRPr="00DD04B5">
        <w:rPr>
          <w:rFonts w:ascii="Times New Roman" w:hAnsi="Times New Roman" w:cs="Times New Roman"/>
          <w:iCs/>
          <w:color w:val="000000" w:themeColor="text1"/>
          <w:sz w:val="24"/>
          <w:szCs w:val="24"/>
          <w:lang w:val="sk-SK"/>
        </w:rPr>
        <w:t>schopnosti ľudí</w:t>
      </w:r>
      <w:r w:rsidRPr="00DD04B5">
        <w:rPr>
          <w:rFonts w:ascii="Times New Roman" w:hAnsi="Times New Roman" w:cs="Times New Roman"/>
          <w:iCs/>
          <w:color w:val="000000" w:themeColor="text1"/>
          <w:sz w:val="24"/>
          <w:szCs w:val="24"/>
        </w:rPr>
        <w:t xml:space="preserve">. </w:t>
      </w:r>
      <w:r w:rsidRPr="00DD04B5">
        <w:rPr>
          <w:rFonts w:ascii="Times New Roman" w:hAnsi="Times New Roman" w:cs="Times New Roman"/>
          <w:iCs/>
          <w:color w:val="000000" w:themeColor="text1"/>
          <w:sz w:val="24"/>
          <w:szCs w:val="24"/>
          <w:lang w:val="sk-SK"/>
        </w:rPr>
        <w:t>Uvedená problematika je ošetrená legislatívne, a to v schválenom zákon o eGovernmente a vo všeobecne záväznom právnom predpise, výnose  </w:t>
      </w:r>
      <w:r w:rsidR="004C286E" w:rsidRPr="00DD04B5">
        <w:rPr>
          <w:rFonts w:ascii="Times New Roman" w:hAnsi="Times New Roman" w:cs="Times New Roman"/>
          <w:color w:val="000000" w:themeColor="text1"/>
          <w:sz w:val="24"/>
          <w:szCs w:val="24"/>
          <w:lang w:val="sk-SK"/>
        </w:rPr>
        <w:t>MF SR</w:t>
      </w:r>
      <w:r w:rsidRPr="00DD04B5">
        <w:rPr>
          <w:rFonts w:ascii="Times New Roman" w:hAnsi="Times New Roman" w:cs="Times New Roman"/>
          <w:color w:val="000000" w:themeColor="text1"/>
          <w:sz w:val="24"/>
          <w:szCs w:val="24"/>
          <w:lang w:val="sk-SK"/>
        </w:rPr>
        <w:t xml:space="preserve"> č. 312/2010 Z.</w:t>
      </w:r>
      <w:r w:rsidR="00DD04B5" w:rsidRPr="00DD04B5">
        <w:rPr>
          <w:rFonts w:ascii="Times New Roman" w:hAnsi="Times New Roman" w:cs="Times New Roman"/>
          <w:color w:val="000000" w:themeColor="text1"/>
          <w:sz w:val="24"/>
          <w:szCs w:val="24"/>
          <w:lang w:val="sk-SK"/>
        </w:rPr>
        <w:t xml:space="preserve"> </w:t>
      </w:r>
      <w:r w:rsidRPr="00DD04B5">
        <w:rPr>
          <w:rFonts w:ascii="Times New Roman" w:hAnsi="Times New Roman" w:cs="Times New Roman"/>
          <w:color w:val="000000" w:themeColor="text1"/>
          <w:sz w:val="24"/>
          <w:szCs w:val="24"/>
          <w:lang w:val="sk-SK"/>
        </w:rPr>
        <w:t>z. o informačných systémoch verejnej správy</w:t>
      </w:r>
      <w:r w:rsidRPr="00DD04B5">
        <w:rPr>
          <w:rFonts w:ascii="Times New Roman" w:hAnsi="Times New Roman" w:cs="Times New Roman"/>
          <w:iCs/>
          <w:color w:val="000000" w:themeColor="text1"/>
          <w:sz w:val="24"/>
          <w:szCs w:val="24"/>
          <w:lang w:val="sk-SK"/>
        </w:rPr>
        <w:t>. Monitoring dodržiavani</w:t>
      </w:r>
      <w:r w:rsidR="00DD04B5" w:rsidRPr="00DD04B5">
        <w:rPr>
          <w:rFonts w:ascii="Times New Roman" w:hAnsi="Times New Roman" w:cs="Times New Roman"/>
          <w:iCs/>
          <w:color w:val="000000" w:themeColor="text1"/>
          <w:sz w:val="24"/>
          <w:szCs w:val="24"/>
          <w:lang w:val="sk-SK"/>
        </w:rPr>
        <w:t>a</w:t>
      </w:r>
      <w:r w:rsidRPr="00DD04B5">
        <w:rPr>
          <w:rFonts w:ascii="Times New Roman" w:hAnsi="Times New Roman" w:cs="Times New Roman"/>
          <w:iCs/>
          <w:color w:val="000000" w:themeColor="text1"/>
          <w:sz w:val="24"/>
          <w:szCs w:val="24"/>
          <w:lang w:val="sk-SK"/>
        </w:rPr>
        <w:t xml:space="preserve"> štandardov, vrátane štandardov pre osoby so zníženými schopnosťami, vykonáva každoročne MF SR, pričom pri ich nedodržiavaní môže subjektu uložiť pokutu. Uvedená legislatív</w:t>
      </w:r>
      <w:r w:rsidR="00DD04B5" w:rsidRPr="00DD04B5">
        <w:rPr>
          <w:rFonts w:ascii="Times New Roman" w:hAnsi="Times New Roman" w:cs="Times New Roman"/>
          <w:iCs/>
          <w:color w:val="000000" w:themeColor="text1"/>
          <w:sz w:val="24"/>
          <w:szCs w:val="24"/>
          <w:lang w:val="sk-SK"/>
        </w:rPr>
        <w:t>a</w:t>
      </w:r>
      <w:r w:rsidRPr="00DD04B5">
        <w:rPr>
          <w:rFonts w:ascii="Times New Roman" w:hAnsi="Times New Roman" w:cs="Times New Roman"/>
          <w:iCs/>
          <w:color w:val="000000" w:themeColor="text1"/>
          <w:sz w:val="24"/>
          <w:szCs w:val="24"/>
          <w:lang w:val="sk-SK"/>
        </w:rPr>
        <w:t xml:space="preserve"> sa vzťahuje aj na informačné systémy už vytvorené. Vytváranie nových informačných systémov z operačného  programu OPIS  je v tomto smere ošetrené hneď na začiatku, a to v  schvaľovacom konaní splnením príslušných kritérií.</w:t>
      </w:r>
    </w:p>
    <w:p w:rsidR="00DD04B5" w:rsidRPr="00DD04B5" w:rsidRDefault="00DD04B5" w:rsidP="00DD04B5">
      <w:pPr>
        <w:pStyle w:val="Obyajntext"/>
        <w:ind w:firstLine="426"/>
        <w:jc w:val="both"/>
        <w:rPr>
          <w:rFonts w:ascii="Times New Roman" w:hAnsi="Times New Roman" w:cs="Times New Roman"/>
          <w:iCs/>
          <w:color w:val="000000" w:themeColor="text1"/>
          <w:sz w:val="24"/>
          <w:szCs w:val="24"/>
          <w:lang w:val="sk-SK"/>
        </w:rPr>
      </w:pPr>
    </w:p>
    <w:p w:rsidR="00D03CF8" w:rsidRDefault="00D03CF8" w:rsidP="00D03CF8">
      <w:pPr>
        <w:tabs>
          <w:tab w:val="left" w:pos="709"/>
        </w:tabs>
        <w:ind w:firstLine="426"/>
        <w:jc w:val="both"/>
      </w:pPr>
      <w:r>
        <w:t>Úlohou rezortu geodézie, kartografie a katastra</w:t>
      </w:r>
      <w:r w:rsidDel="00726700">
        <w:t xml:space="preserve"> </w:t>
      </w:r>
      <w:r>
        <w:t>je viesť evidenciu nehnuteľností a práv k týmto nehnuteľnostiam tak, aby táto evidencia mohla byť spoľahlivým podkladom pre nakladanie s nehnuteľnosťami v rovine súkromnoprávnej, ako aj napríklad na daňové účely, na ochranu poľnohospodárskej pôdy a lesných pozemkov, na ochranu nerastného bohatstva, na ochranu národných kultúrnych pamiatok a ostatných kultúrnych pamiatok a na budovanie ďalších informačných systémov o nehnuteľnostiach v rovine verejnoprávnej. V nadväznosti na takto vymedzené úlohy rezortu správy katastra a právnické osoby zriadené úradom poskytujú údaje z katastra nehnuteľností.</w:t>
      </w:r>
    </w:p>
    <w:p w:rsidR="00D03CF8" w:rsidRDefault="00D03CF8" w:rsidP="00D03CF8">
      <w:pPr>
        <w:tabs>
          <w:tab w:val="left" w:pos="709"/>
        </w:tabs>
        <w:jc w:val="both"/>
      </w:pPr>
    </w:p>
    <w:p w:rsidR="00D03CF8" w:rsidRDefault="00D03CF8" w:rsidP="00D03CF8">
      <w:pPr>
        <w:tabs>
          <w:tab w:val="left" w:pos="709"/>
        </w:tabs>
        <w:ind w:firstLine="426"/>
        <w:jc w:val="both"/>
      </w:pPr>
      <w:r>
        <w:t>Súčasný stav prístupu k údajom a službám katastra nehnuteľností možno charakterizovať značnou rozdrobenosťou a decentralizáciou údajov a služieb. Jednotlivé správy katastra prevádzkujú svoje informačné systémy, čo môže spôsobovať viaceré obmedzenia pre verejnosť, a teda aj pre starších ľudí. Ide napríklad o obmedzenia prevádzkové, organizačné, finančné a pod. V súčasnosti sú údaje a služby z katastra nehnuteľností poskytované:</w:t>
      </w:r>
    </w:p>
    <w:p w:rsidR="00D03CF8" w:rsidRDefault="00D03CF8" w:rsidP="00D03CF8">
      <w:pPr>
        <w:tabs>
          <w:tab w:val="left" w:pos="709"/>
        </w:tabs>
        <w:jc w:val="both"/>
      </w:pPr>
    </w:p>
    <w:p w:rsidR="00D03CF8" w:rsidRDefault="00D03CF8" w:rsidP="00D03CF8">
      <w:pPr>
        <w:tabs>
          <w:tab w:val="left" w:pos="1134"/>
        </w:tabs>
        <w:jc w:val="both"/>
      </w:pPr>
      <w:r>
        <w:t>a) osobne ústnou formou,</w:t>
      </w:r>
    </w:p>
    <w:p w:rsidR="00D03CF8" w:rsidRDefault="00D03CF8" w:rsidP="00D03CF8">
      <w:pPr>
        <w:tabs>
          <w:tab w:val="left" w:pos="1134"/>
        </w:tabs>
        <w:jc w:val="both"/>
      </w:pPr>
      <w:r>
        <w:t>b) telefonicky</w:t>
      </w:r>
    </w:p>
    <w:p w:rsidR="00D03CF8" w:rsidRDefault="00D03CF8" w:rsidP="00D03CF8">
      <w:pPr>
        <w:tabs>
          <w:tab w:val="left" w:pos="1134"/>
        </w:tabs>
        <w:jc w:val="both"/>
      </w:pPr>
      <w:r>
        <w:lastRenderedPageBreak/>
        <w:t>c) písomne poštou,</w:t>
      </w:r>
    </w:p>
    <w:p w:rsidR="00D03CF8" w:rsidRDefault="00D03CF8" w:rsidP="00D03CF8">
      <w:pPr>
        <w:tabs>
          <w:tab w:val="left" w:pos="1134"/>
        </w:tabs>
        <w:jc w:val="both"/>
      </w:pPr>
      <w:r>
        <w:t>d) e-mailom,</w:t>
      </w:r>
    </w:p>
    <w:p w:rsidR="00D03CF8" w:rsidRDefault="00D03CF8" w:rsidP="00D03CF8">
      <w:pPr>
        <w:tabs>
          <w:tab w:val="left" w:pos="1134"/>
        </w:tabs>
        <w:jc w:val="both"/>
      </w:pPr>
      <w:r>
        <w:t>e) elektronickou poštou.</w:t>
      </w:r>
    </w:p>
    <w:p w:rsidR="00D03CF8" w:rsidRDefault="00D03CF8" w:rsidP="00D03CF8">
      <w:pPr>
        <w:tabs>
          <w:tab w:val="left" w:pos="1134"/>
        </w:tabs>
        <w:jc w:val="both"/>
      </w:pPr>
    </w:p>
    <w:p w:rsidR="00D03CF8" w:rsidRDefault="00D03CF8" w:rsidP="00D03CF8">
      <w:pPr>
        <w:tabs>
          <w:tab w:val="left" w:pos="709"/>
        </w:tabs>
        <w:ind w:firstLine="426"/>
        <w:jc w:val="both"/>
      </w:pPr>
      <w:r>
        <w:t xml:space="preserve">Väčšina vstupných a výstupných služieb je poskytovaná osobným kontaktom žiadateľa (návštevou občana na príslušnej správe katastra). Iba časť týchto služieb je poskytovaná aj elektronicky, a to prostredníctvom katastrálneho portálu </w:t>
      </w:r>
      <w:hyperlink r:id="rId10" w:history="1">
        <w:r w:rsidRPr="00570B0F">
          <w:rPr>
            <w:rStyle w:val="Hypertextovprepojenie"/>
          </w:rPr>
          <w:t>www.katasterportal.sk</w:t>
        </w:r>
      </w:hyperlink>
      <w:r w:rsidRPr="00570B0F">
        <w:rPr>
          <w:u w:val="single"/>
        </w:rPr>
        <w:t>.</w:t>
      </w:r>
      <w:r>
        <w:t xml:space="preserve"> Informácie z informačného systému geodézie, kartografie a katastra sa sprístupňujú prostredníctvom katastrálneho portálu všetkým subjektom bezodplatne. Katastrálny portál je aktualizovaný v týždňových intervaloch z údajov dodávaných príslušnými správami katastra. Súčasný stav elektronického poskytovania informácií má len informatívny charakter. </w:t>
      </w:r>
    </w:p>
    <w:p w:rsidR="00D03CF8" w:rsidRDefault="00D03CF8" w:rsidP="00D03CF8">
      <w:pPr>
        <w:tabs>
          <w:tab w:val="left" w:pos="709"/>
        </w:tabs>
        <w:ind w:firstLine="426"/>
        <w:jc w:val="both"/>
      </w:pPr>
    </w:p>
    <w:p w:rsidR="00D03CF8" w:rsidRDefault="00D03CF8" w:rsidP="00D03CF8">
      <w:pPr>
        <w:tabs>
          <w:tab w:val="left" w:pos="1134"/>
        </w:tabs>
        <w:jc w:val="both"/>
      </w:pPr>
      <w:r>
        <w:rPr>
          <w:b/>
        </w:rPr>
        <w:t xml:space="preserve">Cieľ </w:t>
      </w:r>
      <w:r w:rsidR="00605A90">
        <w:rPr>
          <w:b/>
        </w:rPr>
        <w:t>2</w:t>
      </w:r>
      <w:r>
        <w:rPr>
          <w:b/>
        </w:rPr>
        <w:t xml:space="preserve">: </w:t>
      </w:r>
      <w:r w:rsidRPr="00A2195F">
        <w:t>Zvýšiť úroveň katastra, geodézie a kartografie pre obyvateľov pomocou moderného informačného systému</w:t>
      </w:r>
      <w:r>
        <w:t>, zlepšiť prístup k údajom z katastra nehnuteľností z pohľadu efektívnosti pre občanov, vrátane starších ľudí, ako aj zamestnancov rezortu a taktiež neustále udržovať jeho aktuálnosť a bezpečnosť s cieľom zabezpečiť priority a úlohy na úseku geodézie, kartografie a katastra.</w:t>
      </w:r>
    </w:p>
    <w:p w:rsidR="00D03CF8" w:rsidRDefault="00D03CF8" w:rsidP="00D03CF8">
      <w:pPr>
        <w:tabs>
          <w:tab w:val="left" w:pos="1134"/>
        </w:tabs>
        <w:jc w:val="both"/>
      </w:pPr>
    </w:p>
    <w:p w:rsidR="00D03CF8" w:rsidRPr="00A2195F" w:rsidRDefault="00D03CF8" w:rsidP="00D03CF8">
      <w:pPr>
        <w:tabs>
          <w:tab w:val="left" w:pos="1134"/>
        </w:tabs>
        <w:jc w:val="both"/>
        <w:rPr>
          <w:b/>
        </w:rPr>
      </w:pPr>
      <w:r w:rsidRPr="00A2195F">
        <w:rPr>
          <w:b/>
        </w:rPr>
        <w:t>Opatrenie:</w:t>
      </w:r>
    </w:p>
    <w:p w:rsidR="00D03CF8" w:rsidRDefault="00D03CF8" w:rsidP="00D03CF8">
      <w:pPr>
        <w:tabs>
          <w:tab w:val="left" w:pos="1134"/>
        </w:tabs>
        <w:ind w:firstLine="426"/>
        <w:jc w:val="both"/>
      </w:pPr>
      <w:r>
        <w:t>Ukončiť implementáciu prebiehajúcich programov - Operačného programu informatizácia spoločnosti – Elektronické služby katastra nehnuteľností (ESKN) a Základná báza údajov pre geografický informačný systém (ZB GIS).</w:t>
      </w:r>
    </w:p>
    <w:p w:rsidR="00D03CF8" w:rsidRDefault="00D03CF8" w:rsidP="00D03CF8">
      <w:pPr>
        <w:tabs>
          <w:tab w:val="left" w:pos="709"/>
        </w:tabs>
        <w:jc w:val="both"/>
      </w:pPr>
    </w:p>
    <w:p w:rsidR="00D03CF8" w:rsidRDefault="00D03CF8" w:rsidP="00D03CF8">
      <w:pPr>
        <w:jc w:val="both"/>
        <w:rPr>
          <w:bCs/>
        </w:rPr>
      </w:pPr>
      <w:r w:rsidRPr="007219B2">
        <w:rPr>
          <w:b/>
          <w:bCs/>
        </w:rPr>
        <w:t>Gestor:</w:t>
      </w:r>
      <w:r>
        <w:rPr>
          <w:bCs/>
        </w:rPr>
        <w:t xml:space="preserve"> Úrad geodézie, kartografie a katastra SR</w:t>
      </w:r>
    </w:p>
    <w:p w:rsidR="00D03CF8" w:rsidRPr="009D0AA8" w:rsidRDefault="00D03CF8" w:rsidP="00D03CF8">
      <w:pPr>
        <w:jc w:val="both"/>
        <w:rPr>
          <w:bCs/>
        </w:rPr>
      </w:pPr>
      <w:r w:rsidRPr="009D0AA8">
        <w:rPr>
          <w:b/>
          <w:bCs/>
        </w:rPr>
        <w:t>Spolupracujúce subjekty:</w:t>
      </w:r>
      <w:r>
        <w:rPr>
          <w:b/>
          <w:bCs/>
        </w:rPr>
        <w:t xml:space="preserve"> </w:t>
      </w:r>
      <w:r>
        <w:rPr>
          <w:bCs/>
        </w:rPr>
        <w:t>organizácie v zriaďovateľskej pôsobnosti ÚGKK SR a miestne orgány štátnej správy vykonávajúce štátnu správu na úseku geodézie, kartografie a katastra</w:t>
      </w:r>
    </w:p>
    <w:p w:rsidR="00D03CF8" w:rsidRPr="00AD269C" w:rsidRDefault="00D03CF8" w:rsidP="00D03CF8">
      <w:pPr>
        <w:jc w:val="both"/>
        <w:rPr>
          <w:bCs/>
        </w:rPr>
      </w:pPr>
      <w:r w:rsidRPr="007219B2">
        <w:rPr>
          <w:b/>
          <w:bCs/>
        </w:rPr>
        <w:t>Termín</w:t>
      </w:r>
      <w:r>
        <w:rPr>
          <w:b/>
          <w:bCs/>
        </w:rPr>
        <w:t xml:space="preserve"> plnenia</w:t>
      </w:r>
      <w:r w:rsidRPr="007219B2">
        <w:rPr>
          <w:b/>
          <w:bCs/>
        </w:rPr>
        <w:t>:</w:t>
      </w:r>
      <w:r w:rsidRPr="007219B2">
        <w:rPr>
          <w:bCs/>
        </w:rPr>
        <w:t xml:space="preserve"> </w:t>
      </w:r>
      <w:r>
        <w:rPr>
          <w:bCs/>
        </w:rPr>
        <w:t xml:space="preserve">priebežne do roku </w:t>
      </w:r>
      <w:r w:rsidRPr="007219B2">
        <w:rPr>
          <w:bCs/>
        </w:rPr>
        <w:t>2020</w:t>
      </w:r>
    </w:p>
    <w:p w:rsidR="00D03CF8" w:rsidRDefault="00D03CF8" w:rsidP="00D03CF8">
      <w:pPr>
        <w:tabs>
          <w:tab w:val="left" w:pos="709"/>
        </w:tabs>
        <w:jc w:val="both"/>
      </w:pPr>
    </w:p>
    <w:p w:rsidR="00D03CF8" w:rsidRDefault="00D03CF8" w:rsidP="00D03CF8">
      <w:pPr>
        <w:tabs>
          <w:tab w:val="left" w:pos="709"/>
        </w:tabs>
        <w:ind w:firstLine="426"/>
        <w:jc w:val="both"/>
      </w:pPr>
      <w:r>
        <w:t>Cieľom rozvoja informačných služieb rezortu geodézie, kartografie a katastra je zabezpečiť efektívne poskytovanie aktuálnych informácií pre interných aj externých používateľov. Po úspešnom nasadení projektov elektronizácie katastra nehnuteľností sa pre starších ľudí zjednoduší prístup k údajom z katastra nehnuteľností vzhľadom na to,  že  okrem údajov získaných priamo prostredníctvom internetu bude možné údaje z katastra nehnuteľností získať aj prostredníctvom integrovaného obslužného miesta a kontaktného administratívneho miesta občanov (ďalej len „KAMO“).</w:t>
      </w:r>
      <w:r w:rsidR="0023512F">
        <w:t xml:space="preserve"> </w:t>
      </w:r>
      <w:r w:rsidR="0023512F" w:rsidRPr="0023512F">
        <w:rPr>
          <w:rFonts w:cs="Calibri"/>
        </w:rPr>
        <w:t xml:space="preserve">Podmienkou je aj úspešné nasadenie projektu Integrované obslužné miesta </w:t>
      </w:r>
      <w:r w:rsidR="0023512F">
        <w:rPr>
          <w:rFonts w:cs="Calibri"/>
        </w:rPr>
        <w:t>(ďalej len „IOM“) a</w:t>
      </w:r>
      <w:r w:rsidR="0023512F" w:rsidRPr="0023512F">
        <w:rPr>
          <w:rFonts w:cs="Calibri"/>
        </w:rPr>
        <w:t xml:space="preserve"> vybudovanie siete prevádzkarní IOM a KAMO. Projekt IOM, realizovaný cez Operačný program informatizácia spoločnosti, bude finalizovaný v roku 2015.</w:t>
      </w:r>
      <w:r w:rsidR="0023512F" w:rsidRPr="001C1EC9">
        <w:rPr>
          <w:rFonts w:cs="Calibri"/>
          <w:sz w:val="20"/>
          <w:szCs w:val="20"/>
        </w:rPr>
        <w:t xml:space="preserve"> </w:t>
      </w:r>
      <w:r>
        <w:t xml:space="preserve"> Starší ľudia nebudú musieť chodiť do okresných miest, resp. príslušných správ katastra za účelom získania listín osvedčujúcich či potvrdzujúcich ich práva k nehnuteľnostiam a za účelom získania údajov z  katastra nehnuteľností, ale po zaplatení správneho poplatku tieto  získajú priamo v sídle integrovaného obslužného miesta alebo v sídle KAMO. Z uvedeného vyplýva, že v budúcnosti starší ľudia, ale ani ostatní občania, nebudú musieť stáť v dlhých radoch na príslušných správach katastra, čím dôjde k úspore finančných nákladov spojených s cestovaním a k odstráneniu časových strát spojených s vybavovaním týchto záležitostí. Naďalej však zostane katastrálny portál bezodplatne prístupný všetkým občanom. V súvislosti s finalizáciou projektu Operačný program informatizácia spoločnosti – ESKN a ZB GIS sa vytvoria podmienky na poskytovanie údajov na právne účely prostredníctvom webových služieb rezortného portálu. Zároveň sa predpokladá, že údaje z informačného systému budú aktualizované online, teda v reálnom čase. </w:t>
      </w:r>
    </w:p>
    <w:p w:rsidR="00D03CF8" w:rsidRDefault="00D03CF8" w:rsidP="00D03CF8">
      <w:pPr>
        <w:tabs>
          <w:tab w:val="left" w:pos="1134"/>
        </w:tabs>
        <w:jc w:val="both"/>
      </w:pPr>
    </w:p>
    <w:p w:rsidR="00D03CF8" w:rsidRDefault="006A3EEC" w:rsidP="00D03CF8">
      <w:pPr>
        <w:tabs>
          <w:tab w:val="left" w:pos="709"/>
        </w:tabs>
        <w:ind w:firstLine="426"/>
        <w:jc w:val="both"/>
      </w:pPr>
      <w:r>
        <w:lastRenderedPageBreak/>
        <w:t>P</w:t>
      </w:r>
      <w:r w:rsidR="00D03CF8">
        <w:t>o nasadení systému elektronizácie katastra nehnuteľností budú môcť občania prostredníctvom internetu zistiť, v akom stave sa nachádza ich konanie na správe katastra, prípadne môžu byť napr. krátkou SMS správou alebo e-mailom upovedomení o vybavení ich konkrétneho podania.</w:t>
      </w:r>
    </w:p>
    <w:p w:rsidR="00A14474" w:rsidRPr="004D1CAD" w:rsidRDefault="00A14474" w:rsidP="004D1CAD">
      <w:pPr>
        <w:spacing w:after="120"/>
        <w:jc w:val="both"/>
      </w:pPr>
    </w:p>
    <w:p w:rsidR="00484D7C" w:rsidRPr="00602E0A" w:rsidRDefault="00033512" w:rsidP="00BE5DD1">
      <w:pPr>
        <w:spacing w:after="120"/>
        <w:jc w:val="both"/>
      </w:pPr>
      <w:r>
        <w:t xml:space="preserve"> </w:t>
      </w:r>
    </w:p>
    <w:p w:rsidR="00DA38A6" w:rsidRDefault="00DA38A6" w:rsidP="009244F9">
      <w:pPr>
        <w:jc w:val="both"/>
        <w:rPr>
          <w:highlight w:val="yellow"/>
        </w:rPr>
      </w:pPr>
    </w:p>
    <w:p w:rsidR="007F252B" w:rsidRDefault="007F252B" w:rsidP="007F252B">
      <w:pPr>
        <w:jc w:val="both"/>
      </w:pPr>
    </w:p>
    <w:p w:rsidR="007F252B" w:rsidRDefault="007F252B" w:rsidP="007F252B">
      <w:pPr>
        <w:jc w:val="both"/>
      </w:pPr>
    </w:p>
    <w:p w:rsidR="00D92CD9" w:rsidRDefault="00D92CD9" w:rsidP="00463D02">
      <w:pPr>
        <w:jc w:val="both"/>
        <w:rPr>
          <w:b/>
        </w:rPr>
      </w:pPr>
    </w:p>
    <w:p w:rsidR="00D92CD9" w:rsidRDefault="00D92CD9" w:rsidP="00463D02">
      <w:pPr>
        <w:jc w:val="both"/>
        <w:rPr>
          <w:b/>
        </w:rPr>
      </w:pPr>
    </w:p>
    <w:p w:rsidR="00D92CD9" w:rsidRDefault="00D92CD9" w:rsidP="00463D02">
      <w:pPr>
        <w:jc w:val="both"/>
        <w:rPr>
          <w:b/>
        </w:rPr>
      </w:pPr>
    </w:p>
    <w:p w:rsidR="00661953" w:rsidRPr="001345AA" w:rsidRDefault="00661953" w:rsidP="00AF4DC6">
      <w:pPr>
        <w:tabs>
          <w:tab w:val="left" w:pos="720"/>
        </w:tabs>
        <w:jc w:val="both"/>
        <w:rPr>
          <w:color w:val="000000"/>
        </w:rPr>
      </w:pPr>
    </w:p>
    <w:sectPr w:rsidR="00661953" w:rsidRPr="001345AA" w:rsidSect="008E14BE">
      <w:footerReference w:type="even" r:id="rId11"/>
      <w:footerReference w:type="default" r:id="rId12"/>
      <w:pgSz w:w="11906" w:h="16838"/>
      <w:pgMar w:top="1417" w:right="1417" w:bottom="1417"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52B2" w:rsidRDefault="007F52B2">
      <w:r>
        <w:separator/>
      </w:r>
    </w:p>
  </w:endnote>
  <w:endnote w:type="continuationSeparator" w:id="0">
    <w:p w:rsidR="007F52B2" w:rsidRDefault="007F52B2">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Tahoma">
    <w:altName w:val="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onsolas">
    <w:panose1 w:val="020B0609020204030204"/>
    <w:charset w:val="EE"/>
    <w:family w:val="modern"/>
    <w:pitch w:val="fixed"/>
    <w:sig w:usb0="A00002EF" w:usb1="4000204B" w:usb2="00000000" w:usb3="00000000" w:csb0="0000009F" w:csb1="00000000"/>
  </w:font>
  <w:font w:name="Arial Narrow">
    <w:panose1 w:val="020B05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3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2B2" w:rsidRDefault="007F52B2" w:rsidP="00E5380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rsidR="007F52B2" w:rsidRDefault="007F52B2">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2B2" w:rsidRDefault="007F52B2" w:rsidP="00E5380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sidR="002518EA">
      <w:rPr>
        <w:rStyle w:val="slostrany"/>
        <w:noProof/>
      </w:rPr>
      <w:t>1</w:t>
    </w:r>
    <w:r>
      <w:rPr>
        <w:rStyle w:val="slostrany"/>
      </w:rPr>
      <w:fldChar w:fldCharType="end"/>
    </w:r>
  </w:p>
  <w:p w:rsidR="007F52B2" w:rsidRDefault="007F52B2">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52B2" w:rsidRDefault="007F52B2">
      <w:r>
        <w:separator/>
      </w:r>
    </w:p>
  </w:footnote>
  <w:footnote w:type="continuationSeparator" w:id="0">
    <w:p w:rsidR="007F52B2" w:rsidRDefault="007F52B2">
      <w:r>
        <w:continuationSeparator/>
      </w:r>
    </w:p>
  </w:footnote>
  <w:footnote w:id="1">
    <w:p w:rsidR="007F52B2" w:rsidRPr="00E126A1" w:rsidRDefault="007F52B2" w:rsidP="0081759B">
      <w:pPr>
        <w:pStyle w:val="Textpoznmkypodiarou"/>
        <w:rPr>
          <w:rFonts w:ascii="Times New Roman" w:hAnsi="Times New Roman"/>
        </w:rPr>
      </w:pPr>
      <w:r w:rsidRPr="00E126A1">
        <w:rPr>
          <w:rStyle w:val="Odkaznapoznmkupodiarou"/>
          <w:rFonts w:ascii="Times New Roman" w:hAnsi="Times New Roman"/>
        </w:rPr>
        <w:footnoteRef/>
      </w:r>
      <w:r w:rsidRPr="00E126A1">
        <w:rPr>
          <w:rFonts w:ascii="Times New Roman" w:hAnsi="Times New Roman"/>
        </w:rPr>
        <w:t xml:space="preserve"> Dostupné na: http://www.euro.who.int/__data/assets/pdf_file/0008/175544/RC62wd10Rev1-Eng.pdf</w:t>
      </w:r>
    </w:p>
  </w:footnote>
  <w:footnote w:id="2">
    <w:p w:rsidR="007F52B2" w:rsidRPr="00E126A1" w:rsidRDefault="007F52B2" w:rsidP="0081759B">
      <w:pPr>
        <w:pStyle w:val="Textpoznmkypodiarou"/>
        <w:rPr>
          <w:rFonts w:ascii="Times New Roman" w:hAnsi="Times New Roman"/>
        </w:rPr>
      </w:pPr>
      <w:r w:rsidRPr="00E126A1">
        <w:rPr>
          <w:rStyle w:val="Odkaznapoznmkupodiarou"/>
          <w:rFonts w:ascii="Times New Roman" w:hAnsi="Times New Roman"/>
        </w:rPr>
        <w:footnoteRef/>
      </w:r>
      <w:r w:rsidRPr="00E126A1">
        <w:rPr>
          <w:rFonts w:ascii="Times New Roman" w:hAnsi="Times New Roman"/>
        </w:rPr>
        <w:t xml:space="preserve"> Dostupné na: http://www.coe.int/t/dghl/standardsetting/hrpolicy/other_committees/cddh-age/Document_CDDH_AGE/CDDH-AGE%282013%2909_Age-Platform_en.pdf</w:t>
      </w:r>
    </w:p>
  </w:footnote>
  <w:footnote w:id="3">
    <w:p w:rsidR="007F52B2" w:rsidRDefault="007F52B2" w:rsidP="00AC085E">
      <w:pPr>
        <w:jc w:val="both"/>
      </w:pPr>
      <w:r w:rsidRPr="00E126A1">
        <w:rPr>
          <w:rStyle w:val="Odkaznapoznmkupodiarou"/>
          <w:sz w:val="20"/>
          <w:szCs w:val="20"/>
        </w:rPr>
        <w:footnoteRef/>
      </w:r>
      <w:r w:rsidRPr="00E126A1">
        <w:rPr>
          <w:sz w:val="20"/>
          <w:szCs w:val="20"/>
        </w:rPr>
        <w:t xml:space="preserve"> </w:t>
      </w:r>
      <w:r w:rsidRPr="00A709A0">
        <w:rPr>
          <w:sz w:val="20"/>
          <w:szCs w:val="20"/>
        </w:rPr>
        <w:t>Dostupné na</w:t>
      </w:r>
      <w:r w:rsidRPr="00E126A1">
        <w:rPr>
          <w:sz w:val="20"/>
          <w:szCs w:val="20"/>
        </w:rPr>
        <w:t xml:space="preserve">: </w:t>
      </w:r>
      <w:hyperlink r:id="rId1" w:history="1">
        <w:r w:rsidRPr="00AC085E">
          <w:rPr>
            <w:rStyle w:val="Hypertextovprepojenie"/>
            <w:sz w:val="20"/>
            <w:szCs w:val="20"/>
          </w:rPr>
          <w:t>http://30.cvmpsvr.sk/index.php/projekty/programove-obdobie-2007-2013/39-strategia-aktivneho-starnutia-pre-slovensku-republiku-kod-itms-27120230107</w:t>
        </w:r>
      </w:hyperlink>
    </w:p>
    <w:p w:rsidR="007F52B2" w:rsidRPr="00E126A1" w:rsidRDefault="007F52B2" w:rsidP="0081759B">
      <w:pPr>
        <w:pStyle w:val="Obyajntext"/>
        <w:rPr>
          <w:rFonts w:ascii="Times New Roman" w:hAnsi="Times New Roman" w:cs="Times New Roman"/>
          <w:sz w:val="20"/>
          <w:szCs w:val="20"/>
        </w:rPr>
      </w:pPr>
    </w:p>
    <w:p w:rsidR="007F52B2" w:rsidRDefault="007F52B2">
      <w:pPr>
        <w:pStyle w:val="Textpoznmkypodiarou"/>
      </w:pPr>
    </w:p>
  </w:footnote>
  <w:footnote w:id="4">
    <w:p w:rsidR="007F52B2" w:rsidRPr="00FF6465" w:rsidRDefault="007F52B2" w:rsidP="00514227">
      <w:pPr>
        <w:pStyle w:val="Textpoznmkypodiarou"/>
        <w:jc w:val="both"/>
        <w:rPr>
          <w:rFonts w:ascii="Times New Roman" w:hAnsi="Times New Roman"/>
        </w:rPr>
      </w:pPr>
      <w:r w:rsidRPr="00FF6465">
        <w:rPr>
          <w:rStyle w:val="Odkaznapoznmkupodiarou"/>
          <w:rFonts w:ascii="Times New Roman" w:hAnsi="Times New Roman"/>
        </w:rPr>
        <w:footnoteRef/>
      </w:r>
      <w:r w:rsidRPr="00FF6465">
        <w:rPr>
          <w:rFonts w:ascii="Times New Roman" w:hAnsi="Times New Roman"/>
        </w:rPr>
        <w:t xml:space="preserve"> Dostupné na: http://www1.unece.org/stat/platform/download/attachments/76287849/Methodology-Paper-as-of-10th_March-2013-FINAL.pdf?version=1&amp;modificationDate=1367589733309</w:t>
      </w:r>
    </w:p>
  </w:footnote>
  <w:footnote w:id="5">
    <w:p w:rsidR="007F52B2" w:rsidRDefault="007F52B2" w:rsidP="0073771F">
      <w:pPr>
        <w:pStyle w:val="Textpoznmkypodiarou"/>
        <w:jc w:val="both"/>
      </w:pPr>
      <w:r w:rsidRPr="00514227">
        <w:rPr>
          <w:rStyle w:val="Odkaznapoznmkupodiarou"/>
          <w:rFonts w:ascii="Times New Roman" w:hAnsi="Times New Roman"/>
        </w:rPr>
        <w:footnoteRef/>
      </w:r>
      <w:r>
        <w:t xml:space="preserve"> </w:t>
      </w:r>
      <w:r w:rsidRPr="006A4601">
        <w:rPr>
          <w:rFonts w:ascii="Times New Roman" w:hAnsi="Times New Roman"/>
        </w:rPr>
        <w:t>Všade tam, kde sa v texte používa pojem „senior/i“ vo všetkých jeho pádoch, myslia sa osoby ženského i mužského pohlavia.</w:t>
      </w:r>
    </w:p>
  </w:footnote>
  <w:footnote w:id="6">
    <w:p w:rsidR="007F52B2" w:rsidRPr="00332BBD" w:rsidRDefault="007F52B2" w:rsidP="00B73A11">
      <w:pPr>
        <w:pStyle w:val="Textpoznmkypodiarou"/>
        <w:jc w:val="both"/>
        <w:rPr>
          <w:rFonts w:ascii="Times New Roman" w:hAnsi="Times New Roman"/>
        </w:rPr>
      </w:pPr>
      <w:r w:rsidRPr="007A5CD6">
        <w:rPr>
          <w:rStyle w:val="Odkaznapoznmkupodiarou"/>
          <w:rFonts w:ascii="Times New Roman" w:hAnsi="Times New Roman"/>
        </w:rPr>
        <w:footnoteRef/>
      </w:r>
      <w:r w:rsidRPr="007A5CD6">
        <w:rPr>
          <w:rFonts w:ascii="Times New Roman" w:hAnsi="Times New Roman"/>
        </w:rPr>
        <w:t xml:space="preserve"> Pod </w:t>
      </w:r>
      <w:r w:rsidRPr="007A5CD6">
        <w:rPr>
          <w:rFonts w:ascii="Times New Roman" w:hAnsi="Times New Roman"/>
          <w:b/>
        </w:rPr>
        <w:t xml:space="preserve">vysokoškolským vzdelaním </w:t>
      </w:r>
      <w:r w:rsidRPr="007A5CD6">
        <w:rPr>
          <w:rFonts w:ascii="Times New Roman" w:hAnsi="Times New Roman"/>
        </w:rPr>
        <w:t>sa myslí vysokoškolské bakalárske, magisterské, inžinierske, doktorské a doktorandské vzdelanie.</w:t>
      </w:r>
    </w:p>
    <w:p w:rsidR="007F52B2" w:rsidRPr="00B73A11" w:rsidRDefault="007F52B2" w:rsidP="00B73A11">
      <w:pPr>
        <w:pStyle w:val="Textpoznmkypodiarou"/>
        <w:jc w:val="both"/>
        <w:rPr>
          <w:rFonts w:ascii="Times New Roman" w:hAnsi="Times New Roman"/>
        </w:rPr>
      </w:pPr>
      <w:r>
        <w:rPr>
          <w:b/>
          <w:vanish/>
          <w:sz w:val="22"/>
          <w:szCs w:val="22"/>
        </w:rPr>
        <w:cr/>
        <w:t>atistický úrad ľov starobných dôchodko00 estnanosti 000  spolu (vrátane súbepôrode. S pribudúbia (15 - 49 mer medzi produktívno</w:t>
      </w:r>
      <w:r w:rsidRPr="007A5CD6">
        <w:rPr>
          <w:rFonts w:ascii="Times New Roman" w:hAnsi="Times New Roman"/>
        </w:rPr>
        <w:t xml:space="preserve"> </w:t>
      </w:r>
    </w:p>
  </w:footnote>
  <w:footnote w:id="7">
    <w:p w:rsidR="007F52B2" w:rsidRPr="00B73A11" w:rsidRDefault="007F52B2" w:rsidP="00B73A11"/>
  </w:footnote>
  <w:footnote w:id="8">
    <w:p w:rsidR="007F52B2" w:rsidRPr="004F24B0" w:rsidRDefault="007F52B2" w:rsidP="00187F2A">
      <w:pPr>
        <w:pStyle w:val="Textpoznmkypodiarou"/>
        <w:jc w:val="both"/>
        <w:rPr>
          <w:rStyle w:val="Odkaznapoznmkupodiarou"/>
          <w:rFonts w:ascii="Times New Roman" w:hAnsi="Times New Roman"/>
        </w:rPr>
      </w:pPr>
      <w:r w:rsidRPr="004F24B0">
        <w:rPr>
          <w:rStyle w:val="Odkaznapoznmkupodiarou"/>
          <w:rFonts w:ascii="Times New Roman" w:hAnsi="Times New Roman"/>
        </w:rPr>
        <w:footnoteRef/>
      </w:r>
      <w:r w:rsidRPr="004F24B0">
        <w:rPr>
          <w:rStyle w:val="Odkaznapoznmkupodiarou"/>
          <w:rFonts w:ascii="Times New Roman" w:hAnsi="Times New Roman"/>
        </w:rPr>
        <w:t xml:space="preserve">  </w:t>
      </w:r>
      <w:r w:rsidRPr="004F24B0">
        <w:rPr>
          <w:rFonts w:ascii="Times New Roman" w:hAnsi="Times New Roman"/>
          <w:b/>
        </w:rPr>
        <w:t>Pod</w:t>
      </w:r>
      <w:r w:rsidRPr="004F24B0">
        <w:rPr>
          <w:rFonts w:ascii="Times New Roman" w:hAnsi="Times New Roman"/>
        </w:rPr>
        <w:t xml:space="preserve"> </w:t>
      </w:r>
      <w:r w:rsidRPr="004F24B0">
        <w:rPr>
          <w:rFonts w:ascii="Times New Roman" w:hAnsi="Times New Roman"/>
          <w:b/>
        </w:rPr>
        <w:t>stredoškolským vzdelaním</w:t>
      </w:r>
      <w:r w:rsidRPr="004F24B0">
        <w:rPr>
          <w:rFonts w:ascii="Times New Roman" w:hAnsi="Times New Roman"/>
        </w:rPr>
        <w:t xml:space="preserve"> sa myslí</w:t>
      </w:r>
      <w:r>
        <w:rPr>
          <w:rFonts w:ascii="Times New Roman" w:hAnsi="Times New Roman"/>
        </w:rPr>
        <w:t xml:space="preserve"> učňovské (bez maturity), stredné odborné (bez maturity), úplné stredné učňovské (s maturitou), úplné stredné odborné (s maturitou), úplné stredné všeobecné, vyššie odborné vzdelanie. </w:t>
      </w:r>
    </w:p>
    <w:p w:rsidR="007F52B2" w:rsidRPr="00DB1B37" w:rsidRDefault="007F52B2" w:rsidP="00187F2A">
      <w:pPr>
        <w:pStyle w:val="Textpoznmkypodiarou"/>
        <w:jc w:val="both"/>
        <w:rPr>
          <w:rFonts w:ascii="Arial" w:hAnsi="Arial" w:cs="Arial"/>
        </w:rPr>
      </w:pPr>
      <w:r w:rsidRPr="00DB1B37">
        <w:rPr>
          <w:rFonts w:ascii="Arial" w:hAnsi="Arial" w:cs="Arial"/>
        </w:rPr>
        <w:t xml:space="preserve"> </w:t>
      </w:r>
    </w:p>
  </w:footnote>
  <w:footnote w:id="9">
    <w:p w:rsidR="007F52B2" w:rsidRPr="00A420EC" w:rsidRDefault="007F52B2" w:rsidP="00FE6896">
      <w:pPr>
        <w:pStyle w:val="Textpoznmkypodiarou"/>
        <w:jc w:val="both"/>
        <w:rPr>
          <w:rFonts w:ascii="Times New Roman" w:hAnsi="Times New Roman"/>
        </w:rPr>
      </w:pPr>
      <w:r>
        <w:rPr>
          <w:rStyle w:val="Odkaznapoznmkupodiarou"/>
        </w:rPr>
        <w:footnoteRef/>
      </w:r>
      <w:r>
        <w:t xml:space="preserve"> </w:t>
      </w:r>
      <w:r w:rsidRPr="00A420EC">
        <w:rPr>
          <w:rFonts w:ascii="Times New Roman" w:hAnsi="Times New Roman"/>
        </w:rPr>
        <w:t>Kol. aut.: Obyvateľstvo Slovenskej republiky v kontexte Európskeho roku aktívneho starnutia. Bratislava: Štatistický úrad SR, 2012, 91 s. ISBN 978-80-8121-144-7; s</w:t>
      </w:r>
      <w:r>
        <w:rPr>
          <w:rFonts w:ascii="Times New Roman" w:hAnsi="Times New Roman"/>
        </w:rPr>
        <w:t>. 52 - 54</w:t>
      </w:r>
    </w:p>
    <w:p w:rsidR="007F52B2" w:rsidRDefault="007F52B2" w:rsidP="00187F2A">
      <w:pPr>
        <w:pStyle w:val="Textpoznmkypodiarou"/>
      </w:pPr>
    </w:p>
  </w:footnote>
  <w:footnote w:id="10">
    <w:p w:rsidR="007F52B2" w:rsidRDefault="007F52B2" w:rsidP="0093013A">
      <w:pPr>
        <w:pStyle w:val="Textpoznmkypodiarou"/>
        <w:jc w:val="both"/>
        <w:rPr>
          <w:rFonts w:ascii="Times New Roman" w:hAnsi="Times New Roman"/>
        </w:rPr>
      </w:pPr>
      <w:r w:rsidRPr="00DE4676">
        <w:rPr>
          <w:rStyle w:val="Odkaznapoznmkupodiarou"/>
          <w:rFonts w:ascii="Times New Roman" w:hAnsi="Times New Roman"/>
        </w:rPr>
        <w:footnoteRef/>
      </w:r>
      <w:r w:rsidRPr="00DE4676">
        <w:rPr>
          <w:rFonts w:ascii="Times New Roman" w:hAnsi="Times New Roman"/>
        </w:rPr>
        <w:t xml:space="preserve"> </w:t>
      </w:r>
      <w:r w:rsidRPr="00EF6311">
        <w:rPr>
          <w:rFonts w:ascii="Times New Roman" w:hAnsi="Times New Roman"/>
          <w:lang w:val="en-US"/>
        </w:rPr>
        <w:t>Business Leaders Forum</w:t>
      </w:r>
      <w:r>
        <w:rPr>
          <w:rFonts w:ascii="Times New Roman" w:hAnsi="Times New Roman"/>
        </w:rPr>
        <w:t>: Odporúčania lídrov v zodpovednom podnikaní pre oblasť zamestnanci</w:t>
      </w:r>
    </w:p>
    <w:p w:rsidR="007F52B2" w:rsidRPr="00FF538C" w:rsidRDefault="007F52B2" w:rsidP="0093013A">
      <w:pPr>
        <w:pStyle w:val="Textpoznmkypodiarou"/>
        <w:jc w:val="both"/>
        <w:rPr>
          <w:rFonts w:ascii="Times New Roman" w:hAnsi="Times New Roman"/>
        </w:rPr>
      </w:pPr>
    </w:p>
    <w:p w:rsidR="007F52B2" w:rsidRPr="00FF538C" w:rsidRDefault="007F52B2" w:rsidP="0093013A">
      <w:pPr>
        <w:pStyle w:val="Textpoznmkypodiarou"/>
        <w:rPr>
          <w:rFonts w:ascii="Times New Roman" w:hAnsi="Times New Roman"/>
        </w:rPr>
      </w:pPr>
    </w:p>
  </w:footnote>
  <w:footnote w:id="11">
    <w:p w:rsidR="007F52B2" w:rsidRPr="00262B03" w:rsidRDefault="007F52B2" w:rsidP="00262B03">
      <w:pPr>
        <w:pStyle w:val="Textpoznmkypodiarou"/>
        <w:jc w:val="both"/>
        <w:rPr>
          <w:rFonts w:ascii="Times New Roman" w:hAnsi="Times New Roman"/>
        </w:rPr>
      </w:pPr>
      <w:r w:rsidRPr="00262B03">
        <w:rPr>
          <w:rStyle w:val="Odkaznapoznmkupodiarou"/>
          <w:rFonts w:ascii="Times New Roman" w:hAnsi="Times New Roman"/>
        </w:rPr>
        <w:footnoteRef/>
      </w:r>
      <w:r w:rsidRPr="00262B03">
        <w:rPr>
          <w:rFonts w:ascii="Times New Roman" w:hAnsi="Times New Roman"/>
        </w:rPr>
        <w:t xml:space="preserve"> Kol. aut.: Obyvateľstvo Slovenskej republiky v kontexte Európskeho roku aktívneho starnutia. Bratislava: Štatistický úrad SR, 2012, 91 s. ISBN 978-80-8121-144-7; s. 84 - 85</w:t>
      </w:r>
    </w:p>
    <w:p w:rsidR="007F52B2" w:rsidRDefault="007F52B2">
      <w:pPr>
        <w:pStyle w:val="Textpoznmkypodiarou"/>
      </w:pPr>
    </w:p>
  </w:footnote>
  <w:footnote w:id="12">
    <w:p w:rsidR="007F52B2" w:rsidRPr="00AA1CDB" w:rsidRDefault="007F52B2" w:rsidP="00931800">
      <w:pPr>
        <w:pStyle w:val="Textpoznmkypodiarou"/>
        <w:jc w:val="both"/>
        <w:rPr>
          <w:rFonts w:ascii="Times New Roman" w:hAnsi="Times New Roman"/>
        </w:rPr>
      </w:pPr>
      <w:r w:rsidRPr="00AA1CDB">
        <w:rPr>
          <w:rStyle w:val="Odkaznapoznmkupodiarou"/>
          <w:rFonts w:ascii="Times New Roman" w:hAnsi="Times New Roman"/>
        </w:rPr>
        <w:footnoteRef/>
      </w:r>
      <w:r w:rsidRPr="00AA1CDB">
        <w:rPr>
          <w:rFonts w:ascii="Times New Roman" w:hAnsi="Times New Roman"/>
        </w:rPr>
        <w:t xml:space="preserve"> </w:t>
      </w:r>
      <w:r w:rsidRPr="00AA1CDB">
        <w:rPr>
          <w:rFonts w:ascii="Times New Roman" w:hAnsi="Times New Roman"/>
          <w:iCs/>
        </w:rPr>
        <w:t>Analýza exogénnych a endogénnych faktorov ovplyvňujúcich účasť starších na trhu práce</w:t>
      </w:r>
      <w:r>
        <w:rPr>
          <w:rFonts w:ascii="Times New Roman" w:hAnsi="Times New Roman"/>
          <w:iCs/>
        </w:rPr>
        <w:t>, Národný projekt „Stratégia aktívneho starnutia“ – aktivita č. 3, str. 36</w:t>
      </w:r>
    </w:p>
  </w:footnote>
  <w:footnote w:id="13">
    <w:p w:rsidR="007F52B2" w:rsidRDefault="007F52B2" w:rsidP="003E046A">
      <w:pPr>
        <w:pStyle w:val="Textpoznmkypodiarou"/>
        <w:jc w:val="both"/>
      </w:pPr>
      <w:r w:rsidRPr="00E808BD">
        <w:rPr>
          <w:rStyle w:val="Odkaznapoznmkupodiarou"/>
          <w:rFonts w:ascii="Times New Roman" w:hAnsi="Times New Roman"/>
        </w:rPr>
        <w:footnoteRef/>
      </w:r>
      <w:r>
        <w:t xml:space="preserve"> </w:t>
      </w:r>
      <w:r w:rsidRPr="003E046A">
        <w:rPr>
          <w:rFonts w:ascii="Times New Roman" w:hAnsi="Times New Roman"/>
        </w:rPr>
        <w:t>Kol. aut.: Správa o stave zdravotníctva na Slovensku. Ministerstvo zdravotníctva SR, 240 strán, ISBN: 978 – 80 – 969507 – 9 – 9</w:t>
      </w:r>
    </w:p>
  </w:footnote>
  <w:footnote w:id="14">
    <w:p w:rsidR="007F52B2" w:rsidRDefault="007F52B2" w:rsidP="000004B0">
      <w:pPr>
        <w:pStyle w:val="Textpoznmkypodiarou"/>
        <w:jc w:val="both"/>
      </w:pPr>
      <w:r w:rsidRPr="00E808BD">
        <w:rPr>
          <w:rStyle w:val="Odkaznapoznmkupodiarou"/>
          <w:rFonts w:ascii="Times New Roman" w:hAnsi="Times New Roman"/>
        </w:rPr>
        <w:footnoteRef/>
      </w:r>
      <w:r>
        <w:t xml:space="preserve"> </w:t>
      </w:r>
      <w:r w:rsidRPr="000004B0">
        <w:rPr>
          <w:rFonts w:ascii="Times New Roman" w:hAnsi="Times New Roman"/>
        </w:rPr>
        <w:t>Kol. aut.: Obyvateľstvo Slovenskej republiky v kontexte Európskeho roku aktívneho starnutia. Bratislava: Štatistický úrad SR, 2012, 91 s. ISBN 978-80-8121-144-7; s. 22-24</w:t>
      </w:r>
      <w:r w:rsidRPr="00113461">
        <w:t xml:space="preserve">  </w:t>
      </w:r>
    </w:p>
  </w:footnote>
  <w:footnote w:id="15">
    <w:p w:rsidR="007F52B2" w:rsidRPr="0089334F" w:rsidRDefault="007F52B2" w:rsidP="002B78B2">
      <w:pPr>
        <w:pStyle w:val="Textpoznmkypodiarou"/>
        <w:rPr>
          <w:rFonts w:ascii="Times New Roman" w:hAnsi="Times New Roman"/>
        </w:rPr>
      </w:pPr>
      <w:r w:rsidRPr="0089334F">
        <w:rPr>
          <w:rStyle w:val="Odkaznapoznmkupodiarou"/>
          <w:rFonts w:ascii="Times New Roman" w:hAnsi="Times New Roman"/>
        </w:rPr>
        <w:footnoteRef/>
      </w:r>
      <w:r w:rsidRPr="0089334F">
        <w:rPr>
          <w:rFonts w:ascii="Times New Roman" w:hAnsi="Times New Roman"/>
        </w:rPr>
        <w:t xml:space="preserve"> </w:t>
      </w:r>
      <w:r w:rsidRPr="0089334F">
        <w:rPr>
          <w:rFonts w:ascii="Times New Roman" w:hAnsi="Times New Roman"/>
          <w:color w:val="000000"/>
        </w:rPr>
        <w:t>zákon č. 599/2003 Z. z. o hmotnej núdzi a o zmene a doplnení niektorých zákonov v znení neskorších predpisov</w:t>
      </w:r>
    </w:p>
  </w:footnote>
  <w:footnote w:id="16">
    <w:p w:rsidR="007F52B2" w:rsidRPr="00CB25DD" w:rsidRDefault="007F52B2" w:rsidP="003B103F">
      <w:pPr>
        <w:pStyle w:val="Textpoznmkypodiarou"/>
        <w:jc w:val="both"/>
        <w:rPr>
          <w:rFonts w:ascii="Times New Roman" w:hAnsi="Times New Roman"/>
        </w:rPr>
      </w:pPr>
      <w:r w:rsidRPr="00072DC6">
        <w:rPr>
          <w:rStyle w:val="Odkaznapoznmkupodiarou"/>
          <w:rFonts w:ascii="Times New Roman" w:hAnsi="Times New Roman"/>
        </w:rPr>
        <w:footnoteRef/>
      </w:r>
      <w:r w:rsidRPr="00C64B49">
        <w:rPr>
          <w:rFonts w:ascii="Arial" w:hAnsi="Arial" w:cs="Arial"/>
        </w:rPr>
        <w:t xml:space="preserve"> </w:t>
      </w:r>
      <w:r w:rsidRPr="00CB25DD">
        <w:rPr>
          <w:rFonts w:ascii="Times New Roman" w:hAnsi="Times New Roman"/>
          <w:b/>
        </w:rPr>
        <w:t>Sociálne transfery</w:t>
      </w:r>
      <w:r w:rsidRPr="00CB25DD">
        <w:rPr>
          <w:rFonts w:ascii="Times New Roman" w:hAnsi="Times New Roman"/>
        </w:rPr>
        <w:t xml:space="preserve"> sú rodinné dávky a príspevky pre rodiny s deťmi, dávky v nezamestnanosti, starobné dávky, dávky pre pozostalých, nemocenské dávky, dávky v invalidite, príspevky na vzdelanie, dávka a príspevky v rámci sociálnej exklúzie</w:t>
      </w:r>
      <w:r>
        <w:rPr>
          <w:rFonts w:ascii="Times New Roman" w:hAnsi="Times New Roman"/>
        </w:rPr>
        <w:t xml:space="preserve"> vrátane príspevkov na bývanie</w:t>
      </w:r>
      <w:r w:rsidRPr="00CB25DD">
        <w:rPr>
          <w:rFonts w:ascii="Times New Roman" w:hAnsi="Times New Roman"/>
        </w:rPr>
        <w:t xml:space="preserve">. </w:t>
      </w:r>
    </w:p>
    <w:p w:rsidR="007F52B2" w:rsidRDefault="007F52B2" w:rsidP="003B103F">
      <w:pPr>
        <w:pStyle w:val="Textpoznmkypodiarou"/>
      </w:pPr>
    </w:p>
  </w:footnote>
  <w:footnote w:id="17">
    <w:p w:rsidR="007F52B2" w:rsidRPr="00D51E95" w:rsidRDefault="007F52B2" w:rsidP="00D51E95">
      <w:pPr>
        <w:pStyle w:val="Textpoznmkypodiarou"/>
        <w:jc w:val="both"/>
        <w:rPr>
          <w:rFonts w:ascii="Times New Roman" w:hAnsi="Times New Roman"/>
        </w:rPr>
      </w:pPr>
      <w:r w:rsidRPr="00072DC6">
        <w:rPr>
          <w:rStyle w:val="Odkaznapoznmkupodiarou"/>
          <w:rFonts w:ascii="Times New Roman" w:hAnsi="Times New Roman"/>
        </w:rPr>
        <w:footnoteRef/>
      </w:r>
      <w:r>
        <w:t xml:space="preserve"> </w:t>
      </w:r>
      <w:r w:rsidRPr="00D51E95">
        <w:rPr>
          <w:rFonts w:ascii="Times New Roman" w:hAnsi="Times New Roman"/>
        </w:rPr>
        <w:t>Kol. aut.: Obyvateľstvo Slovenskej republiky v kontexte Európskeho roku aktívneho starnutia. Bratislava: Štatistický úrad SR, 2012, 91 s. ISBN 978-80-8121-144-7; s. 34 - 36</w:t>
      </w:r>
    </w:p>
  </w:footnote>
  <w:footnote w:id="18">
    <w:p w:rsidR="007F52B2" w:rsidRDefault="007F52B2" w:rsidP="00D51E95">
      <w:pPr>
        <w:pStyle w:val="Textpoznmkypodiarou"/>
        <w:jc w:val="both"/>
      </w:pPr>
      <w:r w:rsidRPr="002518EA">
        <w:rPr>
          <w:rStyle w:val="Odkaznapoznmkupodiarou"/>
          <w:rFonts w:ascii="Times New Roman" w:hAnsi="Times New Roman"/>
        </w:rPr>
        <w:footnoteRef/>
      </w:r>
      <w:r w:rsidRPr="002518EA">
        <w:rPr>
          <w:rFonts w:ascii="Times New Roman" w:hAnsi="Times New Roman"/>
        </w:rPr>
        <w:t xml:space="preserve"> </w:t>
      </w:r>
      <w:r w:rsidRPr="002518EA">
        <w:rPr>
          <w:rFonts w:ascii="Times New Roman" w:hAnsi="Times New Roman"/>
          <w:color w:val="000000"/>
        </w:rPr>
        <w:t>Zákon</w:t>
      </w:r>
      <w:r w:rsidRPr="00D51E95">
        <w:rPr>
          <w:rFonts w:ascii="Times New Roman" w:hAnsi="Times New Roman"/>
          <w:color w:val="000000"/>
        </w:rPr>
        <w:t xml:space="preserve"> </w:t>
      </w:r>
      <w:r w:rsidRPr="00D51E95">
        <w:rPr>
          <w:rFonts w:ascii="Times New Roman" w:hAnsi="Times New Roman"/>
        </w:rPr>
        <w:t>č. 599/2003 Z. z. o pomoci v hmotnej núdzi a o zmene a doplnení niektorých zákonov v znení neskorších predpisov</w:t>
      </w:r>
    </w:p>
  </w:footnote>
  <w:footnote w:id="19">
    <w:p w:rsidR="007F52B2" w:rsidRPr="00D947BB" w:rsidRDefault="007F52B2" w:rsidP="00D947BB">
      <w:pPr>
        <w:pStyle w:val="Textpoznmkypodiarou"/>
        <w:jc w:val="both"/>
        <w:rPr>
          <w:rFonts w:ascii="Times New Roman" w:hAnsi="Times New Roman"/>
        </w:rPr>
      </w:pPr>
      <w:r w:rsidRPr="00D947BB">
        <w:rPr>
          <w:rStyle w:val="Odkaznapoznmkupodiarou"/>
          <w:rFonts w:ascii="Times New Roman" w:hAnsi="Times New Roman"/>
        </w:rPr>
        <w:footnoteRef/>
      </w:r>
      <w:r w:rsidRPr="00D947BB">
        <w:rPr>
          <w:rFonts w:ascii="Times New Roman" w:hAnsi="Times New Roman"/>
        </w:rPr>
        <w:t xml:space="preserve"> Živica – centrum environmentálnej a etickej výchovy, dobrovoľné, vzdelávacie, neziskové, nepolitické a environmentálne občianske združenie.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C53F0"/>
    <w:multiLevelType w:val="hybridMultilevel"/>
    <w:tmpl w:val="A8122376"/>
    <w:lvl w:ilvl="0" w:tplc="A502BD66">
      <w:start w:val="1"/>
      <w:numFmt w:val="decimal"/>
      <w:lvlText w:val="%1."/>
      <w:lvlJc w:val="left"/>
      <w:pPr>
        <w:tabs>
          <w:tab w:val="num" w:pos="717"/>
        </w:tabs>
        <w:ind w:left="717" w:hanging="360"/>
      </w:pPr>
      <w:rPr>
        <w:rFonts w:hint="default"/>
      </w:rPr>
    </w:lvl>
    <w:lvl w:ilvl="1" w:tplc="041B0019" w:tentative="1">
      <w:start w:val="1"/>
      <w:numFmt w:val="lowerLetter"/>
      <w:lvlText w:val="%2."/>
      <w:lvlJc w:val="left"/>
      <w:pPr>
        <w:tabs>
          <w:tab w:val="num" w:pos="1437"/>
        </w:tabs>
        <w:ind w:left="1437" w:hanging="360"/>
      </w:pPr>
    </w:lvl>
    <w:lvl w:ilvl="2" w:tplc="041B001B" w:tentative="1">
      <w:start w:val="1"/>
      <w:numFmt w:val="lowerRoman"/>
      <w:lvlText w:val="%3."/>
      <w:lvlJc w:val="right"/>
      <w:pPr>
        <w:tabs>
          <w:tab w:val="num" w:pos="2157"/>
        </w:tabs>
        <w:ind w:left="2157" w:hanging="180"/>
      </w:pPr>
    </w:lvl>
    <w:lvl w:ilvl="3" w:tplc="041B000F" w:tentative="1">
      <w:start w:val="1"/>
      <w:numFmt w:val="decimal"/>
      <w:lvlText w:val="%4."/>
      <w:lvlJc w:val="left"/>
      <w:pPr>
        <w:tabs>
          <w:tab w:val="num" w:pos="2877"/>
        </w:tabs>
        <w:ind w:left="2877" w:hanging="360"/>
      </w:pPr>
    </w:lvl>
    <w:lvl w:ilvl="4" w:tplc="041B0019" w:tentative="1">
      <w:start w:val="1"/>
      <w:numFmt w:val="lowerLetter"/>
      <w:lvlText w:val="%5."/>
      <w:lvlJc w:val="left"/>
      <w:pPr>
        <w:tabs>
          <w:tab w:val="num" w:pos="3597"/>
        </w:tabs>
        <w:ind w:left="3597" w:hanging="360"/>
      </w:pPr>
    </w:lvl>
    <w:lvl w:ilvl="5" w:tplc="041B001B" w:tentative="1">
      <w:start w:val="1"/>
      <w:numFmt w:val="lowerRoman"/>
      <w:lvlText w:val="%6."/>
      <w:lvlJc w:val="right"/>
      <w:pPr>
        <w:tabs>
          <w:tab w:val="num" w:pos="4317"/>
        </w:tabs>
        <w:ind w:left="4317" w:hanging="180"/>
      </w:pPr>
    </w:lvl>
    <w:lvl w:ilvl="6" w:tplc="041B000F" w:tentative="1">
      <w:start w:val="1"/>
      <w:numFmt w:val="decimal"/>
      <w:lvlText w:val="%7."/>
      <w:lvlJc w:val="left"/>
      <w:pPr>
        <w:tabs>
          <w:tab w:val="num" w:pos="5037"/>
        </w:tabs>
        <w:ind w:left="5037" w:hanging="360"/>
      </w:pPr>
    </w:lvl>
    <w:lvl w:ilvl="7" w:tplc="041B0019" w:tentative="1">
      <w:start w:val="1"/>
      <w:numFmt w:val="lowerLetter"/>
      <w:lvlText w:val="%8."/>
      <w:lvlJc w:val="left"/>
      <w:pPr>
        <w:tabs>
          <w:tab w:val="num" w:pos="5757"/>
        </w:tabs>
        <w:ind w:left="5757" w:hanging="360"/>
      </w:pPr>
    </w:lvl>
    <w:lvl w:ilvl="8" w:tplc="041B001B" w:tentative="1">
      <w:start w:val="1"/>
      <w:numFmt w:val="lowerRoman"/>
      <w:lvlText w:val="%9."/>
      <w:lvlJc w:val="right"/>
      <w:pPr>
        <w:tabs>
          <w:tab w:val="num" w:pos="6477"/>
        </w:tabs>
        <w:ind w:left="6477" w:hanging="180"/>
      </w:pPr>
    </w:lvl>
  </w:abstractNum>
  <w:abstractNum w:abstractNumId="1">
    <w:nsid w:val="064D5A91"/>
    <w:multiLevelType w:val="multilevel"/>
    <w:tmpl w:val="9892A266"/>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ascii="Times New Roman" w:hAnsi="Times New Roman" w:cs="Times New Roman" w:hint="default"/>
        <w:b/>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nsid w:val="066877E0"/>
    <w:multiLevelType w:val="hybridMultilevel"/>
    <w:tmpl w:val="C40A5F2E"/>
    <w:lvl w:ilvl="0" w:tplc="BC127A4A">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nsid w:val="08235444"/>
    <w:multiLevelType w:val="hybridMultilevel"/>
    <w:tmpl w:val="CB46DC76"/>
    <w:lvl w:ilvl="0" w:tplc="04090001">
      <w:start w:val="1"/>
      <w:numFmt w:val="bullet"/>
      <w:lvlText w:val=""/>
      <w:lvlJc w:val="left"/>
      <w:pPr>
        <w:ind w:left="720" w:hanging="360"/>
      </w:pPr>
      <w:rPr>
        <w:rFonts w:ascii="Symbol" w:hAnsi="Symbol" w:hint="default"/>
        <w:b w:val="0"/>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482D71"/>
    <w:multiLevelType w:val="hybridMultilevel"/>
    <w:tmpl w:val="FD44C92A"/>
    <w:lvl w:ilvl="0" w:tplc="7B2005B2">
      <w:start w:val="1"/>
      <w:numFmt w:val="bullet"/>
      <w:lvlText w:val=""/>
      <w:lvlJc w:val="left"/>
      <w:pPr>
        <w:ind w:left="720" w:hanging="360"/>
      </w:pPr>
      <w:rPr>
        <w:rFonts w:ascii="Symbol" w:hAnsi="Symbol" w:hint="default"/>
        <w:b w:val="0"/>
        <w:i/>
        <w:sz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26135A"/>
    <w:multiLevelType w:val="hybridMultilevel"/>
    <w:tmpl w:val="423C8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392147"/>
    <w:multiLevelType w:val="hybridMultilevel"/>
    <w:tmpl w:val="9188AECE"/>
    <w:lvl w:ilvl="0" w:tplc="E13E9EB0">
      <w:start w:val="1"/>
      <w:numFmt w:val="bullet"/>
      <w:lvlText w:val=""/>
      <w:lvlJc w:val="left"/>
      <w:pPr>
        <w:ind w:left="720" w:hanging="360"/>
      </w:pPr>
      <w:rPr>
        <w:rFonts w:ascii="Symbol" w:hAnsi="Symbol" w:hint="default"/>
        <w:b w:val="0"/>
        <w:i/>
        <w:sz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8E163C"/>
    <w:multiLevelType w:val="hybridMultilevel"/>
    <w:tmpl w:val="89CA9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18343E"/>
    <w:multiLevelType w:val="hybridMultilevel"/>
    <w:tmpl w:val="C250F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455CAF"/>
    <w:multiLevelType w:val="hybridMultilevel"/>
    <w:tmpl w:val="D21629D4"/>
    <w:lvl w:ilvl="0" w:tplc="7B2005B2">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D7372E"/>
    <w:multiLevelType w:val="multilevel"/>
    <w:tmpl w:val="1AA0F2D6"/>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nsid w:val="17F7167A"/>
    <w:multiLevelType w:val="hybridMultilevel"/>
    <w:tmpl w:val="98B0172E"/>
    <w:lvl w:ilvl="0" w:tplc="0409000F">
      <w:start w:val="4"/>
      <w:numFmt w:val="decimal"/>
      <w:lvlText w:val="%1."/>
      <w:lvlJc w:val="left"/>
      <w:pPr>
        <w:ind w:left="720" w:hanging="360"/>
      </w:pPr>
      <w:rPr>
        <w:rFonts w:hint="default"/>
      </w:rPr>
    </w:lvl>
    <w:lvl w:ilvl="1" w:tplc="9BEC11D0">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E30108"/>
    <w:multiLevelType w:val="hybridMultilevel"/>
    <w:tmpl w:val="967A2ED8"/>
    <w:lvl w:ilvl="0" w:tplc="6A68B1D2">
      <w:start w:val="1"/>
      <w:numFmt w:val="bullet"/>
      <w:lvlText w:val=""/>
      <w:lvlJc w:val="left"/>
      <w:pPr>
        <w:ind w:left="720" w:hanging="360"/>
      </w:pPr>
      <w:rPr>
        <w:rFonts w:ascii="Symbol" w:hAnsi="Symbol" w:hint="default"/>
        <w:b w:val="0"/>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664559"/>
    <w:multiLevelType w:val="hybridMultilevel"/>
    <w:tmpl w:val="4F90CC96"/>
    <w:lvl w:ilvl="0" w:tplc="7B2005B2">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B40BD1"/>
    <w:multiLevelType w:val="hybridMultilevel"/>
    <w:tmpl w:val="1064281A"/>
    <w:lvl w:ilvl="0" w:tplc="04090005">
      <w:start w:val="1"/>
      <w:numFmt w:val="bullet"/>
      <w:lvlText w:val=""/>
      <w:lvlJc w:val="left"/>
      <w:pPr>
        <w:ind w:left="720" w:hanging="360"/>
      </w:pPr>
      <w:rPr>
        <w:rFonts w:ascii="Wingdings" w:hAnsi="Wingdings" w:hint="default"/>
        <w:b w:val="0"/>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3897943"/>
    <w:multiLevelType w:val="hybridMultilevel"/>
    <w:tmpl w:val="8F728410"/>
    <w:lvl w:ilvl="0" w:tplc="BEBCD17E">
      <w:start w:val="1"/>
      <w:numFmt w:val="lowerLetter"/>
      <w:lvlText w:val="%1)"/>
      <w:lvlJc w:val="left"/>
      <w:pPr>
        <w:ind w:left="1770" w:hanging="360"/>
      </w:pPr>
      <w:rPr>
        <w:rFonts w:hint="default"/>
      </w:rPr>
    </w:lvl>
    <w:lvl w:ilvl="1" w:tplc="041B0019" w:tentative="1">
      <w:start w:val="1"/>
      <w:numFmt w:val="lowerLetter"/>
      <w:lvlText w:val="%2."/>
      <w:lvlJc w:val="left"/>
      <w:pPr>
        <w:ind w:left="2490" w:hanging="360"/>
      </w:pPr>
    </w:lvl>
    <w:lvl w:ilvl="2" w:tplc="041B001B" w:tentative="1">
      <w:start w:val="1"/>
      <w:numFmt w:val="lowerRoman"/>
      <w:lvlText w:val="%3."/>
      <w:lvlJc w:val="right"/>
      <w:pPr>
        <w:ind w:left="3210" w:hanging="180"/>
      </w:pPr>
    </w:lvl>
    <w:lvl w:ilvl="3" w:tplc="041B000F" w:tentative="1">
      <w:start w:val="1"/>
      <w:numFmt w:val="decimal"/>
      <w:lvlText w:val="%4."/>
      <w:lvlJc w:val="left"/>
      <w:pPr>
        <w:ind w:left="3930" w:hanging="360"/>
      </w:pPr>
    </w:lvl>
    <w:lvl w:ilvl="4" w:tplc="041B0019" w:tentative="1">
      <w:start w:val="1"/>
      <w:numFmt w:val="lowerLetter"/>
      <w:lvlText w:val="%5."/>
      <w:lvlJc w:val="left"/>
      <w:pPr>
        <w:ind w:left="4650" w:hanging="360"/>
      </w:pPr>
    </w:lvl>
    <w:lvl w:ilvl="5" w:tplc="041B001B" w:tentative="1">
      <w:start w:val="1"/>
      <w:numFmt w:val="lowerRoman"/>
      <w:lvlText w:val="%6."/>
      <w:lvlJc w:val="right"/>
      <w:pPr>
        <w:ind w:left="5370" w:hanging="180"/>
      </w:pPr>
    </w:lvl>
    <w:lvl w:ilvl="6" w:tplc="041B000F" w:tentative="1">
      <w:start w:val="1"/>
      <w:numFmt w:val="decimal"/>
      <w:lvlText w:val="%7."/>
      <w:lvlJc w:val="left"/>
      <w:pPr>
        <w:ind w:left="6090" w:hanging="360"/>
      </w:pPr>
    </w:lvl>
    <w:lvl w:ilvl="7" w:tplc="041B0019" w:tentative="1">
      <w:start w:val="1"/>
      <w:numFmt w:val="lowerLetter"/>
      <w:lvlText w:val="%8."/>
      <w:lvlJc w:val="left"/>
      <w:pPr>
        <w:ind w:left="6810" w:hanging="360"/>
      </w:pPr>
    </w:lvl>
    <w:lvl w:ilvl="8" w:tplc="041B001B" w:tentative="1">
      <w:start w:val="1"/>
      <w:numFmt w:val="lowerRoman"/>
      <w:lvlText w:val="%9."/>
      <w:lvlJc w:val="right"/>
      <w:pPr>
        <w:ind w:left="7530" w:hanging="180"/>
      </w:pPr>
    </w:lvl>
  </w:abstractNum>
  <w:abstractNum w:abstractNumId="16">
    <w:nsid w:val="28BA187F"/>
    <w:multiLevelType w:val="hybridMultilevel"/>
    <w:tmpl w:val="CD721C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2E842817"/>
    <w:multiLevelType w:val="hybridMultilevel"/>
    <w:tmpl w:val="5EA8C0A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1353"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nsid w:val="34851007"/>
    <w:multiLevelType w:val="multilevel"/>
    <w:tmpl w:val="FDCAE348"/>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nsid w:val="3812424C"/>
    <w:multiLevelType w:val="hybridMultilevel"/>
    <w:tmpl w:val="562AE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143C04"/>
    <w:multiLevelType w:val="hybridMultilevel"/>
    <w:tmpl w:val="256054E4"/>
    <w:lvl w:ilvl="0" w:tplc="D2A0E83A">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1">
    <w:nsid w:val="40826DE2"/>
    <w:multiLevelType w:val="hybridMultilevel"/>
    <w:tmpl w:val="E0ACC4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4152289D"/>
    <w:multiLevelType w:val="hybridMultilevel"/>
    <w:tmpl w:val="A3F8D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34456F"/>
    <w:multiLevelType w:val="hybridMultilevel"/>
    <w:tmpl w:val="C8F27938"/>
    <w:lvl w:ilvl="0" w:tplc="E13E9EB0">
      <w:start w:val="1"/>
      <w:numFmt w:val="bullet"/>
      <w:lvlText w:val=""/>
      <w:lvlJc w:val="left"/>
      <w:pPr>
        <w:ind w:left="720" w:hanging="360"/>
      </w:pPr>
      <w:rPr>
        <w:rFonts w:ascii="Symbol" w:hAnsi="Symbol" w:hint="default"/>
        <w:b w:val="0"/>
        <w:i/>
        <w:sz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4A4225"/>
    <w:multiLevelType w:val="hybridMultilevel"/>
    <w:tmpl w:val="8370F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FC1919"/>
    <w:multiLevelType w:val="hybridMultilevel"/>
    <w:tmpl w:val="EFD66E30"/>
    <w:lvl w:ilvl="0" w:tplc="7B2005B2">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1881060"/>
    <w:multiLevelType w:val="hybridMultilevel"/>
    <w:tmpl w:val="D6946AC6"/>
    <w:lvl w:ilvl="0" w:tplc="A372D450">
      <w:start w:val="1"/>
      <w:numFmt w:val="bullet"/>
      <w:lvlText w:val=""/>
      <w:lvlJc w:val="left"/>
      <w:pPr>
        <w:ind w:left="720" w:hanging="360"/>
      </w:pPr>
      <w:rPr>
        <w:rFonts w:ascii="Symbol" w:hAnsi="Symbol" w:hint="default"/>
        <w:b w:val="0"/>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AE35CE"/>
    <w:multiLevelType w:val="hybridMultilevel"/>
    <w:tmpl w:val="9F2833F0"/>
    <w:lvl w:ilvl="0" w:tplc="4AC2790A">
      <w:numFmt w:val="bullet"/>
      <w:lvlText w:val="-"/>
      <w:lvlJc w:val="left"/>
      <w:pPr>
        <w:tabs>
          <w:tab w:val="num" w:pos="502"/>
        </w:tabs>
        <w:ind w:left="502"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8">
    <w:nsid w:val="59491A2B"/>
    <w:multiLevelType w:val="hybridMultilevel"/>
    <w:tmpl w:val="1E863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C1842F1"/>
    <w:multiLevelType w:val="hybridMultilevel"/>
    <w:tmpl w:val="8E68B448"/>
    <w:lvl w:ilvl="0" w:tplc="7B2005B2">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1983E91"/>
    <w:multiLevelType w:val="hybridMultilevel"/>
    <w:tmpl w:val="0A6066EE"/>
    <w:lvl w:ilvl="0" w:tplc="7B2005B2">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62262D3"/>
    <w:multiLevelType w:val="hybridMultilevel"/>
    <w:tmpl w:val="A9A0E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0E093C"/>
    <w:multiLevelType w:val="hybridMultilevel"/>
    <w:tmpl w:val="84703D24"/>
    <w:lvl w:ilvl="0" w:tplc="041B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F77A27"/>
    <w:multiLevelType w:val="hybridMultilevel"/>
    <w:tmpl w:val="E2C0A4F2"/>
    <w:lvl w:ilvl="0" w:tplc="E8D4AA04">
      <w:start w:val="1"/>
      <w:numFmt w:val="bullet"/>
      <w:lvlText w:val=""/>
      <w:lvlJc w:val="left"/>
      <w:pPr>
        <w:ind w:left="720" w:hanging="360"/>
      </w:pPr>
      <w:rPr>
        <w:rFonts w:ascii="Symbol" w:hAnsi="Symbol" w:hint="default"/>
        <w:b w:val="0"/>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FB10D5"/>
    <w:multiLevelType w:val="hybridMultilevel"/>
    <w:tmpl w:val="FCA026C8"/>
    <w:lvl w:ilvl="0" w:tplc="0A22352A">
      <w:start w:val="1"/>
      <w:numFmt w:val="bullet"/>
      <w:lvlText w:val=""/>
      <w:lvlJc w:val="left"/>
      <w:pPr>
        <w:ind w:left="720" w:hanging="360"/>
      </w:pPr>
      <w:rPr>
        <w:rFonts w:ascii="Symbol" w:hAnsi="Symbol" w:hint="default"/>
        <w:b w:val="0"/>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27099B"/>
    <w:multiLevelType w:val="hybridMultilevel"/>
    <w:tmpl w:val="678E3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F58654C"/>
    <w:multiLevelType w:val="multilevel"/>
    <w:tmpl w:val="74101F3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7">
    <w:nsid w:val="718554B6"/>
    <w:multiLevelType w:val="hybridMultilevel"/>
    <w:tmpl w:val="49B62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78F7176"/>
    <w:multiLevelType w:val="hybridMultilevel"/>
    <w:tmpl w:val="09B4776E"/>
    <w:lvl w:ilvl="0" w:tplc="E13E9EB0">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38"/>
  </w:num>
  <w:num w:numId="2">
    <w:abstractNumId w:val="32"/>
  </w:num>
  <w:num w:numId="3">
    <w:abstractNumId w:val="24"/>
  </w:num>
  <w:num w:numId="4">
    <w:abstractNumId w:val="19"/>
  </w:num>
  <w:num w:numId="5">
    <w:abstractNumId w:val="35"/>
  </w:num>
  <w:num w:numId="6">
    <w:abstractNumId w:val="11"/>
  </w:num>
  <w:num w:numId="7">
    <w:abstractNumId w:val="27"/>
  </w:num>
  <w:num w:numId="8">
    <w:abstractNumId w:val="28"/>
  </w:num>
  <w:num w:numId="9">
    <w:abstractNumId w:val="22"/>
  </w:num>
  <w:num w:numId="10">
    <w:abstractNumId w:val="37"/>
  </w:num>
  <w:num w:numId="11">
    <w:abstractNumId w:val="8"/>
  </w:num>
  <w:num w:numId="12">
    <w:abstractNumId w:val="5"/>
  </w:num>
  <w:num w:numId="13">
    <w:abstractNumId w:val="25"/>
  </w:num>
  <w:num w:numId="14">
    <w:abstractNumId w:val="29"/>
  </w:num>
  <w:num w:numId="15">
    <w:abstractNumId w:val="3"/>
  </w:num>
  <w:num w:numId="16">
    <w:abstractNumId w:val="30"/>
  </w:num>
  <w:num w:numId="17">
    <w:abstractNumId w:val="14"/>
  </w:num>
  <w:num w:numId="18">
    <w:abstractNumId w:val="21"/>
  </w:num>
  <w:num w:numId="19">
    <w:abstractNumId w:val="31"/>
  </w:num>
  <w:num w:numId="20">
    <w:abstractNumId w:val="7"/>
  </w:num>
  <w:num w:numId="21">
    <w:abstractNumId w:val="4"/>
  </w:num>
  <w:num w:numId="22">
    <w:abstractNumId w:val="23"/>
  </w:num>
  <w:num w:numId="23">
    <w:abstractNumId w:val="6"/>
  </w:num>
  <w:num w:numId="24">
    <w:abstractNumId w:val="26"/>
  </w:num>
  <w:num w:numId="25">
    <w:abstractNumId w:val="34"/>
  </w:num>
  <w:num w:numId="26">
    <w:abstractNumId w:val="33"/>
  </w:num>
  <w:num w:numId="27">
    <w:abstractNumId w:val="12"/>
  </w:num>
  <w:num w:numId="28">
    <w:abstractNumId w:val="17"/>
  </w:num>
  <w:num w:numId="29">
    <w:abstractNumId w:val="20"/>
  </w:num>
  <w:num w:numId="30">
    <w:abstractNumId w:val="13"/>
  </w:num>
  <w:num w:numId="31">
    <w:abstractNumId w:val="0"/>
  </w:num>
  <w:num w:numId="32">
    <w:abstractNumId w:val="2"/>
  </w:num>
  <w:num w:numId="33">
    <w:abstractNumId w:val="15"/>
  </w:num>
  <w:num w:numId="34">
    <w:abstractNumId w:val="16"/>
  </w:num>
  <w:num w:numId="35">
    <w:abstractNumId w:val="9"/>
  </w:num>
  <w:num w:numId="36">
    <w:abstractNumId w:val="10"/>
  </w:num>
  <w:num w:numId="37">
    <w:abstractNumId w:val="36"/>
  </w:num>
  <w:num w:numId="38">
    <w:abstractNumId w:val="18"/>
  </w:num>
  <w:num w:numId="39">
    <w:abstractNumId w:val="1"/>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tb1">
    <w15:presenceInfo w15:providerId="None" w15:userId="ntb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GrammaticalErrors/>
  <w:proofState w:spelling="clean"/>
  <w:stylePaneFormatFilter w:val="3F01"/>
  <w:defaultTabStop w:val="708"/>
  <w:hyphenationZone w:val="425"/>
  <w:characterSpacingControl w:val="doNotCompress"/>
  <w:footnotePr>
    <w:footnote w:id="-1"/>
    <w:footnote w:id="0"/>
  </w:footnotePr>
  <w:endnotePr>
    <w:endnote w:id="-1"/>
    <w:endnote w:id="0"/>
  </w:endnotePr>
  <w:compat/>
  <w:rsids>
    <w:rsidRoot w:val="000439EB"/>
    <w:rsid w:val="000004B0"/>
    <w:rsid w:val="000011E0"/>
    <w:rsid w:val="00001710"/>
    <w:rsid w:val="00001DCA"/>
    <w:rsid w:val="00003FE0"/>
    <w:rsid w:val="0000400B"/>
    <w:rsid w:val="000055E1"/>
    <w:rsid w:val="00007626"/>
    <w:rsid w:val="0001110A"/>
    <w:rsid w:val="0001162E"/>
    <w:rsid w:val="00011A3E"/>
    <w:rsid w:val="00011CF2"/>
    <w:rsid w:val="00012B27"/>
    <w:rsid w:val="00012EBA"/>
    <w:rsid w:val="00013472"/>
    <w:rsid w:val="00013BC7"/>
    <w:rsid w:val="00013C48"/>
    <w:rsid w:val="00013F28"/>
    <w:rsid w:val="00014738"/>
    <w:rsid w:val="00016DA9"/>
    <w:rsid w:val="00020E30"/>
    <w:rsid w:val="00021418"/>
    <w:rsid w:val="00021B96"/>
    <w:rsid w:val="0002253D"/>
    <w:rsid w:val="0002419F"/>
    <w:rsid w:val="00024283"/>
    <w:rsid w:val="00025D93"/>
    <w:rsid w:val="000264F8"/>
    <w:rsid w:val="0002758C"/>
    <w:rsid w:val="00027661"/>
    <w:rsid w:val="00031F95"/>
    <w:rsid w:val="00033512"/>
    <w:rsid w:val="00033A69"/>
    <w:rsid w:val="000343F1"/>
    <w:rsid w:val="00036569"/>
    <w:rsid w:val="00036FF1"/>
    <w:rsid w:val="000401ED"/>
    <w:rsid w:val="000404AA"/>
    <w:rsid w:val="00041136"/>
    <w:rsid w:val="000428BA"/>
    <w:rsid w:val="000439EB"/>
    <w:rsid w:val="0005250B"/>
    <w:rsid w:val="000525BF"/>
    <w:rsid w:val="000528A8"/>
    <w:rsid w:val="00053CA5"/>
    <w:rsid w:val="00055023"/>
    <w:rsid w:val="000556A4"/>
    <w:rsid w:val="00055A16"/>
    <w:rsid w:val="00056A24"/>
    <w:rsid w:val="00057CEB"/>
    <w:rsid w:val="00057F14"/>
    <w:rsid w:val="000627CD"/>
    <w:rsid w:val="00064189"/>
    <w:rsid w:val="00064A69"/>
    <w:rsid w:val="00064C15"/>
    <w:rsid w:val="00064FDA"/>
    <w:rsid w:val="00065AF7"/>
    <w:rsid w:val="000667FC"/>
    <w:rsid w:val="00067CDB"/>
    <w:rsid w:val="00071E5B"/>
    <w:rsid w:val="000722F1"/>
    <w:rsid w:val="00072DC6"/>
    <w:rsid w:val="00073174"/>
    <w:rsid w:val="000751E1"/>
    <w:rsid w:val="00075FC5"/>
    <w:rsid w:val="00076EA5"/>
    <w:rsid w:val="00077814"/>
    <w:rsid w:val="00077923"/>
    <w:rsid w:val="00077D0F"/>
    <w:rsid w:val="00080F84"/>
    <w:rsid w:val="00081558"/>
    <w:rsid w:val="000823BC"/>
    <w:rsid w:val="00082793"/>
    <w:rsid w:val="00085FD4"/>
    <w:rsid w:val="00087013"/>
    <w:rsid w:val="00087267"/>
    <w:rsid w:val="00090E04"/>
    <w:rsid w:val="000930AE"/>
    <w:rsid w:val="00094C59"/>
    <w:rsid w:val="00096DB7"/>
    <w:rsid w:val="000970DB"/>
    <w:rsid w:val="000979E5"/>
    <w:rsid w:val="00097FD9"/>
    <w:rsid w:val="000A0177"/>
    <w:rsid w:val="000A14ED"/>
    <w:rsid w:val="000A1883"/>
    <w:rsid w:val="000A18AF"/>
    <w:rsid w:val="000A3252"/>
    <w:rsid w:val="000A3AA6"/>
    <w:rsid w:val="000A5CA0"/>
    <w:rsid w:val="000A77D5"/>
    <w:rsid w:val="000B0507"/>
    <w:rsid w:val="000B1AF7"/>
    <w:rsid w:val="000B2D83"/>
    <w:rsid w:val="000B2E60"/>
    <w:rsid w:val="000B67B1"/>
    <w:rsid w:val="000C088B"/>
    <w:rsid w:val="000C0989"/>
    <w:rsid w:val="000C283F"/>
    <w:rsid w:val="000C2CD7"/>
    <w:rsid w:val="000C3D24"/>
    <w:rsid w:val="000C6CC2"/>
    <w:rsid w:val="000D1287"/>
    <w:rsid w:val="000D2669"/>
    <w:rsid w:val="000D2BC4"/>
    <w:rsid w:val="000D3AAA"/>
    <w:rsid w:val="000D4D45"/>
    <w:rsid w:val="000D7943"/>
    <w:rsid w:val="000E000A"/>
    <w:rsid w:val="000E3A3F"/>
    <w:rsid w:val="000E433C"/>
    <w:rsid w:val="000E4E31"/>
    <w:rsid w:val="000E5715"/>
    <w:rsid w:val="000E5FB2"/>
    <w:rsid w:val="000E62E5"/>
    <w:rsid w:val="000E6631"/>
    <w:rsid w:val="000E7B48"/>
    <w:rsid w:val="000F09D6"/>
    <w:rsid w:val="000F1048"/>
    <w:rsid w:val="000F22BF"/>
    <w:rsid w:val="000F317C"/>
    <w:rsid w:val="000F38A5"/>
    <w:rsid w:val="000F4380"/>
    <w:rsid w:val="000F4B1A"/>
    <w:rsid w:val="000F544C"/>
    <w:rsid w:val="000F591A"/>
    <w:rsid w:val="000F6164"/>
    <w:rsid w:val="001012CE"/>
    <w:rsid w:val="00101709"/>
    <w:rsid w:val="00103EDE"/>
    <w:rsid w:val="00105116"/>
    <w:rsid w:val="00105CE8"/>
    <w:rsid w:val="00106D65"/>
    <w:rsid w:val="00107A1B"/>
    <w:rsid w:val="00107AEE"/>
    <w:rsid w:val="00111C24"/>
    <w:rsid w:val="001131E1"/>
    <w:rsid w:val="00113F89"/>
    <w:rsid w:val="00115D6B"/>
    <w:rsid w:val="00117E20"/>
    <w:rsid w:val="0012087C"/>
    <w:rsid w:val="001209ED"/>
    <w:rsid w:val="00120D80"/>
    <w:rsid w:val="00121388"/>
    <w:rsid w:val="00121F6B"/>
    <w:rsid w:val="00122B8D"/>
    <w:rsid w:val="00123AEA"/>
    <w:rsid w:val="00124987"/>
    <w:rsid w:val="00125EA1"/>
    <w:rsid w:val="00126905"/>
    <w:rsid w:val="00126E30"/>
    <w:rsid w:val="00126FB3"/>
    <w:rsid w:val="00127966"/>
    <w:rsid w:val="00130666"/>
    <w:rsid w:val="00131899"/>
    <w:rsid w:val="00135C2E"/>
    <w:rsid w:val="0013617C"/>
    <w:rsid w:val="00140196"/>
    <w:rsid w:val="00140532"/>
    <w:rsid w:val="00140638"/>
    <w:rsid w:val="00140F9A"/>
    <w:rsid w:val="00141191"/>
    <w:rsid w:val="00141D4B"/>
    <w:rsid w:val="00142E24"/>
    <w:rsid w:val="00143F6E"/>
    <w:rsid w:val="001442D0"/>
    <w:rsid w:val="001447A7"/>
    <w:rsid w:val="0014491C"/>
    <w:rsid w:val="00144EBC"/>
    <w:rsid w:val="001457A0"/>
    <w:rsid w:val="00145BDC"/>
    <w:rsid w:val="00145D5F"/>
    <w:rsid w:val="00145E10"/>
    <w:rsid w:val="0014736F"/>
    <w:rsid w:val="00147CCB"/>
    <w:rsid w:val="00150234"/>
    <w:rsid w:val="00151121"/>
    <w:rsid w:val="001518D7"/>
    <w:rsid w:val="001528F0"/>
    <w:rsid w:val="00154048"/>
    <w:rsid w:val="00154093"/>
    <w:rsid w:val="00154966"/>
    <w:rsid w:val="00154A44"/>
    <w:rsid w:val="00154F83"/>
    <w:rsid w:val="0015659B"/>
    <w:rsid w:val="00156E83"/>
    <w:rsid w:val="00156E97"/>
    <w:rsid w:val="001620E1"/>
    <w:rsid w:val="001622FD"/>
    <w:rsid w:val="00162D50"/>
    <w:rsid w:val="001667D1"/>
    <w:rsid w:val="001671C4"/>
    <w:rsid w:val="001677A6"/>
    <w:rsid w:val="00170A2E"/>
    <w:rsid w:val="00170A5D"/>
    <w:rsid w:val="00170CAF"/>
    <w:rsid w:val="0017136A"/>
    <w:rsid w:val="0017143D"/>
    <w:rsid w:val="0017301B"/>
    <w:rsid w:val="00175911"/>
    <w:rsid w:val="0018040F"/>
    <w:rsid w:val="00180A1A"/>
    <w:rsid w:val="0018172D"/>
    <w:rsid w:val="00182787"/>
    <w:rsid w:val="00184045"/>
    <w:rsid w:val="001856E2"/>
    <w:rsid w:val="001864D1"/>
    <w:rsid w:val="00187D52"/>
    <w:rsid w:val="00187F2A"/>
    <w:rsid w:val="00191018"/>
    <w:rsid w:val="0019365D"/>
    <w:rsid w:val="001944FA"/>
    <w:rsid w:val="00194FC1"/>
    <w:rsid w:val="00196E9F"/>
    <w:rsid w:val="001A1054"/>
    <w:rsid w:val="001A246B"/>
    <w:rsid w:val="001A2984"/>
    <w:rsid w:val="001A2DE9"/>
    <w:rsid w:val="001A2E69"/>
    <w:rsid w:val="001A3E88"/>
    <w:rsid w:val="001A6379"/>
    <w:rsid w:val="001B01B2"/>
    <w:rsid w:val="001B1EDB"/>
    <w:rsid w:val="001B46B8"/>
    <w:rsid w:val="001B4FC0"/>
    <w:rsid w:val="001B5932"/>
    <w:rsid w:val="001B7559"/>
    <w:rsid w:val="001B7975"/>
    <w:rsid w:val="001C056B"/>
    <w:rsid w:val="001C1619"/>
    <w:rsid w:val="001C5A78"/>
    <w:rsid w:val="001C60A2"/>
    <w:rsid w:val="001C6F67"/>
    <w:rsid w:val="001C7766"/>
    <w:rsid w:val="001C7B56"/>
    <w:rsid w:val="001D00BB"/>
    <w:rsid w:val="001D0737"/>
    <w:rsid w:val="001D2E7B"/>
    <w:rsid w:val="001D37EA"/>
    <w:rsid w:val="001D47C8"/>
    <w:rsid w:val="001D549D"/>
    <w:rsid w:val="001D6319"/>
    <w:rsid w:val="001D635B"/>
    <w:rsid w:val="001D68C4"/>
    <w:rsid w:val="001D6FB0"/>
    <w:rsid w:val="001E1CC9"/>
    <w:rsid w:val="001E223C"/>
    <w:rsid w:val="001E2C38"/>
    <w:rsid w:val="001E51BF"/>
    <w:rsid w:val="001E537A"/>
    <w:rsid w:val="001E5843"/>
    <w:rsid w:val="001E5AA5"/>
    <w:rsid w:val="001E5C58"/>
    <w:rsid w:val="001E7774"/>
    <w:rsid w:val="001F043A"/>
    <w:rsid w:val="001F1738"/>
    <w:rsid w:val="001F28AB"/>
    <w:rsid w:val="001F4110"/>
    <w:rsid w:val="001F44D7"/>
    <w:rsid w:val="001F787A"/>
    <w:rsid w:val="00200063"/>
    <w:rsid w:val="00205AD7"/>
    <w:rsid w:val="002064B3"/>
    <w:rsid w:val="00206C5F"/>
    <w:rsid w:val="00206D3F"/>
    <w:rsid w:val="00207B90"/>
    <w:rsid w:val="0021181E"/>
    <w:rsid w:val="00212C4B"/>
    <w:rsid w:val="0021409A"/>
    <w:rsid w:val="0021493D"/>
    <w:rsid w:val="00216CEF"/>
    <w:rsid w:val="002176AF"/>
    <w:rsid w:val="0021786E"/>
    <w:rsid w:val="00221ACE"/>
    <w:rsid w:val="00221F48"/>
    <w:rsid w:val="0022205A"/>
    <w:rsid w:val="002237D7"/>
    <w:rsid w:val="00224883"/>
    <w:rsid w:val="00225463"/>
    <w:rsid w:val="00225C43"/>
    <w:rsid w:val="00227100"/>
    <w:rsid w:val="00227B18"/>
    <w:rsid w:val="00231550"/>
    <w:rsid w:val="00234E05"/>
    <w:rsid w:val="0023512F"/>
    <w:rsid w:val="00235AE1"/>
    <w:rsid w:val="002374EF"/>
    <w:rsid w:val="002406C7"/>
    <w:rsid w:val="00243278"/>
    <w:rsid w:val="00245D7A"/>
    <w:rsid w:val="00246349"/>
    <w:rsid w:val="00246D8D"/>
    <w:rsid w:val="00247797"/>
    <w:rsid w:val="002505DF"/>
    <w:rsid w:val="002515F9"/>
    <w:rsid w:val="002518EA"/>
    <w:rsid w:val="00253D68"/>
    <w:rsid w:val="002548D1"/>
    <w:rsid w:val="00254A62"/>
    <w:rsid w:val="002553A0"/>
    <w:rsid w:val="00255411"/>
    <w:rsid w:val="0025570F"/>
    <w:rsid w:val="002560EE"/>
    <w:rsid w:val="002560FC"/>
    <w:rsid w:val="0025622D"/>
    <w:rsid w:val="0025673E"/>
    <w:rsid w:val="002615D4"/>
    <w:rsid w:val="002621CC"/>
    <w:rsid w:val="00262B03"/>
    <w:rsid w:val="002632BD"/>
    <w:rsid w:val="00263409"/>
    <w:rsid w:val="002634C4"/>
    <w:rsid w:val="00263A6B"/>
    <w:rsid w:val="002646FA"/>
    <w:rsid w:val="0026489E"/>
    <w:rsid w:val="00264C51"/>
    <w:rsid w:val="002650D1"/>
    <w:rsid w:val="002668BF"/>
    <w:rsid w:val="00266A89"/>
    <w:rsid w:val="00266C13"/>
    <w:rsid w:val="00270DD1"/>
    <w:rsid w:val="00271B8C"/>
    <w:rsid w:val="002728EA"/>
    <w:rsid w:val="0027404B"/>
    <w:rsid w:val="00274FE7"/>
    <w:rsid w:val="002802FB"/>
    <w:rsid w:val="00280FD2"/>
    <w:rsid w:val="00281951"/>
    <w:rsid w:val="0028223E"/>
    <w:rsid w:val="00282D2D"/>
    <w:rsid w:val="00283140"/>
    <w:rsid w:val="00283BDC"/>
    <w:rsid w:val="0028408B"/>
    <w:rsid w:val="0028698D"/>
    <w:rsid w:val="00286D03"/>
    <w:rsid w:val="00286D4F"/>
    <w:rsid w:val="00287D7A"/>
    <w:rsid w:val="00287E17"/>
    <w:rsid w:val="00290A7A"/>
    <w:rsid w:val="00290ED4"/>
    <w:rsid w:val="00290FED"/>
    <w:rsid w:val="002915E0"/>
    <w:rsid w:val="00291897"/>
    <w:rsid w:val="00293943"/>
    <w:rsid w:val="00295623"/>
    <w:rsid w:val="00295B70"/>
    <w:rsid w:val="002961FE"/>
    <w:rsid w:val="002975D3"/>
    <w:rsid w:val="002A0462"/>
    <w:rsid w:val="002A0879"/>
    <w:rsid w:val="002A4502"/>
    <w:rsid w:val="002A633A"/>
    <w:rsid w:val="002A7652"/>
    <w:rsid w:val="002B152E"/>
    <w:rsid w:val="002B2479"/>
    <w:rsid w:val="002B35AD"/>
    <w:rsid w:val="002B3E00"/>
    <w:rsid w:val="002B3E65"/>
    <w:rsid w:val="002B44CE"/>
    <w:rsid w:val="002B4AAE"/>
    <w:rsid w:val="002B5899"/>
    <w:rsid w:val="002B5A81"/>
    <w:rsid w:val="002B635D"/>
    <w:rsid w:val="002B7789"/>
    <w:rsid w:val="002B78B2"/>
    <w:rsid w:val="002B791D"/>
    <w:rsid w:val="002C123A"/>
    <w:rsid w:val="002C1631"/>
    <w:rsid w:val="002C23FA"/>
    <w:rsid w:val="002C2776"/>
    <w:rsid w:val="002C33D4"/>
    <w:rsid w:val="002C34EE"/>
    <w:rsid w:val="002C3F0F"/>
    <w:rsid w:val="002C5B7D"/>
    <w:rsid w:val="002C6493"/>
    <w:rsid w:val="002C76FB"/>
    <w:rsid w:val="002D131D"/>
    <w:rsid w:val="002D1B7A"/>
    <w:rsid w:val="002D21B9"/>
    <w:rsid w:val="002D6B99"/>
    <w:rsid w:val="002D6CA0"/>
    <w:rsid w:val="002D73A8"/>
    <w:rsid w:val="002D7578"/>
    <w:rsid w:val="002E0A6A"/>
    <w:rsid w:val="002E15BF"/>
    <w:rsid w:val="002E168C"/>
    <w:rsid w:val="002E21E6"/>
    <w:rsid w:val="002E21ED"/>
    <w:rsid w:val="002E223C"/>
    <w:rsid w:val="002F01BE"/>
    <w:rsid w:val="002F1B5E"/>
    <w:rsid w:val="002F317B"/>
    <w:rsid w:val="002F35A3"/>
    <w:rsid w:val="002F3772"/>
    <w:rsid w:val="002F410D"/>
    <w:rsid w:val="002F5046"/>
    <w:rsid w:val="002F534C"/>
    <w:rsid w:val="002F6355"/>
    <w:rsid w:val="002F6587"/>
    <w:rsid w:val="00301575"/>
    <w:rsid w:val="003015F3"/>
    <w:rsid w:val="0030489C"/>
    <w:rsid w:val="00305291"/>
    <w:rsid w:val="0030568D"/>
    <w:rsid w:val="00305CF2"/>
    <w:rsid w:val="00307521"/>
    <w:rsid w:val="00310281"/>
    <w:rsid w:val="00310891"/>
    <w:rsid w:val="00310AC9"/>
    <w:rsid w:val="00312526"/>
    <w:rsid w:val="00312F6B"/>
    <w:rsid w:val="003134D4"/>
    <w:rsid w:val="003146A2"/>
    <w:rsid w:val="00316A45"/>
    <w:rsid w:val="00316CF0"/>
    <w:rsid w:val="003208A7"/>
    <w:rsid w:val="00321D21"/>
    <w:rsid w:val="00322172"/>
    <w:rsid w:val="00322C02"/>
    <w:rsid w:val="00323386"/>
    <w:rsid w:val="00323C2C"/>
    <w:rsid w:val="003246F2"/>
    <w:rsid w:val="0032587D"/>
    <w:rsid w:val="00325953"/>
    <w:rsid w:val="0032708F"/>
    <w:rsid w:val="00327C5E"/>
    <w:rsid w:val="00327DD4"/>
    <w:rsid w:val="00331DAA"/>
    <w:rsid w:val="0033290D"/>
    <w:rsid w:val="00332BBD"/>
    <w:rsid w:val="00332EB0"/>
    <w:rsid w:val="00334155"/>
    <w:rsid w:val="00334C70"/>
    <w:rsid w:val="00334CA9"/>
    <w:rsid w:val="00334E53"/>
    <w:rsid w:val="00335546"/>
    <w:rsid w:val="00336FCD"/>
    <w:rsid w:val="00340746"/>
    <w:rsid w:val="00340BB2"/>
    <w:rsid w:val="0034154D"/>
    <w:rsid w:val="00341997"/>
    <w:rsid w:val="00342354"/>
    <w:rsid w:val="00346BC9"/>
    <w:rsid w:val="0034770C"/>
    <w:rsid w:val="00350354"/>
    <w:rsid w:val="00352700"/>
    <w:rsid w:val="00352711"/>
    <w:rsid w:val="0035323F"/>
    <w:rsid w:val="00354C35"/>
    <w:rsid w:val="00355FC7"/>
    <w:rsid w:val="00357015"/>
    <w:rsid w:val="00360E4C"/>
    <w:rsid w:val="00361585"/>
    <w:rsid w:val="00361815"/>
    <w:rsid w:val="003643AA"/>
    <w:rsid w:val="003658F3"/>
    <w:rsid w:val="00365E36"/>
    <w:rsid w:val="00365ED1"/>
    <w:rsid w:val="0036685D"/>
    <w:rsid w:val="00367ADB"/>
    <w:rsid w:val="003703CA"/>
    <w:rsid w:val="00373A12"/>
    <w:rsid w:val="00373BEB"/>
    <w:rsid w:val="00376E93"/>
    <w:rsid w:val="00377C4E"/>
    <w:rsid w:val="00380524"/>
    <w:rsid w:val="003809D6"/>
    <w:rsid w:val="00380F60"/>
    <w:rsid w:val="0038173E"/>
    <w:rsid w:val="00381BA4"/>
    <w:rsid w:val="00382516"/>
    <w:rsid w:val="003837A9"/>
    <w:rsid w:val="00383E3C"/>
    <w:rsid w:val="00383EE1"/>
    <w:rsid w:val="00384102"/>
    <w:rsid w:val="003854B2"/>
    <w:rsid w:val="003859AF"/>
    <w:rsid w:val="003860BD"/>
    <w:rsid w:val="003868BB"/>
    <w:rsid w:val="00386A54"/>
    <w:rsid w:val="00386D8B"/>
    <w:rsid w:val="00390EF7"/>
    <w:rsid w:val="0039160B"/>
    <w:rsid w:val="00392401"/>
    <w:rsid w:val="00392DEB"/>
    <w:rsid w:val="00393219"/>
    <w:rsid w:val="00394B6C"/>
    <w:rsid w:val="00394B71"/>
    <w:rsid w:val="00395088"/>
    <w:rsid w:val="003953BD"/>
    <w:rsid w:val="0039566C"/>
    <w:rsid w:val="00396193"/>
    <w:rsid w:val="003965C4"/>
    <w:rsid w:val="003A18B3"/>
    <w:rsid w:val="003A27A7"/>
    <w:rsid w:val="003A3DA9"/>
    <w:rsid w:val="003A4E6D"/>
    <w:rsid w:val="003A528B"/>
    <w:rsid w:val="003A573D"/>
    <w:rsid w:val="003A6749"/>
    <w:rsid w:val="003A6B60"/>
    <w:rsid w:val="003A7EDF"/>
    <w:rsid w:val="003B103F"/>
    <w:rsid w:val="003B196D"/>
    <w:rsid w:val="003B1B93"/>
    <w:rsid w:val="003B262C"/>
    <w:rsid w:val="003B2EBD"/>
    <w:rsid w:val="003B3FB7"/>
    <w:rsid w:val="003B5474"/>
    <w:rsid w:val="003B6862"/>
    <w:rsid w:val="003B724B"/>
    <w:rsid w:val="003B7EF1"/>
    <w:rsid w:val="003C0312"/>
    <w:rsid w:val="003C1C9B"/>
    <w:rsid w:val="003C483B"/>
    <w:rsid w:val="003C50BD"/>
    <w:rsid w:val="003C584D"/>
    <w:rsid w:val="003C6615"/>
    <w:rsid w:val="003C6870"/>
    <w:rsid w:val="003C7848"/>
    <w:rsid w:val="003D0D06"/>
    <w:rsid w:val="003D323A"/>
    <w:rsid w:val="003D41E3"/>
    <w:rsid w:val="003D4294"/>
    <w:rsid w:val="003D49BE"/>
    <w:rsid w:val="003D5050"/>
    <w:rsid w:val="003D5A22"/>
    <w:rsid w:val="003D67E7"/>
    <w:rsid w:val="003D69D9"/>
    <w:rsid w:val="003D6E94"/>
    <w:rsid w:val="003D7586"/>
    <w:rsid w:val="003D774E"/>
    <w:rsid w:val="003E046A"/>
    <w:rsid w:val="003E2A7C"/>
    <w:rsid w:val="003F0356"/>
    <w:rsid w:val="003F111C"/>
    <w:rsid w:val="003F126F"/>
    <w:rsid w:val="003F1429"/>
    <w:rsid w:val="003F2453"/>
    <w:rsid w:val="003F33B6"/>
    <w:rsid w:val="003F384E"/>
    <w:rsid w:val="003F3F9A"/>
    <w:rsid w:val="003F5CF4"/>
    <w:rsid w:val="0040050E"/>
    <w:rsid w:val="0040134F"/>
    <w:rsid w:val="00403251"/>
    <w:rsid w:val="004048B6"/>
    <w:rsid w:val="00405775"/>
    <w:rsid w:val="0040660B"/>
    <w:rsid w:val="0040675D"/>
    <w:rsid w:val="004069A7"/>
    <w:rsid w:val="00407908"/>
    <w:rsid w:val="00407F7A"/>
    <w:rsid w:val="00410B06"/>
    <w:rsid w:val="00410D97"/>
    <w:rsid w:val="00412FFE"/>
    <w:rsid w:val="004138A4"/>
    <w:rsid w:val="00413CC1"/>
    <w:rsid w:val="004141FA"/>
    <w:rsid w:val="0041440E"/>
    <w:rsid w:val="00415666"/>
    <w:rsid w:val="00416A31"/>
    <w:rsid w:val="00417F42"/>
    <w:rsid w:val="00421A50"/>
    <w:rsid w:val="00421DAE"/>
    <w:rsid w:val="004220AA"/>
    <w:rsid w:val="0042260A"/>
    <w:rsid w:val="00422FAB"/>
    <w:rsid w:val="00423691"/>
    <w:rsid w:val="00423944"/>
    <w:rsid w:val="00423A5A"/>
    <w:rsid w:val="00424147"/>
    <w:rsid w:val="00424B8D"/>
    <w:rsid w:val="004255B3"/>
    <w:rsid w:val="00426737"/>
    <w:rsid w:val="00430F2B"/>
    <w:rsid w:val="00431C38"/>
    <w:rsid w:val="004337D6"/>
    <w:rsid w:val="00434422"/>
    <w:rsid w:val="00435C4B"/>
    <w:rsid w:val="004364B7"/>
    <w:rsid w:val="004373E3"/>
    <w:rsid w:val="004417E7"/>
    <w:rsid w:val="00441BD6"/>
    <w:rsid w:val="00443F46"/>
    <w:rsid w:val="00445834"/>
    <w:rsid w:val="00445C91"/>
    <w:rsid w:val="004465A5"/>
    <w:rsid w:val="00447B1E"/>
    <w:rsid w:val="00451230"/>
    <w:rsid w:val="00451B35"/>
    <w:rsid w:val="00452D3E"/>
    <w:rsid w:val="004564B1"/>
    <w:rsid w:val="004574A6"/>
    <w:rsid w:val="004604D6"/>
    <w:rsid w:val="0046142A"/>
    <w:rsid w:val="004615C5"/>
    <w:rsid w:val="004619BF"/>
    <w:rsid w:val="00463210"/>
    <w:rsid w:val="00463D02"/>
    <w:rsid w:val="0046682D"/>
    <w:rsid w:val="00467C5B"/>
    <w:rsid w:val="00470356"/>
    <w:rsid w:val="00471FB8"/>
    <w:rsid w:val="0047246B"/>
    <w:rsid w:val="00472741"/>
    <w:rsid w:val="00474750"/>
    <w:rsid w:val="00474C2B"/>
    <w:rsid w:val="00475AB4"/>
    <w:rsid w:val="00475EFA"/>
    <w:rsid w:val="00476D48"/>
    <w:rsid w:val="00477C49"/>
    <w:rsid w:val="0048024A"/>
    <w:rsid w:val="004815C4"/>
    <w:rsid w:val="004833D4"/>
    <w:rsid w:val="0048413D"/>
    <w:rsid w:val="0048436A"/>
    <w:rsid w:val="00484D7C"/>
    <w:rsid w:val="0048524E"/>
    <w:rsid w:val="00486101"/>
    <w:rsid w:val="0048717D"/>
    <w:rsid w:val="004879C7"/>
    <w:rsid w:val="00491D1D"/>
    <w:rsid w:val="00492736"/>
    <w:rsid w:val="0049349A"/>
    <w:rsid w:val="00494265"/>
    <w:rsid w:val="00494366"/>
    <w:rsid w:val="004965C9"/>
    <w:rsid w:val="00496939"/>
    <w:rsid w:val="004A2D3A"/>
    <w:rsid w:val="004A3253"/>
    <w:rsid w:val="004A3F05"/>
    <w:rsid w:val="004A413E"/>
    <w:rsid w:val="004A496A"/>
    <w:rsid w:val="004A63A6"/>
    <w:rsid w:val="004A678A"/>
    <w:rsid w:val="004A7807"/>
    <w:rsid w:val="004A7BBB"/>
    <w:rsid w:val="004B0606"/>
    <w:rsid w:val="004B154A"/>
    <w:rsid w:val="004B1AFA"/>
    <w:rsid w:val="004B2524"/>
    <w:rsid w:val="004B25E0"/>
    <w:rsid w:val="004B379C"/>
    <w:rsid w:val="004B3995"/>
    <w:rsid w:val="004B4978"/>
    <w:rsid w:val="004B5D9F"/>
    <w:rsid w:val="004B6BDE"/>
    <w:rsid w:val="004C2052"/>
    <w:rsid w:val="004C286E"/>
    <w:rsid w:val="004C289E"/>
    <w:rsid w:val="004C32D6"/>
    <w:rsid w:val="004C4285"/>
    <w:rsid w:val="004C47AC"/>
    <w:rsid w:val="004C4EED"/>
    <w:rsid w:val="004C50A0"/>
    <w:rsid w:val="004C59E0"/>
    <w:rsid w:val="004C61DF"/>
    <w:rsid w:val="004C7188"/>
    <w:rsid w:val="004D1982"/>
    <w:rsid w:val="004D1A8E"/>
    <w:rsid w:val="004D1CAD"/>
    <w:rsid w:val="004D20F5"/>
    <w:rsid w:val="004D3FD0"/>
    <w:rsid w:val="004D483C"/>
    <w:rsid w:val="004D6CD0"/>
    <w:rsid w:val="004D7213"/>
    <w:rsid w:val="004E0231"/>
    <w:rsid w:val="004E139C"/>
    <w:rsid w:val="004E1527"/>
    <w:rsid w:val="004E2A0A"/>
    <w:rsid w:val="004E4AAE"/>
    <w:rsid w:val="004E6261"/>
    <w:rsid w:val="004E79D1"/>
    <w:rsid w:val="004E7E3E"/>
    <w:rsid w:val="004F154C"/>
    <w:rsid w:val="004F1C93"/>
    <w:rsid w:val="004F1D6D"/>
    <w:rsid w:val="004F1E16"/>
    <w:rsid w:val="004F3692"/>
    <w:rsid w:val="004F3BA3"/>
    <w:rsid w:val="004F4E0A"/>
    <w:rsid w:val="004F5458"/>
    <w:rsid w:val="004F56E6"/>
    <w:rsid w:val="004F5FF1"/>
    <w:rsid w:val="004F6A50"/>
    <w:rsid w:val="005005C9"/>
    <w:rsid w:val="00500E9A"/>
    <w:rsid w:val="00505F2A"/>
    <w:rsid w:val="00506117"/>
    <w:rsid w:val="00506527"/>
    <w:rsid w:val="00506A06"/>
    <w:rsid w:val="00511C17"/>
    <w:rsid w:val="0051258B"/>
    <w:rsid w:val="00513CF0"/>
    <w:rsid w:val="00514227"/>
    <w:rsid w:val="00514544"/>
    <w:rsid w:val="005154F4"/>
    <w:rsid w:val="00520DC1"/>
    <w:rsid w:val="00525318"/>
    <w:rsid w:val="00525522"/>
    <w:rsid w:val="00526140"/>
    <w:rsid w:val="00526830"/>
    <w:rsid w:val="0052777F"/>
    <w:rsid w:val="00527BF2"/>
    <w:rsid w:val="00527FB3"/>
    <w:rsid w:val="00533290"/>
    <w:rsid w:val="00533B63"/>
    <w:rsid w:val="00534597"/>
    <w:rsid w:val="00537239"/>
    <w:rsid w:val="00540544"/>
    <w:rsid w:val="00541998"/>
    <w:rsid w:val="005426C9"/>
    <w:rsid w:val="005431B8"/>
    <w:rsid w:val="00543473"/>
    <w:rsid w:val="00543549"/>
    <w:rsid w:val="00543B58"/>
    <w:rsid w:val="005441F6"/>
    <w:rsid w:val="00544406"/>
    <w:rsid w:val="00544560"/>
    <w:rsid w:val="00544F88"/>
    <w:rsid w:val="00545091"/>
    <w:rsid w:val="005456A6"/>
    <w:rsid w:val="00546028"/>
    <w:rsid w:val="00547BF3"/>
    <w:rsid w:val="005507F7"/>
    <w:rsid w:val="005526C2"/>
    <w:rsid w:val="005528B1"/>
    <w:rsid w:val="005559C7"/>
    <w:rsid w:val="0055611A"/>
    <w:rsid w:val="00557196"/>
    <w:rsid w:val="00557A83"/>
    <w:rsid w:val="005600D2"/>
    <w:rsid w:val="0056033A"/>
    <w:rsid w:val="005624CC"/>
    <w:rsid w:val="00562DEB"/>
    <w:rsid w:val="005632D2"/>
    <w:rsid w:val="0056381A"/>
    <w:rsid w:val="00564046"/>
    <w:rsid w:val="005643F6"/>
    <w:rsid w:val="00564F8E"/>
    <w:rsid w:val="0057019E"/>
    <w:rsid w:val="005702B0"/>
    <w:rsid w:val="00571F35"/>
    <w:rsid w:val="00572123"/>
    <w:rsid w:val="00573E95"/>
    <w:rsid w:val="00577183"/>
    <w:rsid w:val="00580C0C"/>
    <w:rsid w:val="0058106A"/>
    <w:rsid w:val="00582B90"/>
    <w:rsid w:val="0058348D"/>
    <w:rsid w:val="005835D4"/>
    <w:rsid w:val="00584AEF"/>
    <w:rsid w:val="00585604"/>
    <w:rsid w:val="005871CA"/>
    <w:rsid w:val="00587A37"/>
    <w:rsid w:val="00590426"/>
    <w:rsid w:val="00590617"/>
    <w:rsid w:val="005909AB"/>
    <w:rsid w:val="00591ABF"/>
    <w:rsid w:val="005936B1"/>
    <w:rsid w:val="00594ED7"/>
    <w:rsid w:val="00595175"/>
    <w:rsid w:val="00596B00"/>
    <w:rsid w:val="005A37B4"/>
    <w:rsid w:val="005A5E74"/>
    <w:rsid w:val="005A62D8"/>
    <w:rsid w:val="005A6A6F"/>
    <w:rsid w:val="005A6F7D"/>
    <w:rsid w:val="005A7A61"/>
    <w:rsid w:val="005B046D"/>
    <w:rsid w:val="005B2A92"/>
    <w:rsid w:val="005B3D5A"/>
    <w:rsid w:val="005B4632"/>
    <w:rsid w:val="005B578D"/>
    <w:rsid w:val="005B66EB"/>
    <w:rsid w:val="005C017E"/>
    <w:rsid w:val="005C114D"/>
    <w:rsid w:val="005C14AE"/>
    <w:rsid w:val="005C3512"/>
    <w:rsid w:val="005C3F82"/>
    <w:rsid w:val="005C441E"/>
    <w:rsid w:val="005C5088"/>
    <w:rsid w:val="005C5B66"/>
    <w:rsid w:val="005C7F2D"/>
    <w:rsid w:val="005D0562"/>
    <w:rsid w:val="005D09F5"/>
    <w:rsid w:val="005D0F74"/>
    <w:rsid w:val="005D0F9E"/>
    <w:rsid w:val="005D11EA"/>
    <w:rsid w:val="005D207F"/>
    <w:rsid w:val="005D399A"/>
    <w:rsid w:val="005D4A79"/>
    <w:rsid w:val="005D57D4"/>
    <w:rsid w:val="005E1140"/>
    <w:rsid w:val="005E13E4"/>
    <w:rsid w:val="005E1CE3"/>
    <w:rsid w:val="005E1D85"/>
    <w:rsid w:val="005E2FB2"/>
    <w:rsid w:val="005E34F4"/>
    <w:rsid w:val="005E353E"/>
    <w:rsid w:val="005E57D7"/>
    <w:rsid w:val="005E5FE3"/>
    <w:rsid w:val="005E65EC"/>
    <w:rsid w:val="005E6E47"/>
    <w:rsid w:val="005F107C"/>
    <w:rsid w:val="005F3613"/>
    <w:rsid w:val="005F3739"/>
    <w:rsid w:val="005F3744"/>
    <w:rsid w:val="005F6A77"/>
    <w:rsid w:val="005F7656"/>
    <w:rsid w:val="0060158E"/>
    <w:rsid w:val="006018B1"/>
    <w:rsid w:val="00602328"/>
    <w:rsid w:val="00604E99"/>
    <w:rsid w:val="00605A90"/>
    <w:rsid w:val="00605EB3"/>
    <w:rsid w:val="0060758A"/>
    <w:rsid w:val="00610183"/>
    <w:rsid w:val="00610DCF"/>
    <w:rsid w:val="00611EFA"/>
    <w:rsid w:val="006124C3"/>
    <w:rsid w:val="006133E1"/>
    <w:rsid w:val="00613EF9"/>
    <w:rsid w:val="00614714"/>
    <w:rsid w:val="0061636B"/>
    <w:rsid w:val="00616D0C"/>
    <w:rsid w:val="00621049"/>
    <w:rsid w:val="00621BA2"/>
    <w:rsid w:val="00621E27"/>
    <w:rsid w:val="00621EB4"/>
    <w:rsid w:val="00622433"/>
    <w:rsid w:val="0062486A"/>
    <w:rsid w:val="0062696E"/>
    <w:rsid w:val="0062729D"/>
    <w:rsid w:val="00630B80"/>
    <w:rsid w:val="00632EBC"/>
    <w:rsid w:val="00636088"/>
    <w:rsid w:val="0064006A"/>
    <w:rsid w:val="00640247"/>
    <w:rsid w:val="0064058F"/>
    <w:rsid w:val="00641105"/>
    <w:rsid w:val="00641AD2"/>
    <w:rsid w:val="00642626"/>
    <w:rsid w:val="00644148"/>
    <w:rsid w:val="006445FB"/>
    <w:rsid w:val="00644A51"/>
    <w:rsid w:val="00647FAC"/>
    <w:rsid w:val="00647FCF"/>
    <w:rsid w:val="006535BF"/>
    <w:rsid w:val="0065488D"/>
    <w:rsid w:val="00654D79"/>
    <w:rsid w:val="006553DA"/>
    <w:rsid w:val="00655572"/>
    <w:rsid w:val="0065594A"/>
    <w:rsid w:val="00655B0D"/>
    <w:rsid w:val="006563EA"/>
    <w:rsid w:val="006568D6"/>
    <w:rsid w:val="00656C95"/>
    <w:rsid w:val="00657510"/>
    <w:rsid w:val="00660E10"/>
    <w:rsid w:val="00661953"/>
    <w:rsid w:val="006623CD"/>
    <w:rsid w:val="00663A36"/>
    <w:rsid w:val="00663CF8"/>
    <w:rsid w:val="006642A9"/>
    <w:rsid w:val="006652BE"/>
    <w:rsid w:val="0066581B"/>
    <w:rsid w:val="00666BF6"/>
    <w:rsid w:val="00666E43"/>
    <w:rsid w:val="00667243"/>
    <w:rsid w:val="00667C8D"/>
    <w:rsid w:val="006713CB"/>
    <w:rsid w:val="00673516"/>
    <w:rsid w:val="00673CEB"/>
    <w:rsid w:val="00674F5C"/>
    <w:rsid w:val="00674F77"/>
    <w:rsid w:val="006771D3"/>
    <w:rsid w:val="006773DF"/>
    <w:rsid w:val="00677DC6"/>
    <w:rsid w:val="00680602"/>
    <w:rsid w:val="00681014"/>
    <w:rsid w:val="00681E96"/>
    <w:rsid w:val="006821B9"/>
    <w:rsid w:val="00682BCC"/>
    <w:rsid w:val="006853A5"/>
    <w:rsid w:val="00685BBC"/>
    <w:rsid w:val="00685C6D"/>
    <w:rsid w:val="006878D5"/>
    <w:rsid w:val="00687C3B"/>
    <w:rsid w:val="0069065A"/>
    <w:rsid w:val="006933A6"/>
    <w:rsid w:val="00694144"/>
    <w:rsid w:val="00694643"/>
    <w:rsid w:val="00695B22"/>
    <w:rsid w:val="00696EEA"/>
    <w:rsid w:val="006A0164"/>
    <w:rsid w:val="006A2135"/>
    <w:rsid w:val="006A2D96"/>
    <w:rsid w:val="006A3EEC"/>
    <w:rsid w:val="006A42B0"/>
    <w:rsid w:val="006A4601"/>
    <w:rsid w:val="006A46B0"/>
    <w:rsid w:val="006A63F7"/>
    <w:rsid w:val="006B050D"/>
    <w:rsid w:val="006B0944"/>
    <w:rsid w:val="006B0DE3"/>
    <w:rsid w:val="006B1E1A"/>
    <w:rsid w:val="006B2375"/>
    <w:rsid w:val="006B291D"/>
    <w:rsid w:val="006B2DDE"/>
    <w:rsid w:val="006B77E1"/>
    <w:rsid w:val="006C183D"/>
    <w:rsid w:val="006C1A5F"/>
    <w:rsid w:val="006C1D8D"/>
    <w:rsid w:val="006C353F"/>
    <w:rsid w:val="006C4AE2"/>
    <w:rsid w:val="006C4BFF"/>
    <w:rsid w:val="006C5088"/>
    <w:rsid w:val="006C5E71"/>
    <w:rsid w:val="006C5F62"/>
    <w:rsid w:val="006C642D"/>
    <w:rsid w:val="006C6788"/>
    <w:rsid w:val="006C6C33"/>
    <w:rsid w:val="006C74F4"/>
    <w:rsid w:val="006D13B2"/>
    <w:rsid w:val="006D2C8F"/>
    <w:rsid w:val="006D2D5D"/>
    <w:rsid w:val="006D40B4"/>
    <w:rsid w:val="006D4D55"/>
    <w:rsid w:val="006D68C8"/>
    <w:rsid w:val="006D6CC1"/>
    <w:rsid w:val="006D6DEA"/>
    <w:rsid w:val="006D78DC"/>
    <w:rsid w:val="006E0925"/>
    <w:rsid w:val="006E0F25"/>
    <w:rsid w:val="006E397A"/>
    <w:rsid w:val="006E4878"/>
    <w:rsid w:val="006E6C43"/>
    <w:rsid w:val="006F1172"/>
    <w:rsid w:val="006F277E"/>
    <w:rsid w:val="006F3BC6"/>
    <w:rsid w:val="006F3D3B"/>
    <w:rsid w:val="006F5888"/>
    <w:rsid w:val="006F67E8"/>
    <w:rsid w:val="006F6CFB"/>
    <w:rsid w:val="0070241A"/>
    <w:rsid w:val="00703CBA"/>
    <w:rsid w:val="0070530E"/>
    <w:rsid w:val="00705C24"/>
    <w:rsid w:val="00706D5A"/>
    <w:rsid w:val="00707599"/>
    <w:rsid w:val="007115CE"/>
    <w:rsid w:val="0071170A"/>
    <w:rsid w:val="00711F2D"/>
    <w:rsid w:val="0071241C"/>
    <w:rsid w:val="00713BEC"/>
    <w:rsid w:val="0071537F"/>
    <w:rsid w:val="00725BCB"/>
    <w:rsid w:val="00726512"/>
    <w:rsid w:val="00726700"/>
    <w:rsid w:val="007277DD"/>
    <w:rsid w:val="00727B82"/>
    <w:rsid w:val="00730C37"/>
    <w:rsid w:val="0073133D"/>
    <w:rsid w:val="007322FE"/>
    <w:rsid w:val="007336FE"/>
    <w:rsid w:val="00733AC2"/>
    <w:rsid w:val="00734C87"/>
    <w:rsid w:val="00734D47"/>
    <w:rsid w:val="00735427"/>
    <w:rsid w:val="00735B1D"/>
    <w:rsid w:val="007373A2"/>
    <w:rsid w:val="0073771F"/>
    <w:rsid w:val="00737C69"/>
    <w:rsid w:val="00742A0D"/>
    <w:rsid w:val="00743F26"/>
    <w:rsid w:val="00745CD2"/>
    <w:rsid w:val="00746919"/>
    <w:rsid w:val="0074787C"/>
    <w:rsid w:val="00750234"/>
    <w:rsid w:val="00752A81"/>
    <w:rsid w:val="00752EB2"/>
    <w:rsid w:val="00754008"/>
    <w:rsid w:val="00756317"/>
    <w:rsid w:val="007575CA"/>
    <w:rsid w:val="0075792A"/>
    <w:rsid w:val="00760826"/>
    <w:rsid w:val="0076087D"/>
    <w:rsid w:val="00760B82"/>
    <w:rsid w:val="00762E16"/>
    <w:rsid w:val="0076361F"/>
    <w:rsid w:val="00763CB3"/>
    <w:rsid w:val="00763D89"/>
    <w:rsid w:val="007648F9"/>
    <w:rsid w:val="0076520B"/>
    <w:rsid w:val="00765304"/>
    <w:rsid w:val="007674C9"/>
    <w:rsid w:val="00770F94"/>
    <w:rsid w:val="0077283A"/>
    <w:rsid w:val="0077366C"/>
    <w:rsid w:val="00774FDA"/>
    <w:rsid w:val="00776F66"/>
    <w:rsid w:val="00777848"/>
    <w:rsid w:val="00777E1F"/>
    <w:rsid w:val="00780FDF"/>
    <w:rsid w:val="00781A5A"/>
    <w:rsid w:val="00783073"/>
    <w:rsid w:val="00786048"/>
    <w:rsid w:val="00790086"/>
    <w:rsid w:val="0079232C"/>
    <w:rsid w:val="00792A69"/>
    <w:rsid w:val="007A1F02"/>
    <w:rsid w:val="007A2382"/>
    <w:rsid w:val="007A2462"/>
    <w:rsid w:val="007A2479"/>
    <w:rsid w:val="007A2615"/>
    <w:rsid w:val="007A2959"/>
    <w:rsid w:val="007A3530"/>
    <w:rsid w:val="007A5581"/>
    <w:rsid w:val="007A5886"/>
    <w:rsid w:val="007A5CD6"/>
    <w:rsid w:val="007A78EF"/>
    <w:rsid w:val="007B0D84"/>
    <w:rsid w:val="007B1198"/>
    <w:rsid w:val="007B284A"/>
    <w:rsid w:val="007B5D91"/>
    <w:rsid w:val="007B6725"/>
    <w:rsid w:val="007B6744"/>
    <w:rsid w:val="007B75D3"/>
    <w:rsid w:val="007B7A1B"/>
    <w:rsid w:val="007C02B3"/>
    <w:rsid w:val="007C03BA"/>
    <w:rsid w:val="007C1E06"/>
    <w:rsid w:val="007C23BF"/>
    <w:rsid w:val="007C2DF6"/>
    <w:rsid w:val="007C4455"/>
    <w:rsid w:val="007C6658"/>
    <w:rsid w:val="007C795B"/>
    <w:rsid w:val="007D0B9E"/>
    <w:rsid w:val="007D0C1F"/>
    <w:rsid w:val="007D11FA"/>
    <w:rsid w:val="007D138B"/>
    <w:rsid w:val="007D2698"/>
    <w:rsid w:val="007D3A17"/>
    <w:rsid w:val="007D7972"/>
    <w:rsid w:val="007D7A13"/>
    <w:rsid w:val="007E1DCB"/>
    <w:rsid w:val="007E20CB"/>
    <w:rsid w:val="007E2352"/>
    <w:rsid w:val="007E4ECD"/>
    <w:rsid w:val="007E5536"/>
    <w:rsid w:val="007E66C7"/>
    <w:rsid w:val="007E7961"/>
    <w:rsid w:val="007F1163"/>
    <w:rsid w:val="007F1397"/>
    <w:rsid w:val="007F252B"/>
    <w:rsid w:val="007F2FA3"/>
    <w:rsid w:val="007F4994"/>
    <w:rsid w:val="007F523A"/>
    <w:rsid w:val="007F52B2"/>
    <w:rsid w:val="007F5AF3"/>
    <w:rsid w:val="007F6E5B"/>
    <w:rsid w:val="0080034E"/>
    <w:rsid w:val="00801AEB"/>
    <w:rsid w:val="008030C1"/>
    <w:rsid w:val="00803E9F"/>
    <w:rsid w:val="008063FC"/>
    <w:rsid w:val="00806BF4"/>
    <w:rsid w:val="00806F47"/>
    <w:rsid w:val="008079E6"/>
    <w:rsid w:val="00807D12"/>
    <w:rsid w:val="00807EA1"/>
    <w:rsid w:val="008102BF"/>
    <w:rsid w:val="00810837"/>
    <w:rsid w:val="00810C20"/>
    <w:rsid w:val="00810D26"/>
    <w:rsid w:val="008117BE"/>
    <w:rsid w:val="00813167"/>
    <w:rsid w:val="008137B5"/>
    <w:rsid w:val="00813F58"/>
    <w:rsid w:val="00814DE4"/>
    <w:rsid w:val="00815D36"/>
    <w:rsid w:val="008160F3"/>
    <w:rsid w:val="0081759B"/>
    <w:rsid w:val="00822AD1"/>
    <w:rsid w:val="00823AAC"/>
    <w:rsid w:val="00823E73"/>
    <w:rsid w:val="00825A03"/>
    <w:rsid w:val="008301E1"/>
    <w:rsid w:val="0083121F"/>
    <w:rsid w:val="008312A6"/>
    <w:rsid w:val="00834342"/>
    <w:rsid w:val="0083464F"/>
    <w:rsid w:val="00834D69"/>
    <w:rsid w:val="00835E71"/>
    <w:rsid w:val="008365CE"/>
    <w:rsid w:val="00837849"/>
    <w:rsid w:val="00840471"/>
    <w:rsid w:val="008414CB"/>
    <w:rsid w:val="00842C28"/>
    <w:rsid w:val="00842C31"/>
    <w:rsid w:val="00843952"/>
    <w:rsid w:val="00845A99"/>
    <w:rsid w:val="00845E5B"/>
    <w:rsid w:val="00846D5C"/>
    <w:rsid w:val="00846EA0"/>
    <w:rsid w:val="00851FB3"/>
    <w:rsid w:val="00853290"/>
    <w:rsid w:val="00853D74"/>
    <w:rsid w:val="008558EA"/>
    <w:rsid w:val="00855BC5"/>
    <w:rsid w:val="00857BCD"/>
    <w:rsid w:val="00860D44"/>
    <w:rsid w:val="008636EA"/>
    <w:rsid w:val="0086663E"/>
    <w:rsid w:val="00867EE1"/>
    <w:rsid w:val="00872362"/>
    <w:rsid w:val="00872408"/>
    <w:rsid w:val="00872FDA"/>
    <w:rsid w:val="008737BD"/>
    <w:rsid w:val="0087507A"/>
    <w:rsid w:val="0087575A"/>
    <w:rsid w:val="00876075"/>
    <w:rsid w:val="00880156"/>
    <w:rsid w:val="0088188F"/>
    <w:rsid w:val="0088260F"/>
    <w:rsid w:val="0088338B"/>
    <w:rsid w:val="0088480D"/>
    <w:rsid w:val="008856E0"/>
    <w:rsid w:val="008866B0"/>
    <w:rsid w:val="00886FAF"/>
    <w:rsid w:val="00887708"/>
    <w:rsid w:val="00887E57"/>
    <w:rsid w:val="00891C85"/>
    <w:rsid w:val="00892E80"/>
    <w:rsid w:val="0089334F"/>
    <w:rsid w:val="00893A39"/>
    <w:rsid w:val="008945B6"/>
    <w:rsid w:val="00896194"/>
    <w:rsid w:val="00896633"/>
    <w:rsid w:val="00896F6E"/>
    <w:rsid w:val="008975E0"/>
    <w:rsid w:val="00897B4C"/>
    <w:rsid w:val="00897DCB"/>
    <w:rsid w:val="00897E41"/>
    <w:rsid w:val="008A0A05"/>
    <w:rsid w:val="008A1101"/>
    <w:rsid w:val="008A1EB6"/>
    <w:rsid w:val="008A2365"/>
    <w:rsid w:val="008A295A"/>
    <w:rsid w:val="008A42BD"/>
    <w:rsid w:val="008A4AC7"/>
    <w:rsid w:val="008A5640"/>
    <w:rsid w:val="008B0025"/>
    <w:rsid w:val="008B06B4"/>
    <w:rsid w:val="008B08C9"/>
    <w:rsid w:val="008B14C2"/>
    <w:rsid w:val="008B1C07"/>
    <w:rsid w:val="008B1CD2"/>
    <w:rsid w:val="008B1E1A"/>
    <w:rsid w:val="008B2ADE"/>
    <w:rsid w:val="008B2E33"/>
    <w:rsid w:val="008B31B3"/>
    <w:rsid w:val="008B676A"/>
    <w:rsid w:val="008C0690"/>
    <w:rsid w:val="008C2F32"/>
    <w:rsid w:val="008C33D7"/>
    <w:rsid w:val="008C45B6"/>
    <w:rsid w:val="008C57E6"/>
    <w:rsid w:val="008C5D35"/>
    <w:rsid w:val="008D052A"/>
    <w:rsid w:val="008D0A95"/>
    <w:rsid w:val="008D1CE3"/>
    <w:rsid w:val="008D217C"/>
    <w:rsid w:val="008D328E"/>
    <w:rsid w:val="008D4C86"/>
    <w:rsid w:val="008D71A5"/>
    <w:rsid w:val="008D7BDC"/>
    <w:rsid w:val="008E0087"/>
    <w:rsid w:val="008E14BE"/>
    <w:rsid w:val="008E1BD3"/>
    <w:rsid w:val="008E25A6"/>
    <w:rsid w:val="008E2BA6"/>
    <w:rsid w:val="008E5792"/>
    <w:rsid w:val="008E5D59"/>
    <w:rsid w:val="008E639E"/>
    <w:rsid w:val="008F04DF"/>
    <w:rsid w:val="008F0A1A"/>
    <w:rsid w:val="008F1F93"/>
    <w:rsid w:val="008F3026"/>
    <w:rsid w:val="008F3D95"/>
    <w:rsid w:val="008F3F16"/>
    <w:rsid w:val="008F5CA7"/>
    <w:rsid w:val="008F6465"/>
    <w:rsid w:val="008F70B1"/>
    <w:rsid w:val="008F7D1C"/>
    <w:rsid w:val="008F7E4E"/>
    <w:rsid w:val="0090017D"/>
    <w:rsid w:val="0090050F"/>
    <w:rsid w:val="00901A53"/>
    <w:rsid w:val="00901E1D"/>
    <w:rsid w:val="0090386D"/>
    <w:rsid w:val="00905A85"/>
    <w:rsid w:val="009063C0"/>
    <w:rsid w:val="00907D9D"/>
    <w:rsid w:val="00910D8F"/>
    <w:rsid w:val="0091127A"/>
    <w:rsid w:val="00912231"/>
    <w:rsid w:val="009130D4"/>
    <w:rsid w:val="00913138"/>
    <w:rsid w:val="009133C1"/>
    <w:rsid w:val="0091350C"/>
    <w:rsid w:val="00913837"/>
    <w:rsid w:val="00914848"/>
    <w:rsid w:val="00915184"/>
    <w:rsid w:val="00916D58"/>
    <w:rsid w:val="00916F15"/>
    <w:rsid w:val="0091784C"/>
    <w:rsid w:val="00921DDE"/>
    <w:rsid w:val="009236B5"/>
    <w:rsid w:val="00924487"/>
    <w:rsid w:val="009244F9"/>
    <w:rsid w:val="009246D2"/>
    <w:rsid w:val="009259A2"/>
    <w:rsid w:val="00925F4B"/>
    <w:rsid w:val="0093013A"/>
    <w:rsid w:val="009303F4"/>
    <w:rsid w:val="00931800"/>
    <w:rsid w:val="00931B70"/>
    <w:rsid w:val="009331B3"/>
    <w:rsid w:val="00934849"/>
    <w:rsid w:val="00936A3D"/>
    <w:rsid w:val="00936E83"/>
    <w:rsid w:val="00937FCB"/>
    <w:rsid w:val="00940D5F"/>
    <w:rsid w:val="00941112"/>
    <w:rsid w:val="00941842"/>
    <w:rsid w:val="009419C9"/>
    <w:rsid w:val="009438A4"/>
    <w:rsid w:val="00944A66"/>
    <w:rsid w:val="00950726"/>
    <w:rsid w:val="0095272C"/>
    <w:rsid w:val="00952D02"/>
    <w:rsid w:val="009530C6"/>
    <w:rsid w:val="009539E2"/>
    <w:rsid w:val="00953CBC"/>
    <w:rsid w:val="009546C2"/>
    <w:rsid w:val="009552B6"/>
    <w:rsid w:val="009553E0"/>
    <w:rsid w:val="00955AD6"/>
    <w:rsid w:val="00956803"/>
    <w:rsid w:val="00960CD0"/>
    <w:rsid w:val="0096118C"/>
    <w:rsid w:val="00963831"/>
    <w:rsid w:val="00964FBA"/>
    <w:rsid w:val="0096538B"/>
    <w:rsid w:val="00965FC5"/>
    <w:rsid w:val="00966417"/>
    <w:rsid w:val="00966F50"/>
    <w:rsid w:val="009704A5"/>
    <w:rsid w:val="00970873"/>
    <w:rsid w:val="00970B49"/>
    <w:rsid w:val="00972528"/>
    <w:rsid w:val="00974115"/>
    <w:rsid w:val="009753DF"/>
    <w:rsid w:val="0097707D"/>
    <w:rsid w:val="00977B34"/>
    <w:rsid w:val="00977E93"/>
    <w:rsid w:val="00980696"/>
    <w:rsid w:val="00983042"/>
    <w:rsid w:val="009833A7"/>
    <w:rsid w:val="009837F5"/>
    <w:rsid w:val="00985C11"/>
    <w:rsid w:val="00986015"/>
    <w:rsid w:val="00987298"/>
    <w:rsid w:val="00990D07"/>
    <w:rsid w:val="009923C5"/>
    <w:rsid w:val="00992B41"/>
    <w:rsid w:val="0099462D"/>
    <w:rsid w:val="009955E2"/>
    <w:rsid w:val="00995776"/>
    <w:rsid w:val="00995D3B"/>
    <w:rsid w:val="009974CC"/>
    <w:rsid w:val="00997DB9"/>
    <w:rsid w:val="009A0039"/>
    <w:rsid w:val="009A00EC"/>
    <w:rsid w:val="009A0247"/>
    <w:rsid w:val="009A0D6C"/>
    <w:rsid w:val="009A3D58"/>
    <w:rsid w:val="009A42E5"/>
    <w:rsid w:val="009A7017"/>
    <w:rsid w:val="009A7841"/>
    <w:rsid w:val="009B116D"/>
    <w:rsid w:val="009B1720"/>
    <w:rsid w:val="009B26BD"/>
    <w:rsid w:val="009B3C85"/>
    <w:rsid w:val="009B4417"/>
    <w:rsid w:val="009B4434"/>
    <w:rsid w:val="009B471F"/>
    <w:rsid w:val="009B4EDD"/>
    <w:rsid w:val="009B693E"/>
    <w:rsid w:val="009B6DBE"/>
    <w:rsid w:val="009C10AB"/>
    <w:rsid w:val="009C136A"/>
    <w:rsid w:val="009C1833"/>
    <w:rsid w:val="009C1CAF"/>
    <w:rsid w:val="009C3846"/>
    <w:rsid w:val="009C397D"/>
    <w:rsid w:val="009C3E36"/>
    <w:rsid w:val="009C4909"/>
    <w:rsid w:val="009C5E7A"/>
    <w:rsid w:val="009C5FF1"/>
    <w:rsid w:val="009C6E72"/>
    <w:rsid w:val="009C74CB"/>
    <w:rsid w:val="009D007A"/>
    <w:rsid w:val="009D6E4C"/>
    <w:rsid w:val="009D7C2B"/>
    <w:rsid w:val="009D7EBF"/>
    <w:rsid w:val="009D7EE4"/>
    <w:rsid w:val="009E0C42"/>
    <w:rsid w:val="009E0D39"/>
    <w:rsid w:val="009E18AD"/>
    <w:rsid w:val="009E2A17"/>
    <w:rsid w:val="009E304E"/>
    <w:rsid w:val="009E4951"/>
    <w:rsid w:val="009E63AC"/>
    <w:rsid w:val="009E66F9"/>
    <w:rsid w:val="009F12F8"/>
    <w:rsid w:val="009F1B9C"/>
    <w:rsid w:val="009F25C6"/>
    <w:rsid w:val="009F3585"/>
    <w:rsid w:val="009F3720"/>
    <w:rsid w:val="009F3E0C"/>
    <w:rsid w:val="009F3EFF"/>
    <w:rsid w:val="009F5B51"/>
    <w:rsid w:val="009F70BC"/>
    <w:rsid w:val="009F77E0"/>
    <w:rsid w:val="00A009B6"/>
    <w:rsid w:val="00A025A1"/>
    <w:rsid w:val="00A03F66"/>
    <w:rsid w:val="00A04278"/>
    <w:rsid w:val="00A0431A"/>
    <w:rsid w:val="00A045E7"/>
    <w:rsid w:val="00A055B4"/>
    <w:rsid w:val="00A05E4B"/>
    <w:rsid w:val="00A10580"/>
    <w:rsid w:val="00A11884"/>
    <w:rsid w:val="00A120C4"/>
    <w:rsid w:val="00A138D7"/>
    <w:rsid w:val="00A14474"/>
    <w:rsid w:val="00A1459C"/>
    <w:rsid w:val="00A153F9"/>
    <w:rsid w:val="00A1580B"/>
    <w:rsid w:val="00A16471"/>
    <w:rsid w:val="00A16563"/>
    <w:rsid w:val="00A17FA9"/>
    <w:rsid w:val="00A2195F"/>
    <w:rsid w:val="00A2254D"/>
    <w:rsid w:val="00A22C53"/>
    <w:rsid w:val="00A233D6"/>
    <w:rsid w:val="00A24208"/>
    <w:rsid w:val="00A263F3"/>
    <w:rsid w:val="00A278C7"/>
    <w:rsid w:val="00A30DEC"/>
    <w:rsid w:val="00A321F0"/>
    <w:rsid w:val="00A34F99"/>
    <w:rsid w:val="00A36BC3"/>
    <w:rsid w:val="00A3722C"/>
    <w:rsid w:val="00A37947"/>
    <w:rsid w:val="00A37EEE"/>
    <w:rsid w:val="00A40346"/>
    <w:rsid w:val="00A420EC"/>
    <w:rsid w:val="00A42B54"/>
    <w:rsid w:val="00A4582C"/>
    <w:rsid w:val="00A470E1"/>
    <w:rsid w:val="00A4753A"/>
    <w:rsid w:val="00A510E3"/>
    <w:rsid w:val="00A52917"/>
    <w:rsid w:val="00A54399"/>
    <w:rsid w:val="00A5479D"/>
    <w:rsid w:val="00A5479E"/>
    <w:rsid w:val="00A54E42"/>
    <w:rsid w:val="00A57598"/>
    <w:rsid w:val="00A60CD3"/>
    <w:rsid w:val="00A62B47"/>
    <w:rsid w:val="00A62C9E"/>
    <w:rsid w:val="00A63B42"/>
    <w:rsid w:val="00A63C70"/>
    <w:rsid w:val="00A6579F"/>
    <w:rsid w:val="00A6732B"/>
    <w:rsid w:val="00A709A0"/>
    <w:rsid w:val="00A71044"/>
    <w:rsid w:val="00A74913"/>
    <w:rsid w:val="00A74992"/>
    <w:rsid w:val="00A75E68"/>
    <w:rsid w:val="00A76624"/>
    <w:rsid w:val="00A76673"/>
    <w:rsid w:val="00A76E7B"/>
    <w:rsid w:val="00A77E34"/>
    <w:rsid w:val="00A808AC"/>
    <w:rsid w:val="00A80C7E"/>
    <w:rsid w:val="00A83DB6"/>
    <w:rsid w:val="00A8419F"/>
    <w:rsid w:val="00A84DC4"/>
    <w:rsid w:val="00A85C8B"/>
    <w:rsid w:val="00A86861"/>
    <w:rsid w:val="00A900E3"/>
    <w:rsid w:val="00A9033A"/>
    <w:rsid w:val="00A908D4"/>
    <w:rsid w:val="00A92054"/>
    <w:rsid w:val="00A92A5D"/>
    <w:rsid w:val="00A93021"/>
    <w:rsid w:val="00A96A41"/>
    <w:rsid w:val="00A97227"/>
    <w:rsid w:val="00AA012F"/>
    <w:rsid w:val="00AA0C4E"/>
    <w:rsid w:val="00AA1810"/>
    <w:rsid w:val="00AA1CDB"/>
    <w:rsid w:val="00AA5F68"/>
    <w:rsid w:val="00AA61CD"/>
    <w:rsid w:val="00AA63CC"/>
    <w:rsid w:val="00AA6E37"/>
    <w:rsid w:val="00AA7748"/>
    <w:rsid w:val="00AB0F9B"/>
    <w:rsid w:val="00AB25E7"/>
    <w:rsid w:val="00AB2A51"/>
    <w:rsid w:val="00AB33A4"/>
    <w:rsid w:val="00AB33B9"/>
    <w:rsid w:val="00AB3B5A"/>
    <w:rsid w:val="00AB4267"/>
    <w:rsid w:val="00AB5C86"/>
    <w:rsid w:val="00AB601C"/>
    <w:rsid w:val="00AB781A"/>
    <w:rsid w:val="00AB7B68"/>
    <w:rsid w:val="00AB7F9E"/>
    <w:rsid w:val="00AC085E"/>
    <w:rsid w:val="00AC0AEB"/>
    <w:rsid w:val="00AC0B4F"/>
    <w:rsid w:val="00AC0FC6"/>
    <w:rsid w:val="00AC48B8"/>
    <w:rsid w:val="00AC58A5"/>
    <w:rsid w:val="00AC5CCF"/>
    <w:rsid w:val="00AC6443"/>
    <w:rsid w:val="00AC725F"/>
    <w:rsid w:val="00AC7B23"/>
    <w:rsid w:val="00AC7BF6"/>
    <w:rsid w:val="00AD030D"/>
    <w:rsid w:val="00AD1E2A"/>
    <w:rsid w:val="00AD2631"/>
    <w:rsid w:val="00AD269C"/>
    <w:rsid w:val="00AD3738"/>
    <w:rsid w:val="00AD38F7"/>
    <w:rsid w:val="00AD5C64"/>
    <w:rsid w:val="00AE037A"/>
    <w:rsid w:val="00AE1B50"/>
    <w:rsid w:val="00AE1C39"/>
    <w:rsid w:val="00AE5B82"/>
    <w:rsid w:val="00AE65EF"/>
    <w:rsid w:val="00AE6D19"/>
    <w:rsid w:val="00AE76FC"/>
    <w:rsid w:val="00AF00B9"/>
    <w:rsid w:val="00AF0A6C"/>
    <w:rsid w:val="00AF17FC"/>
    <w:rsid w:val="00AF1C05"/>
    <w:rsid w:val="00AF30E5"/>
    <w:rsid w:val="00AF3360"/>
    <w:rsid w:val="00AF4DC6"/>
    <w:rsid w:val="00AF4EC0"/>
    <w:rsid w:val="00AF5672"/>
    <w:rsid w:val="00AF5996"/>
    <w:rsid w:val="00AF5A7E"/>
    <w:rsid w:val="00AF7814"/>
    <w:rsid w:val="00B00EFF"/>
    <w:rsid w:val="00B01252"/>
    <w:rsid w:val="00B021C3"/>
    <w:rsid w:val="00B03230"/>
    <w:rsid w:val="00B040ED"/>
    <w:rsid w:val="00B04F18"/>
    <w:rsid w:val="00B05289"/>
    <w:rsid w:val="00B05AEB"/>
    <w:rsid w:val="00B07507"/>
    <w:rsid w:val="00B0773C"/>
    <w:rsid w:val="00B105CF"/>
    <w:rsid w:val="00B1195D"/>
    <w:rsid w:val="00B12C21"/>
    <w:rsid w:val="00B13B89"/>
    <w:rsid w:val="00B20136"/>
    <w:rsid w:val="00B22530"/>
    <w:rsid w:val="00B22CDC"/>
    <w:rsid w:val="00B24321"/>
    <w:rsid w:val="00B2473B"/>
    <w:rsid w:val="00B24ED4"/>
    <w:rsid w:val="00B25BC1"/>
    <w:rsid w:val="00B26405"/>
    <w:rsid w:val="00B27978"/>
    <w:rsid w:val="00B27B15"/>
    <w:rsid w:val="00B311FA"/>
    <w:rsid w:val="00B3134F"/>
    <w:rsid w:val="00B32DC9"/>
    <w:rsid w:val="00B3583D"/>
    <w:rsid w:val="00B35F6B"/>
    <w:rsid w:val="00B360EF"/>
    <w:rsid w:val="00B3646F"/>
    <w:rsid w:val="00B3769C"/>
    <w:rsid w:val="00B37EAF"/>
    <w:rsid w:val="00B40EE9"/>
    <w:rsid w:val="00B413ED"/>
    <w:rsid w:val="00B41BAD"/>
    <w:rsid w:val="00B43806"/>
    <w:rsid w:val="00B43E3A"/>
    <w:rsid w:val="00B43F60"/>
    <w:rsid w:val="00B457F7"/>
    <w:rsid w:val="00B460BE"/>
    <w:rsid w:val="00B527C4"/>
    <w:rsid w:val="00B53119"/>
    <w:rsid w:val="00B554FF"/>
    <w:rsid w:val="00B576B4"/>
    <w:rsid w:val="00B57B2E"/>
    <w:rsid w:val="00B601BD"/>
    <w:rsid w:val="00B604E3"/>
    <w:rsid w:val="00B6066A"/>
    <w:rsid w:val="00B60705"/>
    <w:rsid w:val="00B6092C"/>
    <w:rsid w:val="00B609E7"/>
    <w:rsid w:val="00B60ACA"/>
    <w:rsid w:val="00B6150B"/>
    <w:rsid w:val="00B615B0"/>
    <w:rsid w:val="00B61AEE"/>
    <w:rsid w:val="00B66E13"/>
    <w:rsid w:val="00B67B4B"/>
    <w:rsid w:val="00B67C1F"/>
    <w:rsid w:val="00B67C75"/>
    <w:rsid w:val="00B7108B"/>
    <w:rsid w:val="00B714E2"/>
    <w:rsid w:val="00B71EC0"/>
    <w:rsid w:val="00B728C9"/>
    <w:rsid w:val="00B73A11"/>
    <w:rsid w:val="00B74058"/>
    <w:rsid w:val="00B74610"/>
    <w:rsid w:val="00B757C8"/>
    <w:rsid w:val="00B763A0"/>
    <w:rsid w:val="00B76AC0"/>
    <w:rsid w:val="00B77F5A"/>
    <w:rsid w:val="00B81B57"/>
    <w:rsid w:val="00B81C0A"/>
    <w:rsid w:val="00B83237"/>
    <w:rsid w:val="00B83702"/>
    <w:rsid w:val="00B85B0C"/>
    <w:rsid w:val="00B86CC3"/>
    <w:rsid w:val="00B87369"/>
    <w:rsid w:val="00B90425"/>
    <w:rsid w:val="00B90709"/>
    <w:rsid w:val="00B91F09"/>
    <w:rsid w:val="00B93549"/>
    <w:rsid w:val="00B93BA2"/>
    <w:rsid w:val="00B96126"/>
    <w:rsid w:val="00B9735B"/>
    <w:rsid w:val="00B97577"/>
    <w:rsid w:val="00B978D8"/>
    <w:rsid w:val="00BA3081"/>
    <w:rsid w:val="00BA3111"/>
    <w:rsid w:val="00BA4081"/>
    <w:rsid w:val="00BA4C79"/>
    <w:rsid w:val="00BA50A0"/>
    <w:rsid w:val="00BA539D"/>
    <w:rsid w:val="00BA601E"/>
    <w:rsid w:val="00BA6233"/>
    <w:rsid w:val="00BA7679"/>
    <w:rsid w:val="00BB06C5"/>
    <w:rsid w:val="00BB2037"/>
    <w:rsid w:val="00BB526A"/>
    <w:rsid w:val="00BB5BD2"/>
    <w:rsid w:val="00BB62B7"/>
    <w:rsid w:val="00BB73C5"/>
    <w:rsid w:val="00BC09F7"/>
    <w:rsid w:val="00BC1DAD"/>
    <w:rsid w:val="00BC1EC9"/>
    <w:rsid w:val="00BC1F15"/>
    <w:rsid w:val="00BC76C6"/>
    <w:rsid w:val="00BC7FD4"/>
    <w:rsid w:val="00BD1774"/>
    <w:rsid w:val="00BD3876"/>
    <w:rsid w:val="00BD3B55"/>
    <w:rsid w:val="00BD3DE4"/>
    <w:rsid w:val="00BE0392"/>
    <w:rsid w:val="00BE0A9B"/>
    <w:rsid w:val="00BE0D27"/>
    <w:rsid w:val="00BE0FC0"/>
    <w:rsid w:val="00BE300E"/>
    <w:rsid w:val="00BE3F3D"/>
    <w:rsid w:val="00BE5DD1"/>
    <w:rsid w:val="00BE65CF"/>
    <w:rsid w:val="00BE66FE"/>
    <w:rsid w:val="00BE790B"/>
    <w:rsid w:val="00BE7CDC"/>
    <w:rsid w:val="00BF1659"/>
    <w:rsid w:val="00BF4321"/>
    <w:rsid w:val="00BF6F0C"/>
    <w:rsid w:val="00BF73DC"/>
    <w:rsid w:val="00BF7C73"/>
    <w:rsid w:val="00C00662"/>
    <w:rsid w:val="00C01057"/>
    <w:rsid w:val="00C0407D"/>
    <w:rsid w:val="00C04686"/>
    <w:rsid w:val="00C0557E"/>
    <w:rsid w:val="00C05784"/>
    <w:rsid w:val="00C05B6D"/>
    <w:rsid w:val="00C07155"/>
    <w:rsid w:val="00C07A69"/>
    <w:rsid w:val="00C11194"/>
    <w:rsid w:val="00C1123B"/>
    <w:rsid w:val="00C115CB"/>
    <w:rsid w:val="00C1383E"/>
    <w:rsid w:val="00C13A1E"/>
    <w:rsid w:val="00C14982"/>
    <w:rsid w:val="00C14F9D"/>
    <w:rsid w:val="00C211E3"/>
    <w:rsid w:val="00C2298A"/>
    <w:rsid w:val="00C244C3"/>
    <w:rsid w:val="00C24E40"/>
    <w:rsid w:val="00C26A74"/>
    <w:rsid w:val="00C2707C"/>
    <w:rsid w:val="00C27AAE"/>
    <w:rsid w:val="00C305C2"/>
    <w:rsid w:val="00C314F3"/>
    <w:rsid w:val="00C3199C"/>
    <w:rsid w:val="00C32493"/>
    <w:rsid w:val="00C32B29"/>
    <w:rsid w:val="00C334C9"/>
    <w:rsid w:val="00C343AA"/>
    <w:rsid w:val="00C348C6"/>
    <w:rsid w:val="00C35500"/>
    <w:rsid w:val="00C35920"/>
    <w:rsid w:val="00C36372"/>
    <w:rsid w:val="00C366E6"/>
    <w:rsid w:val="00C3782C"/>
    <w:rsid w:val="00C4140B"/>
    <w:rsid w:val="00C41DF5"/>
    <w:rsid w:val="00C436A6"/>
    <w:rsid w:val="00C43E17"/>
    <w:rsid w:val="00C4433C"/>
    <w:rsid w:val="00C45488"/>
    <w:rsid w:val="00C4561D"/>
    <w:rsid w:val="00C459AD"/>
    <w:rsid w:val="00C4641C"/>
    <w:rsid w:val="00C46893"/>
    <w:rsid w:val="00C47815"/>
    <w:rsid w:val="00C47C30"/>
    <w:rsid w:val="00C47E3E"/>
    <w:rsid w:val="00C503F4"/>
    <w:rsid w:val="00C52548"/>
    <w:rsid w:val="00C52F2E"/>
    <w:rsid w:val="00C54B04"/>
    <w:rsid w:val="00C60311"/>
    <w:rsid w:val="00C60822"/>
    <w:rsid w:val="00C60D78"/>
    <w:rsid w:val="00C610C1"/>
    <w:rsid w:val="00C610CE"/>
    <w:rsid w:val="00C61538"/>
    <w:rsid w:val="00C61A5C"/>
    <w:rsid w:val="00C61F88"/>
    <w:rsid w:val="00C628A7"/>
    <w:rsid w:val="00C6414B"/>
    <w:rsid w:val="00C64ED8"/>
    <w:rsid w:val="00C7236E"/>
    <w:rsid w:val="00C74BE4"/>
    <w:rsid w:val="00C82CF3"/>
    <w:rsid w:val="00C83780"/>
    <w:rsid w:val="00C8470E"/>
    <w:rsid w:val="00C84DD9"/>
    <w:rsid w:val="00C84EAF"/>
    <w:rsid w:val="00C854E9"/>
    <w:rsid w:val="00C86B29"/>
    <w:rsid w:val="00C873FE"/>
    <w:rsid w:val="00C875AE"/>
    <w:rsid w:val="00C90835"/>
    <w:rsid w:val="00C90A40"/>
    <w:rsid w:val="00C91285"/>
    <w:rsid w:val="00C92644"/>
    <w:rsid w:val="00C936B1"/>
    <w:rsid w:val="00C94321"/>
    <w:rsid w:val="00C95E7F"/>
    <w:rsid w:val="00C95ED3"/>
    <w:rsid w:val="00C97138"/>
    <w:rsid w:val="00C97305"/>
    <w:rsid w:val="00C973BE"/>
    <w:rsid w:val="00CA0AEB"/>
    <w:rsid w:val="00CA32B8"/>
    <w:rsid w:val="00CA380A"/>
    <w:rsid w:val="00CA3C31"/>
    <w:rsid w:val="00CA4CDF"/>
    <w:rsid w:val="00CA6C9C"/>
    <w:rsid w:val="00CA71AE"/>
    <w:rsid w:val="00CB018B"/>
    <w:rsid w:val="00CB089D"/>
    <w:rsid w:val="00CB575C"/>
    <w:rsid w:val="00CB592B"/>
    <w:rsid w:val="00CC2A86"/>
    <w:rsid w:val="00CC30FC"/>
    <w:rsid w:val="00CC72A4"/>
    <w:rsid w:val="00CD0085"/>
    <w:rsid w:val="00CD00D4"/>
    <w:rsid w:val="00CD0D62"/>
    <w:rsid w:val="00CD158F"/>
    <w:rsid w:val="00CD3574"/>
    <w:rsid w:val="00CD46D9"/>
    <w:rsid w:val="00CD78E8"/>
    <w:rsid w:val="00CE03C7"/>
    <w:rsid w:val="00CE38DD"/>
    <w:rsid w:val="00CE39FD"/>
    <w:rsid w:val="00CE3DFB"/>
    <w:rsid w:val="00CE4332"/>
    <w:rsid w:val="00CE4891"/>
    <w:rsid w:val="00CE646B"/>
    <w:rsid w:val="00CF0DE5"/>
    <w:rsid w:val="00CF1E0E"/>
    <w:rsid w:val="00CF2F42"/>
    <w:rsid w:val="00CF4B2F"/>
    <w:rsid w:val="00CF5083"/>
    <w:rsid w:val="00CF55E6"/>
    <w:rsid w:val="00CF679F"/>
    <w:rsid w:val="00CF7275"/>
    <w:rsid w:val="00CF7C1D"/>
    <w:rsid w:val="00D0014D"/>
    <w:rsid w:val="00D0076D"/>
    <w:rsid w:val="00D00A61"/>
    <w:rsid w:val="00D02525"/>
    <w:rsid w:val="00D02DE8"/>
    <w:rsid w:val="00D03209"/>
    <w:rsid w:val="00D03CF8"/>
    <w:rsid w:val="00D05E29"/>
    <w:rsid w:val="00D1066E"/>
    <w:rsid w:val="00D10850"/>
    <w:rsid w:val="00D10CF5"/>
    <w:rsid w:val="00D1111D"/>
    <w:rsid w:val="00D11BFD"/>
    <w:rsid w:val="00D14F4B"/>
    <w:rsid w:val="00D1623D"/>
    <w:rsid w:val="00D16B2A"/>
    <w:rsid w:val="00D178B9"/>
    <w:rsid w:val="00D2095A"/>
    <w:rsid w:val="00D21CF0"/>
    <w:rsid w:val="00D238EF"/>
    <w:rsid w:val="00D24484"/>
    <w:rsid w:val="00D27CAA"/>
    <w:rsid w:val="00D3169B"/>
    <w:rsid w:val="00D34087"/>
    <w:rsid w:val="00D34581"/>
    <w:rsid w:val="00D35A5F"/>
    <w:rsid w:val="00D35B1D"/>
    <w:rsid w:val="00D36580"/>
    <w:rsid w:val="00D431D9"/>
    <w:rsid w:val="00D44642"/>
    <w:rsid w:val="00D45D1A"/>
    <w:rsid w:val="00D50753"/>
    <w:rsid w:val="00D50C95"/>
    <w:rsid w:val="00D50D24"/>
    <w:rsid w:val="00D516AF"/>
    <w:rsid w:val="00D51AC3"/>
    <w:rsid w:val="00D51E95"/>
    <w:rsid w:val="00D53329"/>
    <w:rsid w:val="00D53DC6"/>
    <w:rsid w:val="00D54DF3"/>
    <w:rsid w:val="00D56297"/>
    <w:rsid w:val="00D564C9"/>
    <w:rsid w:val="00D609F9"/>
    <w:rsid w:val="00D6203B"/>
    <w:rsid w:val="00D6237F"/>
    <w:rsid w:val="00D63FB1"/>
    <w:rsid w:val="00D6501C"/>
    <w:rsid w:val="00D655C0"/>
    <w:rsid w:val="00D6583E"/>
    <w:rsid w:val="00D66296"/>
    <w:rsid w:val="00D664C4"/>
    <w:rsid w:val="00D66981"/>
    <w:rsid w:val="00D66DC6"/>
    <w:rsid w:val="00D70B22"/>
    <w:rsid w:val="00D718DC"/>
    <w:rsid w:val="00D72075"/>
    <w:rsid w:val="00D7331B"/>
    <w:rsid w:val="00D73415"/>
    <w:rsid w:val="00D745E0"/>
    <w:rsid w:val="00D76ED2"/>
    <w:rsid w:val="00D7712A"/>
    <w:rsid w:val="00D8111C"/>
    <w:rsid w:val="00D81296"/>
    <w:rsid w:val="00D81505"/>
    <w:rsid w:val="00D82091"/>
    <w:rsid w:val="00D82BAD"/>
    <w:rsid w:val="00D82BCC"/>
    <w:rsid w:val="00D8504F"/>
    <w:rsid w:val="00D8709B"/>
    <w:rsid w:val="00D900AA"/>
    <w:rsid w:val="00D90219"/>
    <w:rsid w:val="00D91529"/>
    <w:rsid w:val="00D91BD2"/>
    <w:rsid w:val="00D92CD9"/>
    <w:rsid w:val="00D93938"/>
    <w:rsid w:val="00D93BF1"/>
    <w:rsid w:val="00D94726"/>
    <w:rsid w:val="00D947BB"/>
    <w:rsid w:val="00D95E8D"/>
    <w:rsid w:val="00D9799F"/>
    <w:rsid w:val="00DA0433"/>
    <w:rsid w:val="00DA2878"/>
    <w:rsid w:val="00DA28D0"/>
    <w:rsid w:val="00DA3296"/>
    <w:rsid w:val="00DA34FB"/>
    <w:rsid w:val="00DA38A6"/>
    <w:rsid w:val="00DA409B"/>
    <w:rsid w:val="00DA6A72"/>
    <w:rsid w:val="00DA6BEB"/>
    <w:rsid w:val="00DB028F"/>
    <w:rsid w:val="00DB4975"/>
    <w:rsid w:val="00DB6759"/>
    <w:rsid w:val="00DB71CA"/>
    <w:rsid w:val="00DB785D"/>
    <w:rsid w:val="00DB790E"/>
    <w:rsid w:val="00DC0A4E"/>
    <w:rsid w:val="00DC683A"/>
    <w:rsid w:val="00DC71B6"/>
    <w:rsid w:val="00DD01B2"/>
    <w:rsid w:val="00DD04B5"/>
    <w:rsid w:val="00DD3F87"/>
    <w:rsid w:val="00DD61E3"/>
    <w:rsid w:val="00DD73C8"/>
    <w:rsid w:val="00DE0E8F"/>
    <w:rsid w:val="00DE18C0"/>
    <w:rsid w:val="00DE4089"/>
    <w:rsid w:val="00DE4610"/>
    <w:rsid w:val="00DE4676"/>
    <w:rsid w:val="00DE5B43"/>
    <w:rsid w:val="00DE6104"/>
    <w:rsid w:val="00DE70B6"/>
    <w:rsid w:val="00DF05D7"/>
    <w:rsid w:val="00DF0E55"/>
    <w:rsid w:val="00DF13D3"/>
    <w:rsid w:val="00DF1A6E"/>
    <w:rsid w:val="00DF1E96"/>
    <w:rsid w:val="00DF4136"/>
    <w:rsid w:val="00DF5B8D"/>
    <w:rsid w:val="00DF61DC"/>
    <w:rsid w:val="00E0030E"/>
    <w:rsid w:val="00E0049F"/>
    <w:rsid w:val="00E013E3"/>
    <w:rsid w:val="00E01AC8"/>
    <w:rsid w:val="00E0577E"/>
    <w:rsid w:val="00E06088"/>
    <w:rsid w:val="00E07231"/>
    <w:rsid w:val="00E107C2"/>
    <w:rsid w:val="00E10D09"/>
    <w:rsid w:val="00E119E7"/>
    <w:rsid w:val="00E11AB0"/>
    <w:rsid w:val="00E11AD4"/>
    <w:rsid w:val="00E126A1"/>
    <w:rsid w:val="00E137D7"/>
    <w:rsid w:val="00E20007"/>
    <w:rsid w:val="00E239A2"/>
    <w:rsid w:val="00E24BB2"/>
    <w:rsid w:val="00E26E3D"/>
    <w:rsid w:val="00E27110"/>
    <w:rsid w:val="00E30F36"/>
    <w:rsid w:val="00E3131A"/>
    <w:rsid w:val="00E317D9"/>
    <w:rsid w:val="00E31A15"/>
    <w:rsid w:val="00E322E3"/>
    <w:rsid w:val="00E33F43"/>
    <w:rsid w:val="00E34D1E"/>
    <w:rsid w:val="00E356EE"/>
    <w:rsid w:val="00E35EA9"/>
    <w:rsid w:val="00E37533"/>
    <w:rsid w:val="00E37CFC"/>
    <w:rsid w:val="00E40A06"/>
    <w:rsid w:val="00E41FEE"/>
    <w:rsid w:val="00E42D70"/>
    <w:rsid w:val="00E441F6"/>
    <w:rsid w:val="00E46F68"/>
    <w:rsid w:val="00E502AD"/>
    <w:rsid w:val="00E51A40"/>
    <w:rsid w:val="00E522E2"/>
    <w:rsid w:val="00E52563"/>
    <w:rsid w:val="00E525D5"/>
    <w:rsid w:val="00E53807"/>
    <w:rsid w:val="00E579B9"/>
    <w:rsid w:val="00E61634"/>
    <w:rsid w:val="00E61D1B"/>
    <w:rsid w:val="00E620B8"/>
    <w:rsid w:val="00E62382"/>
    <w:rsid w:val="00E62B4B"/>
    <w:rsid w:val="00E649B2"/>
    <w:rsid w:val="00E65875"/>
    <w:rsid w:val="00E715FE"/>
    <w:rsid w:val="00E71BA3"/>
    <w:rsid w:val="00E71E7E"/>
    <w:rsid w:val="00E71F4E"/>
    <w:rsid w:val="00E722B3"/>
    <w:rsid w:val="00E73798"/>
    <w:rsid w:val="00E75055"/>
    <w:rsid w:val="00E7562A"/>
    <w:rsid w:val="00E758DE"/>
    <w:rsid w:val="00E76C05"/>
    <w:rsid w:val="00E7707A"/>
    <w:rsid w:val="00E77447"/>
    <w:rsid w:val="00E77BEA"/>
    <w:rsid w:val="00E808BD"/>
    <w:rsid w:val="00E80E46"/>
    <w:rsid w:val="00E82883"/>
    <w:rsid w:val="00E82AF3"/>
    <w:rsid w:val="00E84699"/>
    <w:rsid w:val="00E86CC0"/>
    <w:rsid w:val="00E87AAC"/>
    <w:rsid w:val="00E90662"/>
    <w:rsid w:val="00E90E6E"/>
    <w:rsid w:val="00E919CB"/>
    <w:rsid w:val="00E92561"/>
    <w:rsid w:val="00E9291F"/>
    <w:rsid w:val="00E94954"/>
    <w:rsid w:val="00E95AF2"/>
    <w:rsid w:val="00E961F8"/>
    <w:rsid w:val="00E96B8C"/>
    <w:rsid w:val="00E9776F"/>
    <w:rsid w:val="00EA0D15"/>
    <w:rsid w:val="00EA29F6"/>
    <w:rsid w:val="00EA3202"/>
    <w:rsid w:val="00EA3C1C"/>
    <w:rsid w:val="00EA5152"/>
    <w:rsid w:val="00EA573E"/>
    <w:rsid w:val="00EA64ED"/>
    <w:rsid w:val="00EA706B"/>
    <w:rsid w:val="00EA7226"/>
    <w:rsid w:val="00EB1B89"/>
    <w:rsid w:val="00EB2142"/>
    <w:rsid w:val="00EB2BA5"/>
    <w:rsid w:val="00EB4219"/>
    <w:rsid w:val="00EB439A"/>
    <w:rsid w:val="00EB4663"/>
    <w:rsid w:val="00EB518C"/>
    <w:rsid w:val="00EB5B9C"/>
    <w:rsid w:val="00EB73A7"/>
    <w:rsid w:val="00EC0FF9"/>
    <w:rsid w:val="00EC12A3"/>
    <w:rsid w:val="00EC224F"/>
    <w:rsid w:val="00EC2CE8"/>
    <w:rsid w:val="00EC2E56"/>
    <w:rsid w:val="00EC4206"/>
    <w:rsid w:val="00EC497B"/>
    <w:rsid w:val="00EC6690"/>
    <w:rsid w:val="00EC775A"/>
    <w:rsid w:val="00ED0CCA"/>
    <w:rsid w:val="00ED0D44"/>
    <w:rsid w:val="00ED0E02"/>
    <w:rsid w:val="00ED1771"/>
    <w:rsid w:val="00ED1B20"/>
    <w:rsid w:val="00ED2191"/>
    <w:rsid w:val="00ED2608"/>
    <w:rsid w:val="00ED29AA"/>
    <w:rsid w:val="00ED2DC9"/>
    <w:rsid w:val="00ED32A0"/>
    <w:rsid w:val="00ED3645"/>
    <w:rsid w:val="00ED3A2E"/>
    <w:rsid w:val="00ED54A6"/>
    <w:rsid w:val="00ED5E09"/>
    <w:rsid w:val="00ED7142"/>
    <w:rsid w:val="00ED7834"/>
    <w:rsid w:val="00ED7D9C"/>
    <w:rsid w:val="00EE1424"/>
    <w:rsid w:val="00EE2BAC"/>
    <w:rsid w:val="00EE43A1"/>
    <w:rsid w:val="00EE4733"/>
    <w:rsid w:val="00EE497E"/>
    <w:rsid w:val="00EE524B"/>
    <w:rsid w:val="00EE5407"/>
    <w:rsid w:val="00EE5706"/>
    <w:rsid w:val="00EE5FA9"/>
    <w:rsid w:val="00EE61A9"/>
    <w:rsid w:val="00EE7D3A"/>
    <w:rsid w:val="00EF19E7"/>
    <w:rsid w:val="00EF2DBE"/>
    <w:rsid w:val="00EF336D"/>
    <w:rsid w:val="00EF4D58"/>
    <w:rsid w:val="00EF6311"/>
    <w:rsid w:val="00EF6B1E"/>
    <w:rsid w:val="00EF7350"/>
    <w:rsid w:val="00EF7687"/>
    <w:rsid w:val="00EF798C"/>
    <w:rsid w:val="00F01B9B"/>
    <w:rsid w:val="00F0220F"/>
    <w:rsid w:val="00F025D1"/>
    <w:rsid w:val="00F026BF"/>
    <w:rsid w:val="00F02A93"/>
    <w:rsid w:val="00F031CC"/>
    <w:rsid w:val="00F03AD6"/>
    <w:rsid w:val="00F044EC"/>
    <w:rsid w:val="00F06115"/>
    <w:rsid w:val="00F0714D"/>
    <w:rsid w:val="00F0779C"/>
    <w:rsid w:val="00F108B6"/>
    <w:rsid w:val="00F10C1E"/>
    <w:rsid w:val="00F122B0"/>
    <w:rsid w:val="00F12513"/>
    <w:rsid w:val="00F1408F"/>
    <w:rsid w:val="00F143CC"/>
    <w:rsid w:val="00F1504E"/>
    <w:rsid w:val="00F15A9D"/>
    <w:rsid w:val="00F15C14"/>
    <w:rsid w:val="00F15E51"/>
    <w:rsid w:val="00F174CD"/>
    <w:rsid w:val="00F22F75"/>
    <w:rsid w:val="00F23048"/>
    <w:rsid w:val="00F231AB"/>
    <w:rsid w:val="00F23623"/>
    <w:rsid w:val="00F236E4"/>
    <w:rsid w:val="00F239AC"/>
    <w:rsid w:val="00F23AA6"/>
    <w:rsid w:val="00F23CF7"/>
    <w:rsid w:val="00F247CA"/>
    <w:rsid w:val="00F30EE1"/>
    <w:rsid w:val="00F31694"/>
    <w:rsid w:val="00F3316C"/>
    <w:rsid w:val="00F34922"/>
    <w:rsid w:val="00F356D1"/>
    <w:rsid w:val="00F35BE7"/>
    <w:rsid w:val="00F36A8E"/>
    <w:rsid w:val="00F36DD0"/>
    <w:rsid w:val="00F37B43"/>
    <w:rsid w:val="00F40051"/>
    <w:rsid w:val="00F44B51"/>
    <w:rsid w:val="00F44CCE"/>
    <w:rsid w:val="00F46717"/>
    <w:rsid w:val="00F47315"/>
    <w:rsid w:val="00F478F0"/>
    <w:rsid w:val="00F5069D"/>
    <w:rsid w:val="00F5246C"/>
    <w:rsid w:val="00F52C2F"/>
    <w:rsid w:val="00F5508F"/>
    <w:rsid w:val="00F554E4"/>
    <w:rsid w:val="00F57093"/>
    <w:rsid w:val="00F60DD9"/>
    <w:rsid w:val="00F623AA"/>
    <w:rsid w:val="00F62C81"/>
    <w:rsid w:val="00F62D8B"/>
    <w:rsid w:val="00F62F6E"/>
    <w:rsid w:val="00F652EB"/>
    <w:rsid w:val="00F65CA0"/>
    <w:rsid w:val="00F6624C"/>
    <w:rsid w:val="00F70A23"/>
    <w:rsid w:val="00F735DF"/>
    <w:rsid w:val="00F76D3B"/>
    <w:rsid w:val="00F7729A"/>
    <w:rsid w:val="00F77A79"/>
    <w:rsid w:val="00F803CF"/>
    <w:rsid w:val="00F803DC"/>
    <w:rsid w:val="00F81145"/>
    <w:rsid w:val="00F81AF2"/>
    <w:rsid w:val="00F828E1"/>
    <w:rsid w:val="00F82976"/>
    <w:rsid w:val="00F82FA6"/>
    <w:rsid w:val="00F83DE6"/>
    <w:rsid w:val="00F841B2"/>
    <w:rsid w:val="00F85AEB"/>
    <w:rsid w:val="00F871F6"/>
    <w:rsid w:val="00F87262"/>
    <w:rsid w:val="00F90AD9"/>
    <w:rsid w:val="00F90D71"/>
    <w:rsid w:val="00F91548"/>
    <w:rsid w:val="00F919FE"/>
    <w:rsid w:val="00F91AB1"/>
    <w:rsid w:val="00F9235F"/>
    <w:rsid w:val="00F9295C"/>
    <w:rsid w:val="00F942A2"/>
    <w:rsid w:val="00F947CE"/>
    <w:rsid w:val="00F94DC3"/>
    <w:rsid w:val="00F9594E"/>
    <w:rsid w:val="00F95CBB"/>
    <w:rsid w:val="00F96992"/>
    <w:rsid w:val="00F96EE4"/>
    <w:rsid w:val="00F97EB9"/>
    <w:rsid w:val="00FA1F0A"/>
    <w:rsid w:val="00FA233C"/>
    <w:rsid w:val="00FA2C96"/>
    <w:rsid w:val="00FA4113"/>
    <w:rsid w:val="00FA4AC0"/>
    <w:rsid w:val="00FA5E2F"/>
    <w:rsid w:val="00FA6737"/>
    <w:rsid w:val="00FB0B56"/>
    <w:rsid w:val="00FB0E13"/>
    <w:rsid w:val="00FB110F"/>
    <w:rsid w:val="00FB12E2"/>
    <w:rsid w:val="00FB157C"/>
    <w:rsid w:val="00FB231E"/>
    <w:rsid w:val="00FB2FE3"/>
    <w:rsid w:val="00FB362A"/>
    <w:rsid w:val="00FB6D96"/>
    <w:rsid w:val="00FC047C"/>
    <w:rsid w:val="00FC16B1"/>
    <w:rsid w:val="00FC27DA"/>
    <w:rsid w:val="00FC2FFF"/>
    <w:rsid w:val="00FC49AF"/>
    <w:rsid w:val="00FC4A49"/>
    <w:rsid w:val="00FC4C18"/>
    <w:rsid w:val="00FC5115"/>
    <w:rsid w:val="00FC5601"/>
    <w:rsid w:val="00FC6532"/>
    <w:rsid w:val="00FC680D"/>
    <w:rsid w:val="00FC7F00"/>
    <w:rsid w:val="00FD00EC"/>
    <w:rsid w:val="00FD39EE"/>
    <w:rsid w:val="00FD47D1"/>
    <w:rsid w:val="00FD4AE8"/>
    <w:rsid w:val="00FD531C"/>
    <w:rsid w:val="00FD5FEF"/>
    <w:rsid w:val="00FD6287"/>
    <w:rsid w:val="00FD65EB"/>
    <w:rsid w:val="00FD726E"/>
    <w:rsid w:val="00FE125F"/>
    <w:rsid w:val="00FE1653"/>
    <w:rsid w:val="00FE19BB"/>
    <w:rsid w:val="00FE32C9"/>
    <w:rsid w:val="00FE4323"/>
    <w:rsid w:val="00FE51E6"/>
    <w:rsid w:val="00FE5E33"/>
    <w:rsid w:val="00FE6896"/>
    <w:rsid w:val="00FE6FCB"/>
    <w:rsid w:val="00FE73CC"/>
    <w:rsid w:val="00FF011A"/>
    <w:rsid w:val="00FF06B1"/>
    <w:rsid w:val="00FF078C"/>
    <w:rsid w:val="00FF0ACB"/>
    <w:rsid w:val="00FF0D95"/>
    <w:rsid w:val="00FF11BD"/>
    <w:rsid w:val="00FF1F1C"/>
    <w:rsid w:val="00FF2148"/>
    <w:rsid w:val="00FF3859"/>
    <w:rsid w:val="00FF46D9"/>
    <w:rsid w:val="00FF538C"/>
    <w:rsid w:val="00FF58DC"/>
    <w:rsid w:val="00FF6465"/>
    <w:rsid w:val="00FF7B6C"/>
    <w:rsid w:val="00FF7F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C57E6"/>
    <w:rPr>
      <w:sz w:val="24"/>
      <w:szCs w:val="24"/>
      <w:lang w:val="sk-SK" w:eastAsia="sk-SK"/>
    </w:rPr>
  </w:style>
  <w:style w:type="paragraph" w:styleId="Nadpis1">
    <w:name w:val="heading 1"/>
    <w:basedOn w:val="Normlny"/>
    <w:next w:val="Normlny"/>
    <w:link w:val="Nadpis1Char"/>
    <w:qFormat/>
    <w:rsid w:val="00E87AA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9"/>
    <w:qFormat/>
    <w:rsid w:val="000A1883"/>
    <w:pPr>
      <w:keepNext/>
      <w:keepLines/>
      <w:suppressAutoHyphens/>
      <w:autoSpaceDN w:val="0"/>
      <w:spacing w:before="320" w:after="120"/>
      <w:jc w:val="both"/>
      <w:textAlignment w:val="baseline"/>
      <w:outlineLvl w:val="1"/>
    </w:pPr>
    <w:rPr>
      <w:b/>
      <w:bCs/>
      <w:kern w:val="3"/>
      <w:sz w:val="26"/>
      <w:szCs w:val="26"/>
    </w:rPr>
  </w:style>
  <w:style w:type="paragraph" w:styleId="Nadpis3">
    <w:name w:val="heading 3"/>
    <w:basedOn w:val="Normlny"/>
    <w:next w:val="Normlny"/>
    <w:link w:val="Nadpis3Char"/>
    <w:unhideWhenUsed/>
    <w:qFormat/>
    <w:rsid w:val="003F5CF4"/>
    <w:pPr>
      <w:keepNext/>
      <w:keepLines/>
      <w:spacing w:before="200"/>
      <w:outlineLvl w:val="2"/>
    </w:pPr>
    <w:rPr>
      <w:rFonts w:asciiTheme="majorHAnsi" w:eastAsiaTheme="majorEastAsia" w:hAnsiTheme="majorHAnsi" w:cstheme="majorBidi"/>
      <w:b/>
      <w:b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BE66FE"/>
    <w:pPr>
      <w:tabs>
        <w:tab w:val="center" w:pos="4536"/>
        <w:tab w:val="right" w:pos="9072"/>
      </w:tabs>
    </w:pPr>
  </w:style>
  <w:style w:type="character" w:styleId="slostrany">
    <w:name w:val="page number"/>
    <w:basedOn w:val="Predvolenpsmoodseku"/>
    <w:rsid w:val="00BE66FE"/>
  </w:style>
  <w:style w:type="character" w:styleId="Odkaznakomentr">
    <w:name w:val="annotation reference"/>
    <w:rsid w:val="006B1E1A"/>
    <w:rPr>
      <w:sz w:val="16"/>
      <w:szCs w:val="16"/>
    </w:rPr>
  </w:style>
  <w:style w:type="paragraph" w:styleId="Textkomentra">
    <w:name w:val="annotation text"/>
    <w:basedOn w:val="Normlny"/>
    <w:link w:val="TextkomentraChar"/>
    <w:rsid w:val="006B1E1A"/>
    <w:rPr>
      <w:sz w:val="20"/>
      <w:szCs w:val="20"/>
    </w:rPr>
  </w:style>
  <w:style w:type="character" w:customStyle="1" w:styleId="TextkomentraChar">
    <w:name w:val="Text komentára Char"/>
    <w:link w:val="Textkomentra"/>
    <w:rsid w:val="006B1E1A"/>
    <w:rPr>
      <w:lang w:val="sk-SK" w:eastAsia="sk-SK"/>
    </w:rPr>
  </w:style>
  <w:style w:type="paragraph" w:styleId="Predmetkomentra">
    <w:name w:val="annotation subject"/>
    <w:basedOn w:val="Textkomentra"/>
    <w:next w:val="Textkomentra"/>
    <w:link w:val="PredmetkomentraChar"/>
    <w:rsid w:val="006B1E1A"/>
    <w:rPr>
      <w:b/>
      <w:bCs/>
    </w:rPr>
  </w:style>
  <w:style w:type="character" w:customStyle="1" w:styleId="PredmetkomentraChar">
    <w:name w:val="Predmet komentára Char"/>
    <w:link w:val="Predmetkomentra"/>
    <w:rsid w:val="006B1E1A"/>
    <w:rPr>
      <w:b/>
      <w:bCs/>
      <w:lang w:val="sk-SK" w:eastAsia="sk-SK"/>
    </w:rPr>
  </w:style>
  <w:style w:type="paragraph" w:styleId="Textbubliny">
    <w:name w:val="Balloon Text"/>
    <w:basedOn w:val="Normlny"/>
    <w:link w:val="TextbublinyChar"/>
    <w:rsid w:val="006B1E1A"/>
    <w:rPr>
      <w:rFonts w:ascii="Tahoma" w:hAnsi="Tahoma" w:cs="Tahoma"/>
      <w:sz w:val="16"/>
      <w:szCs w:val="16"/>
    </w:rPr>
  </w:style>
  <w:style w:type="character" w:customStyle="1" w:styleId="TextbublinyChar">
    <w:name w:val="Text bubliny Char"/>
    <w:link w:val="Textbubliny"/>
    <w:rsid w:val="006B1E1A"/>
    <w:rPr>
      <w:rFonts w:ascii="Tahoma" w:hAnsi="Tahoma" w:cs="Tahoma"/>
      <w:sz w:val="16"/>
      <w:szCs w:val="16"/>
      <w:lang w:val="sk-SK" w:eastAsia="sk-SK"/>
    </w:rPr>
  </w:style>
  <w:style w:type="paragraph" w:customStyle="1" w:styleId="5Normal">
    <w:name w:val="5 Normal"/>
    <w:rsid w:val="006B1E1A"/>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napToGrid w:val="0"/>
      <w:spacing w:after="120"/>
      <w:jc w:val="both"/>
    </w:pPr>
    <w:rPr>
      <w:rFonts w:ascii="Arial" w:hAnsi="Arial"/>
      <w:spacing w:val="-2"/>
      <w:sz w:val="22"/>
      <w:lang w:val="en-GB" w:eastAsia="en-GB"/>
    </w:rPr>
  </w:style>
  <w:style w:type="paragraph" w:customStyle="1" w:styleId="Default">
    <w:name w:val="Default"/>
    <w:rsid w:val="00327C5E"/>
    <w:pPr>
      <w:autoSpaceDE w:val="0"/>
      <w:autoSpaceDN w:val="0"/>
      <w:adjustRightInd w:val="0"/>
    </w:pPr>
    <w:rPr>
      <w:color w:val="000000"/>
      <w:sz w:val="24"/>
      <w:szCs w:val="24"/>
      <w:lang w:val="sk-SK" w:eastAsia="sk-SK"/>
    </w:rPr>
  </w:style>
  <w:style w:type="paragraph" w:styleId="Zkladntext">
    <w:name w:val="Body Text"/>
    <w:basedOn w:val="Normlny"/>
    <w:link w:val="ZkladntextChar"/>
    <w:rsid w:val="00327C5E"/>
    <w:pPr>
      <w:autoSpaceDE w:val="0"/>
      <w:autoSpaceDN w:val="0"/>
    </w:pPr>
    <w:rPr>
      <w:sz w:val="28"/>
      <w:szCs w:val="28"/>
      <w:lang w:val="cs-CZ" w:eastAsia="cs-CZ"/>
    </w:rPr>
  </w:style>
  <w:style w:type="character" w:customStyle="1" w:styleId="ZkladntextChar">
    <w:name w:val="Základný text Char"/>
    <w:link w:val="Zkladntext"/>
    <w:rsid w:val="00327C5E"/>
    <w:rPr>
      <w:sz w:val="28"/>
      <w:szCs w:val="28"/>
      <w:lang w:val="cs-CZ" w:eastAsia="cs-CZ"/>
    </w:rPr>
  </w:style>
  <w:style w:type="paragraph" w:customStyle="1" w:styleId="Odsekzoznamu1">
    <w:name w:val="Odsek zoznamu1"/>
    <w:basedOn w:val="Normlny"/>
    <w:rsid w:val="00386A54"/>
    <w:pPr>
      <w:spacing w:after="200" w:line="276" w:lineRule="auto"/>
      <w:ind w:left="720"/>
      <w:contextualSpacing/>
    </w:pPr>
    <w:rPr>
      <w:color w:val="000000"/>
      <w:kern w:val="24"/>
      <w:lang w:eastAsia="en-US"/>
    </w:rPr>
  </w:style>
  <w:style w:type="character" w:styleId="Odkaznapoznmkupodiarou">
    <w:name w:val="footnote reference"/>
    <w:aliases w:val="Footnote,Footnotes refss"/>
    <w:uiPriority w:val="99"/>
    <w:rsid w:val="00D34087"/>
    <w:rPr>
      <w:vertAlign w:val="superscript"/>
    </w:rPr>
  </w:style>
  <w:style w:type="paragraph" w:styleId="Zkladntext3">
    <w:name w:val="Body Text 3"/>
    <w:basedOn w:val="Normlny"/>
    <w:link w:val="Zkladntext3Char"/>
    <w:rsid w:val="00CA3C31"/>
    <w:pPr>
      <w:spacing w:after="120"/>
    </w:pPr>
    <w:rPr>
      <w:sz w:val="16"/>
      <w:szCs w:val="16"/>
    </w:rPr>
  </w:style>
  <w:style w:type="character" w:customStyle="1" w:styleId="Zkladntext3Char">
    <w:name w:val="Základný text 3 Char"/>
    <w:link w:val="Zkladntext3"/>
    <w:rsid w:val="00CA3C31"/>
    <w:rPr>
      <w:sz w:val="16"/>
      <w:szCs w:val="16"/>
      <w:lang w:val="sk-SK" w:eastAsia="sk-SK"/>
    </w:rPr>
  </w:style>
  <w:style w:type="character" w:styleId="Siln">
    <w:name w:val="Strong"/>
    <w:qFormat/>
    <w:rsid w:val="00CA3C31"/>
    <w:rPr>
      <w:b/>
      <w:bCs/>
    </w:rPr>
  </w:style>
  <w:style w:type="paragraph" w:customStyle="1" w:styleId="ListParagraph1">
    <w:name w:val="List Paragraph1"/>
    <w:basedOn w:val="Normlny"/>
    <w:rsid w:val="00CA3C31"/>
    <w:pPr>
      <w:ind w:left="720"/>
      <w:contextualSpacing/>
    </w:pPr>
    <w:rPr>
      <w:rFonts w:ascii="Calibri" w:hAnsi="Calibri"/>
      <w:lang w:val="en-US" w:eastAsia="en-US"/>
    </w:rPr>
  </w:style>
  <w:style w:type="paragraph" w:styleId="Zarkazkladnhotextu2">
    <w:name w:val="Body Text Indent 2"/>
    <w:basedOn w:val="Normlny"/>
    <w:link w:val="Zarkazkladnhotextu2Char"/>
    <w:rsid w:val="00661953"/>
    <w:pPr>
      <w:spacing w:after="120" w:line="480" w:lineRule="auto"/>
      <w:ind w:left="283"/>
    </w:pPr>
  </w:style>
  <w:style w:type="character" w:customStyle="1" w:styleId="Zarkazkladnhotextu2Char">
    <w:name w:val="Zarážka základného textu 2 Char"/>
    <w:link w:val="Zarkazkladnhotextu2"/>
    <w:rsid w:val="00661953"/>
    <w:rPr>
      <w:sz w:val="24"/>
      <w:szCs w:val="24"/>
      <w:lang w:val="sk-SK" w:eastAsia="sk-SK"/>
    </w:rPr>
  </w:style>
  <w:style w:type="paragraph" w:styleId="Hlavika">
    <w:name w:val="header"/>
    <w:basedOn w:val="Normlny"/>
    <w:link w:val="HlavikaChar"/>
    <w:rsid w:val="00661953"/>
    <w:pPr>
      <w:tabs>
        <w:tab w:val="center" w:pos="4536"/>
        <w:tab w:val="right" w:pos="9072"/>
      </w:tabs>
      <w:jc w:val="both"/>
    </w:pPr>
    <w:rPr>
      <w:lang w:eastAsia="cs-CZ"/>
    </w:rPr>
  </w:style>
  <w:style w:type="character" w:customStyle="1" w:styleId="HlavikaChar">
    <w:name w:val="Hlavička Char"/>
    <w:link w:val="Hlavika"/>
    <w:rsid w:val="00661953"/>
    <w:rPr>
      <w:sz w:val="24"/>
      <w:szCs w:val="24"/>
      <w:lang w:val="sk-SK" w:eastAsia="cs-CZ"/>
    </w:rPr>
  </w:style>
  <w:style w:type="paragraph" w:styleId="Normlnywebov">
    <w:name w:val="Normal (Web)"/>
    <w:basedOn w:val="Normlny"/>
    <w:uiPriority w:val="99"/>
    <w:rsid w:val="009D7C2B"/>
    <w:pPr>
      <w:spacing w:before="100" w:beforeAutospacing="1" w:after="100" w:afterAutospacing="1"/>
    </w:pPr>
  </w:style>
  <w:style w:type="paragraph" w:customStyle="1" w:styleId="Styl1">
    <w:name w:val="Styl1"/>
    <w:basedOn w:val="Normlny"/>
    <w:rsid w:val="00E61634"/>
    <w:pPr>
      <w:jc w:val="both"/>
    </w:pPr>
    <w:rPr>
      <w:szCs w:val="20"/>
    </w:rPr>
  </w:style>
  <w:style w:type="paragraph" w:styleId="Odsekzoznamu">
    <w:name w:val="List Paragraph"/>
    <w:basedOn w:val="Normlny"/>
    <w:uiPriority w:val="34"/>
    <w:qFormat/>
    <w:rsid w:val="00726512"/>
    <w:pPr>
      <w:spacing w:after="200" w:line="276" w:lineRule="auto"/>
      <w:ind w:left="720"/>
      <w:contextualSpacing/>
    </w:pPr>
    <w:rPr>
      <w:rFonts w:ascii="Calibri" w:hAnsi="Calibri"/>
      <w:sz w:val="22"/>
      <w:szCs w:val="22"/>
    </w:rPr>
  </w:style>
  <w:style w:type="character" w:customStyle="1" w:styleId="PtaChar">
    <w:name w:val="Päta Char"/>
    <w:link w:val="Pta"/>
    <w:uiPriority w:val="99"/>
    <w:rsid w:val="00287D7A"/>
    <w:rPr>
      <w:sz w:val="24"/>
      <w:szCs w:val="24"/>
      <w:lang w:val="sk-SK" w:eastAsia="sk-SK"/>
    </w:rPr>
  </w:style>
  <w:style w:type="character" w:styleId="Hypertextovprepojenie">
    <w:name w:val="Hyperlink"/>
    <w:uiPriority w:val="99"/>
    <w:rsid w:val="00D53329"/>
    <w:rPr>
      <w:rFonts w:cs="Times New Roman"/>
      <w:color w:val="0000FF"/>
      <w:u w:val="single"/>
    </w:rPr>
  </w:style>
  <w:style w:type="paragraph" w:customStyle="1" w:styleId="Odsekzoznamu10">
    <w:name w:val="Odsek zoznamu1"/>
    <w:basedOn w:val="Normlny"/>
    <w:uiPriority w:val="99"/>
    <w:rsid w:val="00D53329"/>
    <w:pPr>
      <w:ind w:left="708"/>
    </w:pPr>
    <w:rPr>
      <w:rFonts w:eastAsia="Calibri"/>
    </w:rPr>
  </w:style>
  <w:style w:type="character" w:customStyle="1" w:styleId="spelle">
    <w:name w:val="spelle"/>
    <w:uiPriority w:val="99"/>
    <w:rsid w:val="00776F66"/>
    <w:rPr>
      <w:rFonts w:cs="Times New Roman"/>
    </w:rPr>
  </w:style>
  <w:style w:type="paragraph" w:customStyle="1" w:styleId="Normaltext">
    <w:name w:val="Normal text"/>
    <w:uiPriority w:val="99"/>
    <w:rsid w:val="00484D7C"/>
    <w:pPr>
      <w:spacing w:before="120" w:after="120"/>
      <w:jc w:val="both"/>
    </w:pPr>
    <w:rPr>
      <w:rFonts w:ascii="Arial" w:eastAsia="Calibri" w:hAnsi="Arial"/>
      <w:szCs w:val="22"/>
      <w:lang w:val="sk-SK"/>
    </w:rPr>
  </w:style>
  <w:style w:type="paragraph" w:customStyle="1" w:styleId="Odstavecseseznamem">
    <w:name w:val="Odstavec se seznamem"/>
    <w:basedOn w:val="Normlny"/>
    <w:qFormat/>
    <w:rsid w:val="003D323A"/>
    <w:pPr>
      <w:spacing w:after="200" w:line="276" w:lineRule="auto"/>
      <w:ind w:left="720"/>
      <w:contextualSpacing/>
    </w:pPr>
    <w:rPr>
      <w:rFonts w:ascii="Calibri" w:eastAsia="Calibri" w:hAnsi="Calibri" w:cs="Arial"/>
      <w:sz w:val="22"/>
      <w:szCs w:val="22"/>
      <w:lang w:eastAsia="en-US"/>
    </w:rPr>
  </w:style>
  <w:style w:type="paragraph" w:customStyle="1" w:styleId="Nzov1">
    <w:name w:val="Názov1"/>
    <w:basedOn w:val="Normlny"/>
    <w:next w:val="Normlny"/>
    <w:uiPriority w:val="10"/>
    <w:qFormat/>
    <w:rsid w:val="00EA7226"/>
    <w:pPr>
      <w:pBdr>
        <w:bottom w:val="single" w:sz="8" w:space="4" w:color="4F81BD"/>
      </w:pBdr>
      <w:spacing w:after="300"/>
      <w:contextualSpacing/>
      <w:jc w:val="both"/>
    </w:pPr>
    <w:rPr>
      <w:rFonts w:ascii="Arial" w:hAnsi="Arial"/>
      <w:color w:val="17365D"/>
      <w:spacing w:val="5"/>
      <w:kern w:val="28"/>
      <w:sz w:val="52"/>
      <w:szCs w:val="52"/>
      <w:lang w:val="en-US" w:eastAsia="en-US" w:bidi="en-US"/>
    </w:rPr>
  </w:style>
  <w:style w:type="character" w:customStyle="1" w:styleId="NzovChar">
    <w:name w:val="Názov Char"/>
    <w:link w:val="Nzov"/>
    <w:uiPriority w:val="10"/>
    <w:rsid w:val="00EA7226"/>
    <w:rPr>
      <w:rFonts w:ascii="Arial" w:eastAsia="Times New Roman" w:hAnsi="Arial" w:cs="Times New Roman"/>
      <w:color w:val="17365D"/>
      <w:spacing w:val="5"/>
      <w:kern w:val="28"/>
      <w:sz w:val="52"/>
      <w:szCs w:val="52"/>
    </w:rPr>
  </w:style>
  <w:style w:type="paragraph" w:styleId="Nzov">
    <w:name w:val="Title"/>
    <w:basedOn w:val="Normlny"/>
    <w:next w:val="Normlny"/>
    <w:link w:val="NzovChar"/>
    <w:uiPriority w:val="10"/>
    <w:qFormat/>
    <w:rsid w:val="00EA7226"/>
    <w:pPr>
      <w:spacing w:before="240" w:after="60"/>
      <w:jc w:val="center"/>
      <w:outlineLvl w:val="0"/>
    </w:pPr>
    <w:rPr>
      <w:rFonts w:ascii="Arial" w:hAnsi="Arial"/>
      <w:color w:val="17365D"/>
      <w:spacing w:val="5"/>
      <w:kern w:val="28"/>
      <w:sz w:val="52"/>
      <w:szCs w:val="52"/>
    </w:rPr>
  </w:style>
  <w:style w:type="character" w:customStyle="1" w:styleId="NzovChar1">
    <w:name w:val="Názov Char1"/>
    <w:rsid w:val="00EA7226"/>
    <w:rPr>
      <w:rFonts w:ascii="Cambria" w:eastAsia="Times New Roman" w:hAnsi="Cambria" w:cs="Times New Roman"/>
      <w:b/>
      <w:bCs/>
      <w:kern w:val="28"/>
      <w:sz w:val="32"/>
      <w:szCs w:val="32"/>
    </w:rPr>
  </w:style>
  <w:style w:type="paragraph" w:styleId="Textpoznmkypodiarou">
    <w:name w:val="footnote text"/>
    <w:basedOn w:val="Normlny"/>
    <w:link w:val="TextpoznmkypodiarouChar"/>
    <w:uiPriority w:val="99"/>
    <w:unhideWhenUsed/>
    <w:rsid w:val="00B0773C"/>
    <w:rPr>
      <w:rFonts w:ascii="Calibri" w:eastAsia="Calibri" w:hAnsi="Calibri"/>
      <w:sz w:val="20"/>
      <w:szCs w:val="20"/>
      <w:lang w:eastAsia="en-US"/>
    </w:rPr>
  </w:style>
  <w:style w:type="character" w:customStyle="1" w:styleId="TextpoznmkypodiarouChar">
    <w:name w:val="Text poznámky pod čiarou Char"/>
    <w:link w:val="Textpoznmkypodiarou"/>
    <w:uiPriority w:val="99"/>
    <w:rsid w:val="00B0773C"/>
    <w:rPr>
      <w:rFonts w:ascii="Calibri" w:eastAsia="Calibri" w:hAnsi="Calibri"/>
      <w:lang w:eastAsia="en-US"/>
    </w:rPr>
  </w:style>
  <w:style w:type="table" w:styleId="Mriekatabuky">
    <w:name w:val="Table Grid"/>
    <w:basedOn w:val="Normlnatabuka"/>
    <w:rsid w:val="00727B82"/>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
    <w:name w:val="Mriežka tabuľky1"/>
    <w:basedOn w:val="Normlnatabuka"/>
    <w:next w:val="Mriekatabuky"/>
    <w:uiPriority w:val="59"/>
    <w:rsid w:val="001D47C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2">
    <w:name w:val="Mriežka tabuľky2"/>
    <w:basedOn w:val="Normlnatabuka"/>
    <w:next w:val="Mriekatabuky"/>
    <w:uiPriority w:val="59"/>
    <w:rsid w:val="00A22C53"/>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2Char">
    <w:name w:val="Nadpis 2 Char"/>
    <w:basedOn w:val="Predvolenpsmoodseku"/>
    <w:link w:val="Nadpis2"/>
    <w:uiPriority w:val="99"/>
    <w:rsid w:val="000A1883"/>
    <w:rPr>
      <w:b/>
      <w:bCs/>
      <w:kern w:val="3"/>
      <w:sz w:val="26"/>
      <w:szCs w:val="26"/>
      <w:lang w:val="sk-SK" w:eastAsia="sk-SK"/>
    </w:rPr>
  </w:style>
  <w:style w:type="paragraph" w:customStyle="1" w:styleId="Odsekzoznamu2">
    <w:name w:val="Odsek zoznamu2"/>
    <w:basedOn w:val="Normlny"/>
    <w:rsid w:val="0069065A"/>
    <w:pPr>
      <w:ind w:left="720"/>
    </w:pPr>
    <w:rPr>
      <w:rFonts w:eastAsia="Calibri"/>
    </w:rPr>
  </w:style>
  <w:style w:type="character" w:customStyle="1" w:styleId="Nadpis3Char">
    <w:name w:val="Nadpis 3 Char"/>
    <w:basedOn w:val="Predvolenpsmoodseku"/>
    <w:link w:val="Nadpis3"/>
    <w:uiPriority w:val="9"/>
    <w:rsid w:val="003F5CF4"/>
    <w:rPr>
      <w:rFonts w:asciiTheme="majorHAnsi" w:eastAsiaTheme="majorEastAsia" w:hAnsiTheme="majorHAnsi" w:cstheme="majorBidi"/>
      <w:b/>
      <w:bCs/>
      <w:color w:val="4F81BD" w:themeColor="accent1"/>
      <w:sz w:val="24"/>
      <w:szCs w:val="24"/>
      <w:lang w:val="sk-SK" w:eastAsia="sk-SK"/>
    </w:rPr>
  </w:style>
  <w:style w:type="paragraph" w:styleId="Obsah1">
    <w:name w:val="toc 1"/>
    <w:basedOn w:val="Normlny"/>
    <w:next w:val="Normlny"/>
    <w:autoRedefine/>
    <w:uiPriority w:val="39"/>
    <w:rsid w:val="00E87AAC"/>
    <w:pPr>
      <w:tabs>
        <w:tab w:val="left" w:pos="480"/>
        <w:tab w:val="right" w:leader="dot" w:pos="9203"/>
      </w:tabs>
      <w:spacing w:after="100"/>
    </w:pPr>
    <w:rPr>
      <w:b/>
      <w:noProof/>
    </w:rPr>
  </w:style>
  <w:style w:type="paragraph" w:styleId="Obsah2">
    <w:name w:val="toc 2"/>
    <w:basedOn w:val="Normlny"/>
    <w:next w:val="Normlny"/>
    <w:autoRedefine/>
    <w:uiPriority w:val="39"/>
    <w:rsid w:val="00491D1D"/>
    <w:pPr>
      <w:spacing w:after="100"/>
      <w:ind w:left="240"/>
    </w:pPr>
  </w:style>
  <w:style w:type="paragraph" w:styleId="Obsah3">
    <w:name w:val="toc 3"/>
    <w:basedOn w:val="Normlny"/>
    <w:next w:val="Normlny"/>
    <w:autoRedefine/>
    <w:uiPriority w:val="39"/>
    <w:rsid w:val="00491D1D"/>
    <w:pPr>
      <w:spacing w:after="100"/>
      <w:ind w:left="480"/>
    </w:pPr>
  </w:style>
  <w:style w:type="character" w:customStyle="1" w:styleId="Nadpis1Char">
    <w:name w:val="Nadpis 1 Char"/>
    <w:basedOn w:val="Predvolenpsmoodseku"/>
    <w:link w:val="Nadpis1"/>
    <w:rsid w:val="00E87AAC"/>
    <w:rPr>
      <w:rFonts w:asciiTheme="majorHAnsi" w:eastAsiaTheme="majorEastAsia" w:hAnsiTheme="majorHAnsi" w:cstheme="majorBidi"/>
      <w:b/>
      <w:bCs/>
      <w:color w:val="365F91" w:themeColor="accent1" w:themeShade="BF"/>
      <w:sz w:val="28"/>
      <w:szCs w:val="28"/>
      <w:lang w:val="sk-SK" w:eastAsia="sk-SK"/>
    </w:rPr>
  </w:style>
  <w:style w:type="paragraph" w:styleId="Hlavikaobsahu">
    <w:name w:val="TOC Heading"/>
    <w:basedOn w:val="Nadpis1"/>
    <w:next w:val="Normlny"/>
    <w:uiPriority w:val="39"/>
    <w:unhideWhenUsed/>
    <w:qFormat/>
    <w:rsid w:val="00E87AAC"/>
    <w:pPr>
      <w:spacing w:line="276" w:lineRule="auto"/>
      <w:outlineLvl w:val="9"/>
    </w:pPr>
    <w:rPr>
      <w:lang w:eastAsia="en-US"/>
    </w:rPr>
  </w:style>
  <w:style w:type="paragraph" w:styleId="Obyajntext">
    <w:name w:val="Plain Text"/>
    <w:basedOn w:val="Normlny"/>
    <w:link w:val="ObyajntextChar"/>
    <w:uiPriority w:val="99"/>
    <w:unhideWhenUsed/>
    <w:rsid w:val="005B66EB"/>
    <w:rPr>
      <w:rFonts w:ascii="Consolas" w:eastAsiaTheme="minorHAnsi" w:hAnsi="Consolas" w:cstheme="minorBidi"/>
      <w:sz w:val="21"/>
      <w:szCs w:val="21"/>
      <w:lang w:val="en-US" w:eastAsia="en-US"/>
    </w:rPr>
  </w:style>
  <w:style w:type="character" w:customStyle="1" w:styleId="ObyajntextChar">
    <w:name w:val="Obyčajný text Char"/>
    <w:basedOn w:val="Predvolenpsmoodseku"/>
    <w:link w:val="Obyajntext"/>
    <w:uiPriority w:val="99"/>
    <w:rsid w:val="005B66EB"/>
    <w:rPr>
      <w:rFonts w:ascii="Consolas" w:eastAsiaTheme="minorHAnsi" w:hAnsi="Consolas" w:cstheme="minorBidi"/>
      <w:sz w:val="21"/>
      <w:szCs w:val="21"/>
    </w:rPr>
  </w:style>
  <w:style w:type="character" w:styleId="PouitHypertextovPrepojenie">
    <w:name w:val="FollowedHyperlink"/>
    <w:basedOn w:val="Predvolenpsmoodseku"/>
    <w:semiHidden/>
    <w:unhideWhenUsed/>
    <w:rsid w:val="009F25C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15416386">
      <w:bodyDiv w:val="1"/>
      <w:marLeft w:val="0"/>
      <w:marRight w:val="0"/>
      <w:marTop w:val="0"/>
      <w:marBottom w:val="0"/>
      <w:divBdr>
        <w:top w:val="none" w:sz="0" w:space="0" w:color="auto"/>
        <w:left w:val="none" w:sz="0" w:space="0" w:color="auto"/>
        <w:bottom w:val="none" w:sz="0" w:space="0" w:color="auto"/>
        <w:right w:val="none" w:sz="0" w:space="0" w:color="auto"/>
      </w:divBdr>
    </w:div>
    <w:div w:id="351732835">
      <w:bodyDiv w:val="1"/>
      <w:marLeft w:val="0"/>
      <w:marRight w:val="0"/>
      <w:marTop w:val="0"/>
      <w:marBottom w:val="0"/>
      <w:divBdr>
        <w:top w:val="none" w:sz="0" w:space="0" w:color="auto"/>
        <w:left w:val="none" w:sz="0" w:space="0" w:color="auto"/>
        <w:bottom w:val="none" w:sz="0" w:space="0" w:color="auto"/>
        <w:right w:val="none" w:sz="0" w:space="0" w:color="auto"/>
      </w:divBdr>
    </w:div>
    <w:div w:id="622544177">
      <w:bodyDiv w:val="1"/>
      <w:marLeft w:val="0"/>
      <w:marRight w:val="0"/>
      <w:marTop w:val="0"/>
      <w:marBottom w:val="0"/>
      <w:divBdr>
        <w:top w:val="none" w:sz="0" w:space="0" w:color="auto"/>
        <w:left w:val="none" w:sz="0" w:space="0" w:color="auto"/>
        <w:bottom w:val="none" w:sz="0" w:space="0" w:color="auto"/>
        <w:right w:val="none" w:sz="0" w:space="0" w:color="auto"/>
      </w:divBdr>
    </w:div>
    <w:div w:id="764886406">
      <w:bodyDiv w:val="1"/>
      <w:marLeft w:val="0"/>
      <w:marRight w:val="0"/>
      <w:marTop w:val="0"/>
      <w:marBottom w:val="0"/>
      <w:divBdr>
        <w:top w:val="none" w:sz="0" w:space="0" w:color="auto"/>
        <w:left w:val="none" w:sz="0" w:space="0" w:color="auto"/>
        <w:bottom w:val="none" w:sz="0" w:space="0" w:color="auto"/>
        <w:right w:val="none" w:sz="0" w:space="0" w:color="auto"/>
      </w:divBdr>
    </w:div>
    <w:div w:id="828400753">
      <w:bodyDiv w:val="1"/>
      <w:marLeft w:val="0"/>
      <w:marRight w:val="0"/>
      <w:marTop w:val="0"/>
      <w:marBottom w:val="0"/>
      <w:divBdr>
        <w:top w:val="none" w:sz="0" w:space="0" w:color="auto"/>
        <w:left w:val="none" w:sz="0" w:space="0" w:color="auto"/>
        <w:bottom w:val="none" w:sz="0" w:space="0" w:color="auto"/>
        <w:right w:val="none" w:sz="0" w:space="0" w:color="auto"/>
      </w:divBdr>
    </w:div>
    <w:div w:id="909195785">
      <w:bodyDiv w:val="1"/>
      <w:marLeft w:val="0"/>
      <w:marRight w:val="0"/>
      <w:marTop w:val="0"/>
      <w:marBottom w:val="0"/>
      <w:divBdr>
        <w:top w:val="none" w:sz="0" w:space="0" w:color="auto"/>
        <w:left w:val="none" w:sz="0" w:space="0" w:color="auto"/>
        <w:bottom w:val="none" w:sz="0" w:space="0" w:color="auto"/>
        <w:right w:val="none" w:sz="0" w:space="0" w:color="auto"/>
      </w:divBdr>
    </w:div>
    <w:div w:id="1051223289">
      <w:bodyDiv w:val="1"/>
      <w:marLeft w:val="0"/>
      <w:marRight w:val="0"/>
      <w:marTop w:val="0"/>
      <w:marBottom w:val="0"/>
      <w:divBdr>
        <w:top w:val="none" w:sz="0" w:space="0" w:color="auto"/>
        <w:left w:val="none" w:sz="0" w:space="0" w:color="auto"/>
        <w:bottom w:val="none" w:sz="0" w:space="0" w:color="auto"/>
        <w:right w:val="none" w:sz="0" w:space="0" w:color="auto"/>
      </w:divBdr>
    </w:div>
    <w:div w:id="1064572624">
      <w:bodyDiv w:val="1"/>
      <w:marLeft w:val="0"/>
      <w:marRight w:val="0"/>
      <w:marTop w:val="0"/>
      <w:marBottom w:val="0"/>
      <w:divBdr>
        <w:top w:val="none" w:sz="0" w:space="0" w:color="auto"/>
        <w:left w:val="none" w:sz="0" w:space="0" w:color="auto"/>
        <w:bottom w:val="none" w:sz="0" w:space="0" w:color="auto"/>
        <w:right w:val="none" w:sz="0" w:space="0" w:color="auto"/>
      </w:divBdr>
    </w:div>
    <w:div w:id="1310090036">
      <w:bodyDiv w:val="1"/>
      <w:marLeft w:val="0"/>
      <w:marRight w:val="0"/>
      <w:marTop w:val="0"/>
      <w:marBottom w:val="0"/>
      <w:divBdr>
        <w:top w:val="none" w:sz="0" w:space="0" w:color="auto"/>
        <w:left w:val="none" w:sz="0" w:space="0" w:color="auto"/>
        <w:bottom w:val="none" w:sz="0" w:space="0" w:color="auto"/>
        <w:right w:val="none" w:sz="0" w:space="0" w:color="auto"/>
      </w:divBdr>
    </w:div>
    <w:div w:id="1369640498">
      <w:bodyDiv w:val="1"/>
      <w:marLeft w:val="0"/>
      <w:marRight w:val="0"/>
      <w:marTop w:val="0"/>
      <w:marBottom w:val="0"/>
      <w:divBdr>
        <w:top w:val="none" w:sz="0" w:space="0" w:color="auto"/>
        <w:left w:val="none" w:sz="0" w:space="0" w:color="auto"/>
        <w:bottom w:val="none" w:sz="0" w:space="0" w:color="auto"/>
        <w:right w:val="none" w:sz="0" w:space="0" w:color="auto"/>
      </w:divBdr>
    </w:div>
    <w:div w:id="1402017576">
      <w:bodyDiv w:val="1"/>
      <w:marLeft w:val="0"/>
      <w:marRight w:val="0"/>
      <w:marTop w:val="0"/>
      <w:marBottom w:val="0"/>
      <w:divBdr>
        <w:top w:val="none" w:sz="0" w:space="0" w:color="auto"/>
        <w:left w:val="none" w:sz="0" w:space="0" w:color="auto"/>
        <w:bottom w:val="none" w:sz="0" w:space="0" w:color="auto"/>
        <w:right w:val="none" w:sz="0" w:space="0" w:color="auto"/>
      </w:divBdr>
    </w:div>
    <w:div w:id="1605771974">
      <w:bodyDiv w:val="1"/>
      <w:marLeft w:val="0"/>
      <w:marRight w:val="0"/>
      <w:marTop w:val="0"/>
      <w:marBottom w:val="0"/>
      <w:divBdr>
        <w:top w:val="none" w:sz="0" w:space="0" w:color="auto"/>
        <w:left w:val="none" w:sz="0" w:space="0" w:color="auto"/>
        <w:bottom w:val="none" w:sz="0" w:space="0" w:color="auto"/>
        <w:right w:val="none" w:sz="0" w:space="0" w:color="auto"/>
      </w:divBdr>
    </w:div>
    <w:div w:id="199074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katasterportal.sk"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30.cvmpsvr.sk/index.php/projekty/programove-obdobie-2007-2013/39-strategia-aktivneho-starnutia-pre-slovensku-republiku-kod-itms-27120230107"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5316E-385C-4330-ADE0-DE0FB4F46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1203</TotalTime>
  <Pages>74</Pages>
  <Words>26547</Words>
  <Characters>167394</Characters>
  <Application>Microsoft Office Word</Application>
  <DocSecurity>0</DocSecurity>
  <Lines>1394</Lines>
  <Paragraphs>387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Návrh osnovy Národného programu aktívneho starnutia</vt:lpstr>
    </vt:vector>
  </TitlesOfParts>
  <Company>mpsvr</Company>
  <LinksUpToDate>false</LinksUpToDate>
  <CharactersWithSpaces>193554</CharactersWithSpaces>
  <SharedDoc>false</SharedDoc>
  <HLinks>
    <vt:vector size="6" baseType="variant">
      <vt:variant>
        <vt:i4>262226</vt:i4>
      </vt:variant>
      <vt:variant>
        <vt:i4>9</vt:i4>
      </vt:variant>
      <vt:variant>
        <vt:i4>0</vt:i4>
      </vt:variant>
      <vt:variant>
        <vt:i4>5</vt:i4>
      </vt:variant>
      <vt:variant>
        <vt:lpwstr>http://www.katasterportal.sk/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kvetka</dc:creator>
  <cp:keywords/>
  <cp:lastModifiedBy>bojkova</cp:lastModifiedBy>
  <cp:revision>155</cp:revision>
  <cp:lastPrinted>2013-08-22T11:14:00Z</cp:lastPrinted>
  <dcterms:created xsi:type="dcterms:W3CDTF">2013-08-16T10:21:00Z</dcterms:created>
  <dcterms:modified xsi:type="dcterms:W3CDTF">2013-10-01T10:43:00Z</dcterms:modified>
</cp:coreProperties>
</file>