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AA" w:rsidRPr="00F736AA" w:rsidRDefault="00F736AA" w:rsidP="00725DC4">
      <w:pPr>
        <w:pStyle w:val="Nadpis2"/>
        <w:rPr>
          <w:rFonts w:asciiTheme="majorHAnsi" w:hAnsiTheme="majorHAnsi"/>
          <w:i w:val="0"/>
          <w:color w:val="336600"/>
        </w:rPr>
      </w:pPr>
      <w:bookmarkStart w:id="0" w:name="_Toc315077112"/>
      <w:bookmarkStart w:id="1" w:name="_Toc347672588"/>
      <w:r w:rsidRPr="00F736AA">
        <w:rPr>
          <w:rFonts w:asciiTheme="majorHAnsi" w:hAnsiTheme="majorHAnsi"/>
          <w:i w:val="0"/>
          <w:color w:val="336600"/>
        </w:rPr>
        <w:t>Príloha č.1</w:t>
      </w:r>
      <w:r w:rsidR="00725DC4" w:rsidRPr="00F736AA">
        <w:rPr>
          <w:rFonts w:asciiTheme="majorHAnsi" w:hAnsiTheme="majorHAnsi"/>
          <w:i w:val="0"/>
          <w:color w:val="336600"/>
        </w:rPr>
        <w:tab/>
      </w:r>
    </w:p>
    <w:p w:rsidR="00725DC4" w:rsidRPr="00F736AA" w:rsidRDefault="00725DC4" w:rsidP="00725DC4">
      <w:pPr>
        <w:pStyle w:val="Nadpis2"/>
        <w:rPr>
          <w:rFonts w:asciiTheme="majorHAnsi" w:hAnsiTheme="majorHAnsi"/>
          <w:i w:val="0"/>
          <w:color w:val="336600"/>
        </w:rPr>
      </w:pPr>
      <w:r w:rsidRPr="00F736AA">
        <w:rPr>
          <w:rFonts w:asciiTheme="majorHAnsi" w:hAnsiTheme="majorHAnsi"/>
          <w:i w:val="0"/>
          <w:color w:val="336600"/>
        </w:rPr>
        <w:t xml:space="preserve">Platný legislatívny rámec predchádzania </w:t>
      </w:r>
      <w:bookmarkEnd w:id="0"/>
      <w:r w:rsidRPr="00F736AA">
        <w:rPr>
          <w:rFonts w:asciiTheme="majorHAnsi" w:hAnsiTheme="majorHAnsi"/>
          <w:i w:val="0"/>
          <w:color w:val="336600"/>
        </w:rPr>
        <w:t>vzniku odpadu</w:t>
      </w:r>
      <w:bookmarkEnd w:id="1"/>
    </w:p>
    <w:p w:rsidR="00725DC4" w:rsidRPr="00F736AA" w:rsidRDefault="00725DC4" w:rsidP="00725DC4">
      <w:pPr>
        <w:pStyle w:val="Nadpis3"/>
        <w:rPr>
          <w:rFonts w:asciiTheme="majorHAnsi" w:hAnsiTheme="majorHAnsi"/>
          <w:color w:val="336600"/>
        </w:rPr>
      </w:pPr>
      <w:bookmarkStart w:id="2" w:name="_Toc347672589"/>
      <w:r w:rsidRPr="00F736AA">
        <w:rPr>
          <w:rFonts w:asciiTheme="majorHAnsi" w:hAnsiTheme="majorHAnsi"/>
          <w:color w:val="336600"/>
        </w:rPr>
        <w:t>Analýza platných právnych predpisov</w:t>
      </w:r>
      <w:bookmarkEnd w:id="2"/>
    </w:p>
    <w:p w:rsidR="00725DC4" w:rsidRDefault="00725DC4" w:rsidP="00725DC4">
      <w:pPr>
        <w:spacing w:before="120" w:after="100" w:afterAutospacing="1"/>
        <w:jc w:val="both"/>
      </w:pPr>
      <w:r>
        <w:t xml:space="preserve">Rámcová smernica o odpade ustanovuje v článku 4 </w:t>
      </w:r>
      <w:r w:rsidRPr="00A30C6D">
        <w:rPr>
          <w:b/>
        </w:rPr>
        <w:t>novú hierarchiu odpadového hospodárstva</w:t>
      </w:r>
      <w:r>
        <w:t>. Nová hierarchia odpadového hospodárstva bola prevzatá do právneho poriadku zákonom č. 343/2012 Z. z., ktorým sa mení a dopĺňa zákon č. 223/2001 Z. z. o odpadoch v znení neskorších predpisov. Základom odpadového hospodárstva je predchádzanie vzniku odpadu a príprava na opätovné použitie. Až potom nasleduje recyklácia a zhodnocovanie (napr. energetické zhodnocovanie). Zneškodňovanie je poslednou možnou alternatívou.</w:t>
      </w:r>
    </w:p>
    <w:p w:rsidR="00725DC4" w:rsidRPr="007E6064" w:rsidRDefault="00725DC4" w:rsidP="00725DC4">
      <w:pPr>
        <w:jc w:val="both"/>
      </w:pPr>
      <w:r>
        <w:t xml:space="preserve">Paragraf 3 (2) zákona ustanovuje </w:t>
      </w:r>
      <w:r w:rsidRPr="00A30C6D">
        <w:rPr>
          <w:b/>
        </w:rPr>
        <w:t>záväznosť hierarchie odpadového hospodárstva</w:t>
      </w:r>
      <w:r>
        <w:t xml:space="preserve">. </w:t>
      </w:r>
      <w:r w:rsidRPr="007E6064">
        <w:t>Odkloniť sa od nej je možné iba pre určité prúdy odpadov v prípade, ak je to odôvodnené úvahami o životnom cykle vo vzťahu k celkovým vplyvom vzniku a nakladania s takýmto odpadom a ak to ustanoví tento zákon alebo osobitný</w:t>
      </w:r>
      <w:r>
        <w:t xml:space="preserve"> predpis.</w:t>
      </w:r>
    </w:p>
    <w:p w:rsidR="00725DC4" w:rsidRDefault="00725DC4" w:rsidP="00725DC4">
      <w:pPr>
        <w:jc w:val="both"/>
      </w:pPr>
      <w:r w:rsidRPr="00A30C6D">
        <w:rPr>
          <w:b/>
        </w:rPr>
        <w:t>Predchádzanie vzniku odpadu</w:t>
      </w:r>
      <w:r>
        <w:t xml:space="preserve"> definuje § 2 (27) zákona č. 223/2001 Z. z. o odpadoch ako opatrenia, ktoré sa prijmú predtým, ako sa látka, materiál alebo výrobok stanú odpadom, a ktoré znižujú </w:t>
      </w:r>
    </w:p>
    <w:p w:rsidR="00725DC4" w:rsidRDefault="00725DC4" w:rsidP="00725DC4">
      <w:pPr>
        <w:numPr>
          <w:ilvl w:val="0"/>
          <w:numId w:val="1"/>
        </w:numPr>
        <w:spacing w:after="0"/>
        <w:ind w:left="714" w:hanging="357"/>
        <w:jc w:val="both"/>
      </w:pPr>
      <w:r>
        <w:t>množstvo odpadu aj prostredníctvom opätovného použitia výrobkov, alebo predĺženia životnosti výrobkov,</w:t>
      </w:r>
    </w:p>
    <w:p w:rsidR="00725DC4" w:rsidRDefault="00725DC4" w:rsidP="00725DC4">
      <w:pPr>
        <w:numPr>
          <w:ilvl w:val="0"/>
          <w:numId w:val="1"/>
        </w:numPr>
        <w:spacing w:after="0"/>
        <w:ind w:left="714" w:hanging="357"/>
        <w:jc w:val="both"/>
      </w:pPr>
      <w:r>
        <w:t>nepriaznivé vplyvy vzniknutého odpadu na životné prostredie a zdravie ľudí alebo</w:t>
      </w:r>
    </w:p>
    <w:p w:rsidR="00725DC4" w:rsidRDefault="00725DC4" w:rsidP="00725DC4">
      <w:pPr>
        <w:numPr>
          <w:ilvl w:val="0"/>
          <w:numId w:val="1"/>
        </w:numPr>
        <w:jc w:val="both"/>
      </w:pPr>
      <w:r>
        <w:t>obsah škodlivých látok v materiáloch a vo výrobkoch.</w:t>
      </w:r>
    </w:p>
    <w:p w:rsidR="00725DC4" w:rsidRPr="00717B96" w:rsidRDefault="00725DC4" w:rsidP="00725DC4">
      <w:pPr>
        <w:jc w:val="both"/>
      </w:pPr>
      <w:r>
        <w:t>Paragraf 2 (28) zákona o odpadoch definuje</w:t>
      </w:r>
      <w:r w:rsidRPr="00717B96">
        <w:t xml:space="preserve"> </w:t>
      </w:r>
      <w:r w:rsidRPr="008253A2">
        <w:rPr>
          <w:b/>
        </w:rPr>
        <w:t>opätovné použitie</w:t>
      </w:r>
      <w:r w:rsidRPr="00717B96">
        <w:t xml:space="preserve"> </w:t>
      </w:r>
      <w:r>
        <w:t>ako</w:t>
      </w:r>
      <w:r w:rsidRPr="00717B96">
        <w:t xml:space="preserve"> činnosť, pri ktorej sa výrobok alebo časť výrobku, ktoré nie sú odpadom, znova použijú na ten istý účel, na ktorý boli určené.</w:t>
      </w:r>
    </w:p>
    <w:p w:rsidR="00725DC4" w:rsidRPr="00717B96" w:rsidRDefault="00725DC4" w:rsidP="00725DC4">
      <w:pPr>
        <w:jc w:val="both"/>
      </w:pPr>
      <w:r>
        <w:t>Paragraf 2 (29) zákona o odpadoch definuje</w:t>
      </w:r>
      <w:r w:rsidRPr="00717B96">
        <w:t xml:space="preserve"> </w:t>
      </w:r>
      <w:r w:rsidRPr="008253A2">
        <w:rPr>
          <w:b/>
        </w:rPr>
        <w:t>prípravu na opätovné použitie</w:t>
      </w:r>
      <w:r w:rsidRPr="00717B96">
        <w:t xml:space="preserve"> </w:t>
      </w:r>
      <w:r>
        <w:t>ako</w:t>
      </w:r>
      <w:r w:rsidRPr="00717B96">
        <w:t xml:space="preserve"> činnosti</w:t>
      </w:r>
      <w:r>
        <w:t xml:space="preserve"> </w:t>
      </w:r>
      <w:r w:rsidRPr="00717B96">
        <w:t>zhodnocovania súvisiace s</w:t>
      </w:r>
      <w:r>
        <w:t> </w:t>
      </w:r>
      <w:r w:rsidRPr="00717B96">
        <w:t>kontrolou, čistením alebo opravou, pri ktorej sa výrobok alebo časť výrobku, ktoré sa stali odpadom pripravia, aby sa opätovne použili bez akéhokoľvek iného predbežného spracovania.</w:t>
      </w:r>
    </w:p>
    <w:p w:rsidR="00725DC4" w:rsidRDefault="00725DC4" w:rsidP="00725DC4">
      <w:pPr>
        <w:jc w:val="both"/>
        <w:rPr>
          <w:vertAlign w:val="superscript"/>
        </w:rPr>
      </w:pPr>
      <w:r w:rsidRPr="00400F18">
        <w:t>V siedmej časti zákona č. 223/2001 Z. z. o odpadoch je v § 49</w:t>
      </w:r>
      <w:r>
        <w:t xml:space="preserve"> (11) v súvislosti s nakladaním </w:t>
      </w:r>
      <w:r w:rsidRPr="00E45323">
        <w:rPr>
          <w:b/>
        </w:rPr>
        <w:t>so starými vozidlami</w:t>
      </w:r>
      <w:r>
        <w:t xml:space="preserve"> definovaná </w:t>
      </w:r>
      <w:r w:rsidRPr="00E45323">
        <w:rPr>
          <w:b/>
        </w:rPr>
        <w:t xml:space="preserve">prevencia </w:t>
      </w:r>
      <w:r>
        <w:t>ako opatrenia smerujúce k zníženiu množstva a škodlivosti starých vozidiel, materiálov a látok v nich obsiahnutých pre životné prostredie. Ide o prebratie pojmu prevencie z čl. 2 ods. 3 smernice o starých vozidlách. V </w:t>
      </w:r>
      <w:r w:rsidRPr="00400F18">
        <w:t>§ 49,</w:t>
      </w:r>
      <w:r>
        <w:t xml:space="preserve"> ods. 13) zákona je definované </w:t>
      </w:r>
      <w:r w:rsidRPr="00E45323">
        <w:rPr>
          <w:b/>
        </w:rPr>
        <w:t>opätovné použitie</w:t>
      </w:r>
      <w:r>
        <w:t xml:space="preserve"> častí starých vozidiel ako činnosť, pri ktorej sa časti starých vozidiel použijú na rovnaký účel, na aký boli vyrobené, v súlade s osobitným predpisom. Aj v tomto prípade ide o</w:t>
      </w:r>
      <w:r w:rsidRPr="00D44FEB">
        <w:t xml:space="preserve"> </w:t>
      </w:r>
      <w:r>
        <w:t xml:space="preserve">prebratie pojmu zo smernice o starých vozidlách. </w:t>
      </w:r>
      <w:r>
        <w:rPr>
          <w:vertAlign w:val="superscript"/>
        </w:rPr>
        <w:t xml:space="preserve"> </w:t>
      </w:r>
    </w:p>
    <w:p w:rsidR="00725DC4" w:rsidRDefault="00725DC4" w:rsidP="00725DC4">
      <w:pPr>
        <w:jc w:val="both"/>
      </w:pPr>
      <w:r w:rsidRPr="00400F18">
        <w:t xml:space="preserve">V </w:t>
      </w:r>
      <w:r w:rsidRPr="008C1AE6">
        <w:t>§</w:t>
      </w:r>
      <w:r w:rsidRPr="00543CFE">
        <w:rPr>
          <w:b/>
        </w:rPr>
        <w:t xml:space="preserve"> </w:t>
      </w:r>
      <w:r w:rsidRPr="00400F18">
        <w:t xml:space="preserve">54a </w:t>
      </w:r>
      <w:r>
        <w:t xml:space="preserve"> zákona o odpadoch, ktorý sa týka nakladania </w:t>
      </w:r>
      <w:r w:rsidRPr="00543CFE">
        <w:rPr>
          <w:b/>
        </w:rPr>
        <w:t>s</w:t>
      </w:r>
      <w:r>
        <w:rPr>
          <w:b/>
        </w:rPr>
        <w:t> </w:t>
      </w:r>
      <w:proofErr w:type="spellStart"/>
      <w:r w:rsidRPr="00543CFE">
        <w:rPr>
          <w:b/>
        </w:rPr>
        <w:t>elektroodpadom</w:t>
      </w:r>
      <w:proofErr w:type="spellEnd"/>
      <w:r>
        <w:rPr>
          <w:b/>
        </w:rPr>
        <w:t>,</w:t>
      </w:r>
      <w:r>
        <w:t xml:space="preserve"> sa v ods. (6) definuje </w:t>
      </w:r>
      <w:r w:rsidRPr="003920EC">
        <w:rPr>
          <w:b/>
        </w:rPr>
        <w:t>prevencia ako opatrenia zamerané na zníženie množstva elektroodpadu, ako aj materiálov a látok, ktoré sa v ňom nachádzajú a ich škodlivých účinkov na životné prostredie</w:t>
      </w:r>
      <w:r>
        <w:t>. Predmetným odsekom bolo transponované ustanovenie čl. 3 písm. c) smernice o </w:t>
      </w:r>
      <w:proofErr w:type="spellStart"/>
      <w:r>
        <w:t>elektroodpade</w:t>
      </w:r>
      <w:proofErr w:type="spellEnd"/>
      <w:r>
        <w:t xml:space="preserve">. Preventívnymi opatreniami sú najmä niektoré povinnosti výrobcu zariadení, najmä povinnosť zabezpečiť, aby nové vybrané </w:t>
      </w:r>
      <w:r>
        <w:lastRenderedPageBreak/>
        <w:t xml:space="preserve">elektrozariadenia uvádzané na trh neobsahovali olovo, kadmium, ortuť, </w:t>
      </w:r>
      <w:proofErr w:type="spellStart"/>
      <w:r>
        <w:t>polybrómované</w:t>
      </w:r>
      <w:proofErr w:type="spellEnd"/>
      <w:r>
        <w:t xml:space="preserve"> </w:t>
      </w:r>
      <w:proofErr w:type="spellStart"/>
      <w:r>
        <w:t>bifenyly</w:t>
      </w:r>
      <w:proofErr w:type="spellEnd"/>
      <w:r>
        <w:t xml:space="preserve">, </w:t>
      </w:r>
      <w:proofErr w:type="spellStart"/>
      <w:r>
        <w:t>polybrómované</w:t>
      </w:r>
      <w:proofErr w:type="spellEnd"/>
      <w:r>
        <w:t xml:space="preserve"> </w:t>
      </w:r>
      <w:proofErr w:type="spellStart"/>
      <w:r>
        <w:t>difenylétery</w:t>
      </w:r>
      <w:proofErr w:type="spellEnd"/>
      <w:r>
        <w:t xml:space="preserve"> a šesťmocný chróm vo vyšších koncentráciách, ako ustanovuje všeobecne záväzný predpis.</w:t>
      </w:r>
    </w:p>
    <w:p w:rsidR="00725DC4" w:rsidRDefault="00725DC4" w:rsidP="00725DC4">
      <w:pPr>
        <w:jc w:val="both"/>
      </w:pPr>
      <w:r>
        <w:t>V</w:t>
      </w:r>
      <w:r w:rsidRPr="00B96459">
        <w:t> </w:t>
      </w:r>
      <w:r w:rsidRPr="005B0A26">
        <w:rPr>
          <w:b/>
        </w:rPr>
        <w:t>zákone č. 119/2010 Z. z. o obaloch</w:t>
      </w:r>
      <w:r w:rsidRPr="00B96459">
        <w:t xml:space="preserve"> je § 3 prebratím čl. 4 smernice EP a Rady 94/62/ES o obaloch a odpadoch z obalov, podľa ktorého má členský štát povinnosť prijať ďalšie opatrenia na obmedzovanie vzniku odpadov z obalov. Takýmto opatrením je </w:t>
      </w:r>
      <w:r w:rsidRPr="003920EC">
        <w:rPr>
          <w:b/>
        </w:rPr>
        <w:t>vypracovanie programu prevencie</w:t>
      </w:r>
      <w:r w:rsidRPr="00B96459">
        <w:t xml:space="preserve"> pre toho výrobcu výrobkov, ktor</w:t>
      </w:r>
      <w:r>
        <w:t>ý</w:t>
      </w:r>
      <w:r w:rsidRPr="00B96459">
        <w:t xml:space="preserve"> súčasne balí alebo si dáva baliť výrobky iným subjektom</w:t>
      </w:r>
      <w:r w:rsidR="005D2C28">
        <w:t>,</w:t>
      </w:r>
      <w:r w:rsidRPr="00B96459">
        <w:t xml:space="preserve"> resp. pre subjekt, ktorý zabezpečuje balenie a distribúciu výrobkov pod vlastnou obchodnou značkou. Ďalším zákonným predpokladom pre vznik povinnosti vypracovať program prevencie je množstvo výrobkov uvádzaných na trh SR, ktoré musia byť balené/plnené v množstve obalov presahujúcich 10 ton v priebe</w:t>
      </w:r>
      <w:r>
        <w:t>hu jedného kalendárneho roku.</w:t>
      </w:r>
    </w:p>
    <w:p w:rsidR="00700658" w:rsidRDefault="007A42E4" w:rsidP="00725DC4">
      <w:pPr>
        <w:jc w:val="both"/>
      </w:pPr>
      <w:r>
        <w:t>O</w:t>
      </w:r>
      <w:r w:rsidR="00725DC4">
        <w:t xml:space="preserve">patrením na </w:t>
      </w:r>
      <w:r>
        <w:t xml:space="preserve">zníženie voľne pohodeného </w:t>
      </w:r>
      <w:r w:rsidR="00725DC4">
        <w:t xml:space="preserve">odpadu </w:t>
      </w:r>
      <w:r>
        <w:t xml:space="preserve">v krajine (tzv. </w:t>
      </w:r>
      <w:proofErr w:type="spellStart"/>
      <w:r>
        <w:t>littering</w:t>
      </w:r>
      <w:proofErr w:type="spellEnd"/>
      <w:r>
        <w:t xml:space="preserve">) </w:t>
      </w:r>
      <w:r w:rsidR="00725DC4">
        <w:t xml:space="preserve">je </w:t>
      </w:r>
      <w:r w:rsidR="00725DC4" w:rsidRPr="00C33F8D">
        <w:rPr>
          <w:b/>
        </w:rPr>
        <w:t>zálohovanie obalov</w:t>
      </w:r>
      <w:r w:rsidR="00725DC4">
        <w:t>, ktoré upravuje § 6 zákona o obaloch a vyhláška Ministerstva životného prostredia SR č. 81/2011 Z. z. o zálohovaní obalov na nápoje zo 14. marca 2011.</w:t>
      </w:r>
      <w:r>
        <w:t xml:space="preserve"> </w:t>
      </w:r>
      <w:r w:rsidR="00700658">
        <w:t>Z</w:t>
      </w:r>
      <w:r>
        <w:t xml:space="preserve">álohovanie </w:t>
      </w:r>
      <w:r w:rsidR="00766ECE">
        <w:t xml:space="preserve">jednorazových </w:t>
      </w:r>
      <w:r>
        <w:t xml:space="preserve">obalov nie </w:t>
      </w:r>
      <w:r w:rsidR="00DC6586">
        <w:t xml:space="preserve">je </w:t>
      </w:r>
      <w:r>
        <w:t>priamym opatrením na predchádzanie vzniku odpadu</w:t>
      </w:r>
      <w:r w:rsidR="00700658">
        <w:t>, ale alternatívnym systémom zber</w:t>
      </w:r>
      <w:r w:rsidR="00771B34">
        <w:t>u</w:t>
      </w:r>
      <w:r w:rsidR="00700658">
        <w:t xml:space="preserve"> odpadu. Jeho využitie by však prispelo k naplneniu bodu b) § 2 ods. 27  zákona, podľa </w:t>
      </w:r>
      <w:r w:rsidR="00766ECE">
        <w:t xml:space="preserve">ktorého </w:t>
      </w:r>
      <w:r w:rsidR="00700658">
        <w:t xml:space="preserve">sú relevantnými opatreniami aj opatrenia, ktoré </w:t>
      </w:r>
      <w:r w:rsidR="00700658" w:rsidRPr="00700658">
        <w:rPr>
          <w:b/>
        </w:rPr>
        <w:t>znižujú „nepriaznivé vplyvy vzniknutého odpadu na životné prostredie“.</w:t>
      </w:r>
      <w:r w:rsidR="00700658">
        <w:t xml:space="preserve"> </w:t>
      </w:r>
    </w:p>
    <w:p w:rsidR="00725DC4" w:rsidRDefault="00725DC4" w:rsidP="00725DC4">
      <w:pPr>
        <w:jc w:val="both"/>
        <w:rPr>
          <w:lang w:eastAsia="zh-TW"/>
        </w:rPr>
      </w:pPr>
      <w:r w:rsidRPr="00AE2729">
        <w:rPr>
          <w:lang w:eastAsia="zh-TW"/>
        </w:rPr>
        <w:t>Ustanovenie § 2 vyhlášky upravuje výšku zálohu za zálohované opako</w:t>
      </w:r>
      <w:r>
        <w:rPr>
          <w:lang w:eastAsia="zh-TW"/>
        </w:rPr>
        <w:t>vane použiteľné obaly na nápoje vo výške</w:t>
      </w:r>
    </w:p>
    <w:p w:rsidR="00725DC4" w:rsidRDefault="00725DC4" w:rsidP="00725DC4">
      <w:pPr>
        <w:numPr>
          <w:ilvl w:val="0"/>
          <w:numId w:val="3"/>
        </w:numPr>
        <w:spacing w:after="0"/>
        <w:ind w:left="714" w:hanging="357"/>
      </w:pPr>
      <w:r w:rsidRPr="00C33F8D">
        <w:t>0,13 eura za jeden obal</w:t>
      </w:r>
      <w:r>
        <w:rPr>
          <w:rFonts w:ascii="Tahoma" w:hAnsi="Tahoma" w:cs="Tahoma"/>
          <w:color w:val="444444"/>
        </w:rPr>
        <w:t xml:space="preserve"> </w:t>
      </w:r>
      <w:r w:rsidRPr="00C33F8D">
        <w:t>pre opakov</w:t>
      </w:r>
      <w:r>
        <w:t>ane použiteľné obaly na nápoje</w:t>
      </w:r>
      <w:r w:rsidRPr="00C33F8D">
        <w:t xml:space="preserve"> </w:t>
      </w:r>
      <w:r>
        <w:t>(</w:t>
      </w:r>
      <w:r w:rsidRPr="00AE2729">
        <w:rPr>
          <w:lang w:eastAsia="zh-TW"/>
        </w:rPr>
        <w:t>malinovky, pivo, minerálne vody čisté aj ochutené a</w:t>
      </w:r>
      <w:r>
        <w:rPr>
          <w:lang w:eastAsia="zh-TW"/>
        </w:rPr>
        <w:t> </w:t>
      </w:r>
      <w:r w:rsidRPr="00AE2729">
        <w:rPr>
          <w:lang w:eastAsia="zh-TW"/>
        </w:rPr>
        <w:t>pod</w:t>
      </w:r>
      <w:r>
        <w:rPr>
          <w:lang w:eastAsia="zh-TW"/>
        </w:rPr>
        <w:t>.</w:t>
      </w:r>
      <w:r>
        <w:t xml:space="preserve">) </w:t>
      </w:r>
      <w:r w:rsidRPr="00C33F8D">
        <w:t>do objemu 2 000 ml</w:t>
      </w:r>
    </w:p>
    <w:p w:rsidR="00725DC4" w:rsidRDefault="00725DC4" w:rsidP="00725DC4">
      <w:pPr>
        <w:numPr>
          <w:ilvl w:val="0"/>
          <w:numId w:val="3"/>
        </w:numPr>
        <w:spacing w:after="0"/>
        <w:ind w:left="714" w:hanging="357"/>
      </w:pPr>
      <w:r>
        <w:t>0,27 eura za jeden obal pre sklené opakovane použiteľné obaly na pivo</w:t>
      </w:r>
    </w:p>
    <w:p w:rsidR="00725DC4" w:rsidRPr="00EE143C" w:rsidRDefault="00725DC4" w:rsidP="00725DC4">
      <w:pPr>
        <w:numPr>
          <w:ilvl w:val="0"/>
          <w:numId w:val="3"/>
        </w:numPr>
        <w:spacing w:after="100" w:afterAutospacing="1"/>
        <w:ind w:left="714" w:hanging="357"/>
      </w:pPr>
      <w:r>
        <w:t>40 eur pre opakovane použiteľné obaly na nápoje neuvedené v písmenách a) a b).</w:t>
      </w:r>
      <w:r w:rsidRPr="00EE143C">
        <w:rPr>
          <w:sz w:val="16"/>
          <w:szCs w:val="16"/>
          <w:lang w:eastAsia="zh-TW"/>
        </w:rPr>
        <w:t xml:space="preserve"> </w:t>
      </w:r>
      <w:r w:rsidRPr="00EE143C">
        <w:t>Ide napríklad o kovové obaly – nerezové sudy na pivo, resp. nealkoholické nápoje, ktorých hodnotu zohľadňuje aj ustanovená výška zálohu za tieto obaly</w:t>
      </w:r>
    </w:p>
    <w:p w:rsidR="00725DC4" w:rsidRDefault="00725DC4" w:rsidP="00725DC4">
      <w:pPr>
        <w:spacing w:after="0"/>
      </w:pPr>
      <w:r>
        <w:t>§ 3 vyhlášky ustanovuje zoznam zálohovaných obalov, ktoré nie sú opakovane použiteľné:</w:t>
      </w:r>
    </w:p>
    <w:p w:rsidR="00725DC4" w:rsidRDefault="00725DC4" w:rsidP="00725DC4">
      <w:pPr>
        <w:numPr>
          <w:ilvl w:val="0"/>
          <w:numId w:val="4"/>
        </w:numPr>
        <w:spacing w:after="0"/>
        <w:ind w:left="714" w:hanging="357"/>
      </w:pPr>
      <w:r>
        <w:t xml:space="preserve">obaly z </w:t>
      </w:r>
      <w:proofErr w:type="spellStart"/>
      <w:r>
        <w:t>polyetyléntereftalátu</w:t>
      </w:r>
      <w:proofErr w:type="spellEnd"/>
      <w:r>
        <w:t xml:space="preserve"> (PET) na nápoje1) s objemom nad 500 ml vrátane,</w:t>
      </w:r>
    </w:p>
    <w:p w:rsidR="00725DC4" w:rsidRDefault="00725DC4" w:rsidP="00725DC4">
      <w:pPr>
        <w:numPr>
          <w:ilvl w:val="0"/>
          <w:numId w:val="4"/>
        </w:numPr>
        <w:spacing w:after="0"/>
        <w:ind w:left="714" w:hanging="357"/>
      </w:pPr>
      <w:r>
        <w:t xml:space="preserve">obaly z </w:t>
      </w:r>
      <w:proofErr w:type="spellStart"/>
      <w:r>
        <w:t>polyetyléntereftalátu</w:t>
      </w:r>
      <w:proofErr w:type="spellEnd"/>
      <w:r>
        <w:t xml:space="preserve"> (PET) na vody3) s objemom nad 500 ml vrátane,</w:t>
      </w:r>
    </w:p>
    <w:p w:rsidR="00725DC4" w:rsidRDefault="00725DC4" w:rsidP="00725DC4">
      <w:pPr>
        <w:numPr>
          <w:ilvl w:val="0"/>
          <w:numId w:val="4"/>
        </w:numPr>
        <w:ind w:left="714" w:hanging="357"/>
      </w:pPr>
      <w:r>
        <w:t>hliníkové plechovky na nápoje s objemom do 500 ml vrátane.</w:t>
      </w:r>
    </w:p>
    <w:p w:rsidR="00725DC4" w:rsidRDefault="00725DC4" w:rsidP="00725DC4">
      <w:r>
        <w:t>Výška zálohu za obaly, ktoré nie sú opakovane použiteľné, je 0 eur za jeden obal.</w:t>
      </w:r>
    </w:p>
    <w:p w:rsidR="00725DC4" w:rsidRPr="007B66C5" w:rsidRDefault="00725DC4" w:rsidP="00725DC4">
      <w:pPr>
        <w:jc w:val="both"/>
        <w:rPr>
          <w:lang w:eastAsia="zh-TW"/>
        </w:rPr>
      </w:pPr>
      <w:r>
        <w:t xml:space="preserve">Od 1. januára 2013 je účinný </w:t>
      </w:r>
      <w:r w:rsidRPr="007B66C5">
        <w:rPr>
          <w:b/>
        </w:rPr>
        <w:t>zákon  č</w:t>
      </w:r>
      <w:r w:rsidRPr="007B66C5">
        <w:rPr>
          <w:rFonts w:eastAsia="Calibri"/>
          <w:b/>
        </w:rPr>
        <w:t xml:space="preserve">. 362/2012 Z. z. </w:t>
      </w:r>
      <w:r w:rsidRPr="007B66C5">
        <w:rPr>
          <w:rFonts w:eastAsia="Calibri"/>
        </w:rPr>
        <w:t xml:space="preserve">o neprimeraných podmienkach v obchodných vzťahoch, ktorých predmetom sú potraviny. </w:t>
      </w:r>
      <w:r>
        <w:rPr>
          <w:rFonts w:eastAsia="Calibri"/>
        </w:rPr>
        <w:t xml:space="preserve">Podľa § 4 ods. 4 písm. </w:t>
      </w:r>
      <w:proofErr w:type="spellStart"/>
      <w:r>
        <w:rPr>
          <w:rFonts w:eastAsia="Calibri"/>
        </w:rPr>
        <w:t>aa</w:t>
      </w:r>
      <w:proofErr w:type="spellEnd"/>
      <w:r>
        <w:rPr>
          <w:rFonts w:eastAsia="Calibri"/>
        </w:rPr>
        <w:t xml:space="preserve">) </w:t>
      </w:r>
      <w:r w:rsidRPr="007B66C5">
        <w:rPr>
          <w:rFonts w:eastAsia="Calibri"/>
          <w:b/>
        </w:rPr>
        <w:t xml:space="preserve">k neprimeraným podmienkam patrí aj </w:t>
      </w:r>
      <w:r w:rsidRPr="007B66C5">
        <w:rPr>
          <w:rFonts w:eastAsia="Calibri"/>
          <w:b/>
          <w:lang w:eastAsia="zh-TW"/>
        </w:rPr>
        <w:t>vyžadovanie spätného odobratia obalového a odpadového materiálu</w:t>
      </w:r>
      <w:r>
        <w:rPr>
          <w:rFonts w:eastAsia="Calibri"/>
          <w:lang w:eastAsia="zh-TW"/>
        </w:rPr>
        <w:t>, ktorý nepochádza z dodávky tovaru dodávateľa.</w:t>
      </w:r>
      <w:r>
        <w:rPr>
          <w:rFonts w:ascii="ITCBookmanEE" w:eastAsia="Calibri" w:hAnsi="ITCBookmanEE" w:cs="ITCBookmanEE"/>
          <w:color w:val="231F20"/>
          <w:sz w:val="19"/>
          <w:szCs w:val="19"/>
          <w:lang w:eastAsia="zh-TW"/>
        </w:rPr>
        <w:t xml:space="preserve"> </w:t>
      </w:r>
      <w:r w:rsidRPr="007B66C5">
        <w:rPr>
          <w:rFonts w:eastAsia="Calibri"/>
        </w:rPr>
        <w:t xml:space="preserve">Prax ukáže, </w:t>
      </w:r>
      <w:r>
        <w:rPr>
          <w:rFonts w:eastAsia="Calibri"/>
        </w:rPr>
        <w:t>či uvedené ustanovenie neskomplikuje situáciu v zálohovaní obalov.</w:t>
      </w:r>
    </w:p>
    <w:p w:rsidR="00725DC4" w:rsidRPr="004E50F8" w:rsidRDefault="00725DC4" w:rsidP="00725DC4">
      <w:pPr>
        <w:jc w:val="both"/>
      </w:pPr>
      <w:r w:rsidRPr="004E50F8">
        <w:rPr>
          <w:b/>
        </w:rPr>
        <w:t>Zákon č. 514/2008 Z. z. o nakladaní s odpadom z ťažobného priemyslu a o zmene a doplnení niektorých zákonov</w:t>
      </w:r>
      <w:r>
        <w:rPr>
          <w:b/>
        </w:rPr>
        <w:t xml:space="preserve"> </w:t>
      </w:r>
      <w:r>
        <w:t xml:space="preserve">ustanovuje v § 5 povinnosť prevádzkovateľovi (t.j. </w:t>
      </w:r>
      <w:r w:rsidRPr="004E50F8">
        <w:rPr>
          <w:color w:val="000000"/>
        </w:rPr>
        <w:t>právnick</w:t>
      </w:r>
      <w:r>
        <w:rPr>
          <w:color w:val="000000"/>
        </w:rPr>
        <w:t>ej</w:t>
      </w:r>
      <w:r w:rsidRPr="004E50F8">
        <w:rPr>
          <w:color w:val="000000"/>
        </w:rPr>
        <w:t xml:space="preserve"> os</w:t>
      </w:r>
      <w:r>
        <w:rPr>
          <w:color w:val="000000"/>
        </w:rPr>
        <w:t>o</w:t>
      </w:r>
      <w:r w:rsidRPr="004E50F8">
        <w:rPr>
          <w:color w:val="000000"/>
        </w:rPr>
        <w:t>b</w:t>
      </w:r>
      <w:r>
        <w:rPr>
          <w:color w:val="000000"/>
        </w:rPr>
        <w:t>e</w:t>
      </w:r>
      <w:r w:rsidRPr="004E50F8">
        <w:rPr>
          <w:color w:val="000000"/>
        </w:rPr>
        <w:t xml:space="preserve"> a fyzick</w:t>
      </w:r>
      <w:r>
        <w:rPr>
          <w:color w:val="000000"/>
        </w:rPr>
        <w:t>ej</w:t>
      </w:r>
      <w:r w:rsidRPr="004E50F8">
        <w:rPr>
          <w:color w:val="000000"/>
        </w:rPr>
        <w:t xml:space="preserve"> os</w:t>
      </w:r>
      <w:r>
        <w:rPr>
          <w:color w:val="000000"/>
        </w:rPr>
        <w:t>o</w:t>
      </w:r>
      <w:r w:rsidRPr="004E50F8">
        <w:rPr>
          <w:color w:val="000000"/>
        </w:rPr>
        <w:t>b</w:t>
      </w:r>
      <w:r>
        <w:rPr>
          <w:color w:val="000000"/>
        </w:rPr>
        <w:t xml:space="preserve">e </w:t>
      </w:r>
      <w:r w:rsidRPr="004E50F8">
        <w:rPr>
          <w:color w:val="000000"/>
        </w:rPr>
        <w:t>-</w:t>
      </w:r>
      <w:r>
        <w:rPr>
          <w:color w:val="000000"/>
        </w:rPr>
        <w:t xml:space="preserve"> </w:t>
      </w:r>
      <w:r w:rsidRPr="004E50F8">
        <w:rPr>
          <w:color w:val="000000"/>
        </w:rPr>
        <w:t>podnikateľov</w:t>
      </w:r>
      <w:r>
        <w:rPr>
          <w:color w:val="000000"/>
        </w:rPr>
        <w:t>i</w:t>
      </w:r>
      <w:r w:rsidRPr="004E50F8">
        <w:rPr>
          <w:color w:val="000000"/>
        </w:rPr>
        <w:t xml:space="preserve"> zodpovedných za nakladanie s ťažobným odpadom vrátane dočasného </w:t>
      </w:r>
      <w:r w:rsidRPr="004E50F8">
        <w:rPr>
          <w:color w:val="000000"/>
        </w:rPr>
        <w:lastRenderedPageBreak/>
        <w:t>skladovania takéhoto odpadu, počas prevádzkovania úložiska i po jeho uzavretí</w:t>
      </w:r>
      <w:r>
        <w:rPr>
          <w:color w:val="000000"/>
        </w:rPr>
        <w:t>)</w:t>
      </w:r>
      <w:r>
        <w:rPr>
          <w:rFonts w:ascii="MS Sans Serif" w:hAnsi="MS Sans Serif"/>
          <w:color w:val="000000"/>
          <w:sz w:val="20"/>
          <w:szCs w:val="20"/>
        </w:rPr>
        <w:t xml:space="preserve"> </w:t>
      </w:r>
      <w:r>
        <w:t xml:space="preserve">vypracovať plán nakladania. </w:t>
      </w:r>
    </w:p>
    <w:p w:rsidR="00725DC4" w:rsidRPr="004410C4" w:rsidRDefault="00725DC4" w:rsidP="00725DC4">
      <w:pPr>
        <w:jc w:val="both"/>
        <w:rPr>
          <w:color w:val="000000"/>
        </w:rPr>
      </w:pPr>
      <w:r w:rsidRPr="00AB2134">
        <w:rPr>
          <w:b/>
          <w:color w:val="000000"/>
        </w:rPr>
        <w:t xml:space="preserve">Plán nakladania </w:t>
      </w:r>
      <w:r w:rsidRPr="00AB2134">
        <w:rPr>
          <w:color w:val="000000"/>
        </w:rPr>
        <w:t>musí byť vypracovaný tak, aby</w:t>
      </w:r>
      <w:r w:rsidRPr="00AB2134">
        <w:rPr>
          <w:b/>
          <w:color w:val="000000"/>
        </w:rPr>
        <w:t xml:space="preserve"> spĺňal </w:t>
      </w:r>
      <w:r w:rsidRPr="00900D08">
        <w:rPr>
          <w:color w:val="000000"/>
        </w:rPr>
        <w:t>(okrem iného aj)</w:t>
      </w:r>
      <w:r>
        <w:rPr>
          <w:b/>
          <w:color w:val="000000"/>
        </w:rPr>
        <w:t xml:space="preserve"> </w:t>
      </w:r>
      <w:r w:rsidRPr="00AB2134">
        <w:rPr>
          <w:b/>
          <w:color w:val="000000"/>
        </w:rPr>
        <w:t>požiadavky na</w:t>
      </w:r>
    </w:p>
    <w:p w:rsidR="00725DC4" w:rsidRPr="004410C4" w:rsidRDefault="00725DC4" w:rsidP="00725DC4">
      <w:pPr>
        <w:jc w:val="both"/>
        <w:rPr>
          <w:color w:val="000000"/>
        </w:rPr>
      </w:pPr>
      <w:r w:rsidRPr="004410C4">
        <w:rPr>
          <w:color w:val="000000"/>
        </w:rPr>
        <w:t xml:space="preserve">a) </w:t>
      </w:r>
      <w:r w:rsidRPr="00AB2134">
        <w:rPr>
          <w:b/>
          <w:color w:val="000000"/>
        </w:rPr>
        <w:t>prevenciu tvorby ťažobného odpadu alebo znižovanie jeho množstva a škodlivosti s prihliadnutím</w:t>
      </w:r>
      <w:r w:rsidRPr="004410C4">
        <w:rPr>
          <w:color w:val="000000"/>
        </w:rPr>
        <w:t xml:space="preserve"> najmä na</w:t>
      </w:r>
    </w:p>
    <w:p w:rsidR="00725DC4" w:rsidRPr="004410C4" w:rsidRDefault="00725DC4" w:rsidP="00725DC4">
      <w:pPr>
        <w:numPr>
          <w:ilvl w:val="0"/>
          <w:numId w:val="2"/>
        </w:numPr>
        <w:spacing w:after="0"/>
        <w:jc w:val="both"/>
        <w:rPr>
          <w:color w:val="000000"/>
        </w:rPr>
      </w:pPr>
      <w:r w:rsidRPr="004410C4">
        <w:rPr>
          <w:color w:val="000000"/>
        </w:rPr>
        <w:t xml:space="preserve">nakladanie s ťažobným odpadom, a to už v etape projektovania ťažby a pri výbere metód používaných na ťažbu a úpravu nerastov, </w:t>
      </w:r>
    </w:p>
    <w:p w:rsidR="00725DC4" w:rsidRPr="004410C4" w:rsidRDefault="00725DC4" w:rsidP="00725DC4">
      <w:pPr>
        <w:numPr>
          <w:ilvl w:val="0"/>
          <w:numId w:val="2"/>
        </w:numPr>
        <w:spacing w:after="0"/>
        <w:jc w:val="both"/>
        <w:rPr>
          <w:color w:val="000000"/>
        </w:rPr>
      </w:pPr>
      <w:r w:rsidRPr="004410C4">
        <w:rPr>
          <w:color w:val="000000"/>
        </w:rPr>
        <w:t xml:space="preserve">zmeny, ktorým môže ťažobný odpad podliehať pri zvyšovaní jeho množstva a pri vystavení podmienkam na zemskom povrchu, </w:t>
      </w:r>
    </w:p>
    <w:p w:rsidR="00725DC4" w:rsidRPr="004410C4" w:rsidRDefault="00725DC4" w:rsidP="00725DC4">
      <w:pPr>
        <w:numPr>
          <w:ilvl w:val="0"/>
          <w:numId w:val="2"/>
        </w:numPr>
        <w:spacing w:after="0"/>
        <w:jc w:val="both"/>
        <w:rPr>
          <w:color w:val="000000"/>
        </w:rPr>
      </w:pPr>
      <w:r w:rsidRPr="004410C4">
        <w:rPr>
          <w:color w:val="000000"/>
        </w:rPr>
        <w:t xml:space="preserve">možnosť vrátenia ťažobného odpadu späť do vyťažených priestorov, ak je to technicky a ekonomicky uskutočniteľné a environmentálne vhodné, </w:t>
      </w:r>
    </w:p>
    <w:p w:rsidR="00725DC4" w:rsidRPr="004410C4" w:rsidRDefault="00725DC4" w:rsidP="00725DC4">
      <w:pPr>
        <w:numPr>
          <w:ilvl w:val="0"/>
          <w:numId w:val="2"/>
        </w:numPr>
        <w:spacing w:after="0"/>
        <w:jc w:val="both"/>
        <w:rPr>
          <w:color w:val="000000"/>
        </w:rPr>
      </w:pPr>
      <w:r w:rsidRPr="004410C4">
        <w:rPr>
          <w:color w:val="000000"/>
        </w:rPr>
        <w:t xml:space="preserve">možnosť vrátenia ornice na pôvodné miesto po uzavretí úložiska alebo ak to nie je viac možné, jej použitím na inom vhodnom mieste, </w:t>
      </w:r>
    </w:p>
    <w:p w:rsidR="00725DC4" w:rsidRPr="004410C4" w:rsidRDefault="00725DC4" w:rsidP="00725DC4">
      <w:pPr>
        <w:numPr>
          <w:ilvl w:val="0"/>
          <w:numId w:val="2"/>
        </w:numPr>
        <w:jc w:val="both"/>
        <w:rPr>
          <w:color w:val="000000"/>
        </w:rPr>
      </w:pPr>
      <w:r w:rsidRPr="004410C4">
        <w:rPr>
          <w:color w:val="000000"/>
        </w:rPr>
        <w:t>používanie na úpravu nerastov takých látok, ktoré sú menej nebezpečné</w:t>
      </w:r>
      <w:r w:rsidR="00381B7A">
        <w:rPr>
          <w:color w:val="000000"/>
        </w:rPr>
        <w:t>.</w:t>
      </w:r>
      <w:r w:rsidRPr="004410C4">
        <w:rPr>
          <w:color w:val="000000"/>
        </w:rPr>
        <w:t xml:space="preserve"> </w:t>
      </w:r>
    </w:p>
    <w:p w:rsidR="00725DC4" w:rsidRPr="00900D08" w:rsidRDefault="00725DC4" w:rsidP="00725DC4">
      <w:pPr>
        <w:rPr>
          <w:b/>
        </w:rPr>
      </w:pPr>
      <w:r>
        <w:t xml:space="preserve">Plán nakladania s odpadom z ťažobného priemyslu schvaľuje príslušný </w:t>
      </w:r>
      <w:r w:rsidRPr="00900D08">
        <w:rPr>
          <w:b/>
        </w:rPr>
        <w:t xml:space="preserve">obvodný banský úrad. </w:t>
      </w:r>
    </w:p>
    <w:p w:rsidR="00725DC4" w:rsidRPr="00966830" w:rsidRDefault="00725DC4" w:rsidP="00725DC4"/>
    <w:p w:rsidR="00725DC4" w:rsidRPr="00F736AA" w:rsidRDefault="00725DC4" w:rsidP="00725DC4">
      <w:pPr>
        <w:pStyle w:val="Nadpis3"/>
        <w:rPr>
          <w:rFonts w:asciiTheme="majorHAnsi" w:hAnsiTheme="majorHAnsi"/>
          <w:color w:val="336600"/>
        </w:rPr>
      </w:pPr>
      <w:bookmarkStart w:id="3" w:name="_Toc347672590"/>
      <w:r w:rsidRPr="00F736AA">
        <w:rPr>
          <w:rFonts w:asciiTheme="majorHAnsi" w:hAnsiTheme="majorHAnsi"/>
          <w:color w:val="336600"/>
        </w:rPr>
        <w:t>Vyhodnotenie platnej právnej úpravy</w:t>
      </w:r>
      <w:bookmarkEnd w:id="3"/>
    </w:p>
    <w:p w:rsidR="00725DC4" w:rsidRDefault="00725DC4" w:rsidP="00725DC4">
      <w:pPr>
        <w:spacing w:before="120" w:after="100" w:afterAutospacing="1"/>
        <w:jc w:val="both"/>
      </w:pPr>
      <w:r>
        <w:t xml:space="preserve">Zákonom č. 343/2012 Z. z., ktorým sa mení a dopĺňa zákon č. 223/2001 Z. z. o odpadoch, bola prevzatá do legislatívy SR aj povinnosť vypracúvať programy predchádzania vzniku odpadu (PPVO). Podľa § 6a zákona sa samostatný program predchádzania vzniku odpadu vypracúva iba na národnej úrovni. Krajské PPVO a PPVO pôvodcov odpadov a obcí budú súčasťou ich programov odpadového hospodárstva (POH). Podľa § 4 ods. 1 zákona o odpadoch sa programy vypracúvajú v súlade s hierarchiou odpadového hospodárstva podľa § 3 zákona. Podrobnosti ustanoví novela vyhlášky č. 283/2001 Z. z. o vykonaní niektorých ustanovení zákona o odpadoch. </w:t>
      </w:r>
    </w:p>
    <w:p w:rsidR="00725DC4" w:rsidRDefault="00725DC4" w:rsidP="00725DC4">
      <w:pPr>
        <w:jc w:val="both"/>
      </w:pPr>
      <w:r>
        <w:t>Hierarchia odpadového hospodárstva bola ustanovená aj v pôvodnom z</w:t>
      </w:r>
      <w:r w:rsidRPr="00746035">
        <w:t>není zákon</w:t>
      </w:r>
      <w:r>
        <w:t>a</w:t>
      </w:r>
      <w:r w:rsidRPr="00746035">
        <w:t xml:space="preserve"> č. 223/2001 Z. z. o</w:t>
      </w:r>
      <w:r>
        <w:t> </w:t>
      </w:r>
      <w:r w:rsidRPr="00746035">
        <w:t>odpadoch</w:t>
      </w:r>
      <w:r>
        <w:t xml:space="preserve"> v § 3 „Účel a ciele odpadového hospodárstva“. Aj v tomto prípade bolo prioritou predchádzanie vzniku odpadu, následne materiálové zhodnocovanie odpadov a energetické zhodnocovanie odpadov. V zákone však chýbala definícia </w:t>
      </w:r>
      <w:r w:rsidRPr="00B96459">
        <w:t>predchádzani</w:t>
      </w:r>
      <w:r>
        <w:t>a</w:t>
      </w:r>
      <w:r w:rsidRPr="00B96459">
        <w:t xml:space="preserve"> vzniku odpadu. I</w:t>
      </w:r>
      <w:r>
        <w:t>šlo</w:t>
      </w:r>
      <w:r w:rsidRPr="00B96459">
        <w:t xml:space="preserve"> o</w:t>
      </w:r>
      <w:r>
        <w:t xml:space="preserve"> mechanické prevzatie </w:t>
      </w:r>
      <w:r w:rsidRPr="00B96459">
        <w:t xml:space="preserve">čl. 3 smernice Rady č. 1975/442/EHS, ktorým sa zaviedla v členských štátoch EÚ hierarchia odpadového hospodárstva. </w:t>
      </w:r>
      <w:r>
        <w:t>Pôvodné znenie § 3 zákona o odpadoch</w:t>
      </w:r>
      <w:r w:rsidRPr="00B96459">
        <w:t xml:space="preserve"> nem</w:t>
      </w:r>
      <w:r>
        <w:t>alo</w:t>
      </w:r>
      <w:r w:rsidRPr="00B96459">
        <w:t xml:space="preserve"> bezprostredne záväzný charakter a jeho uplatňovanie sa </w:t>
      </w:r>
      <w:r>
        <w:t xml:space="preserve">malo </w:t>
      </w:r>
      <w:r w:rsidRPr="00B96459">
        <w:t>realizovať</w:t>
      </w:r>
      <w:r>
        <w:t xml:space="preserve"> prostredníctvom POH.</w:t>
      </w:r>
      <w:r w:rsidRPr="00B96459">
        <w:t xml:space="preserve"> </w:t>
      </w:r>
      <w:r>
        <w:t>V POH SR</w:t>
      </w:r>
      <w:r w:rsidRPr="00B96459">
        <w:t xml:space="preserve"> 2005 – 2010 však </w:t>
      </w:r>
      <w:r>
        <w:t>platná</w:t>
      </w:r>
      <w:r w:rsidRPr="00B96459">
        <w:t xml:space="preserve"> hierarchia nebola dostatočne rozpracovaná. P</w:t>
      </w:r>
      <w:r>
        <w:t>OH SR</w:t>
      </w:r>
      <w:r w:rsidRPr="00B96459">
        <w:t xml:space="preserve"> nestanovil žiadne ciele týkajúce sa predchádzania vzniku odpadu a zaober</w:t>
      </w:r>
      <w:r>
        <w:t>al</w:t>
      </w:r>
      <w:r w:rsidRPr="00B96459">
        <w:t xml:space="preserve"> sa výlučne podielom energeticky a materiálovo zhodnocovaných o</w:t>
      </w:r>
      <w:r>
        <w:t>dpadov a ich zneškodňovaním.</w:t>
      </w:r>
    </w:p>
    <w:p w:rsidR="00725DC4" w:rsidRDefault="00725DC4" w:rsidP="00725DC4">
      <w:pPr>
        <w:jc w:val="both"/>
      </w:pPr>
      <w:r w:rsidRPr="002A6F88">
        <w:t xml:space="preserve">Podobne </w:t>
      </w:r>
      <w:r>
        <w:t>aj v zákone o obaloch, (zákon č. 529/2002 Z. z. a zákon č. 119/2010 Z. z.) išlo o prevzatie čl. 4 smernice EP a Rady č. 94/62/ES o obaloch a odpadoch z obalov, avšak bez reálnej aplikácie v praxi. Zákon o obaloch síce ustanovuje povinnosť vypracovať programy prevencie, avšak o</w:t>
      </w:r>
      <w:r w:rsidRPr="002A6F88">
        <w:t>bsahové náležitosti programov sú v zákone vymedzené veľmi všeobecne.</w:t>
      </w:r>
      <w:r>
        <w:t xml:space="preserve"> Pre povinné osoby je tak vytvorený široký priestor, aké konkrétne ciele a opatrenia do svojich programov zahrnú. Programy prevencie sa </w:t>
      </w:r>
      <w:r>
        <w:lastRenderedPageBreak/>
        <w:t xml:space="preserve">zasielajú na obvodné úrady životného prostredia, ktoré, podobne ako Slovenská inšpekcia životného prostredia, kontrolujú iba splnenie zákonnej povinnosti vypracovať programy. Žiaden orgán štátnej správy nekontroluje obsah, stanovenie cieľov a opatrení a ich plnenie. Doposiaľ nebolo vyhodnotené, ako tento inštitút prispel k predchádzaniu vzniku odpadov z obalov. </w:t>
      </w:r>
    </w:p>
    <w:p w:rsidR="00725DC4" w:rsidRPr="00C86FEF" w:rsidRDefault="00725DC4" w:rsidP="00725DC4">
      <w:pPr>
        <w:jc w:val="both"/>
        <w:rPr>
          <w:b/>
        </w:rPr>
      </w:pPr>
      <w:r w:rsidRPr="00C86FEF">
        <w:rPr>
          <w:b/>
        </w:rPr>
        <w:t>SWOT analýza</w:t>
      </w: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725DC4" w:rsidTr="0025170A">
        <w:tc>
          <w:tcPr>
            <w:tcW w:w="4606" w:type="dxa"/>
            <w:shd w:val="clear" w:color="auto" w:fill="C2D69B"/>
          </w:tcPr>
          <w:p w:rsidR="00725DC4" w:rsidRPr="005822E1" w:rsidRDefault="00725DC4" w:rsidP="0025170A">
            <w:pPr>
              <w:jc w:val="center"/>
              <w:rPr>
                <w:b/>
              </w:rPr>
            </w:pPr>
            <w:r w:rsidRPr="005822E1">
              <w:rPr>
                <w:b/>
              </w:rPr>
              <w:t>Silné stránky</w:t>
            </w:r>
          </w:p>
        </w:tc>
        <w:tc>
          <w:tcPr>
            <w:tcW w:w="4606" w:type="dxa"/>
            <w:shd w:val="clear" w:color="auto" w:fill="C2D69B"/>
          </w:tcPr>
          <w:p w:rsidR="00725DC4" w:rsidRPr="005822E1" w:rsidRDefault="00725DC4" w:rsidP="0025170A">
            <w:pPr>
              <w:jc w:val="center"/>
              <w:rPr>
                <w:b/>
              </w:rPr>
            </w:pPr>
            <w:r w:rsidRPr="005822E1">
              <w:rPr>
                <w:b/>
              </w:rPr>
              <w:t>Slabé stránky</w:t>
            </w:r>
          </w:p>
        </w:tc>
      </w:tr>
      <w:tr w:rsidR="00725DC4" w:rsidTr="0025170A">
        <w:tc>
          <w:tcPr>
            <w:tcW w:w="4606" w:type="dxa"/>
          </w:tcPr>
          <w:p w:rsidR="00725DC4" w:rsidRDefault="00725DC4" w:rsidP="0025170A">
            <w:pPr>
              <w:spacing w:after="0"/>
            </w:pPr>
            <w:r>
              <w:t>Povinnosť dodržiavať hierarchiu odpadového hospodárstva a vypracovať PPVO ustanovuje zákon č. 343/2012 Z. z., ktorým sa mení a dopĺňa zákon č. 223/2001 Z. z. o odpadoch</w:t>
            </w:r>
          </w:p>
        </w:tc>
        <w:tc>
          <w:tcPr>
            <w:tcW w:w="4606" w:type="dxa"/>
          </w:tcPr>
          <w:p w:rsidR="00725DC4" w:rsidRDefault="00387EDF" w:rsidP="00387EDF">
            <w:pPr>
              <w:spacing w:after="0"/>
            </w:pPr>
            <w:r>
              <w:t xml:space="preserve">Novelizácia vyhlášky MŽP SR č. 283/2001 Z. z. vyhláškou MŽP SR č. 310/2013 Z. z., ktorou sa vykonávajú niektoré ustanovenia zákona o odpadoch, je platná od 15. októbra 2013. Ustanovuje obsah POH v súlade s platnou hierarchiou odpadového hospodárstva.  </w:t>
            </w:r>
          </w:p>
        </w:tc>
      </w:tr>
      <w:tr w:rsidR="00725DC4" w:rsidTr="0025170A">
        <w:tc>
          <w:tcPr>
            <w:tcW w:w="4606" w:type="dxa"/>
          </w:tcPr>
          <w:p w:rsidR="00725DC4" w:rsidRDefault="00725DC4" w:rsidP="0025170A">
            <w:pPr>
              <w:spacing w:after="0"/>
            </w:pPr>
            <w:r>
              <w:t>Predchádzanie vzniku odpadu je základom hierarchie v odpadovom hospodárstve od r.2001 (§ 3 zákona č. 223/2001 Z. z. o odpadoch)</w:t>
            </w:r>
          </w:p>
        </w:tc>
        <w:tc>
          <w:tcPr>
            <w:tcW w:w="4606" w:type="dxa"/>
            <w:vMerge w:val="restart"/>
          </w:tcPr>
          <w:p w:rsidR="00725DC4" w:rsidRDefault="00725DC4" w:rsidP="0025170A">
            <w:pPr>
              <w:spacing w:after="0"/>
            </w:pPr>
            <w:r>
              <w:t>Ustanovenia o predchádzaní vzniku odpadu boli prevzaté z príslušných EÚ smerníc bez vytvorenia presnejšieho legislatívneho rámca na ich aplikovanie a bez akejkoľvek kontroly plnenia povinností v oblasti prevencie</w:t>
            </w:r>
          </w:p>
        </w:tc>
      </w:tr>
      <w:tr w:rsidR="00725DC4" w:rsidTr="0025170A">
        <w:tc>
          <w:tcPr>
            <w:tcW w:w="4606" w:type="dxa"/>
          </w:tcPr>
          <w:p w:rsidR="00725DC4" w:rsidRDefault="00725DC4" w:rsidP="0025170A">
            <w:pPr>
              <w:spacing w:after="0"/>
            </w:pPr>
            <w:r>
              <w:t>Základné preventívne opatrenia vyplývajú aj z § 50 zákona č. 223/2001 Z. z. o odpadoch (povinnosť výrobcu vozidiel) a § 54b zákona č. 223/2001 Z. z. o odpadoch (povinnosť výrobcu elektrozariadení)</w:t>
            </w:r>
          </w:p>
        </w:tc>
        <w:tc>
          <w:tcPr>
            <w:tcW w:w="4606" w:type="dxa"/>
            <w:vMerge/>
          </w:tcPr>
          <w:p w:rsidR="00725DC4" w:rsidRDefault="00725DC4" w:rsidP="0025170A"/>
        </w:tc>
      </w:tr>
      <w:tr w:rsidR="00725DC4" w:rsidTr="0025170A">
        <w:tc>
          <w:tcPr>
            <w:tcW w:w="4606" w:type="dxa"/>
          </w:tcPr>
          <w:p w:rsidR="00725DC4" w:rsidRDefault="00725DC4" w:rsidP="0025170A">
            <w:pPr>
              <w:spacing w:after="0"/>
            </w:pPr>
            <w:r>
              <w:t>Povinnosť</w:t>
            </w:r>
            <w:r w:rsidRPr="00B96459">
              <w:t xml:space="preserve"> vypracovať program prevencie</w:t>
            </w:r>
            <w:r>
              <w:t xml:space="preserve"> v zmysle zákona o obaloch (zákon č. 529/2002 Z. z. a zákon č. 119/2010 Z. z) platí od r. 2003</w:t>
            </w:r>
          </w:p>
        </w:tc>
        <w:tc>
          <w:tcPr>
            <w:tcW w:w="4606" w:type="dxa"/>
            <w:vMerge/>
          </w:tcPr>
          <w:p w:rsidR="00725DC4" w:rsidRDefault="00725DC4" w:rsidP="0025170A"/>
        </w:tc>
      </w:tr>
      <w:tr w:rsidR="00725DC4" w:rsidTr="0025170A">
        <w:tc>
          <w:tcPr>
            <w:tcW w:w="4606" w:type="dxa"/>
            <w:shd w:val="clear" w:color="auto" w:fill="C2D69B"/>
          </w:tcPr>
          <w:p w:rsidR="00725DC4" w:rsidRPr="005822E1" w:rsidRDefault="00725DC4" w:rsidP="0025170A">
            <w:pPr>
              <w:jc w:val="center"/>
              <w:rPr>
                <w:b/>
              </w:rPr>
            </w:pPr>
            <w:r w:rsidRPr="005822E1">
              <w:rPr>
                <w:b/>
              </w:rPr>
              <w:t>Príležitosti</w:t>
            </w:r>
          </w:p>
        </w:tc>
        <w:tc>
          <w:tcPr>
            <w:tcW w:w="4606" w:type="dxa"/>
            <w:shd w:val="clear" w:color="auto" w:fill="C2D69B"/>
          </w:tcPr>
          <w:p w:rsidR="00725DC4" w:rsidRPr="005822E1" w:rsidRDefault="00725DC4" w:rsidP="0025170A">
            <w:pPr>
              <w:jc w:val="center"/>
              <w:rPr>
                <w:b/>
              </w:rPr>
            </w:pPr>
            <w:r w:rsidRPr="005822E1">
              <w:rPr>
                <w:b/>
              </w:rPr>
              <w:t>Ohrozenia</w:t>
            </w:r>
          </w:p>
        </w:tc>
      </w:tr>
      <w:tr w:rsidR="00725DC4" w:rsidTr="0025170A">
        <w:tc>
          <w:tcPr>
            <w:tcW w:w="4606" w:type="dxa"/>
          </w:tcPr>
          <w:p w:rsidR="00725DC4" w:rsidRDefault="00725DC4" w:rsidP="0025170A">
            <w:pPr>
              <w:spacing w:after="0"/>
            </w:pPr>
            <w:r>
              <w:t>EK vytvára legislatívny tlak na členské štáty, aby uplatňovali hierarchiu odpadového hospodárstva a vypracovali PPVO</w:t>
            </w:r>
          </w:p>
        </w:tc>
        <w:tc>
          <w:tcPr>
            <w:tcW w:w="4606" w:type="dxa"/>
          </w:tcPr>
          <w:p w:rsidR="00725DC4" w:rsidRDefault="00725DC4" w:rsidP="0025170A">
            <w:pPr>
              <w:spacing w:after="0"/>
            </w:pPr>
            <w:r>
              <w:t xml:space="preserve">Predchádzanie vzniku odpadu a vypracovanie PPVO nie je úloha iba pre rezort životného prostredia. Zasahuje do celého hospodárstva, do všetkých materiálových prúdov a produktov počas celého ich životného cyklu. Preto bude potrebné dosiahnuť v tejto oblasti konsenzus. </w:t>
            </w:r>
          </w:p>
        </w:tc>
      </w:tr>
    </w:tbl>
    <w:p w:rsidR="00725DC4" w:rsidRDefault="00725DC4" w:rsidP="00725DC4">
      <w:pPr>
        <w:jc w:val="both"/>
      </w:pPr>
    </w:p>
    <w:p w:rsidR="002D616A" w:rsidRDefault="002D616A"/>
    <w:sectPr w:rsidR="002D616A" w:rsidSect="002D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4B29"/>
    <w:multiLevelType w:val="hybridMultilevel"/>
    <w:tmpl w:val="718EF7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4273"/>
    <w:multiLevelType w:val="hybridMultilevel"/>
    <w:tmpl w:val="E7765D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963EE"/>
    <w:multiLevelType w:val="hybridMultilevel"/>
    <w:tmpl w:val="FB021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84BEF"/>
    <w:multiLevelType w:val="hybridMultilevel"/>
    <w:tmpl w:val="95E275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DC4"/>
    <w:rsid w:val="000A1FC0"/>
    <w:rsid w:val="000B0C59"/>
    <w:rsid w:val="00161BB9"/>
    <w:rsid w:val="00166EDD"/>
    <w:rsid w:val="00187459"/>
    <w:rsid w:val="002877B9"/>
    <w:rsid w:val="002D616A"/>
    <w:rsid w:val="00305250"/>
    <w:rsid w:val="00312450"/>
    <w:rsid w:val="003742BC"/>
    <w:rsid w:val="00381B7A"/>
    <w:rsid w:val="00387EDF"/>
    <w:rsid w:val="004E685C"/>
    <w:rsid w:val="00500299"/>
    <w:rsid w:val="00521536"/>
    <w:rsid w:val="005D2C28"/>
    <w:rsid w:val="0065380E"/>
    <w:rsid w:val="00676199"/>
    <w:rsid w:val="00700658"/>
    <w:rsid w:val="007168AB"/>
    <w:rsid w:val="00725DC4"/>
    <w:rsid w:val="007402AE"/>
    <w:rsid w:val="00766ECE"/>
    <w:rsid w:val="00771B34"/>
    <w:rsid w:val="007A42E4"/>
    <w:rsid w:val="007A6657"/>
    <w:rsid w:val="00803D80"/>
    <w:rsid w:val="00860CAE"/>
    <w:rsid w:val="00872057"/>
    <w:rsid w:val="00882B11"/>
    <w:rsid w:val="00A0570E"/>
    <w:rsid w:val="00AC56BD"/>
    <w:rsid w:val="00BA0497"/>
    <w:rsid w:val="00BC2076"/>
    <w:rsid w:val="00C21520"/>
    <w:rsid w:val="00C2678A"/>
    <w:rsid w:val="00CB4F80"/>
    <w:rsid w:val="00CD68F7"/>
    <w:rsid w:val="00D12385"/>
    <w:rsid w:val="00D17EC2"/>
    <w:rsid w:val="00DC6586"/>
    <w:rsid w:val="00F36252"/>
    <w:rsid w:val="00F736AA"/>
    <w:rsid w:val="00F82882"/>
    <w:rsid w:val="00F83DB4"/>
    <w:rsid w:val="00F86105"/>
    <w:rsid w:val="00F9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5DC4"/>
    <w:pPr>
      <w:spacing w:after="200" w:line="276" w:lineRule="auto"/>
      <w:jc w:val="left"/>
    </w:pPr>
    <w:rPr>
      <w:rFonts w:ascii="Calibri" w:eastAsia="Times New Roman" w:hAnsi="Calibri"/>
      <w:color w:val="auto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BA04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A04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BA04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BA0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BA04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CB4F8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CB4F8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CB4F8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CB4F8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0497"/>
    <w:rPr>
      <w:rFonts w:ascii="Arial" w:hAnsi="Arial" w:cs="Arial"/>
      <w:b/>
      <w:bCs/>
      <w:kern w:val="32"/>
      <w:sz w:val="32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rsid w:val="00CB4F80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CB4F80"/>
    <w:rPr>
      <w:rFonts w:ascii="Arial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CB4F80"/>
    <w:rPr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CB4F80"/>
    <w:rPr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CB4F80"/>
    <w:rPr>
      <w:rFonts w:asciiTheme="minorHAnsi" w:eastAsiaTheme="minorEastAsia" w:hAnsiTheme="minorHAnsi" w:cstheme="minorBidi"/>
      <w:b/>
      <w:bCs/>
      <w:sz w:val="22"/>
      <w:szCs w:val="22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CB4F80"/>
    <w:rPr>
      <w:rFonts w:asciiTheme="minorHAnsi" w:eastAsiaTheme="minorEastAsia" w:hAnsiTheme="minorHAnsi" w:cstheme="minorBidi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CB4F80"/>
    <w:rPr>
      <w:rFonts w:asciiTheme="minorHAnsi" w:eastAsiaTheme="minorEastAsia" w:hAnsiTheme="minorHAnsi" w:cstheme="minorBidi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CB4F80"/>
    <w:rPr>
      <w:rFonts w:asciiTheme="majorHAnsi" w:eastAsiaTheme="majorEastAsia" w:hAnsiTheme="majorHAnsi" w:cstheme="majorBidi"/>
      <w:sz w:val="22"/>
      <w:szCs w:val="22"/>
      <w:lang w:eastAsia="sk-SK"/>
    </w:rPr>
  </w:style>
  <w:style w:type="character" w:styleId="Siln">
    <w:name w:val="Strong"/>
    <w:basedOn w:val="Predvolenpsmoodseku"/>
    <w:qFormat/>
    <w:rsid w:val="00CB4F80"/>
    <w:rPr>
      <w:b/>
      <w:bCs/>
    </w:rPr>
  </w:style>
  <w:style w:type="character" w:styleId="Zvraznenie">
    <w:name w:val="Emphasis"/>
    <w:basedOn w:val="Predvolenpsmoodseku"/>
    <w:qFormat/>
    <w:rsid w:val="00CB4F80"/>
    <w:rPr>
      <w:i/>
      <w:iCs/>
    </w:rPr>
  </w:style>
  <w:style w:type="paragraph" w:styleId="Odsekzoznamu">
    <w:name w:val="List Paragraph"/>
    <w:basedOn w:val="Normlny"/>
    <w:uiPriority w:val="34"/>
    <w:qFormat/>
    <w:rsid w:val="00CB4F80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B4F80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Odsekzoznamu1">
    <w:name w:val="Odsek zoznamu1"/>
    <w:basedOn w:val="Normlny"/>
    <w:qFormat/>
    <w:rsid w:val="00BA0497"/>
    <w:pPr>
      <w:ind w:left="720"/>
      <w:contextualSpacing/>
    </w:pPr>
    <w:rPr>
      <w:rFonts w:eastAsia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EDF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1635</Words>
  <Characters>9323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SAZP</Company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viera.simkovicova</dc:creator>
  <cp:keywords/>
  <dc:description/>
  <cp:lastModifiedBy>olga.trckova</cp:lastModifiedBy>
  <cp:revision>15</cp:revision>
  <dcterms:created xsi:type="dcterms:W3CDTF">2013-04-11T07:01:00Z</dcterms:created>
  <dcterms:modified xsi:type="dcterms:W3CDTF">2013-12-04T15:16:00Z</dcterms:modified>
</cp:coreProperties>
</file>