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1B2D0" w14:textId="77777777" w:rsidR="00056F5D" w:rsidRPr="006179EE" w:rsidRDefault="00056F5D" w:rsidP="00056F5D">
      <w:pPr>
        <w:widowControl/>
        <w:adjustRightInd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04FFE">
        <w:rPr>
          <w:rFonts w:ascii="Times New Roman" w:hAnsi="Times New Roman"/>
          <w:b/>
          <w:bCs/>
          <w:sz w:val="28"/>
          <w:szCs w:val="28"/>
          <w:lang w:eastAsia="sk-SK"/>
        </w:rPr>
        <w:t>Vplyvy</w:t>
      </w:r>
      <w:proofErr w:type="spellEnd"/>
      <w:r w:rsidRPr="00804FFE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proofErr w:type="spellStart"/>
      <w:proofErr w:type="gramStart"/>
      <w:r w:rsidRPr="00804FFE">
        <w:rPr>
          <w:rFonts w:ascii="Times New Roman" w:hAnsi="Times New Roman"/>
          <w:b/>
          <w:bCs/>
          <w:sz w:val="28"/>
          <w:szCs w:val="28"/>
          <w:lang w:eastAsia="sk-SK"/>
        </w:rPr>
        <w:t>na</w:t>
      </w:r>
      <w:proofErr w:type="spellEnd"/>
      <w:proofErr w:type="gramEnd"/>
      <w:r w:rsidRPr="00804FFE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804FFE">
        <w:rPr>
          <w:rFonts w:ascii="Times New Roman" w:hAnsi="Times New Roman"/>
          <w:b/>
          <w:bCs/>
          <w:sz w:val="28"/>
          <w:szCs w:val="28"/>
          <w:lang w:eastAsia="sk-SK"/>
        </w:rPr>
        <w:t>informatizáciu</w:t>
      </w:r>
      <w:proofErr w:type="spellEnd"/>
      <w:r w:rsidRPr="00804FFE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804FFE">
        <w:rPr>
          <w:rFonts w:ascii="Times New Roman" w:hAnsi="Times New Roman"/>
          <w:b/>
          <w:bCs/>
          <w:sz w:val="28"/>
          <w:szCs w:val="28"/>
          <w:lang w:eastAsia="sk-SK"/>
        </w:rPr>
        <w:t>spoločnosti</w:t>
      </w:r>
      <w:proofErr w:type="spellEnd"/>
    </w:p>
    <w:p w14:paraId="3D21B2D1" w14:textId="77777777" w:rsidR="00056F5D" w:rsidRPr="00804FFE" w:rsidRDefault="00056F5D" w:rsidP="00056F5D">
      <w:pPr>
        <w:widowControl/>
        <w:adjustRightInd/>
        <w:spacing w:after="0" w:line="240" w:lineRule="auto"/>
        <w:jc w:val="both"/>
        <w:rPr>
          <w:rFonts w:ascii="Tahoma" w:hAnsi="Tahoma" w:cs="Tahoma"/>
          <w:bCs/>
          <w:sz w:val="28"/>
          <w:szCs w:val="28"/>
          <w:lang w:eastAsia="sk-SK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056F5D" w:rsidRPr="00804FFE" w14:paraId="3D21B2D4" w14:textId="77777777" w:rsidTr="004B402F">
        <w:trPr>
          <w:trHeight w:val="20"/>
        </w:trPr>
        <w:tc>
          <w:tcPr>
            <w:tcW w:w="5235" w:type="dxa"/>
            <w:shd w:val="clear" w:color="auto" w:fill="000000"/>
          </w:tcPr>
          <w:p w14:paraId="3D21B2D2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14:paraId="3D21B2D3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b/>
                <w:i/>
                <w:iCs/>
                <w:sz w:val="2"/>
                <w:lang w:val="sk-SK" w:eastAsia="sk-SK"/>
              </w:rPr>
            </w:pPr>
          </w:p>
        </w:tc>
      </w:tr>
      <w:tr w:rsidR="00056F5D" w:rsidRPr="00804FFE" w14:paraId="3D21B2D7" w14:textId="77777777" w:rsidTr="004B402F">
        <w:trPr>
          <w:trHeight w:val="20"/>
        </w:trPr>
        <w:tc>
          <w:tcPr>
            <w:tcW w:w="5235" w:type="dxa"/>
            <w:shd w:val="clear" w:color="auto" w:fill="C0C0C0"/>
          </w:tcPr>
          <w:p w14:paraId="3D21B2D5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14:paraId="3D21B2D6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/>
                <w:iCs/>
                <w:sz w:val="2"/>
                <w:lang w:val="sk-SK" w:eastAsia="sk-SK"/>
              </w:rPr>
            </w:pPr>
          </w:p>
        </w:tc>
      </w:tr>
      <w:tr w:rsidR="00056F5D" w:rsidRPr="000C5C4E" w14:paraId="3D21B2DC" w14:textId="77777777" w:rsidTr="004B402F">
        <w:trPr>
          <w:trHeight w:val="20"/>
        </w:trPr>
        <w:tc>
          <w:tcPr>
            <w:tcW w:w="5235" w:type="dxa"/>
          </w:tcPr>
          <w:p w14:paraId="3D21B2D8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6.1.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Rozširujú alebo inovujú  sa existujúce alebo vytvárajú sa či zavádzajú  sa nové elektronické služby?</w:t>
            </w:r>
          </w:p>
          <w:p w14:paraId="3D21B2D9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(Popíšte ich funkciu a úroveň poskytovania.)</w:t>
            </w:r>
          </w:p>
        </w:tc>
        <w:tc>
          <w:tcPr>
            <w:tcW w:w="3780" w:type="dxa"/>
          </w:tcPr>
          <w:p w14:paraId="3D21B2DA" w14:textId="5C33872F" w:rsidR="00056F5D" w:rsidRPr="00904C8C" w:rsidRDefault="005C6C53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Nie. OP EVS nie je zameraný na rozšírenie, inováciu alebo zavedenie nových el. služieb. Príspevok OP EVS k zavádzaniu el. služieb je nepriamy a je definovaný v Systéme vzájomnej koordinácie OP II a OP EVS</w:t>
            </w:r>
          </w:p>
          <w:p w14:paraId="3D21B2DB" w14:textId="77777777" w:rsidR="00056F5D" w:rsidRPr="00904C8C" w:rsidRDefault="00056F5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</w:p>
        </w:tc>
      </w:tr>
      <w:tr w:rsidR="00056F5D" w:rsidRPr="000C5C4E" w14:paraId="3D21B2E0" w14:textId="77777777" w:rsidTr="004B402F">
        <w:trPr>
          <w:trHeight w:val="20"/>
        </w:trPr>
        <w:tc>
          <w:tcPr>
            <w:tcW w:w="5235" w:type="dxa"/>
          </w:tcPr>
          <w:p w14:paraId="3D21B2DD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6.2.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Vytvárajú sa podmienky pre sémantickú interoperabilitu?</w:t>
            </w:r>
          </w:p>
          <w:p w14:paraId="3D21B2DE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(Popíšte spôsob jej zabezpečenia.)</w:t>
            </w:r>
          </w:p>
        </w:tc>
        <w:tc>
          <w:tcPr>
            <w:tcW w:w="3780" w:type="dxa"/>
          </w:tcPr>
          <w:p w14:paraId="3D21B2DF" w14:textId="231E256E" w:rsidR="005C6C53" w:rsidRPr="005C6C53" w:rsidRDefault="005C6C53" w:rsidP="006F16B3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OP EVS nie je zameraný priamo na sémantickú interoperabilitu informačných systémov. </w:t>
            </w:r>
          </w:p>
        </w:tc>
      </w:tr>
      <w:tr w:rsidR="00056F5D" w:rsidRPr="00804FFE" w14:paraId="3D21B2E3" w14:textId="77777777" w:rsidTr="004B402F">
        <w:trPr>
          <w:trHeight w:val="20"/>
        </w:trPr>
        <w:tc>
          <w:tcPr>
            <w:tcW w:w="5235" w:type="dxa"/>
            <w:shd w:val="clear" w:color="auto" w:fill="C0C0C0"/>
          </w:tcPr>
          <w:p w14:paraId="3D21B2E1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14:paraId="3D21B2E2" w14:textId="77777777" w:rsidR="00056F5D" w:rsidRPr="00904C8C" w:rsidRDefault="00056F5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sk-SK" w:eastAsia="sk-SK"/>
              </w:rPr>
            </w:pPr>
          </w:p>
        </w:tc>
      </w:tr>
      <w:tr w:rsidR="00056F5D" w:rsidRPr="00804FFE" w14:paraId="3D21B2E7" w14:textId="77777777" w:rsidTr="004B402F">
        <w:trPr>
          <w:trHeight w:val="20"/>
        </w:trPr>
        <w:tc>
          <w:tcPr>
            <w:tcW w:w="5235" w:type="dxa"/>
          </w:tcPr>
          <w:p w14:paraId="3D21B2E4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6.3.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Zabezpečuje sa vzdelávanie v oblasti počítačovej gramotnosti a rozširovanie vedomostí o IKT?</w:t>
            </w:r>
          </w:p>
          <w:p w14:paraId="3D21B2E5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14:paraId="3D21B2E6" w14:textId="77777777" w:rsidR="00056F5D" w:rsidRPr="00904C8C" w:rsidRDefault="00CC7DED" w:rsidP="007C6CA5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>Bude vytvorené  prostredie a vzdelávací systém pre zvyšovanie kvalifikácie zamestnancov VS, ako aj funkčnej siete vzdelávacích inštitúcií</w:t>
            </w:r>
            <w:r w:rsidR="007F21E4"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. </w:t>
            </w:r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>Budú realizované vzdelávacie a školiace programy.</w:t>
            </w:r>
            <w:r w:rsidRPr="00904C8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056F5D" w:rsidRPr="00804FFE" w14:paraId="3D21B2EB" w14:textId="77777777" w:rsidTr="004B402F">
        <w:trPr>
          <w:trHeight w:val="20"/>
        </w:trPr>
        <w:tc>
          <w:tcPr>
            <w:tcW w:w="5235" w:type="dxa"/>
          </w:tcPr>
          <w:p w14:paraId="3D21B2E8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6.4.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Zabezpečuje sa rozvoj elektronického vzdelávania?</w:t>
            </w:r>
          </w:p>
          <w:p w14:paraId="3D21B2E9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(Uveďte typ a spôsob zabezpečenia vzdelávacích aktivít.)</w:t>
            </w:r>
          </w:p>
        </w:tc>
        <w:tc>
          <w:tcPr>
            <w:tcW w:w="3780" w:type="dxa"/>
            <w:vAlign w:val="center"/>
          </w:tcPr>
          <w:p w14:paraId="3D21B2EA" w14:textId="08718B73" w:rsidR="00056F5D" w:rsidRPr="00904C8C" w:rsidRDefault="00CC7DED" w:rsidP="006F16B3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</w:pPr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Bude </w:t>
            </w:r>
            <w:r w:rsidR="006F16B3">
              <w:rPr>
                <w:rFonts w:ascii="Times New Roman" w:hAnsi="Times New Roman"/>
                <w:sz w:val="24"/>
                <w:szCs w:val="24"/>
                <w:lang w:val="sk-SK" w:eastAsia="sk-SK"/>
              </w:rPr>
              <w:t>podporená tvorba obsahu pre</w:t>
            </w:r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centráln</w:t>
            </w:r>
            <w:r w:rsidR="006F16B3">
              <w:rPr>
                <w:rFonts w:ascii="Times New Roman" w:hAnsi="Times New Roman"/>
                <w:sz w:val="24"/>
                <w:szCs w:val="24"/>
                <w:lang w:val="sk-SK" w:eastAsia="sk-SK"/>
              </w:rPr>
              <w:t>y</w:t>
            </w:r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eLearning, ktorý umožní realizovať vzdelávanie pracovníkov </w:t>
            </w:r>
            <w:proofErr w:type="spellStart"/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>online</w:t>
            </w:r>
            <w:proofErr w:type="spellEnd"/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>.</w:t>
            </w:r>
            <w:r w:rsidR="006F16B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Samotná eLearningová platforma bude riešená v OP II</w:t>
            </w:r>
          </w:p>
        </w:tc>
      </w:tr>
      <w:tr w:rsidR="00056F5D" w:rsidRPr="00804FFE" w14:paraId="3D21B2EF" w14:textId="77777777" w:rsidTr="004B402F">
        <w:trPr>
          <w:trHeight w:val="20"/>
        </w:trPr>
        <w:tc>
          <w:tcPr>
            <w:tcW w:w="5235" w:type="dxa"/>
          </w:tcPr>
          <w:p w14:paraId="3D21B2EC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6.5.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Zabezpečuje sa podporná a propagačná aktivita zameraná na zvyšovanie povedomia o informatizácii a IKT?</w:t>
            </w:r>
          </w:p>
          <w:p w14:paraId="3D21B2ED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(Uveďte typ a spôsob zabezpečenia propagačných aktivít.)</w:t>
            </w:r>
          </w:p>
        </w:tc>
        <w:tc>
          <w:tcPr>
            <w:tcW w:w="3780" w:type="dxa"/>
            <w:vAlign w:val="center"/>
          </w:tcPr>
          <w:p w14:paraId="3D21B2EE" w14:textId="77777777" w:rsidR="00056F5D" w:rsidRPr="00B60765" w:rsidRDefault="00B60765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 w:rsidRPr="00B60765"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  <w:t>Nie</w:t>
            </w:r>
          </w:p>
        </w:tc>
      </w:tr>
      <w:tr w:rsidR="00056F5D" w:rsidRPr="000C5C4E" w14:paraId="3D21B2F3" w14:textId="77777777" w:rsidTr="004B402F">
        <w:trPr>
          <w:trHeight w:val="20"/>
        </w:trPr>
        <w:tc>
          <w:tcPr>
            <w:tcW w:w="5235" w:type="dxa"/>
          </w:tcPr>
          <w:p w14:paraId="3D21B2F0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6.6.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Zabezpečuje/zohľadňuje/zlepšuje sa prístup znevýhodnených osôb k službám informačnej spoločnosti?</w:t>
            </w:r>
          </w:p>
          <w:p w14:paraId="3D21B2F1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(Uveďte spôsob sprístupnenia digitálneho prostredia.)</w:t>
            </w:r>
          </w:p>
        </w:tc>
        <w:tc>
          <w:tcPr>
            <w:tcW w:w="3780" w:type="dxa"/>
            <w:vAlign w:val="center"/>
          </w:tcPr>
          <w:p w14:paraId="3D21B2F2" w14:textId="7A208604" w:rsidR="00056F5D" w:rsidRPr="00904C8C" w:rsidRDefault="007F21E4" w:rsidP="007F21E4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</w:pPr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Áno. Zvýši sa dostupnosť a efektivita verejných služieb pre vidiecke obyvateľstvo a </w:t>
            </w:r>
            <w:proofErr w:type="spellStart"/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>marginalizované</w:t>
            </w:r>
            <w:proofErr w:type="spellEnd"/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 skupiny.</w:t>
            </w:r>
            <w:r w:rsidR="006F16B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Služby informačnej spoločnosti však nie sú priamo predmetom OP EVS.</w:t>
            </w:r>
          </w:p>
        </w:tc>
      </w:tr>
      <w:tr w:rsidR="00056F5D" w:rsidRPr="00804FFE" w14:paraId="3D21B2F6" w14:textId="77777777" w:rsidTr="004B402F">
        <w:trPr>
          <w:trHeight w:val="20"/>
        </w:trPr>
        <w:tc>
          <w:tcPr>
            <w:tcW w:w="5235" w:type="dxa"/>
            <w:shd w:val="clear" w:color="auto" w:fill="C0C0C0"/>
          </w:tcPr>
          <w:p w14:paraId="3D21B2F4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Infraštruktúra</w:t>
            </w:r>
          </w:p>
        </w:tc>
        <w:tc>
          <w:tcPr>
            <w:tcW w:w="3780" w:type="dxa"/>
            <w:shd w:val="clear" w:color="auto" w:fill="C0C0C0"/>
          </w:tcPr>
          <w:p w14:paraId="3D21B2F5" w14:textId="77777777" w:rsidR="00056F5D" w:rsidRPr="00904C8C" w:rsidRDefault="00056F5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sk-SK" w:eastAsia="sk-SK"/>
              </w:rPr>
            </w:pPr>
          </w:p>
        </w:tc>
      </w:tr>
      <w:tr w:rsidR="00056F5D" w:rsidRPr="000C5C4E" w14:paraId="3D21B2FD" w14:textId="77777777" w:rsidTr="004B402F">
        <w:trPr>
          <w:trHeight w:val="20"/>
        </w:trPr>
        <w:tc>
          <w:tcPr>
            <w:tcW w:w="5235" w:type="dxa"/>
          </w:tcPr>
          <w:p w14:paraId="3D21B2F7" w14:textId="77777777" w:rsidR="00056F5D" w:rsidRPr="00804FFE" w:rsidRDefault="00056F5D" w:rsidP="007C6CA5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6.7.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Rozširuje, inovuje, vytvára alebo zavádza sa nový informačný systém?</w:t>
            </w:r>
          </w:p>
          <w:p w14:paraId="3D21B2F8" w14:textId="77777777" w:rsidR="00056F5D" w:rsidRPr="00804FFE" w:rsidRDefault="00056F5D" w:rsidP="007C6CA5">
            <w:pPr>
              <w:widowControl/>
              <w:adjustRightInd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(Uveďte jeho funkciu.)</w:t>
            </w:r>
          </w:p>
        </w:tc>
        <w:tc>
          <w:tcPr>
            <w:tcW w:w="3780" w:type="dxa"/>
          </w:tcPr>
          <w:p w14:paraId="3D21B2F9" w14:textId="06FF5CE0" w:rsidR="007C6CA5" w:rsidRPr="00904C8C" w:rsidRDefault="006F16B3" w:rsidP="007C6CA5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Nie. </w:t>
            </w:r>
          </w:p>
          <w:p w14:paraId="3D21B2FC" w14:textId="75FC4D33" w:rsidR="00056F5D" w:rsidRPr="00904C8C" w:rsidRDefault="007C6CA5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>V rámci OP EVS budú realizované opatrenia potrebné na realizáciu reformného zámeru (organizačné zmeny, príprava legislatívy a i.),</w:t>
            </w:r>
            <w:r w:rsidR="006F16B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nebude však priamo podporené rozšírenie, inovácia alebo zavedenie nového informačného systému.</w:t>
            </w:r>
          </w:p>
        </w:tc>
      </w:tr>
      <w:tr w:rsidR="00056F5D" w:rsidRPr="00804FFE" w14:paraId="3D21B301" w14:textId="77777777" w:rsidTr="004B402F">
        <w:trPr>
          <w:trHeight w:val="20"/>
        </w:trPr>
        <w:tc>
          <w:tcPr>
            <w:tcW w:w="5235" w:type="dxa"/>
          </w:tcPr>
          <w:p w14:paraId="3D21B2FE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lastRenderedPageBreak/>
              <w:t>6.8.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Rozširuje sa prístupnosť k internetu?</w:t>
            </w:r>
          </w:p>
          <w:p w14:paraId="3D21B2FF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(Uveďte spôsob rozširovania prístupnosti.)</w:t>
            </w:r>
          </w:p>
        </w:tc>
        <w:tc>
          <w:tcPr>
            <w:tcW w:w="3780" w:type="dxa"/>
          </w:tcPr>
          <w:p w14:paraId="3D21B300" w14:textId="77777777" w:rsidR="00056F5D" w:rsidRPr="00904C8C" w:rsidRDefault="00586B81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  <w:t>Nie</w:t>
            </w:r>
            <w:bookmarkStart w:id="0" w:name="_GoBack"/>
            <w:bookmarkEnd w:id="0"/>
          </w:p>
        </w:tc>
      </w:tr>
      <w:tr w:rsidR="00056F5D" w:rsidRPr="000C5C4E" w14:paraId="3D21B305" w14:textId="77777777" w:rsidTr="004B402F">
        <w:trPr>
          <w:trHeight w:val="20"/>
        </w:trPr>
        <w:tc>
          <w:tcPr>
            <w:tcW w:w="5235" w:type="dxa"/>
          </w:tcPr>
          <w:p w14:paraId="3D21B302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6.9.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Rozširuje sa prístupnosť k elektronickým službám?</w:t>
            </w:r>
          </w:p>
          <w:p w14:paraId="3D21B303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(Uveďte spôsob rozširovania prístupnosti.)</w:t>
            </w:r>
          </w:p>
        </w:tc>
        <w:tc>
          <w:tcPr>
            <w:tcW w:w="3780" w:type="dxa"/>
          </w:tcPr>
          <w:p w14:paraId="3D21B304" w14:textId="414E2C80" w:rsidR="00056F5D" w:rsidRPr="00904C8C" w:rsidRDefault="006F16B3" w:rsidP="006F16B3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  <w:t>Nie. OP EVS je zamerané na z</w:t>
            </w:r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>výš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enie dostupnosti a efektivity</w:t>
            </w:r>
            <w:r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verejných služieb</w:t>
            </w:r>
            <w:r w:rsidR="00794603">
              <w:rPr>
                <w:rFonts w:ascii="Times New Roman" w:hAnsi="Times New Roman"/>
                <w:sz w:val="24"/>
                <w:szCs w:val="24"/>
                <w:lang w:val="sk-SK" w:eastAsia="sk-SK"/>
              </w:rPr>
              <w:t>.  Predmetom podpory však nie je rozširovanie prístupnosti k elektronickým službám.</w:t>
            </w:r>
          </w:p>
        </w:tc>
      </w:tr>
      <w:tr w:rsidR="00056F5D" w:rsidRPr="000C5C4E" w14:paraId="3D21B309" w14:textId="77777777" w:rsidTr="004B402F">
        <w:trPr>
          <w:trHeight w:val="20"/>
        </w:trPr>
        <w:tc>
          <w:tcPr>
            <w:tcW w:w="5235" w:type="dxa"/>
          </w:tcPr>
          <w:p w14:paraId="3D21B306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6.10.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Zabezpečuje sa technická </w:t>
            </w:r>
            <w:proofErr w:type="spellStart"/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>interoperabilita</w:t>
            </w:r>
            <w:proofErr w:type="spellEnd"/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>?</w:t>
            </w:r>
          </w:p>
          <w:p w14:paraId="3D21B307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(Uveďte spôsob jej zabezpečenia.)</w:t>
            </w:r>
          </w:p>
        </w:tc>
        <w:tc>
          <w:tcPr>
            <w:tcW w:w="3780" w:type="dxa"/>
          </w:tcPr>
          <w:p w14:paraId="3D21B308" w14:textId="6F0E04B6" w:rsidR="00056F5D" w:rsidRPr="00904C8C" w:rsidRDefault="00794603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Nie. OP EVS priamo nerieši technickú interoperabilitu. Technická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interoperabilita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podporená v rámci OP II bude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zčasti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vychádzať z výsledkov OP EVS.</w:t>
            </w:r>
          </w:p>
        </w:tc>
      </w:tr>
      <w:tr w:rsidR="00056F5D" w:rsidRPr="00804FFE" w14:paraId="3D21B30D" w14:textId="77777777" w:rsidTr="004B402F">
        <w:trPr>
          <w:trHeight w:val="20"/>
        </w:trPr>
        <w:tc>
          <w:tcPr>
            <w:tcW w:w="5235" w:type="dxa"/>
          </w:tcPr>
          <w:p w14:paraId="3D21B30A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6.11.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Zvyšuje sa bezpečnosť IT?</w:t>
            </w:r>
          </w:p>
          <w:p w14:paraId="3D21B30B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>(</w:t>
            </w: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Uveďte spôsob zvýšenia bezpečnosti a ochrany IT.)</w:t>
            </w:r>
          </w:p>
        </w:tc>
        <w:tc>
          <w:tcPr>
            <w:tcW w:w="3780" w:type="dxa"/>
          </w:tcPr>
          <w:p w14:paraId="3D21B30C" w14:textId="77777777" w:rsidR="00056F5D" w:rsidRPr="00904C8C" w:rsidRDefault="0060156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  <w:t>Nie</w:t>
            </w:r>
          </w:p>
        </w:tc>
      </w:tr>
      <w:tr w:rsidR="00056F5D" w:rsidRPr="000C5C4E" w14:paraId="3D21B312" w14:textId="77777777" w:rsidTr="004B402F">
        <w:trPr>
          <w:trHeight w:val="20"/>
        </w:trPr>
        <w:tc>
          <w:tcPr>
            <w:tcW w:w="5235" w:type="dxa"/>
          </w:tcPr>
          <w:p w14:paraId="3D21B30E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6.12.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Rozširuje sa technická infraštruktúra?</w:t>
            </w:r>
          </w:p>
          <w:p w14:paraId="3D21B30F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>(</w:t>
            </w: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Uveďte stručný popis zavádzanej infraštruktúry.)</w:t>
            </w:r>
          </w:p>
          <w:p w14:paraId="3D21B310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3780" w:type="dxa"/>
          </w:tcPr>
          <w:p w14:paraId="3D21B311" w14:textId="763317E4" w:rsidR="00802F0F" w:rsidRPr="00904C8C" w:rsidRDefault="00802F0F" w:rsidP="00802F0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  <w:t xml:space="preserve">Projekty </w:t>
            </w:r>
            <w:r w:rsidR="00794603"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  <w:t xml:space="preserve">v rámci technickej pomoci OP EVS </w:t>
            </w:r>
            <w:r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  <w:t>zamerané na podporu informačných systémov budú rozširovať technickú infraštruktúru prostredníctvom obstarania hardware a software vybavenia.</w:t>
            </w:r>
          </w:p>
        </w:tc>
      </w:tr>
      <w:tr w:rsidR="00056F5D" w:rsidRPr="00804FFE" w14:paraId="3D21B315" w14:textId="77777777" w:rsidTr="004B402F">
        <w:trPr>
          <w:trHeight w:val="20"/>
        </w:trPr>
        <w:tc>
          <w:tcPr>
            <w:tcW w:w="5235" w:type="dxa"/>
            <w:shd w:val="clear" w:color="auto" w:fill="000000"/>
          </w:tcPr>
          <w:p w14:paraId="3D21B313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Riadenie procesu informatizácie</w:t>
            </w:r>
          </w:p>
        </w:tc>
        <w:tc>
          <w:tcPr>
            <w:tcW w:w="3780" w:type="dxa"/>
            <w:shd w:val="clear" w:color="auto" w:fill="000000"/>
          </w:tcPr>
          <w:p w14:paraId="3D21B314" w14:textId="77777777" w:rsidR="00056F5D" w:rsidRPr="00904C8C" w:rsidRDefault="00056F5D" w:rsidP="004B402F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</w:tr>
      <w:tr w:rsidR="00056F5D" w:rsidRPr="000C5C4E" w14:paraId="3D21B319" w14:textId="77777777" w:rsidTr="004B402F">
        <w:trPr>
          <w:trHeight w:val="20"/>
        </w:trPr>
        <w:tc>
          <w:tcPr>
            <w:tcW w:w="5235" w:type="dxa"/>
          </w:tcPr>
          <w:p w14:paraId="3D21B316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6.13.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Predpokladajú sa zmeny v riadení procesu informatizácie?</w:t>
            </w:r>
          </w:p>
          <w:p w14:paraId="3D21B317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(Uveďte popis zmien.)</w:t>
            </w:r>
          </w:p>
        </w:tc>
        <w:tc>
          <w:tcPr>
            <w:tcW w:w="3780" w:type="dxa"/>
          </w:tcPr>
          <w:p w14:paraId="3D21B318" w14:textId="2A3AA58C" w:rsidR="00056F5D" w:rsidRPr="00904C8C" w:rsidRDefault="00794603" w:rsidP="00794603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Nie. </w:t>
            </w:r>
            <w:r w:rsidR="00A1030A"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V rámci procesu riadenia informatizácie sa nepredpokladajú žiadne zmeny. 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Riadenie procesu informatizácie</w:t>
            </w:r>
            <w:r w:rsidR="00A1030A" w:rsidRPr="00904C8C">
              <w:rPr>
                <w:rFonts w:ascii="Times New Roman" w:hAnsi="Times New Roman"/>
                <w:sz w:val="24"/>
                <w:szCs w:val="24"/>
                <w:lang w:val="sk-SK" w:eastAsia="sk-SK"/>
              </w:rPr>
              <w:t>, naďalej zostáva v gescii Ministerstva financií SR.</w:t>
            </w:r>
          </w:p>
        </w:tc>
      </w:tr>
      <w:tr w:rsidR="00056F5D" w:rsidRPr="00804FFE" w14:paraId="3D21B31C" w14:textId="77777777" w:rsidTr="004B402F">
        <w:trPr>
          <w:trHeight w:val="20"/>
        </w:trPr>
        <w:tc>
          <w:tcPr>
            <w:tcW w:w="5235" w:type="dxa"/>
            <w:shd w:val="clear" w:color="auto" w:fill="000000"/>
          </w:tcPr>
          <w:p w14:paraId="3D21B31A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</w:tcPr>
          <w:p w14:paraId="3D21B31B" w14:textId="77777777" w:rsidR="00056F5D" w:rsidRPr="00904C8C" w:rsidRDefault="00056F5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sk-SK" w:eastAsia="sk-SK"/>
              </w:rPr>
            </w:pPr>
          </w:p>
        </w:tc>
      </w:tr>
      <w:tr w:rsidR="00056F5D" w:rsidRPr="000C5C4E" w14:paraId="3D21B320" w14:textId="77777777" w:rsidTr="004B402F">
        <w:trPr>
          <w:trHeight w:val="20"/>
        </w:trPr>
        <w:tc>
          <w:tcPr>
            <w:tcW w:w="5235" w:type="dxa"/>
          </w:tcPr>
          <w:p w14:paraId="3D21B31D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6.14.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Vyžaduje si proces informatizácie  finančné investície?</w:t>
            </w:r>
          </w:p>
          <w:p w14:paraId="3D21B31E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(Popíšte príslušnú úroveň financovania.)</w:t>
            </w:r>
          </w:p>
        </w:tc>
        <w:tc>
          <w:tcPr>
            <w:tcW w:w="3780" w:type="dxa"/>
          </w:tcPr>
          <w:p w14:paraId="3D21B31F" w14:textId="1C87A68E" w:rsidR="00056F5D" w:rsidRPr="00904C8C" w:rsidRDefault="00794603" w:rsidP="00887478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  <w:t xml:space="preserve">Nie. </w:t>
            </w:r>
            <w:r w:rsidR="002800EC"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  <w:t>OP EVS podporí aktivity komplementárne voči procesu informatizácie, ktorý bude primárne financovaný prostredníctvom OP II.</w:t>
            </w:r>
          </w:p>
        </w:tc>
      </w:tr>
      <w:tr w:rsidR="00056F5D" w:rsidRPr="00804FFE" w14:paraId="3D21B323" w14:textId="77777777" w:rsidTr="004B402F">
        <w:trPr>
          <w:trHeight w:val="20"/>
        </w:trPr>
        <w:tc>
          <w:tcPr>
            <w:tcW w:w="5235" w:type="dxa"/>
            <w:shd w:val="clear" w:color="auto" w:fill="000000"/>
          </w:tcPr>
          <w:p w14:paraId="3D21B321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</w:tcPr>
          <w:p w14:paraId="3D21B322" w14:textId="77777777" w:rsidR="00056F5D" w:rsidRPr="00904C8C" w:rsidRDefault="00056F5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sk-SK" w:eastAsia="sk-SK"/>
              </w:rPr>
            </w:pPr>
          </w:p>
        </w:tc>
      </w:tr>
      <w:tr w:rsidR="00056F5D" w:rsidRPr="000C5C4E" w14:paraId="3D21B327" w14:textId="77777777" w:rsidTr="004B402F">
        <w:trPr>
          <w:trHeight w:val="20"/>
        </w:trPr>
        <w:tc>
          <w:tcPr>
            <w:tcW w:w="5235" w:type="dxa"/>
          </w:tcPr>
          <w:p w14:paraId="3D21B324" w14:textId="77777777" w:rsidR="00056F5D" w:rsidRPr="00804FFE" w:rsidRDefault="00056F5D" w:rsidP="004B402F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6.15.</w:t>
            </w:r>
            <w:r w:rsidRPr="00804FF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Predpokladá nelegislatívny materiál potrebu úpravy legislatívneho prostredia  procesu informatizácie?</w:t>
            </w:r>
          </w:p>
          <w:p w14:paraId="3D21B325" w14:textId="77777777" w:rsidR="00056F5D" w:rsidRPr="00804FFE" w:rsidRDefault="00056F5D" w:rsidP="004B402F">
            <w:pPr>
              <w:widowControl/>
              <w:adjustRightInd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804FFE">
              <w:rPr>
                <w:rFonts w:ascii="Times New Roman" w:hAnsi="Times New Roman"/>
                <w:i/>
                <w:iCs/>
                <w:sz w:val="24"/>
                <w:szCs w:val="24"/>
                <w:lang w:val="sk-SK" w:eastAsia="sk-SK"/>
              </w:rPr>
              <w:t>(Stručne popíšte navrhované legislatívne zmeny.)</w:t>
            </w:r>
          </w:p>
        </w:tc>
        <w:tc>
          <w:tcPr>
            <w:tcW w:w="3780" w:type="dxa"/>
          </w:tcPr>
          <w:p w14:paraId="3D21B326" w14:textId="51FD1ADC" w:rsidR="00056F5D" w:rsidRPr="00904C8C" w:rsidRDefault="002800EC" w:rsidP="000C5C4E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sk-SK" w:eastAsia="sk-SK"/>
              </w:rPr>
            </w:pPr>
            <w:r w:rsidRPr="000C5C4E">
              <w:rPr>
                <w:rFonts w:ascii="Times New Roman" w:hAnsi="Times New Roman"/>
                <w:sz w:val="24"/>
                <w:szCs w:val="24"/>
                <w:lang w:val="sk-SK"/>
              </w:rPr>
              <w:t>Realizácia opatrení v kontexte reform</w:t>
            </w:r>
            <w:r w:rsidR="00AA1B8C" w:rsidRPr="000C5C4E">
              <w:rPr>
                <w:rFonts w:ascii="Times New Roman" w:hAnsi="Times New Roman"/>
                <w:sz w:val="24"/>
                <w:szCs w:val="24"/>
                <w:lang w:val="sk-SK"/>
              </w:rPr>
              <w:t>y</w:t>
            </w:r>
            <w:r w:rsidRPr="000C5C4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verejnej správy a na n</w:t>
            </w:r>
            <w:r w:rsidR="000C5C4E">
              <w:rPr>
                <w:rFonts w:ascii="Times New Roman" w:hAnsi="Times New Roman"/>
                <w:sz w:val="24"/>
                <w:szCs w:val="24"/>
                <w:lang w:val="sk-SK"/>
              </w:rPr>
              <w:t>e</w:t>
            </w:r>
            <w:r w:rsidRPr="000C5C4E">
              <w:rPr>
                <w:rFonts w:ascii="Times New Roman" w:hAnsi="Times New Roman"/>
                <w:sz w:val="24"/>
                <w:szCs w:val="24"/>
                <w:lang w:val="sk-SK"/>
              </w:rPr>
              <w:t>viazaných investícií do</w:t>
            </w:r>
            <w:r w:rsidR="0060156D" w:rsidRPr="000C5C4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0C5C4E">
              <w:rPr>
                <w:rFonts w:ascii="Times New Roman" w:hAnsi="Times New Roman"/>
                <w:sz w:val="24"/>
                <w:szCs w:val="24"/>
                <w:lang w:val="sk-SK"/>
              </w:rPr>
              <w:t>informačných systémov nepredpokladá úpravy legislatívneho prostredia procesu informatizácie</w:t>
            </w:r>
            <w:r w:rsidR="0060156D" w:rsidRPr="000C5C4E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</w:tr>
    </w:tbl>
    <w:p w14:paraId="3D21B328" w14:textId="77777777" w:rsidR="008F039C" w:rsidRPr="000C5C4E" w:rsidRDefault="008F039C">
      <w:pPr>
        <w:rPr>
          <w:lang w:val="sk-SK"/>
        </w:rPr>
      </w:pPr>
    </w:p>
    <w:sectPr w:rsidR="008F039C" w:rsidRPr="000C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125"/>
    <w:multiLevelType w:val="hybridMultilevel"/>
    <w:tmpl w:val="2F58A8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96320"/>
    <w:multiLevelType w:val="hybridMultilevel"/>
    <w:tmpl w:val="3C6ED6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5D"/>
    <w:rsid w:val="00056F5D"/>
    <w:rsid w:val="000A139D"/>
    <w:rsid w:val="000C5C4E"/>
    <w:rsid w:val="002800EC"/>
    <w:rsid w:val="00304B53"/>
    <w:rsid w:val="00586B81"/>
    <w:rsid w:val="005C6C53"/>
    <w:rsid w:val="0060156D"/>
    <w:rsid w:val="00615855"/>
    <w:rsid w:val="006F16B3"/>
    <w:rsid w:val="00794603"/>
    <w:rsid w:val="007C6CA5"/>
    <w:rsid w:val="007F21E4"/>
    <w:rsid w:val="00802F0F"/>
    <w:rsid w:val="00885DCE"/>
    <w:rsid w:val="00887478"/>
    <w:rsid w:val="008F039C"/>
    <w:rsid w:val="00904C8C"/>
    <w:rsid w:val="00975DA1"/>
    <w:rsid w:val="00A1030A"/>
    <w:rsid w:val="00AA1B8C"/>
    <w:rsid w:val="00B60765"/>
    <w:rsid w:val="00B670F6"/>
    <w:rsid w:val="00C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B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F5D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08BulletChar">
    <w:name w:val="08_Bullet Char"/>
    <w:basedOn w:val="Predvolenpsmoodseku"/>
    <w:link w:val="08Bullet"/>
    <w:locked/>
    <w:rsid w:val="00CC7DED"/>
    <w:rPr>
      <w:rFonts w:ascii="Arial" w:hAnsi="Arial" w:cs="Arial"/>
    </w:rPr>
  </w:style>
  <w:style w:type="paragraph" w:customStyle="1" w:styleId="08Bullet">
    <w:name w:val="08_Bullet"/>
    <w:basedOn w:val="Odsekzoznamu"/>
    <w:link w:val="08BulletChar"/>
    <w:qFormat/>
    <w:rsid w:val="00CC7DED"/>
    <w:pPr>
      <w:widowControl/>
      <w:adjustRightInd/>
      <w:spacing w:before="120" w:after="0" w:line="240" w:lineRule="auto"/>
      <w:ind w:left="567" w:right="-108" w:hanging="567"/>
      <w:contextualSpacing w:val="0"/>
      <w:jc w:val="both"/>
    </w:pPr>
    <w:rPr>
      <w:rFonts w:ascii="Arial" w:eastAsiaTheme="minorHAnsi" w:hAnsi="Arial" w:cs="Arial"/>
      <w:lang w:val="sk-SK"/>
    </w:rPr>
  </w:style>
  <w:style w:type="paragraph" w:styleId="Odsekzoznamu">
    <w:name w:val="List Paragraph"/>
    <w:basedOn w:val="Normlny"/>
    <w:link w:val="OdsekzoznamuChar"/>
    <w:uiPriority w:val="34"/>
    <w:qFormat/>
    <w:rsid w:val="00CC7DE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C6C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6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6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6C53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6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6C5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5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F5D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08BulletChar">
    <w:name w:val="08_Bullet Char"/>
    <w:basedOn w:val="Predvolenpsmoodseku"/>
    <w:link w:val="08Bullet"/>
    <w:locked/>
    <w:rsid w:val="00CC7DED"/>
    <w:rPr>
      <w:rFonts w:ascii="Arial" w:hAnsi="Arial" w:cs="Arial"/>
    </w:rPr>
  </w:style>
  <w:style w:type="paragraph" w:customStyle="1" w:styleId="08Bullet">
    <w:name w:val="08_Bullet"/>
    <w:basedOn w:val="Odsekzoznamu"/>
    <w:link w:val="08BulletChar"/>
    <w:qFormat/>
    <w:rsid w:val="00CC7DED"/>
    <w:pPr>
      <w:widowControl/>
      <w:adjustRightInd/>
      <w:spacing w:before="120" w:after="0" w:line="240" w:lineRule="auto"/>
      <w:ind w:left="567" w:right="-108" w:hanging="567"/>
      <w:contextualSpacing w:val="0"/>
      <w:jc w:val="both"/>
    </w:pPr>
    <w:rPr>
      <w:rFonts w:ascii="Arial" w:eastAsiaTheme="minorHAnsi" w:hAnsi="Arial" w:cs="Arial"/>
      <w:lang w:val="sk-SK"/>
    </w:rPr>
  </w:style>
  <w:style w:type="paragraph" w:styleId="Odsekzoznamu">
    <w:name w:val="List Paragraph"/>
    <w:basedOn w:val="Normlny"/>
    <w:link w:val="OdsekzoznamuChar"/>
    <w:uiPriority w:val="34"/>
    <w:qFormat/>
    <w:rsid w:val="00CC7DE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C6C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6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6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6C53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6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6C5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5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413ECE216784C948F82706B15E596" ma:contentTypeVersion="0" ma:contentTypeDescription="Umožňuje vytvoriť nový dokument." ma:contentTypeScope="" ma:versionID="51b19a3c5f357870fc733eadd2c707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10280-9527-45ED-A813-BFA234606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2FB3B-7315-4E29-A14E-46D11118F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10E8D-79CB-41CE-AF92-538EE868C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Gajarský</dc:creator>
  <cp:lastModifiedBy>MV SR</cp:lastModifiedBy>
  <cp:revision>3</cp:revision>
  <dcterms:created xsi:type="dcterms:W3CDTF">2014-05-07T07:44:00Z</dcterms:created>
  <dcterms:modified xsi:type="dcterms:W3CDTF">2014-05-07T07:45:00Z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0x01010088E413ECE216784C948F82706B15E596</vt:lpwstr>
  </property>
</Properties>
</file>