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9A" w:rsidRDefault="003F069A" w:rsidP="00914737">
      <w:pPr>
        <w:spacing w:line="360" w:lineRule="auto"/>
        <w:jc w:val="center"/>
        <w:rPr>
          <w:b/>
          <w:sz w:val="22"/>
          <w:szCs w:val="22"/>
          <w:lang w:eastAsia="cs-CZ"/>
        </w:rPr>
      </w:pPr>
    </w:p>
    <w:p w:rsidR="00914737" w:rsidRPr="002804CD" w:rsidRDefault="00914737" w:rsidP="00914737">
      <w:pPr>
        <w:spacing w:line="360" w:lineRule="auto"/>
        <w:jc w:val="center"/>
        <w:rPr>
          <w:b/>
          <w:sz w:val="22"/>
          <w:szCs w:val="22"/>
          <w:lang w:eastAsia="cs-CZ"/>
        </w:rPr>
      </w:pPr>
      <w:r w:rsidRPr="002804CD">
        <w:rPr>
          <w:noProof/>
          <w:lang w:eastAsia="sk-SK"/>
        </w:rPr>
        <w:drawing>
          <wp:anchor distT="0" distB="0" distL="114300" distR="114300" simplePos="0" relativeHeight="251657728" behindDoc="1" locked="0" layoutInCell="1" allowOverlap="1" wp14:anchorId="3C3B31DF" wp14:editId="45F51B24">
            <wp:simplePos x="0" y="0"/>
            <wp:positionH relativeFrom="column">
              <wp:posOffset>-263525</wp:posOffset>
            </wp:positionH>
            <wp:positionV relativeFrom="paragraph">
              <wp:posOffset>-65405</wp:posOffset>
            </wp:positionV>
            <wp:extent cx="2460625" cy="2487930"/>
            <wp:effectExtent l="0" t="0" r="0" b="7620"/>
            <wp:wrapNone/>
            <wp:docPr id="35"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625" cy="2487930"/>
                    </a:xfrm>
                    <a:prstGeom prst="rect">
                      <a:avLst/>
                    </a:prstGeom>
                    <a:noFill/>
                  </pic:spPr>
                </pic:pic>
              </a:graphicData>
            </a:graphic>
          </wp:anchor>
        </w:drawing>
      </w:r>
      <w:r w:rsidRPr="002804CD">
        <w:rPr>
          <w:b/>
          <w:sz w:val="22"/>
          <w:szCs w:val="22"/>
          <w:lang w:eastAsia="cs-CZ"/>
        </w:rPr>
        <w:t>Ministerstvo práce, sociálnych vecí a rodiny SR</w:t>
      </w:r>
    </w:p>
    <w:p w:rsidR="00914737" w:rsidRPr="002804CD" w:rsidRDefault="00914737" w:rsidP="00914737">
      <w:pPr>
        <w:spacing w:line="360" w:lineRule="auto"/>
        <w:jc w:val="center"/>
        <w:rPr>
          <w:b/>
          <w:sz w:val="22"/>
          <w:szCs w:val="22"/>
          <w:lang w:eastAsia="cs-CZ"/>
        </w:rPr>
      </w:pPr>
      <w:r w:rsidRPr="002804CD">
        <w:rPr>
          <w:b/>
          <w:sz w:val="22"/>
          <w:szCs w:val="22"/>
          <w:lang w:eastAsia="cs-CZ"/>
        </w:rPr>
        <w:t>Riadiaci orgán pre Operačný program Ľudské zdroje</w:t>
      </w:r>
    </w:p>
    <w:p w:rsidR="00914737" w:rsidRPr="002804CD" w:rsidRDefault="00914737" w:rsidP="00914737">
      <w:pPr>
        <w:spacing w:line="360" w:lineRule="auto"/>
        <w:jc w:val="center"/>
        <w:rPr>
          <w:b/>
          <w:sz w:val="22"/>
          <w:szCs w:val="22"/>
          <w:lang w:eastAsia="cs-CZ"/>
        </w:rPr>
      </w:pPr>
    </w:p>
    <w:p w:rsidR="00B50FAA" w:rsidRPr="002804CD" w:rsidRDefault="00B50FAA" w:rsidP="009422D3">
      <w:pPr>
        <w:spacing w:line="360" w:lineRule="auto"/>
        <w:jc w:val="center"/>
        <w:rPr>
          <w:b/>
          <w:sz w:val="22"/>
          <w:szCs w:val="22"/>
          <w:lang w:eastAsia="cs-CZ"/>
        </w:rPr>
      </w:pPr>
    </w:p>
    <w:p w:rsidR="00914737" w:rsidRPr="002804CD" w:rsidRDefault="00914737" w:rsidP="009422D3">
      <w:pPr>
        <w:spacing w:line="360" w:lineRule="auto"/>
        <w:jc w:val="center"/>
        <w:rPr>
          <w:b/>
          <w:sz w:val="22"/>
          <w:szCs w:val="22"/>
          <w:lang w:eastAsia="cs-CZ"/>
        </w:rPr>
      </w:pPr>
    </w:p>
    <w:p w:rsidR="00914737" w:rsidRPr="002804CD" w:rsidRDefault="00914737" w:rsidP="009422D3">
      <w:pPr>
        <w:spacing w:line="360" w:lineRule="auto"/>
        <w:jc w:val="center"/>
        <w:rPr>
          <w:b/>
          <w:sz w:val="22"/>
          <w:szCs w:val="22"/>
          <w:lang w:eastAsia="cs-CZ"/>
        </w:rPr>
        <w:sectPr w:rsidR="00914737" w:rsidRPr="002804CD" w:rsidSect="00EF7D1D">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7" w:right="1417" w:bottom="1258" w:left="1417" w:header="708" w:footer="708" w:gutter="0"/>
          <w:cols w:space="708"/>
          <w:docGrid w:linePitch="360"/>
        </w:sect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914737" w:rsidRPr="002804CD" w:rsidRDefault="00914737" w:rsidP="009422D3">
      <w:pPr>
        <w:spacing w:line="360" w:lineRule="auto"/>
        <w:jc w:val="center"/>
        <w:rPr>
          <w:b/>
          <w:lang w:eastAsia="cs-CZ"/>
        </w:rPr>
      </w:pPr>
      <w:r w:rsidRPr="002804CD">
        <w:rPr>
          <w:b/>
          <w:lang w:eastAsia="cs-CZ"/>
        </w:rPr>
        <w:t>Návrh</w:t>
      </w:r>
    </w:p>
    <w:p w:rsidR="00914737" w:rsidRPr="002804CD" w:rsidRDefault="00914737"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362684" w:rsidP="009422D3">
      <w:pPr>
        <w:spacing w:line="360" w:lineRule="auto"/>
        <w:jc w:val="center"/>
        <w:rPr>
          <w:b/>
          <w:sz w:val="22"/>
          <w:szCs w:val="22"/>
          <w:lang w:eastAsia="cs-CZ"/>
        </w:rPr>
      </w:pPr>
      <w:r>
        <w:rPr>
          <w:noProof/>
          <w:lang w:eastAsia="sk-SK"/>
        </w:rPr>
        <mc:AlternateContent>
          <mc:Choice Requires="wps">
            <w:drawing>
              <wp:anchor distT="0" distB="0" distL="114300" distR="114300" simplePos="0" relativeHeight="251658752" behindDoc="0" locked="0" layoutInCell="1" allowOverlap="1" wp14:anchorId="671F19D4" wp14:editId="2F2ECD7B">
                <wp:simplePos x="0" y="0"/>
                <wp:positionH relativeFrom="column">
                  <wp:posOffset>1513205</wp:posOffset>
                </wp:positionH>
                <wp:positionV relativeFrom="paragraph">
                  <wp:posOffset>-2540</wp:posOffset>
                </wp:positionV>
                <wp:extent cx="777240" cy="796925"/>
                <wp:effectExtent l="126365" t="0" r="124460" b="33020"/>
                <wp:wrapNone/>
                <wp:docPr id="3"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369295">
                          <a:off x="0" y="0"/>
                          <a:ext cx="777240" cy="796925"/>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571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2" o:spid="_x0000_s1026" style="position:absolute;margin-left:119.15pt;margin-top:-.2pt;width:61.2pt;height:62.75pt;rotation:695696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" path="m-1,nfc11929,,21600,9670,21600,21600em-1,nsc11929,,21600,9670,21600,21600l,21600,-1,xe" filled="f" strokecolor="#00b0f0" strokeweight="4.5pt">
                <v:path arrowok="t" o:extrusionok="f" o:connecttype="custom" o:connectlocs="0,0;2147483647,2147483647;0,2147483647" o:connectangles="0,0,0" textboxrect="3163,3163,18437,18437"/>
              </v:shape>
            </w:pict>
          </mc:Fallback>
        </mc:AlternateContent>
      </w:r>
    </w:p>
    <w:p w:rsidR="002C3ADE" w:rsidRPr="002804CD" w:rsidRDefault="00362684" w:rsidP="009422D3">
      <w:pPr>
        <w:spacing w:line="360" w:lineRule="auto"/>
        <w:jc w:val="center"/>
        <w:rPr>
          <w:b/>
          <w:sz w:val="22"/>
          <w:szCs w:val="22"/>
          <w:lang w:eastAsia="cs-CZ"/>
        </w:rPr>
      </w:pPr>
      <w:r>
        <w:rPr>
          <w:noProof/>
          <w:lang w:eastAsia="sk-SK"/>
        </w:rPr>
        <mc:AlternateContent>
          <mc:Choice Requires="wps">
            <w:drawing>
              <wp:anchor distT="0" distB="0" distL="114300" distR="114300" simplePos="0" relativeHeight="251659776" behindDoc="0" locked="0" layoutInCell="1" allowOverlap="1" wp14:anchorId="318DBE01" wp14:editId="25BEE96F">
                <wp:simplePos x="0" y="0"/>
                <wp:positionH relativeFrom="column">
                  <wp:posOffset>3540760</wp:posOffset>
                </wp:positionH>
                <wp:positionV relativeFrom="paragraph">
                  <wp:posOffset>6985</wp:posOffset>
                </wp:positionV>
                <wp:extent cx="773430" cy="603885"/>
                <wp:effectExtent l="30480" t="86995" r="0" b="90170"/>
                <wp:wrapNone/>
                <wp:docPr id="2"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96331">
                          <a:off x="0" y="0"/>
                          <a:ext cx="773430" cy="603885"/>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3" o:spid="_x0000_s1026" style="position:absolute;margin-left:278.8pt;margin-top:.55pt;width:60.9pt;height:47.55pt;rotation:-1124633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" path="m-1,nfc11929,,21600,9670,21600,21600em-1,nsc11929,,21600,9670,21600,21600l,21600,-1,xe" filled="f" strokecolor="red" strokeweight="4.5pt">
                <v:path arrowok="t" o:extrusionok="f" o:connecttype="custom" o:connectlocs="0,0;2147483647,2147483647;0,2147483647" o:connectangles="0,0,0" textboxrect="3163,3163,18437,18437"/>
              </v:shape>
            </w:pict>
          </mc:Fallback>
        </mc:AlternateContent>
      </w:r>
    </w:p>
    <w:p w:rsidR="002C3ADE" w:rsidRPr="002804CD" w:rsidRDefault="002C3ADE" w:rsidP="009422D3">
      <w:pPr>
        <w:spacing w:line="360" w:lineRule="auto"/>
        <w:jc w:val="center"/>
        <w:rPr>
          <w:b/>
          <w:sz w:val="22"/>
          <w:szCs w:val="22"/>
          <w:lang w:eastAsia="cs-CZ"/>
        </w:rPr>
      </w:pPr>
    </w:p>
    <w:p w:rsidR="00914737" w:rsidRPr="002804CD" w:rsidRDefault="00914737" w:rsidP="00914737">
      <w:pPr>
        <w:tabs>
          <w:tab w:val="center" w:pos="4536"/>
        </w:tabs>
        <w:spacing w:line="360" w:lineRule="auto"/>
        <w:rPr>
          <w:b/>
          <w:color w:val="8DB3E2" w:themeColor="text2" w:themeTint="66"/>
          <w:sz w:val="28"/>
          <w:lang w:eastAsia="cs-CZ"/>
        </w:rPr>
      </w:pPr>
      <w:r w:rsidRPr="002804CD">
        <w:rPr>
          <w:b/>
          <w:color w:val="8DB3E2" w:themeColor="text2" w:themeTint="66"/>
          <w:sz w:val="28"/>
          <w:lang w:eastAsia="cs-CZ"/>
        </w:rPr>
        <w:tab/>
      </w:r>
      <w:r w:rsidR="002C3ADE" w:rsidRPr="002804CD">
        <w:rPr>
          <w:b/>
          <w:color w:val="8DB3E2" w:themeColor="text2" w:themeTint="66"/>
          <w:sz w:val="28"/>
          <w:lang w:eastAsia="cs-CZ"/>
        </w:rPr>
        <w:t>O</w:t>
      </w:r>
      <w:r w:rsidRPr="002804CD">
        <w:rPr>
          <w:b/>
          <w:color w:val="8DB3E2" w:themeColor="text2" w:themeTint="66"/>
          <w:sz w:val="28"/>
          <w:lang w:eastAsia="cs-CZ"/>
        </w:rPr>
        <w:t>peračný program</w:t>
      </w:r>
      <w:r w:rsidR="002C3ADE" w:rsidRPr="002804CD">
        <w:rPr>
          <w:b/>
          <w:color w:val="8DB3E2" w:themeColor="text2" w:themeTint="66"/>
          <w:sz w:val="28"/>
          <w:lang w:eastAsia="cs-CZ"/>
        </w:rPr>
        <w:t xml:space="preserve"> </w:t>
      </w:r>
    </w:p>
    <w:p w:rsidR="002C3ADE" w:rsidRPr="002804CD" w:rsidRDefault="00914737" w:rsidP="00914737">
      <w:pPr>
        <w:tabs>
          <w:tab w:val="center" w:pos="4536"/>
        </w:tabs>
        <w:spacing w:line="360" w:lineRule="auto"/>
        <w:rPr>
          <w:b/>
          <w:color w:val="00B0F0"/>
          <w:sz w:val="28"/>
          <w:lang w:eastAsia="cs-CZ"/>
        </w:rPr>
      </w:pPr>
      <w:r w:rsidRPr="002804CD">
        <w:rPr>
          <w:b/>
          <w:color w:val="00B0F0"/>
          <w:sz w:val="28"/>
          <w:lang w:eastAsia="cs-CZ"/>
        </w:rPr>
        <w:tab/>
      </w:r>
      <w:r w:rsidR="002C3ADE" w:rsidRPr="002804CD">
        <w:rPr>
          <w:b/>
          <w:color w:val="00B0F0"/>
          <w:sz w:val="28"/>
          <w:lang w:eastAsia="cs-CZ"/>
        </w:rPr>
        <w:t xml:space="preserve">Ľudské </w:t>
      </w:r>
      <w:r w:rsidR="002C3ADE" w:rsidRPr="002804CD">
        <w:rPr>
          <w:b/>
          <w:color w:val="FF0000"/>
          <w:sz w:val="28"/>
          <w:lang w:eastAsia="cs-CZ"/>
        </w:rPr>
        <w:t>zdroje</w:t>
      </w:r>
    </w:p>
    <w:p w:rsidR="002C3ADE" w:rsidRPr="002804CD" w:rsidRDefault="00914737" w:rsidP="00914737">
      <w:pPr>
        <w:tabs>
          <w:tab w:val="center" w:pos="4536"/>
        </w:tabs>
        <w:spacing w:line="360" w:lineRule="auto"/>
        <w:rPr>
          <w:b/>
          <w:color w:val="FFC000"/>
          <w:sz w:val="28"/>
          <w:lang w:eastAsia="cs-CZ"/>
        </w:rPr>
      </w:pPr>
      <w:r w:rsidRPr="002804CD">
        <w:rPr>
          <w:b/>
          <w:color w:val="FFC000"/>
          <w:sz w:val="28"/>
          <w:lang w:eastAsia="cs-CZ"/>
        </w:rPr>
        <w:tab/>
      </w:r>
      <w:r w:rsidR="00DC20AF" w:rsidRPr="002804CD">
        <w:rPr>
          <w:b/>
          <w:color w:val="FFC000"/>
          <w:sz w:val="28"/>
          <w:lang w:eastAsia="cs-CZ"/>
        </w:rPr>
        <w:t>na progra</w:t>
      </w:r>
      <w:r w:rsidR="00004D79" w:rsidRPr="002804CD">
        <w:rPr>
          <w:b/>
          <w:color w:val="FFC000"/>
          <w:sz w:val="28"/>
          <w:lang w:eastAsia="cs-CZ"/>
        </w:rPr>
        <w:t xml:space="preserve">mové </w:t>
      </w:r>
      <w:r w:rsidR="002C3ADE" w:rsidRPr="002804CD">
        <w:rPr>
          <w:b/>
          <w:color w:val="FFC000"/>
          <w:sz w:val="28"/>
          <w:lang w:eastAsia="cs-CZ"/>
        </w:rPr>
        <w:t xml:space="preserve">obdobie 2014 - 2020 </w:t>
      </w:r>
    </w:p>
    <w:p w:rsidR="002C3ADE" w:rsidRPr="002804CD" w:rsidRDefault="00362684" w:rsidP="009422D3">
      <w:pPr>
        <w:spacing w:line="360" w:lineRule="auto"/>
        <w:jc w:val="center"/>
        <w:rPr>
          <w:b/>
          <w:sz w:val="22"/>
          <w:szCs w:val="22"/>
          <w:lang w:eastAsia="cs-CZ"/>
        </w:rPr>
      </w:pPr>
      <w:r>
        <w:rPr>
          <w:noProof/>
          <w:lang w:eastAsia="sk-SK"/>
        </w:rPr>
        <mc:AlternateContent>
          <mc:Choice Requires="wps">
            <w:drawing>
              <wp:anchor distT="0" distB="0" distL="114300" distR="114300" simplePos="0" relativeHeight="251660800" behindDoc="0" locked="0" layoutInCell="1" allowOverlap="1" wp14:anchorId="280DFC3A" wp14:editId="3B91F9B0">
                <wp:simplePos x="0" y="0"/>
                <wp:positionH relativeFrom="column">
                  <wp:posOffset>1738630</wp:posOffset>
                </wp:positionH>
                <wp:positionV relativeFrom="paragraph">
                  <wp:posOffset>53975</wp:posOffset>
                </wp:positionV>
                <wp:extent cx="913130" cy="704215"/>
                <wp:effectExtent l="9525" t="2540" r="115570" b="0"/>
                <wp:wrapNone/>
                <wp:docPr id="1" name="Ar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62033">
                          <a:off x="0" y="0"/>
                          <a:ext cx="913130" cy="704215"/>
                        </a:xfrm>
                        <a:custGeom>
                          <a:avLst/>
                          <a:gdLst>
                            <a:gd name="T0" fmla="*/ 2147483647 w 21564"/>
                            <a:gd name="T1" fmla="*/ 0 h 21370"/>
                            <a:gd name="T2" fmla="*/ 2147483647 w 21564"/>
                            <a:gd name="T3" fmla="*/ 2147483647 h 21370"/>
                            <a:gd name="T4" fmla="*/ 0 w 21564"/>
                            <a:gd name="T5" fmla="*/ 2147483647 h 21370"/>
                            <a:gd name="T6" fmla="*/ 0 60000 65536"/>
                            <a:gd name="T7" fmla="*/ 0 60000 65536"/>
                            <a:gd name="T8" fmla="*/ 0 60000 65536"/>
                            <a:gd name="T9" fmla="*/ 3163 w 21564"/>
                            <a:gd name="T10" fmla="*/ 3163 h 21370"/>
                            <a:gd name="T11" fmla="*/ 18437 w 21564"/>
                            <a:gd name="T12" fmla="*/ 18437 h 21370"/>
                          </a:gdLst>
                          <a:ahLst/>
                          <a:cxnLst>
                            <a:cxn ang="T6">
                              <a:pos x="T0" y="T1"/>
                            </a:cxn>
                            <a:cxn ang="T7">
                              <a:pos x="T2" y="T3"/>
                            </a:cxn>
                            <a:cxn ang="T8">
                              <a:pos x="T4" y="T5"/>
                            </a:cxn>
                          </a:cxnLst>
                          <a:rect l="T9" t="T10" r="T11" b="T12"/>
                          <a:pathLst>
                            <a:path w="21564" h="21370" fill="none" extrusionOk="0">
                              <a:moveTo>
                                <a:pt x="3142" y="-1"/>
                              </a:moveTo>
                              <a:cubicBezTo>
                                <a:pt x="13277" y="1490"/>
                                <a:pt x="20972" y="9895"/>
                                <a:pt x="21563" y="20123"/>
                              </a:cubicBezTo>
                            </a:path>
                            <a:path w="21564" h="21370" stroke="0" extrusionOk="0">
                              <a:moveTo>
                                <a:pt x="3142" y="-1"/>
                              </a:moveTo>
                              <a:cubicBezTo>
                                <a:pt x="13277" y="1490"/>
                                <a:pt x="20972" y="9895"/>
                                <a:pt x="21563" y="20123"/>
                              </a:cubicBezTo>
                              <a:lnTo>
                                <a:pt x="0" y="21370"/>
                              </a:lnTo>
                              <a:lnTo>
                                <a:pt x="3142" y="-1"/>
                              </a:lnTo>
                              <a:close/>
                            </a:path>
                          </a:pathLst>
                        </a:custGeom>
                        <a:noFill/>
                        <a:ln w="57150">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4" o:spid="_x0000_s1026" style="position:absolute;margin-left:136.9pt;margin-top:4.25pt;width:71.9pt;height:55.45pt;rotation:-137847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" path="m3142,-1nfc13277,1490,20972,9895,21563,20123em3142,-1nsc13277,1490,20972,9895,21563,20123l,21370,3142,-1xe" filled="f" strokecolor="#f79646" strokeweight="4.5pt">
                <v:path arrowok="t" o:extrusionok="f" o:connecttype="custom" o:connectlocs="2147483647,0;2147483647,2147483647;0,2147483647" o:connectangles="0,0,0" textboxrect="3163,3163,18437,18437"/>
              </v:shape>
            </w:pict>
          </mc:Fallback>
        </mc:AlternateContent>
      </w: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653092">
      <w:pPr>
        <w:spacing w:line="360" w:lineRule="auto"/>
        <w:jc w:val="center"/>
        <w:rPr>
          <w:b/>
          <w:sz w:val="22"/>
          <w:szCs w:val="22"/>
          <w:lang w:eastAsia="cs-CZ"/>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sz w:val="28"/>
          <w:szCs w:val="28"/>
          <w:lang w:eastAsia="cs-CZ"/>
        </w:rPr>
      </w:pPr>
      <w:r w:rsidRPr="002804CD">
        <w:rPr>
          <w:i/>
          <w:sz w:val="28"/>
          <w:szCs w:val="28"/>
        </w:rPr>
        <w:t xml:space="preserve">Bratislava </w:t>
      </w:r>
      <w:r w:rsidR="003840F4">
        <w:rPr>
          <w:i/>
          <w:sz w:val="28"/>
          <w:szCs w:val="28"/>
        </w:rPr>
        <w:t>0</w:t>
      </w:r>
      <w:r w:rsidR="00C2136E">
        <w:rPr>
          <w:i/>
          <w:sz w:val="28"/>
          <w:szCs w:val="28"/>
        </w:rPr>
        <w:t>6</w:t>
      </w:r>
      <w:r w:rsidR="005B0590" w:rsidRPr="002804CD">
        <w:rPr>
          <w:i/>
          <w:sz w:val="28"/>
          <w:szCs w:val="28"/>
        </w:rPr>
        <w:t>.</w:t>
      </w:r>
      <w:r w:rsidR="00093F77" w:rsidRPr="002804CD">
        <w:rPr>
          <w:i/>
          <w:sz w:val="28"/>
          <w:szCs w:val="28"/>
        </w:rPr>
        <w:t xml:space="preserve"> </w:t>
      </w:r>
      <w:r w:rsidR="003840F4">
        <w:rPr>
          <w:i/>
          <w:sz w:val="28"/>
          <w:szCs w:val="28"/>
        </w:rPr>
        <w:t>máj</w:t>
      </w:r>
      <w:r w:rsidR="003840F4" w:rsidRPr="002804CD">
        <w:rPr>
          <w:i/>
          <w:sz w:val="28"/>
          <w:szCs w:val="28"/>
        </w:rPr>
        <w:t xml:space="preserve"> </w:t>
      </w:r>
      <w:r w:rsidRPr="002804CD">
        <w:rPr>
          <w:i/>
          <w:sz w:val="28"/>
          <w:szCs w:val="28"/>
        </w:rPr>
        <w:t>201</w:t>
      </w:r>
      <w:r w:rsidR="00DE75FC" w:rsidRPr="002804CD">
        <w:rPr>
          <w:i/>
          <w:sz w:val="28"/>
          <w:szCs w:val="28"/>
        </w:rPr>
        <w:t>4</w:t>
      </w:r>
    </w:p>
    <w:p w:rsidR="002C3ADE" w:rsidRPr="002804CD" w:rsidRDefault="002C3ADE" w:rsidP="0046322C">
      <w:pPr>
        <w:spacing w:line="360" w:lineRule="auto"/>
        <w:rPr>
          <w:b/>
          <w:sz w:val="22"/>
          <w:szCs w:val="22"/>
          <w:lang w:eastAsia="cs-CZ"/>
        </w:rPr>
      </w:pPr>
    </w:p>
    <w:p w:rsidR="002C3ADE" w:rsidRPr="002804CD" w:rsidRDefault="002C3ADE" w:rsidP="0046322C">
      <w:pPr>
        <w:spacing w:line="360" w:lineRule="auto"/>
        <w:rPr>
          <w:b/>
          <w:sz w:val="22"/>
          <w:szCs w:val="22"/>
          <w:lang w:eastAsia="cs-CZ"/>
        </w:rPr>
        <w:sectPr w:rsidR="002C3ADE" w:rsidRPr="002804CD" w:rsidSect="00EF7D1D">
          <w:type w:val="continuous"/>
          <w:pgSz w:w="11906" w:h="16838"/>
          <w:pgMar w:top="1417" w:right="1417" w:bottom="1258" w:left="1417" w:header="708" w:footer="708" w:gutter="0"/>
          <w:cols w:space="708"/>
          <w:docGrid w:linePitch="360"/>
        </w:sectPr>
      </w:pPr>
    </w:p>
    <w:p w:rsidR="000B5496" w:rsidRPr="002804CD" w:rsidRDefault="000B5496" w:rsidP="000B5496">
      <w:pPr>
        <w:pStyle w:val="Hlavikaobsahu"/>
        <w:spacing w:before="0"/>
        <w:rPr>
          <w:rFonts w:ascii="Times New Roman" w:hAnsi="Times New Roman"/>
          <w:color w:val="8DB3E2" w:themeColor="text2" w:themeTint="66"/>
        </w:rPr>
      </w:pPr>
      <w:bookmarkStart w:id="0" w:name="_Toc348703554"/>
      <w:r w:rsidRPr="002804CD">
        <w:rPr>
          <w:rFonts w:ascii="Times New Roman" w:hAnsi="Times New Roman"/>
          <w:color w:val="8DB3E2" w:themeColor="text2" w:themeTint="66"/>
        </w:rPr>
        <w:lastRenderedPageBreak/>
        <w:t>Obsah</w:t>
      </w:r>
    </w:p>
    <w:bookmarkStart w:id="1" w:name="_Toc349345920"/>
    <w:bookmarkStart w:id="2" w:name="_Toc352074173"/>
    <w:bookmarkEnd w:id="0"/>
    <w:p w:rsidR="005D0C9E" w:rsidRDefault="00D030BC">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r>
        <w:rPr>
          <w:sz w:val="22"/>
          <w:szCs w:val="22"/>
        </w:rPr>
        <w:fldChar w:fldCharType="begin"/>
      </w:r>
      <w:r w:rsidR="00BD3BE4">
        <w:rPr>
          <w:sz w:val="22"/>
          <w:szCs w:val="22"/>
        </w:rPr>
        <w:instrText xml:space="preserve"> TOC \o "1-1" \h \z \t "Nadpis 3;3;Nadpis 4;4;Nadpis 2 - OP;2;VLASTNY 3;3;VLASTNY 4;4;Nadpis 2 (vlastný);2;Nadpis 2 (vlastny)2;2;Nadpis 2 (vlystný) 3;2" </w:instrText>
      </w:r>
      <w:r>
        <w:rPr>
          <w:sz w:val="22"/>
          <w:szCs w:val="22"/>
        </w:rPr>
        <w:fldChar w:fldCharType="separate"/>
      </w:r>
      <w:hyperlink w:anchor="_Toc387239829" w:history="1">
        <w:r w:rsidR="005D0C9E" w:rsidRPr="00F83761">
          <w:rPr>
            <w:rStyle w:val="Hypertextovprepojenie"/>
            <w:noProof/>
          </w:rPr>
          <w:t>1</w:t>
        </w:r>
        <w:r w:rsidR="005D0C9E">
          <w:rPr>
            <w:rFonts w:asciiTheme="minorHAnsi" w:eastAsiaTheme="minorEastAsia" w:hAnsiTheme="minorHAnsi" w:cstheme="minorBidi"/>
            <w:b w:val="0"/>
            <w:bCs w:val="0"/>
            <w:caps w:val="0"/>
            <w:noProof/>
            <w:color w:val="auto"/>
            <w:sz w:val="22"/>
            <w:szCs w:val="22"/>
            <w:lang w:eastAsia="sk-SK"/>
          </w:rPr>
          <w:tab/>
        </w:r>
        <w:r w:rsidR="005D0C9E" w:rsidRPr="00F83761">
          <w:rPr>
            <w:rStyle w:val="Hypertextovprepojenie"/>
            <w:noProof/>
          </w:rPr>
          <w:t>Strategická časť OP</w:t>
        </w:r>
        <w:r w:rsidR="005D0C9E">
          <w:rPr>
            <w:noProof/>
            <w:webHidden/>
          </w:rPr>
          <w:tab/>
        </w:r>
        <w:r w:rsidR="005D0C9E">
          <w:rPr>
            <w:noProof/>
            <w:webHidden/>
          </w:rPr>
          <w:fldChar w:fldCharType="begin"/>
        </w:r>
        <w:r w:rsidR="005D0C9E">
          <w:rPr>
            <w:noProof/>
            <w:webHidden/>
          </w:rPr>
          <w:instrText xml:space="preserve"> PAGEREF _Toc387239829 \h </w:instrText>
        </w:r>
        <w:r w:rsidR="005D0C9E">
          <w:rPr>
            <w:noProof/>
            <w:webHidden/>
          </w:rPr>
        </w:r>
        <w:r w:rsidR="005D0C9E">
          <w:rPr>
            <w:noProof/>
            <w:webHidden/>
          </w:rPr>
          <w:fldChar w:fldCharType="separate"/>
        </w:r>
        <w:r w:rsidR="00796736">
          <w:rPr>
            <w:noProof/>
            <w:webHidden/>
          </w:rPr>
          <w:t>7</w:t>
        </w:r>
        <w:r w:rsidR="005D0C9E">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30" w:history="1">
        <w:r w:rsidRPr="00F83761">
          <w:rPr>
            <w:rStyle w:val="Hypertextovprepojenie"/>
            <w:noProof/>
          </w:rPr>
          <w:t>1.1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Stratégia prínosu operačného programu pre stratégiu EÚ na zabezpečenie inteligentného, udržateľného a inkluzívneho rastu a na dosiahnutie hospodárskej, sociálnej a územnej súdržnosti</w:t>
        </w:r>
        <w:r>
          <w:rPr>
            <w:noProof/>
            <w:webHidden/>
          </w:rPr>
          <w:tab/>
        </w:r>
        <w:r>
          <w:rPr>
            <w:noProof/>
            <w:webHidden/>
          </w:rPr>
          <w:fldChar w:fldCharType="begin"/>
        </w:r>
        <w:r>
          <w:rPr>
            <w:noProof/>
            <w:webHidden/>
          </w:rPr>
          <w:instrText xml:space="preserve"> PAGEREF _Toc387239830 \h </w:instrText>
        </w:r>
        <w:r>
          <w:rPr>
            <w:noProof/>
            <w:webHidden/>
          </w:rPr>
        </w:r>
        <w:r>
          <w:rPr>
            <w:noProof/>
            <w:webHidden/>
          </w:rPr>
          <w:fldChar w:fldCharType="separate"/>
        </w:r>
        <w:r w:rsidR="00796736">
          <w:rPr>
            <w:noProof/>
            <w:webHidden/>
          </w:rPr>
          <w:t>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31" w:history="1">
        <w:r w:rsidRPr="00F83761">
          <w:rPr>
            <w:rStyle w:val="Hypertextovprepojenie"/>
            <w:noProof/>
          </w:rPr>
          <w:t>1.1.1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Opis stratégie operačného programu z hľadiska prínosu pre realizáciu stratégie EÚ pre inteligentný, udržateľný a inkluzívny rast a na dosiahnutie hospodárskej, sociálnej a územnej súdržnosti</w:t>
        </w:r>
        <w:r>
          <w:rPr>
            <w:noProof/>
            <w:webHidden/>
          </w:rPr>
          <w:tab/>
        </w:r>
        <w:r>
          <w:rPr>
            <w:noProof/>
            <w:webHidden/>
          </w:rPr>
          <w:fldChar w:fldCharType="begin"/>
        </w:r>
        <w:r>
          <w:rPr>
            <w:noProof/>
            <w:webHidden/>
          </w:rPr>
          <w:instrText xml:space="preserve"> PAGEREF _Toc387239831 \h </w:instrText>
        </w:r>
        <w:r>
          <w:rPr>
            <w:noProof/>
            <w:webHidden/>
          </w:rPr>
        </w:r>
        <w:r>
          <w:rPr>
            <w:noProof/>
            <w:webHidden/>
          </w:rPr>
          <w:fldChar w:fldCharType="separate"/>
        </w:r>
        <w:r w:rsidR="00796736">
          <w:rPr>
            <w:noProof/>
            <w:webHidden/>
          </w:rPr>
          <w:t>7</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32" w:history="1">
        <w:r w:rsidRPr="00F83761">
          <w:rPr>
            <w:rStyle w:val="Hypertextovprepojenie"/>
            <w:noProof/>
          </w:rPr>
          <w:t>1.2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Zdôvodnenie výberu tematických cieľov a korešpondujúcich investičných priorít s ohľadom na Partnerskú dohodu, založené na identifikácii regionálnych, resp. národných potrieb vrátane potreby adresovať príležitosti identifikované v odporúčaniach špecifických pre krajinu prijatých na základe čl. 121(2) TFEU a relevantných odporúčaní Rady prijatých na základe čl. 148(4) TFEU, berúc do úvahy ex-ante hodnotenie</w:t>
        </w:r>
        <w:r>
          <w:rPr>
            <w:noProof/>
            <w:webHidden/>
          </w:rPr>
          <w:tab/>
        </w:r>
        <w:r>
          <w:rPr>
            <w:noProof/>
            <w:webHidden/>
          </w:rPr>
          <w:fldChar w:fldCharType="begin"/>
        </w:r>
        <w:r>
          <w:rPr>
            <w:noProof/>
            <w:webHidden/>
          </w:rPr>
          <w:instrText xml:space="preserve"> PAGEREF _Toc387239832 \h </w:instrText>
        </w:r>
        <w:r>
          <w:rPr>
            <w:noProof/>
            <w:webHidden/>
          </w:rPr>
        </w:r>
        <w:r>
          <w:rPr>
            <w:noProof/>
            <w:webHidden/>
          </w:rPr>
          <w:fldChar w:fldCharType="separate"/>
        </w:r>
        <w:r w:rsidR="00796736">
          <w:rPr>
            <w:noProof/>
            <w:webHidden/>
          </w:rPr>
          <w:t>21</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833" w:history="1">
        <w:r w:rsidRPr="00F83761">
          <w:rPr>
            <w:rStyle w:val="Hypertextovprepojenie"/>
            <w:noProof/>
          </w:rPr>
          <w:t>2</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Prioritné osi</w:t>
        </w:r>
        <w:r>
          <w:rPr>
            <w:noProof/>
            <w:webHidden/>
          </w:rPr>
          <w:tab/>
        </w:r>
        <w:r>
          <w:rPr>
            <w:noProof/>
            <w:webHidden/>
          </w:rPr>
          <w:fldChar w:fldCharType="begin"/>
        </w:r>
        <w:r>
          <w:rPr>
            <w:noProof/>
            <w:webHidden/>
          </w:rPr>
          <w:instrText xml:space="preserve"> PAGEREF _Toc387239833 \h </w:instrText>
        </w:r>
        <w:r>
          <w:rPr>
            <w:noProof/>
            <w:webHidden/>
          </w:rPr>
        </w:r>
        <w:r>
          <w:rPr>
            <w:noProof/>
            <w:webHidden/>
          </w:rPr>
          <w:fldChar w:fldCharType="separate"/>
        </w:r>
        <w:r w:rsidR="00796736">
          <w:rPr>
            <w:noProof/>
            <w:webHidden/>
          </w:rPr>
          <w:t>30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34" w:history="1">
        <w:r w:rsidRPr="00F83761">
          <w:rPr>
            <w:rStyle w:val="Hypertextovprepojenie"/>
            <w:noProof/>
          </w:rPr>
          <w:t>2.1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PRIORITNÁ OS 1: Vzdelávanie</w:t>
        </w:r>
        <w:r>
          <w:rPr>
            <w:noProof/>
            <w:webHidden/>
          </w:rPr>
          <w:tab/>
        </w:r>
        <w:r>
          <w:rPr>
            <w:noProof/>
            <w:webHidden/>
          </w:rPr>
          <w:fldChar w:fldCharType="begin"/>
        </w:r>
        <w:r>
          <w:rPr>
            <w:noProof/>
            <w:webHidden/>
          </w:rPr>
          <w:instrText xml:space="preserve"> PAGEREF _Toc387239834 \h </w:instrText>
        </w:r>
        <w:r>
          <w:rPr>
            <w:noProof/>
            <w:webHidden/>
          </w:rPr>
        </w:r>
        <w:r>
          <w:rPr>
            <w:noProof/>
            <w:webHidden/>
          </w:rPr>
          <w:fldChar w:fldCharType="separate"/>
        </w:r>
        <w:r w:rsidR="00796736">
          <w:rPr>
            <w:noProof/>
            <w:webHidden/>
          </w:rPr>
          <w:t>30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35" w:history="1">
        <w:r w:rsidRPr="00F83761">
          <w:rPr>
            <w:rStyle w:val="Hypertextovprepojenie"/>
            <w:noProof/>
          </w:rPr>
          <w:t>2.1.1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kategória regiónu a základ pre výpočet podpory Únie</w:t>
        </w:r>
        <w:r>
          <w:rPr>
            <w:noProof/>
            <w:webHidden/>
          </w:rPr>
          <w:tab/>
        </w:r>
        <w:r>
          <w:rPr>
            <w:noProof/>
            <w:webHidden/>
          </w:rPr>
          <w:fldChar w:fldCharType="begin"/>
        </w:r>
        <w:r>
          <w:rPr>
            <w:noProof/>
            <w:webHidden/>
          </w:rPr>
          <w:instrText xml:space="preserve"> PAGEREF _Toc387239835 \h </w:instrText>
        </w:r>
        <w:r>
          <w:rPr>
            <w:noProof/>
            <w:webHidden/>
          </w:rPr>
        </w:r>
        <w:r>
          <w:rPr>
            <w:noProof/>
            <w:webHidden/>
          </w:rPr>
          <w:fldChar w:fldCharType="separate"/>
        </w:r>
        <w:r w:rsidR="00796736">
          <w:rPr>
            <w:noProof/>
            <w:webHidden/>
          </w:rPr>
          <w:t>30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36" w:history="1">
        <w:r w:rsidRPr="00F83761">
          <w:rPr>
            <w:rStyle w:val="Hypertextovprepojenie"/>
            <w:noProof/>
          </w:rPr>
          <w:t>2.1.2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Vzdelávanie 1.1</w:t>
        </w:r>
        <w:r>
          <w:rPr>
            <w:noProof/>
            <w:webHidden/>
          </w:rPr>
          <w:tab/>
        </w:r>
        <w:r>
          <w:rPr>
            <w:noProof/>
            <w:webHidden/>
          </w:rPr>
          <w:fldChar w:fldCharType="begin"/>
        </w:r>
        <w:r>
          <w:rPr>
            <w:noProof/>
            <w:webHidden/>
          </w:rPr>
          <w:instrText xml:space="preserve"> PAGEREF _Toc387239836 \h </w:instrText>
        </w:r>
        <w:r>
          <w:rPr>
            <w:noProof/>
            <w:webHidden/>
          </w:rPr>
        </w:r>
        <w:r>
          <w:rPr>
            <w:noProof/>
            <w:webHidden/>
          </w:rPr>
          <w:fldChar w:fldCharType="separate"/>
        </w:r>
        <w:r w:rsidR="00796736">
          <w:rPr>
            <w:noProof/>
            <w:webHidden/>
          </w:rPr>
          <w:t>30</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37" w:history="1">
        <w:r w:rsidRPr="00F83761">
          <w:rPr>
            <w:rStyle w:val="Hypertextovprepojenie"/>
            <w:noProof/>
          </w:rPr>
          <w:t>2.1.2.1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_Toc387239837 \h </w:instrText>
        </w:r>
        <w:r>
          <w:rPr>
            <w:noProof/>
            <w:webHidden/>
          </w:rPr>
        </w:r>
        <w:r>
          <w:rPr>
            <w:noProof/>
            <w:webHidden/>
          </w:rPr>
          <w:fldChar w:fldCharType="separate"/>
        </w:r>
        <w:r w:rsidR="00796736">
          <w:rPr>
            <w:noProof/>
            <w:webHidden/>
          </w:rPr>
          <w:t>30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38" w:history="1">
        <w:r w:rsidRPr="00F83761">
          <w:rPr>
            <w:rStyle w:val="Hypertextovprepojenie"/>
            <w:noProof/>
          </w:rPr>
          <w:t>2.1.3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_Toc387239838 \h </w:instrText>
        </w:r>
        <w:r>
          <w:rPr>
            <w:noProof/>
            <w:webHidden/>
          </w:rPr>
        </w:r>
        <w:r>
          <w:rPr>
            <w:noProof/>
            <w:webHidden/>
          </w:rPr>
          <w:fldChar w:fldCharType="separate"/>
        </w:r>
        <w:r w:rsidR="00796736">
          <w:rPr>
            <w:noProof/>
            <w:webHidden/>
          </w:rPr>
          <w:t>31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39" w:history="1">
        <w:r w:rsidRPr="00F83761">
          <w:rPr>
            <w:rStyle w:val="Hypertextovprepojenie"/>
            <w:noProof/>
          </w:rPr>
          <w:t>2.1.3.1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_Toc387239839 \h </w:instrText>
        </w:r>
        <w:r>
          <w:rPr>
            <w:noProof/>
            <w:webHidden/>
          </w:rPr>
        </w:r>
        <w:r>
          <w:rPr>
            <w:noProof/>
            <w:webHidden/>
          </w:rPr>
          <w:fldChar w:fldCharType="separate"/>
        </w:r>
        <w:r w:rsidR="00796736">
          <w:rPr>
            <w:noProof/>
            <w:webHidden/>
          </w:rPr>
          <w:t>31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40" w:history="1">
        <w:r w:rsidRPr="00F83761">
          <w:rPr>
            <w:rStyle w:val="Hypertextovprepojenie"/>
            <w:noProof/>
          </w:rPr>
          <w:t>2.1.4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Vzdelávanie 1.2</w:t>
        </w:r>
        <w:r>
          <w:rPr>
            <w:noProof/>
            <w:webHidden/>
          </w:rPr>
          <w:tab/>
        </w:r>
        <w:r>
          <w:rPr>
            <w:noProof/>
            <w:webHidden/>
          </w:rPr>
          <w:fldChar w:fldCharType="begin"/>
        </w:r>
        <w:r>
          <w:rPr>
            <w:noProof/>
            <w:webHidden/>
          </w:rPr>
          <w:instrText xml:space="preserve"> PAGEREF _Toc387239840 \h </w:instrText>
        </w:r>
        <w:r>
          <w:rPr>
            <w:noProof/>
            <w:webHidden/>
          </w:rPr>
        </w:r>
        <w:r>
          <w:rPr>
            <w:noProof/>
            <w:webHidden/>
          </w:rPr>
          <w:fldChar w:fldCharType="separate"/>
        </w:r>
        <w:r w:rsidR="00796736">
          <w:rPr>
            <w:noProof/>
            <w:webHidden/>
          </w:rPr>
          <w:t>32</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41" w:history="1">
        <w:r w:rsidRPr="00F83761">
          <w:rPr>
            <w:rStyle w:val="Hypertextovprepojenie"/>
            <w:noProof/>
          </w:rPr>
          <w:t>2.1.4.1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_Toc387239841 \h </w:instrText>
        </w:r>
        <w:r>
          <w:rPr>
            <w:noProof/>
            <w:webHidden/>
          </w:rPr>
        </w:r>
        <w:r>
          <w:rPr>
            <w:noProof/>
            <w:webHidden/>
          </w:rPr>
          <w:fldChar w:fldCharType="separate"/>
        </w:r>
        <w:r w:rsidR="00796736">
          <w:rPr>
            <w:noProof/>
            <w:webHidden/>
          </w:rPr>
          <w:t>32</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42" w:history="1">
        <w:r w:rsidRPr="00F83761">
          <w:rPr>
            <w:rStyle w:val="Hypertextovprepojenie"/>
            <w:noProof/>
          </w:rPr>
          <w:t>2.1.5</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_Toc387239842 \h </w:instrText>
        </w:r>
        <w:r>
          <w:rPr>
            <w:noProof/>
            <w:webHidden/>
          </w:rPr>
        </w:r>
        <w:r>
          <w:rPr>
            <w:noProof/>
            <w:webHidden/>
          </w:rPr>
          <w:fldChar w:fldCharType="separate"/>
        </w:r>
        <w:r w:rsidR="00796736">
          <w:rPr>
            <w:noProof/>
            <w:webHidden/>
          </w:rPr>
          <w:t>33</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43" w:history="1">
        <w:r w:rsidRPr="00F83761">
          <w:rPr>
            <w:rStyle w:val="Hypertextovprepojenie"/>
            <w:noProof/>
          </w:rPr>
          <w:t>2.1.5.1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_Toc387239843 \h </w:instrText>
        </w:r>
        <w:r>
          <w:rPr>
            <w:noProof/>
            <w:webHidden/>
          </w:rPr>
        </w:r>
        <w:r>
          <w:rPr>
            <w:noProof/>
            <w:webHidden/>
          </w:rPr>
          <w:fldChar w:fldCharType="separate"/>
        </w:r>
        <w:r w:rsidR="00796736">
          <w:rPr>
            <w:noProof/>
            <w:webHidden/>
          </w:rPr>
          <w:t>33</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44" w:history="1">
        <w:r w:rsidRPr="00F83761">
          <w:rPr>
            <w:rStyle w:val="Hypertextovprepojenie"/>
            <w:noProof/>
          </w:rPr>
          <w:t>2.1.6</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Vzdelávanie 1.3</w:t>
        </w:r>
        <w:r>
          <w:rPr>
            <w:noProof/>
            <w:webHidden/>
          </w:rPr>
          <w:tab/>
        </w:r>
        <w:r>
          <w:rPr>
            <w:noProof/>
            <w:webHidden/>
          </w:rPr>
          <w:fldChar w:fldCharType="begin"/>
        </w:r>
        <w:r>
          <w:rPr>
            <w:noProof/>
            <w:webHidden/>
          </w:rPr>
          <w:instrText xml:space="preserve"> PAGEREF _Toc387239844 \h </w:instrText>
        </w:r>
        <w:r>
          <w:rPr>
            <w:noProof/>
            <w:webHidden/>
          </w:rPr>
        </w:r>
        <w:r>
          <w:rPr>
            <w:noProof/>
            <w:webHidden/>
          </w:rPr>
          <w:fldChar w:fldCharType="separate"/>
        </w:r>
        <w:r w:rsidR="00796736">
          <w:rPr>
            <w:noProof/>
            <w:webHidden/>
          </w:rPr>
          <w:t>34</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45" w:history="1">
        <w:r w:rsidRPr="00F83761">
          <w:rPr>
            <w:rStyle w:val="Hypertextovprepojenie"/>
            <w:noProof/>
          </w:rPr>
          <w:t>2.1.6.1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_Toc387239845 \h </w:instrText>
        </w:r>
        <w:r>
          <w:rPr>
            <w:noProof/>
            <w:webHidden/>
          </w:rPr>
        </w:r>
        <w:r>
          <w:rPr>
            <w:noProof/>
            <w:webHidden/>
          </w:rPr>
          <w:fldChar w:fldCharType="separate"/>
        </w:r>
        <w:r w:rsidR="00796736">
          <w:rPr>
            <w:noProof/>
            <w:webHidden/>
          </w:rPr>
          <w:t>34</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46" w:history="1">
        <w:r w:rsidRPr="00F83761">
          <w:rPr>
            <w:rStyle w:val="Hypertextovprepojenie"/>
            <w:noProof/>
          </w:rPr>
          <w:t>2.1.6.2</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_Toc387239846 \h </w:instrText>
        </w:r>
        <w:r>
          <w:rPr>
            <w:noProof/>
            <w:webHidden/>
          </w:rPr>
        </w:r>
        <w:r>
          <w:rPr>
            <w:noProof/>
            <w:webHidden/>
          </w:rPr>
          <w:fldChar w:fldCharType="separate"/>
        </w:r>
        <w:r w:rsidR="00796736">
          <w:rPr>
            <w:noProof/>
            <w:webHidden/>
          </w:rPr>
          <w:t>35</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47" w:history="1">
        <w:r w:rsidRPr="00F83761">
          <w:rPr>
            <w:rStyle w:val="Hypertextovprepojenie"/>
            <w:noProof/>
          </w:rPr>
          <w:t>2.2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PRIORITNÁ OS 2: Zamestnanosť</w:t>
        </w:r>
        <w:r>
          <w:rPr>
            <w:noProof/>
            <w:webHidden/>
          </w:rPr>
          <w:tab/>
        </w:r>
        <w:r>
          <w:rPr>
            <w:noProof/>
            <w:webHidden/>
          </w:rPr>
          <w:fldChar w:fldCharType="begin"/>
        </w:r>
        <w:r>
          <w:rPr>
            <w:noProof/>
            <w:webHidden/>
          </w:rPr>
          <w:instrText xml:space="preserve"> PAGEREF _Toc387239847 \h </w:instrText>
        </w:r>
        <w:r>
          <w:rPr>
            <w:noProof/>
            <w:webHidden/>
          </w:rPr>
        </w:r>
        <w:r>
          <w:rPr>
            <w:noProof/>
            <w:webHidden/>
          </w:rPr>
          <w:fldChar w:fldCharType="separate"/>
        </w:r>
        <w:r w:rsidR="00796736">
          <w:rPr>
            <w:noProof/>
            <w:webHidden/>
          </w:rPr>
          <w:t>39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48" w:history="1">
        <w:r w:rsidRPr="00F83761">
          <w:rPr>
            <w:rStyle w:val="Hypertextovprepojenie"/>
            <w:noProof/>
          </w:rPr>
          <w:t>2.2.1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kategória regiónu a základ pre výpočet podpory Únie</w:t>
        </w:r>
        <w:r>
          <w:rPr>
            <w:noProof/>
            <w:webHidden/>
          </w:rPr>
          <w:tab/>
        </w:r>
        <w:r>
          <w:rPr>
            <w:noProof/>
            <w:webHidden/>
          </w:rPr>
          <w:fldChar w:fldCharType="begin"/>
        </w:r>
        <w:r>
          <w:rPr>
            <w:noProof/>
            <w:webHidden/>
          </w:rPr>
          <w:instrText xml:space="preserve"> PAGEREF _Toc387239848 \h </w:instrText>
        </w:r>
        <w:r>
          <w:rPr>
            <w:noProof/>
            <w:webHidden/>
          </w:rPr>
        </w:r>
        <w:r>
          <w:rPr>
            <w:noProof/>
            <w:webHidden/>
          </w:rPr>
          <w:fldChar w:fldCharType="separate"/>
        </w:r>
        <w:r w:rsidR="00796736">
          <w:rPr>
            <w:noProof/>
            <w:webHidden/>
          </w:rPr>
          <w:t>39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49" w:history="1">
        <w:r w:rsidRPr="00F83761">
          <w:rPr>
            <w:rStyle w:val="Hypertextovprepojenie"/>
            <w:noProof/>
          </w:rPr>
          <w:t>2.2.2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Investičné priority prioritnej osi Zamestnanosť 2.1</w:t>
        </w:r>
        <w:r>
          <w:rPr>
            <w:noProof/>
            <w:webHidden/>
          </w:rPr>
          <w:tab/>
        </w:r>
        <w:r>
          <w:rPr>
            <w:noProof/>
            <w:webHidden/>
          </w:rPr>
          <w:fldChar w:fldCharType="begin"/>
        </w:r>
        <w:r>
          <w:rPr>
            <w:noProof/>
            <w:webHidden/>
          </w:rPr>
          <w:instrText xml:space="preserve"> PAGEREF _Toc387239849 \h </w:instrText>
        </w:r>
        <w:r>
          <w:rPr>
            <w:noProof/>
            <w:webHidden/>
          </w:rPr>
        </w:r>
        <w:r>
          <w:rPr>
            <w:noProof/>
            <w:webHidden/>
          </w:rPr>
          <w:fldChar w:fldCharType="separate"/>
        </w:r>
        <w:r w:rsidR="00796736">
          <w:rPr>
            <w:noProof/>
            <w:webHidden/>
          </w:rPr>
          <w:t>39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50" w:history="1">
        <w:r w:rsidRPr="00F83761">
          <w:rPr>
            <w:rStyle w:val="Hypertextovprepojenie"/>
            <w:noProof/>
          </w:rPr>
          <w:t>2.2.2.1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_Toc387239850 \h </w:instrText>
        </w:r>
        <w:r>
          <w:rPr>
            <w:noProof/>
            <w:webHidden/>
          </w:rPr>
        </w:r>
        <w:r>
          <w:rPr>
            <w:noProof/>
            <w:webHidden/>
          </w:rPr>
          <w:fldChar w:fldCharType="separate"/>
        </w:r>
        <w:r w:rsidR="00796736">
          <w:rPr>
            <w:noProof/>
            <w:webHidden/>
          </w:rPr>
          <w:t>39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51" w:history="1">
        <w:r w:rsidRPr="00F83761">
          <w:rPr>
            <w:rStyle w:val="Hypertextovprepojenie"/>
            <w:noProof/>
          </w:rPr>
          <w:t>2.2.3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_Toc387239851 \h </w:instrText>
        </w:r>
        <w:r>
          <w:rPr>
            <w:noProof/>
            <w:webHidden/>
          </w:rPr>
        </w:r>
        <w:r>
          <w:rPr>
            <w:noProof/>
            <w:webHidden/>
          </w:rPr>
          <w:fldChar w:fldCharType="separate"/>
        </w:r>
        <w:r w:rsidR="00796736">
          <w:rPr>
            <w:noProof/>
            <w:webHidden/>
          </w:rPr>
          <w:t>41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52" w:history="1">
        <w:r w:rsidRPr="00F83761">
          <w:rPr>
            <w:rStyle w:val="Hypertextovprepojenie"/>
            <w:noProof/>
          </w:rPr>
          <w:t>2.2.3.1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_Toc387239852 \h </w:instrText>
        </w:r>
        <w:r>
          <w:rPr>
            <w:noProof/>
            <w:webHidden/>
          </w:rPr>
        </w:r>
        <w:r>
          <w:rPr>
            <w:noProof/>
            <w:webHidden/>
          </w:rPr>
          <w:fldChar w:fldCharType="separate"/>
        </w:r>
        <w:r w:rsidR="00796736">
          <w:rPr>
            <w:noProof/>
            <w:webHidden/>
          </w:rPr>
          <w:t>41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53" w:history="1">
        <w:r w:rsidRPr="00F83761">
          <w:rPr>
            <w:rStyle w:val="Hypertextovprepojenie"/>
            <w:noProof/>
          </w:rPr>
          <w:t>2.2.4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Zamestnanosť 2.2</w:t>
        </w:r>
        <w:r>
          <w:rPr>
            <w:noProof/>
            <w:webHidden/>
          </w:rPr>
          <w:tab/>
        </w:r>
        <w:r>
          <w:rPr>
            <w:noProof/>
            <w:webHidden/>
          </w:rPr>
          <w:fldChar w:fldCharType="begin"/>
        </w:r>
        <w:r>
          <w:rPr>
            <w:noProof/>
            <w:webHidden/>
          </w:rPr>
          <w:instrText xml:space="preserve"> PAGEREF _Toc387239853 \h </w:instrText>
        </w:r>
        <w:r>
          <w:rPr>
            <w:noProof/>
            <w:webHidden/>
          </w:rPr>
        </w:r>
        <w:r>
          <w:rPr>
            <w:noProof/>
            <w:webHidden/>
          </w:rPr>
          <w:fldChar w:fldCharType="separate"/>
        </w:r>
        <w:r w:rsidR="00796736">
          <w:rPr>
            <w:noProof/>
            <w:webHidden/>
          </w:rPr>
          <w:t>44</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54" w:history="1">
        <w:r w:rsidRPr="00F83761">
          <w:rPr>
            <w:rStyle w:val="Hypertextovprepojenie"/>
            <w:noProof/>
          </w:rPr>
          <w:t>2.2.4.1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_Toc387239854 \h </w:instrText>
        </w:r>
        <w:r>
          <w:rPr>
            <w:noProof/>
            <w:webHidden/>
          </w:rPr>
        </w:r>
        <w:r>
          <w:rPr>
            <w:noProof/>
            <w:webHidden/>
          </w:rPr>
          <w:fldChar w:fldCharType="separate"/>
        </w:r>
        <w:r w:rsidR="00796736">
          <w:rPr>
            <w:noProof/>
            <w:webHidden/>
          </w:rPr>
          <w:t>44</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55" w:history="1">
        <w:r w:rsidRPr="00F83761">
          <w:rPr>
            <w:rStyle w:val="Hypertextovprepojenie"/>
            <w:noProof/>
          </w:rPr>
          <w:t>2.2.5</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_Toc387239855 \h </w:instrText>
        </w:r>
        <w:r>
          <w:rPr>
            <w:noProof/>
            <w:webHidden/>
          </w:rPr>
        </w:r>
        <w:r>
          <w:rPr>
            <w:noProof/>
            <w:webHidden/>
          </w:rPr>
          <w:fldChar w:fldCharType="separate"/>
        </w:r>
        <w:r w:rsidR="00796736">
          <w:rPr>
            <w:noProof/>
            <w:webHidden/>
          </w:rPr>
          <w:t>45</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56" w:history="1">
        <w:r w:rsidRPr="00F83761">
          <w:rPr>
            <w:rStyle w:val="Hypertextovprepojenie"/>
            <w:noProof/>
          </w:rPr>
          <w:t>2.2.5.1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_Toc387239856 \h </w:instrText>
        </w:r>
        <w:r>
          <w:rPr>
            <w:noProof/>
            <w:webHidden/>
          </w:rPr>
        </w:r>
        <w:r>
          <w:rPr>
            <w:noProof/>
            <w:webHidden/>
          </w:rPr>
          <w:fldChar w:fldCharType="separate"/>
        </w:r>
        <w:r w:rsidR="00796736">
          <w:rPr>
            <w:noProof/>
            <w:webHidden/>
          </w:rPr>
          <w:t>45</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57" w:history="1">
        <w:r w:rsidRPr="00F83761">
          <w:rPr>
            <w:rStyle w:val="Hypertextovprepojenie"/>
            <w:noProof/>
          </w:rPr>
          <w:t>2.2.6</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Zamestnanosť 2.3</w:t>
        </w:r>
        <w:r>
          <w:rPr>
            <w:noProof/>
            <w:webHidden/>
          </w:rPr>
          <w:tab/>
        </w:r>
        <w:r>
          <w:rPr>
            <w:noProof/>
            <w:webHidden/>
          </w:rPr>
          <w:fldChar w:fldCharType="begin"/>
        </w:r>
        <w:r>
          <w:rPr>
            <w:noProof/>
            <w:webHidden/>
          </w:rPr>
          <w:instrText xml:space="preserve"> PAGEREF _Toc387239857 \h </w:instrText>
        </w:r>
        <w:r>
          <w:rPr>
            <w:noProof/>
            <w:webHidden/>
          </w:rPr>
        </w:r>
        <w:r>
          <w:rPr>
            <w:noProof/>
            <w:webHidden/>
          </w:rPr>
          <w:fldChar w:fldCharType="separate"/>
        </w:r>
        <w:r w:rsidR="00796736">
          <w:rPr>
            <w:noProof/>
            <w:webHidden/>
          </w:rPr>
          <w:t>47</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58" w:history="1">
        <w:r w:rsidRPr="00F83761">
          <w:rPr>
            <w:rStyle w:val="Hypertextovprepojenie"/>
            <w:noProof/>
          </w:rPr>
          <w:t>2.2.6.1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_Toc387239858 \h </w:instrText>
        </w:r>
        <w:r>
          <w:rPr>
            <w:noProof/>
            <w:webHidden/>
          </w:rPr>
        </w:r>
        <w:r>
          <w:rPr>
            <w:noProof/>
            <w:webHidden/>
          </w:rPr>
          <w:fldChar w:fldCharType="separate"/>
        </w:r>
        <w:r w:rsidR="00796736">
          <w:rPr>
            <w:noProof/>
            <w:webHidden/>
          </w:rPr>
          <w:t>47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59" w:history="1">
        <w:r w:rsidRPr="00F83761">
          <w:rPr>
            <w:rStyle w:val="Hypertextovprepojenie"/>
            <w:noProof/>
          </w:rPr>
          <w:t>2.2.7</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_Toc387239859 \h </w:instrText>
        </w:r>
        <w:r>
          <w:rPr>
            <w:noProof/>
            <w:webHidden/>
          </w:rPr>
        </w:r>
        <w:r>
          <w:rPr>
            <w:noProof/>
            <w:webHidden/>
          </w:rPr>
          <w:fldChar w:fldCharType="separate"/>
        </w:r>
        <w:r w:rsidR="00796736">
          <w:rPr>
            <w:noProof/>
            <w:webHidden/>
          </w:rPr>
          <w:t>49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60" w:history="1">
        <w:r w:rsidRPr="00F83761">
          <w:rPr>
            <w:rStyle w:val="Hypertextovprepojenie"/>
            <w:noProof/>
          </w:rPr>
          <w:t>2.2.7.1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_Toc387239860 \h </w:instrText>
        </w:r>
        <w:r>
          <w:rPr>
            <w:noProof/>
            <w:webHidden/>
          </w:rPr>
        </w:r>
        <w:r>
          <w:rPr>
            <w:noProof/>
            <w:webHidden/>
          </w:rPr>
          <w:fldChar w:fldCharType="separate"/>
        </w:r>
        <w:r w:rsidR="00796736">
          <w:rPr>
            <w:noProof/>
            <w:webHidden/>
          </w:rPr>
          <w:t>49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61" w:history="1">
        <w:r w:rsidRPr="00F83761">
          <w:rPr>
            <w:rStyle w:val="Hypertextovprepojenie"/>
            <w:noProof/>
          </w:rPr>
          <w:t>2.2.8</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Zamestnanosť 2.4</w:t>
        </w:r>
        <w:r>
          <w:rPr>
            <w:noProof/>
            <w:webHidden/>
          </w:rPr>
          <w:tab/>
        </w:r>
        <w:r>
          <w:rPr>
            <w:noProof/>
            <w:webHidden/>
          </w:rPr>
          <w:fldChar w:fldCharType="begin"/>
        </w:r>
        <w:r>
          <w:rPr>
            <w:noProof/>
            <w:webHidden/>
          </w:rPr>
          <w:instrText xml:space="preserve"> PAGEREF _Toc387239861 \h </w:instrText>
        </w:r>
        <w:r>
          <w:rPr>
            <w:noProof/>
            <w:webHidden/>
          </w:rPr>
        </w:r>
        <w:r>
          <w:rPr>
            <w:noProof/>
            <w:webHidden/>
          </w:rPr>
          <w:fldChar w:fldCharType="separate"/>
        </w:r>
        <w:r w:rsidR="00796736">
          <w:rPr>
            <w:noProof/>
            <w:webHidden/>
          </w:rPr>
          <w:t>51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62" w:history="1">
        <w:r w:rsidRPr="00F83761">
          <w:rPr>
            <w:rStyle w:val="Hypertextovprepojenie"/>
            <w:noProof/>
          </w:rPr>
          <w:t>2.2.8.1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_Toc387239862 \h </w:instrText>
        </w:r>
        <w:r>
          <w:rPr>
            <w:noProof/>
            <w:webHidden/>
          </w:rPr>
        </w:r>
        <w:r>
          <w:rPr>
            <w:noProof/>
            <w:webHidden/>
          </w:rPr>
          <w:fldChar w:fldCharType="separate"/>
        </w:r>
        <w:r w:rsidR="00796736">
          <w:rPr>
            <w:noProof/>
            <w:webHidden/>
          </w:rPr>
          <w:t>51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63" w:history="1">
        <w:r w:rsidRPr="00F83761">
          <w:rPr>
            <w:rStyle w:val="Hypertextovprepojenie"/>
            <w:noProof/>
          </w:rPr>
          <w:t>2.2.9</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_Toc387239863 \h </w:instrText>
        </w:r>
        <w:r>
          <w:rPr>
            <w:noProof/>
            <w:webHidden/>
          </w:rPr>
        </w:r>
        <w:r>
          <w:rPr>
            <w:noProof/>
            <w:webHidden/>
          </w:rPr>
          <w:fldChar w:fldCharType="separate"/>
        </w:r>
        <w:r w:rsidR="00796736">
          <w:rPr>
            <w:noProof/>
            <w:webHidden/>
          </w:rPr>
          <w:t>52</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64" w:history="1">
        <w:r w:rsidRPr="00F83761">
          <w:rPr>
            <w:rStyle w:val="Hypertextovprepojenie"/>
            <w:noProof/>
          </w:rPr>
          <w:t>2.2.9.1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_Toc387239864 \h </w:instrText>
        </w:r>
        <w:r>
          <w:rPr>
            <w:noProof/>
            <w:webHidden/>
          </w:rPr>
        </w:r>
        <w:r>
          <w:rPr>
            <w:noProof/>
            <w:webHidden/>
          </w:rPr>
          <w:fldChar w:fldCharType="separate"/>
        </w:r>
        <w:r w:rsidR="00796736">
          <w:rPr>
            <w:noProof/>
            <w:webHidden/>
          </w:rPr>
          <w:t>52</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65" w:history="1">
        <w:r w:rsidRPr="00F83761">
          <w:rPr>
            <w:rStyle w:val="Hypertextovprepojenie"/>
            <w:noProof/>
          </w:rPr>
          <w:t>2.3</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PRIORITNÁ OS 3: Sociálne začlenenie</w:t>
        </w:r>
        <w:r>
          <w:rPr>
            <w:noProof/>
            <w:webHidden/>
          </w:rPr>
          <w:tab/>
        </w:r>
        <w:r>
          <w:rPr>
            <w:noProof/>
            <w:webHidden/>
          </w:rPr>
          <w:fldChar w:fldCharType="begin"/>
        </w:r>
        <w:r>
          <w:rPr>
            <w:noProof/>
            <w:webHidden/>
          </w:rPr>
          <w:instrText xml:space="preserve"> PAGEREF _Toc387239865 \h </w:instrText>
        </w:r>
        <w:r>
          <w:rPr>
            <w:noProof/>
            <w:webHidden/>
          </w:rPr>
        </w:r>
        <w:r>
          <w:rPr>
            <w:noProof/>
            <w:webHidden/>
          </w:rPr>
          <w:fldChar w:fldCharType="separate"/>
        </w:r>
        <w:r w:rsidR="00796736">
          <w:rPr>
            <w:noProof/>
            <w:webHidden/>
          </w:rPr>
          <w:t>57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66" w:history="1">
        <w:r w:rsidRPr="00F83761">
          <w:rPr>
            <w:rStyle w:val="Hypertextovprepojenie"/>
            <w:noProof/>
          </w:rPr>
          <w:t>2.3.1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kategória regiónu a základ pre výpočet podpory Únie</w:t>
        </w:r>
        <w:r>
          <w:rPr>
            <w:noProof/>
            <w:webHidden/>
          </w:rPr>
          <w:tab/>
        </w:r>
        <w:r>
          <w:rPr>
            <w:noProof/>
            <w:webHidden/>
          </w:rPr>
          <w:fldChar w:fldCharType="begin"/>
        </w:r>
        <w:r>
          <w:rPr>
            <w:noProof/>
            <w:webHidden/>
          </w:rPr>
          <w:instrText xml:space="preserve"> PAGEREF _Toc387239866 \h </w:instrText>
        </w:r>
        <w:r>
          <w:rPr>
            <w:noProof/>
            <w:webHidden/>
          </w:rPr>
        </w:r>
        <w:r>
          <w:rPr>
            <w:noProof/>
            <w:webHidden/>
          </w:rPr>
          <w:fldChar w:fldCharType="separate"/>
        </w:r>
        <w:r w:rsidR="00796736">
          <w:rPr>
            <w:noProof/>
            <w:webHidden/>
          </w:rPr>
          <w:t>57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67" w:history="1">
        <w:r w:rsidRPr="00F83761">
          <w:rPr>
            <w:rStyle w:val="Hypertextovprepojenie"/>
            <w:noProof/>
          </w:rPr>
          <w:t>2.3.2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Sociálne začlenenie 3.1</w:t>
        </w:r>
        <w:r>
          <w:rPr>
            <w:noProof/>
            <w:webHidden/>
          </w:rPr>
          <w:tab/>
        </w:r>
        <w:r>
          <w:rPr>
            <w:noProof/>
            <w:webHidden/>
          </w:rPr>
          <w:fldChar w:fldCharType="begin"/>
        </w:r>
        <w:r>
          <w:rPr>
            <w:noProof/>
            <w:webHidden/>
          </w:rPr>
          <w:instrText xml:space="preserve"> PAGEREF _Toc387239867 \h </w:instrText>
        </w:r>
        <w:r>
          <w:rPr>
            <w:noProof/>
            <w:webHidden/>
          </w:rPr>
        </w:r>
        <w:r>
          <w:rPr>
            <w:noProof/>
            <w:webHidden/>
          </w:rPr>
          <w:fldChar w:fldCharType="separate"/>
        </w:r>
        <w:r w:rsidR="00796736">
          <w:rPr>
            <w:noProof/>
            <w:webHidden/>
          </w:rPr>
          <w:t>57</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68" w:history="1">
        <w:r w:rsidRPr="00F83761">
          <w:rPr>
            <w:rStyle w:val="Hypertextovprepojenie"/>
            <w:noProof/>
          </w:rPr>
          <w:t>2.3.2.1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_Toc387239868 \h </w:instrText>
        </w:r>
        <w:r>
          <w:rPr>
            <w:noProof/>
            <w:webHidden/>
          </w:rPr>
        </w:r>
        <w:r>
          <w:rPr>
            <w:noProof/>
            <w:webHidden/>
          </w:rPr>
          <w:fldChar w:fldCharType="separate"/>
        </w:r>
        <w:r w:rsidR="00796736">
          <w:rPr>
            <w:noProof/>
            <w:webHidden/>
          </w:rPr>
          <w:t>57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69" w:history="1">
        <w:r w:rsidRPr="00F83761">
          <w:rPr>
            <w:rStyle w:val="Hypertextovprepojenie"/>
            <w:noProof/>
          </w:rPr>
          <w:t>2.3.3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Sociálne začlenenie 3.2</w:t>
        </w:r>
        <w:r>
          <w:rPr>
            <w:noProof/>
            <w:webHidden/>
          </w:rPr>
          <w:tab/>
        </w:r>
        <w:r>
          <w:rPr>
            <w:noProof/>
            <w:webHidden/>
          </w:rPr>
          <w:fldChar w:fldCharType="begin"/>
        </w:r>
        <w:r>
          <w:rPr>
            <w:noProof/>
            <w:webHidden/>
          </w:rPr>
          <w:instrText xml:space="preserve"> PAGEREF _Toc387239869 \h </w:instrText>
        </w:r>
        <w:r>
          <w:rPr>
            <w:noProof/>
            <w:webHidden/>
          </w:rPr>
        </w:r>
        <w:r>
          <w:rPr>
            <w:noProof/>
            <w:webHidden/>
          </w:rPr>
          <w:fldChar w:fldCharType="separate"/>
        </w:r>
        <w:r w:rsidR="00796736">
          <w:rPr>
            <w:noProof/>
            <w:webHidden/>
          </w:rPr>
          <w:t>59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70" w:history="1">
        <w:r w:rsidRPr="00F83761">
          <w:rPr>
            <w:rStyle w:val="Hypertextovprepojenie"/>
            <w:noProof/>
          </w:rPr>
          <w:t>2.3.3.1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_Toc387239870 \h </w:instrText>
        </w:r>
        <w:r>
          <w:rPr>
            <w:noProof/>
            <w:webHidden/>
          </w:rPr>
        </w:r>
        <w:r>
          <w:rPr>
            <w:noProof/>
            <w:webHidden/>
          </w:rPr>
          <w:fldChar w:fldCharType="separate"/>
        </w:r>
        <w:r w:rsidR="00796736">
          <w:rPr>
            <w:noProof/>
            <w:webHidden/>
          </w:rPr>
          <w:t>59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71" w:history="1">
        <w:r w:rsidRPr="00F83761">
          <w:rPr>
            <w:rStyle w:val="Hypertextovprepojenie"/>
            <w:noProof/>
          </w:rPr>
          <w:t>2.3.3.2</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_Toc387239871 \h </w:instrText>
        </w:r>
        <w:r>
          <w:rPr>
            <w:noProof/>
            <w:webHidden/>
          </w:rPr>
        </w:r>
        <w:r>
          <w:rPr>
            <w:noProof/>
            <w:webHidden/>
          </w:rPr>
          <w:fldChar w:fldCharType="separate"/>
        </w:r>
        <w:r w:rsidR="00796736">
          <w:rPr>
            <w:noProof/>
            <w:webHidden/>
          </w:rPr>
          <w:t>60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72" w:history="1">
        <w:r w:rsidRPr="00F83761">
          <w:rPr>
            <w:rStyle w:val="Hypertextovprepojenie"/>
            <w:noProof/>
          </w:rPr>
          <w:t>2.3.4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_Toc387239872 \h </w:instrText>
        </w:r>
        <w:r>
          <w:rPr>
            <w:noProof/>
            <w:webHidden/>
          </w:rPr>
        </w:r>
        <w:r>
          <w:rPr>
            <w:noProof/>
            <w:webHidden/>
          </w:rPr>
          <w:fldChar w:fldCharType="separate"/>
        </w:r>
        <w:r w:rsidR="00796736">
          <w:rPr>
            <w:noProof/>
            <w:webHidden/>
          </w:rPr>
          <w:t>61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73" w:history="1">
        <w:r w:rsidRPr="00F83761">
          <w:rPr>
            <w:rStyle w:val="Hypertextovprepojenie"/>
            <w:noProof/>
          </w:rPr>
          <w:t>2.3.4.1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_Toc387239873 \h </w:instrText>
        </w:r>
        <w:r>
          <w:rPr>
            <w:noProof/>
            <w:webHidden/>
          </w:rPr>
        </w:r>
        <w:r>
          <w:rPr>
            <w:noProof/>
            <w:webHidden/>
          </w:rPr>
          <w:fldChar w:fldCharType="separate"/>
        </w:r>
        <w:r w:rsidR="00796736">
          <w:rPr>
            <w:noProof/>
            <w:webHidden/>
          </w:rPr>
          <w:t>61</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74" w:history="1">
        <w:r w:rsidRPr="00F83761">
          <w:rPr>
            <w:rStyle w:val="Hypertextovprepojenie"/>
            <w:noProof/>
          </w:rPr>
          <w:t>2.4</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PRIORITNÁ OS 4: Integrácia marginalizovaných rómskych komunít</w:t>
        </w:r>
        <w:r>
          <w:rPr>
            <w:noProof/>
            <w:webHidden/>
          </w:rPr>
          <w:tab/>
        </w:r>
        <w:r>
          <w:rPr>
            <w:noProof/>
            <w:webHidden/>
          </w:rPr>
          <w:fldChar w:fldCharType="begin"/>
        </w:r>
        <w:r>
          <w:rPr>
            <w:noProof/>
            <w:webHidden/>
          </w:rPr>
          <w:instrText xml:space="preserve"> PAGEREF _Toc387239874 \h </w:instrText>
        </w:r>
        <w:r>
          <w:rPr>
            <w:noProof/>
            <w:webHidden/>
          </w:rPr>
        </w:r>
        <w:r>
          <w:rPr>
            <w:noProof/>
            <w:webHidden/>
          </w:rPr>
          <w:fldChar w:fldCharType="separate"/>
        </w:r>
        <w:r w:rsidR="00796736">
          <w:rPr>
            <w:noProof/>
            <w:webHidden/>
          </w:rPr>
          <w:t>69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75" w:history="1">
        <w:r w:rsidRPr="00F83761">
          <w:rPr>
            <w:rStyle w:val="Hypertextovprepojenie"/>
            <w:noProof/>
          </w:rPr>
          <w:t>2.4.1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kategória regiónu a základ pre výpočet podpory Únie</w:t>
        </w:r>
        <w:r>
          <w:rPr>
            <w:noProof/>
            <w:webHidden/>
          </w:rPr>
          <w:tab/>
        </w:r>
        <w:r>
          <w:rPr>
            <w:noProof/>
            <w:webHidden/>
          </w:rPr>
          <w:fldChar w:fldCharType="begin"/>
        </w:r>
        <w:r>
          <w:rPr>
            <w:noProof/>
            <w:webHidden/>
          </w:rPr>
          <w:instrText xml:space="preserve"> PAGEREF _Toc387239875 \h </w:instrText>
        </w:r>
        <w:r>
          <w:rPr>
            <w:noProof/>
            <w:webHidden/>
          </w:rPr>
        </w:r>
        <w:r>
          <w:rPr>
            <w:noProof/>
            <w:webHidden/>
          </w:rPr>
          <w:fldChar w:fldCharType="separate"/>
        </w:r>
        <w:r w:rsidR="00796736">
          <w:rPr>
            <w:noProof/>
            <w:webHidden/>
          </w:rPr>
          <w:t>69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76" w:history="1">
        <w:r w:rsidRPr="00F83761">
          <w:rPr>
            <w:rStyle w:val="Hypertextovprepojenie"/>
            <w:noProof/>
          </w:rPr>
          <w:t>2.4.2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Integrácia marginalizovaných rómskych komunít 4.1</w:t>
        </w:r>
        <w:r>
          <w:rPr>
            <w:noProof/>
            <w:webHidden/>
          </w:rPr>
          <w:tab/>
        </w:r>
        <w:r>
          <w:rPr>
            <w:noProof/>
            <w:webHidden/>
          </w:rPr>
          <w:fldChar w:fldCharType="begin"/>
        </w:r>
        <w:r>
          <w:rPr>
            <w:noProof/>
            <w:webHidden/>
          </w:rPr>
          <w:instrText xml:space="preserve"> PAGEREF _Toc387239876 \h </w:instrText>
        </w:r>
        <w:r>
          <w:rPr>
            <w:noProof/>
            <w:webHidden/>
          </w:rPr>
        </w:r>
        <w:r>
          <w:rPr>
            <w:noProof/>
            <w:webHidden/>
          </w:rPr>
          <w:fldChar w:fldCharType="separate"/>
        </w:r>
        <w:r w:rsidR="00796736">
          <w:rPr>
            <w:noProof/>
            <w:webHidden/>
          </w:rPr>
          <w:t>69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77" w:history="1">
        <w:r w:rsidRPr="00F83761">
          <w:rPr>
            <w:rStyle w:val="Hypertextovprepojenie"/>
            <w:noProof/>
          </w:rPr>
          <w:t>2.4.2.1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_Toc387239877 \h </w:instrText>
        </w:r>
        <w:r>
          <w:rPr>
            <w:noProof/>
            <w:webHidden/>
          </w:rPr>
        </w:r>
        <w:r>
          <w:rPr>
            <w:noProof/>
            <w:webHidden/>
          </w:rPr>
          <w:fldChar w:fldCharType="separate"/>
        </w:r>
        <w:r w:rsidR="00796736">
          <w:rPr>
            <w:noProof/>
            <w:webHidden/>
          </w:rPr>
          <w:t>69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78" w:history="1">
        <w:r w:rsidRPr="00F83761">
          <w:rPr>
            <w:rStyle w:val="Hypertextovprepojenie"/>
            <w:noProof/>
          </w:rPr>
          <w:t>2.4.3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_Toc387239878 \h </w:instrText>
        </w:r>
        <w:r>
          <w:rPr>
            <w:noProof/>
            <w:webHidden/>
          </w:rPr>
        </w:r>
        <w:r>
          <w:rPr>
            <w:noProof/>
            <w:webHidden/>
          </w:rPr>
          <w:fldChar w:fldCharType="separate"/>
        </w:r>
        <w:r w:rsidR="00796736">
          <w:rPr>
            <w:noProof/>
            <w:webHidden/>
          </w:rPr>
          <w:t>73</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79" w:history="1">
        <w:r w:rsidRPr="00F83761">
          <w:rPr>
            <w:rStyle w:val="Hypertextovprepojenie"/>
            <w:noProof/>
          </w:rPr>
          <w:t>2.4.3.1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_Toc387239879 \h </w:instrText>
        </w:r>
        <w:r>
          <w:rPr>
            <w:noProof/>
            <w:webHidden/>
          </w:rPr>
        </w:r>
        <w:r>
          <w:rPr>
            <w:noProof/>
            <w:webHidden/>
          </w:rPr>
          <w:fldChar w:fldCharType="separate"/>
        </w:r>
        <w:r w:rsidR="00796736">
          <w:rPr>
            <w:noProof/>
            <w:webHidden/>
          </w:rPr>
          <w:t>73</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80" w:history="1">
        <w:r w:rsidRPr="00F83761">
          <w:rPr>
            <w:rStyle w:val="Hypertextovprepojenie"/>
            <w:noProof/>
          </w:rPr>
          <w:t>2.5</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PRIORITNÁ OS 5: Technická vybavenosť v obciach s prítomnosťou marginalizovaných rómskych komunít</w:t>
        </w:r>
        <w:r>
          <w:rPr>
            <w:noProof/>
            <w:webHidden/>
          </w:rPr>
          <w:tab/>
        </w:r>
        <w:r>
          <w:rPr>
            <w:noProof/>
            <w:webHidden/>
          </w:rPr>
          <w:fldChar w:fldCharType="begin"/>
        </w:r>
        <w:r>
          <w:rPr>
            <w:noProof/>
            <w:webHidden/>
          </w:rPr>
          <w:instrText xml:space="preserve"> PAGEREF _Toc387239880 \h </w:instrText>
        </w:r>
        <w:r>
          <w:rPr>
            <w:noProof/>
            <w:webHidden/>
          </w:rPr>
        </w:r>
        <w:r>
          <w:rPr>
            <w:noProof/>
            <w:webHidden/>
          </w:rPr>
          <w:fldChar w:fldCharType="separate"/>
        </w:r>
        <w:r w:rsidR="00796736">
          <w:rPr>
            <w:noProof/>
            <w:webHidden/>
          </w:rPr>
          <w:t>79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81" w:history="1">
        <w:r w:rsidRPr="00F83761">
          <w:rPr>
            <w:rStyle w:val="Hypertextovprepojenie"/>
            <w:noProof/>
          </w:rPr>
          <w:t>2.5.1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kategória regiónu a základ pre výpočet podpory Únie</w:t>
        </w:r>
        <w:r>
          <w:rPr>
            <w:noProof/>
            <w:webHidden/>
          </w:rPr>
          <w:tab/>
        </w:r>
        <w:r>
          <w:rPr>
            <w:noProof/>
            <w:webHidden/>
          </w:rPr>
          <w:fldChar w:fldCharType="begin"/>
        </w:r>
        <w:r>
          <w:rPr>
            <w:noProof/>
            <w:webHidden/>
          </w:rPr>
          <w:instrText xml:space="preserve"> PAGEREF _Toc387239881 \h </w:instrText>
        </w:r>
        <w:r>
          <w:rPr>
            <w:noProof/>
            <w:webHidden/>
          </w:rPr>
        </w:r>
        <w:r>
          <w:rPr>
            <w:noProof/>
            <w:webHidden/>
          </w:rPr>
          <w:fldChar w:fldCharType="separate"/>
        </w:r>
        <w:r w:rsidR="00796736">
          <w:rPr>
            <w:noProof/>
            <w:webHidden/>
          </w:rPr>
          <w:t>79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82" w:history="1">
        <w:r w:rsidRPr="00F83761">
          <w:rPr>
            <w:rStyle w:val="Hypertextovprepojenie"/>
            <w:noProof/>
          </w:rPr>
          <w:t>2.5.2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Technická vybavenosť v obciach s prítomnosťou marginalizovaných rómskych komunít 5.1</w:t>
        </w:r>
        <w:r>
          <w:rPr>
            <w:noProof/>
            <w:webHidden/>
          </w:rPr>
          <w:tab/>
        </w:r>
        <w:r>
          <w:rPr>
            <w:noProof/>
            <w:webHidden/>
          </w:rPr>
          <w:fldChar w:fldCharType="begin"/>
        </w:r>
        <w:r>
          <w:rPr>
            <w:noProof/>
            <w:webHidden/>
          </w:rPr>
          <w:instrText xml:space="preserve"> PAGEREF _Toc387239882 \h </w:instrText>
        </w:r>
        <w:r>
          <w:rPr>
            <w:noProof/>
            <w:webHidden/>
          </w:rPr>
        </w:r>
        <w:r>
          <w:rPr>
            <w:noProof/>
            <w:webHidden/>
          </w:rPr>
          <w:fldChar w:fldCharType="separate"/>
        </w:r>
        <w:r w:rsidR="00796736">
          <w:rPr>
            <w:noProof/>
            <w:webHidden/>
          </w:rPr>
          <w:t>79</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83" w:history="1">
        <w:r w:rsidRPr="00F83761">
          <w:rPr>
            <w:rStyle w:val="Hypertextovprepojenie"/>
            <w:noProof/>
          </w:rPr>
          <w:t>2.5.2.1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_Toc387239883 \h </w:instrText>
        </w:r>
        <w:r>
          <w:rPr>
            <w:noProof/>
            <w:webHidden/>
          </w:rPr>
        </w:r>
        <w:r>
          <w:rPr>
            <w:noProof/>
            <w:webHidden/>
          </w:rPr>
          <w:fldChar w:fldCharType="separate"/>
        </w:r>
        <w:r w:rsidR="00796736">
          <w:rPr>
            <w:noProof/>
            <w:webHidden/>
          </w:rPr>
          <w:t>79</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84" w:history="1">
        <w:r w:rsidRPr="00F83761">
          <w:rPr>
            <w:rStyle w:val="Hypertextovprepojenie"/>
            <w:noProof/>
          </w:rPr>
          <w:t>2.5.3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_Toc387239884 \h </w:instrText>
        </w:r>
        <w:r>
          <w:rPr>
            <w:noProof/>
            <w:webHidden/>
          </w:rPr>
        </w:r>
        <w:r>
          <w:rPr>
            <w:noProof/>
            <w:webHidden/>
          </w:rPr>
          <w:fldChar w:fldCharType="separate"/>
        </w:r>
        <w:r w:rsidR="00796736">
          <w:rPr>
            <w:noProof/>
            <w:webHidden/>
          </w:rPr>
          <w:t>82</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85" w:history="1">
        <w:r w:rsidRPr="00F83761">
          <w:rPr>
            <w:rStyle w:val="Hypertextovprepojenie"/>
            <w:noProof/>
          </w:rPr>
          <w:t>2.5.3.1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_Toc387239885 \h </w:instrText>
        </w:r>
        <w:r>
          <w:rPr>
            <w:noProof/>
            <w:webHidden/>
          </w:rPr>
        </w:r>
        <w:r>
          <w:rPr>
            <w:noProof/>
            <w:webHidden/>
          </w:rPr>
          <w:fldChar w:fldCharType="separate"/>
        </w:r>
        <w:r w:rsidR="00796736">
          <w:rPr>
            <w:noProof/>
            <w:webHidden/>
          </w:rPr>
          <w:t>82</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86" w:history="1">
        <w:r w:rsidRPr="00F83761">
          <w:rPr>
            <w:rStyle w:val="Hypertextovprepojenie"/>
            <w:noProof/>
          </w:rPr>
          <w:t>2.5.4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Investičná priorita prioritnej osi Technická vybavenosť v obciach s prítomnosťou marginalizovaných rómskych komunít 5.2</w:t>
        </w:r>
        <w:r>
          <w:rPr>
            <w:noProof/>
            <w:webHidden/>
          </w:rPr>
          <w:tab/>
        </w:r>
        <w:r>
          <w:rPr>
            <w:noProof/>
            <w:webHidden/>
          </w:rPr>
          <w:fldChar w:fldCharType="begin"/>
        </w:r>
        <w:r>
          <w:rPr>
            <w:noProof/>
            <w:webHidden/>
          </w:rPr>
          <w:instrText xml:space="preserve"> PAGEREF _Toc387239886 \h </w:instrText>
        </w:r>
        <w:r>
          <w:rPr>
            <w:noProof/>
            <w:webHidden/>
          </w:rPr>
        </w:r>
        <w:r>
          <w:rPr>
            <w:noProof/>
            <w:webHidden/>
          </w:rPr>
          <w:fldChar w:fldCharType="separate"/>
        </w:r>
        <w:r w:rsidR="00796736">
          <w:rPr>
            <w:noProof/>
            <w:webHidden/>
          </w:rPr>
          <w:t>83</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87" w:history="1">
        <w:r w:rsidRPr="00F83761">
          <w:rPr>
            <w:rStyle w:val="Hypertextovprepojenie"/>
            <w:noProof/>
          </w:rPr>
          <w:t>2.5.4.1</w:t>
        </w:r>
        <w:r>
          <w:rPr>
            <w:rFonts w:asciiTheme="minorHAnsi" w:eastAsiaTheme="minorEastAsia" w:hAnsiTheme="minorHAnsi" w:cstheme="minorBidi"/>
            <w:noProof/>
            <w:color w:val="auto"/>
            <w:sz w:val="22"/>
            <w:szCs w:val="22"/>
            <w:lang w:eastAsia="sk-SK"/>
          </w:rPr>
          <w:tab/>
        </w:r>
        <w:r w:rsidRPr="00F83761">
          <w:rPr>
            <w:rStyle w:val="Hypertextovprepojenie"/>
            <w:noProof/>
          </w:rPr>
          <w:t>Špecifické ciele investičnej priority a očakávané výsledky</w:t>
        </w:r>
        <w:r>
          <w:rPr>
            <w:noProof/>
            <w:webHidden/>
          </w:rPr>
          <w:tab/>
        </w:r>
        <w:r>
          <w:rPr>
            <w:noProof/>
            <w:webHidden/>
          </w:rPr>
          <w:fldChar w:fldCharType="begin"/>
        </w:r>
        <w:r>
          <w:rPr>
            <w:noProof/>
            <w:webHidden/>
          </w:rPr>
          <w:instrText xml:space="preserve"> PAGEREF _Toc387239887 \h </w:instrText>
        </w:r>
        <w:r>
          <w:rPr>
            <w:noProof/>
            <w:webHidden/>
          </w:rPr>
        </w:r>
        <w:r>
          <w:rPr>
            <w:noProof/>
            <w:webHidden/>
          </w:rPr>
          <w:fldChar w:fldCharType="separate"/>
        </w:r>
        <w:r w:rsidR="00796736">
          <w:rPr>
            <w:noProof/>
            <w:webHidden/>
          </w:rPr>
          <w:t>83</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88" w:history="1">
        <w:r w:rsidRPr="00F83761">
          <w:rPr>
            <w:rStyle w:val="Hypertextovprepojenie"/>
            <w:noProof/>
          </w:rPr>
          <w:t>2.5.5</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v rámci investičnej priority</w:t>
        </w:r>
        <w:r>
          <w:rPr>
            <w:noProof/>
            <w:webHidden/>
          </w:rPr>
          <w:tab/>
        </w:r>
        <w:r>
          <w:rPr>
            <w:noProof/>
            <w:webHidden/>
          </w:rPr>
          <w:fldChar w:fldCharType="begin"/>
        </w:r>
        <w:r>
          <w:rPr>
            <w:noProof/>
            <w:webHidden/>
          </w:rPr>
          <w:instrText xml:space="preserve"> PAGEREF _Toc387239888 \h </w:instrText>
        </w:r>
        <w:r>
          <w:rPr>
            <w:noProof/>
            <w:webHidden/>
          </w:rPr>
        </w:r>
        <w:r>
          <w:rPr>
            <w:noProof/>
            <w:webHidden/>
          </w:rPr>
          <w:fldChar w:fldCharType="separate"/>
        </w:r>
        <w:r w:rsidR="00796736">
          <w:rPr>
            <w:noProof/>
            <w:webHidden/>
          </w:rPr>
          <w:t>84</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889" w:history="1">
        <w:r w:rsidRPr="00F83761">
          <w:rPr>
            <w:rStyle w:val="Hypertextovprepojenie"/>
            <w:noProof/>
          </w:rPr>
          <w:t>2.5.5.1</w:t>
        </w:r>
        <w:r>
          <w:rPr>
            <w:rFonts w:asciiTheme="minorHAnsi" w:eastAsiaTheme="minorEastAsia" w:hAnsiTheme="minorHAnsi" w:cstheme="minorBidi"/>
            <w:noProof/>
            <w:color w:val="auto"/>
            <w:sz w:val="22"/>
            <w:szCs w:val="22"/>
            <w:lang w:eastAsia="sk-SK"/>
          </w:rPr>
          <w:tab/>
        </w:r>
        <w:r w:rsidRPr="00F83761">
          <w:rPr>
            <w:rStyle w:val="Hypertextovprepojenie"/>
            <w:noProof/>
          </w:rPr>
          <w:t>Opis typu a príklady aktivít</w:t>
        </w:r>
        <w:r>
          <w:rPr>
            <w:noProof/>
            <w:webHidden/>
          </w:rPr>
          <w:tab/>
        </w:r>
        <w:r>
          <w:rPr>
            <w:noProof/>
            <w:webHidden/>
          </w:rPr>
          <w:fldChar w:fldCharType="begin"/>
        </w:r>
        <w:r>
          <w:rPr>
            <w:noProof/>
            <w:webHidden/>
          </w:rPr>
          <w:instrText xml:space="preserve"> PAGEREF _Toc387239889 \h </w:instrText>
        </w:r>
        <w:r>
          <w:rPr>
            <w:noProof/>
            <w:webHidden/>
          </w:rPr>
        </w:r>
        <w:r>
          <w:rPr>
            <w:noProof/>
            <w:webHidden/>
          </w:rPr>
          <w:fldChar w:fldCharType="separate"/>
        </w:r>
        <w:r w:rsidR="00796736">
          <w:rPr>
            <w:noProof/>
            <w:webHidden/>
          </w:rPr>
          <w:t>84</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90" w:history="1">
        <w:r w:rsidRPr="00F83761">
          <w:rPr>
            <w:rStyle w:val="Hypertextovprepojenie"/>
            <w:noProof/>
          </w:rPr>
          <w:t>2.6</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Spoločné kapitoly pre prioritné osi</w:t>
        </w:r>
        <w:r>
          <w:rPr>
            <w:noProof/>
            <w:webHidden/>
          </w:rPr>
          <w:tab/>
        </w:r>
        <w:r>
          <w:rPr>
            <w:noProof/>
            <w:webHidden/>
          </w:rPr>
          <w:fldChar w:fldCharType="begin"/>
        </w:r>
        <w:r>
          <w:rPr>
            <w:noProof/>
            <w:webHidden/>
          </w:rPr>
          <w:instrText xml:space="preserve"> PAGEREF _Toc387239890 \h </w:instrText>
        </w:r>
        <w:r>
          <w:rPr>
            <w:noProof/>
            <w:webHidden/>
          </w:rPr>
        </w:r>
        <w:r>
          <w:rPr>
            <w:noProof/>
            <w:webHidden/>
          </w:rPr>
          <w:fldChar w:fldCharType="separate"/>
        </w:r>
        <w:r w:rsidR="00796736">
          <w:rPr>
            <w:noProof/>
            <w:webHidden/>
          </w:rPr>
          <w:t>86</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1" w:history="1">
        <w:r w:rsidRPr="00F83761">
          <w:rPr>
            <w:rStyle w:val="Hypertextovprepojenie"/>
            <w:noProof/>
          </w:rPr>
          <w:t>2.6.1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Hlavné zásady výberu projektov</w:t>
        </w:r>
        <w:r>
          <w:rPr>
            <w:noProof/>
            <w:webHidden/>
          </w:rPr>
          <w:tab/>
        </w:r>
        <w:r>
          <w:rPr>
            <w:noProof/>
            <w:webHidden/>
          </w:rPr>
          <w:fldChar w:fldCharType="begin"/>
        </w:r>
        <w:r>
          <w:rPr>
            <w:noProof/>
            <w:webHidden/>
          </w:rPr>
          <w:instrText xml:space="preserve"> PAGEREF _Toc387239891 \h </w:instrText>
        </w:r>
        <w:r>
          <w:rPr>
            <w:noProof/>
            <w:webHidden/>
          </w:rPr>
        </w:r>
        <w:r>
          <w:rPr>
            <w:noProof/>
            <w:webHidden/>
          </w:rPr>
          <w:fldChar w:fldCharType="separate"/>
        </w:r>
        <w:r w:rsidR="00796736">
          <w:rPr>
            <w:noProof/>
            <w:webHidden/>
          </w:rPr>
          <w:t>86</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2" w:history="1">
        <w:r w:rsidRPr="00F83761">
          <w:rPr>
            <w:rStyle w:val="Hypertextovprepojenie"/>
            <w:noProof/>
          </w:rPr>
          <w:t>2.6.2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Plánované využitie finančných nástrojov</w:t>
        </w:r>
        <w:r>
          <w:rPr>
            <w:noProof/>
            <w:webHidden/>
          </w:rPr>
          <w:tab/>
        </w:r>
        <w:r>
          <w:rPr>
            <w:noProof/>
            <w:webHidden/>
          </w:rPr>
          <w:fldChar w:fldCharType="begin"/>
        </w:r>
        <w:r>
          <w:rPr>
            <w:noProof/>
            <w:webHidden/>
          </w:rPr>
          <w:instrText xml:space="preserve"> PAGEREF _Toc387239892 \h </w:instrText>
        </w:r>
        <w:r>
          <w:rPr>
            <w:noProof/>
            <w:webHidden/>
          </w:rPr>
        </w:r>
        <w:r>
          <w:rPr>
            <w:noProof/>
            <w:webHidden/>
          </w:rPr>
          <w:fldChar w:fldCharType="separate"/>
        </w:r>
        <w:r w:rsidR="00796736">
          <w:rPr>
            <w:noProof/>
            <w:webHidden/>
          </w:rPr>
          <w:t>87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3" w:history="1">
        <w:r w:rsidRPr="00F83761">
          <w:rPr>
            <w:rStyle w:val="Hypertextovprepojenie"/>
            <w:noProof/>
          </w:rPr>
          <w:t>2.6.3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Plánované využitie veľkých projektov</w:t>
        </w:r>
        <w:r>
          <w:rPr>
            <w:noProof/>
            <w:webHidden/>
          </w:rPr>
          <w:tab/>
        </w:r>
        <w:r>
          <w:rPr>
            <w:noProof/>
            <w:webHidden/>
          </w:rPr>
          <w:fldChar w:fldCharType="begin"/>
        </w:r>
        <w:r>
          <w:rPr>
            <w:noProof/>
            <w:webHidden/>
          </w:rPr>
          <w:instrText xml:space="preserve"> PAGEREF _Toc387239893 \h </w:instrText>
        </w:r>
        <w:r>
          <w:rPr>
            <w:noProof/>
            <w:webHidden/>
          </w:rPr>
        </w:r>
        <w:r>
          <w:rPr>
            <w:noProof/>
            <w:webHidden/>
          </w:rPr>
          <w:fldChar w:fldCharType="separate"/>
        </w:r>
        <w:r w:rsidR="00796736">
          <w:rPr>
            <w:noProof/>
            <w:webHidden/>
          </w:rPr>
          <w:t>87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4" w:history="1">
        <w:r w:rsidRPr="00F83761">
          <w:rPr>
            <w:rStyle w:val="Hypertextovprepojenie"/>
            <w:noProof/>
          </w:rPr>
          <w:t>2.6.4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Ukazovatele výstupov podľa investičnej priority</w:t>
        </w:r>
        <w:r>
          <w:rPr>
            <w:noProof/>
            <w:webHidden/>
          </w:rPr>
          <w:tab/>
        </w:r>
        <w:r>
          <w:rPr>
            <w:noProof/>
            <w:webHidden/>
          </w:rPr>
          <w:fldChar w:fldCharType="begin"/>
        </w:r>
        <w:r>
          <w:rPr>
            <w:noProof/>
            <w:webHidden/>
          </w:rPr>
          <w:instrText xml:space="preserve"> PAGEREF _Toc387239894 \h </w:instrText>
        </w:r>
        <w:r>
          <w:rPr>
            <w:noProof/>
            <w:webHidden/>
          </w:rPr>
        </w:r>
        <w:r>
          <w:rPr>
            <w:noProof/>
            <w:webHidden/>
          </w:rPr>
          <w:fldChar w:fldCharType="separate"/>
        </w:r>
        <w:r w:rsidR="00796736">
          <w:rPr>
            <w:noProof/>
            <w:webHidden/>
          </w:rPr>
          <w:t>87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5" w:history="1">
        <w:r w:rsidRPr="00F83761">
          <w:rPr>
            <w:rStyle w:val="Hypertextovprepojenie"/>
            <w:noProof/>
          </w:rPr>
          <w:t>2.6.5</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Sociálna inovácia, nadnárodná spolupráca a príspevok ESF k tematickým cieľom 1-7</w:t>
        </w:r>
        <w:r>
          <w:rPr>
            <w:noProof/>
            <w:webHidden/>
          </w:rPr>
          <w:tab/>
        </w:r>
        <w:r>
          <w:rPr>
            <w:noProof/>
            <w:webHidden/>
          </w:rPr>
          <w:fldChar w:fldCharType="begin"/>
        </w:r>
        <w:r>
          <w:rPr>
            <w:noProof/>
            <w:webHidden/>
          </w:rPr>
          <w:instrText xml:space="preserve"> PAGEREF _Toc387239895 \h </w:instrText>
        </w:r>
        <w:r>
          <w:rPr>
            <w:noProof/>
            <w:webHidden/>
          </w:rPr>
        </w:r>
        <w:r>
          <w:rPr>
            <w:noProof/>
            <w:webHidden/>
          </w:rPr>
          <w:fldChar w:fldCharType="separate"/>
        </w:r>
        <w:r w:rsidR="00796736">
          <w:rPr>
            <w:noProof/>
            <w:webHidden/>
          </w:rPr>
          <w:t>91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6" w:history="1">
        <w:r w:rsidRPr="00F83761">
          <w:rPr>
            <w:rStyle w:val="Hypertextovprepojenie"/>
            <w:noProof/>
          </w:rPr>
          <w:t>2.6.6</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Výkonnostný rámec</w:t>
        </w:r>
        <w:r>
          <w:rPr>
            <w:noProof/>
            <w:webHidden/>
          </w:rPr>
          <w:tab/>
        </w:r>
        <w:r>
          <w:rPr>
            <w:noProof/>
            <w:webHidden/>
          </w:rPr>
          <w:fldChar w:fldCharType="begin"/>
        </w:r>
        <w:r>
          <w:rPr>
            <w:noProof/>
            <w:webHidden/>
          </w:rPr>
          <w:instrText xml:space="preserve"> PAGEREF _Toc387239896 \h </w:instrText>
        </w:r>
        <w:r>
          <w:rPr>
            <w:noProof/>
            <w:webHidden/>
          </w:rPr>
        </w:r>
        <w:r>
          <w:rPr>
            <w:noProof/>
            <w:webHidden/>
          </w:rPr>
          <w:fldChar w:fldCharType="separate"/>
        </w:r>
        <w:r w:rsidR="00796736">
          <w:rPr>
            <w:noProof/>
            <w:webHidden/>
          </w:rPr>
          <w:t>93</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7" w:history="1">
        <w:r w:rsidRPr="00F83761">
          <w:rPr>
            <w:rStyle w:val="Hypertextovprepojenie"/>
            <w:noProof/>
          </w:rPr>
          <w:t>2.6.7</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Kategórie intervencie</w:t>
        </w:r>
        <w:r>
          <w:rPr>
            <w:noProof/>
            <w:webHidden/>
          </w:rPr>
          <w:tab/>
        </w:r>
        <w:r>
          <w:rPr>
            <w:noProof/>
            <w:webHidden/>
          </w:rPr>
          <w:fldChar w:fldCharType="begin"/>
        </w:r>
        <w:r>
          <w:rPr>
            <w:noProof/>
            <w:webHidden/>
          </w:rPr>
          <w:instrText xml:space="preserve"> PAGEREF _Toc387239897 \h </w:instrText>
        </w:r>
        <w:r>
          <w:rPr>
            <w:noProof/>
            <w:webHidden/>
          </w:rPr>
        </w:r>
        <w:r>
          <w:rPr>
            <w:noProof/>
            <w:webHidden/>
          </w:rPr>
          <w:fldChar w:fldCharType="separate"/>
        </w:r>
        <w:r w:rsidR="00796736">
          <w:rPr>
            <w:noProof/>
            <w:webHidden/>
          </w:rPr>
          <w:t>97</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898" w:history="1">
        <w:r w:rsidRPr="00F83761">
          <w:rPr>
            <w:rStyle w:val="Hypertextovprepojenie"/>
            <w:noProof/>
          </w:rPr>
          <w:t>2.6.8</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Prípadný prehľad o plánovanom použití technickej pomoci, v prípade potreby vrátane aktivít na posilnenie administratívnej kapacity orgánov a prijímateľov</w:t>
        </w:r>
        <w:r>
          <w:rPr>
            <w:noProof/>
            <w:webHidden/>
          </w:rPr>
          <w:tab/>
        </w:r>
        <w:r>
          <w:rPr>
            <w:noProof/>
            <w:webHidden/>
          </w:rPr>
          <w:fldChar w:fldCharType="begin"/>
        </w:r>
        <w:r>
          <w:rPr>
            <w:noProof/>
            <w:webHidden/>
          </w:rPr>
          <w:instrText xml:space="preserve"> PAGEREF _Toc387239898 \h </w:instrText>
        </w:r>
        <w:r>
          <w:rPr>
            <w:noProof/>
            <w:webHidden/>
          </w:rPr>
        </w:r>
        <w:r>
          <w:rPr>
            <w:noProof/>
            <w:webHidden/>
          </w:rPr>
          <w:fldChar w:fldCharType="separate"/>
        </w:r>
        <w:r w:rsidR="00796736">
          <w:rPr>
            <w:noProof/>
            <w:webHidden/>
          </w:rPr>
          <w:t>100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899" w:history="1">
        <w:r w:rsidRPr="00F83761">
          <w:rPr>
            <w:rStyle w:val="Hypertextovprepojenie"/>
            <w:noProof/>
          </w:rPr>
          <w:t>2.7</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Opis prioritných osí týkajúcich sa technickej pomoci</w:t>
        </w:r>
        <w:r>
          <w:rPr>
            <w:noProof/>
            <w:webHidden/>
          </w:rPr>
          <w:tab/>
        </w:r>
        <w:r>
          <w:rPr>
            <w:noProof/>
            <w:webHidden/>
          </w:rPr>
          <w:fldChar w:fldCharType="begin"/>
        </w:r>
        <w:r>
          <w:rPr>
            <w:noProof/>
            <w:webHidden/>
          </w:rPr>
          <w:instrText xml:space="preserve"> PAGEREF _Toc387239899 \h </w:instrText>
        </w:r>
        <w:r>
          <w:rPr>
            <w:noProof/>
            <w:webHidden/>
          </w:rPr>
        </w:r>
        <w:r>
          <w:rPr>
            <w:noProof/>
            <w:webHidden/>
          </w:rPr>
          <w:fldChar w:fldCharType="separate"/>
        </w:r>
        <w:r w:rsidR="00796736">
          <w:rPr>
            <w:noProof/>
            <w:webHidden/>
          </w:rPr>
          <w:t>100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0" w:history="1">
        <w:r w:rsidRPr="00F83761">
          <w:rPr>
            <w:rStyle w:val="Hypertextovprepojenie"/>
            <w:noProof/>
          </w:rPr>
          <w:t>2.7.1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Prioritná os Technická pomoc</w:t>
        </w:r>
        <w:r>
          <w:rPr>
            <w:noProof/>
            <w:webHidden/>
          </w:rPr>
          <w:tab/>
        </w:r>
        <w:r>
          <w:rPr>
            <w:noProof/>
            <w:webHidden/>
          </w:rPr>
          <w:fldChar w:fldCharType="begin"/>
        </w:r>
        <w:r>
          <w:rPr>
            <w:noProof/>
            <w:webHidden/>
          </w:rPr>
          <w:instrText xml:space="preserve"> PAGEREF _Toc387239900 \h </w:instrText>
        </w:r>
        <w:r>
          <w:rPr>
            <w:noProof/>
            <w:webHidden/>
          </w:rPr>
        </w:r>
        <w:r>
          <w:rPr>
            <w:noProof/>
            <w:webHidden/>
          </w:rPr>
          <w:fldChar w:fldCharType="separate"/>
        </w:r>
        <w:r w:rsidR="00796736">
          <w:rPr>
            <w:noProof/>
            <w:webHidden/>
          </w:rPr>
          <w:t>100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1" w:history="1">
        <w:r w:rsidRPr="00F83761">
          <w:rPr>
            <w:rStyle w:val="Hypertextovprepojenie"/>
            <w:noProof/>
          </w:rPr>
          <w:t>2.7.2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Dôvody stanovenia prioritnej osi, ktorá sa vzťahuje na viac ako jednu kategóriu regiónu (ak je to vhodné)</w:t>
        </w:r>
        <w:r>
          <w:rPr>
            <w:noProof/>
            <w:webHidden/>
          </w:rPr>
          <w:tab/>
        </w:r>
        <w:r>
          <w:rPr>
            <w:noProof/>
            <w:webHidden/>
          </w:rPr>
          <w:tab/>
        </w:r>
        <w:r>
          <w:rPr>
            <w:noProof/>
            <w:webHidden/>
          </w:rPr>
          <w:fldChar w:fldCharType="begin"/>
        </w:r>
        <w:r>
          <w:rPr>
            <w:noProof/>
            <w:webHidden/>
          </w:rPr>
          <w:instrText xml:space="preserve"> PAGEREF _Toc387239901 \h </w:instrText>
        </w:r>
        <w:r>
          <w:rPr>
            <w:noProof/>
            <w:webHidden/>
          </w:rPr>
        </w:r>
        <w:r>
          <w:rPr>
            <w:noProof/>
            <w:webHidden/>
          </w:rPr>
          <w:fldChar w:fldCharType="separate"/>
        </w:r>
        <w:r w:rsidR="00796736">
          <w:rPr>
            <w:noProof/>
            <w:webHidden/>
          </w:rPr>
          <w:t>100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2" w:history="1">
        <w:r w:rsidRPr="00F83761">
          <w:rPr>
            <w:rStyle w:val="Hypertextovprepojenie"/>
            <w:noProof/>
          </w:rPr>
          <w:t>2.7.3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Fond a kategória regiónu</w:t>
        </w:r>
        <w:r>
          <w:rPr>
            <w:noProof/>
            <w:webHidden/>
          </w:rPr>
          <w:tab/>
        </w:r>
        <w:r>
          <w:rPr>
            <w:noProof/>
            <w:webHidden/>
          </w:rPr>
          <w:fldChar w:fldCharType="begin"/>
        </w:r>
        <w:r>
          <w:rPr>
            <w:noProof/>
            <w:webHidden/>
          </w:rPr>
          <w:instrText xml:space="preserve"> PAGEREF _Toc387239902 \h </w:instrText>
        </w:r>
        <w:r>
          <w:rPr>
            <w:noProof/>
            <w:webHidden/>
          </w:rPr>
        </w:r>
        <w:r>
          <w:rPr>
            <w:noProof/>
            <w:webHidden/>
          </w:rPr>
          <w:fldChar w:fldCharType="separate"/>
        </w:r>
        <w:r w:rsidR="00796736">
          <w:rPr>
            <w:noProof/>
            <w:webHidden/>
          </w:rPr>
          <w:t>100</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3" w:history="1">
        <w:r w:rsidRPr="00F83761">
          <w:rPr>
            <w:rStyle w:val="Hypertextovprepojenie"/>
            <w:noProof/>
          </w:rPr>
          <w:t>2.7.4</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Konkrétne ciele a očakávané výsledky</w:t>
        </w:r>
        <w:r>
          <w:rPr>
            <w:noProof/>
            <w:webHidden/>
          </w:rPr>
          <w:tab/>
        </w:r>
        <w:r>
          <w:rPr>
            <w:noProof/>
            <w:webHidden/>
          </w:rPr>
          <w:fldChar w:fldCharType="begin"/>
        </w:r>
        <w:r>
          <w:rPr>
            <w:noProof/>
            <w:webHidden/>
          </w:rPr>
          <w:instrText xml:space="preserve"> PAGEREF _Toc387239903 \h </w:instrText>
        </w:r>
        <w:r>
          <w:rPr>
            <w:noProof/>
            <w:webHidden/>
          </w:rPr>
        </w:r>
        <w:r>
          <w:rPr>
            <w:noProof/>
            <w:webHidden/>
          </w:rPr>
          <w:fldChar w:fldCharType="separate"/>
        </w:r>
        <w:r w:rsidR="00796736">
          <w:rPr>
            <w:noProof/>
            <w:webHidden/>
          </w:rPr>
          <w:t>101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4" w:history="1">
        <w:r w:rsidRPr="00F83761">
          <w:rPr>
            <w:rStyle w:val="Hypertextovprepojenie"/>
            <w:noProof/>
          </w:rPr>
          <w:t>2.7.5</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Ukazovatele výsledkov</w:t>
        </w:r>
        <w:r>
          <w:rPr>
            <w:noProof/>
            <w:webHidden/>
          </w:rPr>
          <w:tab/>
        </w:r>
        <w:r>
          <w:rPr>
            <w:noProof/>
            <w:webHidden/>
          </w:rPr>
          <w:fldChar w:fldCharType="begin"/>
        </w:r>
        <w:r>
          <w:rPr>
            <w:noProof/>
            <w:webHidden/>
          </w:rPr>
          <w:instrText xml:space="preserve"> PAGEREF _Toc387239904 \h </w:instrText>
        </w:r>
        <w:r>
          <w:rPr>
            <w:noProof/>
            <w:webHidden/>
          </w:rPr>
        </w:r>
        <w:r>
          <w:rPr>
            <w:noProof/>
            <w:webHidden/>
          </w:rPr>
          <w:fldChar w:fldCharType="separate"/>
        </w:r>
        <w:r w:rsidR="00796736">
          <w:rPr>
            <w:noProof/>
            <w:webHidden/>
          </w:rPr>
          <w:t>101</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5" w:history="1">
        <w:r w:rsidRPr="00F83761">
          <w:rPr>
            <w:rStyle w:val="Hypertextovprepojenie"/>
            <w:noProof/>
          </w:rPr>
          <w:t>2.7.6</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Aktivity, ktoré budú podporené a ich očakávaný príspevok k špecifickým cieľom (podľa prioritnej osi)</w:t>
        </w:r>
        <w:r>
          <w:rPr>
            <w:noProof/>
            <w:webHidden/>
          </w:rPr>
          <w:tab/>
        </w:r>
        <w:r>
          <w:rPr>
            <w:noProof/>
            <w:webHidden/>
          </w:rPr>
          <w:tab/>
        </w:r>
        <w:r>
          <w:rPr>
            <w:noProof/>
            <w:webHidden/>
          </w:rPr>
          <w:fldChar w:fldCharType="begin"/>
        </w:r>
        <w:r>
          <w:rPr>
            <w:noProof/>
            <w:webHidden/>
          </w:rPr>
          <w:instrText xml:space="preserve"> PAGEREF _Toc387239905 \h </w:instrText>
        </w:r>
        <w:r>
          <w:rPr>
            <w:noProof/>
            <w:webHidden/>
          </w:rPr>
        </w:r>
        <w:r>
          <w:rPr>
            <w:noProof/>
            <w:webHidden/>
          </w:rPr>
          <w:fldChar w:fldCharType="separate"/>
        </w:r>
        <w:r w:rsidR="00796736">
          <w:rPr>
            <w:noProof/>
            <w:webHidden/>
          </w:rPr>
          <w:t>101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906" w:history="1">
        <w:r w:rsidRPr="00F83761">
          <w:rPr>
            <w:rStyle w:val="Hypertextovprepojenie"/>
            <w:noProof/>
          </w:rPr>
          <w:t>2.7.6.1</w:t>
        </w:r>
        <w:r>
          <w:rPr>
            <w:rFonts w:asciiTheme="minorHAnsi" w:eastAsiaTheme="minorEastAsia" w:hAnsiTheme="minorHAnsi" w:cstheme="minorBidi"/>
            <w:noProof/>
            <w:color w:val="auto"/>
            <w:sz w:val="22"/>
            <w:szCs w:val="22"/>
            <w:lang w:eastAsia="sk-SK"/>
          </w:rPr>
          <w:tab/>
        </w:r>
        <w:r w:rsidRPr="00F83761">
          <w:rPr>
            <w:rStyle w:val="Hypertextovprepojenie"/>
            <w:noProof/>
          </w:rPr>
          <w:t>Opis aktivít, ktoré budú podporené a ich očakávaný príspevok  k špecifickým cieľom</w:t>
        </w:r>
        <w:r>
          <w:rPr>
            <w:noProof/>
            <w:webHidden/>
          </w:rPr>
          <w:tab/>
        </w:r>
        <w:r>
          <w:rPr>
            <w:noProof/>
            <w:webHidden/>
          </w:rPr>
          <w:fldChar w:fldCharType="begin"/>
        </w:r>
        <w:r>
          <w:rPr>
            <w:noProof/>
            <w:webHidden/>
          </w:rPr>
          <w:instrText xml:space="preserve"> PAGEREF _Toc387239906 \h </w:instrText>
        </w:r>
        <w:r>
          <w:rPr>
            <w:noProof/>
            <w:webHidden/>
          </w:rPr>
        </w:r>
        <w:r>
          <w:rPr>
            <w:noProof/>
            <w:webHidden/>
          </w:rPr>
          <w:fldChar w:fldCharType="separate"/>
        </w:r>
        <w:r w:rsidR="00796736">
          <w:rPr>
            <w:noProof/>
            <w:webHidden/>
          </w:rPr>
          <w:t>101</w:t>
        </w:r>
        <w:r>
          <w:rPr>
            <w:noProof/>
            <w:webHidden/>
          </w:rPr>
          <w:fldChar w:fldCharType="end"/>
        </w:r>
      </w:hyperlink>
    </w:p>
    <w:p w:rsidR="005D0C9E" w:rsidRDefault="005D0C9E">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239907" w:history="1">
        <w:r w:rsidRPr="00F83761">
          <w:rPr>
            <w:rStyle w:val="Hypertextovprepojenie"/>
            <w:noProof/>
          </w:rPr>
          <w:t>2.7.6.2</w:t>
        </w:r>
        <w:r>
          <w:rPr>
            <w:rFonts w:asciiTheme="minorHAnsi" w:eastAsiaTheme="minorEastAsia" w:hAnsiTheme="minorHAnsi" w:cstheme="minorBidi"/>
            <w:noProof/>
            <w:color w:val="auto"/>
            <w:sz w:val="22"/>
            <w:szCs w:val="22"/>
            <w:lang w:eastAsia="sk-SK"/>
          </w:rPr>
          <w:tab/>
        </w:r>
        <w:r w:rsidRPr="00F83761">
          <w:rPr>
            <w:rStyle w:val="Hypertextovprepojenie"/>
            <w:noProof/>
          </w:rPr>
          <w:t>Ukazovatele výstupov, ktoré majú byť prínosom pre výsledky (podľa prioritnej osi)</w:t>
        </w:r>
        <w:r>
          <w:rPr>
            <w:noProof/>
            <w:webHidden/>
          </w:rPr>
          <w:tab/>
        </w:r>
        <w:r>
          <w:rPr>
            <w:noProof/>
            <w:webHidden/>
          </w:rPr>
          <w:fldChar w:fldCharType="begin"/>
        </w:r>
        <w:r>
          <w:rPr>
            <w:noProof/>
            <w:webHidden/>
          </w:rPr>
          <w:instrText xml:space="preserve"> PAGEREF _Toc387239907 \h </w:instrText>
        </w:r>
        <w:r>
          <w:rPr>
            <w:noProof/>
            <w:webHidden/>
          </w:rPr>
        </w:r>
        <w:r>
          <w:rPr>
            <w:noProof/>
            <w:webHidden/>
          </w:rPr>
          <w:fldChar w:fldCharType="separate"/>
        </w:r>
        <w:r w:rsidR="00796736">
          <w:rPr>
            <w:noProof/>
            <w:webHidden/>
          </w:rPr>
          <w:t>102</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08" w:history="1">
        <w:r w:rsidRPr="00F83761">
          <w:rPr>
            <w:rStyle w:val="Hypertextovprepojenie"/>
            <w:noProof/>
          </w:rPr>
          <w:t>2.7.7</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Kategórie intervencie (podľa prioritnej osi)</w:t>
        </w:r>
        <w:r>
          <w:rPr>
            <w:noProof/>
            <w:webHidden/>
          </w:rPr>
          <w:tab/>
        </w:r>
        <w:r>
          <w:rPr>
            <w:noProof/>
            <w:webHidden/>
          </w:rPr>
          <w:fldChar w:fldCharType="begin"/>
        </w:r>
        <w:r>
          <w:rPr>
            <w:noProof/>
            <w:webHidden/>
          </w:rPr>
          <w:instrText xml:space="preserve"> PAGEREF _Toc387239908 \h </w:instrText>
        </w:r>
        <w:r>
          <w:rPr>
            <w:noProof/>
            <w:webHidden/>
          </w:rPr>
        </w:r>
        <w:r>
          <w:rPr>
            <w:noProof/>
            <w:webHidden/>
          </w:rPr>
          <w:fldChar w:fldCharType="separate"/>
        </w:r>
        <w:r w:rsidR="00796736">
          <w:rPr>
            <w:noProof/>
            <w:webHidden/>
          </w:rPr>
          <w:t>103</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09" w:history="1">
        <w:r w:rsidRPr="00F83761">
          <w:rPr>
            <w:rStyle w:val="Hypertextovprepojenie"/>
            <w:noProof/>
          </w:rPr>
          <w:t>3</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Plán financovania</w:t>
        </w:r>
        <w:r>
          <w:rPr>
            <w:noProof/>
            <w:webHidden/>
          </w:rPr>
          <w:tab/>
        </w:r>
        <w:r>
          <w:rPr>
            <w:noProof/>
            <w:webHidden/>
          </w:rPr>
          <w:fldChar w:fldCharType="begin"/>
        </w:r>
        <w:r>
          <w:rPr>
            <w:noProof/>
            <w:webHidden/>
          </w:rPr>
          <w:instrText xml:space="preserve"> PAGEREF _Toc387239909 \h </w:instrText>
        </w:r>
        <w:r>
          <w:rPr>
            <w:noProof/>
            <w:webHidden/>
          </w:rPr>
        </w:r>
        <w:r>
          <w:rPr>
            <w:noProof/>
            <w:webHidden/>
          </w:rPr>
          <w:fldChar w:fldCharType="separate"/>
        </w:r>
        <w:r w:rsidR="00796736">
          <w:rPr>
            <w:noProof/>
            <w:webHidden/>
          </w:rPr>
          <w:t>104</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0" w:history="1">
        <w:r w:rsidRPr="00F83761">
          <w:rPr>
            <w:rStyle w:val="Hypertextovprepojenie"/>
            <w:noProof/>
          </w:rPr>
          <w:t>3.1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Finančné prostriedky z každého fondu a sumy na výkonnostnú rezervu</w:t>
        </w:r>
        <w:r>
          <w:rPr>
            <w:noProof/>
            <w:webHidden/>
          </w:rPr>
          <w:tab/>
        </w:r>
        <w:r>
          <w:rPr>
            <w:noProof/>
            <w:webHidden/>
          </w:rPr>
          <w:fldChar w:fldCharType="begin"/>
        </w:r>
        <w:r>
          <w:rPr>
            <w:noProof/>
            <w:webHidden/>
          </w:rPr>
          <w:instrText xml:space="preserve"> PAGEREF _Toc387239910 \h </w:instrText>
        </w:r>
        <w:r>
          <w:rPr>
            <w:noProof/>
            <w:webHidden/>
          </w:rPr>
        </w:r>
        <w:r>
          <w:rPr>
            <w:noProof/>
            <w:webHidden/>
          </w:rPr>
          <w:fldChar w:fldCharType="separate"/>
        </w:r>
        <w:r w:rsidR="00796736">
          <w:rPr>
            <w:noProof/>
            <w:webHidden/>
          </w:rPr>
          <w:t>104</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1" w:history="1">
        <w:r w:rsidRPr="00F83761">
          <w:rPr>
            <w:rStyle w:val="Hypertextovprepojenie"/>
            <w:noProof/>
          </w:rPr>
          <w:t>3.2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Celkové pridelené finančné prostriedky podľa fondu a vnútroštátne spolufinancovanie (v EUR)</w:t>
        </w:r>
        <w:r>
          <w:rPr>
            <w:noProof/>
            <w:webHidden/>
          </w:rPr>
          <w:tab/>
        </w:r>
        <w:r>
          <w:rPr>
            <w:noProof/>
            <w:webHidden/>
          </w:rPr>
          <w:tab/>
        </w:r>
        <w:r>
          <w:rPr>
            <w:noProof/>
            <w:webHidden/>
          </w:rPr>
          <w:fldChar w:fldCharType="begin"/>
        </w:r>
        <w:r>
          <w:rPr>
            <w:noProof/>
            <w:webHidden/>
          </w:rPr>
          <w:instrText xml:space="preserve"> PAGEREF _Toc387239911 \h </w:instrText>
        </w:r>
        <w:r>
          <w:rPr>
            <w:noProof/>
            <w:webHidden/>
          </w:rPr>
        </w:r>
        <w:r>
          <w:rPr>
            <w:noProof/>
            <w:webHidden/>
          </w:rPr>
          <w:fldChar w:fldCharType="separate"/>
        </w:r>
        <w:r w:rsidR="00796736">
          <w:rPr>
            <w:noProof/>
            <w:webHidden/>
          </w:rPr>
          <w:t>106</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12" w:history="1">
        <w:r w:rsidRPr="00F83761">
          <w:rPr>
            <w:rStyle w:val="Hypertextovprepojenie"/>
            <w:noProof/>
          </w:rPr>
          <w:t>4</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Integrovaný prístup k územnému rozvoju</w:t>
        </w:r>
        <w:r>
          <w:rPr>
            <w:noProof/>
            <w:webHidden/>
          </w:rPr>
          <w:tab/>
        </w:r>
        <w:r>
          <w:rPr>
            <w:noProof/>
            <w:webHidden/>
          </w:rPr>
          <w:fldChar w:fldCharType="begin"/>
        </w:r>
        <w:r>
          <w:rPr>
            <w:noProof/>
            <w:webHidden/>
          </w:rPr>
          <w:instrText xml:space="preserve"> PAGEREF _Toc387239912 \h </w:instrText>
        </w:r>
        <w:r>
          <w:rPr>
            <w:noProof/>
            <w:webHidden/>
          </w:rPr>
        </w:r>
        <w:r>
          <w:rPr>
            <w:noProof/>
            <w:webHidden/>
          </w:rPr>
          <w:fldChar w:fldCharType="separate"/>
        </w:r>
        <w:r w:rsidR="00796736">
          <w:rPr>
            <w:noProof/>
            <w:webHidden/>
          </w:rPr>
          <w:t>109</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13" w:history="1">
        <w:r w:rsidRPr="00F83761">
          <w:rPr>
            <w:rStyle w:val="Hypertextovprepojenie"/>
            <w:noProof/>
          </w:rPr>
          <w:t>5</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Osobitné potreby zemepisných oblastí najviac postihnutých chudobou alebo potreby cieľových skupín s najvyšším rizikom diskriminácie alebo sociálneho vylúčenia</w:t>
        </w:r>
        <w:r>
          <w:rPr>
            <w:noProof/>
            <w:webHidden/>
          </w:rPr>
          <w:tab/>
        </w:r>
        <w:r>
          <w:rPr>
            <w:noProof/>
            <w:webHidden/>
          </w:rPr>
          <w:fldChar w:fldCharType="begin"/>
        </w:r>
        <w:r>
          <w:rPr>
            <w:noProof/>
            <w:webHidden/>
          </w:rPr>
          <w:instrText xml:space="preserve"> PAGEREF _Toc387239913 \h </w:instrText>
        </w:r>
        <w:r>
          <w:rPr>
            <w:noProof/>
            <w:webHidden/>
          </w:rPr>
        </w:r>
        <w:r>
          <w:rPr>
            <w:noProof/>
            <w:webHidden/>
          </w:rPr>
          <w:fldChar w:fldCharType="separate"/>
        </w:r>
        <w:r w:rsidR="00796736">
          <w:rPr>
            <w:noProof/>
            <w:webHidden/>
          </w:rPr>
          <w:t>109</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4" w:history="1">
        <w:r w:rsidRPr="00F83761">
          <w:rPr>
            <w:rStyle w:val="Hypertextovprepojenie"/>
            <w:noProof/>
          </w:rPr>
          <w:t>5.1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Zemepisné oblasti najviac postihnuté chudobou / cieľové skupiny s najvyšším rizikom diskriminácie</w:t>
        </w:r>
        <w:r>
          <w:rPr>
            <w:noProof/>
            <w:webHidden/>
          </w:rPr>
          <w:tab/>
        </w:r>
        <w:r>
          <w:rPr>
            <w:noProof/>
            <w:webHidden/>
          </w:rPr>
          <w:fldChar w:fldCharType="begin"/>
        </w:r>
        <w:r>
          <w:rPr>
            <w:noProof/>
            <w:webHidden/>
          </w:rPr>
          <w:instrText xml:space="preserve"> PAGEREF _Toc387239914 \h </w:instrText>
        </w:r>
        <w:r>
          <w:rPr>
            <w:noProof/>
            <w:webHidden/>
          </w:rPr>
        </w:r>
        <w:r>
          <w:rPr>
            <w:noProof/>
            <w:webHidden/>
          </w:rPr>
          <w:fldChar w:fldCharType="separate"/>
        </w:r>
        <w:r w:rsidR="00796736">
          <w:rPr>
            <w:noProof/>
            <w:webHidden/>
          </w:rPr>
          <w:t>109</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5" w:history="1">
        <w:r w:rsidRPr="00F83761">
          <w:rPr>
            <w:rStyle w:val="Hypertextovprepojenie"/>
            <w:noProof/>
          </w:rPr>
          <w:t>5.2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Stratégia na riešenie osobitných potrieb zemepisných oblastí / cieľových skupín najviac postihnutých chudobou a ak je to vhodné, prínos pre integrovaný prístup stanovený v dohode o partnerstve</w:t>
        </w:r>
        <w:r>
          <w:rPr>
            <w:noProof/>
            <w:webHidden/>
          </w:rPr>
          <w:tab/>
        </w:r>
        <w:r>
          <w:rPr>
            <w:noProof/>
            <w:webHidden/>
          </w:rPr>
          <w:fldChar w:fldCharType="begin"/>
        </w:r>
        <w:r>
          <w:rPr>
            <w:noProof/>
            <w:webHidden/>
          </w:rPr>
          <w:instrText xml:space="preserve"> PAGEREF _Toc387239915 \h </w:instrText>
        </w:r>
        <w:r>
          <w:rPr>
            <w:noProof/>
            <w:webHidden/>
          </w:rPr>
        </w:r>
        <w:r>
          <w:rPr>
            <w:noProof/>
            <w:webHidden/>
          </w:rPr>
          <w:fldChar w:fldCharType="separate"/>
        </w:r>
        <w:r w:rsidR="00796736">
          <w:rPr>
            <w:noProof/>
            <w:webHidden/>
          </w:rPr>
          <w:t>110</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16" w:history="1">
        <w:r w:rsidRPr="00F83761">
          <w:rPr>
            <w:rStyle w:val="Hypertextovprepojenie"/>
            <w:noProof/>
          </w:rPr>
          <w:t>6</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Osobitné potreby zemepisných oblastí závažne a trvalo znevýhodnených prírodnými alebo demografickými podmienkami</w:t>
        </w:r>
        <w:r>
          <w:rPr>
            <w:noProof/>
            <w:webHidden/>
          </w:rPr>
          <w:tab/>
        </w:r>
        <w:r>
          <w:rPr>
            <w:noProof/>
            <w:webHidden/>
          </w:rPr>
          <w:fldChar w:fldCharType="begin"/>
        </w:r>
        <w:r>
          <w:rPr>
            <w:noProof/>
            <w:webHidden/>
          </w:rPr>
          <w:instrText xml:space="preserve"> PAGEREF _Toc387239916 \h </w:instrText>
        </w:r>
        <w:r>
          <w:rPr>
            <w:noProof/>
            <w:webHidden/>
          </w:rPr>
        </w:r>
        <w:r>
          <w:rPr>
            <w:noProof/>
            <w:webHidden/>
          </w:rPr>
          <w:fldChar w:fldCharType="separate"/>
        </w:r>
        <w:r w:rsidR="00796736">
          <w:rPr>
            <w:noProof/>
            <w:webHidden/>
          </w:rPr>
          <w:t>112</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17" w:history="1">
        <w:r w:rsidRPr="00F83761">
          <w:rPr>
            <w:rStyle w:val="Hypertextovprepojenie"/>
            <w:noProof/>
          </w:rPr>
          <w:t>7</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Orgány a subjekty zodpovedné za riadenie, kontrolu a audit a úloha príslušných partnerov</w:t>
        </w:r>
        <w:r>
          <w:rPr>
            <w:noProof/>
            <w:webHidden/>
          </w:rPr>
          <w:tab/>
        </w:r>
        <w:r>
          <w:rPr>
            <w:noProof/>
            <w:webHidden/>
          </w:rPr>
          <w:fldChar w:fldCharType="begin"/>
        </w:r>
        <w:r>
          <w:rPr>
            <w:noProof/>
            <w:webHidden/>
          </w:rPr>
          <w:instrText xml:space="preserve"> PAGEREF _Toc387239917 \h </w:instrText>
        </w:r>
        <w:r>
          <w:rPr>
            <w:noProof/>
            <w:webHidden/>
          </w:rPr>
        </w:r>
        <w:r>
          <w:rPr>
            <w:noProof/>
            <w:webHidden/>
          </w:rPr>
          <w:fldChar w:fldCharType="separate"/>
        </w:r>
        <w:r w:rsidR="00796736">
          <w:rPr>
            <w:noProof/>
            <w:webHidden/>
          </w:rPr>
          <w:t>112</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8" w:history="1">
        <w:r w:rsidRPr="00F83761">
          <w:rPr>
            <w:rStyle w:val="Hypertextovprepojenie"/>
            <w:noProof/>
          </w:rPr>
          <w:t>7.1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Príslušné orgány a subjekty</w:t>
        </w:r>
        <w:r>
          <w:rPr>
            <w:noProof/>
            <w:webHidden/>
          </w:rPr>
          <w:tab/>
        </w:r>
        <w:r>
          <w:rPr>
            <w:noProof/>
            <w:webHidden/>
          </w:rPr>
          <w:fldChar w:fldCharType="begin"/>
        </w:r>
        <w:r>
          <w:rPr>
            <w:noProof/>
            <w:webHidden/>
          </w:rPr>
          <w:instrText xml:space="preserve"> PAGEREF _Toc387239918 \h </w:instrText>
        </w:r>
        <w:r>
          <w:rPr>
            <w:noProof/>
            <w:webHidden/>
          </w:rPr>
        </w:r>
        <w:r>
          <w:rPr>
            <w:noProof/>
            <w:webHidden/>
          </w:rPr>
          <w:fldChar w:fldCharType="separate"/>
        </w:r>
        <w:r w:rsidR="00796736">
          <w:rPr>
            <w:noProof/>
            <w:webHidden/>
          </w:rPr>
          <w:t>112</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19" w:history="1">
        <w:r w:rsidRPr="00F83761">
          <w:rPr>
            <w:rStyle w:val="Hypertextovprepojenie"/>
            <w:noProof/>
          </w:rPr>
          <w:t>7.2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Účasť príslušných partnerov</w:t>
        </w:r>
        <w:r>
          <w:rPr>
            <w:noProof/>
            <w:webHidden/>
          </w:rPr>
          <w:tab/>
        </w:r>
        <w:r>
          <w:rPr>
            <w:noProof/>
            <w:webHidden/>
          </w:rPr>
          <w:fldChar w:fldCharType="begin"/>
        </w:r>
        <w:r>
          <w:rPr>
            <w:noProof/>
            <w:webHidden/>
          </w:rPr>
          <w:instrText xml:space="preserve"> PAGEREF _Toc387239919 \h </w:instrText>
        </w:r>
        <w:r>
          <w:rPr>
            <w:noProof/>
            <w:webHidden/>
          </w:rPr>
        </w:r>
        <w:r>
          <w:rPr>
            <w:noProof/>
            <w:webHidden/>
          </w:rPr>
          <w:fldChar w:fldCharType="separate"/>
        </w:r>
        <w:r w:rsidR="00796736">
          <w:rPr>
            <w:noProof/>
            <w:webHidden/>
          </w:rPr>
          <w:t>112</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20" w:history="1">
        <w:r w:rsidRPr="00F83761">
          <w:rPr>
            <w:rStyle w:val="Hypertextovprepojenie"/>
            <w:noProof/>
          </w:rPr>
          <w:t>7.2.1</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Činnosti uskutočnené s cieľom zapojiť príslušných partnerov do prípravy operačného programu a úloha partnerov pri realizácii, monitorovaní a hodnotení programu</w:t>
        </w:r>
        <w:r>
          <w:rPr>
            <w:noProof/>
            <w:webHidden/>
          </w:rPr>
          <w:tab/>
        </w:r>
        <w:r>
          <w:rPr>
            <w:noProof/>
            <w:webHidden/>
          </w:rPr>
          <w:fldChar w:fldCharType="begin"/>
        </w:r>
        <w:r>
          <w:rPr>
            <w:noProof/>
            <w:webHidden/>
          </w:rPr>
          <w:instrText xml:space="preserve"> PAGEREF _Toc387239920 \h </w:instrText>
        </w:r>
        <w:r>
          <w:rPr>
            <w:noProof/>
            <w:webHidden/>
          </w:rPr>
        </w:r>
        <w:r>
          <w:rPr>
            <w:noProof/>
            <w:webHidden/>
          </w:rPr>
          <w:fldChar w:fldCharType="separate"/>
        </w:r>
        <w:r w:rsidR="00796736">
          <w:rPr>
            <w:noProof/>
            <w:webHidden/>
          </w:rPr>
          <w:t>112</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21" w:history="1">
        <w:r w:rsidRPr="00F83761">
          <w:rPr>
            <w:rStyle w:val="Hypertextovprepojenie"/>
            <w:noProof/>
          </w:rPr>
          <w:t>7.2.2</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Globálne granty</w:t>
        </w:r>
        <w:r>
          <w:rPr>
            <w:noProof/>
            <w:webHidden/>
          </w:rPr>
          <w:tab/>
        </w:r>
        <w:r>
          <w:rPr>
            <w:noProof/>
            <w:webHidden/>
          </w:rPr>
          <w:fldChar w:fldCharType="begin"/>
        </w:r>
        <w:r>
          <w:rPr>
            <w:noProof/>
            <w:webHidden/>
          </w:rPr>
          <w:instrText xml:space="preserve"> PAGEREF _Toc387239921 \h </w:instrText>
        </w:r>
        <w:r>
          <w:rPr>
            <w:noProof/>
            <w:webHidden/>
          </w:rPr>
        </w:r>
        <w:r>
          <w:rPr>
            <w:noProof/>
            <w:webHidden/>
          </w:rPr>
          <w:fldChar w:fldCharType="separate"/>
        </w:r>
        <w:r w:rsidR="00796736">
          <w:rPr>
            <w:noProof/>
            <w:webHidden/>
          </w:rPr>
          <w:t>115</w:t>
        </w:r>
        <w:r>
          <w:rPr>
            <w:noProof/>
            <w:webHidden/>
          </w:rPr>
          <w:fldChar w:fldCharType="end"/>
        </w:r>
      </w:hyperlink>
    </w:p>
    <w:p w:rsidR="005D0C9E" w:rsidRDefault="005D0C9E">
      <w:pPr>
        <w:pStyle w:val="Obsah3"/>
        <w:rPr>
          <w:rFonts w:asciiTheme="minorHAnsi" w:eastAsiaTheme="minorEastAsia" w:hAnsiTheme="minorHAnsi" w:cstheme="minorBidi"/>
          <w:i w:val="0"/>
          <w:iCs w:val="0"/>
          <w:noProof/>
          <w:color w:val="auto"/>
          <w:sz w:val="22"/>
          <w:szCs w:val="22"/>
          <w:lang w:eastAsia="sk-SK"/>
        </w:rPr>
      </w:pPr>
      <w:hyperlink w:anchor="_Toc387239922" w:history="1">
        <w:r w:rsidRPr="00F83761">
          <w:rPr>
            <w:rStyle w:val="Hypertextovprepojenie"/>
            <w:noProof/>
          </w:rPr>
          <w:t>7.2.3</w:t>
        </w:r>
        <w:r>
          <w:rPr>
            <w:rFonts w:asciiTheme="minorHAnsi" w:eastAsiaTheme="minorEastAsia" w:hAnsiTheme="minorHAnsi" w:cstheme="minorBidi"/>
            <w:i w:val="0"/>
            <w:iCs w:val="0"/>
            <w:noProof/>
            <w:color w:val="auto"/>
            <w:sz w:val="22"/>
            <w:szCs w:val="22"/>
            <w:lang w:eastAsia="sk-SK"/>
          </w:rPr>
          <w:tab/>
        </w:r>
        <w:r w:rsidRPr="00F83761">
          <w:rPr>
            <w:rStyle w:val="Hypertextovprepojenie"/>
            <w:noProof/>
          </w:rPr>
          <w:t>Prostriedky určené na budovanie kapacít</w:t>
        </w:r>
        <w:r>
          <w:rPr>
            <w:noProof/>
            <w:webHidden/>
          </w:rPr>
          <w:tab/>
        </w:r>
        <w:r>
          <w:rPr>
            <w:noProof/>
            <w:webHidden/>
          </w:rPr>
          <w:fldChar w:fldCharType="begin"/>
        </w:r>
        <w:r>
          <w:rPr>
            <w:noProof/>
            <w:webHidden/>
          </w:rPr>
          <w:instrText xml:space="preserve"> PAGEREF _Toc387239922 \h </w:instrText>
        </w:r>
        <w:r>
          <w:rPr>
            <w:noProof/>
            <w:webHidden/>
          </w:rPr>
        </w:r>
        <w:r>
          <w:rPr>
            <w:noProof/>
            <w:webHidden/>
          </w:rPr>
          <w:fldChar w:fldCharType="separate"/>
        </w:r>
        <w:r w:rsidR="00796736">
          <w:rPr>
            <w:noProof/>
            <w:webHidden/>
          </w:rPr>
          <w:t>115</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23" w:history="1">
        <w:r w:rsidRPr="00F83761">
          <w:rPr>
            <w:rStyle w:val="Hypertextovprepojenie"/>
            <w:noProof/>
          </w:rPr>
          <w:t>8</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Koordinácia medzi fondmi, EPFRV, Európskym námorným a rybárskym fondom a inými nástrojmi financovania na úrovni Únie a členských štátov a s EIB</w:t>
        </w:r>
        <w:r>
          <w:rPr>
            <w:noProof/>
            <w:webHidden/>
          </w:rPr>
          <w:tab/>
        </w:r>
        <w:r>
          <w:rPr>
            <w:noProof/>
            <w:webHidden/>
          </w:rPr>
          <w:tab/>
        </w:r>
        <w:r>
          <w:rPr>
            <w:noProof/>
            <w:webHidden/>
          </w:rPr>
          <w:fldChar w:fldCharType="begin"/>
        </w:r>
        <w:r>
          <w:rPr>
            <w:noProof/>
            <w:webHidden/>
          </w:rPr>
          <w:instrText xml:space="preserve"> PAGEREF _Toc387239923 \h </w:instrText>
        </w:r>
        <w:r>
          <w:rPr>
            <w:noProof/>
            <w:webHidden/>
          </w:rPr>
        </w:r>
        <w:r>
          <w:rPr>
            <w:noProof/>
            <w:webHidden/>
          </w:rPr>
          <w:fldChar w:fldCharType="separate"/>
        </w:r>
        <w:r w:rsidR="00796736">
          <w:rPr>
            <w:noProof/>
            <w:webHidden/>
          </w:rPr>
          <w:t>116</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24" w:history="1">
        <w:r w:rsidRPr="00F83761">
          <w:rPr>
            <w:rStyle w:val="Hypertextovprepojenie"/>
            <w:noProof/>
          </w:rPr>
          <w:t>9</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Ex-ante kondicionality</w:t>
        </w:r>
        <w:r>
          <w:rPr>
            <w:noProof/>
            <w:webHidden/>
          </w:rPr>
          <w:tab/>
        </w:r>
        <w:r>
          <w:rPr>
            <w:noProof/>
            <w:webHidden/>
          </w:rPr>
          <w:fldChar w:fldCharType="begin"/>
        </w:r>
        <w:r>
          <w:rPr>
            <w:noProof/>
            <w:webHidden/>
          </w:rPr>
          <w:instrText xml:space="preserve"> PAGEREF _Toc387239924 \h </w:instrText>
        </w:r>
        <w:r>
          <w:rPr>
            <w:noProof/>
            <w:webHidden/>
          </w:rPr>
        </w:r>
        <w:r>
          <w:rPr>
            <w:noProof/>
            <w:webHidden/>
          </w:rPr>
          <w:fldChar w:fldCharType="separate"/>
        </w:r>
        <w:r w:rsidR="00796736">
          <w:rPr>
            <w:noProof/>
            <w:webHidden/>
          </w:rPr>
          <w:t>120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25" w:history="1">
        <w:r w:rsidRPr="00F83761">
          <w:rPr>
            <w:rStyle w:val="Hypertextovprepojenie"/>
            <w:noProof/>
          </w:rPr>
          <w:t>9.1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Ex-ante kondicionality</w:t>
        </w:r>
        <w:r>
          <w:rPr>
            <w:noProof/>
            <w:webHidden/>
          </w:rPr>
          <w:tab/>
        </w:r>
        <w:r>
          <w:rPr>
            <w:noProof/>
            <w:webHidden/>
          </w:rPr>
          <w:fldChar w:fldCharType="begin"/>
        </w:r>
        <w:r>
          <w:rPr>
            <w:noProof/>
            <w:webHidden/>
          </w:rPr>
          <w:instrText xml:space="preserve"> PAGEREF _Toc387239925 \h </w:instrText>
        </w:r>
        <w:r>
          <w:rPr>
            <w:noProof/>
            <w:webHidden/>
          </w:rPr>
        </w:r>
        <w:r>
          <w:rPr>
            <w:noProof/>
            <w:webHidden/>
          </w:rPr>
          <w:fldChar w:fldCharType="separate"/>
        </w:r>
        <w:r w:rsidR="00796736">
          <w:rPr>
            <w:noProof/>
            <w:webHidden/>
          </w:rPr>
          <w:t>120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26" w:history="1">
        <w:r w:rsidRPr="00F83761">
          <w:rPr>
            <w:rStyle w:val="Hypertextovprepojenie"/>
            <w:noProof/>
          </w:rPr>
          <w:t>9.2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Opis akcií na splnenie podmienok ex-ante, zodpovedné subjekty a harmonogram</w:t>
        </w:r>
        <w:r>
          <w:rPr>
            <w:noProof/>
            <w:webHidden/>
          </w:rPr>
          <w:tab/>
        </w:r>
        <w:r>
          <w:rPr>
            <w:noProof/>
            <w:webHidden/>
          </w:rPr>
          <w:fldChar w:fldCharType="begin"/>
        </w:r>
        <w:r>
          <w:rPr>
            <w:noProof/>
            <w:webHidden/>
          </w:rPr>
          <w:instrText xml:space="preserve"> PAGEREF _Toc387239926 \h </w:instrText>
        </w:r>
        <w:r>
          <w:rPr>
            <w:noProof/>
            <w:webHidden/>
          </w:rPr>
        </w:r>
        <w:r>
          <w:rPr>
            <w:noProof/>
            <w:webHidden/>
          </w:rPr>
          <w:fldChar w:fldCharType="separate"/>
        </w:r>
        <w:r w:rsidR="00796736">
          <w:rPr>
            <w:noProof/>
            <w:webHidden/>
          </w:rPr>
          <w:t>136</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27" w:history="1">
        <w:r w:rsidRPr="00F83761">
          <w:rPr>
            <w:rStyle w:val="Hypertextovprepojenie"/>
            <w:noProof/>
          </w:rPr>
          <w:t>10</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Zníženie administratívnej záťaže prijímateľov</w:t>
        </w:r>
        <w:r>
          <w:rPr>
            <w:noProof/>
            <w:webHidden/>
          </w:rPr>
          <w:tab/>
        </w:r>
        <w:r>
          <w:rPr>
            <w:noProof/>
            <w:webHidden/>
          </w:rPr>
          <w:fldChar w:fldCharType="begin"/>
        </w:r>
        <w:r>
          <w:rPr>
            <w:noProof/>
            <w:webHidden/>
          </w:rPr>
          <w:instrText xml:space="preserve"> PAGEREF _Toc387239927 \h </w:instrText>
        </w:r>
        <w:r>
          <w:rPr>
            <w:noProof/>
            <w:webHidden/>
          </w:rPr>
        </w:r>
        <w:r>
          <w:rPr>
            <w:noProof/>
            <w:webHidden/>
          </w:rPr>
          <w:fldChar w:fldCharType="separate"/>
        </w:r>
        <w:r w:rsidR="00796736">
          <w:rPr>
            <w:noProof/>
            <w:webHidden/>
          </w:rPr>
          <w:t>145</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28" w:history="1">
        <w:r w:rsidRPr="00F83761">
          <w:rPr>
            <w:rStyle w:val="Hypertextovprepojenie"/>
            <w:noProof/>
          </w:rPr>
          <w:t>11</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Horizontálne princípy</w:t>
        </w:r>
        <w:r>
          <w:rPr>
            <w:noProof/>
            <w:webHidden/>
          </w:rPr>
          <w:tab/>
        </w:r>
        <w:r>
          <w:rPr>
            <w:noProof/>
            <w:webHidden/>
          </w:rPr>
          <w:fldChar w:fldCharType="begin"/>
        </w:r>
        <w:r>
          <w:rPr>
            <w:noProof/>
            <w:webHidden/>
          </w:rPr>
          <w:instrText xml:space="preserve"> PAGEREF _Toc387239928 \h </w:instrText>
        </w:r>
        <w:r>
          <w:rPr>
            <w:noProof/>
            <w:webHidden/>
          </w:rPr>
        </w:r>
        <w:r>
          <w:rPr>
            <w:noProof/>
            <w:webHidden/>
          </w:rPr>
          <w:fldChar w:fldCharType="separate"/>
        </w:r>
        <w:r w:rsidR="00796736">
          <w:rPr>
            <w:noProof/>
            <w:webHidden/>
          </w:rPr>
          <w:t>146</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29" w:history="1">
        <w:r w:rsidRPr="00F83761">
          <w:rPr>
            <w:rStyle w:val="Hypertextovprepojenie"/>
            <w:noProof/>
          </w:rPr>
          <w:t>11.1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Udržateľný rozvoj</w:t>
        </w:r>
        <w:r>
          <w:rPr>
            <w:noProof/>
            <w:webHidden/>
          </w:rPr>
          <w:tab/>
        </w:r>
        <w:r>
          <w:rPr>
            <w:noProof/>
            <w:webHidden/>
          </w:rPr>
          <w:fldChar w:fldCharType="begin"/>
        </w:r>
        <w:r>
          <w:rPr>
            <w:noProof/>
            <w:webHidden/>
          </w:rPr>
          <w:instrText xml:space="preserve"> PAGEREF _Toc387239929 \h </w:instrText>
        </w:r>
        <w:r>
          <w:rPr>
            <w:noProof/>
            <w:webHidden/>
          </w:rPr>
        </w:r>
        <w:r>
          <w:rPr>
            <w:noProof/>
            <w:webHidden/>
          </w:rPr>
          <w:fldChar w:fldCharType="separate"/>
        </w:r>
        <w:r w:rsidR="00796736">
          <w:rPr>
            <w:noProof/>
            <w:webHidden/>
          </w:rPr>
          <w:t>146</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30" w:history="1">
        <w:r w:rsidRPr="00F83761">
          <w:rPr>
            <w:rStyle w:val="Hypertextovprepojenie"/>
            <w:noProof/>
          </w:rPr>
          <w:t>11.2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Nediskriminácia a prístupnosť</w:t>
        </w:r>
        <w:r>
          <w:rPr>
            <w:noProof/>
            <w:webHidden/>
          </w:rPr>
          <w:tab/>
        </w:r>
        <w:r>
          <w:rPr>
            <w:noProof/>
            <w:webHidden/>
          </w:rPr>
          <w:fldChar w:fldCharType="begin"/>
        </w:r>
        <w:r>
          <w:rPr>
            <w:noProof/>
            <w:webHidden/>
          </w:rPr>
          <w:instrText xml:space="preserve"> PAGEREF _Toc387239930 \h </w:instrText>
        </w:r>
        <w:r>
          <w:rPr>
            <w:noProof/>
            <w:webHidden/>
          </w:rPr>
        </w:r>
        <w:r>
          <w:rPr>
            <w:noProof/>
            <w:webHidden/>
          </w:rPr>
          <w:fldChar w:fldCharType="separate"/>
        </w:r>
        <w:r w:rsidR="00796736">
          <w:rPr>
            <w:noProof/>
            <w:webHidden/>
          </w:rPr>
          <w:t>147</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31" w:history="1">
        <w:r w:rsidRPr="00F83761">
          <w:rPr>
            <w:rStyle w:val="Hypertextovprepojenie"/>
            <w:noProof/>
          </w:rPr>
          <w:t>11.3</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Rovnosť príležitostí medzi mužmi a ženami</w:t>
        </w:r>
        <w:r>
          <w:rPr>
            <w:noProof/>
            <w:webHidden/>
          </w:rPr>
          <w:tab/>
        </w:r>
        <w:r>
          <w:rPr>
            <w:noProof/>
            <w:webHidden/>
          </w:rPr>
          <w:fldChar w:fldCharType="begin"/>
        </w:r>
        <w:r>
          <w:rPr>
            <w:noProof/>
            <w:webHidden/>
          </w:rPr>
          <w:instrText xml:space="preserve"> PAGEREF _Toc387239931 \h </w:instrText>
        </w:r>
        <w:r>
          <w:rPr>
            <w:noProof/>
            <w:webHidden/>
          </w:rPr>
        </w:r>
        <w:r>
          <w:rPr>
            <w:noProof/>
            <w:webHidden/>
          </w:rPr>
          <w:fldChar w:fldCharType="separate"/>
        </w:r>
        <w:r w:rsidR="00796736">
          <w:rPr>
            <w:noProof/>
            <w:webHidden/>
          </w:rPr>
          <w:t>148</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32" w:history="1">
        <w:r w:rsidRPr="00F83761">
          <w:rPr>
            <w:rStyle w:val="Hypertextovprepojenie"/>
            <w:noProof/>
          </w:rPr>
          <w:t>12</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Samostatné prvky</w:t>
        </w:r>
        <w:r>
          <w:rPr>
            <w:noProof/>
            <w:webHidden/>
          </w:rPr>
          <w:tab/>
        </w:r>
        <w:r>
          <w:rPr>
            <w:noProof/>
            <w:webHidden/>
          </w:rPr>
          <w:fldChar w:fldCharType="begin"/>
        </w:r>
        <w:r>
          <w:rPr>
            <w:noProof/>
            <w:webHidden/>
          </w:rPr>
          <w:instrText xml:space="preserve"> PAGEREF _Toc387239932 \h </w:instrText>
        </w:r>
        <w:r>
          <w:rPr>
            <w:noProof/>
            <w:webHidden/>
          </w:rPr>
        </w:r>
        <w:r>
          <w:rPr>
            <w:noProof/>
            <w:webHidden/>
          </w:rPr>
          <w:fldChar w:fldCharType="separate"/>
        </w:r>
        <w:r w:rsidR="00796736">
          <w:rPr>
            <w:noProof/>
            <w:webHidden/>
          </w:rPr>
          <w:t>150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33" w:history="1">
        <w:r w:rsidRPr="00F83761">
          <w:rPr>
            <w:rStyle w:val="Hypertextovprepojenie"/>
            <w:noProof/>
          </w:rPr>
          <w:t>12.1</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Veľké projekty, ktoré sa majú realizovať počas programového obdobia</w:t>
        </w:r>
        <w:r>
          <w:rPr>
            <w:noProof/>
            <w:webHidden/>
          </w:rPr>
          <w:tab/>
        </w:r>
        <w:r>
          <w:rPr>
            <w:noProof/>
            <w:webHidden/>
          </w:rPr>
          <w:fldChar w:fldCharType="begin"/>
        </w:r>
        <w:r>
          <w:rPr>
            <w:noProof/>
            <w:webHidden/>
          </w:rPr>
          <w:instrText xml:space="preserve"> PAGEREF _Toc387239933 \h </w:instrText>
        </w:r>
        <w:r>
          <w:rPr>
            <w:noProof/>
            <w:webHidden/>
          </w:rPr>
        </w:r>
        <w:r>
          <w:rPr>
            <w:noProof/>
            <w:webHidden/>
          </w:rPr>
          <w:fldChar w:fldCharType="separate"/>
        </w:r>
        <w:r w:rsidR="00796736">
          <w:rPr>
            <w:noProof/>
            <w:webHidden/>
          </w:rPr>
          <w:t>150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34" w:history="1">
        <w:r w:rsidRPr="00F83761">
          <w:rPr>
            <w:rStyle w:val="Hypertextovprepojenie"/>
            <w:noProof/>
          </w:rPr>
          <w:t>12.2</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Výkonnostný rámec operačného programu</w:t>
        </w:r>
        <w:r>
          <w:rPr>
            <w:noProof/>
            <w:webHidden/>
          </w:rPr>
          <w:tab/>
        </w:r>
        <w:r>
          <w:rPr>
            <w:noProof/>
            <w:webHidden/>
          </w:rPr>
          <w:fldChar w:fldCharType="begin"/>
        </w:r>
        <w:r>
          <w:rPr>
            <w:noProof/>
            <w:webHidden/>
          </w:rPr>
          <w:instrText xml:space="preserve"> PAGEREF _Toc387239934 \h </w:instrText>
        </w:r>
        <w:r>
          <w:rPr>
            <w:noProof/>
            <w:webHidden/>
          </w:rPr>
        </w:r>
        <w:r>
          <w:rPr>
            <w:noProof/>
            <w:webHidden/>
          </w:rPr>
          <w:fldChar w:fldCharType="separate"/>
        </w:r>
        <w:r w:rsidR="00796736">
          <w:rPr>
            <w:noProof/>
            <w:webHidden/>
          </w:rPr>
          <w:t>150</w:t>
        </w:r>
        <w:r>
          <w:rPr>
            <w:noProof/>
            <w:webHidden/>
          </w:rPr>
          <w:fldChar w:fldCharType="end"/>
        </w:r>
      </w:hyperlink>
    </w:p>
    <w:p w:rsidR="005D0C9E" w:rsidRDefault="005D0C9E">
      <w:pPr>
        <w:pStyle w:val="Obsah2"/>
        <w:rPr>
          <w:rFonts w:asciiTheme="minorHAnsi" w:eastAsiaTheme="minorEastAsia" w:hAnsiTheme="minorHAnsi" w:cstheme="minorBidi"/>
          <w:smallCaps w:val="0"/>
          <w:noProof/>
          <w:color w:val="auto"/>
          <w:sz w:val="22"/>
          <w:szCs w:val="22"/>
          <w:lang w:eastAsia="sk-SK"/>
        </w:rPr>
      </w:pPr>
      <w:hyperlink w:anchor="_Toc387239935" w:history="1">
        <w:r w:rsidRPr="00F83761">
          <w:rPr>
            <w:rStyle w:val="Hypertextovprepojenie"/>
            <w:noProof/>
          </w:rPr>
          <w:t>12.3</w:t>
        </w:r>
        <w:r>
          <w:rPr>
            <w:rFonts w:asciiTheme="minorHAnsi" w:eastAsiaTheme="minorEastAsia" w:hAnsiTheme="minorHAnsi" w:cstheme="minorBidi"/>
            <w:smallCaps w:val="0"/>
            <w:noProof/>
            <w:color w:val="auto"/>
            <w:sz w:val="22"/>
            <w:szCs w:val="22"/>
            <w:lang w:eastAsia="sk-SK"/>
          </w:rPr>
          <w:tab/>
        </w:r>
        <w:r w:rsidRPr="00F83761">
          <w:rPr>
            <w:rStyle w:val="Hypertextovprepojenie"/>
            <w:noProof/>
          </w:rPr>
          <w:t>Príslušní partneri zapojení do prípravy programu</w:t>
        </w:r>
        <w:r>
          <w:rPr>
            <w:noProof/>
            <w:webHidden/>
          </w:rPr>
          <w:tab/>
        </w:r>
        <w:r>
          <w:rPr>
            <w:noProof/>
            <w:webHidden/>
          </w:rPr>
          <w:fldChar w:fldCharType="begin"/>
        </w:r>
        <w:r>
          <w:rPr>
            <w:noProof/>
            <w:webHidden/>
          </w:rPr>
          <w:instrText xml:space="preserve"> PAGEREF _Toc387239935 \h </w:instrText>
        </w:r>
        <w:r>
          <w:rPr>
            <w:noProof/>
            <w:webHidden/>
          </w:rPr>
        </w:r>
        <w:r>
          <w:rPr>
            <w:noProof/>
            <w:webHidden/>
          </w:rPr>
          <w:fldChar w:fldCharType="separate"/>
        </w:r>
        <w:r w:rsidR="00796736">
          <w:rPr>
            <w:noProof/>
            <w:webHidden/>
          </w:rPr>
          <w:t>150</w:t>
        </w:r>
        <w:r>
          <w:rPr>
            <w:noProof/>
            <w:webHidden/>
          </w:rPr>
          <w:fldChar w:fldCharType="end"/>
        </w:r>
      </w:hyperlink>
    </w:p>
    <w:p w:rsidR="005D0C9E" w:rsidRDefault="005D0C9E">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239936" w:history="1">
        <w:r w:rsidRPr="00F83761">
          <w:rPr>
            <w:rStyle w:val="Hypertextovprepojenie"/>
            <w:noProof/>
          </w:rPr>
          <w:t>13</w:t>
        </w:r>
        <w:r>
          <w:rPr>
            <w:rFonts w:asciiTheme="minorHAnsi" w:eastAsiaTheme="minorEastAsia" w:hAnsiTheme="minorHAnsi" w:cstheme="minorBidi"/>
            <w:b w:val="0"/>
            <w:bCs w:val="0"/>
            <w:caps w:val="0"/>
            <w:noProof/>
            <w:color w:val="auto"/>
            <w:sz w:val="22"/>
            <w:szCs w:val="22"/>
            <w:lang w:eastAsia="sk-SK"/>
          </w:rPr>
          <w:tab/>
        </w:r>
        <w:r w:rsidRPr="00F83761">
          <w:rPr>
            <w:rStyle w:val="Hypertextovprepojenie"/>
            <w:noProof/>
          </w:rPr>
          <w:t>Prílohy k OP</w:t>
        </w:r>
        <w:r>
          <w:rPr>
            <w:noProof/>
            <w:webHidden/>
          </w:rPr>
          <w:tab/>
        </w:r>
        <w:r>
          <w:rPr>
            <w:noProof/>
            <w:webHidden/>
          </w:rPr>
          <w:fldChar w:fldCharType="begin"/>
        </w:r>
        <w:r>
          <w:rPr>
            <w:noProof/>
            <w:webHidden/>
          </w:rPr>
          <w:instrText xml:space="preserve"> PAGEREF _Toc387239936 \h </w:instrText>
        </w:r>
        <w:r>
          <w:rPr>
            <w:noProof/>
            <w:webHidden/>
          </w:rPr>
        </w:r>
        <w:r>
          <w:rPr>
            <w:noProof/>
            <w:webHidden/>
          </w:rPr>
          <w:fldChar w:fldCharType="separate"/>
        </w:r>
        <w:r w:rsidR="00796736">
          <w:rPr>
            <w:noProof/>
            <w:webHidden/>
          </w:rPr>
          <w:t>150</w:t>
        </w:r>
        <w:r>
          <w:rPr>
            <w:noProof/>
            <w:webHidden/>
          </w:rPr>
          <w:fldChar w:fldCharType="end"/>
        </w:r>
      </w:hyperlink>
    </w:p>
    <w:p w:rsidR="004F4990" w:rsidRPr="002804CD" w:rsidRDefault="00D030BC" w:rsidP="0065034E">
      <w:pPr>
        <w:pStyle w:val="Obsah1"/>
        <w:tabs>
          <w:tab w:val="right" w:leader="dot" w:pos="9356"/>
          <w:tab w:val="right" w:leader="dot" w:pos="9639"/>
          <w:tab w:val="right" w:leader="dot" w:pos="9781"/>
        </w:tabs>
        <w:ind w:right="-141"/>
        <w:jc w:val="both"/>
        <w:rPr>
          <w:sz w:val="22"/>
          <w:szCs w:val="22"/>
        </w:rPr>
      </w:pPr>
      <w:r>
        <w:rPr>
          <w:sz w:val="22"/>
          <w:szCs w:val="22"/>
        </w:rPr>
        <w:fldChar w:fldCharType="end"/>
      </w:r>
    </w:p>
    <w:p w:rsidR="00B50FAA" w:rsidRPr="002804CD" w:rsidRDefault="00B50FAA">
      <w:pPr>
        <w:jc w:val="left"/>
        <w:rPr>
          <w:sz w:val="22"/>
          <w:szCs w:val="22"/>
        </w:rPr>
        <w:sectPr w:rsidR="00B50FAA" w:rsidRPr="002804CD" w:rsidSect="00EF7D1D">
          <w:footerReference w:type="default" r:id="rId16"/>
          <w:pgSz w:w="11906" w:h="16838"/>
          <w:pgMar w:top="1417" w:right="1274" w:bottom="993" w:left="1417" w:header="708" w:footer="708" w:gutter="0"/>
          <w:cols w:space="708"/>
          <w:docGrid w:linePitch="360"/>
        </w:sectPr>
      </w:pPr>
    </w:p>
    <w:p w:rsidR="004F4990" w:rsidRPr="002804CD" w:rsidRDefault="004F4990">
      <w:pPr>
        <w:jc w:val="left"/>
        <w:rPr>
          <w:b/>
          <w:bCs/>
          <w:caps/>
          <w:sz w:val="22"/>
          <w:szCs w:val="22"/>
        </w:rPr>
      </w:pPr>
    </w:p>
    <w:p w:rsidR="004F4990" w:rsidRPr="002804CD" w:rsidRDefault="004F4990" w:rsidP="004F4990">
      <w:pPr>
        <w:jc w:val="center"/>
        <w:rPr>
          <w:sz w:val="32"/>
          <w:szCs w:val="32"/>
        </w:rPr>
      </w:pPr>
      <w:r w:rsidRPr="002804CD">
        <w:rPr>
          <w:sz w:val="32"/>
          <w:szCs w:val="32"/>
        </w:rPr>
        <w:t>Operačný program</w:t>
      </w:r>
    </w:p>
    <w:p w:rsidR="004F4990" w:rsidRPr="002804CD" w:rsidRDefault="004F4990" w:rsidP="004F4990">
      <w:pPr>
        <w:jc w:val="center"/>
        <w:rPr>
          <w:sz w:val="32"/>
          <w:szCs w:val="32"/>
        </w:rPr>
      </w:pPr>
      <w:r w:rsidRPr="002804CD">
        <w:rPr>
          <w:sz w:val="32"/>
          <w:szCs w:val="32"/>
        </w:rPr>
        <w:t>Ľudské zdroje</w:t>
      </w:r>
    </w:p>
    <w:p w:rsidR="004F4990" w:rsidRPr="002804CD" w:rsidRDefault="004F4990" w:rsidP="004F4990">
      <w:pPr>
        <w:jc w:val="center"/>
        <w:rPr>
          <w:sz w:val="32"/>
          <w:szCs w:val="32"/>
        </w:rPr>
      </w:pPr>
      <w:r w:rsidRPr="002804CD">
        <w:rPr>
          <w:sz w:val="32"/>
          <w:szCs w:val="32"/>
        </w:rPr>
        <w:t>na programové obdobie 2014 - 2020</w:t>
      </w:r>
    </w:p>
    <w:p w:rsidR="004F4990" w:rsidRPr="002804CD" w:rsidRDefault="004F4990" w:rsidP="004F4990">
      <w:pPr>
        <w:jc w:val="center"/>
        <w:rPr>
          <w:sz w:val="32"/>
          <w:szCs w:val="32"/>
        </w:rPr>
      </w:pPr>
    </w:p>
    <w:p w:rsidR="004F4990" w:rsidRPr="002804CD" w:rsidRDefault="004F4990" w:rsidP="004F4990">
      <w:pPr>
        <w:jc w:val="center"/>
        <w:rPr>
          <w:sz w:val="32"/>
          <w:szCs w:val="3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57" w:type="dxa"/>
          <w:right w:w="57" w:type="dxa"/>
        </w:tblCellMar>
        <w:tblLook w:val="04A0" w:firstRow="1" w:lastRow="0" w:firstColumn="1" w:lastColumn="0" w:noHBand="0" w:noVBand="1"/>
      </w:tblPr>
      <w:tblGrid>
        <w:gridCol w:w="2911"/>
        <w:gridCol w:w="5019"/>
      </w:tblGrid>
      <w:tr w:rsidR="006E4C64" w:rsidRPr="002804CD" w:rsidTr="003D6EB4">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CCI</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Názov</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Operačný program Ľudské zdroje</w:t>
            </w: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Verzia</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1.0</w:t>
            </w: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Prvý rok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2014</w:t>
            </w: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Posledný rok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2020</w:t>
            </w: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Oprávnenie od</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01.01.2014</w:t>
            </w: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Oprávnenie do</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31.12.2023</w:t>
            </w: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Číslo rozhodnutia EK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rozhodnutia EK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Číslo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6E4C64" w:rsidRPr="002804CD" w:rsidTr="003D6E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nadobudnutia účinnosti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6E4C64" w:rsidRPr="002804CD" w:rsidTr="003D6EB4">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Regióny NUTS, na ktoré sa operačný program vzťahuje</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ESF: NUTS 2 (BA, ZS, SS, VS)</w:t>
            </w:r>
          </w:p>
          <w:p w:rsidR="006E4C64" w:rsidRPr="002804CD" w:rsidRDefault="006A2CC3" w:rsidP="00AD4A7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color w:val="8DB3E2"/>
                <w:sz w:val="22"/>
                <w:szCs w:val="22"/>
              </w:rPr>
            </w:pPr>
            <w:r>
              <w:rPr>
                <w:sz w:val="22"/>
                <w:szCs w:val="22"/>
              </w:rPr>
              <w:t>EFRR</w:t>
            </w:r>
            <w:r w:rsidR="006E4C64" w:rsidRPr="002804CD">
              <w:rPr>
                <w:sz w:val="22"/>
                <w:szCs w:val="22"/>
              </w:rPr>
              <w:t>: NUTS 2 (ZS, SS, VS)</w:t>
            </w:r>
          </w:p>
        </w:tc>
      </w:tr>
    </w:tbl>
    <w:p w:rsidR="004F4990" w:rsidRPr="002804CD" w:rsidRDefault="004F4990" w:rsidP="004F4990">
      <w:pPr>
        <w:jc w:val="center"/>
        <w:rPr>
          <w:sz w:val="32"/>
          <w:szCs w:val="32"/>
        </w:rPr>
      </w:pPr>
    </w:p>
    <w:p w:rsidR="004F4990" w:rsidRPr="002804CD" w:rsidRDefault="004F4990">
      <w:pPr>
        <w:jc w:val="left"/>
        <w:rPr>
          <w:b/>
          <w:bCs/>
          <w:caps/>
          <w:sz w:val="20"/>
          <w:szCs w:val="20"/>
        </w:rPr>
      </w:pPr>
      <w:r w:rsidRPr="002804CD">
        <w:br w:type="page"/>
      </w:r>
    </w:p>
    <w:p w:rsidR="002C3ADE" w:rsidRPr="002804CD" w:rsidRDefault="002C3ADE" w:rsidP="0065034E">
      <w:pPr>
        <w:pStyle w:val="Obsah1"/>
        <w:tabs>
          <w:tab w:val="right" w:leader="dot" w:pos="9356"/>
          <w:tab w:val="right" w:leader="dot" w:pos="9639"/>
          <w:tab w:val="right" w:leader="dot" w:pos="9781"/>
        </w:tabs>
        <w:ind w:right="-141"/>
        <w:jc w:val="both"/>
        <w:sectPr w:rsidR="002C3ADE" w:rsidRPr="002804CD" w:rsidSect="00EF7D1D">
          <w:footerReference w:type="default" r:id="rId17"/>
          <w:pgSz w:w="11906" w:h="16838"/>
          <w:pgMar w:top="1417" w:right="1274" w:bottom="993" w:left="1417" w:header="708" w:footer="708" w:gutter="0"/>
          <w:cols w:space="708"/>
          <w:docGrid w:linePitch="360"/>
        </w:sectPr>
      </w:pPr>
    </w:p>
    <w:p w:rsidR="002C3ADE" w:rsidRPr="002804CD" w:rsidRDefault="002C3ADE" w:rsidP="0016489F">
      <w:pPr>
        <w:pStyle w:val="Nadpis1-OPHlavn"/>
      </w:pPr>
      <w:bookmarkStart w:id="3" w:name="_Toc348703560"/>
      <w:bookmarkStart w:id="4" w:name="_Toc387239829"/>
      <w:bookmarkEnd w:id="1"/>
      <w:bookmarkEnd w:id="2"/>
      <w:r w:rsidRPr="002804CD">
        <w:lastRenderedPageBreak/>
        <w:t>Strategická časť OP</w:t>
      </w:r>
      <w:bookmarkEnd w:id="3"/>
      <w:bookmarkEnd w:id="4"/>
    </w:p>
    <w:p w:rsidR="002C3ADE" w:rsidRPr="002804CD" w:rsidRDefault="002C3ADE" w:rsidP="00AD4A71">
      <w:pPr>
        <w:spacing w:before="60" w:after="60"/>
        <w:ind w:left="425" w:hanging="425"/>
        <w:rPr>
          <w:sz w:val="2"/>
          <w:szCs w:val="2"/>
        </w:rPr>
      </w:pPr>
    </w:p>
    <w:p w:rsidR="00A11BCD" w:rsidRPr="002804CD" w:rsidRDefault="002C3ADE" w:rsidP="0016489F">
      <w:pPr>
        <w:pStyle w:val="Nadpis2-OP"/>
      </w:pPr>
      <w:bookmarkStart w:id="5" w:name="_Toc387239830"/>
      <w:r w:rsidRPr="002804CD">
        <w:t>St</w:t>
      </w:r>
      <w:r w:rsidR="00A11BCD" w:rsidRPr="002804CD">
        <w:t>ratégia prínosu operačného programu pre stratégiu EÚ na zabezpečenie</w:t>
      </w:r>
      <w:r w:rsidR="00BF31D7" w:rsidRPr="002804CD">
        <w:t xml:space="preserve"> </w:t>
      </w:r>
      <w:r w:rsidR="00A11BCD" w:rsidRPr="002804CD">
        <w:t>inteligentného, udržateľného a inkluzívneho rastu a na dosiahnutie hospodárskej, sociálnej a územnej súdržnosti</w:t>
      </w:r>
      <w:bookmarkEnd w:id="5"/>
    </w:p>
    <w:p w:rsidR="00A11BCD" w:rsidRPr="002804CD" w:rsidRDefault="00A11BCD" w:rsidP="00874F49">
      <w:pPr>
        <w:pStyle w:val="Nadpis3"/>
        <w:numPr>
          <w:ilvl w:val="2"/>
          <w:numId w:val="71"/>
        </w:numPr>
        <w:spacing w:before="60" w:after="60"/>
        <w:rPr>
          <w:rStyle w:val="Nadpis3-OP"/>
        </w:rPr>
      </w:pPr>
      <w:bookmarkStart w:id="6" w:name="_Toc384908380"/>
      <w:bookmarkStart w:id="7" w:name="_Toc387239831"/>
      <w:bookmarkEnd w:id="6"/>
      <w:r w:rsidRPr="002804CD">
        <w:rPr>
          <w:rStyle w:val="Nadpis3-OP"/>
        </w:rPr>
        <w:t xml:space="preserve">Opis stratégie operačného programu </w:t>
      </w:r>
      <w:r w:rsidR="00DA0B96">
        <w:rPr>
          <w:rStyle w:val="Nadpis3-OP"/>
        </w:rPr>
        <w:t xml:space="preserve">z hľadiska prínosu </w:t>
      </w:r>
      <w:r w:rsidRPr="002804CD">
        <w:rPr>
          <w:rStyle w:val="Nadpis3-OP"/>
        </w:rPr>
        <w:t>pre realizáciu stratégie EÚ pre inteligentný, udržateľný a inkluzívny rast a na dosiahnutie hospodárskej, sociálnej a územnej súdržnosti</w:t>
      </w:r>
      <w:bookmarkEnd w:id="7"/>
    </w:p>
    <w:p w:rsidR="00914737" w:rsidRPr="002804CD" w:rsidRDefault="00914737" w:rsidP="00914737">
      <w:pPr>
        <w:spacing w:before="60" w:after="60"/>
        <w:rPr>
          <w:sz w:val="22"/>
          <w:szCs w:val="22"/>
        </w:rPr>
      </w:pPr>
      <w:bookmarkStart w:id="8" w:name="_Toc368173112"/>
      <w:r w:rsidRPr="002804CD">
        <w:rPr>
          <w:sz w:val="22"/>
          <w:szCs w:val="22"/>
          <w:lang w:eastAsia="cs-CZ"/>
        </w:rPr>
        <w:t>Stratégia Operačného programu Ľudské zdroje (ďalej len „OP ĽZ“) vychádza z Národného programu reforiem SR, ktorý definuje opatrenia na posilňovanie ekonomického rastu a zamestnanosti Slovenskej republiky. Tieto opatrenia prispievajú k na</w:t>
      </w:r>
      <w:r w:rsidRPr="002804CD">
        <w:rPr>
          <w:sz w:val="22"/>
          <w:szCs w:val="22"/>
        </w:rPr>
        <w:t>plneniu národných cieľov, ktoré sú v súlade so stratégiou Európa 2020. V oblasti vzdelávania, zamestnanosti a sociálneho začlenenia boli pre Slovenskú republiku zadefinované nasledujúce ciele:</w:t>
      </w:r>
    </w:p>
    <w:p w:rsidR="00914737" w:rsidRPr="002804CD" w:rsidRDefault="00914737" w:rsidP="00874F49">
      <w:pPr>
        <w:pStyle w:val="Odsekzoznamu"/>
        <w:numPr>
          <w:ilvl w:val="0"/>
          <w:numId w:val="45"/>
        </w:numPr>
        <w:tabs>
          <w:tab w:val="clear" w:pos="426"/>
          <w:tab w:val="left" w:pos="708"/>
        </w:tabs>
        <w:spacing w:before="60" w:after="60"/>
        <w:rPr>
          <w:sz w:val="22"/>
          <w:szCs w:val="22"/>
        </w:rPr>
      </w:pPr>
      <w:r w:rsidRPr="002804CD">
        <w:rPr>
          <w:sz w:val="22"/>
          <w:szCs w:val="22"/>
        </w:rPr>
        <w:t>zlepšiť kvalitu základného vzdelávania, najmä zvýšením úrovne znalostí a zručností žiakov na priemerný počet bodov 505 v prieskume OECD – PISA 2018 (v roku 2012 472 bodov),</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dosiahnuť, aby najmenej 40% ľudí vo veku 30 – 34 rokov malo ukončené vysokoškolské alebo ekvivalentné vzdelanie (v roku 2011 23,4%),</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udržať podiel ľudí, ktorí predčasne ukončujú školskú dochádzku, pod 6% do roku 2020 (v roku 2013 6,3%),</w:t>
      </w:r>
      <w:r w:rsidRPr="002804CD">
        <w:rPr>
          <w:rStyle w:val="Odkaznapoznmkupodiarou"/>
          <w:sz w:val="22"/>
          <w:szCs w:val="22"/>
        </w:rPr>
        <w:footnoteReference w:id="2"/>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 xml:space="preserve">zvýšiť mieru zamestnanosti obyvateľov vo veku 20 – 64 rokov na 72% do roku 2020 (zo </w:t>
      </w:r>
      <w:r w:rsidRPr="002804CD">
        <w:rPr>
          <w:rStyle w:val="FontStyle50"/>
          <w:sz w:val="22"/>
          <w:szCs w:val="22"/>
          <w:lang w:eastAsia="en-US"/>
        </w:rPr>
        <w:t>65% v rokoch 2011 a 2012)</w:t>
      </w:r>
      <w:r w:rsidRPr="002804CD">
        <w:rPr>
          <w:sz w:val="22"/>
          <w:szCs w:val="22"/>
        </w:rPr>
        <w:t>,</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znížiť podiel populácie ohrozenej chudobou a sociálnym vylúčením na 17,2% do roku 2020</w:t>
      </w:r>
      <w:r w:rsidR="008D2AF1">
        <w:rPr>
          <w:sz w:val="22"/>
          <w:szCs w:val="22"/>
        </w:rPr>
        <w:t xml:space="preserve"> (z 20,5% v roku 2012)</w:t>
      </w:r>
      <w:r w:rsidRPr="002804CD">
        <w:rPr>
          <w:sz w:val="22"/>
          <w:szCs w:val="22"/>
        </w:rPr>
        <w:t>.</w:t>
      </w:r>
    </w:p>
    <w:p w:rsidR="00914737" w:rsidRPr="002804CD" w:rsidRDefault="00914737" w:rsidP="00914737">
      <w:pPr>
        <w:spacing w:before="60" w:after="60"/>
        <w:rPr>
          <w:sz w:val="22"/>
          <w:szCs w:val="22"/>
        </w:rPr>
      </w:pPr>
      <w:r w:rsidRPr="002804CD">
        <w:rPr>
          <w:sz w:val="22"/>
          <w:szCs w:val="22"/>
        </w:rPr>
        <w:t>Základným pilierom pre hospodársky rast, zamestnanosť a rozvoj kvality života obyvateľstva je kvalitné vzdelávanie. Vzdelaná pracovná sila zvyšuje produktivitu práce a vie sa pružnejšie prispôsobovať zvyšujúcim sa pracovným nárokom a zmenám v požadovaných zručnostiach. V súčasnosti však prepojenie vzdelávania s potrebami a požiadavkami trhu práce nie je dostatočné, prevláda orientácia vzdelávania do oblastí nekorešpondujúcich s potrebami hospodárskej praxe a znalostnej spoločnosti, čo sa odzrkadľuje aj v miere zamestnanosti.</w:t>
      </w:r>
    </w:p>
    <w:p w:rsidR="00914737" w:rsidRPr="002804CD" w:rsidRDefault="00914737" w:rsidP="00914737">
      <w:pPr>
        <w:spacing w:before="60" w:after="60"/>
        <w:rPr>
          <w:sz w:val="22"/>
          <w:szCs w:val="22"/>
        </w:rPr>
      </w:pPr>
      <w:r w:rsidRPr="002804CD">
        <w:rPr>
          <w:sz w:val="22"/>
          <w:szCs w:val="22"/>
        </w:rPr>
        <w:t xml:space="preserve">Trh práce sa mení a čoraz vo väčšej miere vyžaduje zručnosti vyššieho stupňa, k čomu musí byť prispôsobený aj vzdelávací systém. Vzdelávanie musí zároveň zohľadňovať potreby všetkých účastníkov vzdelávania vrátane znevýhodnených osôb s cieľom dosiahnutia inkluzívneho vzdelávacieho systému. </w:t>
      </w:r>
    </w:p>
    <w:p w:rsidR="00914737" w:rsidRPr="002804CD" w:rsidRDefault="00914737" w:rsidP="00914737">
      <w:pPr>
        <w:spacing w:before="60" w:after="60"/>
        <w:rPr>
          <w:sz w:val="22"/>
          <w:szCs w:val="22"/>
          <w:lang w:eastAsia="en-US"/>
        </w:rPr>
      </w:pPr>
      <w:r w:rsidRPr="002804CD">
        <w:rPr>
          <w:sz w:val="22"/>
          <w:szCs w:val="22"/>
          <w:lang w:eastAsia="en-US"/>
        </w:rPr>
        <w:t>Stratégiou pre oblasť vzdelávania je prepojenie vzdelávacieho systému s potrebami trhu práce a zvýšenie zapojenia zamestnávateľov do tvorby a inovácie obsahu vzdelávania, ako aj podpora vzniku partnerstiev medzi poskytovateľmi vzdelania a zamestnávateľmi. V nadväznosti na uvedené bola identifikovaná potreba podpory vzdelávania na všetkých jeho úrovniach vrátane podpory pedagogických a odborných zamestnancov, ktorí predstavujú jeden z kľúčových faktorov kvality vzdelávacieho procesu. Zvyšovať význam trhu práce v systémoch vzdelávania je nevyhnutné už v prostredí ZŠ a na nadväzujúcich stupňoch vzdelania najmä prostredníctvom zvýšenia kvality vzdelávania v oblasti polytechnickej výchovy a kompetencií v oblasti matematickej</w:t>
      </w:r>
      <w:r w:rsidRPr="002804CD">
        <w:rPr>
          <w:rStyle w:val="Odkaznapoznmkupodiarou"/>
          <w:sz w:val="22"/>
          <w:szCs w:val="22"/>
          <w:lang w:eastAsia="en-US"/>
        </w:rPr>
        <w:footnoteReference w:id="3"/>
      </w:r>
      <w:r w:rsidRPr="002804CD">
        <w:rPr>
          <w:sz w:val="22"/>
          <w:szCs w:val="22"/>
          <w:lang w:eastAsia="en-US"/>
        </w:rPr>
        <w:t>, prírodovednej, technickej, jazykovej a IKT gramotnosti.</w:t>
      </w:r>
      <w:r w:rsidRPr="002804CD">
        <w:rPr>
          <w:sz w:val="22"/>
          <w:szCs w:val="22"/>
        </w:rPr>
        <w:t xml:space="preserve"> </w:t>
      </w:r>
      <w:r w:rsidRPr="002804CD">
        <w:rPr>
          <w:sz w:val="22"/>
          <w:szCs w:val="22"/>
          <w:lang w:eastAsia="en-US"/>
        </w:rPr>
        <w:t>Nosnou oblasťou vyžadujúcou zmenu je podpora odborného vzdelávania a prepojenie štúdia s praxou.</w:t>
      </w:r>
      <w:r w:rsidRPr="002804CD">
        <w:rPr>
          <w:sz w:val="22"/>
          <w:szCs w:val="22"/>
        </w:rPr>
        <w:t xml:space="preserve"> Rovnako o</w:t>
      </w:r>
      <w:r w:rsidRPr="002804CD">
        <w:rPr>
          <w:sz w:val="22"/>
          <w:szCs w:val="22"/>
          <w:lang w:eastAsia="en-US"/>
        </w:rPr>
        <w:t xml:space="preserve">blasť vysokoškolského vzdelávania si vyžaduje posilniť kvalitu a obsah najmä bakalárskeho štúdia, tak aby </w:t>
      </w:r>
      <w:r w:rsidR="00DA0B96">
        <w:rPr>
          <w:sz w:val="22"/>
          <w:szCs w:val="22"/>
          <w:lang w:eastAsia="en-US"/>
        </w:rPr>
        <w:t xml:space="preserve">sa </w:t>
      </w:r>
      <w:r w:rsidRPr="002804CD">
        <w:rPr>
          <w:sz w:val="22"/>
          <w:szCs w:val="22"/>
          <w:lang w:eastAsia="en-US"/>
        </w:rPr>
        <w:t xml:space="preserve">zabezpečili potreby praxe reflektujúc aj </w:t>
      </w:r>
      <w:r w:rsidRPr="002804CD">
        <w:rPr>
          <w:sz w:val="22"/>
          <w:szCs w:val="22"/>
          <w:lang w:eastAsia="en-US"/>
        </w:rPr>
        <w:lastRenderedPageBreak/>
        <w:t>ciele národnej Stratégie inteligentnej špecializácie RIS3 SK. Ciele a prioritné oblasti RIS3 SK sa premietnu do všetkých podporených oblastí vzdelávania.</w:t>
      </w:r>
      <w:r w:rsidRPr="002804CD">
        <w:rPr>
          <w:sz w:val="22"/>
          <w:szCs w:val="22"/>
        </w:rPr>
        <w:t xml:space="preserve"> Ďalšou strategickou oblasťou je celoživotné vzdelávanie a poradenstvo pre dospelých. </w:t>
      </w:r>
      <w:r w:rsidRPr="002804CD">
        <w:rPr>
          <w:sz w:val="22"/>
          <w:szCs w:val="22"/>
          <w:lang w:eastAsia="en-US"/>
        </w:rPr>
        <w:t>Intervenciami do uvedených oblastí vzdelávania sa bude prispievať k plneniu špecifických odporúčaní Rady k národnému programu reforiem, a to „prijať opatrenia s cieľom prilákať mladých ľudí k učiteľskej profesii a zlepšiť výsledky vzdelávania. V odbornom vzdelávaní a príprave posilniť poskytovanie praktickej výučby priamo v podnikoch. Vo vysokoškolskom vzdelávaní vytvoriť bakalárske programy viac orientované na pracovné miesta. Podporiť účinné odovzdávanie znalostí podporou spolupráce medzi vysokými školami, výskumnou komunitou a podnikateľský</w:t>
      </w:r>
      <w:r w:rsidR="00DA0B96">
        <w:rPr>
          <w:sz w:val="22"/>
          <w:szCs w:val="22"/>
          <w:lang w:eastAsia="en-US"/>
        </w:rPr>
        <w:t>m</w:t>
      </w:r>
      <w:r w:rsidRPr="002804CD">
        <w:rPr>
          <w:sz w:val="22"/>
          <w:szCs w:val="22"/>
          <w:lang w:eastAsia="en-US"/>
        </w:rPr>
        <w:t xml:space="preserve"> sektorom. Zintenzívniť úsilie o zlepšenie prístupu k vysoko kvalitnému a </w:t>
      </w:r>
      <w:proofErr w:type="spellStart"/>
      <w:r w:rsidRPr="002804CD">
        <w:rPr>
          <w:sz w:val="22"/>
          <w:szCs w:val="22"/>
          <w:lang w:eastAsia="en-US"/>
        </w:rPr>
        <w:t>inkluzívnemu</w:t>
      </w:r>
      <w:proofErr w:type="spellEnd"/>
      <w:r w:rsidRPr="002804CD">
        <w:rPr>
          <w:sz w:val="22"/>
          <w:szCs w:val="22"/>
          <w:lang w:eastAsia="en-US"/>
        </w:rPr>
        <w:t xml:space="preserve"> predškolskému a školskému vzdelávaniu marginalizovaných komunít vrátane Rómov.”</w:t>
      </w:r>
    </w:p>
    <w:p w:rsidR="00914737" w:rsidRPr="002804CD" w:rsidRDefault="00914737" w:rsidP="00914737">
      <w:pPr>
        <w:spacing w:before="60" w:after="60"/>
        <w:rPr>
          <w:sz w:val="22"/>
          <w:szCs w:val="22"/>
          <w:lang w:eastAsia="en-US"/>
        </w:rPr>
      </w:pPr>
      <w:r w:rsidRPr="002804CD">
        <w:rPr>
          <w:sz w:val="22"/>
          <w:szCs w:val="22"/>
          <w:lang w:eastAsia="en-US"/>
        </w:rPr>
        <w:t>V operačnom programe Vzdelávanie, implementovanom v programovom období 2007-2013, sa prepojenie vzdelávania s potrebami praxe, a to na úrovni stredných, vysokých škôl ako aj na úrovni celoživotného vzdelávania začalo výraznejšie podporovať až intervenciami v roku 2013. Nadviazanie na výsledky zo súčasného programového obdobia prispeje k zosúladeniu vzdelávania s požiadavkami trhu práce a prispeje k vyššej zamestnateľnosti účastníkov vzdelávania.</w:t>
      </w:r>
    </w:p>
    <w:p w:rsidR="00914737" w:rsidRPr="002804CD" w:rsidRDefault="00914737" w:rsidP="00914737">
      <w:pPr>
        <w:spacing w:before="60" w:after="60"/>
        <w:rPr>
          <w:sz w:val="22"/>
          <w:szCs w:val="22"/>
        </w:rPr>
      </w:pPr>
      <w:r w:rsidRPr="002804CD">
        <w:rPr>
          <w:sz w:val="22"/>
          <w:szCs w:val="22"/>
        </w:rPr>
        <w:t>OP ĽZ sa v rámci vzdelávania zameriava na aktuálnu potrebu našej spoločnosti, ktorá má reflektovať na súčasné trendy v súlade so smerovaním k prepojeniu vzdelávania s potrebami trhu práce. Slovensko má jednu z najnižších úrovní investícií do vzdelávania v pomere k HDP v EÚ. Kvalitne vzdelaná spoločnosť a vzdelanie reflektujúce na potreby trhu práce sú jednými z hlavných predpokladov pre inovačný potenciál krajiny, najmä z hľadiska dlhodobej perspektívy udržateľného rozvoja SR. Osoby s nedostatočnými kompetenciami a nedostatočnou kvalifikáciou potrebnou pre uplatnenie sa na trhu práce sú najohrozenejšou skupinou a bariérou udržateľného rozvoja Slovenska. Kvalita vzdelávania má výrazný vplyv na udržateľnosť pracovných miest a zvyšovanie životnej úrovne.</w:t>
      </w:r>
    </w:p>
    <w:p w:rsidR="00914737" w:rsidRPr="002804CD" w:rsidRDefault="00914737" w:rsidP="00914737">
      <w:pPr>
        <w:spacing w:before="60" w:after="60"/>
        <w:rPr>
          <w:sz w:val="22"/>
          <w:szCs w:val="22"/>
        </w:rPr>
      </w:pPr>
      <w:r w:rsidRPr="002804CD">
        <w:rPr>
          <w:sz w:val="22"/>
          <w:szCs w:val="22"/>
        </w:rPr>
        <w:t xml:space="preserve">V tejto súvislosti sa prostredníctvom </w:t>
      </w:r>
      <w:r w:rsidRPr="002804CD">
        <w:rPr>
          <w:i/>
          <w:sz w:val="22"/>
          <w:szCs w:val="22"/>
        </w:rPr>
        <w:t>prioritnej osi Vzdelávanie</w:t>
      </w:r>
      <w:r w:rsidRPr="002804CD">
        <w:rPr>
          <w:sz w:val="22"/>
          <w:szCs w:val="22"/>
        </w:rPr>
        <w:t xml:space="preserve"> navrhujú opatrenia v súlade s napĺňaním úloh prijatých v rámci Národného programu reforiem pre oblasť vzdelávania a stratégií tak na úrovni EÚ, ako aj národnej. </w:t>
      </w:r>
      <w:r w:rsidRPr="002804CD">
        <w:rPr>
          <w:bCs/>
          <w:sz w:val="22"/>
          <w:szCs w:val="22"/>
        </w:rPr>
        <w:t>Prierezovým prvkom</w:t>
      </w:r>
      <w:r w:rsidRPr="002804CD">
        <w:rPr>
          <w:sz w:val="22"/>
          <w:szCs w:val="22"/>
        </w:rPr>
        <w:t xml:space="preserve"> prioritnej osi Vzdelávanie </w:t>
      </w:r>
      <w:r w:rsidRPr="002804CD">
        <w:rPr>
          <w:bCs/>
          <w:sz w:val="22"/>
          <w:szCs w:val="22"/>
        </w:rPr>
        <w:t xml:space="preserve">a jej implementácie je inkluzívny rozmer vzdelávania na všetkých úrovniach, ktoré prioritná os pokrýva. Cieľom je zvyšovať a zintenzívňovať inkluzívny rozmer, či už prispôsobením obsahu, foriem a metód vzdelávania vrátane vzdelávania pedagogických a odborných zamestnancov tak, aby boli pokryté </w:t>
      </w:r>
      <w:proofErr w:type="spellStart"/>
      <w:r w:rsidRPr="002804CD">
        <w:rPr>
          <w:bCs/>
          <w:sz w:val="22"/>
          <w:szCs w:val="22"/>
        </w:rPr>
        <w:t>inkluzívne</w:t>
      </w:r>
      <w:proofErr w:type="spellEnd"/>
      <w:r w:rsidRPr="002804CD">
        <w:rPr>
          <w:bCs/>
          <w:sz w:val="22"/>
          <w:szCs w:val="22"/>
        </w:rPr>
        <w:t xml:space="preserve"> potreby cieľových skupín</w:t>
      </w:r>
      <w:r w:rsidRPr="002804CD">
        <w:rPr>
          <w:sz w:val="22"/>
          <w:szCs w:val="22"/>
        </w:rPr>
        <w:t xml:space="preserve"> a vzdelávanie a odborná príprava reflektovali na požiadavky a potreby trhu práce a boli viac výsledkovo orientované. Žiakom, študentom a osobám so špeciálnymi </w:t>
      </w:r>
      <w:proofErr w:type="spellStart"/>
      <w:r w:rsidRPr="002804CD">
        <w:rPr>
          <w:sz w:val="22"/>
          <w:szCs w:val="22"/>
        </w:rPr>
        <w:t>výchovno</w:t>
      </w:r>
      <w:proofErr w:type="spellEnd"/>
      <w:r w:rsidRPr="002804CD">
        <w:rPr>
          <w:sz w:val="22"/>
          <w:szCs w:val="22"/>
        </w:rPr>
        <w:t xml:space="preserve"> - vzdelávacími potrebami je potrebné venovať zvýšenú pozornosť, tak aby sa zvýšili možnosti ich uplatnenia </w:t>
      </w:r>
      <w:r w:rsidR="004D1255" w:rsidRPr="004D1255">
        <w:rPr>
          <w:sz w:val="22"/>
          <w:szCs w:val="22"/>
        </w:rPr>
        <w:t xml:space="preserve">v hlavnom vzdelávacom prúde s cieľom lepšej uplatniteľnosti </w:t>
      </w:r>
      <w:r w:rsidRPr="002804CD">
        <w:rPr>
          <w:sz w:val="22"/>
          <w:szCs w:val="22"/>
        </w:rPr>
        <w:t>na trhu práce.</w:t>
      </w:r>
    </w:p>
    <w:p w:rsidR="00914737" w:rsidRPr="002804CD" w:rsidRDefault="00914737" w:rsidP="00914737">
      <w:pPr>
        <w:autoSpaceDE w:val="0"/>
        <w:autoSpaceDN w:val="0"/>
        <w:adjustRightInd w:val="0"/>
        <w:spacing w:before="60" w:after="60"/>
        <w:rPr>
          <w:sz w:val="22"/>
          <w:szCs w:val="22"/>
        </w:rPr>
      </w:pPr>
      <w:r w:rsidRPr="002804CD">
        <w:rPr>
          <w:sz w:val="22"/>
          <w:szCs w:val="22"/>
        </w:rPr>
        <w:t xml:space="preserve">Špecificky sa vzdelávanie zameriava na zlepšenie kvality základného a stredoškolského vzdelávania pre všetkých žiakov. </w:t>
      </w:r>
      <w:r w:rsidR="00DA0B96" w:rsidRPr="009C4C1C">
        <w:rPr>
          <w:sz w:val="22"/>
        </w:rPr>
        <w:t xml:space="preserve">Cieľom je pripraviť žiakov čo najlepšie </w:t>
      </w:r>
      <w:r w:rsidR="00D030BC" w:rsidRPr="003765E7">
        <w:rPr>
          <w:sz w:val="22"/>
        </w:rPr>
        <w:t>na pôsobenie na trhu práce, a to aj z hľadiska ponuky a dopytu na trhu práce</w:t>
      </w:r>
      <w:r w:rsidR="00DA0B96" w:rsidRPr="003D6EB4">
        <w:rPr>
          <w:sz w:val="22"/>
        </w:rPr>
        <w:t xml:space="preserve">, </w:t>
      </w:r>
      <w:r w:rsidR="00DA0B96" w:rsidRPr="009C4C1C">
        <w:rPr>
          <w:sz w:val="22"/>
        </w:rPr>
        <w:t>resp. na prechod na n</w:t>
      </w:r>
      <w:r w:rsidR="00DA0B96">
        <w:rPr>
          <w:sz w:val="22"/>
        </w:rPr>
        <w:t>asledujúci stupeň vzdelávania</w:t>
      </w:r>
      <w:r w:rsidR="00DA0B96" w:rsidRPr="002804CD">
        <w:rPr>
          <w:sz w:val="22"/>
          <w:szCs w:val="22"/>
        </w:rPr>
        <w:t xml:space="preserve">. </w:t>
      </w:r>
      <w:r w:rsidRPr="002804CD">
        <w:rPr>
          <w:sz w:val="22"/>
          <w:szCs w:val="22"/>
        </w:rPr>
        <w:t xml:space="preserve">Odborné vzdelávanie a príprava sú jediným segmentom vzdelávania, ktorý pripravuje svojich absolventov priamo pre prax, preto je nevyhnutné sa naň zamerať s osobitným dôrazom. </w:t>
      </w:r>
    </w:p>
    <w:p w:rsidR="00914737" w:rsidRPr="002804CD" w:rsidRDefault="00914737" w:rsidP="00914737">
      <w:pPr>
        <w:autoSpaceDE w:val="0"/>
        <w:autoSpaceDN w:val="0"/>
        <w:adjustRightInd w:val="0"/>
        <w:spacing w:before="60" w:after="60"/>
        <w:rPr>
          <w:sz w:val="22"/>
          <w:szCs w:val="22"/>
        </w:rPr>
      </w:pPr>
      <w:r w:rsidRPr="002804CD">
        <w:rPr>
          <w:sz w:val="22"/>
          <w:szCs w:val="22"/>
        </w:rPr>
        <w:t>Kvalita odborného vzdelávania a prípravy (ďalej len „OVP“) je kritizovaná hlavne zo strany zamestnávateľov. Podľa nich nedostatočne reaguje na aktuálne potreby trhu práce a nedokáže pripraviť kvalifikovanú pracovnú silu v takej miere, aby bola schopná bezprostredne po ukončení štúdia vstúpiť do pracovného procesu. Negatívnym trendom je aj podiel účasti žiakov SŠ na praktickom vzdelávaní priamo u</w:t>
      </w:r>
      <w:r w:rsidR="003840F4">
        <w:rPr>
          <w:sz w:val="22"/>
          <w:szCs w:val="22"/>
        </w:rPr>
        <w:t> </w:t>
      </w:r>
      <w:r w:rsidRPr="002804CD">
        <w:rPr>
          <w:sz w:val="22"/>
          <w:szCs w:val="22"/>
        </w:rPr>
        <w:t>zamestnávateľa</w:t>
      </w:r>
      <w:r w:rsidR="003840F4">
        <w:rPr>
          <w:sz w:val="22"/>
          <w:szCs w:val="22"/>
        </w:rPr>
        <w:t xml:space="preserve"> </w:t>
      </w:r>
      <w:r w:rsidRPr="002804CD">
        <w:rPr>
          <w:sz w:val="22"/>
          <w:szCs w:val="22"/>
        </w:rPr>
        <w:t xml:space="preserve">- 3,8% (rok 2012). Prvé zmeny v systéme OVP sa začali realizovať až v roku 2009, čo predstavuje len čiastkovú fázu zavedenia zmien (zo strany škôl ako aj zamestnávateľov). Problémom je aj atraktivita odborného vzdelávania z dôvodu uprednostňovania všeobecného vzdelávania žiakmi ZŚ. To je ovplyvnené aj nedostatočným materiálnym vybavením a didaktickými prostriedkami, ktoré sú pre žiaka nevyhnutné na získanie kompetencií potrebných pre trh práce. Žiaci v medzinárodných meraniach dosahujú výsledky </w:t>
      </w:r>
      <w:r w:rsidRPr="002804CD">
        <w:rPr>
          <w:sz w:val="22"/>
          <w:szCs w:val="22"/>
        </w:rPr>
        <w:lastRenderedPageBreak/>
        <w:t>nižšie, ako je priemer EÚ, SR dlhodobo eviduje relatívnu nízku úspešnosť 15-ročných žiakov v medzinárodných meraniach PISA (2003– 2012). Podľa výsledkov meraní klesá úroveň matematickej, prírodovednej a čitateľskej gramotnosti. Uplatnenie absolventov na trhu práce je do určitej miery limitované aj rozsahom jazykovej vybavenosti žiakov, na čo poukazujú aj samotní zamestnávatelia</w:t>
      </w:r>
      <w:r w:rsidRPr="002804CD">
        <w:rPr>
          <w:sz w:val="22"/>
          <w:szCs w:val="22"/>
          <w:vertAlign w:val="superscript"/>
        </w:rPr>
        <w:footnoteReference w:id="4"/>
      </w:r>
      <w:r w:rsidRPr="002804CD">
        <w:rPr>
          <w:sz w:val="22"/>
          <w:szCs w:val="22"/>
        </w:rPr>
        <w:t>. Obsah vzdelávania uprednostňuje encyklopedické vedomosti a nie je dostatočne zameraný na schopnosť žiakov spracovávať informácie a využiť získané vedomosti v praxi. Problémom sa javí nedostatočné využívanie získaných vedomostí v bežnom a praktickom živote, rozsah ekonomického a podnikateľského myslenia aj vo väzbe na finančnú gramotnosť nereflektuje na aktuálne požiadavky.</w:t>
      </w:r>
    </w:p>
    <w:p w:rsidR="00914737" w:rsidRPr="002804CD" w:rsidRDefault="00914737" w:rsidP="00914737">
      <w:pPr>
        <w:autoSpaceDE w:val="0"/>
        <w:autoSpaceDN w:val="0"/>
        <w:adjustRightInd w:val="0"/>
        <w:spacing w:before="60" w:after="60"/>
        <w:rPr>
          <w:sz w:val="22"/>
          <w:szCs w:val="22"/>
        </w:rPr>
      </w:pPr>
      <w:r w:rsidRPr="002804CD">
        <w:rPr>
          <w:sz w:val="22"/>
          <w:szCs w:val="22"/>
        </w:rPr>
        <w:t xml:space="preserve">Nedostatočná pripravenosť škôl vo forme nedostatku asistentov učiteľa, odborných zamestnancov pôsobiacich priamo v školách ako aj nízkeho počtu </w:t>
      </w:r>
      <w:proofErr w:type="spellStart"/>
      <w:r w:rsidRPr="002804CD">
        <w:rPr>
          <w:sz w:val="22"/>
          <w:szCs w:val="22"/>
        </w:rPr>
        <w:t>debarierizovaných</w:t>
      </w:r>
      <w:proofErr w:type="spellEnd"/>
      <w:r w:rsidRPr="002804CD">
        <w:rPr>
          <w:sz w:val="22"/>
          <w:szCs w:val="22"/>
        </w:rPr>
        <w:t xml:space="preserve"> škôl či nedostatočnej priestorovej kapacity škôl (najmä v lokalitách s vysokou koncentráciou MRK) umožňuje len čiastočnú integráciu žiakov so ŠVVP do hlavného vzdelávacieho prúdu. Táto problematika rezonuje najmä pri integrácii žiakov s ľahkým mentálnym postihnutím. Cieľom opatrení bude zlepšenie prístupu ku kvalitnému </w:t>
      </w:r>
      <w:proofErr w:type="spellStart"/>
      <w:r w:rsidRPr="002804CD">
        <w:rPr>
          <w:sz w:val="22"/>
          <w:szCs w:val="22"/>
        </w:rPr>
        <w:t>inkluzívnemu</w:t>
      </w:r>
      <w:proofErr w:type="spellEnd"/>
      <w:r w:rsidRPr="002804CD">
        <w:rPr>
          <w:sz w:val="22"/>
          <w:szCs w:val="22"/>
        </w:rPr>
        <w:t xml:space="preserve"> vzdelaniu na všetkých stupňoch škôl vrátane zohľadnenia potrieb žiakov napríklad aj posilnením spolupráce školy a rodičov.</w:t>
      </w:r>
      <w:r w:rsidR="004D1255">
        <w:rPr>
          <w:sz w:val="22"/>
          <w:szCs w:val="22"/>
        </w:rPr>
        <w:t xml:space="preserve"> </w:t>
      </w:r>
      <w:r w:rsidR="004D1255" w:rsidRPr="004D1255">
        <w:rPr>
          <w:sz w:val="22"/>
          <w:szCs w:val="22"/>
        </w:rPr>
        <w:t>V uvedenej oblasti nadviažu aktivity prioritnej osi Vzdelávanie na opatrenia realizované v programovom období 2007-2013, ktoré predstavujú účinný nástroj podpory vzdelávacích potrieb žiakov so ŠVVP, špecificky žiakov zo SZP vrátane marginalizovaných komunít ako sú Rómovia. Realizácia inkluzívneho modelu vzdelávania napr. prostredníctvom celodenného výchovného systému, účasti pedagogických asistentov a odborných zamestnancov vo vyučovacom procese predstavuje inkluzívny prvok, ktorý bude naďalej podporovaný prostredníctvom tejto prioritnej osi. Tieto aktivity</w:t>
      </w:r>
      <w:r w:rsidR="00DC1B32">
        <w:rPr>
          <w:sz w:val="22"/>
          <w:szCs w:val="22"/>
        </w:rPr>
        <w:t xml:space="preserve"> </w:t>
      </w:r>
      <w:r w:rsidR="004D1255" w:rsidRPr="004D1255">
        <w:rPr>
          <w:sz w:val="22"/>
          <w:szCs w:val="22"/>
        </w:rPr>
        <w:t>zároveň pozitívne vplývajú na znižovanie miery zaraďovania žiakov zo SZP vrátane MRK do špeciálnych škôl a špeciálnych tried základných škôl.</w:t>
      </w:r>
    </w:p>
    <w:p w:rsidR="00914737" w:rsidRPr="002804CD" w:rsidRDefault="00914737" w:rsidP="00914737">
      <w:pPr>
        <w:spacing w:before="60" w:after="60"/>
        <w:rPr>
          <w:sz w:val="22"/>
          <w:szCs w:val="22"/>
        </w:rPr>
      </w:pPr>
      <w:r w:rsidRPr="002804CD">
        <w:rPr>
          <w:sz w:val="22"/>
          <w:szCs w:val="22"/>
        </w:rPr>
        <w:t xml:space="preserve">Posilňovanie kvality VŠ vzdelávania a na podporu výsledkovo -orientovaného vzdelávania je ďalším </w:t>
      </w:r>
      <w:r w:rsidR="00DA0B96">
        <w:rPr>
          <w:sz w:val="22"/>
          <w:szCs w:val="22"/>
        </w:rPr>
        <w:t>z</w:t>
      </w:r>
      <w:r w:rsidRPr="002804CD">
        <w:rPr>
          <w:sz w:val="22"/>
          <w:szCs w:val="22"/>
        </w:rPr>
        <w:t> nosných opatrení prioritnej osi Vzdelávanie. Počet VŠ študentov klesá (pokles o 5 009 študentov oproti predchádzajúcemu akademickému roku) a rastie podiel nezamestnaných absolventov VŠ k celkovému počtu nezamestnaných. Systém VŠ vzdelávania je nedostatočne výsledkovo –orientovaný a prepojený na potreby trhu práce. Problémom je nedostatočné uznanie bakalárskeho štúdia ako ukončenej prípravy na vstup do praxe a jeho kvalita vrátane nižšieho uplatnenia absolventov. Pretrváva vysoký záujem o štúdium humanitných a </w:t>
      </w:r>
      <w:proofErr w:type="spellStart"/>
      <w:r w:rsidRPr="002804CD">
        <w:rPr>
          <w:sz w:val="22"/>
          <w:szCs w:val="22"/>
        </w:rPr>
        <w:t>spoločensko</w:t>
      </w:r>
      <w:proofErr w:type="spellEnd"/>
      <w:r w:rsidRPr="002804CD">
        <w:rPr>
          <w:sz w:val="22"/>
          <w:szCs w:val="22"/>
        </w:rPr>
        <w:t xml:space="preserve"> – vedných odborov (58,6%) a nižší podiel absolventov STEM a IT na Slovensku. Zároveň je potrebné zlepšiť systém podpory a vzdelávania študentov, doktorandov a mladých vedeckých pracovníkov, aby mali záujem o pôsobenie vo vede a výskume na Slovensku.</w:t>
      </w:r>
    </w:p>
    <w:p w:rsidR="00914737" w:rsidRPr="002804CD" w:rsidRDefault="00914737" w:rsidP="00914737">
      <w:pPr>
        <w:spacing w:before="60" w:after="60"/>
        <w:rPr>
          <w:rFonts w:eastAsia="Calibri"/>
          <w:i/>
          <w:sz w:val="22"/>
          <w:szCs w:val="22"/>
        </w:rPr>
      </w:pPr>
      <w:r w:rsidRPr="002804CD">
        <w:rPr>
          <w:sz w:val="22"/>
          <w:szCs w:val="22"/>
        </w:rPr>
        <w:t>Treťou nosnou oblasťou prioritnej osi Vzdelávania je podpora systému celoživotného vzdelávania ako nástroja rozvoja ľudského kapitálu lepšej uplatniteľnosti na trhu práce. V súčasnosti je participácia ekonomicky aktívneho obyvateľstva vo veku 25 – 64 rokov v systéme celoživotného vzdelávania na nízkej úrovni (3,9%), čo je spôsobené aj problematickou dostupnosťou vzdelávania či už z časového a finančného hľadiska, dostupnosti do miesta vzdelávania, či formy poskytovaného vzdelávania.</w:t>
      </w:r>
      <w:r w:rsidRPr="002804CD">
        <w:rPr>
          <w:i/>
          <w:sz w:val="22"/>
          <w:szCs w:val="22"/>
        </w:rPr>
        <w:t xml:space="preserve"> </w:t>
      </w:r>
      <w:r w:rsidRPr="002804CD">
        <w:rPr>
          <w:sz w:val="22"/>
          <w:szCs w:val="22"/>
        </w:rPr>
        <w:t>Nesúlad medzi nadobudnutými vedomosťami a potrebami trhu práce a zároveň neustály dopyt po nových pracovných zručnostiach a spôsobilostiach na trhu práce vyžaduje zvýšenie participácie obyvateľstva na celoživotnom vzdelávaní. Zároveň je potrebné</w:t>
      </w:r>
      <w:r w:rsidRPr="002804CD">
        <w:rPr>
          <w:rFonts w:eastAsia="Calibri"/>
          <w:sz w:val="22"/>
          <w:szCs w:val="22"/>
        </w:rPr>
        <w:t xml:space="preserve"> vytvoriť systém predvídania potrieb pracovného trhu a profesijného poradenstva, vrátane monitorovania a prognózovania vzdelávacích potrieb.</w:t>
      </w:r>
      <w:r w:rsidRPr="002804CD">
        <w:rPr>
          <w:sz w:val="22"/>
          <w:szCs w:val="22"/>
        </w:rPr>
        <w:t xml:space="preserve"> </w:t>
      </w:r>
    </w:p>
    <w:p w:rsidR="00914737" w:rsidRPr="002804CD" w:rsidRDefault="00914737" w:rsidP="00914737">
      <w:pPr>
        <w:widowControl w:val="0"/>
        <w:tabs>
          <w:tab w:val="left" w:pos="696"/>
        </w:tabs>
        <w:autoSpaceDE w:val="0"/>
        <w:autoSpaceDN w:val="0"/>
        <w:adjustRightInd w:val="0"/>
        <w:spacing w:before="60" w:after="60"/>
        <w:rPr>
          <w:sz w:val="22"/>
          <w:szCs w:val="22"/>
        </w:rPr>
      </w:pPr>
      <w:r w:rsidRPr="002804CD">
        <w:rPr>
          <w:sz w:val="22"/>
          <w:szCs w:val="22"/>
        </w:rPr>
        <w:t xml:space="preserve">Rovnako chýba validácia výsledkov neformálneho vzdelávania a </w:t>
      </w:r>
      <w:proofErr w:type="spellStart"/>
      <w:r w:rsidRPr="002804CD">
        <w:rPr>
          <w:sz w:val="22"/>
          <w:szCs w:val="22"/>
        </w:rPr>
        <w:t>informálneho</w:t>
      </w:r>
      <w:proofErr w:type="spellEnd"/>
      <w:r w:rsidRPr="002804CD">
        <w:rPr>
          <w:sz w:val="22"/>
          <w:szCs w:val="22"/>
        </w:rPr>
        <w:t xml:space="preserve"> učenia</w:t>
      </w:r>
      <w:r w:rsidR="0087435B">
        <w:rPr>
          <w:sz w:val="22"/>
          <w:szCs w:val="22"/>
        </w:rPr>
        <w:t xml:space="preserve"> </w:t>
      </w:r>
      <w:r w:rsidR="0087435B" w:rsidRPr="003765E7">
        <w:rPr>
          <w:sz w:val="22"/>
          <w:szCs w:val="22"/>
        </w:rPr>
        <w:t>sa</w:t>
      </w:r>
      <w:r w:rsidRPr="002804CD">
        <w:rPr>
          <w:sz w:val="22"/>
          <w:szCs w:val="22"/>
        </w:rPr>
        <w:t xml:space="preserve"> ako jedného z nástrojov získavania kompetencií. Ľudia, ktorí sa najviac potrebujú ďalej vzdelávať, nemajú záujem sa ďalej vzdelávať – ľudia s  nízkou kvalifikáciu. Za účelom zvýšenia efektívnosti celoživotného vzdelávania je potrebné zavedenie systému predvídania potrieb pracovného trhu a profesijného poradenstva založeného na spolupráci medzi relevantnými partnermi. Zvlášť potrebné je venovať </w:t>
      </w:r>
      <w:r w:rsidRPr="002804CD">
        <w:rPr>
          <w:sz w:val="22"/>
          <w:szCs w:val="22"/>
        </w:rPr>
        <w:lastRenderedPageBreak/>
        <w:t xml:space="preserve">pozornosť celoživotnému vzdelávaniu mládeže, ľudí nad 50 rokov a osôb s osobitými vzdelávacími potrebami, ktoré sú najviac ohrozené na trhu práce. Doterajšie skúsenosti z oblasti práce s mládežou ukazujú, že intervencie v tejto oblasti majú priaznivý vplyv na túto cieľovú skupinu a preto je potrebné v tom pokračovať (formou atraktívnou pre mladých ľudí, aktivovať ich na lokálnej úrovni). </w:t>
      </w:r>
    </w:p>
    <w:p w:rsidR="00914737" w:rsidRPr="002804CD" w:rsidRDefault="00914737" w:rsidP="00914737">
      <w:pPr>
        <w:widowControl w:val="0"/>
        <w:tabs>
          <w:tab w:val="left" w:pos="696"/>
        </w:tabs>
        <w:autoSpaceDE w:val="0"/>
        <w:autoSpaceDN w:val="0"/>
        <w:adjustRightInd w:val="0"/>
        <w:spacing w:before="60" w:after="60"/>
        <w:rPr>
          <w:sz w:val="22"/>
          <w:szCs w:val="22"/>
        </w:rPr>
      </w:pPr>
      <w:r w:rsidRPr="002804CD">
        <w:rPr>
          <w:sz w:val="22"/>
          <w:szCs w:val="22"/>
        </w:rPr>
        <w:t>Ako identifikoval výskum kompetencií dospelých PIAAC 2013</w:t>
      </w:r>
      <w:r w:rsidRPr="002804CD">
        <w:rPr>
          <w:sz w:val="22"/>
          <w:szCs w:val="22"/>
          <w:vertAlign w:val="superscript"/>
        </w:rPr>
        <w:footnoteReference w:id="5"/>
      </w:r>
      <w:r w:rsidRPr="002804CD">
        <w:rPr>
          <w:sz w:val="22"/>
          <w:szCs w:val="22"/>
        </w:rPr>
        <w:t xml:space="preserve">, Slovensko zaostáva v oblasti digitálnych zručností. Vzhľadom na tieto nedostatky a zároveň v súlade s aktuálnymi potrebami bude na všetkých úrovniach vzdelávacieho systému podporované vzdelávanie v oblasti IKT a jazykových kompetencií. </w:t>
      </w:r>
    </w:p>
    <w:p w:rsidR="00914737" w:rsidRPr="002804CD" w:rsidRDefault="00914737" w:rsidP="00914737">
      <w:pPr>
        <w:spacing w:before="60" w:after="60"/>
        <w:rPr>
          <w:sz w:val="22"/>
          <w:szCs w:val="22"/>
          <w:lang w:eastAsia="sk-SK"/>
        </w:rPr>
      </w:pPr>
      <w:r w:rsidRPr="002804CD">
        <w:rPr>
          <w:sz w:val="22"/>
          <w:szCs w:val="22"/>
        </w:rPr>
        <w:t>Kvalita pedagógov (</w:t>
      </w:r>
      <w:r w:rsidRPr="002804CD">
        <w:rPr>
          <w:rFonts w:eastAsia="Calibri"/>
          <w:color w:val="000000"/>
          <w:sz w:val="22"/>
          <w:szCs w:val="22"/>
          <w:lang w:eastAsia="sk-SK"/>
        </w:rPr>
        <w:t>odborná znalosť v prednášanej problematike a schopnosť odovzdávania vedomostí študentom, ako aj schopnosť prijímať spätnú väzbu)</w:t>
      </w:r>
      <w:r w:rsidRPr="002804CD">
        <w:rPr>
          <w:sz w:val="22"/>
          <w:szCs w:val="22"/>
        </w:rPr>
        <w:t xml:space="preserve"> má vplyv na kvalitu vzdelávania. Preto sa OP ĽZ sústredí aj na zvýšenie kvality pedagogických a odborných zamestnancov na všetkých stupňoch vzdelávania a lepšej pripravenosti na výkon povolania pedagóga. Prítomnosť kvalitných učiteľov v školstve je podmienená efektívnou prípravou pred nástupom na miesto učiteľa a možnosťou na ďalšie zdokonaľovanie sa počas výkonu povolania, ako aj atraktívnosťou povolania učiteľa. Pre potreby zvýšenia kvality najmä odborného vzdelávania a prípravy je potrebné na jednej strane zvýšiť záujem mladých ľudí o výkon učiteľského povolania, na druhej strane je potrebné zaviesť riadené získavanie profesijných kompetencií prostredníctvom kontinuálneho vzdelávania učiteľov už pôsobiacich v systéme vzdelávania. </w:t>
      </w:r>
      <w:r w:rsidRPr="002804CD">
        <w:rPr>
          <w:sz w:val="22"/>
          <w:szCs w:val="22"/>
          <w:lang w:eastAsia="sk-SK"/>
        </w:rPr>
        <w:t>V terciárnom vzdelávaní je pre zabezpečenie kvality a obnovu ľudských zdrojov potrebná podpora a motivácia doktorandov, orientácia na výsledky a </w:t>
      </w:r>
      <w:proofErr w:type="spellStart"/>
      <w:r w:rsidRPr="002804CD">
        <w:rPr>
          <w:sz w:val="22"/>
          <w:szCs w:val="22"/>
          <w:lang w:eastAsia="sk-SK"/>
        </w:rPr>
        <w:t>excelentnosť</w:t>
      </w:r>
      <w:proofErr w:type="spellEnd"/>
      <w:r w:rsidRPr="002804CD">
        <w:rPr>
          <w:sz w:val="22"/>
          <w:szCs w:val="22"/>
          <w:lang w:eastAsia="sk-SK"/>
        </w:rPr>
        <w:t xml:space="preserve"> VŠ vzdelávania, získanie špičkových učiteľov a expertov do inštitúcií vyššieho vzdelávania a výskumu. </w:t>
      </w:r>
    </w:p>
    <w:p w:rsidR="00914737" w:rsidRPr="002804CD" w:rsidRDefault="00914737" w:rsidP="00914737">
      <w:pPr>
        <w:pStyle w:val="Zarkazkladnhotextu"/>
        <w:spacing w:before="60" w:after="60"/>
        <w:ind w:left="0"/>
        <w:rPr>
          <w:sz w:val="22"/>
          <w:szCs w:val="22"/>
        </w:rPr>
      </w:pPr>
      <w:r w:rsidRPr="002804CD">
        <w:rPr>
          <w:sz w:val="22"/>
          <w:szCs w:val="22"/>
        </w:rPr>
        <w:t>So zvyšujúcou sa vzdelanosťou a získavaním zručností úzko súvisí možnosť získania adekvátneho pracovného miesta. Vzhľadom na skúsenosti z realizácie projektov v rámci Operačného programu Zamestnanosť a sociálna inklúzia, implementovanom v programovom období 2007 – 2013, možno konštatovať, že nadchádzajúce programové obdobie so sebou prináša potrebu vhodnejšieho nastavenia opatrení riešiacich diverzifikovanú nezamestnanosť v jednotlivých regiónoch SR. Väčší dôraz je potrebné orientovať na znevýhodnené skupiny (resp. kombinácie viacnásobných znevýhodnení) na trhu práce (dlhodobo nezamestnaní, nízko kvalifikovaní, starší a zdravotne postihnutí). Cieľom podpory by mala byť tak dopytová ako aj ponuková stránka trhu práce. Je potrebné rozvíjať tvorbu pracovných miest, mobilitu, adaptabilitu pracovníkov a podnikov, podpory udržateľnej samostatnej zárobkovej činnosti, začínajúcich podnikov a posilniť úlohu poľnohospodárstva i nepoľnohospodárskych činností v zamestnanosti vo vidieckych oblastiach.</w:t>
      </w:r>
    </w:p>
    <w:p w:rsidR="00914737" w:rsidRPr="002804CD" w:rsidRDefault="00914737" w:rsidP="00914737">
      <w:pPr>
        <w:tabs>
          <w:tab w:val="left" w:pos="142"/>
          <w:tab w:val="left" w:pos="284"/>
          <w:tab w:val="left" w:pos="567"/>
          <w:tab w:val="left" w:pos="851"/>
        </w:tabs>
        <w:autoSpaceDE w:val="0"/>
        <w:autoSpaceDN w:val="0"/>
        <w:adjustRightInd w:val="0"/>
        <w:spacing w:before="60" w:after="60"/>
        <w:rPr>
          <w:sz w:val="22"/>
          <w:szCs w:val="22"/>
        </w:rPr>
      </w:pPr>
      <w:r w:rsidRPr="002804CD">
        <w:rPr>
          <w:sz w:val="22"/>
          <w:szCs w:val="22"/>
        </w:rPr>
        <w:t xml:space="preserve">V súlade s odporúčaniami Rady a opatreniami Národného programu reforiem SR si osobitnú pozornosť vyžaduje riešenie nezamestnanosti mladých, ktorých vysoká miera nezamestnanosti poukazuje na problémy pracovnej sily v tejto vekovej skupine uplatniť sa na trhu práce. Je nevyhnutné podporovať najmä tých, ktorí nie sú v zamestnaní, ani v procese vzdelávania alebo odbornej prípravy a to pomocou podpory programov a projektov ponúkajúcich im zamestnanie, ďalšie vzdelávanie, odbornú prípravu alebo stáž, resp. prax. </w:t>
      </w:r>
    </w:p>
    <w:p w:rsidR="00914737" w:rsidRPr="002804CD" w:rsidRDefault="00914737" w:rsidP="00914737">
      <w:pPr>
        <w:spacing w:before="60" w:after="60"/>
        <w:rPr>
          <w:sz w:val="22"/>
          <w:szCs w:val="22"/>
        </w:rPr>
      </w:pPr>
      <w:r w:rsidRPr="002804CD">
        <w:rPr>
          <w:sz w:val="22"/>
          <w:szCs w:val="22"/>
        </w:rPr>
        <w:t xml:space="preserve">V rámci podpory zamestnanosti a mobility pracovnej sily je nevyhnutné odstraňovanie prekážok na pracovnom trhu, ktoré bránia plnému využitiu pracovnej sily, a to najmä pre znevýhodnené skupiny: dlhodobo nezamestnaných, mladých ľudí, starších ľudí, </w:t>
      </w:r>
      <w:r w:rsidR="00687C68">
        <w:rPr>
          <w:sz w:val="22"/>
          <w:szCs w:val="22"/>
        </w:rPr>
        <w:t xml:space="preserve">ľudí so zdravotným postihnutím, </w:t>
      </w:r>
      <w:r w:rsidRPr="002804CD">
        <w:rPr>
          <w:sz w:val="22"/>
          <w:szCs w:val="22"/>
        </w:rPr>
        <w:t xml:space="preserve">žien, osôb ohrozených sociálnym vylúčením a osôb s viacnásobným znevýhodnením na trhu práce. </w:t>
      </w:r>
    </w:p>
    <w:p w:rsidR="00914737" w:rsidRPr="002804CD" w:rsidRDefault="00914737" w:rsidP="00914737">
      <w:pPr>
        <w:spacing w:before="60" w:after="60"/>
        <w:rPr>
          <w:sz w:val="22"/>
          <w:szCs w:val="22"/>
        </w:rPr>
      </w:pPr>
      <w:r w:rsidRPr="002804CD">
        <w:rPr>
          <w:sz w:val="22"/>
          <w:szCs w:val="22"/>
        </w:rPr>
        <w:t xml:space="preserve">Rodové nerovnosti v pracovnom procese, ale i iných oblastiach na Slovensku spôsobuje niekoľko navzájom sa ovplyvňujúcich faktorov. Patria k nim napr. tradičné rozdelenie rodových rolí, nízka znalosť svojich práv a agendy rodovej rovnosti, nedostatok vyrovnávacích opatrení, ale v neposlednom rade aj nedostatok sociálnych služieb, ktoré by umožňovali lepšie zosúladenie rodinného a pracovného života. Cieľom je odstrániť vysoký rozdiel v miere ekonomickej aktivity a zamestnanosti medzi mužmi a ženami odstrániť vysokú vertikálnu a horizontálnu segregáciu na trhu </w:t>
      </w:r>
      <w:r w:rsidRPr="002804CD">
        <w:rPr>
          <w:sz w:val="22"/>
          <w:szCs w:val="22"/>
        </w:rPr>
        <w:lastRenderedPageBreak/>
        <w:t>práce a vo vzdelávaní odstrániť vysoký rodový mzdový rozdiel (dlhodobo nad 20%) zabezpečiť dostatok služieb pre zosúladenie rodinného a pracovného života. Kľúčovým nástrojom budú silnejšie verejné služby zamestnanosti a podpora rovnosti medzi mužmi a ženami prostredníctvom nástrojov na zosúladenie pracovného a rodinného života. V rámci svojich aktivít bude OP ĽZ podporovať rovnosť medzi mužmi a ženami uplatňovaním hľadiska rodovej rovnosti ako aj podporovať rovnaké príležitosti pre všetkých podľa zásady uplatňovania nediskriminácie vrátane prístupu osôb so zdravotným postihnutím, a to najmä s cieľom zvýšiť trvalo udržateľnú účasť žien a osôb ohrozených diskrimináciou na trhu práce a znižovania rozdielov.</w:t>
      </w:r>
    </w:p>
    <w:p w:rsidR="00914737" w:rsidRPr="002804CD" w:rsidRDefault="00914737" w:rsidP="00914737">
      <w:pPr>
        <w:spacing w:before="60" w:after="60"/>
        <w:rPr>
          <w:sz w:val="22"/>
          <w:szCs w:val="22"/>
        </w:rPr>
      </w:pPr>
      <w:r w:rsidRPr="002804CD">
        <w:rPr>
          <w:i/>
          <w:sz w:val="22"/>
          <w:szCs w:val="22"/>
        </w:rPr>
        <w:t>Prioritná os Zamestnanosť</w:t>
      </w:r>
      <w:r w:rsidRPr="002804CD">
        <w:rPr>
          <w:sz w:val="22"/>
          <w:szCs w:val="22"/>
        </w:rPr>
        <w:t xml:space="preserve"> prispieva k napĺňaniu jedného z tematických cieľov stratégie Európa 2020, a to dosiahnuť 75% podiel zamestnaného obyvateľstva vo veku 20 - 64 rokov.</w:t>
      </w:r>
    </w:p>
    <w:p w:rsidR="00914737" w:rsidRPr="002804CD" w:rsidRDefault="00914737" w:rsidP="00914737">
      <w:pPr>
        <w:spacing w:before="60" w:after="60"/>
        <w:rPr>
          <w:sz w:val="22"/>
          <w:szCs w:val="22"/>
        </w:rPr>
      </w:pPr>
      <w:r w:rsidRPr="002804CD">
        <w:rPr>
          <w:sz w:val="22"/>
          <w:szCs w:val="22"/>
        </w:rPr>
        <w:t>Slovenská republika si v nadväznosti na cieľ stratégie Európa 2020 v oblasti podpory zamestnanosti a mobility pracovnej sily zadefinovala konkrétny cieľ a to: „Dosiahnuť 72% mieru zamestnanosti obyvateľstva vo veku 20 - 64 rokov do roku 2020“. Hlavné opatrenia na zvýšenie zamestnanosti a mobility pracovnej sily sú rozpracované v rámci Národného programu reforiem SR 2013. Prioritná os je v súlade s napĺňaním úloh prijatých v rámci národného programu reforiem pre oblasť zamestnanosti.</w:t>
      </w:r>
    </w:p>
    <w:p w:rsidR="00914737" w:rsidRPr="002804CD" w:rsidRDefault="00914737" w:rsidP="00914737">
      <w:pPr>
        <w:spacing w:before="60" w:after="60"/>
        <w:rPr>
          <w:sz w:val="22"/>
          <w:szCs w:val="22"/>
        </w:rPr>
      </w:pPr>
      <w:r w:rsidRPr="002804CD">
        <w:rPr>
          <w:sz w:val="22"/>
          <w:szCs w:val="22"/>
        </w:rPr>
        <w:t xml:space="preserve">Rozvoj ľudského kapitálu je hlavným predmetom záujmu pre Slovensko. </w:t>
      </w:r>
      <w:r w:rsidR="00BD3BE4">
        <w:rPr>
          <w:sz w:val="22"/>
          <w:szCs w:val="22"/>
        </w:rPr>
        <w:t>E</w:t>
      </w:r>
      <w:r w:rsidR="00BD3BE4" w:rsidRPr="003D6EB4">
        <w:rPr>
          <w:sz w:val="22"/>
          <w:szCs w:val="22"/>
        </w:rPr>
        <w:t>urópske štrukturálne a investičné fondy</w:t>
      </w:r>
      <w:r w:rsidR="00BD3BE4" w:rsidRPr="002804CD" w:rsidDel="00BD3BE4">
        <w:rPr>
          <w:sz w:val="22"/>
          <w:szCs w:val="22"/>
        </w:rPr>
        <w:t xml:space="preserve"> </w:t>
      </w:r>
      <w:r w:rsidRPr="002804CD">
        <w:rPr>
          <w:sz w:val="22"/>
          <w:szCs w:val="22"/>
        </w:rPr>
        <w:t>by mali prispieť k rastu a tvorbe pracovných príležitostí. Silnejšie verejné služby zamestnanosti budú kľúčovým nástrojom pre dosiahnutie týchto cieľov.</w:t>
      </w:r>
    </w:p>
    <w:p w:rsidR="00914737" w:rsidRPr="002804CD" w:rsidRDefault="00687C68" w:rsidP="00914737">
      <w:pPr>
        <w:spacing w:before="60" w:after="60"/>
        <w:rPr>
          <w:sz w:val="22"/>
          <w:szCs w:val="22"/>
        </w:rPr>
      </w:pPr>
      <w:r>
        <w:rPr>
          <w:sz w:val="22"/>
          <w:szCs w:val="22"/>
        </w:rPr>
        <w:t xml:space="preserve">Miera dlhodobej nezamestnanosti </w:t>
      </w:r>
      <w:r w:rsidR="00914737" w:rsidRPr="002804CD">
        <w:rPr>
          <w:sz w:val="22"/>
          <w:szCs w:val="22"/>
        </w:rPr>
        <w:t xml:space="preserve">patrí medzi najvyššie v EÚ. </w:t>
      </w:r>
      <w:r w:rsidR="00DA0B96">
        <w:rPr>
          <w:sz w:val="22"/>
          <w:szCs w:val="22"/>
        </w:rPr>
        <w:t>T</w:t>
      </w:r>
      <w:r w:rsidR="00914737" w:rsidRPr="002804CD">
        <w:rPr>
          <w:sz w:val="22"/>
          <w:szCs w:val="22"/>
        </w:rPr>
        <w:t>ýka sa najmä nekvalifikovaných pracovníkov, dopyt po ktorých bude pravdepodobne klesať. Miera zamestnanosti starších osôb (55-64) je rovnako pod priemerom EÚ a možnosť ich zamestnania je nepriaznivo ovplyvnená nedostatočným prístupom k celoživotnému vzdelávaniu. Zabezpečenie dostupných podmienok vhodných pre starších ľudí s cieľom udržať ich dlhšie v aktívnej činnosti vychádza z navrhovaných opatrení Národného projektu Stratégia aktívneho starnutia na zvýšenie miery zamestnanosti a zníženie miery nezamestnanosti starších osôb. Cieľom investičnej priority je vytvorenie podmienok na lepší prístup k zamestnávaniu vybraných skupín, ktoré patria medzi najviac ohrozené skupiny na trhu práce a zabezpečenie podpory dochádzky za prácou, presťahovania sa za prácou, ako aj podpory dopravy do zamestnania s cieľom pozitívne ovplyvniť ponukovú stránku trhu práce.</w:t>
      </w:r>
    </w:p>
    <w:p w:rsidR="00914737" w:rsidRPr="002804CD" w:rsidRDefault="00914737" w:rsidP="00914737">
      <w:pPr>
        <w:spacing w:before="60" w:after="60"/>
        <w:rPr>
          <w:sz w:val="22"/>
          <w:szCs w:val="22"/>
        </w:rPr>
      </w:pPr>
      <w:r w:rsidRPr="002804CD">
        <w:rPr>
          <w:sz w:val="22"/>
          <w:szCs w:val="22"/>
        </w:rPr>
        <w:t>Podiel mladých ľudí na Slovensku vo veku 15-24 rokov, ktorí nepracujú, nevzdelávajú sa a nezúčastňujú sa na odbornej príprave (NEET) je na Slovensku vyšší oproti priemeru EÚ 27, čo je spôsobené najmä vysokým podielom nezamestnaných mladých ľudí v tejto skupine. Slovensko má oproti priemeru EÚ 27 vyšší podiel mladých ľudí, ktorí by radi pracovali, pričom ide o mladých ľudí, ktorí si prácu hľadajú, ale aj tých, ktorí si prácu aktívne nehľadajú. Vysoká miera nezamestnanosti mladých ľudí vyžaduje individualizovaný prístup vrátane odbornej prípravy a aktivačných opatrení pre mladých ľudí, ktorí nepracujú ani sa nevzdelávajú, vyššej účasti nekvalifikovaných mladých ľudí na odbornom vzdelávaní a príprave v spoločnostiach a zavedenie systémov „ochrany mladých“. Cieľom opatrenia je zvýšiť účasť mladých ľudí na pracovnom trhu. Kľúčovými aktivitami sa zabezpečí, aby všetci mladí ľudia vo veku do 29 rokov dostali kvalitnú ponuku zamestnania, ďalšieho vzdelávania, odborného vzdelávania a prípravy alebo stáže do štyroch mesiacov po zaradení do evidencie UoZ po strate zamestnania alebo po ukončení formálneho vzdelania.</w:t>
      </w:r>
    </w:p>
    <w:p w:rsidR="00914737" w:rsidRPr="002804CD" w:rsidRDefault="00914737" w:rsidP="00914737">
      <w:pPr>
        <w:spacing w:before="60" w:after="60"/>
        <w:rPr>
          <w:sz w:val="22"/>
          <w:szCs w:val="22"/>
        </w:rPr>
      </w:pPr>
      <w:r w:rsidRPr="002804CD">
        <w:rPr>
          <w:sz w:val="22"/>
          <w:szCs w:val="22"/>
        </w:rPr>
        <w:t>Z pohľadu prispôsobivosti podnikov a ich zamestnancov na zmenené podmienky na trhu práce je mimoriadne dôležitý vývoj štruktúry zamestnanosti v podnikoch podľa ich veľkosti ako aj vzdelanostnej štruktúry zamestnanosti v SR. Cieľom investičnej priority je vytvoriť podmienky na modernizáciu trhu práce s cieľom zvýšiť úroveň zamestnanosti a zabezpečiť udržateľnosť sociálnych modelov a pracovných miest, zlepšiť postavenie zamestnancov prostredníctvom získavania nových zručností, ktoré súčasným a budúcim zamestnancom umožnia prispôsobiť sa novým podmienkam a potenciálnym kariérnym posunom, znížia nezamestnanosť a zvýšia produktivitu práce.</w:t>
      </w:r>
    </w:p>
    <w:p w:rsidR="00914737" w:rsidRPr="002804CD" w:rsidRDefault="00914737" w:rsidP="00914737">
      <w:pPr>
        <w:spacing w:before="60" w:after="60"/>
        <w:rPr>
          <w:sz w:val="22"/>
          <w:szCs w:val="22"/>
        </w:rPr>
      </w:pPr>
      <w:r w:rsidRPr="002804CD">
        <w:rPr>
          <w:sz w:val="22"/>
          <w:szCs w:val="22"/>
        </w:rPr>
        <w:t>Za účelom dosiahnutia jedného z cieľov stratégie Európa 2020 a Národného programu reforiem SR týkajúc</w:t>
      </w:r>
      <w:r w:rsidR="00DA0B96">
        <w:rPr>
          <w:sz w:val="22"/>
          <w:szCs w:val="22"/>
        </w:rPr>
        <w:t>eho</w:t>
      </w:r>
      <w:r w:rsidRPr="002804CD">
        <w:rPr>
          <w:sz w:val="22"/>
          <w:szCs w:val="22"/>
        </w:rPr>
        <w:t xml:space="preserve"> sa zníženia počtu ľudí ohrozených chudobou alebo sociálnym vylúčením je potrebné ďalej komplexnejšie riešiť oblasť sociálneho začleňovania. V tejto súvislosti sa OP ĽZ zameriava na špecifické opatrenia v rámci </w:t>
      </w:r>
      <w:r w:rsidRPr="002804CD">
        <w:rPr>
          <w:i/>
          <w:sz w:val="22"/>
          <w:szCs w:val="22"/>
        </w:rPr>
        <w:t>prioritnej osi Sociálne začleňovanie</w:t>
      </w:r>
      <w:r w:rsidRPr="002804CD">
        <w:rPr>
          <w:sz w:val="22"/>
          <w:szCs w:val="22"/>
        </w:rPr>
        <w:t>.</w:t>
      </w:r>
    </w:p>
    <w:p w:rsidR="00914737" w:rsidRPr="002804CD" w:rsidRDefault="00914737" w:rsidP="00914737">
      <w:pPr>
        <w:spacing w:before="60" w:after="60"/>
        <w:rPr>
          <w:sz w:val="22"/>
          <w:szCs w:val="22"/>
        </w:rPr>
      </w:pPr>
      <w:r w:rsidRPr="002804CD">
        <w:rPr>
          <w:sz w:val="22"/>
          <w:szCs w:val="22"/>
        </w:rPr>
        <w:lastRenderedPageBreak/>
        <w:t xml:space="preserve">Na Slovensku sa v dôsledku hospodárskej krízy neustále prehlbuje problém chudoby, nezamestnanosti, sociálneho vylúčenia či celkového zníženia životnej úrovne občanov. Charakteristické sú pretrvávajúce výrazné regionálne rozdiely v miere nezamestnanosti, ako aj chudoby, v niektorých regiónoch môžeme hovoriť o tzv. ostrovoch hlbokej chudoby. </w:t>
      </w:r>
    </w:p>
    <w:p w:rsidR="00914737" w:rsidRPr="002804CD" w:rsidRDefault="00914737" w:rsidP="00914737">
      <w:pPr>
        <w:spacing w:before="60" w:after="60"/>
        <w:rPr>
          <w:sz w:val="22"/>
          <w:szCs w:val="22"/>
        </w:rPr>
      </w:pPr>
      <w:r w:rsidRPr="002804CD">
        <w:rPr>
          <w:sz w:val="22"/>
          <w:szCs w:val="22"/>
        </w:rPr>
        <w:t>V súčasnosti sa na Slovensku za najviac ohrozených rizikom chudoby a sociálnym vylúčením považujú, nezamestnaní, mladí ľudia (0-17), neúplné rodiny, ako aj viacdetné rodiny, osoby so zdravotným postihnutím a taktiež zamestnaní s nízkou vzdelanostnou úrovňou. Taktiež medzi najzraniteľnejšie skupiny patria ľudia bez prístrešia, drogovo a inak závislí, ohrozené, resp. týrané deti, obete obchodovania</w:t>
      </w:r>
      <w:r w:rsidR="00856AF5">
        <w:rPr>
          <w:sz w:val="22"/>
          <w:szCs w:val="22"/>
        </w:rPr>
        <w:t xml:space="preserve">, </w:t>
      </w:r>
      <w:r w:rsidR="00856AF5" w:rsidRPr="00856AF5">
        <w:rPr>
          <w:sz w:val="22"/>
          <w:szCs w:val="22"/>
        </w:rPr>
        <w:t>chronicky chorí pacienti</w:t>
      </w:r>
      <w:r w:rsidRPr="002804CD">
        <w:rPr>
          <w:sz w:val="22"/>
          <w:szCs w:val="22"/>
        </w:rPr>
        <w:t xml:space="preserve"> a pod. Súčasná situácia, ktorá je ovplyvnená vo výraznej miere dlhodobou nezamestnanosťou, si vyžaduje zefektívnenie (modernizáciu) súčasných nástrojov ako aj zavedenie nových nástrojov v oblasti finančnej podpory jednotlivcov a členov rodín zameranej na zlepšenie ich prístupu na trh práce, k bývaniu, vzdelaniu, starostlivosti o dieťa, využívaniu služieb a pod.</w:t>
      </w:r>
    </w:p>
    <w:p w:rsidR="00914737" w:rsidRDefault="00914737" w:rsidP="00914737">
      <w:pPr>
        <w:spacing w:before="60" w:after="60"/>
        <w:rPr>
          <w:sz w:val="22"/>
          <w:szCs w:val="22"/>
        </w:rPr>
      </w:pPr>
      <w:r w:rsidRPr="002804CD">
        <w:rPr>
          <w:sz w:val="22"/>
          <w:szCs w:val="22"/>
        </w:rPr>
        <w:t xml:space="preserve">Prístupy k zníženiu rizika chudoby majú </w:t>
      </w:r>
      <w:proofErr w:type="spellStart"/>
      <w:r w:rsidRPr="002804CD">
        <w:rPr>
          <w:sz w:val="22"/>
          <w:szCs w:val="22"/>
        </w:rPr>
        <w:t>multidimenzionálny</w:t>
      </w:r>
      <w:proofErr w:type="spellEnd"/>
      <w:r w:rsidRPr="002804CD">
        <w:rPr>
          <w:sz w:val="22"/>
          <w:szCs w:val="22"/>
        </w:rPr>
        <w:t xml:space="preserve"> charakter. Vo všeobecnosti sú činnosti zamerané na znižovanie rizika chudoby a sociálneho vylúčenia realizované širokým spektrom opatrení, a to od poskytovania priamych finančných transferov pre zvýšenie príjmu, zníženie výdavkov až po priame opatrenia aktívneho začleňovania, ktoré podporujú prístup k zamestnaniu, vzdelávaniu a aktívnej participácii na spoločenskom živote.</w:t>
      </w:r>
    </w:p>
    <w:p w:rsidR="00856AF5" w:rsidRDefault="00856AF5" w:rsidP="00880C4D">
      <w:pPr>
        <w:spacing w:before="60" w:after="60"/>
        <w:rPr>
          <w:sz w:val="22"/>
          <w:szCs w:val="22"/>
        </w:rPr>
      </w:pPr>
      <w:r w:rsidRPr="00856AF5">
        <w:rPr>
          <w:sz w:val="22"/>
          <w:szCs w:val="22"/>
        </w:rPr>
        <w:t>Sprievodným znakom chudoby a sociálneho vylúčenia je úroveň zdravotného stavu obyvateľstva. Zlý zdravotný stav (chronické ochorenie, zdravotné postihnutie) je jednou z príčin sociálneho vylúčenia a chudoby (najmä z dôvodu následnej straty príjmu a nezamestnanosti). Na druhej strane sociálne vylúčenie a chudoba je zároveň príčinou zhoršovania zdravotného stavu obyvateľstva žijúceho v riziku sociálneho vylúčenia a chudoby (zníženie zodpovednosti za vlastné zdravie, zníženie dostupnosti ku kvalitnej zdravotnej starostlivosti). Dôležitým faktorom predchádzania vzniku sociálneho vylúčenia a chudoby je dostupná (finančne a fyzicky) kvalitná zdravotná starostlivosť. Kvalita poskytovanej zdravotnej starostlivosti je v súčasnosti ovplyvnená nízkou efektívnosťou slovenského zdravotníctva. Bez systémových riešení v tejto oblasti bude narastať tlak na zvyšovanie finančných prostriedkov do zdravotníctva (na ktoré štát nebude mať zdroje z dôvodu nepriaznivého demografického vývoja a potreby fiškálnej konsolidácie), čím sa zdravotná starostlivosť stane nevyhnutne menej dostupnou (napríklad zhoršením finančnej dostupnosti v dôsledku zvyšovania súkromných výdavkov – doplatkov v zdravotníctve). To bude viesť k zhoršovaniu zdravotného stavu obyvateľstva, prehlbovaniu regionálnych rozdielov a k sociálnemu vylúčeniu najrizikovejších skupín obyvateľstva ohrozených chudobou. Preto je súčasťou prioritnej osi špecifický cieľ zameraný na zlepšovanie efektívnosti a dostupnosti kvalitnej a udržateľnej zdravotnej starostlivosti prostredníctvom tvorby a inovácie jednotných klinických postupov a postupov pre výkon prevencie. Navrhované opatrenie je synergicky prepojené s investičnými opatreniami v oblasti zdravotníctva v rámci Integrovaného regionálneho operačného programu.</w:t>
      </w:r>
    </w:p>
    <w:p w:rsidR="00914737" w:rsidRPr="002804CD" w:rsidRDefault="00914737" w:rsidP="00914737">
      <w:pPr>
        <w:spacing w:before="60" w:after="60"/>
        <w:rPr>
          <w:sz w:val="22"/>
          <w:szCs w:val="22"/>
        </w:rPr>
      </w:pPr>
      <w:r w:rsidRPr="002804CD">
        <w:rPr>
          <w:sz w:val="22"/>
          <w:szCs w:val="22"/>
        </w:rPr>
        <w:t xml:space="preserve">Opatrenia zamerané na prechod od inštitucionálnej starostlivosti ku komunitnej s využitím </w:t>
      </w:r>
      <w:r w:rsidR="007F3CA7" w:rsidRPr="003D6EB4">
        <w:rPr>
          <w:sz w:val="22"/>
          <w:szCs w:val="22"/>
        </w:rPr>
        <w:t>európsk</w:t>
      </w:r>
      <w:r w:rsidR="007F3CA7">
        <w:rPr>
          <w:sz w:val="22"/>
          <w:szCs w:val="22"/>
        </w:rPr>
        <w:t>ych</w:t>
      </w:r>
      <w:r w:rsidR="007F3CA7" w:rsidRPr="007F3CA7">
        <w:rPr>
          <w:sz w:val="22"/>
          <w:szCs w:val="22"/>
        </w:rPr>
        <w:t xml:space="preserve"> štrukturáln</w:t>
      </w:r>
      <w:r w:rsidR="007F3CA7">
        <w:rPr>
          <w:sz w:val="22"/>
          <w:szCs w:val="22"/>
        </w:rPr>
        <w:t>ych</w:t>
      </w:r>
      <w:r w:rsidR="007F3CA7" w:rsidRPr="007F3CA7">
        <w:rPr>
          <w:sz w:val="22"/>
          <w:szCs w:val="22"/>
        </w:rPr>
        <w:t xml:space="preserve"> a investičn</w:t>
      </w:r>
      <w:r w:rsidR="007F3CA7">
        <w:rPr>
          <w:sz w:val="22"/>
          <w:szCs w:val="22"/>
        </w:rPr>
        <w:t>ých</w:t>
      </w:r>
      <w:r w:rsidR="007F3CA7" w:rsidRPr="003D6EB4">
        <w:rPr>
          <w:sz w:val="22"/>
          <w:szCs w:val="22"/>
        </w:rPr>
        <w:t xml:space="preserve"> fond</w:t>
      </w:r>
      <w:r w:rsidR="007F3CA7">
        <w:rPr>
          <w:sz w:val="22"/>
          <w:szCs w:val="22"/>
        </w:rPr>
        <w:t>ov</w:t>
      </w:r>
      <w:r w:rsidR="007F3CA7" w:rsidRPr="002804CD" w:rsidDel="007F3CA7">
        <w:rPr>
          <w:sz w:val="22"/>
          <w:szCs w:val="22"/>
        </w:rPr>
        <w:t xml:space="preserve"> </w:t>
      </w:r>
      <w:r w:rsidRPr="002804CD">
        <w:rPr>
          <w:sz w:val="22"/>
          <w:szCs w:val="22"/>
        </w:rPr>
        <w:t xml:space="preserve">na podporu rozvoja komunitných služieb a na zvyšovanie povedomia o situácii ľudí so zdravotným postihnutím žijúcich v špecializovaných zariadeniach, najmä detí a starých ľudí, nadväzujú na formulované ciele a nástroje EÚ v danej oblasti. V súlade s odporúčaním Európskej komisie finančné zdroje </w:t>
      </w:r>
      <w:r w:rsidR="007F3CA7" w:rsidRPr="00B071CE">
        <w:rPr>
          <w:sz w:val="22"/>
          <w:szCs w:val="22"/>
        </w:rPr>
        <w:t>európsk</w:t>
      </w:r>
      <w:r w:rsidR="007F3CA7">
        <w:rPr>
          <w:sz w:val="22"/>
          <w:szCs w:val="22"/>
        </w:rPr>
        <w:t>ych</w:t>
      </w:r>
      <w:r w:rsidR="007F3CA7" w:rsidRPr="007F3CA7">
        <w:rPr>
          <w:sz w:val="22"/>
          <w:szCs w:val="22"/>
        </w:rPr>
        <w:t xml:space="preserve"> štrukturáln</w:t>
      </w:r>
      <w:r w:rsidR="007F3CA7">
        <w:rPr>
          <w:sz w:val="22"/>
          <w:szCs w:val="22"/>
        </w:rPr>
        <w:t>ych</w:t>
      </w:r>
      <w:r w:rsidR="007F3CA7" w:rsidRPr="007F3CA7">
        <w:rPr>
          <w:sz w:val="22"/>
          <w:szCs w:val="22"/>
        </w:rPr>
        <w:t xml:space="preserve"> a investičn</w:t>
      </w:r>
      <w:r w:rsidR="007F3CA7">
        <w:rPr>
          <w:sz w:val="22"/>
          <w:szCs w:val="22"/>
        </w:rPr>
        <w:t>ých</w:t>
      </w:r>
      <w:r w:rsidR="007F3CA7" w:rsidRPr="00B071CE">
        <w:rPr>
          <w:sz w:val="22"/>
          <w:szCs w:val="22"/>
        </w:rPr>
        <w:t xml:space="preserve"> fond</w:t>
      </w:r>
      <w:r w:rsidR="007F3CA7">
        <w:rPr>
          <w:sz w:val="22"/>
          <w:szCs w:val="22"/>
        </w:rPr>
        <w:t>ov</w:t>
      </w:r>
      <w:r w:rsidR="007F3CA7" w:rsidRPr="002804CD" w:rsidDel="007F3CA7">
        <w:rPr>
          <w:sz w:val="22"/>
          <w:szCs w:val="22"/>
        </w:rPr>
        <w:t xml:space="preserve"> </w:t>
      </w:r>
      <w:r w:rsidRPr="002804CD">
        <w:rPr>
          <w:sz w:val="22"/>
          <w:szCs w:val="22"/>
        </w:rPr>
        <w:t xml:space="preserve">sa majú využívať predovšetkým na vytváranie nových služieb založených na </w:t>
      </w:r>
      <w:proofErr w:type="spellStart"/>
      <w:r w:rsidRPr="002804CD">
        <w:rPr>
          <w:sz w:val="22"/>
          <w:szCs w:val="22"/>
        </w:rPr>
        <w:t>komunitnom</w:t>
      </w:r>
      <w:proofErr w:type="spellEnd"/>
      <w:r w:rsidRPr="002804CD">
        <w:rPr>
          <w:sz w:val="22"/>
          <w:szCs w:val="22"/>
        </w:rPr>
        <w:t xml:space="preserve"> princípe. Služby vytvorené a poskytované danou komunitou majú prioritne slúžiť pre jej členov, čím sa zachovávajú ich prirodzené sociálne vzťahy.</w:t>
      </w:r>
    </w:p>
    <w:p w:rsidR="00914737" w:rsidRPr="002804CD" w:rsidRDefault="00914737" w:rsidP="00914737">
      <w:pPr>
        <w:spacing w:before="60" w:after="60"/>
        <w:rPr>
          <w:sz w:val="22"/>
          <w:szCs w:val="22"/>
        </w:rPr>
      </w:pPr>
      <w:r w:rsidRPr="002804CD">
        <w:rPr>
          <w:sz w:val="22"/>
          <w:szCs w:val="22"/>
        </w:rPr>
        <w:t xml:space="preserve">Smerovanie od inštitucionálnych ku </w:t>
      </w:r>
      <w:proofErr w:type="spellStart"/>
      <w:r w:rsidRPr="002804CD">
        <w:rPr>
          <w:sz w:val="22"/>
          <w:szCs w:val="22"/>
        </w:rPr>
        <w:t>komunitným</w:t>
      </w:r>
      <w:proofErr w:type="spellEnd"/>
      <w:r w:rsidRPr="002804CD">
        <w:rPr>
          <w:sz w:val="22"/>
          <w:szCs w:val="22"/>
        </w:rPr>
        <w:t xml:space="preserve"> službám je rozpracované v rámci Národných priorít rozvoja sociálnych služieb. Potreba zabezpečiť osobám so zdravotným postihnutím osobitnú starostlivosť je zakotvená a </w:t>
      </w:r>
      <w:r w:rsidR="00DA0B96">
        <w:rPr>
          <w:sz w:val="22"/>
          <w:szCs w:val="22"/>
        </w:rPr>
        <w:t>zdôraznená</w:t>
      </w:r>
      <w:r w:rsidR="00DA0B96" w:rsidRPr="002804CD">
        <w:rPr>
          <w:sz w:val="22"/>
          <w:szCs w:val="22"/>
        </w:rPr>
        <w:t xml:space="preserve"> </w:t>
      </w:r>
      <w:r w:rsidRPr="002804CD">
        <w:rPr>
          <w:sz w:val="22"/>
          <w:szCs w:val="22"/>
        </w:rPr>
        <w:t xml:space="preserve">v rôznych významných medzinárodných dokumentoch, osobitne v najdôležitejšom dokumente na zabezpečovanie ochrany práv osôb so zdravotným </w:t>
      </w:r>
      <w:r w:rsidRPr="002804CD">
        <w:rPr>
          <w:sz w:val="22"/>
          <w:szCs w:val="22"/>
        </w:rPr>
        <w:lastRenderedPageBreak/>
        <w:t>postihnutím v Dohovore OSN o právach osôb so zdravotným postihnutím</w:t>
      </w:r>
      <w:r w:rsidRPr="002804CD">
        <w:rPr>
          <w:sz w:val="22"/>
          <w:szCs w:val="22"/>
          <w:vertAlign w:val="superscript"/>
        </w:rPr>
        <w:footnoteReference w:id="6"/>
      </w:r>
      <w:r w:rsidRPr="002804CD">
        <w:rPr>
          <w:sz w:val="22"/>
          <w:szCs w:val="22"/>
          <w:vertAlign w:val="superscript"/>
        </w:rPr>
        <w:t xml:space="preserve"> </w:t>
      </w:r>
      <w:r w:rsidRPr="002804CD">
        <w:rPr>
          <w:sz w:val="22"/>
          <w:szCs w:val="22"/>
        </w:rPr>
        <w:t>a jeho Opčnom protokole</w:t>
      </w:r>
      <w:r w:rsidRPr="002804CD">
        <w:rPr>
          <w:sz w:val="22"/>
          <w:szCs w:val="22"/>
          <w:vertAlign w:val="superscript"/>
        </w:rPr>
        <w:footnoteReference w:id="7"/>
      </w:r>
      <w:r w:rsidRPr="002804CD">
        <w:rPr>
          <w:sz w:val="22"/>
          <w:szCs w:val="22"/>
        </w:rPr>
        <w:t xml:space="preserve">. V nadväznosti na predmetný dohovor bol vypracovaný Národný program rozvoja životných podmienok osôb so zdravotným postihnutím na roky 2014-2020, ktorý pokrýva široké spektrum jednotlivých oblastí a taktiež zabezpečuje prepojenie a kompatibilitu všetkých opatrení a úloh v danej oblasti. </w:t>
      </w:r>
    </w:p>
    <w:p w:rsidR="00914737" w:rsidRPr="002804CD" w:rsidRDefault="00914737" w:rsidP="00914737">
      <w:pPr>
        <w:autoSpaceDE w:val="0"/>
        <w:autoSpaceDN w:val="0"/>
        <w:adjustRightInd w:val="0"/>
        <w:spacing w:before="60" w:after="60"/>
        <w:rPr>
          <w:rFonts w:eastAsiaTheme="minorHAnsi"/>
          <w:sz w:val="22"/>
          <w:szCs w:val="22"/>
        </w:rPr>
      </w:pPr>
      <w:r w:rsidRPr="002804CD">
        <w:rPr>
          <w:sz w:val="22"/>
          <w:szCs w:val="22"/>
        </w:rPr>
        <w:t>Zabezpečenie predchádzaniu krízových situácií v rodine, ochrany práv a právom chránených záujmov detí, predchádzanie prehlbovaniu a opakovaniu porúch psychického vývinu, fyzického vývinu a sociálneho vývinu detí a plnoletých fyzických osôb a zamedzenie nárastu sociálno-patologických javov výrazne prispieva k dosiahnutiu sociálnej súdržnosti a nadväzuje na národné potreby Slovenskej republiky.</w:t>
      </w:r>
    </w:p>
    <w:p w:rsidR="00914737" w:rsidRPr="002804CD" w:rsidRDefault="00914737" w:rsidP="00914737">
      <w:pPr>
        <w:spacing w:before="60" w:after="60"/>
        <w:rPr>
          <w:sz w:val="22"/>
          <w:szCs w:val="22"/>
        </w:rPr>
      </w:pPr>
      <w:r w:rsidRPr="002804CD">
        <w:rPr>
          <w:sz w:val="22"/>
          <w:szCs w:val="22"/>
        </w:rPr>
        <w:t>OP ĽZ je zameraný na pomoc osobám, ktoré žijú v riziku chudoby, sú ohrozené sociálnym vylúčením alebo sú sociálne vylúčené, a to buď formou priamej podpory týchto osôb, ako aj zvyšovaním dostupnosti a kvality služieb, celkovej sociálnej infraštruktúry a ďalších nástrojov pomoci prostredníctvom preventívnych opatrení, vzdelávania, odbornej prípravy, výskumu</w:t>
      </w:r>
      <w:r w:rsidR="00856AF5">
        <w:rPr>
          <w:sz w:val="22"/>
          <w:szCs w:val="22"/>
        </w:rPr>
        <w:t xml:space="preserve">, </w:t>
      </w:r>
      <w:r w:rsidR="00856AF5" w:rsidRPr="00856AF5">
        <w:rPr>
          <w:sz w:val="22"/>
          <w:szCs w:val="22"/>
        </w:rPr>
        <w:t>zdravotnej starostlivosti</w:t>
      </w:r>
      <w:r w:rsidRPr="002804CD">
        <w:rPr>
          <w:sz w:val="22"/>
          <w:szCs w:val="22"/>
        </w:rPr>
        <w:t xml:space="preserve"> a pod.</w:t>
      </w:r>
    </w:p>
    <w:p w:rsidR="00914737" w:rsidRPr="002804CD" w:rsidRDefault="00914737" w:rsidP="00914737">
      <w:pPr>
        <w:spacing w:before="60" w:after="60"/>
        <w:rPr>
          <w:sz w:val="22"/>
          <w:szCs w:val="22"/>
        </w:rPr>
      </w:pPr>
      <w:r w:rsidRPr="002804CD">
        <w:rPr>
          <w:sz w:val="22"/>
          <w:szCs w:val="22"/>
        </w:rPr>
        <w:t xml:space="preserve">Posilnenie existujúcich opatrení, ako aj zavedenie nových opatrení si vyžaduje časovú následnosť a zabezpečenie finančného krytia. Z uvedeného dôvodu budú európske štrukturálne a investičné fondy jedným z najdôležitejších nástrojov pri riešení hlavných rozvojových výziev Slovenska. </w:t>
      </w:r>
    </w:p>
    <w:p w:rsidR="00914737" w:rsidRPr="002804CD" w:rsidRDefault="00914737" w:rsidP="00914737">
      <w:pPr>
        <w:spacing w:before="60" w:after="60"/>
        <w:rPr>
          <w:sz w:val="22"/>
          <w:szCs w:val="22"/>
          <w:lang w:eastAsia="en-US"/>
        </w:rPr>
      </w:pPr>
      <w:r w:rsidRPr="002804CD">
        <w:rPr>
          <w:sz w:val="22"/>
          <w:szCs w:val="22"/>
        </w:rPr>
        <w:t xml:space="preserve">Prihliadnuc na vykonávanie Operačného programu Zamestnanosť a sociálna inklúzia v programovom období 2007 – 2013, sociálna súdržnosť a sociálny zmier zohráva neoddeliteľnú súčasť dosahovania ekonomickej prosperity a rastu krajiny. Sociálne začlenenie je preto potrebné zacieliť na zvyšovanie sociálno-ekonomického postavenia zraniteľných skupín obyvateľstva pomocou zvyšovania ich aktivity a integrácie ale aj poskytovaním osobitnej pomoci </w:t>
      </w:r>
      <w:r w:rsidRPr="002804CD">
        <w:rPr>
          <w:sz w:val="22"/>
          <w:szCs w:val="22"/>
          <w:lang w:eastAsia="en-US"/>
        </w:rPr>
        <w:t>zvyšovaním dostupnosti a kvality služieb, celkovej sociálnej infraštruktúry a ďalších nástrojov pomoci prostredníctvom preventívnych opatrení, vzdelávania, odbornej prípravy a výskumu.</w:t>
      </w:r>
    </w:p>
    <w:p w:rsidR="00914737" w:rsidRPr="002804CD" w:rsidRDefault="00914737" w:rsidP="00914737">
      <w:pPr>
        <w:spacing w:before="60" w:after="60"/>
        <w:rPr>
          <w:sz w:val="22"/>
          <w:szCs w:val="22"/>
          <w:lang w:eastAsia="sk-SK"/>
        </w:rPr>
      </w:pPr>
      <w:r w:rsidRPr="002804CD">
        <w:rPr>
          <w:sz w:val="22"/>
          <w:szCs w:val="22"/>
          <w:lang w:eastAsia="en-US"/>
        </w:rPr>
        <w:t xml:space="preserve">V nadväznosti na programové obdobie 2007 – 2013 a v súlade s národnou </w:t>
      </w:r>
      <w:r w:rsidRPr="002804CD">
        <w:rPr>
          <w:color w:val="000000"/>
          <w:sz w:val="22"/>
          <w:szCs w:val="22"/>
        </w:rPr>
        <w:t>Stratégiou SR pre integráciu Rómov do roku 2020 a odporúčaniami Komisie</w:t>
      </w:r>
      <w:r w:rsidR="00DA0B96" w:rsidRPr="007F160E">
        <w:rPr>
          <w:color w:val="000000"/>
          <w:sz w:val="22"/>
          <w:szCs w:val="22"/>
        </w:rPr>
        <w:t xml:space="preserve">, </w:t>
      </w:r>
      <w:r w:rsidR="00DA0B96" w:rsidRPr="007F160E">
        <w:rPr>
          <w:color w:val="000000"/>
          <w:sz w:val="22"/>
        </w:rPr>
        <w:t>ako aj závermi Rady Rámec EÚ pre vnútroštátne stratégie integrácie Rómov do roku 2020,</w:t>
      </w:r>
      <w:r w:rsidRPr="002804CD">
        <w:rPr>
          <w:color w:val="000000"/>
          <w:sz w:val="22"/>
          <w:szCs w:val="22"/>
        </w:rPr>
        <w:t xml:space="preserve"> je nevyhnutné pokračovať v riešení sociálneho a spoločenského začleňovania MRK ako skupiny obyvateľstva najviac postihnutého chudobou. </w:t>
      </w:r>
      <w:r w:rsidRPr="002804CD">
        <w:rPr>
          <w:sz w:val="22"/>
          <w:szCs w:val="22"/>
          <w:lang w:eastAsia="sk-SK"/>
        </w:rPr>
        <w:t>V súlade s princípom „osobitného, ale nie výlučného zamerania</w:t>
      </w:r>
      <w:r w:rsidRPr="002804CD">
        <w:rPr>
          <w:rStyle w:val="Odkaznapoznmkupodiarou"/>
          <w:sz w:val="22"/>
          <w:szCs w:val="22"/>
          <w:lang w:eastAsia="sk-SK"/>
        </w:rPr>
        <w:footnoteReference w:id="8"/>
      </w:r>
      <w:r w:rsidRPr="002804CD">
        <w:rPr>
          <w:sz w:val="22"/>
          <w:szCs w:val="22"/>
          <w:lang w:eastAsia="sk-SK"/>
        </w:rPr>
        <w:t xml:space="preserve">“ budú podporované aktivity zacielené na Rómov (najmä obyvateľov MRK) ako cieľovú skupinu, pričom však nebudú vylučovať iné osoby, ktoré sa ocitli v podobnej sociálno-ekonomickej situácii. </w:t>
      </w:r>
      <w:r w:rsidRPr="002804CD">
        <w:rPr>
          <w:i/>
          <w:color w:val="000000"/>
          <w:sz w:val="22"/>
          <w:szCs w:val="22"/>
        </w:rPr>
        <w:t xml:space="preserve">Prioritná os Integrácia </w:t>
      </w:r>
      <w:r w:rsidR="007E1C24">
        <w:rPr>
          <w:i/>
          <w:color w:val="000000"/>
          <w:sz w:val="22"/>
          <w:szCs w:val="22"/>
        </w:rPr>
        <w:t>m</w:t>
      </w:r>
      <w:r w:rsidRPr="002804CD">
        <w:rPr>
          <w:i/>
          <w:color w:val="000000"/>
          <w:sz w:val="22"/>
          <w:szCs w:val="22"/>
        </w:rPr>
        <w:t>arginalizovaných rómskych komunít</w:t>
      </w:r>
      <w:r w:rsidRPr="002804CD">
        <w:rPr>
          <w:color w:val="000000"/>
          <w:sz w:val="22"/>
          <w:szCs w:val="22"/>
        </w:rPr>
        <w:t xml:space="preserve"> reflektuje ciele Stratégie Európa 2020 v oblasti zamestnanosti, vzdelávania, chudoby a sociálneho vylúčenia. </w:t>
      </w:r>
      <w:r w:rsidRPr="002804CD">
        <w:rPr>
          <w:sz w:val="22"/>
          <w:szCs w:val="22"/>
          <w:lang w:eastAsia="sk-SK"/>
        </w:rPr>
        <w:t xml:space="preserve">Špecifické ciele sledujú zámer podpory desegregácie a rozšírenia možností prístupu v oblasti vzdelávania, zamestnanosti, zdravotnej starostlivosti a bývania. Základným predpokladom riešenia problémov je uplatňovanie komplexného princípu t.j. dlhodobé intervencie vo všetkých oblastiach súbežne na vybranom území stanovenom na základe indexu segregácie resp. </w:t>
      </w:r>
      <w:proofErr w:type="spellStart"/>
      <w:r w:rsidRPr="002804CD">
        <w:rPr>
          <w:sz w:val="22"/>
          <w:szCs w:val="22"/>
          <w:lang w:eastAsia="sk-SK"/>
        </w:rPr>
        <w:t>podrozvinutosti</w:t>
      </w:r>
      <w:proofErr w:type="spellEnd"/>
      <w:r w:rsidR="003A4B32">
        <w:rPr>
          <w:rStyle w:val="Odkaznapoznmkupodiarou"/>
          <w:sz w:val="22"/>
          <w:szCs w:val="22"/>
          <w:lang w:eastAsia="sk-SK"/>
        </w:rPr>
        <w:footnoteReference w:id="9"/>
      </w:r>
      <w:r w:rsidRPr="002804CD">
        <w:rPr>
          <w:sz w:val="22"/>
          <w:szCs w:val="22"/>
          <w:lang w:eastAsia="sk-SK"/>
        </w:rPr>
        <w:t>. Plánované intervencie budú prispôsobené charakteru potrieb a špecifikám jednotlivých lokalít uvedených v Atlase rómskych komunít</w:t>
      </w:r>
      <w:r w:rsidR="003A4B32">
        <w:rPr>
          <w:sz w:val="22"/>
          <w:szCs w:val="22"/>
          <w:lang w:eastAsia="sk-SK"/>
        </w:rPr>
        <w:t xml:space="preserve"> (2013)</w:t>
      </w:r>
      <w:r w:rsidRPr="002804CD">
        <w:rPr>
          <w:sz w:val="22"/>
          <w:szCs w:val="22"/>
          <w:lang w:eastAsia="sk-SK"/>
        </w:rPr>
        <w:t xml:space="preserve">. Zhromažďovanie dát o sociálno-ekonomických podmienkach života MRK a dopadoch politík na túto časť populácie má </w:t>
      </w:r>
      <w:r w:rsidRPr="002804CD">
        <w:rPr>
          <w:sz w:val="22"/>
          <w:szCs w:val="22"/>
          <w:lang w:eastAsia="sk-SK"/>
        </w:rPr>
        <w:lastRenderedPageBreak/>
        <w:t xml:space="preserve">veľký význam pre cielenie jednotlivých opatrení v súlade s napĺňaním Stratégie SR pre integráciu Rómov do roku 2020, ktorej integrálnou súčasťou je Revidovaný akčný plán Dekády pre začleňovanie rómskej populácie 2005-2015 na roky 2011 – 2015. </w:t>
      </w:r>
    </w:p>
    <w:p w:rsidR="00914737" w:rsidRPr="002804CD" w:rsidRDefault="00796EDD" w:rsidP="00914737">
      <w:pPr>
        <w:spacing w:before="60" w:after="60"/>
        <w:rPr>
          <w:sz w:val="22"/>
          <w:szCs w:val="22"/>
          <w:lang w:eastAsia="sk-SK"/>
        </w:rPr>
      </w:pPr>
      <w:r w:rsidRPr="00274BE1">
        <w:rPr>
          <w:rFonts w:cs="Calibri"/>
          <w:sz w:val="22"/>
          <w:szCs w:val="22"/>
        </w:rPr>
        <w:t>V súlade s legislatívou EU bude prostredníctvom prioritnej osi Technická vybavenosť v obciach s prítomnosťou MRK zabezpečovaný prístup obyvateľov z prostredia separovaných a segregovaných rómskych komunít k bývaniu, k pitnej a úžitkovej vode, adekvátnym inžinierskym sieťam a pravidelnému odvozu komunálneho odpadu v súlade s hygienickými normami</w:t>
      </w:r>
      <w:r w:rsidR="00914737" w:rsidRPr="003765E7">
        <w:rPr>
          <w:sz w:val="22"/>
          <w:szCs w:val="22"/>
        </w:rPr>
        <w:t xml:space="preserve">. Bude tiež podporovaná dostupnosť materských škôl v obciach s prítomnosťou MRK. Uvedené aktivity sú v súlade s princípmi </w:t>
      </w:r>
      <w:r w:rsidR="00914737" w:rsidRPr="003765E7">
        <w:rPr>
          <w:color w:val="000000"/>
          <w:sz w:val="22"/>
          <w:szCs w:val="22"/>
          <w:lang w:eastAsia="sk-SK"/>
        </w:rPr>
        <w:t>Programu rozvoja bývania, Dlhodobou koncepciou bývania pre marginalizované skupiny obyvateľstva a modelom</w:t>
      </w:r>
      <w:r w:rsidR="00914737" w:rsidRPr="002804CD">
        <w:rPr>
          <w:color w:val="000000"/>
          <w:sz w:val="22"/>
          <w:szCs w:val="22"/>
          <w:lang w:eastAsia="sk-SK"/>
        </w:rPr>
        <w:t xml:space="preserve"> jej financovania,</w:t>
      </w:r>
      <w:r w:rsidR="00914737" w:rsidRPr="002804CD">
        <w:rPr>
          <w:sz w:val="22"/>
          <w:szCs w:val="22"/>
          <w:lang w:eastAsia="sk-SK"/>
        </w:rPr>
        <w:t xml:space="preserve"> Koncepciou integrovaného vzdelávania rómskych detí a mládeže a i. </w:t>
      </w:r>
      <w:r w:rsidR="00914737" w:rsidRPr="002804CD">
        <w:rPr>
          <w:sz w:val="22"/>
          <w:szCs w:val="22"/>
        </w:rPr>
        <w:t xml:space="preserve">S cieľom zlepšiť prístup k pracovným príležitostiam a vytvoriť optimálne podmienky pre podporu </w:t>
      </w:r>
      <w:proofErr w:type="spellStart"/>
      <w:r w:rsidR="00914737" w:rsidRPr="002804CD">
        <w:rPr>
          <w:sz w:val="22"/>
          <w:szCs w:val="22"/>
        </w:rPr>
        <w:t>komunitného</w:t>
      </w:r>
      <w:proofErr w:type="spellEnd"/>
      <w:r w:rsidR="00914737" w:rsidRPr="002804CD">
        <w:rPr>
          <w:sz w:val="22"/>
          <w:szCs w:val="22"/>
        </w:rPr>
        <w:t xml:space="preserve"> rozvoja a komunitných služieb budú investície nasmerované aj do oblasti sociálnej infraštruktúry a budovania subjektov sociálnej ekonomiky s relevantnou konzultačno-poradenskou asistenciou. </w:t>
      </w:r>
    </w:p>
    <w:p w:rsidR="00914737" w:rsidRPr="002804CD" w:rsidRDefault="00914737" w:rsidP="00914737">
      <w:pPr>
        <w:pStyle w:val="Zarkazkladnhotextu"/>
        <w:spacing w:before="60" w:after="60"/>
        <w:ind w:left="0"/>
        <w:rPr>
          <w:sz w:val="22"/>
          <w:szCs w:val="22"/>
          <w:lang w:eastAsia="cs-CZ"/>
        </w:rPr>
      </w:pPr>
      <w:r w:rsidRPr="002804CD">
        <w:rPr>
          <w:sz w:val="22"/>
          <w:szCs w:val="22"/>
          <w:lang w:eastAsia="cs-CZ"/>
        </w:rPr>
        <w:t xml:space="preserve">Hospodársko-sociálny rozvoj jednotlivých regiónov SR v uvedených aspektoch bude </w:t>
      </w:r>
      <w:proofErr w:type="spellStart"/>
      <w:r w:rsidRPr="002804CD">
        <w:rPr>
          <w:sz w:val="22"/>
          <w:szCs w:val="22"/>
          <w:lang w:eastAsia="cs-CZ"/>
        </w:rPr>
        <w:t>adicionálne</w:t>
      </w:r>
      <w:proofErr w:type="spellEnd"/>
      <w:r w:rsidRPr="002804CD">
        <w:rPr>
          <w:sz w:val="22"/>
          <w:szCs w:val="22"/>
          <w:lang w:eastAsia="cs-CZ"/>
        </w:rPr>
        <w:t xml:space="preserve"> ovplyvňovať vykonávanie OP ĽZ prostredníctvom synergicky nastavených intervencií z Európskeho sociálneho fondu (ďalej len „ESF“) a Európskeho fondu regionálneho rozvoja (ďalej len EFRR“).Stratégia OP ĽZ vychádza nielen z Národného programu reforiem SR, ktorý definuje opatrenia na posilňovanie ekonomického rastu a zamestnanosti Slovenskej republiky, ale súčasne nadväzuje na Pozičný dokument Európskej komisie k Partnerskej dohode a programom SR na roky 2014 - 2020, cieľom ktorého bolo vytvorenie rámca pre dialóg medzi Európskou komisiou a SR. Tento dokument obsahuje kľúčové národno-špecifické výzvy a predstavuje predbežné názory Komisie na hlavné priority financovania na Slovensku pre verejné výdavky podporujúce rast. OP ĽZ prispieva v Partnerskej dohode k naplneniu cieľov uvedených v časti „Rast ľudského kapitálu a lepšia účasť na pracovnom trhu“, ktoré sú v súlade aj so stratégiou Európa 2020. Strategickým prínosom OP ĽZ je pozitívny sociálny vplyv zabezpečovaný poskytovaním služieb alebo tovarov zraniteľným, </w:t>
      </w:r>
      <w:proofErr w:type="spellStart"/>
      <w:r w:rsidRPr="002804CD">
        <w:rPr>
          <w:sz w:val="22"/>
          <w:szCs w:val="22"/>
          <w:lang w:eastAsia="cs-CZ"/>
        </w:rPr>
        <w:t>marginalizovaným</w:t>
      </w:r>
      <w:proofErr w:type="spellEnd"/>
      <w:r w:rsidRPr="002804CD">
        <w:rPr>
          <w:sz w:val="22"/>
          <w:szCs w:val="22"/>
          <w:lang w:eastAsia="cs-CZ"/>
        </w:rPr>
        <w:t>, znevýhodneným alebo vylúčeným osobám tak, aby výsledkom bolo zvýšenie ich zamestnanosti a dosiahnutie ich sociálneho začlenenia. Dosahovanie pozitívneho sociálneho vplyvu je prepojené na vytváranie priaznivého prostredia na podporu sociálneho podnikania v rámci sociálnej ekonomiky</w:t>
      </w:r>
      <w:r w:rsidRPr="002804CD">
        <w:rPr>
          <w:vertAlign w:val="superscript"/>
          <w:lang w:eastAsia="cs-CZ"/>
        </w:rPr>
        <w:footnoteReference w:id="10"/>
      </w:r>
      <w:r w:rsidRPr="002804CD">
        <w:rPr>
          <w:sz w:val="22"/>
          <w:szCs w:val="22"/>
          <w:lang w:eastAsia="cs-CZ"/>
        </w:rPr>
        <w:t xml:space="preserve"> a sociálnych inovácií. </w:t>
      </w:r>
    </w:p>
    <w:p w:rsidR="00914737" w:rsidRPr="002804CD" w:rsidRDefault="00914737" w:rsidP="00914737">
      <w:pPr>
        <w:pStyle w:val="Zarkazkladnhotextu"/>
        <w:spacing w:before="60" w:after="60"/>
        <w:ind w:left="0"/>
        <w:rPr>
          <w:sz w:val="22"/>
          <w:szCs w:val="22"/>
        </w:rPr>
      </w:pPr>
    </w:p>
    <w:p w:rsidR="00914737" w:rsidRPr="002804CD" w:rsidRDefault="00914737" w:rsidP="00914737">
      <w:pPr>
        <w:pStyle w:val="Zarkazkladnhotextu"/>
        <w:spacing w:before="60" w:after="60"/>
        <w:ind w:left="0"/>
        <w:rPr>
          <w:sz w:val="22"/>
          <w:szCs w:val="22"/>
          <w:lang w:eastAsia="cs-CZ"/>
        </w:rPr>
      </w:pPr>
      <w:r w:rsidRPr="002804CD">
        <w:rPr>
          <w:sz w:val="22"/>
          <w:szCs w:val="22"/>
        </w:rPr>
        <w:t xml:space="preserve">Pre oblasť vzdelávania, zamestnanosti a sociálnej inklúzie bol v rámci </w:t>
      </w:r>
      <w:r w:rsidRPr="002804CD">
        <w:rPr>
          <w:b/>
          <w:sz w:val="22"/>
          <w:szCs w:val="22"/>
        </w:rPr>
        <w:t>OP ĽZ</w:t>
      </w:r>
      <w:r w:rsidRPr="002804CD">
        <w:rPr>
          <w:sz w:val="22"/>
          <w:szCs w:val="22"/>
        </w:rPr>
        <w:t xml:space="preserve"> zadefinovaný nasledovný </w:t>
      </w:r>
      <w:r w:rsidRPr="002804CD">
        <w:rPr>
          <w:b/>
          <w:sz w:val="22"/>
          <w:szCs w:val="22"/>
        </w:rPr>
        <w:t>g</w:t>
      </w:r>
      <w:r w:rsidRPr="002804CD">
        <w:rPr>
          <w:b/>
          <w:sz w:val="22"/>
          <w:szCs w:val="22"/>
          <w:lang w:eastAsia="cs-CZ"/>
        </w:rPr>
        <w:t>lobálny cieľ</w:t>
      </w:r>
      <w:r w:rsidRPr="002804CD">
        <w:rPr>
          <w:sz w:val="22"/>
          <w:szCs w:val="22"/>
          <w:lang w:eastAsia="cs-CZ"/>
        </w:rPr>
        <w:t>:</w:t>
      </w:r>
    </w:p>
    <w:p w:rsidR="00914737" w:rsidRPr="002804CD" w:rsidRDefault="00914737" w:rsidP="00914737">
      <w:pPr>
        <w:pStyle w:val="Zarkazkladnhotextu"/>
        <w:spacing w:before="60" w:after="60"/>
        <w:ind w:left="0"/>
        <w:rPr>
          <w:sz w:val="22"/>
          <w:lang w:eastAsia="cs-CZ"/>
        </w:rPr>
      </w:pPr>
    </w:p>
    <w:p w:rsidR="00914737" w:rsidRPr="002804CD" w:rsidRDefault="00914737" w:rsidP="00914737">
      <w:pPr>
        <w:pStyle w:val="Zkladntext2"/>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rPr>
          <w:b/>
        </w:rPr>
      </w:pPr>
      <w:r w:rsidRPr="002804CD">
        <w:rPr>
          <w:b/>
        </w:rPr>
        <w:lastRenderedPageBreak/>
        <w:t>„Podporiť rozvoj ľudských zdrojov, celoživotného učenia a ich plnohodnotného začlenenia sa na trh práce na zlepšenie ich sociálnej situácie“</w:t>
      </w:r>
    </w:p>
    <w:p w:rsidR="00914737" w:rsidRPr="002804CD" w:rsidRDefault="00914737" w:rsidP="00914737">
      <w:pPr>
        <w:spacing w:before="60" w:after="60"/>
        <w:rPr>
          <w:sz w:val="22"/>
          <w:szCs w:val="22"/>
        </w:rPr>
      </w:pPr>
    </w:p>
    <w:p w:rsidR="00914737" w:rsidRPr="002804CD" w:rsidRDefault="00914737" w:rsidP="00914737">
      <w:pPr>
        <w:spacing w:before="60" w:after="60"/>
        <w:rPr>
          <w:sz w:val="22"/>
          <w:szCs w:val="22"/>
        </w:rPr>
      </w:pPr>
      <w:r w:rsidRPr="002804CD">
        <w:rPr>
          <w:sz w:val="22"/>
          <w:szCs w:val="22"/>
        </w:rPr>
        <w:t xml:space="preserve">Dosahovanie globálneho cieľa OP ĽZ v súlade so Stratégiou Európa 2020, s cieľmi Národného programu reforiem a v nadväznosti na Partnerskú dohodu sa bude realizovať pomocou mäkkých a tvrdých (investičných) opatrení v nasledovných skôr uvedených </w:t>
      </w:r>
      <w:r w:rsidRPr="002804CD">
        <w:rPr>
          <w:b/>
          <w:bCs/>
          <w:sz w:val="22"/>
          <w:szCs w:val="22"/>
        </w:rPr>
        <w:t xml:space="preserve">prioritných osiach </w:t>
      </w:r>
      <w:r w:rsidRPr="002804CD">
        <w:rPr>
          <w:sz w:val="22"/>
          <w:szCs w:val="22"/>
        </w:rPr>
        <w:t>operačného programu:</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Vzdelávanie</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Zamestnanosť</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Sociálne začlenenie</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Integrácia marginalizovaných rómskych komunít</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Technická vybavenosť v obciach s prítomnosťou marginalizovaných rómskych komunít</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Technická pomoc</w:t>
      </w:r>
    </w:p>
    <w:p w:rsidR="00914737" w:rsidRDefault="00914737" w:rsidP="00914737">
      <w:pPr>
        <w:spacing w:before="60" w:after="60"/>
        <w:rPr>
          <w:sz w:val="22"/>
          <w:szCs w:val="22"/>
        </w:rPr>
      </w:pPr>
      <w:r w:rsidRPr="002804CD">
        <w:rPr>
          <w:sz w:val="22"/>
          <w:szCs w:val="22"/>
        </w:rPr>
        <w:t>Mäkké opatrenia sa budú vykonávať prostredníctvom ESF v rámci prioritných osí zameraných na vzdelávanie, zamestnanosť, sociálne začlenenie a integráciu marginalizovaných rómskych komunít. Investičné opatrenia prostredníctvom EFRR bude realizovať prioritná os zameraná na technickú vybavenosť v obciach s prítomnosťou marginalizovaných rómskych komunít. Samostatná prioritná os Technická pomoc je určená na vykonávanie operačného programu v rámci riadiaceho a sprostredkovateľských orgánov pod riadiacim orgánom a predstavuje podporu z uvedených finančných zdrojov EÚ pre realizáciu ostatných vyššie uvedených prioritných osí.</w:t>
      </w:r>
    </w:p>
    <w:p w:rsidR="00884FF7" w:rsidRPr="002804CD" w:rsidRDefault="00884FF7" w:rsidP="00914737">
      <w:pPr>
        <w:spacing w:before="60" w:after="60"/>
        <w:rPr>
          <w:sz w:val="22"/>
          <w:szCs w:val="22"/>
        </w:rPr>
      </w:pPr>
      <w:r>
        <w:rPr>
          <w:sz w:val="22"/>
          <w:szCs w:val="22"/>
        </w:rPr>
        <w:t>V rámci OP ĽZ je otvorený priestor na podporu uplatňovania sociálnych aspektov vo verejnom obstarávaní bez ohľadu na zdroj financovania.</w:t>
      </w:r>
    </w:p>
    <w:p w:rsidR="009C423C" w:rsidRDefault="00914737" w:rsidP="00B74716">
      <w:pPr>
        <w:spacing w:before="60" w:after="60"/>
        <w:rPr>
          <w:sz w:val="22"/>
          <w:szCs w:val="22"/>
        </w:rPr>
      </w:pPr>
      <w:r w:rsidRPr="002804CD">
        <w:rPr>
          <w:sz w:val="22"/>
          <w:szCs w:val="22"/>
        </w:rPr>
        <w:t>Prioritné osi operačného programu v ďalších kapitolách definujú čiastkové potreby, výzvy a opatrenia, ktoré sa plánujú napĺňať prostredníctvom tematických cieľov, investičných priorít a špecifických cieľov. Realizácia opatrení bude posudzovaná v súlade s nariadeniami Európskeho parlamentu a Rady tiež z pohľadu poskytovania štátnej pomoci. Prínosy opatrení realizovaných v rámci jednotlivých investičných priorít budú cielené a merateľné prostredníctvom ukazovateľov definovaných v príslušných kapitolách operačného programu</w:t>
      </w:r>
      <w:r w:rsidR="009C423C" w:rsidRPr="002804CD">
        <w:rPr>
          <w:sz w:val="22"/>
          <w:szCs w:val="22"/>
        </w:rPr>
        <w:t xml:space="preserve">. </w:t>
      </w:r>
    </w:p>
    <w:bookmarkEnd w:id="8"/>
    <w:p w:rsidR="005A0641" w:rsidRPr="002804CD" w:rsidRDefault="005A0641" w:rsidP="00AD4A71">
      <w:pPr>
        <w:spacing w:before="60" w:after="60"/>
        <w:rPr>
          <w:b/>
          <w:i/>
          <w:sz w:val="20"/>
          <w:szCs w:val="20"/>
          <w:u w:val="single"/>
        </w:rPr>
      </w:pPr>
    </w:p>
    <w:p w:rsidR="005C71C3" w:rsidRDefault="002C3ADE" w:rsidP="00817481">
      <w:pPr>
        <w:rPr>
          <w:sz w:val="20"/>
          <w:szCs w:val="20"/>
        </w:rPr>
      </w:pPr>
      <w:r w:rsidRPr="002804CD">
        <w:rPr>
          <w:b/>
          <w:i/>
          <w:sz w:val="20"/>
          <w:szCs w:val="20"/>
          <w:u w:val="single"/>
        </w:rPr>
        <w:t>Tabuľka č. 1:</w:t>
      </w:r>
      <w:r w:rsidRPr="002804CD">
        <w:rPr>
          <w:sz w:val="20"/>
          <w:szCs w:val="20"/>
        </w:rPr>
        <w:t xml:space="preserve"> </w:t>
      </w:r>
      <w:r w:rsidR="00A40A28" w:rsidRPr="002804CD">
        <w:rPr>
          <w:sz w:val="20"/>
          <w:szCs w:val="20"/>
        </w:rPr>
        <w:t>Odôvodnenie výberu</w:t>
      </w:r>
      <w:r w:rsidRPr="002804CD">
        <w:rPr>
          <w:sz w:val="20"/>
          <w:szCs w:val="20"/>
        </w:rPr>
        <w:t xml:space="preserve"> tematických cieľov a investičných priorít</w:t>
      </w:r>
    </w:p>
    <w:tbl>
      <w:tblPr>
        <w:tblStyle w:val="Mriekatabuky"/>
        <w:tblW w:w="5000" w:type="pct"/>
        <w:tblCellMar>
          <w:left w:w="57" w:type="dxa"/>
          <w:right w:w="57" w:type="dxa"/>
        </w:tblCellMar>
        <w:tblLook w:val="04A0" w:firstRow="1" w:lastRow="0" w:firstColumn="1" w:lastColumn="0" w:noHBand="0" w:noVBand="1"/>
      </w:tblPr>
      <w:tblGrid>
        <w:gridCol w:w="1666"/>
        <w:gridCol w:w="1983"/>
        <w:gridCol w:w="5536"/>
      </w:tblGrid>
      <w:tr w:rsidR="00274BE1" w:rsidRPr="00877B93" w:rsidTr="00274BE1">
        <w:tc>
          <w:tcPr>
            <w:tcW w:w="1666" w:type="dxa"/>
            <w:shd w:val="clear" w:color="auto" w:fill="8DB3E2" w:themeFill="text2" w:themeFillTint="66"/>
            <w:vAlign w:val="center"/>
          </w:tcPr>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Vybraný tematický cieľ</w:t>
            </w:r>
          </w:p>
        </w:tc>
        <w:tc>
          <w:tcPr>
            <w:tcW w:w="1983" w:type="dxa"/>
            <w:shd w:val="clear" w:color="auto" w:fill="8DB3E2" w:themeFill="text2" w:themeFillTint="66"/>
            <w:vAlign w:val="center"/>
          </w:tcPr>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Vybrané</w:t>
            </w:r>
          </w:p>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investičné</w:t>
            </w:r>
          </w:p>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priority</w:t>
            </w:r>
          </w:p>
        </w:tc>
        <w:tc>
          <w:tcPr>
            <w:tcW w:w="5537" w:type="dxa"/>
            <w:shd w:val="clear" w:color="auto" w:fill="8DB3E2" w:themeFill="text2" w:themeFillTint="66"/>
            <w:vAlign w:val="center"/>
          </w:tcPr>
          <w:p w:rsidR="00274BE1" w:rsidRPr="00877B93" w:rsidRDefault="00274BE1" w:rsidP="00274BE1">
            <w:pPr>
              <w:pStyle w:val="Style26"/>
              <w:spacing w:line="240" w:lineRule="auto"/>
              <w:jc w:val="left"/>
              <w:rPr>
                <w:rStyle w:val="FontStyle94"/>
                <w:sz w:val="20"/>
                <w:szCs w:val="20"/>
              </w:rPr>
            </w:pPr>
            <w:r w:rsidRPr="00877B93">
              <w:rPr>
                <w:rStyle w:val="FontStyle98"/>
                <w:bCs/>
                <w:szCs w:val="20"/>
                <w:lang w:eastAsia="en-US"/>
              </w:rPr>
              <w:t>Zdôvodnenie výberu</w:t>
            </w:r>
          </w:p>
        </w:tc>
      </w:tr>
      <w:tr w:rsidR="00274BE1" w:rsidRPr="006B6355" w:rsidTr="00A144D4">
        <w:tc>
          <w:tcPr>
            <w:tcW w:w="1666" w:type="dxa"/>
            <w:vMerge w:val="restart"/>
          </w:tcPr>
          <w:p w:rsidR="00274BE1" w:rsidRPr="00877B93" w:rsidRDefault="00274BE1" w:rsidP="003765E7">
            <w:pPr>
              <w:spacing w:before="60" w:after="180"/>
              <w:rPr>
                <w:sz w:val="20"/>
                <w:szCs w:val="20"/>
                <w:lang w:eastAsia="sk-SK"/>
              </w:rPr>
            </w:pPr>
            <w:r w:rsidRPr="00877B93">
              <w:rPr>
                <w:sz w:val="20"/>
                <w:szCs w:val="20"/>
                <w:lang w:eastAsia="sk-SK"/>
              </w:rPr>
              <w:t xml:space="preserve">(ESF) </w:t>
            </w:r>
          </w:p>
          <w:p w:rsidR="00274BE1" w:rsidRPr="00877B93" w:rsidRDefault="00274BE1" w:rsidP="003765E7">
            <w:pPr>
              <w:spacing w:before="60" w:after="180"/>
              <w:jc w:val="left"/>
              <w:rPr>
                <w:sz w:val="20"/>
                <w:szCs w:val="20"/>
              </w:rPr>
            </w:pPr>
            <w:r w:rsidRPr="00877B93">
              <w:rPr>
                <w:b/>
                <w:sz w:val="20"/>
                <w:szCs w:val="20"/>
                <w:lang w:eastAsia="sk-SK"/>
              </w:rPr>
              <w:t>Investovanie do vzdelania, školení a odbornej prípravy, ako aj zručností a celoživotného vzdelávania</w:t>
            </w:r>
          </w:p>
        </w:tc>
        <w:tc>
          <w:tcPr>
            <w:tcW w:w="1983" w:type="dxa"/>
          </w:tcPr>
          <w:p w:rsidR="00274BE1" w:rsidRPr="00877B93" w:rsidRDefault="00274BE1" w:rsidP="003765E7">
            <w:pPr>
              <w:spacing w:before="60" w:after="180"/>
              <w:jc w:val="left"/>
              <w:rPr>
                <w:sz w:val="20"/>
                <w:szCs w:val="20"/>
              </w:rPr>
            </w:pPr>
            <w:r w:rsidRPr="00877B93">
              <w:rPr>
                <w:rStyle w:val="FontStyle96"/>
                <w:i w:val="0"/>
                <w:sz w:val="20"/>
                <w:szCs w:val="20"/>
                <w:lang w:eastAsia="en-US"/>
              </w:rPr>
              <w:t xml:space="preserve">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w:t>
            </w:r>
            <w:r w:rsidRPr="00877B93">
              <w:rPr>
                <w:rStyle w:val="FontStyle96"/>
                <w:i w:val="0"/>
                <w:sz w:val="20"/>
                <w:szCs w:val="20"/>
                <w:lang w:eastAsia="en-US"/>
              </w:rPr>
              <w:lastRenderedPageBreak/>
              <w:t>vzdelávania a odborného vzdelávania</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lastRenderedPageBreak/>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Odporúčanie Rady, ktoré sa týka národného programu reforiem SR 2013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Poznatkami k </w:t>
            </w:r>
            <w:proofErr w:type="spellStart"/>
            <w:r w:rsidRPr="006B6355">
              <w:rPr>
                <w:sz w:val="20"/>
                <w:szCs w:val="20"/>
                <w:lang w:eastAsia="sk-SK"/>
              </w:rPr>
              <w:t>prosperite-Stratégia</w:t>
            </w:r>
            <w:proofErr w:type="spellEnd"/>
            <w:r w:rsidRPr="006B6355">
              <w:rPr>
                <w:sz w:val="20"/>
                <w:szCs w:val="20"/>
                <w:lang w:eastAsia="sk-SK"/>
              </w:rPr>
              <w:t xml:space="preserve"> výskumu a inovácií pre inteligentnú špecializáciu SR (RIS3 SK)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nízke prepojenie vzdelávania s trhom práce, potreba zabezpečiť rozvoj duálneho a odborného vzdelávania, nízka podpora praktickej prípravy a spolupráce so zamestnávateľmi </w:t>
            </w:r>
          </w:p>
          <w:p w:rsidR="00274BE1" w:rsidRPr="006B6355" w:rsidRDefault="00274BE1" w:rsidP="003765E7">
            <w:pPr>
              <w:spacing w:before="60" w:after="180"/>
              <w:ind w:left="37"/>
              <w:rPr>
                <w:sz w:val="20"/>
                <w:szCs w:val="20"/>
                <w:lang w:eastAsia="sk-SK"/>
              </w:rPr>
            </w:pPr>
            <w:r w:rsidRPr="006B6355">
              <w:rPr>
                <w:sz w:val="20"/>
                <w:szCs w:val="20"/>
                <w:lang w:eastAsia="sk-SK"/>
              </w:rPr>
              <w:t>nízka prírodovedná, matematická a finančná gramotnosť, jazykové kompetencie a IKT zručnosti, kreatívne myslenie</w:t>
            </w:r>
          </w:p>
          <w:p w:rsidR="00274BE1" w:rsidRPr="006B6355" w:rsidRDefault="00274BE1" w:rsidP="003765E7">
            <w:pPr>
              <w:spacing w:before="60" w:after="180"/>
              <w:ind w:left="37"/>
              <w:rPr>
                <w:sz w:val="20"/>
                <w:szCs w:val="20"/>
                <w:lang w:eastAsia="sk-SK"/>
              </w:rPr>
            </w:pPr>
            <w:r w:rsidRPr="006B6355">
              <w:rPr>
                <w:sz w:val="20"/>
                <w:szCs w:val="20"/>
                <w:lang w:eastAsia="sk-SK"/>
              </w:rPr>
              <w:t>nedostatočný rozsah inkluzívneho vzdelávania</w:t>
            </w:r>
          </w:p>
          <w:p w:rsidR="00274BE1" w:rsidRPr="006B6355" w:rsidRDefault="00274BE1" w:rsidP="003765E7">
            <w:pPr>
              <w:spacing w:before="60" w:after="180"/>
              <w:ind w:left="37"/>
              <w:rPr>
                <w:sz w:val="20"/>
                <w:szCs w:val="20"/>
                <w:lang w:eastAsia="sk-SK"/>
              </w:rPr>
            </w:pPr>
            <w:r w:rsidRPr="006B6355">
              <w:rPr>
                <w:sz w:val="20"/>
                <w:szCs w:val="20"/>
                <w:lang w:eastAsia="sk-SK"/>
              </w:rPr>
              <w:t>nízky záujem o odborné vzdelávanie a prípravu</w:t>
            </w:r>
          </w:p>
          <w:p w:rsidR="00274BE1" w:rsidRPr="00877B93" w:rsidRDefault="00274BE1" w:rsidP="003765E7">
            <w:pPr>
              <w:spacing w:before="60" w:after="180"/>
              <w:ind w:left="37"/>
              <w:rPr>
                <w:sz w:val="20"/>
                <w:szCs w:val="20"/>
                <w:lang w:eastAsia="sk-SK"/>
              </w:rPr>
            </w:pPr>
            <w:r w:rsidRPr="006B6355">
              <w:rPr>
                <w:sz w:val="20"/>
                <w:szCs w:val="20"/>
                <w:lang w:eastAsia="sk-SK"/>
              </w:rPr>
              <w:t>nedostatočné materiálno-technické vybavenie škôl</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lang w:eastAsia="en-US"/>
              </w:rPr>
              <w:t>Zlepšenie kvality, efektívnosti a prístupu k terciárnemu a ekvivalentnému vzdelávaniu s cieľom zvýšiť počet študujúcich a úroveň vzdelania, najmä v prípade znevýhodnených skupín</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Odporúčanie Rady, ktoré sa týka národného programu reforiem SR 2013 </w:t>
            </w:r>
          </w:p>
          <w:p w:rsidR="00274BE1" w:rsidRPr="006B6355" w:rsidRDefault="00274BE1" w:rsidP="003765E7">
            <w:pPr>
              <w:spacing w:before="60" w:after="180"/>
              <w:ind w:left="37"/>
              <w:rPr>
                <w:sz w:val="20"/>
                <w:szCs w:val="20"/>
                <w:lang w:eastAsia="sk-SK"/>
              </w:rPr>
            </w:pPr>
            <w:r w:rsidRPr="006B6355">
              <w:rPr>
                <w:sz w:val="20"/>
                <w:szCs w:val="20"/>
              </w:rPr>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Poznatkami k prosperite - Stratégia výskumu a inovácií pre inteligentnú špecializáciu SR (RIS3 SK)</w:t>
            </w:r>
          </w:p>
          <w:p w:rsidR="00274BE1" w:rsidRPr="006B6355" w:rsidRDefault="00274BE1" w:rsidP="003765E7">
            <w:pPr>
              <w:spacing w:before="60" w:after="180"/>
              <w:ind w:left="37"/>
              <w:rPr>
                <w:sz w:val="20"/>
                <w:szCs w:val="20"/>
                <w:lang w:eastAsia="sk-SK"/>
              </w:rPr>
            </w:pPr>
            <w:r w:rsidRPr="006B6355">
              <w:rPr>
                <w:sz w:val="20"/>
                <w:szCs w:val="20"/>
                <w:lang w:eastAsia="sk-SK"/>
              </w:rPr>
              <w:t>Výročná správa o stave vysokého školstva 2012</w:t>
            </w:r>
          </w:p>
          <w:p w:rsidR="00274BE1" w:rsidRPr="006B6355" w:rsidRDefault="00274BE1" w:rsidP="003765E7">
            <w:pPr>
              <w:spacing w:before="60" w:after="180"/>
              <w:ind w:left="37"/>
              <w:rPr>
                <w:sz w:val="20"/>
                <w:szCs w:val="20"/>
                <w:lang w:eastAsia="sk-SK"/>
              </w:rPr>
            </w:pPr>
            <w:r w:rsidRPr="006B6355">
              <w:rPr>
                <w:sz w:val="20"/>
                <w:szCs w:val="20"/>
                <w:lang w:eastAsia="sk-SK"/>
              </w:rPr>
              <w:t>nesúlad poskytovaného vzdelávania s potrebami trhu práce, rast podielu nezamestnaných absolventov VŠ</w:t>
            </w:r>
          </w:p>
          <w:p w:rsidR="00274BE1" w:rsidRPr="006B6355" w:rsidRDefault="00274BE1" w:rsidP="003765E7">
            <w:pPr>
              <w:spacing w:before="60" w:after="180"/>
              <w:ind w:left="37"/>
              <w:rPr>
                <w:sz w:val="20"/>
                <w:szCs w:val="20"/>
                <w:lang w:eastAsia="sk-SK"/>
              </w:rPr>
            </w:pPr>
            <w:r w:rsidRPr="006B6355">
              <w:rPr>
                <w:sz w:val="20"/>
                <w:szCs w:val="20"/>
                <w:lang w:eastAsia="sk-SK"/>
              </w:rPr>
              <w:t>nízky podiel absolventov STEM</w:t>
            </w:r>
          </w:p>
          <w:p w:rsidR="00274BE1" w:rsidRPr="006B6355" w:rsidRDefault="00274BE1" w:rsidP="003765E7">
            <w:pPr>
              <w:spacing w:before="60" w:after="180"/>
              <w:ind w:left="37"/>
              <w:rPr>
                <w:sz w:val="20"/>
                <w:szCs w:val="20"/>
                <w:lang w:eastAsia="sk-SK"/>
              </w:rPr>
            </w:pPr>
            <w:r w:rsidRPr="006B6355">
              <w:rPr>
                <w:sz w:val="20"/>
                <w:szCs w:val="20"/>
                <w:lang w:eastAsia="sk-SK"/>
              </w:rPr>
              <w:t>požiadavka kvality a rozvoja ľudských zdrojov v oblasti výskumu a vývoja</w:t>
            </w:r>
          </w:p>
          <w:p w:rsidR="00274BE1" w:rsidRPr="00877B93" w:rsidRDefault="00274BE1" w:rsidP="003765E7">
            <w:pPr>
              <w:spacing w:before="60" w:after="180"/>
              <w:ind w:left="37"/>
              <w:rPr>
                <w:sz w:val="20"/>
                <w:szCs w:val="20"/>
                <w:lang w:eastAsia="sk-SK"/>
              </w:rPr>
            </w:pPr>
            <w:r w:rsidRPr="006B6355">
              <w:rPr>
                <w:sz w:val="20"/>
                <w:szCs w:val="20"/>
                <w:lang w:eastAsia="sk-SK"/>
              </w:rPr>
              <w:t>absencia systému hodnotenia kvality</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sz w:val="20"/>
                <w:szCs w:val="20"/>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Odporúčanie Rady, ktoré sa týka národného programu reforiem SR 2012,2013</w:t>
            </w:r>
          </w:p>
          <w:p w:rsidR="00274BE1" w:rsidRPr="006B6355" w:rsidRDefault="00274BE1" w:rsidP="003765E7">
            <w:pPr>
              <w:spacing w:before="60" w:after="180"/>
              <w:ind w:left="37"/>
              <w:rPr>
                <w:sz w:val="20"/>
                <w:szCs w:val="20"/>
                <w:lang w:eastAsia="sk-SK"/>
              </w:rPr>
            </w:pPr>
            <w:r w:rsidRPr="006B6355">
              <w:rPr>
                <w:sz w:val="20"/>
                <w:szCs w:val="20"/>
                <w:lang w:eastAsia="sk-SK"/>
              </w:rPr>
              <w:t>Stratégia SR pre mládež 2014–2020 a „Koncepcia rozvoja práce s mládežou“</w:t>
            </w:r>
          </w:p>
          <w:p w:rsidR="00274BE1" w:rsidRPr="006B6355" w:rsidRDefault="00274BE1" w:rsidP="003765E7">
            <w:pPr>
              <w:spacing w:before="60" w:after="180"/>
              <w:ind w:left="37"/>
              <w:rPr>
                <w:sz w:val="20"/>
                <w:szCs w:val="20"/>
                <w:lang w:eastAsia="sk-SK"/>
              </w:rPr>
            </w:pPr>
            <w:r w:rsidRPr="006B6355">
              <w:rPr>
                <w:sz w:val="20"/>
                <w:szCs w:val="20"/>
              </w:rPr>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nesúlad poskytovaného vzdelávania s potrebami trhu práce a požiadavkami zamestnávateľov</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neexistujúci systém vzájomného uznávania výsledkov formálneho, neformálneho vzdelávania a </w:t>
            </w:r>
            <w:proofErr w:type="spellStart"/>
            <w:r w:rsidRPr="006B6355">
              <w:rPr>
                <w:sz w:val="20"/>
                <w:szCs w:val="20"/>
                <w:lang w:eastAsia="sk-SK"/>
              </w:rPr>
              <w:t>informálneho</w:t>
            </w:r>
            <w:proofErr w:type="spellEnd"/>
            <w:r w:rsidRPr="006B6355">
              <w:rPr>
                <w:sz w:val="20"/>
                <w:szCs w:val="20"/>
                <w:lang w:eastAsia="sk-SK"/>
              </w:rPr>
              <w:t xml:space="preserve"> učenia sa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nedostatočná orientácia na výkon praxe počas prípravy na učiteľské povolanie </w:t>
            </w:r>
          </w:p>
          <w:p w:rsidR="00274BE1" w:rsidRPr="00877B93" w:rsidRDefault="00274BE1" w:rsidP="003765E7">
            <w:pPr>
              <w:widowControl w:val="0"/>
              <w:autoSpaceDE w:val="0"/>
              <w:autoSpaceDN w:val="0"/>
              <w:adjustRightInd w:val="0"/>
              <w:spacing w:before="60" w:after="180"/>
              <w:ind w:left="37"/>
              <w:rPr>
                <w:sz w:val="20"/>
                <w:szCs w:val="20"/>
                <w:lang w:eastAsia="sk-SK"/>
              </w:rPr>
            </w:pPr>
            <w:r w:rsidRPr="006B6355">
              <w:rPr>
                <w:sz w:val="20"/>
                <w:szCs w:val="20"/>
                <w:lang w:eastAsia="sk-SK"/>
              </w:rPr>
              <w:t>nedostatočné cielené ďalšie vzdelávanie pedagogických a odborných zamestnancov na všetkých stupňoch škôl</w:t>
            </w:r>
          </w:p>
        </w:tc>
      </w:tr>
      <w:tr w:rsidR="00274BE1" w:rsidRPr="006B6355" w:rsidTr="00A144D4">
        <w:tc>
          <w:tcPr>
            <w:tcW w:w="1666" w:type="dxa"/>
            <w:vMerge w:val="restart"/>
          </w:tcPr>
          <w:p w:rsidR="00274BE1" w:rsidRPr="006B6355" w:rsidRDefault="00274BE1" w:rsidP="003765E7">
            <w:pPr>
              <w:spacing w:before="60" w:after="180"/>
              <w:rPr>
                <w:sz w:val="20"/>
                <w:szCs w:val="20"/>
                <w:lang w:eastAsia="sk-SK"/>
              </w:rPr>
            </w:pPr>
            <w:r w:rsidRPr="006B6355">
              <w:rPr>
                <w:sz w:val="20"/>
                <w:szCs w:val="20"/>
                <w:lang w:eastAsia="sk-SK"/>
              </w:rPr>
              <w:t>(ESF)</w:t>
            </w:r>
          </w:p>
          <w:p w:rsidR="00274BE1" w:rsidRPr="006B6355" w:rsidRDefault="00274BE1" w:rsidP="003765E7">
            <w:pPr>
              <w:spacing w:before="60" w:after="180"/>
              <w:jc w:val="left"/>
              <w:rPr>
                <w:sz w:val="20"/>
                <w:szCs w:val="20"/>
              </w:rPr>
            </w:pPr>
            <w:r w:rsidRPr="006B6355">
              <w:rPr>
                <w:b/>
                <w:sz w:val="20"/>
                <w:szCs w:val="20"/>
                <w:lang w:eastAsia="sk-SK"/>
              </w:rPr>
              <w:t>Podpora udržateľnej a kvalitnej zamestnanosti a mobility pracovnej sily</w:t>
            </w: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rPr>
              <w:t xml:space="preserve">Prístup uchádzačov o zamestnanie a neaktívnych osôb k zamestnaniu vrátane dlhodobo nezamestnaných a osôb, ktoré sú vzdialené od trhu práce, ako aj miestne iniciatívy v oblasti zamestnávania a </w:t>
            </w:r>
            <w:r w:rsidRPr="006B6355">
              <w:rPr>
                <w:rStyle w:val="FontStyle96"/>
                <w:i w:val="0"/>
                <w:sz w:val="20"/>
                <w:szCs w:val="20"/>
              </w:rPr>
              <w:lastRenderedPageBreak/>
              <w:t>podpora mobility pracovnej sily</w:t>
            </w:r>
          </w:p>
        </w:tc>
        <w:tc>
          <w:tcPr>
            <w:tcW w:w="5537" w:type="dxa"/>
          </w:tcPr>
          <w:p w:rsidR="00274BE1" w:rsidRPr="006B6355" w:rsidRDefault="00274BE1" w:rsidP="003765E7">
            <w:pPr>
              <w:spacing w:before="60" w:after="180"/>
              <w:ind w:left="40"/>
              <w:rPr>
                <w:sz w:val="20"/>
                <w:szCs w:val="20"/>
                <w:lang w:eastAsia="sk-SK"/>
              </w:rPr>
            </w:pPr>
            <w:r w:rsidRPr="006B6355">
              <w:rPr>
                <w:sz w:val="20"/>
                <w:szCs w:val="20"/>
                <w:lang w:eastAsia="sk-SK"/>
              </w:rPr>
              <w:lastRenderedPageBreak/>
              <w:t>Oznámenie EK Európskemu parlamentu, Rade, Európskemu hospodárskemu a sociálnemu výboru a Výboru regiónov: K sociálnym investíciám do rastu a súdržnosti – vrátane realizácie ESF 2014–2020</w:t>
            </w:r>
          </w:p>
          <w:p w:rsidR="00274BE1" w:rsidRPr="006B6355" w:rsidRDefault="00274BE1" w:rsidP="003765E7">
            <w:pPr>
              <w:widowControl w:val="0"/>
              <w:autoSpaceDE w:val="0"/>
              <w:autoSpaceDN w:val="0"/>
              <w:adjustRightInd w:val="0"/>
              <w:spacing w:before="60" w:after="180"/>
              <w:ind w:left="40"/>
              <w:rPr>
                <w:sz w:val="20"/>
                <w:szCs w:val="20"/>
                <w:lang w:eastAsia="sk-SK"/>
              </w:rPr>
            </w:pPr>
            <w:r w:rsidRPr="006B6355">
              <w:rPr>
                <w:sz w:val="20"/>
                <w:szCs w:val="20"/>
                <w:lang w:eastAsia="sk-SK"/>
              </w:rPr>
              <w:t>Odporúčanie Rady, ktoré sa týka národného programu reforiem SR 2012,2013</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Spoločný záväzok pre zamestnanosť KOM(2009) 257 </w:t>
            </w:r>
            <w:proofErr w:type="spellStart"/>
            <w:r w:rsidRPr="006B6355">
              <w:rPr>
                <w:sz w:val="20"/>
                <w:szCs w:val="20"/>
                <w:lang w:eastAsia="sk-SK"/>
              </w:rPr>
              <w:t>final</w:t>
            </w:r>
            <w:proofErr w:type="spellEnd"/>
          </w:p>
          <w:p w:rsidR="00274BE1" w:rsidRPr="006B6355" w:rsidRDefault="00274BE1" w:rsidP="003765E7">
            <w:pPr>
              <w:spacing w:before="60" w:after="180"/>
              <w:ind w:left="40"/>
              <w:rPr>
                <w:sz w:val="20"/>
                <w:szCs w:val="20"/>
                <w:lang w:eastAsia="sk-SK"/>
              </w:rPr>
            </w:pPr>
            <w:r w:rsidRPr="006B6355">
              <w:rPr>
                <w:sz w:val="20"/>
                <w:szCs w:val="20"/>
                <w:lang w:eastAsia="sk-SK"/>
              </w:rPr>
              <w:t xml:space="preserve">Pozičný dokument EK k vypracovaniu Partnerskej dohody </w:t>
            </w:r>
            <w:r w:rsidRPr="006B6355">
              <w:rPr>
                <w:sz w:val="20"/>
                <w:szCs w:val="20"/>
                <w:lang w:eastAsia="sk-SK"/>
              </w:rPr>
              <w:lastRenderedPageBreak/>
              <w:t xml:space="preserve">a programov na SR 2014-2020 </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Odporúčanie Rady o zavedení záruky pre mladých ľudí, </w:t>
            </w:r>
            <w:proofErr w:type="spellStart"/>
            <w:r w:rsidRPr="006B6355">
              <w:rPr>
                <w:sz w:val="20"/>
                <w:szCs w:val="20"/>
                <w:lang w:eastAsia="sk-SK"/>
              </w:rPr>
              <w:t>Ú.v</w:t>
            </w:r>
            <w:proofErr w:type="spellEnd"/>
            <w:r w:rsidRPr="006B6355">
              <w:rPr>
                <w:sz w:val="20"/>
                <w:szCs w:val="20"/>
                <w:lang w:eastAsia="sk-SK"/>
              </w:rPr>
              <w:t>. EÚ C 120, 26.4.2013, s.1</w:t>
            </w:r>
          </w:p>
          <w:p w:rsidR="00274BE1" w:rsidRPr="006B6355" w:rsidRDefault="00274BE1" w:rsidP="003765E7">
            <w:pPr>
              <w:spacing w:before="60" w:after="180"/>
              <w:ind w:left="40"/>
              <w:rPr>
                <w:sz w:val="20"/>
                <w:szCs w:val="20"/>
                <w:lang w:eastAsia="sk-SK"/>
              </w:rPr>
            </w:pPr>
            <w:r w:rsidRPr="006B6355">
              <w:rPr>
                <w:sz w:val="20"/>
                <w:szCs w:val="20"/>
                <w:lang w:eastAsia="sk-SK"/>
              </w:rPr>
              <w:t>Stratégia EU pre mládež: Investovanie a posilnenie postavenia mládeže 2009–2018</w:t>
            </w:r>
          </w:p>
          <w:p w:rsidR="00274BE1" w:rsidRPr="006B6355" w:rsidRDefault="00274BE1" w:rsidP="003765E7">
            <w:pPr>
              <w:spacing w:before="60" w:after="180"/>
              <w:ind w:left="40"/>
              <w:rPr>
                <w:sz w:val="20"/>
                <w:szCs w:val="20"/>
                <w:lang w:eastAsia="sk-SK"/>
              </w:rPr>
            </w:pPr>
            <w:r w:rsidRPr="006B6355">
              <w:rPr>
                <w:sz w:val="20"/>
                <w:szCs w:val="20"/>
                <w:lang w:eastAsia="sk-SK"/>
              </w:rPr>
              <w:t>Národný program reforiem SR 2012,2013, 2014</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Program pre nové zručnosti a nové pracovné miesta: Európsky príspevok k plnej zamestnanosti KOM 2010(682) </w:t>
            </w:r>
            <w:proofErr w:type="spellStart"/>
            <w:r w:rsidRPr="006B6355">
              <w:rPr>
                <w:sz w:val="20"/>
                <w:szCs w:val="20"/>
                <w:lang w:eastAsia="sk-SK"/>
              </w:rPr>
              <w:t>final</w:t>
            </w:r>
            <w:proofErr w:type="spellEnd"/>
          </w:p>
          <w:p w:rsidR="00274BE1" w:rsidRPr="006B6355" w:rsidRDefault="00274BE1" w:rsidP="003765E7">
            <w:pPr>
              <w:spacing w:before="60" w:after="180"/>
              <w:ind w:left="40"/>
              <w:rPr>
                <w:sz w:val="20"/>
                <w:szCs w:val="20"/>
                <w:lang w:eastAsia="sk-SK"/>
              </w:rPr>
            </w:pPr>
            <w:r w:rsidRPr="006B6355">
              <w:rPr>
                <w:sz w:val="20"/>
                <w:szCs w:val="20"/>
                <w:lang w:eastAsia="sk-SK"/>
              </w:rPr>
              <w:t>Správa o aktuálnej situácii na trhu práce v SR a o opatreniach na jej zlepšenie (uznes. vlády SR č.241 22.5.2013)</w:t>
            </w:r>
          </w:p>
          <w:p w:rsidR="00274BE1" w:rsidRPr="006B6355" w:rsidRDefault="00274BE1" w:rsidP="003765E7">
            <w:pPr>
              <w:spacing w:before="60" w:after="180"/>
              <w:ind w:left="40"/>
              <w:rPr>
                <w:sz w:val="20"/>
                <w:szCs w:val="20"/>
                <w:lang w:eastAsia="sk-SK"/>
              </w:rPr>
            </w:pPr>
            <w:r w:rsidRPr="006B6355">
              <w:rPr>
                <w:sz w:val="20"/>
                <w:szCs w:val="20"/>
                <w:lang w:eastAsia="sk-SK"/>
              </w:rPr>
              <w:t>Návrh opatrení v hospodárskej politike na podporu hospodárskeho rastu (uznes. vlády SR č.227 15.5.2013)</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vysoká nezamestnanosť a nízka mobilita </w:t>
            </w:r>
          </w:p>
          <w:p w:rsidR="00274BE1" w:rsidRPr="006B6355" w:rsidRDefault="00274BE1" w:rsidP="003765E7">
            <w:pPr>
              <w:spacing w:before="60" w:after="180"/>
              <w:ind w:left="40"/>
              <w:rPr>
                <w:sz w:val="20"/>
                <w:szCs w:val="20"/>
                <w:lang w:eastAsia="sk-SK"/>
              </w:rPr>
            </w:pPr>
            <w:r w:rsidRPr="006B6355">
              <w:rPr>
                <w:sz w:val="20"/>
                <w:szCs w:val="20"/>
                <w:lang w:eastAsia="sk-SK"/>
              </w:rPr>
              <w:t>nízka ponuka pracovných miest</w:t>
            </w:r>
          </w:p>
          <w:p w:rsidR="00274BE1" w:rsidRPr="006B6355" w:rsidRDefault="00274BE1" w:rsidP="003765E7">
            <w:pPr>
              <w:spacing w:before="60" w:after="180"/>
              <w:ind w:left="37"/>
              <w:rPr>
                <w:sz w:val="20"/>
                <w:szCs w:val="20"/>
                <w:lang w:eastAsia="sk-SK"/>
              </w:rPr>
            </w:pP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1"/>
                <w:b w:val="0"/>
                <w:sz w:val="20"/>
                <w:szCs w:val="20"/>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Stratégia Európa 2020, KOM(2010) 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Iniciatíva „Príležitosti pre mladých“ KOM(2011) 933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Rozhodnutie Rady z 21.10.2010 o usmerneniach pre politiky zamestnanosti členských štátov, </w:t>
            </w:r>
            <w:proofErr w:type="spellStart"/>
            <w:r w:rsidRPr="006B6355">
              <w:rPr>
                <w:sz w:val="20"/>
                <w:szCs w:val="20"/>
                <w:lang w:eastAsia="sk-SK"/>
              </w:rPr>
              <w:t>Ú.v</w:t>
            </w:r>
            <w:proofErr w:type="spellEnd"/>
            <w:r w:rsidRPr="006B6355">
              <w:rPr>
                <w:sz w:val="20"/>
                <w:szCs w:val="20"/>
                <w:lang w:eastAsia="sk-SK"/>
              </w:rPr>
              <w:t>. EÚ L 308, 24.11.2010, s.46</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Smerom k oživeniu hospodárstva sprevádzanému tvorbou veľkého počtu pracovných miest KOM (2012) 173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Dostať mladých do zamestnania, COM(2012) 727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Vytváranie rámca kvality pre stáže, COM(2012) 728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Odporúčanie Rady o zavedení záruky pre mladých ľudí, </w:t>
            </w:r>
            <w:proofErr w:type="spellStart"/>
            <w:r w:rsidRPr="006B6355">
              <w:rPr>
                <w:sz w:val="20"/>
                <w:szCs w:val="20"/>
                <w:lang w:eastAsia="sk-SK"/>
              </w:rPr>
              <w:t>Ú.v</w:t>
            </w:r>
            <w:proofErr w:type="spellEnd"/>
            <w:r w:rsidRPr="006B6355">
              <w:rPr>
                <w:sz w:val="20"/>
                <w:szCs w:val="20"/>
                <w:lang w:eastAsia="sk-SK"/>
              </w:rPr>
              <w:t>. EÚ C 120, 26.4.2012, s.74</w:t>
            </w:r>
          </w:p>
          <w:p w:rsidR="00274BE1" w:rsidRPr="006B6355" w:rsidRDefault="00274BE1" w:rsidP="003765E7">
            <w:pPr>
              <w:spacing w:before="60" w:after="180"/>
              <w:ind w:left="28"/>
              <w:rPr>
                <w:sz w:val="20"/>
                <w:szCs w:val="20"/>
                <w:lang w:eastAsia="sk-SK"/>
              </w:rPr>
            </w:pPr>
            <w:r w:rsidRPr="006B6355">
              <w:rPr>
                <w:sz w:val="20"/>
                <w:szCs w:val="20"/>
                <w:lang w:eastAsia="sk-SK"/>
              </w:rPr>
              <w:t xml:space="preserve">Odporúčanie Rady, ktoré sa týka národného programu reforiem SR 2012,2013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Iniciatíva na podporu zamestnanosti mladých ľudí COM(2013) 144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Spoločne pre mladých ľudí Európy–Výzva na prijatie opatrení proti nezamestnanosti mládeže COM(2013) 447 </w:t>
            </w:r>
            <w:proofErr w:type="spellStart"/>
            <w:r w:rsidRPr="006B6355">
              <w:rPr>
                <w:sz w:val="20"/>
                <w:szCs w:val="20"/>
                <w:lang w:eastAsia="sk-SK"/>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Národný program reforiem SR 2013, 2014 </w:t>
            </w:r>
          </w:p>
          <w:p w:rsidR="00274BE1" w:rsidRPr="006B6355" w:rsidRDefault="00274BE1" w:rsidP="003765E7">
            <w:pPr>
              <w:spacing w:before="60" w:after="180"/>
              <w:ind w:left="37"/>
              <w:rPr>
                <w:sz w:val="20"/>
                <w:szCs w:val="20"/>
                <w:lang w:eastAsia="sk-SK"/>
              </w:rPr>
            </w:pPr>
            <w:r w:rsidRPr="006B6355">
              <w:rPr>
                <w:sz w:val="20"/>
                <w:szCs w:val="20"/>
                <w:lang w:eastAsia="sk-SK"/>
              </w:rPr>
              <w:t>nezamestnanosť mladých ľudí v SR je jedna z najvyšších v EÚ</w:t>
            </w:r>
          </w:p>
          <w:p w:rsidR="00274BE1" w:rsidRPr="006B6355" w:rsidRDefault="00274BE1" w:rsidP="007A7B8A">
            <w:pPr>
              <w:spacing w:before="60" w:after="180"/>
              <w:ind w:left="37"/>
              <w:rPr>
                <w:sz w:val="20"/>
                <w:szCs w:val="20"/>
                <w:lang w:eastAsia="sk-SK"/>
              </w:rPr>
            </w:pPr>
            <w:r w:rsidRPr="006B6355">
              <w:rPr>
                <w:sz w:val="20"/>
                <w:szCs w:val="20"/>
                <w:lang w:eastAsia="sk-SK"/>
              </w:rPr>
              <w:t>nesúlad zručností mladých ľudí s kval</w:t>
            </w:r>
            <w:r w:rsidR="007A7B8A">
              <w:rPr>
                <w:sz w:val="20"/>
                <w:szCs w:val="20"/>
                <w:lang w:eastAsia="sk-SK"/>
              </w:rPr>
              <w:t>ifikačnými potrebami trhu práce</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rPr>
              <w:t xml:space="preserve">Rovnosť medzi mužmi a ženami vo všetkých oblastiach vrátane v oblasti prístupu </w:t>
            </w:r>
            <w:r w:rsidRPr="006B6355">
              <w:rPr>
                <w:rStyle w:val="FontStyle96"/>
                <w:i w:val="0"/>
                <w:sz w:val="20"/>
                <w:szCs w:val="20"/>
              </w:rPr>
              <w:lastRenderedPageBreak/>
              <w:t>k zamestnaniu, kariérnemu postupu, zosúladenia pracovného a súkromného života a presadzovania rovnakej odmeny za rovnakú prácu</w:t>
            </w:r>
          </w:p>
        </w:tc>
        <w:tc>
          <w:tcPr>
            <w:tcW w:w="5537" w:type="dxa"/>
          </w:tcPr>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lastRenderedPageBreak/>
              <w:t>Odporúčanie Rady k národného programu reforiem Slovenska na rok 2012 a ktorým sa predkladá stanovisko Rady k programu stability Slovenska na roky 2012 – 2015</w:t>
            </w:r>
          </w:p>
          <w:p w:rsidR="00274BE1" w:rsidRPr="006B6355" w:rsidRDefault="00274BE1" w:rsidP="003765E7">
            <w:pPr>
              <w:spacing w:before="60" w:after="180"/>
              <w:rPr>
                <w:sz w:val="20"/>
                <w:szCs w:val="20"/>
                <w:lang w:eastAsia="sk-SK"/>
              </w:rPr>
            </w:pPr>
            <w:r w:rsidRPr="006B6355">
              <w:rPr>
                <w:rFonts w:eastAsia="Calibri"/>
                <w:sz w:val="20"/>
                <w:szCs w:val="20"/>
                <w:lang w:eastAsia="sk-SK"/>
              </w:rPr>
              <w:lastRenderedPageBreak/>
              <w:t>FRA/</w:t>
            </w:r>
            <w:proofErr w:type="spellStart"/>
            <w:r w:rsidRPr="006B6355">
              <w:rPr>
                <w:rFonts w:eastAsia="Calibri"/>
                <w:sz w:val="20"/>
                <w:szCs w:val="20"/>
                <w:lang w:eastAsia="sk-SK"/>
              </w:rPr>
              <w:t>UNDP:Situácia</w:t>
            </w:r>
            <w:proofErr w:type="spellEnd"/>
            <w:r w:rsidRPr="006B6355">
              <w:rPr>
                <w:rFonts w:eastAsia="Calibri"/>
                <w:sz w:val="20"/>
                <w:szCs w:val="20"/>
                <w:lang w:eastAsia="sk-SK"/>
              </w:rPr>
              <w:t xml:space="preserve"> Rómov v 11 členských štátoch EÚ</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Barcelonské ciele: Rozvoj zariadení starostlivosti pre malé deti v Európe s ohľadom na trvalo udržateľný a inkluzívny rast, máj 2013</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 xml:space="preserve">Pozičný dokument Európskej komisie k Partnerskej dohode a programom SR na roky 2014 - 2020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Národný program reforiem SR 2012, 2013,2014</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 xml:space="preserve">Dôvodová správa k zákonu č. 561/2008 </w:t>
            </w:r>
            <w:proofErr w:type="spellStart"/>
            <w:r w:rsidRPr="006B6355">
              <w:rPr>
                <w:sz w:val="20"/>
                <w:szCs w:val="20"/>
              </w:rPr>
              <w:t>Z.z</w:t>
            </w:r>
            <w:proofErr w:type="spellEnd"/>
            <w:r w:rsidRPr="006B6355">
              <w:rPr>
                <w:sz w:val="20"/>
                <w:szCs w:val="20"/>
              </w:rPr>
              <w:t>. o príspev</w:t>
            </w:r>
            <w:r w:rsidRPr="006B6355">
              <w:rPr>
                <w:color w:val="1F497D"/>
                <w:sz w:val="20"/>
                <w:szCs w:val="20"/>
              </w:rPr>
              <w:t>k</w:t>
            </w:r>
            <w:r w:rsidRPr="006B6355">
              <w:rPr>
                <w:sz w:val="20"/>
                <w:szCs w:val="20"/>
              </w:rPr>
              <w:t>u na starostlivosť o dieťa</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Východiská a výzvy pre vypracovanie štátnej rodinnej politiky</w:t>
            </w:r>
          </w:p>
          <w:p w:rsidR="00274BE1" w:rsidRPr="006B6355" w:rsidRDefault="00274BE1" w:rsidP="003765E7">
            <w:pPr>
              <w:autoSpaceDE w:val="0"/>
              <w:autoSpaceDN w:val="0"/>
              <w:adjustRightInd w:val="0"/>
              <w:spacing w:before="60" w:after="180"/>
              <w:rPr>
                <w:sz w:val="20"/>
                <w:szCs w:val="20"/>
                <w:lang w:eastAsia="sk-SK"/>
              </w:rPr>
            </w:pPr>
            <w:r w:rsidRPr="006B6355">
              <w:rPr>
                <w:rFonts w:eastAsia="Calibri"/>
                <w:sz w:val="20"/>
                <w:szCs w:val="20"/>
                <w:lang w:eastAsia="sk-SK"/>
              </w:rPr>
              <w:t>Doplnkový dotazník SPC k Strategickej sociálnej správe 2013</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nedostatok služieb pre zosúladenie rodinného, vrátane zariadení pre deti do 3 rokov a pracovného života</w:t>
            </w:r>
          </w:p>
          <w:p w:rsidR="00274BE1" w:rsidRPr="006B6355" w:rsidRDefault="00274BE1" w:rsidP="003765E7">
            <w:pPr>
              <w:autoSpaceDE w:val="0"/>
              <w:autoSpaceDN w:val="0"/>
              <w:adjustRightInd w:val="0"/>
              <w:spacing w:before="60" w:after="180"/>
              <w:rPr>
                <w:sz w:val="20"/>
                <w:szCs w:val="20"/>
                <w:lang w:eastAsia="sk-SK"/>
              </w:rPr>
            </w:pPr>
            <w:r w:rsidRPr="006B6355">
              <w:rPr>
                <w:rFonts w:eastAsia="Calibri"/>
                <w:sz w:val="20"/>
                <w:szCs w:val="20"/>
                <w:lang w:eastAsia="sk-SK"/>
              </w:rPr>
              <w:t>vysoký rozdiel v miere ekonomickej</w:t>
            </w:r>
            <w:r w:rsidRPr="006B6355">
              <w:rPr>
                <w:rFonts w:eastAsia="Calibri"/>
                <w:sz w:val="20"/>
                <w:szCs w:val="20"/>
              </w:rPr>
              <w:t xml:space="preserve"> </w:t>
            </w:r>
            <w:r w:rsidRPr="006B6355">
              <w:rPr>
                <w:rFonts w:eastAsia="Calibri"/>
                <w:sz w:val="20"/>
                <w:szCs w:val="20"/>
                <w:lang w:eastAsia="sk-SK"/>
              </w:rPr>
              <w:t>a</w:t>
            </w:r>
            <w:r w:rsidRPr="006B6355">
              <w:rPr>
                <w:rFonts w:eastAsia="Calibri"/>
                <w:sz w:val="20"/>
                <w:szCs w:val="20"/>
              </w:rPr>
              <w:t>ktivity a zamestnanosti medzi mužmi a ženami</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vysoká vertikálna a horizontálna segregácia na trhu práce, vo vzdelávaní</w:t>
            </w:r>
          </w:p>
          <w:p w:rsidR="00274BE1" w:rsidRPr="00877B93" w:rsidRDefault="00274BE1" w:rsidP="003765E7">
            <w:pPr>
              <w:pStyle w:val="Style27"/>
              <w:widowControl/>
              <w:spacing w:before="60" w:after="180" w:line="240" w:lineRule="auto"/>
              <w:jc w:val="both"/>
              <w:rPr>
                <w:sz w:val="20"/>
                <w:szCs w:val="20"/>
              </w:rPr>
            </w:pPr>
            <w:r w:rsidRPr="006B6355">
              <w:rPr>
                <w:sz w:val="20"/>
                <w:szCs w:val="20"/>
              </w:rPr>
              <w:t>vysoký rodový mzdový rozdiel</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rStyle w:val="FontStyle96"/>
                <w:i w:val="0"/>
                <w:sz w:val="20"/>
                <w:szCs w:val="20"/>
              </w:rPr>
            </w:pPr>
            <w:r w:rsidRPr="006B6355">
              <w:rPr>
                <w:rStyle w:val="FontStyle96"/>
                <w:i w:val="0"/>
                <w:sz w:val="20"/>
                <w:szCs w:val="20"/>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tc>
        <w:tc>
          <w:tcPr>
            <w:tcW w:w="5537" w:type="dxa"/>
          </w:tcPr>
          <w:p w:rsidR="00274BE1" w:rsidRPr="006B6355" w:rsidRDefault="00274BE1" w:rsidP="003765E7">
            <w:pPr>
              <w:spacing w:before="60" w:after="180"/>
              <w:rPr>
                <w:sz w:val="20"/>
                <w:szCs w:val="20"/>
                <w:lang w:eastAsia="sk-SK"/>
              </w:rPr>
            </w:pPr>
            <w:r w:rsidRPr="006B6355">
              <w:rPr>
                <w:sz w:val="20"/>
                <w:szCs w:val="20"/>
                <w:lang w:eastAsia="sk-SK"/>
              </w:rPr>
              <w:t>Odporúčanie Rady, ktoré sa týka národného programu reforiem Slovenska na rok 2013 a ktorým sa predkladá stanovisko Rady k programu stability Slovenska na roky 2012 – 2016, Ú. v. EÚ C 217, 30.7.2013, s. 73</w:t>
            </w:r>
          </w:p>
          <w:p w:rsidR="00274BE1" w:rsidRPr="006B6355" w:rsidRDefault="00274BE1" w:rsidP="003765E7">
            <w:pPr>
              <w:spacing w:before="60" w:after="180"/>
              <w:rPr>
                <w:sz w:val="20"/>
                <w:szCs w:val="20"/>
                <w:lang w:eastAsia="sk-SK"/>
              </w:rPr>
            </w:pPr>
            <w:r w:rsidRPr="006B6355">
              <w:rPr>
                <w:sz w:val="20"/>
                <w:szCs w:val="20"/>
                <w:lang w:eastAsia="sk-SK"/>
              </w:rPr>
              <w:t>Národný program reforiem SR 2013</w:t>
            </w:r>
          </w:p>
          <w:p w:rsidR="00274BE1" w:rsidRPr="006B6355" w:rsidRDefault="00274BE1" w:rsidP="003765E7">
            <w:pPr>
              <w:spacing w:before="60" w:after="180"/>
              <w:rPr>
                <w:sz w:val="20"/>
                <w:szCs w:val="20"/>
                <w:lang w:eastAsia="sk-SK"/>
              </w:rPr>
            </w:pPr>
            <w:r w:rsidRPr="006B6355">
              <w:rPr>
                <w:sz w:val="20"/>
                <w:szCs w:val="20"/>
                <w:lang w:eastAsia="sk-SK"/>
              </w:rPr>
              <w:t>Národný program reforiem SR 2014</w:t>
            </w:r>
          </w:p>
          <w:p w:rsidR="00274BE1" w:rsidRPr="00877B93" w:rsidRDefault="00274BE1" w:rsidP="003765E7">
            <w:pPr>
              <w:spacing w:before="60" w:after="180"/>
              <w:rPr>
                <w:sz w:val="20"/>
                <w:szCs w:val="20"/>
                <w:lang w:eastAsia="sk-SK"/>
              </w:rPr>
            </w:pPr>
            <w:r w:rsidRPr="006B6355">
              <w:rPr>
                <w:sz w:val="20"/>
                <w:szCs w:val="20"/>
                <w:lang w:eastAsia="sk-SK"/>
              </w:rPr>
              <w:t>Správa o aktuálnej situácii na trhu práce v Slovenskej republike a o opatreniach na jej zlepšenie (uznesenie vlády SR č. 241 z 22.5.2013)</w:t>
            </w:r>
          </w:p>
          <w:p w:rsidR="00274BE1" w:rsidRPr="006B6355" w:rsidRDefault="00274BE1" w:rsidP="003765E7">
            <w:pPr>
              <w:widowControl w:val="0"/>
              <w:autoSpaceDE w:val="0"/>
              <w:autoSpaceDN w:val="0"/>
              <w:adjustRightInd w:val="0"/>
              <w:spacing w:before="60" w:after="180"/>
              <w:rPr>
                <w:rFonts w:eastAsia="Calibri"/>
                <w:sz w:val="20"/>
                <w:szCs w:val="20"/>
                <w:lang w:eastAsia="sk-SK"/>
              </w:rPr>
            </w:pPr>
          </w:p>
        </w:tc>
      </w:tr>
      <w:tr w:rsidR="00274BE1" w:rsidRPr="006B6355" w:rsidTr="00A144D4">
        <w:tc>
          <w:tcPr>
            <w:tcW w:w="1666" w:type="dxa"/>
            <w:vMerge w:val="restart"/>
          </w:tcPr>
          <w:p w:rsidR="00274BE1" w:rsidRPr="006B6355" w:rsidRDefault="00274BE1" w:rsidP="003765E7">
            <w:pPr>
              <w:spacing w:before="60" w:after="180"/>
              <w:jc w:val="left"/>
              <w:rPr>
                <w:sz w:val="20"/>
                <w:szCs w:val="20"/>
                <w:lang w:eastAsia="sk-SK"/>
              </w:rPr>
            </w:pPr>
            <w:r w:rsidRPr="006B6355">
              <w:rPr>
                <w:sz w:val="20"/>
                <w:szCs w:val="20"/>
                <w:lang w:eastAsia="sk-SK"/>
              </w:rPr>
              <w:t xml:space="preserve">(ESF) </w:t>
            </w:r>
          </w:p>
          <w:p w:rsidR="00274BE1" w:rsidRPr="006B6355" w:rsidRDefault="00274BE1" w:rsidP="003765E7">
            <w:pPr>
              <w:spacing w:before="60" w:after="180"/>
              <w:jc w:val="left"/>
              <w:rPr>
                <w:b/>
                <w:sz w:val="20"/>
                <w:szCs w:val="20"/>
                <w:lang w:eastAsia="sk-SK"/>
              </w:rPr>
            </w:pPr>
            <w:r w:rsidRPr="006B6355">
              <w:rPr>
                <w:b/>
                <w:sz w:val="20"/>
                <w:szCs w:val="20"/>
                <w:lang w:eastAsia="sk-SK"/>
              </w:rPr>
              <w:t>Podpora sociálneho začlenenia, boj proti chudobe a akejkoľvek diskriminácii</w:t>
            </w:r>
          </w:p>
        </w:tc>
        <w:tc>
          <w:tcPr>
            <w:tcW w:w="1983" w:type="dxa"/>
          </w:tcPr>
          <w:p w:rsidR="00274BE1" w:rsidRPr="007A7B8A" w:rsidRDefault="00274BE1" w:rsidP="003765E7">
            <w:pPr>
              <w:spacing w:before="60" w:after="180"/>
              <w:jc w:val="left"/>
              <w:rPr>
                <w:rStyle w:val="FontStyle91"/>
                <w:b w:val="0"/>
                <w:i w:val="0"/>
                <w:sz w:val="20"/>
                <w:szCs w:val="20"/>
              </w:rPr>
            </w:pPr>
            <w:r w:rsidRPr="007A7B8A">
              <w:rPr>
                <w:rStyle w:val="FontStyle91"/>
                <w:b w:val="0"/>
                <w:i w:val="0"/>
                <w:sz w:val="20"/>
                <w:szCs w:val="20"/>
              </w:rPr>
              <w:t>Aktívne začlenenie, a to aj s cieľom podporovať rovnaké príležitosti a aktívnu účasť a zlepšenie zamestnateľnosti</w:t>
            </w:r>
          </w:p>
          <w:p w:rsidR="00274BE1" w:rsidRPr="006B6355" w:rsidRDefault="00274BE1" w:rsidP="003765E7">
            <w:pPr>
              <w:spacing w:before="60" w:after="180"/>
              <w:jc w:val="left"/>
              <w:rPr>
                <w:sz w:val="20"/>
                <w:szCs w:val="20"/>
                <w:lang w:eastAsia="sk-SK"/>
              </w:rPr>
            </w:pPr>
          </w:p>
        </w:tc>
        <w:tc>
          <w:tcPr>
            <w:tcW w:w="5537" w:type="dxa"/>
          </w:tcPr>
          <w:p w:rsidR="00274BE1" w:rsidRPr="006B6355" w:rsidRDefault="00274BE1" w:rsidP="003765E7">
            <w:pPr>
              <w:widowControl w:val="0"/>
              <w:autoSpaceDE w:val="0"/>
              <w:autoSpaceDN w:val="0"/>
              <w:adjustRightInd w:val="0"/>
              <w:spacing w:before="60" w:after="180"/>
              <w:rPr>
                <w:sz w:val="20"/>
                <w:szCs w:val="20"/>
                <w:lang w:eastAsia="sk-SK"/>
              </w:rPr>
            </w:pPr>
            <w:r w:rsidRPr="006B6355">
              <w:rPr>
                <w:sz w:val="20"/>
                <w:szCs w:val="20"/>
                <w:lang w:eastAsia="sk-SK"/>
              </w:rPr>
              <w:t xml:space="preserve">Národný program reforiem SR </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Spoločné európske usmernenia pre prechod z inštitucionálnej na komunitnú starostlivosť</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Investovať do detí: východisko z bludného kruhu znevýhodnenia,</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Stratégia deinštitucionalizácie systému sociálnych služieb a náhradnej starostlivosti v SR</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na prevenciu a elimináciu násilia páchaného na ženách a v rodinách</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rodovej rovnosti na roky 200-2013</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na ochranu detí pred násilím</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lastRenderedPageBreak/>
              <w:t xml:space="preserve">Národný program rozvoja životných podmienok osôb so zdravotným postihnutím </w:t>
            </w:r>
          </w:p>
          <w:p w:rsidR="00274BE1" w:rsidRPr="006B6355" w:rsidRDefault="00274BE1" w:rsidP="003765E7">
            <w:pPr>
              <w:widowControl w:val="0"/>
              <w:autoSpaceDE w:val="0"/>
              <w:autoSpaceDN w:val="0"/>
              <w:adjustRightInd w:val="0"/>
              <w:spacing w:before="60" w:after="180"/>
              <w:rPr>
                <w:sz w:val="20"/>
                <w:szCs w:val="20"/>
              </w:rPr>
            </w:pPr>
            <w:r w:rsidRPr="006B6355">
              <w:rPr>
                <w:rFonts w:eastAsia="Calibri"/>
                <w:sz w:val="20"/>
                <w:szCs w:val="20"/>
              </w:rPr>
              <w:t xml:space="preserve">nedostatok motivačných, inovačných a aktivizujúcich opatrení, programov a nástrojov v aktívnom začleňovaní a predchádzania diskriminácie </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Koncepcia Štátnej politiky zdravia SR</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Koncepcia štátnej bytovej politiky do r. 2015</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SR pre mládež 2014-2020</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celoživotného vzdelávania</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prevencie kriminality a inej protispoločenskej činnosti v SR</w:t>
            </w:r>
          </w:p>
          <w:p w:rsidR="00274BE1" w:rsidRPr="00877B93" w:rsidRDefault="00274BE1" w:rsidP="003765E7">
            <w:pPr>
              <w:widowControl w:val="0"/>
              <w:autoSpaceDE w:val="0"/>
              <w:autoSpaceDN w:val="0"/>
              <w:adjustRightInd w:val="0"/>
              <w:spacing w:before="60" w:after="180"/>
              <w:rPr>
                <w:sz w:val="20"/>
                <w:szCs w:val="20"/>
              </w:rPr>
            </w:pPr>
            <w:r w:rsidRPr="006B6355">
              <w:rPr>
                <w:sz w:val="20"/>
                <w:szCs w:val="20"/>
              </w:rPr>
              <w:t>Národný program boja proti obchodovaniu s ľuďmi</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sz w:val="20"/>
                <w:szCs w:val="20"/>
                <w:lang w:eastAsia="sk-SK"/>
              </w:rPr>
              <w:t>Sociálno-ekonomická integrácia marginalizovaných komunít, ako sú Rómovia</w:t>
            </w:r>
          </w:p>
        </w:tc>
        <w:tc>
          <w:tcPr>
            <w:tcW w:w="5537" w:type="dxa"/>
          </w:tcPr>
          <w:p w:rsidR="00274BE1" w:rsidRPr="006B6355" w:rsidRDefault="00274BE1" w:rsidP="003765E7">
            <w:pPr>
              <w:pStyle w:val="Style27"/>
              <w:widowControl/>
              <w:spacing w:before="60" w:after="180" w:line="240" w:lineRule="auto"/>
              <w:jc w:val="both"/>
              <w:rPr>
                <w:sz w:val="20"/>
                <w:szCs w:val="20"/>
              </w:rPr>
            </w:pPr>
            <w:r w:rsidRPr="006B6355">
              <w:rPr>
                <w:sz w:val="20"/>
                <w:szCs w:val="20"/>
              </w:rPr>
              <w:t>Pracovný dokument Útvarov Komisie{SWD(2012) 133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 xml:space="preserve">Oznámenie Komisie </w:t>
            </w:r>
            <w:r w:rsidRPr="006B6355">
              <w:rPr>
                <w:bCs/>
                <w:sz w:val="20"/>
                <w:szCs w:val="20"/>
                <w:lang w:eastAsia="cs-CZ"/>
              </w:rPr>
              <w:t xml:space="preserve">EP, Rade, </w:t>
            </w:r>
            <w:proofErr w:type="spellStart"/>
            <w:r w:rsidRPr="006B6355">
              <w:rPr>
                <w:bCs/>
                <w:sz w:val="20"/>
                <w:szCs w:val="20"/>
                <w:lang w:eastAsia="cs-CZ"/>
              </w:rPr>
              <w:t>EHaSV</w:t>
            </w:r>
            <w:proofErr w:type="spellEnd"/>
            <w:r w:rsidRPr="006B6355">
              <w:rPr>
                <w:bCs/>
                <w:sz w:val="20"/>
                <w:szCs w:val="20"/>
                <w:lang w:eastAsia="cs-CZ"/>
              </w:rPr>
              <w:t xml:space="preserve"> a VR- </w:t>
            </w:r>
            <w:r w:rsidRPr="006B6355">
              <w:rPr>
                <w:sz w:val="20"/>
                <w:szCs w:val="20"/>
              </w:rPr>
              <w:t>Nediskriminácia a rovnaké príležitosti: Obnovený záväzok. Nástroj spoločenstva a politiky v oblasti začleňovania rómov.</w:t>
            </w:r>
            <w:r w:rsidRPr="006B6355">
              <w:rPr>
                <w:bCs/>
                <w:sz w:val="20"/>
                <w:szCs w:val="20"/>
                <w:lang w:eastAsia="cs-CZ"/>
              </w:rPr>
              <w:t xml:space="preserve">[KOM(2011)0420] </w:t>
            </w:r>
          </w:p>
          <w:p w:rsidR="00274BE1" w:rsidRPr="006B6355" w:rsidRDefault="00274BE1" w:rsidP="003765E7">
            <w:pPr>
              <w:pStyle w:val="Style27"/>
              <w:widowControl/>
              <w:spacing w:before="60" w:after="180" w:line="240" w:lineRule="auto"/>
              <w:jc w:val="both"/>
              <w:rPr>
                <w:sz w:val="20"/>
                <w:szCs w:val="20"/>
              </w:rPr>
            </w:pPr>
            <w:r w:rsidRPr="006B6355">
              <w:rPr>
                <w:bCs/>
                <w:sz w:val="20"/>
                <w:szCs w:val="20"/>
                <w:lang w:eastAsia="cs-CZ"/>
              </w:rPr>
              <w:t>Nariadenie EP a Rady (EÚ) č. 437/2010 , ktorým sa mení a dopĺňa nariadenie (ES) č. 1080/2006 o EFRR, pokiaľ ide o oprávnenosť zásahov v oblasti bývania v prospech marginalizovaných spoločenstiev</w:t>
            </w:r>
          </w:p>
          <w:p w:rsidR="00274BE1" w:rsidRPr="006B6355" w:rsidRDefault="00274BE1" w:rsidP="003765E7">
            <w:pPr>
              <w:pStyle w:val="Style27"/>
              <w:widowControl/>
              <w:spacing w:before="60" w:after="180" w:line="240" w:lineRule="auto"/>
              <w:jc w:val="both"/>
              <w:rPr>
                <w:sz w:val="20"/>
                <w:szCs w:val="20"/>
              </w:rPr>
            </w:pPr>
            <w:r w:rsidRPr="006B6355">
              <w:rPr>
                <w:bCs/>
                <w:sz w:val="20"/>
                <w:szCs w:val="20"/>
                <w:lang w:eastAsia="cs-CZ"/>
              </w:rPr>
              <w:t xml:space="preserve">Oznámenie Komisie EP, Rade, </w:t>
            </w:r>
            <w:proofErr w:type="spellStart"/>
            <w:r w:rsidRPr="006B6355">
              <w:rPr>
                <w:bCs/>
                <w:sz w:val="20"/>
                <w:szCs w:val="20"/>
                <w:lang w:eastAsia="cs-CZ"/>
              </w:rPr>
              <w:t>EHaSV</w:t>
            </w:r>
            <w:proofErr w:type="spellEnd"/>
            <w:r w:rsidRPr="006B6355">
              <w:rPr>
                <w:bCs/>
                <w:sz w:val="20"/>
                <w:szCs w:val="20"/>
                <w:lang w:eastAsia="cs-CZ"/>
              </w:rPr>
              <w:t xml:space="preserve"> a VR– Rámec EÚ pre národné stratégie integrácie Rómov do roku 2020 [KOM(2011)173]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FRA/UNDP: Situácia Rómov v 11 členských štátoch EÚ– predbežné výsledky prieskumu (2012)</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Odporúčanie Rady o účinných opatreniach na integráciu Rómov v členských štátoch 2013/C 378/01</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Stratégia SR pre integráciu Rómov do roku 2020</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Národný akčný plán k Dekáde začleňovania rómskej populácie 2005-2015</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nevyhovujúce postavenie marginalizovaných komunít vo všetkých oblastiach života</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nefunkčný komplexný prístup</w:t>
            </w:r>
          </w:p>
          <w:p w:rsidR="00274BE1" w:rsidRPr="00877B93" w:rsidRDefault="00274BE1" w:rsidP="003765E7">
            <w:pPr>
              <w:pStyle w:val="Style27"/>
              <w:widowControl/>
              <w:spacing w:before="60" w:after="180" w:line="240" w:lineRule="auto"/>
              <w:jc w:val="both"/>
              <w:rPr>
                <w:sz w:val="20"/>
                <w:szCs w:val="20"/>
              </w:rPr>
            </w:pPr>
            <w:r w:rsidRPr="006B6355">
              <w:rPr>
                <w:sz w:val="20"/>
                <w:szCs w:val="20"/>
              </w:rPr>
              <w:t>nízka miera integrácie politík</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ind w:right="-40"/>
              <w:jc w:val="left"/>
              <w:rPr>
                <w:sz w:val="20"/>
                <w:szCs w:val="20"/>
                <w:lang w:eastAsia="sk-SK"/>
              </w:rPr>
            </w:pPr>
            <w:r w:rsidRPr="006B6355">
              <w:rPr>
                <w:sz w:val="20"/>
                <w:szCs w:val="20"/>
                <w:lang w:eastAsia="sk-SK"/>
              </w:rPr>
              <w:t>Zlepšenie prístupu k cenovo prístupným, trvalo udržateľným a kvalitným službám vrátane zdravotnej starostlivosti a sociálnych služieb všeobecného záujmu</w:t>
            </w:r>
          </w:p>
        </w:tc>
        <w:tc>
          <w:tcPr>
            <w:tcW w:w="5537" w:type="dxa"/>
          </w:tcPr>
          <w:p w:rsidR="00274BE1" w:rsidRPr="006B6355" w:rsidRDefault="00274BE1" w:rsidP="003765E7">
            <w:pPr>
              <w:spacing w:before="60" w:after="180"/>
              <w:ind w:left="28"/>
              <w:rPr>
                <w:sz w:val="20"/>
                <w:szCs w:val="20"/>
                <w:lang w:eastAsia="sk-SK"/>
              </w:rPr>
            </w:pPr>
            <w:r w:rsidRPr="006B6355">
              <w:rPr>
                <w:sz w:val="20"/>
                <w:szCs w:val="20"/>
                <w:lang w:eastAsia="sk-SK"/>
              </w:rPr>
              <w:t>Odporúčanie Rady, ktoré sa týka národného programu reforiem SR 2013</w:t>
            </w:r>
            <w:r w:rsidRPr="00877B93">
              <w:rPr>
                <w:sz w:val="20"/>
                <w:szCs w:val="20"/>
                <w:lang w:eastAsia="sk-SK"/>
              </w:rPr>
              <w:t xml:space="preserve"> </w:t>
            </w:r>
          </w:p>
          <w:p w:rsidR="00274BE1" w:rsidRPr="006B6355" w:rsidRDefault="00274BE1" w:rsidP="003765E7">
            <w:pPr>
              <w:widowControl w:val="0"/>
              <w:autoSpaceDE w:val="0"/>
              <w:autoSpaceDN w:val="0"/>
              <w:adjustRightInd w:val="0"/>
              <w:spacing w:before="60" w:after="180"/>
              <w:ind w:left="37"/>
              <w:rPr>
                <w:sz w:val="20"/>
                <w:szCs w:val="20"/>
                <w:lang w:eastAsia="sk-SK"/>
              </w:rPr>
            </w:pPr>
            <w:proofErr w:type="spellStart"/>
            <w:r w:rsidRPr="006B6355">
              <w:rPr>
                <w:sz w:val="20"/>
                <w:szCs w:val="20"/>
                <w:lang w:eastAsia="sk-SK"/>
              </w:rPr>
              <w:t>Investing</w:t>
            </w:r>
            <w:proofErr w:type="spellEnd"/>
            <w:r w:rsidRPr="006B6355">
              <w:rPr>
                <w:sz w:val="20"/>
                <w:szCs w:val="20"/>
                <w:lang w:eastAsia="sk-SK"/>
              </w:rPr>
              <w:t xml:space="preserve"> in </w:t>
            </w:r>
            <w:proofErr w:type="spellStart"/>
            <w:r w:rsidRPr="006B6355">
              <w:rPr>
                <w:sz w:val="20"/>
                <w:szCs w:val="20"/>
                <w:lang w:eastAsia="sk-SK"/>
              </w:rPr>
              <w:t>Health</w:t>
            </w:r>
            <w:proofErr w:type="spellEnd"/>
            <w:r w:rsidRPr="006B6355">
              <w:rPr>
                <w:sz w:val="20"/>
                <w:szCs w:val="20"/>
                <w:lang w:eastAsia="sk-SK"/>
              </w:rPr>
              <w:t>–</w:t>
            </w:r>
            <w:proofErr w:type="spellStart"/>
            <w:r w:rsidRPr="006B6355">
              <w:rPr>
                <w:sz w:val="20"/>
                <w:szCs w:val="20"/>
                <w:lang w:eastAsia="sk-SK"/>
              </w:rPr>
              <w:t>Commission</w:t>
            </w:r>
            <w:proofErr w:type="spellEnd"/>
            <w:r w:rsidRPr="006B6355">
              <w:rPr>
                <w:sz w:val="20"/>
                <w:szCs w:val="20"/>
                <w:lang w:eastAsia="sk-SK"/>
              </w:rPr>
              <w:t xml:space="preserve"> </w:t>
            </w:r>
            <w:proofErr w:type="spellStart"/>
            <w:r w:rsidRPr="006B6355">
              <w:rPr>
                <w:sz w:val="20"/>
                <w:szCs w:val="20"/>
                <w:lang w:eastAsia="sk-SK"/>
              </w:rPr>
              <w:t>staff</w:t>
            </w:r>
            <w:proofErr w:type="spellEnd"/>
            <w:r w:rsidRPr="006B6355">
              <w:rPr>
                <w:sz w:val="20"/>
                <w:szCs w:val="20"/>
                <w:lang w:eastAsia="sk-SK"/>
              </w:rPr>
              <w:t xml:space="preserve"> </w:t>
            </w:r>
            <w:proofErr w:type="spellStart"/>
            <w:r w:rsidRPr="006B6355">
              <w:rPr>
                <w:sz w:val="20"/>
                <w:szCs w:val="20"/>
                <w:lang w:eastAsia="sk-SK"/>
              </w:rPr>
              <w:t>working</w:t>
            </w:r>
            <w:proofErr w:type="spellEnd"/>
            <w:r w:rsidRPr="006B6355">
              <w:rPr>
                <w:sz w:val="20"/>
                <w:szCs w:val="20"/>
                <w:lang w:eastAsia="sk-SK"/>
              </w:rPr>
              <w:t xml:space="preserve"> </w:t>
            </w:r>
            <w:proofErr w:type="spellStart"/>
            <w:r w:rsidRPr="006B6355">
              <w:rPr>
                <w:sz w:val="20"/>
                <w:szCs w:val="20"/>
                <w:lang w:eastAsia="sk-SK"/>
              </w:rPr>
              <w:t>document</w:t>
            </w:r>
            <w:proofErr w:type="spellEnd"/>
            <w:r w:rsidRPr="006B6355">
              <w:rPr>
                <w:sz w:val="20"/>
                <w:szCs w:val="20"/>
                <w:lang w:eastAsia="sk-SK"/>
              </w:rPr>
              <w:t xml:space="preserve"> (sprievodný dokument komunikácie „</w:t>
            </w:r>
            <w:proofErr w:type="spellStart"/>
            <w:r w:rsidRPr="006B6355">
              <w:rPr>
                <w:sz w:val="20"/>
                <w:szCs w:val="20"/>
                <w:lang w:eastAsia="sk-SK"/>
              </w:rPr>
              <w:t>Towards</w:t>
            </w:r>
            <w:proofErr w:type="spellEnd"/>
            <w:r w:rsidRPr="006B6355">
              <w:rPr>
                <w:sz w:val="20"/>
                <w:szCs w:val="20"/>
                <w:lang w:eastAsia="sk-SK"/>
              </w:rPr>
              <w:t xml:space="preserve"> </w:t>
            </w:r>
            <w:proofErr w:type="spellStart"/>
            <w:r w:rsidRPr="006B6355">
              <w:rPr>
                <w:sz w:val="20"/>
                <w:szCs w:val="20"/>
                <w:lang w:eastAsia="sk-SK"/>
              </w:rPr>
              <w:t>Social</w:t>
            </w:r>
            <w:proofErr w:type="spellEnd"/>
            <w:r w:rsidRPr="006B6355">
              <w:rPr>
                <w:sz w:val="20"/>
                <w:szCs w:val="20"/>
                <w:lang w:eastAsia="sk-SK"/>
              </w:rPr>
              <w:t xml:space="preserve"> </w:t>
            </w:r>
            <w:proofErr w:type="spellStart"/>
            <w:r w:rsidRPr="006B6355">
              <w:rPr>
                <w:sz w:val="20"/>
                <w:szCs w:val="20"/>
                <w:lang w:eastAsia="sk-SK"/>
              </w:rPr>
              <w:t>Investment</w:t>
            </w:r>
            <w:proofErr w:type="spellEnd"/>
            <w:r w:rsidRPr="006B6355">
              <w:rPr>
                <w:sz w:val="20"/>
                <w:szCs w:val="20"/>
                <w:lang w:eastAsia="sk-SK"/>
              </w:rPr>
              <w:t xml:space="preserve"> </w:t>
            </w:r>
            <w:proofErr w:type="spellStart"/>
            <w:r w:rsidRPr="006B6355">
              <w:rPr>
                <w:sz w:val="20"/>
                <w:szCs w:val="20"/>
                <w:lang w:eastAsia="sk-SK"/>
              </w:rPr>
              <w:t>for</w:t>
            </w:r>
            <w:proofErr w:type="spellEnd"/>
            <w:r w:rsidRPr="006B6355">
              <w:rPr>
                <w:sz w:val="20"/>
                <w:szCs w:val="20"/>
                <w:lang w:eastAsia="sk-SK"/>
              </w:rPr>
              <w:t xml:space="preserve"> </w:t>
            </w:r>
            <w:proofErr w:type="spellStart"/>
            <w:r w:rsidRPr="006B6355">
              <w:rPr>
                <w:sz w:val="20"/>
                <w:szCs w:val="20"/>
                <w:lang w:eastAsia="sk-SK"/>
              </w:rPr>
              <w:t>Growth</w:t>
            </w:r>
            <w:proofErr w:type="spellEnd"/>
            <w:r w:rsidRPr="006B6355">
              <w:rPr>
                <w:sz w:val="20"/>
                <w:szCs w:val="20"/>
                <w:lang w:eastAsia="sk-SK"/>
              </w:rPr>
              <w:t xml:space="preserve"> and </w:t>
            </w:r>
            <w:proofErr w:type="spellStart"/>
            <w:r w:rsidRPr="006B6355">
              <w:rPr>
                <w:sz w:val="20"/>
                <w:szCs w:val="20"/>
                <w:lang w:eastAsia="sk-SK"/>
              </w:rPr>
              <w:t>Cohesion</w:t>
            </w:r>
            <w:proofErr w:type="spellEnd"/>
            <w:r w:rsidRPr="006B6355">
              <w:rPr>
                <w:sz w:val="20"/>
                <w:szCs w:val="20"/>
                <w:lang w:eastAsia="sk-SK"/>
              </w:rPr>
              <w:t>–</w:t>
            </w:r>
            <w:proofErr w:type="spellStart"/>
            <w:r w:rsidRPr="006B6355">
              <w:rPr>
                <w:sz w:val="20"/>
                <w:szCs w:val="20"/>
                <w:lang w:eastAsia="sk-SK"/>
              </w:rPr>
              <w:t>including</w:t>
            </w:r>
            <w:proofErr w:type="spellEnd"/>
            <w:r w:rsidRPr="006B6355">
              <w:rPr>
                <w:sz w:val="20"/>
                <w:szCs w:val="20"/>
                <w:lang w:eastAsia="sk-SK"/>
              </w:rPr>
              <w:t xml:space="preserve"> </w:t>
            </w:r>
            <w:proofErr w:type="spellStart"/>
            <w:r w:rsidRPr="006B6355">
              <w:rPr>
                <w:sz w:val="20"/>
                <w:szCs w:val="20"/>
                <w:lang w:eastAsia="sk-SK"/>
              </w:rPr>
              <w:t>implementing</w:t>
            </w:r>
            <w:proofErr w:type="spellEnd"/>
            <w:r w:rsidRPr="006B6355">
              <w:rPr>
                <w:sz w:val="20"/>
                <w:szCs w:val="20"/>
                <w:lang w:eastAsia="sk-SK"/>
              </w:rPr>
              <w:t xml:space="preserve"> </w:t>
            </w:r>
            <w:proofErr w:type="spellStart"/>
            <w:r w:rsidRPr="006B6355">
              <w:rPr>
                <w:sz w:val="20"/>
                <w:szCs w:val="20"/>
                <w:lang w:eastAsia="sk-SK"/>
              </w:rPr>
              <w:t>the</w:t>
            </w:r>
            <w:proofErr w:type="spellEnd"/>
            <w:r w:rsidRPr="006B6355">
              <w:rPr>
                <w:sz w:val="20"/>
                <w:szCs w:val="20"/>
                <w:lang w:eastAsia="sk-SK"/>
              </w:rPr>
              <w:t xml:space="preserve"> ESF 2014–2020)</w:t>
            </w:r>
          </w:p>
          <w:p w:rsidR="00274BE1" w:rsidRPr="006B6355" w:rsidRDefault="00274BE1" w:rsidP="003765E7">
            <w:pPr>
              <w:spacing w:before="60" w:after="180"/>
              <w:ind w:left="37"/>
              <w:rPr>
                <w:sz w:val="20"/>
                <w:szCs w:val="20"/>
                <w:lang w:eastAsia="sk-SK"/>
              </w:rPr>
            </w:pPr>
            <w:r w:rsidRPr="006B6355">
              <w:rPr>
                <w:sz w:val="20"/>
                <w:szCs w:val="20"/>
                <w:lang w:eastAsia="sk-SK"/>
              </w:rPr>
              <w:t>návrh Partnerskej dohody SR  2014-2020</w:t>
            </w:r>
          </w:p>
          <w:p w:rsidR="00274BE1" w:rsidRPr="006B6355" w:rsidRDefault="00274BE1" w:rsidP="003765E7">
            <w:pPr>
              <w:spacing w:before="60" w:after="180"/>
              <w:ind w:left="37"/>
              <w:rPr>
                <w:sz w:val="20"/>
                <w:szCs w:val="20"/>
                <w:lang w:eastAsia="sk-SK"/>
              </w:rPr>
            </w:pPr>
            <w:r w:rsidRPr="006B6355">
              <w:rPr>
                <w:sz w:val="20"/>
                <w:szCs w:val="20"/>
                <w:lang w:eastAsia="sk-SK"/>
              </w:rPr>
              <w:t>Národný program reforiem SR 2013,2014</w:t>
            </w:r>
          </w:p>
          <w:p w:rsidR="00274BE1" w:rsidRPr="006B6355" w:rsidRDefault="00274BE1" w:rsidP="003765E7">
            <w:pPr>
              <w:spacing w:before="60" w:after="180"/>
              <w:ind w:left="37"/>
              <w:rPr>
                <w:sz w:val="20"/>
                <w:szCs w:val="20"/>
                <w:lang w:eastAsia="sk-SK"/>
              </w:rPr>
            </w:pPr>
            <w:r w:rsidRPr="006B6355">
              <w:rPr>
                <w:sz w:val="20"/>
                <w:szCs w:val="20"/>
                <w:lang w:eastAsia="sk-SK"/>
              </w:rPr>
              <w:lastRenderedPageBreak/>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vysoká miera </w:t>
            </w:r>
            <w:proofErr w:type="spellStart"/>
            <w:r w:rsidRPr="006B6355">
              <w:rPr>
                <w:sz w:val="20"/>
                <w:szCs w:val="20"/>
                <w:lang w:eastAsia="sk-SK"/>
              </w:rPr>
              <w:t>inštitucionalizácie</w:t>
            </w:r>
            <w:proofErr w:type="spellEnd"/>
            <w:r w:rsidRPr="006B6355">
              <w:rPr>
                <w:sz w:val="20"/>
                <w:szCs w:val="20"/>
                <w:lang w:eastAsia="sk-SK"/>
              </w:rPr>
              <w:t xml:space="preserve"> sociálnych služieb</w:t>
            </w:r>
          </w:p>
          <w:p w:rsidR="00274BE1" w:rsidRPr="006B6355" w:rsidRDefault="00274BE1" w:rsidP="003765E7">
            <w:pPr>
              <w:spacing w:before="60" w:after="180"/>
              <w:ind w:left="37"/>
              <w:rPr>
                <w:sz w:val="20"/>
                <w:szCs w:val="20"/>
                <w:lang w:eastAsia="sk-SK"/>
              </w:rPr>
            </w:pPr>
            <w:r w:rsidRPr="006B6355">
              <w:rPr>
                <w:sz w:val="20"/>
                <w:szCs w:val="20"/>
                <w:lang w:eastAsia="sk-SK"/>
              </w:rPr>
              <w:t>slabo rozvinuté služby a opatrenia vykonávané na komunitnej úrovni</w:t>
            </w:r>
          </w:p>
          <w:p w:rsidR="00274BE1" w:rsidRPr="006B6355" w:rsidRDefault="00274BE1" w:rsidP="003765E7">
            <w:pPr>
              <w:spacing w:before="60" w:after="180"/>
              <w:ind w:left="37"/>
              <w:rPr>
                <w:sz w:val="20"/>
                <w:szCs w:val="20"/>
                <w:lang w:eastAsia="sk-SK"/>
              </w:rPr>
            </w:pPr>
            <w:r w:rsidRPr="006B6355">
              <w:rPr>
                <w:sz w:val="20"/>
                <w:szCs w:val="20"/>
                <w:lang w:eastAsia="sk-SK"/>
              </w:rPr>
              <w:t>zvýšené riziko nedostatočných kapacít sociálnych služieb a opatrení vzhľadom na demografický vývoj populácie</w:t>
            </w:r>
          </w:p>
          <w:p w:rsidR="00274BE1" w:rsidRPr="006B6355" w:rsidRDefault="00274BE1" w:rsidP="003765E7">
            <w:pPr>
              <w:spacing w:before="60" w:after="180"/>
              <w:ind w:left="37"/>
              <w:rPr>
                <w:sz w:val="20"/>
                <w:szCs w:val="20"/>
                <w:lang w:eastAsia="sk-SK"/>
              </w:rPr>
            </w:pPr>
            <w:r w:rsidRPr="006B6355">
              <w:rPr>
                <w:sz w:val="20"/>
                <w:szCs w:val="20"/>
                <w:lang w:eastAsia="sk-SK"/>
              </w:rPr>
              <w:t>nízka efektívnosť slovenského zdravotníctva a potreba  reformných  štrukturálnych zmien v zdravotníctve</w:t>
            </w:r>
          </w:p>
        </w:tc>
      </w:tr>
      <w:tr w:rsidR="00274BE1" w:rsidRPr="006B6355" w:rsidTr="00A144D4">
        <w:tc>
          <w:tcPr>
            <w:tcW w:w="1666" w:type="dxa"/>
            <w:vMerge w:val="restart"/>
          </w:tcPr>
          <w:p w:rsidR="00274BE1" w:rsidRPr="006B6355" w:rsidRDefault="00274BE1" w:rsidP="003765E7">
            <w:pPr>
              <w:spacing w:before="60" w:after="180"/>
              <w:rPr>
                <w:sz w:val="20"/>
                <w:szCs w:val="20"/>
                <w:lang w:eastAsia="sk-SK"/>
              </w:rPr>
            </w:pPr>
            <w:r w:rsidRPr="006B6355">
              <w:rPr>
                <w:sz w:val="20"/>
                <w:szCs w:val="20"/>
                <w:lang w:eastAsia="sk-SK"/>
              </w:rPr>
              <w:lastRenderedPageBreak/>
              <w:t xml:space="preserve">(EFRR) </w:t>
            </w:r>
          </w:p>
          <w:p w:rsidR="00274BE1" w:rsidRPr="006B6355" w:rsidRDefault="00274BE1" w:rsidP="003765E7">
            <w:pPr>
              <w:spacing w:before="60" w:after="180"/>
              <w:rPr>
                <w:b/>
                <w:sz w:val="20"/>
                <w:szCs w:val="20"/>
                <w:lang w:eastAsia="sk-SK"/>
              </w:rPr>
            </w:pPr>
            <w:r w:rsidRPr="006B6355">
              <w:rPr>
                <w:b/>
                <w:sz w:val="20"/>
                <w:szCs w:val="20"/>
                <w:lang w:eastAsia="sk-SK"/>
              </w:rPr>
              <w:t>Podpora sociálneho začlenenia, boj proti chudobe a akejkoľvek diskriminácii</w:t>
            </w:r>
          </w:p>
        </w:tc>
        <w:tc>
          <w:tcPr>
            <w:tcW w:w="1983" w:type="dxa"/>
          </w:tcPr>
          <w:p w:rsidR="00274BE1" w:rsidRPr="006B6355" w:rsidRDefault="00274BE1" w:rsidP="003765E7">
            <w:pPr>
              <w:spacing w:before="60" w:after="180"/>
              <w:rPr>
                <w:sz w:val="20"/>
                <w:szCs w:val="20"/>
              </w:rPr>
            </w:pPr>
            <w:r w:rsidRPr="006B6355">
              <w:rPr>
                <w:sz w:val="20"/>
                <w:szCs w:val="20"/>
                <w:lang w:eastAsia="sk-SK"/>
              </w:rPr>
              <w:t>Poskytovanie podpory fyzickej, ekonomickej a sociálnej regenerácie zanedbaných komunít v mestských a vidieckych oblastiach</w:t>
            </w:r>
          </w:p>
        </w:tc>
        <w:tc>
          <w:tcPr>
            <w:tcW w:w="5537" w:type="dxa"/>
          </w:tcPr>
          <w:p w:rsidR="00274BE1" w:rsidRPr="006B6355" w:rsidRDefault="00274BE1" w:rsidP="003765E7">
            <w:pPr>
              <w:spacing w:before="60" w:after="180"/>
              <w:ind w:left="37"/>
              <w:rPr>
                <w:sz w:val="20"/>
                <w:szCs w:val="20"/>
                <w:lang w:eastAsia="sk-SK"/>
              </w:rPr>
            </w:pPr>
            <w:r w:rsidRPr="006B6355">
              <w:rPr>
                <w:sz w:val="20"/>
                <w:szCs w:val="20"/>
              </w:rPr>
              <w:t xml:space="preserve">Pracovný dokument Útvarov EK SWD (2012) 133 </w:t>
            </w:r>
            <w:proofErr w:type="spellStart"/>
            <w:r w:rsidRPr="006B6355">
              <w:rPr>
                <w:sz w:val="20"/>
                <w:szCs w:val="20"/>
              </w:rPr>
              <w:t>final</w:t>
            </w:r>
            <w:proofErr w:type="spellEnd"/>
          </w:p>
          <w:p w:rsidR="00274BE1" w:rsidRPr="006B6355" w:rsidRDefault="00274BE1" w:rsidP="003765E7">
            <w:pPr>
              <w:spacing w:before="60" w:after="180"/>
              <w:ind w:left="37"/>
              <w:rPr>
                <w:sz w:val="20"/>
                <w:szCs w:val="20"/>
                <w:lang w:eastAsia="sk-SK"/>
              </w:rPr>
            </w:pPr>
            <w:r w:rsidRPr="006B6355">
              <w:rPr>
                <w:sz w:val="20"/>
                <w:szCs w:val="20"/>
              </w:rPr>
              <w:t xml:space="preserve">Oznámenie EK </w:t>
            </w:r>
            <w:r w:rsidRPr="006B6355">
              <w:rPr>
                <w:bCs/>
                <w:sz w:val="20"/>
                <w:szCs w:val="20"/>
                <w:lang w:eastAsia="cs-CZ"/>
              </w:rPr>
              <w:t xml:space="preserve">Európskemu parlamentu, Rade, Európskemu hospodárskemu a sociálnemu výboru a Výboru </w:t>
            </w:r>
            <w:proofErr w:type="spellStart"/>
            <w:r w:rsidRPr="006B6355">
              <w:rPr>
                <w:bCs/>
                <w:sz w:val="20"/>
                <w:szCs w:val="20"/>
                <w:lang w:eastAsia="cs-CZ"/>
              </w:rPr>
              <w:t>regiónov-</w:t>
            </w:r>
            <w:r w:rsidRPr="006B6355">
              <w:rPr>
                <w:sz w:val="20"/>
                <w:szCs w:val="20"/>
              </w:rPr>
              <w:t>Nediskriminácia</w:t>
            </w:r>
            <w:proofErr w:type="spellEnd"/>
            <w:r w:rsidRPr="006B6355">
              <w:rPr>
                <w:sz w:val="20"/>
                <w:szCs w:val="20"/>
              </w:rPr>
              <w:t xml:space="preserve"> a rovnaké príležitosti: Obnovený záväzok. Nástroj spoločenstva a politiky v oblasti začleňovania Rómov </w:t>
            </w:r>
            <w:r w:rsidRPr="006B6355">
              <w:rPr>
                <w:bCs/>
                <w:sz w:val="20"/>
                <w:szCs w:val="20"/>
                <w:lang w:eastAsia="cs-CZ"/>
              </w:rPr>
              <w:t>KOM(2011)0420</w:t>
            </w:r>
          </w:p>
          <w:p w:rsidR="00274BE1" w:rsidRPr="006B6355" w:rsidRDefault="00274BE1" w:rsidP="003765E7">
            <w:pPr>
              <w:spacing w:before="60" w:after="180"/>
              <w:ind w:left="37"/>
              <w:rPr>
                <w:sz w:val="20"/>
                <w:szCs w:val="20"/>
                <w:lang w:eastAsia="sk-SK"/>
              </w:rPr>
            </w:pPr>
            <w:r w:rsidRPr="006B6355">
              <w:rPr>
                <w:bCs/>
                <w:sz w:val="20"/>
                <w:szCs w:val="20"/>
                <w:lang w:eastAsia="cs-CZ"/>
              </w:rPr>
              <w:t>Nariadenie Európskeho parlamentu a Rady (EÚ) č.437/2010 z 19.5.2010, ktorým sa mení a dopĺňa nariadenie (ES) č.1080/2006 o EFRR, pokiaľ ide o oprávnenosť zásahov v oblasti bývania v prospech marginalizovaných spoločenstiev</w:t>
            </w:r>
          </w:p>
          <w:p w:rsidR="00274BE1" w:rsidRPr="006B6355" w:rsidRDefault="00274BE1" w:rsidP="003765E7">
            <w:pPr>
              <w:spacing w:before="60" w:after="180"/>
              <w:ind w:left="37"/>
              <w:rPr>
                <w:sz w:val="20"/>
                <w:szCs w:val="20"/>
                <w:lang w:eastAsia="sk-SK"/>
              </w:rPr>
            </w:pPr>
            <w:r w:rsidRPr="006B6355">
              <w:rPr>
                <w:sz w:val="20"/>
                <w:szCs w:val="20"/>
                <w:lang w:eastAsia="sk-SK"/>
              </w:rPr>
              <w:t>Stratégia SR pre integráciu Rómov do roku 2020</w:t>
            </w:r>
          </w:p>
          <w:p w:rsidR="00274BE1" w:rsidRPr="006B6355" w:rsidRDefault="00274BE1" w:rsidP="003765E7">
            <w:pPr>
              <w:spacing w:before="60" w:after="180"/>
              <w:ind w:left="37"/>
              <w:rPr>
                <w:sz w:val="20"/>
                <w:szCs w:val="20"/>
                <w:lang w:eastAsia="sk-SK"/>
              </w:rPr>
            </w:pPr>
            <w:r w:rsidRPr="006B6355">
              <w:rPr>
                <w:sz w:val="20"/>
                <w:szCs w:val="20"/>
                <w:lang w:eastAsia="sk-SK"/>
              </w:rPr>
              <w:t>Atlas rómskych komunít 2013</w:t>
            </w:r>
          </w:p>
          <w:p w:rsidR="00274BE1" w:rsidRPr="006B6355" w:rsidRDefault="00274BE1" w:rsidP="003765E7">
            <w:pPr>
              <w:spacing w:before="60" w:after="180"/>
              <w:ind w:left="37"/>
              <w:rPr>
                <w:sz w:val="20"/>
                <w:szCs w:val="20"/>
                <w:lang w:eastAsia="sk-SK"/>
              </w:rPr>
            </w:pPr>
            <w:r w:rsidRPr="006B6355">
              <w:rPr>
                <w:sz w:val="20"/>
                <w:szCs w:val="20"/>
                <w:lang w:eastAsia="sk-SK"/>
              </w:rPr>
              <w:t>Odporúčanie Rady EÚ o účinných opatreniach na integráciu Rómov v členských štátoch z 9.12.2013 (2013/C378/01)</w:t>
            </w:r>
          </w:p>
          <w:p w:rsidR="00274BE1" w:rsidRPr="006B6355" w:rsidRDefault="00274BE1" w:rsidP="003765E7">
            <w:pPr>
              <w:spacing w:before="60" w:after="180"/>
              <w:ind w:left="37"/>
              <w:rPr>
                <w:sz w:val="20"/>
                <w:szCs w:val="20"/>
                <w:lang w:eastAsia="sk-SK"/>
              </w:rPr>
            </w:pPr>
            <w:r w:rsidRPr="006B6355">
              <w:rPr>
                <w:bCs/>
                <w:sz w:val="20"/>
                <w:szCs w:val="20"/>
                <w:lang w:eastAsia="cs-CZ"/>
              </w:rPr>
              <w:t xml:space="preserve">Oznámenie EK Európskemu parlamentu, Rade, Európskemu hospodárskemu a sociálnemu výboru a Výboru regiónov – Rámec EÚ pre národné stratégie integrácie Rómov do roku 2020 KOM(2011)173 </w:t>
            </w:r>
            <w:proofErr w:type="spellStart"/>
            <w:r w:rsidRPr="006B6355">
              <w:rPr>
                <w:bCs/>
                <w:sz w:val="20"/>
                <w:szCs w:val="20"/>
                <w:lang w:eastAsia="cs-CZ"/>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t xml:space="preserve">Štandardy komunitných centier zameraných na prácu s </w:t>
            </w:r>
            <w:proofErr w:type="spellStart"/>
            <w:r w:rsidRPr="006B6355">
              <w:rPr>
                <w:sz w:val="20"/>
                <w:szCs w:val="20"/>
                <w:lang w:eastAsia="sk-SK"/>
              </w:rPr>
              <w:t>marginalizovanými</w:t>
            </w:r>
            <w:proofErr w:type="spellEnd"/>
            <w:r w:rsidRPr="006B6355">
              <w:rPr>
                <w:sz w:val="20"/>
                <w:szCs w:val="20"/>
                <w:lang w:eastAsia="sk-SK"/>
              </w:rPr>
              <w:t xml:space="preserve"> komunitami pre potreby výziev Regionálneho operačného programu na výstavbu a rekonštrukciu komunitných centier spolufinancovaných z Európskeho fondu regionálneho rozvoja (uznes. vlády SR č. 804/2011)</w:t>
            </w:r>
          </w:p>
          <w:p w:rsidR="00274BE1" w:rsidRPr="006B6355" w:rsidRDefault="00274BE1" w:rsidP="003765E7">
            <w:pPr>
              <w:spacing w:before="60" w:after="180"/>
              <w:ind w:left="37"/>
              <w:rPr>
                <w:sz w:val="20"/>
                <w:szCs w:val="20"/>
                <w:lang w:eastAsia="sk-SK"/>
              </w:rPr>
            </w:pPr>
            <w:r w:rsidRPr="006B6355">
              <w:rPr>
                <w:sz w:val="20"/>
                <w:szCs w:val="20"/>
                <w:lang w:eastAsia="sk-SK"/>
              </w:rPr>
              <w:t>Koncepcia integrovaného vzdelávania rómskych detí a mládeže</w:t>
            </w:r>
          </w:p>
          <w:p w:rsidR="00274BE1" w:rsidRPr="006B6355" w:rsidRDefault="00274BE1" w:rsidP="003765E7">
            <w:pPr>
              <w:spacing w:before="60" w:after="180"/>
              <w:ind w:left="37"/>
              <w:rPr>
                <w:sz w:val="20"/>
                <w:szCs w:val="20"/>
                <w:lang w:eastAsia="sk-SK"/>
              </w:rPr>
            </w:pPr>
            <w:r w:rsidRPr="006B6355">
              <w:rPr>
                <w:sz w:val="20"/>
                <w:szCs w:val="20"/>
                <w:lang w:eastAsia="sk-SK"/>
              </w:rPr>
              <w:t>Program rozvoja bývania</w:t>
            </w:r>
          </w:p>
          <w:p w:rsidR="00274BE1" w:rsidRPr="006B6355" w:rsidRDefault="00274BE1" w:rsidP="003765E7">
            <w:pPr>
              <w:spacing w:before="60" w:after="180"/>
              <w:ind w:left="37"/>
              <w:rPr>
                <w:sz w:val="20"/>
                <w:szCs w:val="20"/>
                <w:lang w:eastAsia="sk-SK"/>
              </w:rPr>
            </w:pPr>
            <w:r w:rsidRPr="006B6355">
              <w:rPr>
                <w:sz w:val="20"/>
                <w:szCs w:val="20"/>
                <w:lang w:eastAsia="sk-SK"/>
              </w:rPr>
              <w:t>Dlhodobá koncepcia bývania pre marginalizované skupiny obyvateľstva a model jej financovania</w:t>
            </w:r>
          </w:p>
          <w:p w:rsidR="00274BE1" w:rsidRPr="006B6355" w:rsidRDefault="00274BE1" w:rsidP="003765E7">
            <w:pPr>
              <w:spacing w:before="60" w:after="180"/>
              <w:ind w:left="37"/>
              <w:rPr>
                <w:sz w:val="20"/>
                <w:szCs w:val="20"/>
                <w:lang w:eastAsia="sk-SK"/>
              </w:rPr>
            </w:pPr>
            <w:r w:rsidRPr="006B6355">
              <w:rPr>
                <w:sz w:val="20"/>
                <w:szCs w:val="20"/>
                <w:lang w:eastAsia="sk-SK"/>
              </w:rPr>
              <w:t>Koncepcia štátnej bytovej politiky do roku 2015</w:t>
            </w:r>
          </w:p>
          <w:p w:rsidR="00274BE1" w:rsidRPr="00877B93" w:rsidRDefault="00274BE1" w:rsidP="003765E7">
            <w:pPr>
              <w:spacing w:before="60" w:after="180"/>
              <w:ind w:left="37"/>
              <w:rPr>
                <w:sz w:val="20"/>
                <w:szCs w:val="20"/>
                <w:lang w:eastAsia="sk-SK"/>
              </w:rPr>
            </w:pPr>
            <w:r w:rsidRPr="006B6355">
              <w:rPr>
                <w:sz w:val="20"/>
                <w:szCs w:val="20"/>
                <w:lang w:eastAsia="sk-SK"/>
              </w:rPr>
              <w:t>nevyhovujúce postavenie marginalizovaných komunít vo všetkých oblastiach života</w:t>
            </w:r>
          </w:p>
        </w:tc>
      </w:tr>
      <w:tr w:rsidR="00274BE1" w:rsidRPr="00890131"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rPr>
                <w:sz w:val="20"/>
                <w:szCs w:val="20"/>
              </w:rPr>
            </w:pPr>
            <w:r w:rsidRPr="006B6355">
              <w:rPr>
                <w:sz w:val="20"/>
                <w:szCs w:val="20"/>
                <w:lang w:eastAsia="sk-SK"/>
              </w:rPr>
              <w:t>Poskytovanie podpory sociálnym podnikom</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Oznámenie EK - Európska platforma proti chudobe a sociálnemu vylúčeniu: európsky rámec pre sociálnu a územnú súdržnosť COM(2010) 758</w:t>
            </w:r>
          </w:p>
          <w:p w:rsidR="00274BE1" w:rsidRPr="006B6355" w:rsidRDefault="00274BE1" w:rsidP="003765E7">
            <w:pPr>
              <w:spacing w:before="60" w:after="180"/>
              <w:ind w:left="37"/>
              <w:rPr>
                <w:sz w:val="20"/>
                <w:szCs w:val="20"/>
                <w:lang w:eastAsia="sk-SK"/>
              </w:rPr>
            </w:pPr>
            <w:r w:rsidRPr="006B6355">
              <w:rPr>
                <w:sz w:val="20"/>
                <w:szCs w:val="20"/>
              </w:rPr>
              <w:t xml:space="preserve">Pracovný dokument Útvarov EK SWD (2012) 133 </w:t>
            </w:r>
            <w:proofErr w:type="spellStart"/>
            <w:r w:rsidRPr="006B6355">
              <w:rPr>
                <w:sz w:val="20"/>
                <w:szCs w:val="20"/>
              </w:rPr>
              <w:t>final</w:t>
            </w:r>
            <w:proofErr w:type="spellEnd"/>
          </w:p>
          <w:p w:rsidR="00274BE1" w:rsidRPr="006B6355" w:rsidRDefault="00274BE1" w:rsidP="003765E7">
            <w:pPr>
              <w:spacing w:before="60" w:after="180"/>
              <w:ind w:left="37"/>
              <w:rPr>
                <w:sz w:val="20"/>
                <w:szCs w:val="20"/>
                <w:lang w:eastAsia="sk-SK"/>
              </w:rPr>
            </w:pPr>
            <w:r w:rsidRPr="006B6355">
              <w:rPr>
                <w:sz w:val="20"/>
                <w:szCs w:val="20"/>
                <w:lang w:eastAsia="sk-SK"/>
              </w:rPr>
              <w:lastRenderedPageBreak/>
              <w:t>Stratégia vlády SR pre integráciu Rómov do roku 2020</w:t>
            </w:r>
          </w:p>
          <w:p w:rsidR="00274BE1" w:rsidRPr="006B6355" w:rsidRDefault="00274BE1" w:rsidP="003765E7">
            <w:pPr>
              <w:spacing w:before="60" w:after="180"/>
              <w:ind w:left="37"/>
              <w:rPr>
                <w:sz w:val="20"/>
                <w:szCs w:val="20"/>
                <w:lang w:eastAsia="sk-SK"/>
              </w:rPr>
            </w:pPr>
            <w:r w:rsidRPr="006B6355">
              <w:rPr>
                <w:sz w:val="20"/>
                <w:szCs w:val="20"/>
                <w:lang w:eastAsia="sk-SK"/>
              </w:rPr>
              <w:t>Národný akčný plán k Dekáde začleňovania rómskej populácie 2005-2015</w:t>
            </w:r>
          </w:p>
          <w:p w:rsidR="00274BE1" w:rsidRPr="00890131" w:rsidRDefault="00274BE1" w:rsidP="003765E7">
            <w:pPr>
              <w:spacing w:before="60" w:after="180"/>
              <w:ind w:left="37"/>
              <w:rPr>
                <w:sz w:val="20"/>
                <w:szCs w:val="20"/>
                <w:lang w:eastAsia="sk-SK"/>
              </w:rPr>
            </w:pPr>
            <w:r w:rsidRPr="006B6355">
              <w:rPr>
                <w:sz w:val="20"/>
                <w:szCs w:val="20"/>
                <w:lang w:eastAsia="sk-SK"/>
              </w:rPr>
              <w:t>nedostatočná podpora znevýhodnených nezamestnaných, vrátane marginalizovaných skupín, na trhu práce prostredníctvom rôznych nástrojov sociálnej ekonomiky</w:t>
            </w:r>
          </w:p>
        </w:tc>
      </w:tr>
    </w:tbl>
    <w:p w:rsidR="00274BE1" w:rsidRDefault="00274BE1" w:rsidP="00817481">
      <w:pPr>
        <w:rPr>
          <w:sz w:val="20"/>
          <w:szCs w:val="20"/>
        </w:rPr>
      </w:pPr>
    </w:p>
    <w:p w:rsidR="00274BE1" w:rsidRPr="002804CD" w:rsidRDefault="00274BE1" w:rsidP="00817481">
      <w:pPr>
        <w:rPr>
          <w:sz w:val="20"/>
          <w:szCs w:val="20"/>
        </w:rPr>
      </w:pPr>
    </w:p>
    <w:p w:rsidR="00B91296" w:rsidRPr="002804CD" w:rsidRDefault="00B91296" w:rsidP="006C1589">
      <w:pPr>
        <w:autoSpaceDE w:val="0"/>
        <w:autoSpaceDN w:val="0"/>
        <w:adjustRightInd w:val="0"/>
        <w:spacing w:after="120"/>
        <w:rPr>
          <w:sz w:val="22"/>
          <w:szCs w:val="22"/>
        </w:rPr>
      </w:pPr>
    </w:p>
    <w:p w:rsidR="009C423C" w:rsidRPr="002804CD" w:rsidRDefault="009C423C" w:rsidP="006C1589">
      <w:pPr>
        <w:autoSpaceDE w:val="0"/>
        <w:autoSpaceDN w:val="0"/>
        <w:adjustRightInd w:val="0"/>
        <w:spacing w:after="120"/>
        <w:rPr>
          <w:sz w:val="22"/>
          <w:szCs w:val="22"/>
        </w:rPr>
      </w:pPr>
    </w:p>
    <w:p w:rsidR="002C3ADE" w:rsidRPr="002804CD" w:rsidRDefault="002C3ADE" w:rsidP="001624B9">
      <w:pPr>
        <w:spacing w:line="1" w:lineRule="exact"/>
        <w:rPr>
          <w:sz w:val="22"/>
          <w:szCs w:val="22"/>
        </w:rPr>
      </w:pPr>
    </w:p>
    <w:p w:rsidR="002C3ADE" w:rsidRPr="002804CD" w:rsidRDefault="007C29C5" w:rsidP="0016489F">
      <w:pPr>
        <w:pStyle w:val="Nadpis2-OP"/>
      </w:pPr>
      <w:bookmarkStart w:id="9" w:name="_Toc387239832"/>
      <w:r w:rsidRPr="002804CD">
        <w:t>Zdôvodnenie výberu</w:t>
      </w:r>
      <w:r w:rsidR="001C32C7" w:rsidRPr="002804CD">
        <w:t xml:space="preserve"> </w:t>
      </w:r>
      <w:r w:rsidRPr="002804CD">
        <w:t>tematických cieľov a korešpondujúcich investičných priorít s ohľadom na Partnerskú dohodu, založené na identifikácii regionálnych, resp. národných potrieb vrátane potreby adresovať príležitosti</w:t>
      </w:r>
      <w:r w:rsidR="001C32C7" w:rsidRPr="002804CD">
        <w:t xml:space="preserve"> </w:t>
      </w:r>
      <w:r w:rsidRPr="002804CD">
        <w:t>identifikované v odporúčaniach špecifických pre krajinu prijatých na základe čl. 121(2) TFEU a relevantných odporúčaní Rady prijatých na základe čl. 148(4) TFEU, berúc do úvahy ex-ante hodnotenie</w:t>
      </w:r>
      <w:bookmarkEnd w:id="9"/>
    </w:p>
    <w:p w:rsidR="009E193F" w:rsidRPr="002804CD" w:rsidRDefault="009E193F" w:rsidP="009E193F">
      <w:pPr>
        <w:autoSpaceDE w:val="0"/>
        <w:autoSpaceDN w:val="0"/>
        <w:adjustRightInd w:val="0"/>
        <w:spacing w:before="60" w:after="60"/>
        <w:rPr>
          <w:sz w:val="22"/>
          <w:szCs w:val="22"/>
        </w:rPr>
      </w:pPr>
      <w:r w:rsidRPr="002804CD">
        <w:rPr>
          <w:sz w:val="22"/>
          <w:szCs w:val="22"/>
        </w:rPr>
        <w:t xml:space="preserve">Celková alokácia pre OP ĽZ </w:t>
      </w:r>
      <w:r>
        <w:rPr>
          <w:sz w:val="22"/>
          <w:szCs w:val="22"/>
        </w:rPr>
        <w:t>predstavuje</w:t>
      </w:r>
      <w:r w:rsidRPr="002804CD">
        <w:rPr>
          <w:sz w:val="22"/>
          <w:szCs w:val="22"/>
        </w:rPr>
        <w:t xml:space="preserve"> </w:t>
      </w:r>
      <w:r>
        <w:rPr>
          <w:sz w:val="22"/>
          <w:szCs w:val="22"/>
        </w:rPr>
        <w:t>čiastku</w:t>
      </w:r>
      <w:r w:rsidRPr="002804CD">
        <w:rPr>
          <w:sz w:val="22"/>
          <w:szCs w:val="22"/>
        </w:rPr>
        <w:t xml:space="preserve"> </w:t>
      </w:r>
      <w:r>
        <w:rPr>
          <w:b/>
          <w:sz w:val="22"/>
          <w:szCs w:val="22"/>
        </w:rPr>
        <w:t>2 013 709 627</w:t>
      </w:r>
      <w:r w:rsidRPr="002804CD">
        <w:rPr>
          <w:b/>
          <w:sz w:val="22"/>
          <w:szCs w:val="22"/>
        </w:rPr>
        <w:t xml:space="preserve"> </w:t>
      </w:r>
      <w:r>
        <w:rPr>
          <w:b/>
          <w:sz w:val="22"/>
          <w:szCs w:val="22"/>
        </w:rPr>
        <w:t>€</w:t>
      </w:r>
      <w:r w:rsidRPr="002804CD">
        <w:rPr>
          <w:sz w:val="22"/>
          <w:szCs w:val="22"/>
        </w:rPr>
        <w:t xml:space="preserve"> za zdroje EÚ. </w:t>
      </w:r>
    </w:p>
    <w:p w:rsidR="009E193F" w:rsidRPr="00352ADE" w:rsidRDefault="009E193F" w:rsidP="009E193F">
      <w:pPr>
        <w:autoSpaceDE w:val="0"/>
        <w:autoSpaceDN w:val="0"/>
        <w:adjustRightInd w:val="0"/>
        <w:spacing w:before="60" w:after="60"/>
        <w:rPr>
          <w:rStyle w:val="FontStyle53"/>
          <w:b w:val="0"/>
          <w:bCs/>
          <w:szCs w:val="22"/>
        </w:rPr>
      </w:pPr>
      <w:r w:rsidRPr="002804CD">
        <w:rPr>
          <w:sz w:val="22"/>
          <w:szCs w:val="22"/>
        </w:rPr>
        <w:t xml:space="preserve">V súlade s globálnym cieľom </w:t>
      </w:r>
      <w:r>
        <w:rPr>
          <w:sz w:val="22"/>
          <w:szCs w:val="22"/>
        </w:rPr>
        <w:t>OP ĽZ</w:t>
      </w:r>
      <w:r w:rsidRPr="002804CD">
        <w:rPr>
          <w:sz w:val="22"/>
          <w:szCs w:val="22"/>
        </w:rPr>
        <w:t xml:space="preserve"> a</w:t>
      </w:r>
      <w:r w:rsidR="00DC1B32">
        <w:rPr>
          <w:sz w:val="22"/>
          <w:szCs w:val="22"/>
        </w:rPr>
        <w:t xml:space="preserve"> </w:t>
      </w:r>
      <w:r w:rsidRPr="002804CD">
        <w:rPr>
          <w:sz w:val="22"/>
          <w:szCs w:val="22"/>
        </w:rPr>
        <w:t>národný</w:t>
      </w:r>
      <w:r>
        <w:rPr>
          <w:sz w:val="22"/>
          <w:szCs w:val="22"/>
        </w:rPr>
        <w:t>mi</w:t>
      </w:r>
      <w:r w:rsidRPr="002804CD">
        <w:rPr>
          <w:sz w:val="22"/>
          <w:szCs w:val="22"/>
        </w:rPr>
        <w:t xml:space="preserve"> cieľ</w:t>
      </w:r>
      <w:r>
        <w:rPr>
          <w:sz w:val="22"/>
          <w:szCs w:val="22"/>
        </w:rPr>
        <w:t>mi</w:t>
      </w:r>
      <w:r w:rsidRPr="002804CD">
        <w:rPr>
          <w:sz w:val="22"/>
          <w:szCs w:val="22"/>
        </w:rPr>
        <w:t xml:space="preserve"> </w:t>
      </w:r>
      <w:r>
        <w:rPr>
          <w:sz w:val="22"/>
          <w:szCs w:val="22"/>
        </w:rPr>
        <w:t>v</w:t>
      </w:r>
      <w:r w:rsidRPr="002804CD">
        <w:rPr>
          <w:sz w:val="22"/>
          <w:szCs w:val="22"/>
        </w:rPr>
        <w:t> Stratégii E</w:t>
      </w:r>
      <w:r>
        <w:rPr>
          <w:sz w:val="22"/>
          <w:szCs w:val="22"/>
        </w:rPr>
        <w:t>Ú</w:t>
      </w:r>
      <w:r w:rsidRPr="002804CD">
        <w:rPr>
          <w:sz w:val="22"/>
          <w:szCs w:val="22"/>
        </w:rPr>
        <w:t xml:space="preserve"> 2020</w:t>
      </w:r>
      <w:r>
        <w:rPr>
          <w:sz w:val="22"/>
          <w:szCs w:val="22"/>
        </w:rPr>
        <w:t xml:space="preserve"> sa stanovilo </w:t>
      </w:r>
      <w:r w:rsidRPr="002804CD">
        <w:rPr>
          <w:sz w:val="22"/>
          <w:szCs w:val="22"/>
        </w:rPr>
        <w:t>nasledovné rozdelenie alokácie medzi jednotlivé prioritné osi:</w:t>
      </w:r>
      <w:r>
        <w:rPr>
          <w:sz w:val="22"/>
          <w:szCs w:val="22"/>
        </w:rPr>
        <w:t xml:space="preserve"> </w:t>
      </w:r>
      <w:r w:rsidRPr="00352ADE">
        <w:rPr>
          <w:rStyle w:val="FontStyle53"/>
          <w:b w:val="0"/>
          <w:szCs w:val="22"/>
        </w:rPr>
        <w:t xml:space="preserve">PO1-18,27%, PO2-45,96%, PO3-17,86%, PO4-2,48% a PO5-11,63%. </w:t>
      </w:r>
    </w:p>
    <w:p w:rsidR="009E193F" w:rsidRDefault="009E193F" w:rsidP="009E193F">
      <w:pPr>
        <w:autoSpaceDE w:val="0"/>
        <w:autoSpaceDN w:val="0"/>
        <w:adjustRightInd w:val="0"/>
        <w:spacing w:before="60" w:after="60"/>
        <w:rPr>
          <w:sz w:val="22"/>
          <w:szCs w:val="22"/>
        </w:rPr>
      </w:pPr>
      <w:r>
        <w:rPr>
          <w:sz w:val="22"/>
          <w:szCs w:val="22"/>
        </w:rPr>
        <w:t>Podľa</w:t>
      </w:r>
      <w:r w:rsidRPr="002804CD">
        <w:rPr>
          <w:sz w:val="22"/>
          <w:szCs w:val="22"/>
        </w:rPr>
        <w:t> </w:t>
      </w:r>
      <w:r>
        <w:rPr>
          <w:sz w:val="22"/>
          <w:szCs w:val="22"/>
        </w:rPr>
        <w:t>o</w:t>
      </w:r>
      <w:r w:rsidRPr="002804CD">
        <w:rPr>
          <w:sz w:val="22"/>
          <w:szCs w:val="22"/>
        </w:rPr>
        <w:t>dporúčan</w:t>
      </w:r>
      <w:r>
        <w:rPr>
          <w:sz w:val="22"/>
          <w:szCs w:val="22"/>
        </w:rPr>
        <w:t>í</w:t>
      </w:r>
      <w:r w:rsidRPr="002804CD">
        <w:rPr>
          <w:sz w:val="22"/>
          <w:szCs w:val="22"/>
        </w:rPr>
        <w:t xml:space="preserve"> Rady k</w:t>
      </w:r>
      <w:r>
        <w:rPr>
          <w:sz w:val="22"/>
          <w:szCs w:val="22"/>
        </w:rPr>
        <w:t> NPR 2013</w:t>
      </w:r>
      <w:r w:rsidRPr="002804CD">
        <w:rPr>
          <w:sz w:val="22"/>
          <w:szCs w:val="22"/>
        </w:rPr>
        <w:t xml:space="preserve"> je prechod zo školy do zamestnania náročný a systém vzdelávania nereaguje pohotovo na potreby trhu práce</w:t>
      </w:r>
      <w:r>
        <w:rPr>
          <w:sz w:val="22"/>
          <w:szCs w:val="22"/>
        </w:rPr>
        <w:t xml:space="preserve">, teda </w:t>
      </w:r>
      <w:r w:rsidRPr="003F0D99">
        <w:rPr>
          <w:sz w:val="22"/>
          <w:szCs w:val="22"/>
        </w:rPr>
        <w:t xml:space="preserve">je potrebné prijať opatrenia s cieľom </w:t>
      </w:r>
      <w:r>
        <w:rPr>
          <w:sz w:val="22"/>
          <w:szCs w:val="22"/>
        </w:rPr>
        <w:t>zlepšenia kvality a relevantnosti vzdelávania.</w:t>
      </w:r>
      <w:r w:rsidRPr="002804CD">
        <w:rPr>
          <w:sz w:val="22"/>
          <w:szCs w:val="22"/>
        </w:rPr>
        <w:t xml:space="preserve"> </w:t>
      </w:r>
      <w:r>
        <w:rPr>
          <w:sz w:val="22"/>
          <w:szCs w:val="22"/>
        </w:rPr>
        <w:t>A</w:t>
      </w:r>
      <w:r w:rsidRPr="002804CD">
        <w:rPr>
          <w:sz w:val="22"/>
          <w:szCs w:val="22"/>
        </w:rPr>
        <w:t>lokácia</w:t>
      </w:r>
      <w:r w:rsidR="00DC1B32">
        <w:rPr>
          <w:sz w:val="22"/>
          <w:szCs w:val="22"/>
        </w:rPr>
        <w:t xml:space="preserve"> </w:t>
      </w:r>
      <w:r w:rsidRPr="00C162F1">
        <w:rPr>
          <w:i/>
          <w:sz w:val="22"/>
          <w:szCs w:val="22"/>
        </w:rPr>
        <w:t>prioritnej osi</w:t>
      </w:r>
      <w:r>
        <w:rPr>
          <w:i/>
          <w:sz w:val="22"/>
          <w:szCs w:val="22"/>
        </w:rPr>
        <w:t xml:space="preserve"> 1</w:t>
      </w:r>
      <w:r w:rsidRPr="00C162F1">
        <w:rPr>
          <w:i/>
          <w:sz w:val="22"/>
          <w:szCs w:val="22"/>
        </w:rPr>
        <w:t xml:space="preserve"> Vzdelávanie</w:t>
      </w:r>
      <w:r>
        <w:rPr>
          <w:sz w:val="22"/>
          <w:szCs w:val="22"/>
        </w:rPr>
        <w:t xml:space="preserve"> je</w:t>
      </w:r>
      <w:r w:rsidRPr="002804CD">
        <w:rPr>
          <w:sz w:val="22"/>
          <w:szCs w:val="22"/>
        </w:rPr>
        <w:t xml:space="preserve"> smerovaná do </w:t>
      </w:r>
      <w:r>
        <w:rPr>
          <w:sz w:val="22"/>
          <w:szCs w:val="22"/>
        </w:rPr>
        <w:t>3</w:t>
      </w:r>
      <w:r w:rsidRPr="002804CD">
        <w:rPr>
          <w:sz w:val="22"/>
          <w:szCs w:val="22"/>
        </w:rPr>
        <w:t xml:space="preserve"> investičných priorít</w:t>
      </w:r>
      <w:r>
        <w:rPr>
          <w:sz w:val="22"/>
          <w:szCs w:val="22"/>
        </w:rPr>
        <w:t>, pričom</w:t>
      </w:r>
      <w:r w:rsidRPr="002804CD">
        <w:rPr>
          <w:sz w:val="22"/>
          <w:szCs w:val="22"/>
        </w:rPr>
        <w:t>:</w:t>
      </w:r>
    </w:p>
    <w:p w:rsidR="009E193F" w:rsidRPr="002804CD" w:rsidRDefault="009E193F" w:rsidP="00874F49">
      <w:pPr>
        <w:pStyle w:val="Odsekzoznamu"/>
        <w:numPr>
          <w:ilvl w:val="0"/>
          <w:numId w:val="83"/>
        </w:numPr>
        <w:autoSpaceDE w:val="0"/>
        <w:autoSpaceDN w:val="0"/>
        <w:adjustRightInd w:val="0"/>
        <w:spacing w:before="60" w:after="60"/>
        <w:contextualSpacing w:val="0"/>
        <w:rPr>
          <w:sz w:val="22"/>
          <w:szCs w:val="22"/>
        </w:rPr>
      </w:pPr>
      <w:r>
        <w:rPr>
          <w:sz w:val="22"/>
          <w:szCs w:val="22"/>
        </w:rPr>
        <w:t xml:space="preserve">Prvá </w:t>
      </w:r>
      <w:r w:rsidRPr="002804CD">
        <w:rPr>
          <w:sz w:val="22"/>
          <w:szCs w:val="22"/>
        </w:rPr>
        <w:t>prispeje k prispôsobeniu kvality základného a stredného školstva požiadavkám pracovného trhu</w:t>
      </w:r>
      <w:r>
        <w:rPr>
          <w:sz w:val="22"/>
          <w:szCs w:val="22"/>
        </w:rPr>
        <w:t xml:space="preserve"> s osobitným zameraním na posilnenie kvalitného odborného vzdelávania. </w:t>
      </w:r>
      <w:r w:rsidR="004E3020">
        <w:rPr>
          <w:sz w:val="22"/>
          <w:szCs w:val="22"/>
        </w:rPr>
        <w:t xml:space="preserve">Podpora bude zameraná aj na </w:t>
      </w:r>
      <w:r w:rsidR="004E3020" w:rsidRPr="00C81E8D">
        <w:rPr>
          <w:sz w:val="22"/>
          <w:szCs w:val="22"/>
        </w:rPr>
        <w:t>zlepšenie pripravenosti škôl na uplatňovanie modelu inkluzívneho vzdelávania v školách</w:t>
      </w:r>
      <w:r w:rsidR="004E3020">
        <w:rPr>
          <w:sz w:val="22"/>
          <w:szCs w:val="22"/>
        </w:rPr>
        <w:t xml:space="preserve">. </w:t>
      </w:r>
      <w:r>
        <w:rPr>
          <w:sz w:val="22"/>
          <w:szCs w:val="22"/>
        </w:rPr>
        <w:t>Alokácia predstavuje</w:t>
      </w:r>
      <w:r w:rsidRPr="002804CD">
        <w:rPr>
          <w:sz w:val="22"/>
          <w:szCs w:val="22"/>
        </w:rPr>
        <w:t xml:space="preserve"> </w:t>
      </w:r>
      <w:r w:rsidR="00C2036F">
        <w:rPr>
          <w:sz w:val="22"/>
          <w:szCs w:val="22"/>
        </w:rPr>
        <w:t>9,67</w:t>
      </w:r>
      <w:r w:rsidRPr="002804CD">
        <w:rPr>
          <w:sz w:val="22"/>
          <w:szCs w:val="22"/>
        </w:rPr>
        <w:t xml:space="preserve">% z celkovej alokácie </w:t>
      </w:r>
      <w:r>
        <w:rPr>
          <w:sz w:val="22"/>
          <w:szCs w:val="22"/>
        </w:rPr>
        <w:t>OP ĽZ</w:t>
      </w:r>
    </w:p>
    <w:p w:rsidR="009E193F" w:rsidRPr="00183778" w:rsidRDefault="009E193F" w:rsidP="00874F49">
      <w:pPr>
        <w:pStyle w:val="Odsekzoznamu"/>
        <w:numPr>
          <w:ilvl w:val="0"/>
          <w:numId w:val="83"/>
        </w:numPr>
        <w:autoSpaceDE w:val="0"/>
        <w:autoSpaceDN w:val="0"/>
        <w:adjustRightInd w:val="0"/>
        <w:spacing w:before="60" w:after="60"/>
        <w:contextualSpacing w:val="0"/>
        <w:rPr>
          <w:sz w:val="22"/>
          <w:szCs w:val="22"/>
        </w:rPr>
      </w:pPr>
      <w:r w:rsidRPr="00183778">
        <w:rPr>
          <w:sz w:val="22"/>
          <w:szCs w:val="22"/>
        </w:rPr>
        <w:t xml:space="preserve">Druhá s </w:t>
      </w:r>
      <w:r>
        <w:rPr>
          <w:sz w:val="22"/>
          <w:szCs w:val="22"/>
        </w:rPr>
        <w:t>p</w:t>
      </w:r>
      <w:r w:rsidRPr="00183778">
        <w:rPr>
          <w:sz w:val="22"/>
          <w:szCs w:val="22"/>
        </w:rPr>
        <w:t xml:space="preserve">odporou vo výške </w:t>
      </w:r>
      <w:r w:rsidR="00283408">
        <w:rPr>
          <w:sz w:val="22"/>
          <w:szCs w:val="22"/>
        </w:rPr>
        <w:t>3,88</w:t>
      </w:r>
      <w:r w:rsidRPr="00183778">
        <w:rPr>
          <w:sz w:val="22"/>
          <w:szCs w:val="22"/>
        </w:rPr>
        <w:t xml:space="preserve">% z celkovej alokácie OP ĽZ prispeje k </w:t>
      </w:r>
      <w:r w:rsidR="004E3020">
        <w:rPr>
          <w:sz w:val="22"/>
          <w:szCs w:val="22"/>
        </w:rPr>
        <w:t xml:space="preserve">zvýšeniu </w:t>
      </w:r>
      <w:r w:rsidRPr="00183778">
        <w:rPr>
          <w:sz w:val="22"/>
          <w:szCs w:val="22"/>
        </w:rPr>
        <w:t>kvality VŠ vzdelávania a je</w:t>
      </w:r>
      <w:r w:rsidR="004E3020">
        <w:rPr>
          <w:sz w:val="22"/>
          <w:szCs w:val="22"/>
        </w:rPr>
        <w:t>ho</w:t>
      </w:r>
      <w:r w:rsidRPr="00183778">
        <w:rPr>
          <w:sz w:val="22"/>
          <w:szCs w:val="22"/>
        </w:rPr>
        <w:t xml:space="preserve"> </w:t>
      </w:r>
      <w:r w:rsidR="004E3020">
        <w:rPr>
          <w:sz w:val="22"/>
          <w:szCs w:val="22"/>
        </w:rPr>
        <w:t xml:space="preserve">previazania </w:t>
      </w:r>
      <w:r w:rsidRPr="00183778">
        <w:rPr>
          <w:sz w:val="22"/>
          <w:szCs w:val="22"/>
        </w:rPr>
        <w:t xml:space="preserve">s praxou, </w:t>
      </w:r>
      <w:r w:rsidR="004E3020">
        <w:rPr>
          <w:sz w:val="22"/>
          <w:szCs w:val="22"/>
        </w:rPr>
        <w:t xml:space="preserve">dôrazom na </w:t>
      </w:r>
      <w:r w:rsidRPr="00183778">
        <w:rPr>
          <w:sz w:val="22"/>
          <w:szCs w:val="22"/>
        </w:rPr>
        <w:t>podpor</w:t>
      </w:r>
      <w:r w:rsidR="004E3020">
        <w:rPr>
          <w:sz w:val="22"/>
          <w:szCs w:val="22"/>
        </w:rPr>
        <w:t>u</w:t>
      </w:r>
      <w:r w:rsidRPr="00183778">
        <w:rPr>
          <w:sz w:val="22"/>
          <w:szCs w:val="22"/>
        </w:rPr>
        <w:t xml:space="preserve"> výsledkovo–orientovaného vzdelávania a profesijne orientovaných študijných programov v spolu</w:t>
      </w:r>
      <w:r w:rsidR="00277342">
        <w:rPr>
          <w:sz w:val="22"/>
          <w:szCs w:val="22"/>
        </w:rPr>
        <w:t>práci so zamestnávateľmi</w:t>
      </w:r>
    </w:p>
    <w:p w:rsidR="009E193F" w:rsidRPr="00183778" w:rsidRDefault="009E193F" w:rsidP="00874F49">
      <w:pPr>
        <w:pStyle w:val="Odsekzoznamu"/>
        <w:numPr>
          <w:ilvl w:val="0"/>
          <w:numId w:val="83"/>
        </w:numPr>
        <w:autoSpaceDE w:val="0"/>
        <w:autoSpaceDN w:val="0"/>
        <w:adjustRightInd w:val="0"/>
        <w:spacing w:before="60" w:after="60"/>
        <w:contextualSpacing w:val="0"/>
        <w:rPr>
          <w:sz w:val="22"/>
          <w:szCs w:val="22"/>
        </w:rPr>
      </w:pPr>
      <w:r w:rsidRPr="00183778">
        <w:rPr>
          <w:sz w:val="22"/>
          <w:szCs w:val="22"/>
        </w:rPr>
        <w:t xml:space="preserve">Tretia bude prispievať </w:t>
      </w:r>
      <w:r w:rsidRPr="002804CD">
        <w:rPr>
          <w:sz w:val="22"/>
          <w:szCs w:val="22"/>
        </w:rPr>
        <w:t>k </w:t>
      </w:r>
      <w:r w:rsidR="004E3020">
        <w:rPr>
          <w:sz w:val="22"/>
          <w:szCs w:val="22"/>
        </w:rPr>
        <w:t>rozvoju</w:t>
      </w:r>
      <w:r w:rsidRPr="002804CD">
        <w:rPr>
          <w:sz w:val="22"/>
          <w:szCs w:val="22"/>
        </w:rPr>
        <w:t> celoživotné</w:t>
      </w:r>
      <w:r w:rsidR="004E3020">
        <w:rPr>
          <w:sz w:val="22"/>
          <w:szCs w:val="22"/>
        </w:rPr>
        <w:t>ho</w:t>
      </w:r>
      <w:r w:rsidRPr="002804CD">
        <w:rPr>
          <w:sz w:val="22"/>
          <w:szCs w:val="22"/>
        </w:rPr>
        <w:t xml:space="preserve"> vzdelávani</w:t>
      </w:r>
      <w:r w:rsidR="004E3020">
        <w:rPr>
          <w:sz w:val="22"/>
          <w:szCs w:val="22"/>
        </w:rPr>
        <w:t>a</w:t>
      </w:r>
      <w:r w:rsidRPr="002804CD">
        <w:rPr>
          <w:sz w:val="22"/>
          <w:szCs w:val="22"/>
        </w:rPr>
        <w:t xml:space="preserve">. Súčasťou bude aj realizácia opatrení na </w:t>
      </w:r>
      <w:r w:rsidR="004E3020">
        <w:rPr>
          <w:sz w:val="22"/>
          <w:szCs w:val="22"/>
        </w:rPr>
        <w:t xml:space="preserve">podporu profesijných kompetencií </w:t>
      </w:r>
      <w:r w:rsidRPr="002804CD">
        <w:rPr>
          <w:sz w:val="22"/>
          <w:szCs w:val="22"/>
        </w:rPr>
        <w:t xml:space="preserve">pedagogických a odborných zamestnancov. </w:t>
      </w:r>
      <w:r w:rsidRPr="00183778">
        <w:rPr>
          <w:sz w:val="22"/>
          <w:szCs w:val="22"/>
        </w:rPr>
        <w:t xml:space="preserve">Alokácia predstavuje </w:t>
      </w:r>
      <w:r w:rsidR="00175D3D">
        <w:rPr>
          <w:sz w:val="22"/>
          <w:szCs w:val="22"/>
        </w:rPr>
        <w:t>4,72</w:t>
      </w:r>
      <w:r w:rsidR="00277342">
        <w:rPr>
          <w:sz w:val="22"/>
          <w:szCs w:val="22"/>
        </w:rPr>
        <w:t>% z celkovej alokácie OP ĽZ</w:t>
      </w:r>
    </w:p>
    <w:p w:rsidR="009E193F" w:rsidRPr="002804CD" w:rsidRDefault="009E193F" w:rsidP="00277342">
      <w:pPr>
        <w:autoSpaceDE w:val="0"/>
        <w:autoSpaceDN w:val="0"/>
        <w:adjustRightInd w:val="0"/>
        <w:spacing w:before="60" w:after="60"/>
        <w:rPr>
          <w:sz w:val="22"/>
          <w:szCs w:val="22"/>
        </w:rPr>
      </w:pPr>
      <w:r w:rsidRPr="00183778">
        <w:rPr>
          <w:sz w:val="22"/>
          <w:szCs w:val="22"/>
        </w:rPr>
        <w:t xml:space="preserve">Miera zamestnanosti </w:t>
      </w:r>
      <w:r w:rsidRPr="00183778">
        <w:rPr>
          <w:rFonts w:cs="Calibri"/>
          <w:color w:val="000000"/>
          <w:sz w:val="22"/>
          <w:szCs w:val="22"/>
        </w:rPr>
        <w:t xml:space="preserve">osôb vo veku 20-64 </w:t>
      </w:r>
      <w:r w:rsidRPr="00183778">
        <w:rPr>
          <w:sz w:val="22"/>
          <w:szCs w:val="22"/>
        </w:rPr>
        <w:t xml:space="preserve">vykazuje od roku 2008 postupný pokles. Na dosiahnutie národného cieľa EÚ 2020 je preto najvyššia alokácia stanovená pre </w:t>
      </w:r>
      <w:r w:rsidRPr="00183778">
        <w:rPr>
          <w:i/>
          <w:sz w:val="22"/>
          <w:szCs w:val="22"/>
        </w:rPr>
        <w:t>prioritnú os 2 Zamestnanosť</w:t>
      </w:r>
      <w:r w:rsidR="00E057D0">
        <w:rPr>
          <w:i/>
          <w:sz w:val="22"/>
          <w:szCs w:val="22"/>
        </w:rPr>
        <w:t xml:space="preserve">, ktorej </w:t>
      </w:r>
      <w:r w:rsidR="00E057D0">
        <w:rPr>
          <w:sz w:val="22"/>
          <w:szCs w:val="22"/>
        </w:rPr>
        <w:t>p</w:t>
      </w:r>
      <w:r>
        <w:rPr>
          <w:sz w:val="22"/>
          <w:szCs w:val="22"/>
        </w:rPr>
        <w:t>odpora je</w:t>
      </w:r>
      <w:r w:rsidRPr="002804CD">
        <w:rPr>
          <w:sz w:val="22"/>
          <w:szCs w:val="22"/>
        </w:rPr>
        <w:t xml:space="preserve"> smerovaná do nasledovných</w:t>
      </w:r>
      <w:r>
        <w:rPr>
          <w:sz w:val="22"/>
          <w:szCs w:val="22"/>
        </w:rPr>
        <w:t xml:space="preserve"> 4</w:t>
      </w:r>
      <w:r w:rsidRPr="002804CD">
        <w:rPr>
          <w:sz w:val="22"/>
          <w:szCs w:val="22"/>
        </w:rPr>
        <w:t xml:space="preserve"> investičných priorít</w:t>
      </w:r>
      <w:r>
        <w:rPr>
          <w:sz w:val="22"/>
          <w:szCs w:val="22"/>
        </w:rPr>
        <w:t>, pričom</w:t>
      </w:r>
      <w:r w:rsidRPr="002804CD">
        <w:rPr>
          <w:sz w:val="22"/>
          <w:szCs w:val="22"/>
        </w:rPr>
        <w:t>:</w:t>
      </w:r>
    </w:p>
    <w:p w:rsidR="00E057D0" w:rsidRPr="00B37411" w:rsidRDefault="00E057D0" w:rsidP="00874F49">
      <w:pPr>
        <w:pStyle w:val="Odsekzoznamu"/>
        <w:numPr>
          <w:ilvl w:val="0"/>
          <w:numId w:val="82"/>
        </w:numPr>
        <w:autoSpaceDE w:val="0"/>
        <w:autoSpaceDN w:val="0"/>
        <w:adjustRightInd w:val="0"/>
        <w:spacing w:before="60" w:after="60"/>
        <w:contextualSpacing w:val="0"/>
        <w:rPr>
          <w:sz w:val="22"/>
          <w:szCs w:val="22"/>
        </w:rPr>
      </w:pPr>
      <w:r w:rsidRPr="00B37411">
        <w:rPr>
          <w:sz w:val="22"/>
          <w:szCs w:val="22"/>
        </w:rPr>
        <w:t xml:space="preserve">Prvá </w:t>
      </w:r>
      <w:r>
        <w:rPr>
          <w:sz w:val="22"/>
          <w:szCs w:val="22"/>
        </w:rPr>
        <w:t>podporí</w:t>
      </w:r>
      <w:r w:rsidRPr="00B37411">
        <w:rPr>
          <w:sz w:val="22"/>
          <w:szCs w:val="22"/>
        </w:rPr>
        <w:t xml:space="preserve"> zv</w:t>
      </w:r>
      <w:r>
        <w:rPr>
          <w:sz w:val="22"/>
          <w:szCs w:val="22"/>
        </w:rPr>
        <w:t>yšovanie</w:t>
      </w:r>
      <w:r w:rsidRPr="00B37411">
        <w:rPr>
          <w:sz w:val="22"/>
          <w:szCs w:val="22"/>
        </w:rPr>
        <w:t xml:space="preserve"> zamestnateľnosti a zamestnanosti </w:t>
      </w:r>
      <w:r>
        <w:rPr>
          <w:sz w:val="22"/>
          <w:szCs w:val="22"/>
        </w:rPr>
        <w:t>znevýhodnených</w:t>
      </w:r>
      <w:r w:rsidRPr="00B37411">
        <w:rPr>
          <w:sz w:val="22"/>
          <w:szCs w:val="22"/>
        </w:rPr>
        <w:t xml:space="preserve"> skupín </w:t>
      </w:r>
      <w:r>
        <w:rPr>
          <w:sz w:val="22"/>
          <w:szCs w:val="22"/>
        </w:rPr>
        <w:t>UoZ na trhu práce</w:t>
      </w:r>
      <w:r w:rsidRPr="00B37411">
        <w:rPr>
          <w:sz w:val="22"/>
          <w:szCs w:val="22"/>
        </w:rPr>
        <w:t xml:space="preserve"> (najmä dlhodobo nezamestnaných, nízko kvalifikovaných, starších a zdravotne postihnutých osôb)</w:t>
      </w:r>
      <w:r>
        <w:rPr>
          <w:sz w:val="22"/>
          <w:szCs w:val="22"/>
        </w:rPr>
        <w:t>,</w:t>
      </w:r>
      <w:r w:rsidRPr="00B37411">
        <w:rPr>
          <w:sz w:val="22"/>
          <w:szCs w:val="22"/>
        </w:rPr>
        <w:t xml:space="preserve"> mobilit</w:t>
      </w:r>
      <w:r>
        <w:rPr>
          <w:sz w:val="22"/>
          <w:szCs w:val="22"/>
        </w:rPr>
        <w:t>u a adaptabilitu</w:t>
      </w:r>
      <w:r w:rsidRPr="00B37411">
        <w:rPr>
          <w:sz w:val="22"/>
          <w:szCs w:val="22"/>
        </w:rPr>
        <w:t xml:space="preserve"> pracovnej sily</w:t>
      </w:r>
      <w:r>
        <w:rPr>
          <w:sz w:val="22"/>
          <w:szCs w:val="22"/>
        </w:rPr>
        <w:t xml:space="preserve"> a udržanie pracovných miest</w:t>
      </w:r>
      <w:r w:rsidRPr="00B37411">
        <w:rPr>
          <w:sz w:val="22"/>
          <w:szCs w:val="22"/>
        </w:rPr>
        <w:t>. Alokácia IP je vo výške 3</w:t>
      </w:r>
      <w:r>
        <w:rPr>
          <w:sz w:val="22"/>
          <w:szCs w:val="22"/>
        </w:rPr>
        <w:t>4,21% z celkovej alokácie OP ĽZ</w:t>
      </w:r>
    </w:p>
    <w:p w:rsidR="009E193F" w:rsidRPr="002804CD" w:rsidRDefault="009E193F" w:rsidP="00874F49">
      <w:pPr>
        <w:pStyle w:val="Odsekzoznamu"/>
        <w:numPr>
          <w:ilvl w:val="0"/>
          <w:numId w:val="82"/>
        </w:numPr>
        <w:autoSpaceDE w:val="0"/>
        <w:autoSpaceDN w:val="0"/>
        <w:adjustRightInd w:val="0"/>
        <w:spacing w:before="60" w:after="60"/>
        <w:contextualSpacing w:val="0"/>
        <w:rPr>
          <w:sz w:val="22"/>
          <w:szCs w:val="22"/>
        </w:rPr>
      </w:pPr>
      <w:r>
        <w:rPr>
          <w:sz w:val="22"/>
          <w:szCs w:val="22"/>
        </w:rPr>
        <w:t>Druhá prispeje k znižovaniu n</w:t>
      </w:r>
      <w:r w:rsidRPr="002804CD">
        <w:rPr>
          <w:sz w:val="22"/>
          <w:szCs w:val="22"/>
        </w:rPr>
        <w:t>ezamestnanos</w:t>
      </w:r>
      <w:r>
        <w:rPr>
          <w:sz w:val="22"/>
          <w:szCs w:val="22"/>
        </w:rPr>
        <w:t>ti</w:t>
      </w:r>
      <w:r w:rsidRPr="002804CD">
        <w:rPr>
          <w:sz w:val="22"/>
          <w:szCs w:val="22"/>
        </w:rPr>
        <w:t xml:space="preserve"> mladých</w:t>
      </w:r>
      <w:r>
        <w:rPr>
          <w:sz w:val="22"/>
          <w:szCs w:val="22"/>
        </w:rPr>
        <w:t xml:space="preserve"> ľudí </w:t>
      </w:r>
      <w:r w:rsidR="00E057D0">
        <w:rPr>
          <w:sz w:val="22"/>
          <w:szCs w:val="22"/>
        </w:rPr>
        <w:t>v</w:t>
      </w:r>
      <w:r w:rsidRPr="002804CD">
        <w:rPr>
          <w:sz w:val="22"/>
          <w:szCs w:val="22"/>
        </w:rPr>
        <w:t xml:space="preserve"> S</w:t>
      </w:r>
      <w:r>
        <w:rPr>
          <w:sz w:val="22"/>
          <w:szCs w:val="22"/>
        </w:rPr>
        <w:t>R, ktorá</w:t>
      </w:r>
      <w:r w:rsidRPr="002804CD">
        <w:rPr>
          <w:sz w:val="22"/>
          <w:szCs w:val="22"/>
        </w:rPr>
        <w:t xml:space="preserve"> je jedna z najvyšších v</w:t>
      </w:r>
      <w:r>
        <w:rPr>
          <w:sz w:val="22"/>
          <w:szCs w:val="22"/>
        </w:rPr>
        <w:t> </w:t>
      </w:r>
      <w:r w:rsidRPr="002804CD">
        <w:rPr>
          <w:sz w:val="22"/>
          <w:szCs w:val="22"/>
        </w:rPr>
        <w:t>EÚ</w:t>
      </w:r>
      <w:r>
        <w:rPr>
          <w:sz w:val="22"/>
          <w:szCs w:val="22"/>
        </w:rPr>
        <w:t xml:space="preserve">. Opatrenia smerujú na </w:t>
      </w:r>
      <w:r w:rsidR="00E057D0">
        <w:rPr>
          <w:sz w:val="22"/>
          <w:szCs w:val="22"/>
        </w:rPr>
        <w:t xml:space="preserve">podporu </w:t>
      </w:r>
      <w:r>
        <w:rPr>
          <w:sz w:val="22"/>
          <w:szCs w:val="22"/>
        </w:rPr>
        <w:t>z</w:t>
      </w:r>
      <w:r w:rsidRPr="002804CD">
        <w:rPr>
          <w:sz w:val="22"/>
          <w:szCs w:val="22"/>
        </w:rPr>
        <w:t>výšeni</w:t>
      </w:r>
      <w:r w:rsidR="00E057D0">
        <w:rPr>
          <w:sz w:val="22"/>
          <w:szCs w:val="22"/>
        </w:rPr>
        <w:t>a</w:t>
      </w:r>
      <w:r w:rsidRPr="002804CD">
        <w:rPr>
          <w:sz w:val="22"/>
          <w:szCs w:val="22"/>
        </w:rPr>
        <w:t xml:space="preserve"> </w:t>
      </w:r>
      <w:r>
        <w:rPr>
          <w:sz w:val="22"/>
          <w:szCs w:val="22"/>
        </w:rPr>
        <w:t>zamestnanosti a zamestnateľnosti mladých ľudí s využitím inovatívnych nástrojov ako stáže, praxe a tréningy. A</w:t>
      </w:r>
      <w:r w:rsidRPr="002804CD">
        <w:rPr>
          <w:sz w:val="22"/>
          <w:szCs w:val="22"/>
        </w:rPr>
        <w:t xml:space="preserve">lokácia </w:t>
      </w:r>
      <w:r>
        <w:rPr>
          <w:sz w:val="22"/>
          <w:szCs w:val="22"/>
        </w:rPr>
        <w:t>IP</w:t>
      </w:r>
      <w:r w:rsidRPr="002804CD">
        <w:rPr>
          <w:sz w:val="22"/>
          <w:szCs w:val="22"/>
        </w:rPr>
        <w:t xml:space="preserve"> je vo výške </w:t>
      </w:r>
      <w:r>
        <w:rPr>
          <w:sz w:val="22"/>
          <w:szCs w:val="22"/>
        </w:rPr>
        <w:t>8,</w:t>
      </w:r>
      <w:r w:rsidR="00277342">
        <w:rPr>
          <w:sz w:val="22"/>
          <w:szCs w:val="22"/>
        </w:rPr>
        <w:t>33</w:t>
      </w:r>
      <w:r w:rsidRPr="002804CD">
        <w:rPr>
          <w:sz w:val="22"/>
          <w:szCs w:val="22"/>
        </w:rPr>
        <w:t xml:space="preserve">% z celkovej alokácie </w:t>
      </w:r>
      <w:r>
        <w:rPr>
          <w:sz w:val="22"/>
          <w:szCs w:val="22"/>
        </w:rPr>
        <w:t>OP ĽZ , ktorá</w:t>
      </w:r>
      <w:r w:rsidRPr="002804CD">
        <w:rPr>
          <w:sz w:val="22"/>
          <w:szCs w:val="22"/>
        </w:rPr>
        <w:t xml:space="preserve"> zahŕňa aj alokáciu pre </w:t>
      </w:r>
      <w:r>
        <w:rPr>
          <w:sz w:val="22"/>
          <w:szCs w:val="22"/>
        </w:rPr>
        <w:t>IZM</w:t>
      </w:r>
    </w:p>
    <w:p w:rsidR="007A7B8A" w:rsidRPr="00DB3E13" w:rsidRDefault="007A7B8A" w:rsidP="00874F49">
      <w:pPr>
        <w:pStyle w:val="Odsekzoznamu"/>
        <w:numPr>
          <w:ilvl w:val="0"/>
          <w:numId w:val="82"/>
        </w:numPr>
        <w:autoSpaceDE w:val="0"/>
        <w:autoSpaceDN w:val="0"/>
        <w:adjustRightInd w:val="0"/>
        <w:spacing w:before="60" w:after="60"/>
        <w:ind w:left="709"/>
        <w:contextualSpacing w:val="0"/>
        <w:rPr>
          <w:b/>
          <w:color w:val="1F497D"/>
          <w:sz w:val="22"/>
          <w:szCs w:val="22"/>
        </w:rPr>
      </w:pPr>
      <w:r>
        <w:rPr>
          <w:sz w:val="22"/>
          <w:szCs w:val="22"/>
        </w:rPr>
        <w:t>Tretia</w:t>
      </w:r>
      <w:r w:rsidRPr="002804CD">
        <w:rPr>
          <w:sz w:val="22"/>
          <w:szCs w:val="22"/>
        </w:rPr>
        <w:t xml:space="preserve"> </w:t>
      </w:r>
      <w:r>
        <w:rPr>
          <w:sz w:val="22"/>
          <w:szCs w:val="22"/>
        </w:rPr>
        <w:t>počíta</w:t>
      </w:r>
      <w:r w:rsidRPr="002804CD">
        <w:rPr>
          <w:sz w:val="22"/>
          <w:szCs w:val="22"/>
        </w:rPr>
        <w:t xml:space="preserve"> s alokáciou na úrovni 2,</w:t>
      </w:r>
      <w:r>
        <w:rPr>
          <w:sz w:val="22"/>
          <w:szCs w:val="22"/>
        </w:rPr>
        <w:t>48</w:t>
      </w:r>
      <w:r w:rsidRPr="002804CD">
        <w:rPr>
          <w:sz w:val="22"/>
          <w:szCs w:val="22"/>
        </w:rPr>
        <w:t xml:space="preserve">% z celkovej alokácie </w:t>
      </w:r>
      <w:r>
        <w:rPr>
          <w:sz w:val="22"/>
          <w:szCs w:val="22"/>
        </w:rPr>
        <w:t>OP ĽZ</w:t>
      </w:r>
      <w:r w:rsidRPr="002804CD">
        <w:rPr>
          <w:sz w:val="22"/>
          <w:szCs w:val="22"/>
        </w:rPr>
        <w:t xml:space="preserve">. </w:t>
      </w:r>
      <w:r>
        <w:rPr>
          <w:sz w:val="22"/>
          <w:szCs w:val="22"/>
        </w:rPr>
        <w:t>P</w:t>
      </w:r>
      <w:r w:rsidRPr="002804CD">
        <w:rPr>
          <w:sz w:val="22"/>
          <w:szCs w:val="22"/>
        </w:rPr>
        <w:t xml:space="preserve">odpora </w:t>
      </w:r>
      <w:r>
        <w:rPr>
          <w:sz w:val="22"/>
          <w:szCs w:val="22"/>
        </w:rPr>
        <w:t xml:space="preserve">bude </w:t>
      </w:r>
      <w:r w:rsidRPr="002804CD">
        <w:rPr>
          <w:sz w:val="22"/>
          <w:szCs w:val="22"/>
        </w:rPr>
        <w:t xml:space="preserve">smerovaná do oblasti </w:t>
      </w:r>
      <w:r w:rsidRPr="00D56A04">
        <w:rPr>
          <w:sz w:val="22"/>
        </w:rPr>
        <w:t>služieb starostlivosti o deti do troch rokov veku</w:t>
      </w:r>
      <w:r>
        <w:rPr>
          <w:sz w:val="22"/>
        </w:rPr>
        <w:t xml:space="preserve"> </w:t>
      </w:r>
      <w:r w:rsidRPr="002804CD">
        <w:rPr>
          <w:sz w:val="22"/>
          <w:szCs w:val="22"/>
        </w:rPr>
        <w:t>s cieľom zvýšiť mieru zamestnanosti</w:t>
      </w:r>
      <w:r>
        <w:rPr>
          <w:sz w:val="22"/>
          <w:szCs w:val="22"/>
        </w:rPr>
        <w:t xml:space="preserve"> žien</w:t>
      </w:r>
      <w:r w:rsidRPr="002804CD">
        <w:rPr>
          <w:sz w:val="22"/>
          <w:szCs w:val="22"/>
        </w:rPr>
        <w:t xml:space="preserve"> a</w:t>
      </w:r>
      <w:r>
        <w:rPr>
          <w:sz w:val="22"/>
          <w:szCs w:val="22"/>
        </w:rPr>
        <w:t xml:space="preserve"> </w:t>
      </w:r>
      <w:r w:rsidRPr="002804CD">
        <w:rPr>
          <w:sz w:val="22"/>
          <w:szCs w:val="22"/>
        </w:rPr>
        <w:t>odstrán</w:t>
      </w:r>
      <w:r>
        <w:rPr>
          <w:sz w:val="22"/>
          <w:szCs w:val="22"/>
        </w:rPr>
        <w:t>iť</w:t>
      </w:r>
      <w:r w:rsidRPr="002804CD">
        <w:rPr>
          <w:sz w:val="22"/>
          <w:szCs w:val="22"/>
        </w:rPr>
        <w:t xml:space="preserve"> rod</w:t>
      </w:r>
      <w:r>
        <w:rPr>
          <w:sz w:val="22"/>
          <w:szCs w:val="22"/>
        </w:rPr>
        <w:t>ovú</w:t>
      </w:r>
      <w:r w:rsidRPr="002804CD">
        <w:rPr>
          <w:sz w:val="22"/>
          <w:szCs w:val="22"/>
        </w:rPr>
        <w:t xml:space="preserve"> segregáci</w:t>
      </w:r>
      <w:r>
        <w:rPr>
          <w:sz w:val="22"/>
          <w:szCs w:val="22"/>
        </w:rPr>
        <w:t>u</w:t>
      </w:r>
      <w:r w:rsidRPr="002804CD">
        <w:rPr>
          <w:sz w:val="22"/>
          <w:szCs w:val="22"/>
        </w:rPr>
        <w:t xml:space="preserve"> na trhu</w:t>
      </w:r>
      <w:r>
        <w:rPr>
          <w:sz w:val="22"/>
          <w:szCs w:val="22"/>
        </w:rPr>
        <w:t xml:space="preserve"> práce</w:t>
      </w:r>
      <w:r w:rsidRPr="002804CD">
        <w:rPr>
          <w:sz w:val="22"/>
          <w:szCs w:val="22"/>
        </w:rPr>
        <w:t xml:space="preserve"> a v príprave na pracovný trh. </w:t>
      </w:r>
      <w:r w:rsidRPr="00DB3E13">
        <w:rPr>
          <w:sz w:val="22"/>
          <w:szCs w:val="22"/>
        </w:rPr>
        <w:lastRenderedPageBreak/>
        <w:t xml:space="preserve">Keďže zosúlaďovanie rodinného a pracovného života je priamo závislé vývoja dopytu po práci, je vo viac rozvinutých regiónoch potreba podpory tejto oblasti vyššia ako v menej rozvinutých regiónoch, a preto sa využije možnosť 3% transferu prostriedkov </w:t>
      </w:r>
    </w:p>
    <w:p w:rsidR="009E193F" w:rsidRPr="003F0D99" w:rsidRDefault="007A7B8A" w:rsidP="00874F49">
      <w:pPr>
        <w:pStyle w:val="Odsekzoznamu"/>
        <w:numPr>
          <w:ilvl w:val="0"/>
          <w:numId w:val="83"/>
        </w:numPr>
        <w:autoSpaceDE w:val="0"/>
        <w:autoSpaceDN w:val="0"/>
        <w:adjustRightInd w:val="0"/>
        <w:spacing w:before="60" w:after="60"/>
        <w:contextualSpacing w:val="0"/>
        <w:rPr>
          <w:sz w:val="22"/>
          <w:szCs w:val="22"/>
        </w:rPr>
      </w:pPr>
      <w:r>
        <w:rPr>
          <w:sz w:val="22"/>
          <w:szCs w:val="22"/>
        </w:rPr>
        <w:t>Štvrtá</w:t>
      </w:r>
      <w:r w:rsidR="009E193F">
        <w:rPr>
          <w:sz w:val="22"/>
          <w:szCs w:val="22"/>
        </w:rPr>
        <w:t xml:space="preserve"> </w:t>
      </w:r>
      <w:r w:rsidR="00E057D0">
        <w:rPr>
          <w:sz w:val="22"/>
          <w:szCs w:val="22"/>
        </w:rPr>
        <w:t>prispeje</w:t>
      </w:r>
      <w:r w:rsidR="009E193F">
        <w:rPr>
          <w:sz w:val="22"/>
          <w:szCs w:val="22"/>
        </w:rPr>
        <w:t xml:space="preserve"> k </w:t>
      </w:r>
      <w:r w:rsidR="009E193F" w:rsidRPr="003F0D99">
        <w:rPr>
          <w:sz w:val="22"/>
          <w:szCs w:val="22"/>
        </w:rPr>
        <w:t>zlepš</w:t>
      </w:r>
      <w:r w:rsidR="009E193F">
        <w:rPr>
          <w:sz w:val="22"/>
          <w:szCs w:val="22"/>
        </w:rPr>
        <w:t>eniu</w:t>
      </w:r>
      <w:r w:rsidR="009E193F" w:rsidRPr="003F0D99">
        <w:rPr>
          <w:sz w:val="22"/>
          <w:szCs w:val="22"/>
        </w:rPr>
        <w:t xml:space="preserve"> schopnos</w:t>
      </w:r>
      <w:r w:rsidR="009E193F">
        <w:rPr>
          <w:sz w:val="22"/>
          <w:szCs w:val="22"/>
        </w:rPr>
        <w:t>ti</w:t>
      </w:r>
      <w:r w:rsidR="009E193F" w:rsidRPr="003F0D99">
        <w:rPr>
          <w:sz w:val="22"/>
          <w:szCs w:val="22"/>
        </w:rPr>
        <w:t xml:space="preserve"> verejných služieb zamestnanosti poskytovať </w:t>
      </w:r>
      <w:r w:rsidR="00E057D0">
        <w:rPr>
          <w:sz w:val="22"/>
          <w:szCs w:val="22"/>
        </w:rPr>
        <w:t>UoZ</w:t>
      </w:r>
      <w:r w:rsidR="009E193F" w:rsidRPr="003F0D99">
        <w:rPr>
          <w:sz w:val="22"/>
          <w:szCs w:val="22"/>
        </w:rPr>
        <w:t xml:space="preserve"> individualizované služby</w:t>
      </w:r>
      <w:r w:rsidR="009E193F">
        <w:rPr>
          <w:sz w:val="22"/>
          <w:szCs w:val="22"/>
        </w:rPr>
        <w:t xml:space="preserve"> </w:t>
      </w:r>
      <w:r w:rsidR="00E057D0">
        <w:rPr>
          <w:sz w:val="22"/>
          <w:szCs w:val="22"/>
        </w:rPr>
        <w:t xml:space="preserve">zamestnanosti </w:t>
      </w:r>
      <w:r w:rsidR="009E193F">
        <w:rPr>
          <w:sz w:val="22"/>
          <w:szCs w:val="22"/>
        </w:rPr>
        <w:t>a</w:t>
      </w:r>
      <w:r w:rsidR="00E057D0">
        <w:rPr>
          <w:sz w:val="22"/>
          <w:szCs w:val="22"/>
        </w:rPr>
        <w:t xml:space="preserve"> k </w:t>
      </w:r>
      <w:r w:rsidR="009E193F">
        <w:rPr>
          <w:sz w:val="22"/>
          <w:szCs w:val="22"/>
        </w:rPr>
        <w:t>poslin</w:t>
      </w:r>
      <w:r w:rsidR="00E057D0">
        <w:rPr>
          <w:sz w:val="22"/>
          <w:szCs w:val="22"/>
        </w:rPr>
        <w:t>eniu</w:t>
      </w:r>
      <w:r w:rsidR="009E193F">
        <w:rPr>
          <w:sz w:val="22"/>
          <w:szCs w:val="22"/>
        </w:rPr>
        <w:t xml:space="preserve"> spoluprác</w:t>
      </w:r>
      <w:r w:rsidR="00E057D0">
        <w:rPr>
          <w:sz w:val="22"/>
          <w:szCs w:val="22"/>
        </w:rPr>
        <w:t>e</w:t>
      </w:r>
      <w:r w:rsidR="009E193F">
        <w:rPr>
          <w:sz w:val="22"/>
          <w:szCs w:val="22"/>
        </w:rPr>
        <w:t xml:space="preserve"> so súkromnými službami zamestnanosti. Podporí sociálny dialóg medzi sociálnymi partnermi posilnením </w:t>
      </w:r>
      <w:r w:rsidR="00E057D0">
        <w:rPr>
          <w:sz w:val="22"/>
          <w:szCs w:val="22"/>
        </w:rPr>
        <w:t xml:space="preserve">ich </w:t>
      </w:r>
      <w:r w:rsidR="009E193F" w:rsidRPr="00A9239F">
        <w:rPr>
          <w:sz w:val="22"/>
          <w:szCs w:val="22"/>
        </w:rPr>
        <w:t>odborných a analytických kapacít</w:t>
      </w:r>
      <w:r w:rsidR="00E057D0">
        <w:rPr>
          <w:sz w:val="22"/>
          <w:szCs w:val="22"/>
        </w:rPr>
        <w:t>,</w:t>
      </w:r>
      <w:r w:rsidR="009E193F" w:rsidRPr="00A9239F">
        <w:rPr>
          <w:sz w:val="22"/>
          <w:szCs w:val="22"/>
        </w:rPr>
        <w:t xml:space="preserve"> </w:t>
      </w:r>
      <w:r w:rsidR="009E193F">
        <w:rPr>
          <w:sz w:val="22"/>
          <w:szCs w:val="22"/>
        </w:rPr>
        <w:t>vrátane rozvoja sociálneho partnerstva</w:t>
      </w:r>
      <w:r w:rsidR="009E193F" w:rsidRPr="003F0D99">
        <w:rPr>
          <w:sz w:val="22"/>
          <w:szCs w:val="22"/>
        </w:rPr>
        <w:t xml:space="preserve">. Alokácia predstavuje </w:t>
      </w:r>
      <w:r w:rsidR="009E193F">
        <w:rPr>
          <w:sz w:val="22"/>
          <w:szCs w:val="22"/>
        </w:rPr>
        <w:t>1</w:t>
      </w:r>
      <w:r w:rsidR="009E193F" w:rsidRPr="003F0D99">
        <w:rPr>
          <w:sz w:val="22"/>
          <w:szCs w:val="22"/>
        </w:rPr>
        <w:t>,7</w:t>
      </w:r>
      <w:r w:rsidR="00277342">
        <w:rPr>
          <w:sz w:val="22"/>
          <w:szCs w:val="22"/>
        </w:rPr>
        <w:t>4</w:t>
      </w:r>
      <w:r w:rsidR="009E193F" w:rsidRPr="003F0D99">
        <w:rPr>
          <w:sz w:val="22"/>
          <w:szCs w:val="22"/>
        </w:rPr>
        <w:t>% z celkovej alokácie OP ĽZ</w:t>
      </w:r>
    </w:p>
    <w:p w:rsidR="009E193F" w:rsidRPr="00DB3E13" w:rsidRDefault="009E193F" w:rsidP="009E193F">
      <w:pPr>
        <w:autoSpaceDE w:val="0"/>
        <w:autoSpaceDN w:val="0"/>
        <w:adjustRightInd w:val="0"/>
        <w:spacing w:before="60" w:after="60"/>
        <w:rPr>
          <w:sz w:val="22"/>
          <w:szCs w:val="22"/>
        </w:rPr>
      </w:pPr>
      <w:r w:rsidRPr="00DB3E13">
        <w:rPr>
          <w:sz w:val="22"/>
          <w:szCs w:val="22"/>
        </w:rPr>
        <w:t>S nízkou výkonnosťou trhu práce sa spája zvýšené riziko ohrozenia chudobou a sociálnym vylúčením. Napriek tomu, že podiel populácie SR ohrozenej chudobou a sociálnym vylúčením je pod priemerom EÚ, závažná materiálna deprivácia zostáva výrazne nad priemerom EÚ</w:t>
      </w:r>
      <w:r>
        <w:rPr>
          <w:sz w:val="22"/>
          <w:szCs w:val="22"/>
        </w:rPr>
        <w:t xml:space="preserve"> a to</w:t>
      </w:r>
      <w:r w:rsidRPr="00DB3E13">
        <w:rPr>
          <w:sz w:val="22"/>
          <w:szCs w:val="22"/>
        </w:rPr>
        <w:t xml:space="preserve"> predovšetkým vo vidieckych oblastiach. Alokácia </w:t>
      </w:r>
      <w:r w:rsidRPr="00DB3E13">
        <w:rPr>
          <w:i/>
          <w:sz w:val="22"/>
          <w:szCs w:val="22"/>
        </w:rPr>
        <w:t>prioritnej osi 3 Sociálne začlenenie</w:t>
      </w:r>
      <w:r w:rsidRPr="00DB3E13">
        <w:rPr>
          <w:sz w:val="22"/>
          <w:szCs w:val="22"/>
        </w:rPr>
        <w:t xml:space="preserve"> bola stanovená na úrovni 17,8</w:t>
      </w:r>
      <w:r w:rsidR="00277342">
        <w:rPr>
          <w:sz w:val="22"/>
          <w:szCs w:val="22"/>
        </w:rPr>
        <w:t>6</w:t>
      </w:r>
      <w:r w:rsidRPr="00DB3E13">
        <w:rPr>
          <w:sz w:val="22"/>
          <w:szCs w:val="22"/>
        </w:rPr>
        <w:t>% alokácie OP ĽZ. Cez túto alokáciu budú podporované opatrenia v</w:t>
      </w:r>
      <w:r w:rsidR="00DC1B32">
        <w:rPr>
          <w:sz w:val="22"/>
          <w:szCs w:val="22"/>
        </w:rPr>
        <w:t xml:space="preserve"> </w:t>
      </w:r>
      <w:r>
        <w:rPr>
          <w:sz w:val="22"/>
          <w:szCs w:val="22"/>
        </w:rPr>
        <w:t>2</w:t>
      </w:r>
      <w:r w:rsidRPr="00DB3E13">
        <w:rPr>
          <w:sz w:val="22"/>
          <w:szCs w:val="22"/>
        </w:rPr>
        <w:t xml:space="preserve"> investičných prioritách</w:t>
      </w:r>
      <w:r>
        <w:rPr>
          <w:sz w:val="22"/>
          <w:szCs w:val="22"/>
        </w:rPr>
        <w:t>, pričom</w:t>
      </w:r>
      <w:r w:rsidRPr="00DB3E13">
        <w:rPr>
          <w:sz w:val="22"/>
          <w:szCs w:val="22"/>
        </w:rPr>
        <w:t>:</w:t>
      </w:r>
    </w:p>
    <w:p w:rsidR="009E193F" w:rsidRPr="002804CD" w:rsidRDefault="009E193F" w:rsidP="00874F49">
      <w:pPr>
        <w:pStyle w:val="Style38"/>
        <w:widowControl/>
        <w:numPr>
          <w:ilvl w:val="0"/>
          <w:numId w:val="81"/>
        </w:numPr>
        <w:tabs>
          <w:tab w:val="left" w:pos="826"/>
        </w:tabs>
        <w:spacing w:before="60" w:after="60"/>
        <w:ind w:left="826" w:hanging="274"/>
        <w:jc w:val="both"/>
        <w:rPr>
          <w:sz w:val="22"/>
          <w:lang w:eastAsia="en-US"/>
        </w:rPr>
      </w:pPr>
      <w:r>
        <w:rPr>
          <w:sz w:val="22"/>
          <w:szCs w:val="22"/>
        </w:rPr>
        <w:t xml:space="preserve">Prvá </w:t>
      </w:r>
      <w:r w:rsidRPr="002804CD">
        <w:rPr>
          <w:sz w:val="22"/>
          <w:szCs w:val="22"/>
        </w:rPr>
        <w:t xml:space="preserve">v najväčšej miere bude prispievať </w:t>
      </w:r>
      <w:r w:rsidRPr="009C4C1C">
        <w:rPr>
          <w:sz w:val="22"/>
        </w:rPr>
        <w:t>k začleneniu ľudí ohrozených chudobo</w:t>
      </w:r>
      <w:r>
        <w:rPr>
          <w:sz w:val="22"/>
        </w:rPr>
        <w:t>u a sociálnym vylúčením naspäť</w:t>
      </w:r>
      <w:r w:rsidRPr="002804CD">
        <w:rPr>
          <w:rStyle w:val="FontStyle51"/>
          <w:lang w:eastAsia="en-US"/>
        </w:rPr>
        <w:t xml:space="preserve"> do spoločnosti. </w:t>
      </w:r>
      <w:r>
        <w:rPr>
          <w:rStyle w:val="FontStyle51"/>
          <w:lang w:eastAsia="en-US"/>
        </w:rPr>
        <w:t>Okrem toho sa bude dôraz klásť aj na zamedzenie vzniku a odstránenie všetkých foriem diskriminácie A</w:t>
      </w:r>
      <w:r w:rsidRPr="002804CD">
        <w:rPr>
          <w:rStyle w:val="FontStyle51"/>
          <w:lang w:eastAsia="en-US"/>
        </w:rPr>
        <w:t xml:space="preserve">lokácia </w:t>
      </w:r>
      <w:r>
        <w:rPr>
          <w:rStyle w:val="FontStyle51"/>
          <w:lang w:eastAsia="en-US"/>
        </w:rPr>
        <w:t>IP predstavuje</w:t>
      </w:r>
      <w:r w:rsidRPr="002804CD">
        <w:rPr>
          <w:rStyle w:val="FontStyle51"/>
          <w:lang w:eastAsia="en-US"/>
        </w:rPr>
        <w:t xml:space="preserve"> 11,</w:t>
      </w:r>
      <w:r w:rsidR="00277342">
        <w:rPr>
          <w:rStyle w:val="FontStyle51"/>
          <w:lang w:eastAsia="en-US"/>
        </w:rPr>
        <w:t>24</w:t>
      </w:r>
      <w:r w:rsidRPr="002804CD">
        <w:rPr>
          <w:rStyle w:val="FontStyle51"/>
          <w:lang w:eastAsia="en-US"/>
        </w:rPr>
        <w:t xml:space="preserve">% </w:t>
      </w:r>
      <w:r w:rsidRPr="002804CD">
        <w:rPr>
          <w:sz w:val="22"/>
          <w:szCs w:val="22"/>
        </w:rPr>
        <w:t xml:space="preserve">z celkovej alokácie </w:t>
      </w:r>
      <w:r>
        <w:rPr>
          <w:sz w:val="22"/>
          <w:szCs w:val="22"/>
        </w:rPr>
        <w:t>OP ĽZ</w:t>
      </w:r>
      <w:r w:rsidRPr="002804CD">
        <w:rPr>
          <w:rStyle w:val="FontStyle51"/>
          <w:lang w:eastAsia="en-US"/>
        </w:rPr>
        <w:t xml:space="preserve"> </w:t>
      </w:r>
    </w:p>
    <w:p w:rsidR="009E193F" w:rsidRPr="009C248B" w:rsidRDefault="009E193F" w:rsidP="00874F49">
      <w:pPr>
        <w:pStyle w:val="Style38"/>
        <w:widowControl/>
        <w:numPr>
          <w:ilvl w:val="0"/>
          <w:numId w:val="81"/>
        </w:numPr>
        <w:tabs>
          <w:tab w:val="left" w:pos="826"/>
        </w:tabs>
        <w:spacing w:before="60" w:after="60"/>
        <w:ind w:left="826" w:hanging="274"/>
        <w:jc w:val="both"/>
        <w:rPr>
          <w:sz w:val="22"/>
          <w:szCs w:val="22"/>
        </w:rPr>
      </w:pPr>
      <w:r>
        <w:rPr>
          <w:sz w:val="22"/>
          <w:szCs w:val="22"/>
        </w:rPr>
        <w:t>Druhá</w:t>
      </w:r>
      <w:r w:rsidR="00DC1B32">
        <w:rPr>
          <w:sz w:val="22"/>
          <w:szCs w:val="22"/>
        </w:rPr>
        <w:t xml:space="preserve"> </w:t>
      </w:r>
      <w:r w:rsidRPr="00A11D23">
        <w:rPr>
          <w:sz w:val="22"/>
          <w:szCs w:val="22"/>
        </w:rPr>
        <w:t>bud</w:t>
      </w:r>
      <w:r>
        <w:rPr>
          <w:sz w:val="22"/>
          <w:szCs w:val="22"/>
        </w:rPr>
        <w:t>e</w:t>
      </w:r>
      <w:r w:rsidR="00DC1B32">
        <w:rPr>
          <w:sz w:val="22"/>
          <w:szCs w:val="22"/>
        </w:rPr>
        <w:t xml:space="preserve"> </w:t>
      </w:r>
      <w:r w:rsidRPr="00A11D23">
        <w:rPr>
          <w:sz w:val="22"/>
          <w:szCs w:val="22"/>
        </w:rPr>
        <w:t>zameran</w:t>
      </w:r>
      <w:r w:rsidR="004E3020">
        <w:rPr>
          <w:sz w:val="22"/>
          <w:szCs w:val="22"/>
        </w:rPr>
        <w:t>á</w:t>
      </w:r>
      <w:r w:rsidRPr="00A11D23">
        <w:rPr>
          <w:sz w:val="22"/>
          <w:szCs w:val="22"/>
        </w:rPr>
        <w:t xml:space="preserve"> na dosahovanie cieľov Stratégie </w:t>
      </w:r>
      <w:r>
        <w:rPr>
          <w:sz w:val="22"/>
          <w:szCs w:val="22"/>
        </w:rPr>
        <w:t>DI</w:t>
      </w:r>
      <w:r w:rsidRPr="002804CD">
        <w:rPr>
          <w:sz w:val="22"/>
          <w:szCs w:val="22"/>
        </w:rPr>
        <w:t xml:space="preserve"> systému sociálnych služieb a náhradnej starostlivosti v SR, ktorá jasne deklaruje východiská, ciele, opatrenia a pozíciu SR.</w:t>
      </w:r>
      <w:r>
        <w:rPr>
          <w:sz w:val="22"/>
          <w:szCs w:val="22"/>
        </w:rPr>
        <w:t xml:space="preserve"> Súčasťou bude aj podpora zlepšenia kvality a dostupnosti zdravotnej starostlivosti</w:t>
      </w:r>
      <w:r w:rsidR="004E3020">
        <w:rPr>
          <w:sz w:val="22"/>
          <w:szCs w:val="22"/>
        </w:rPr>
        <w:t xml:space="preserve"> </w:t>
      </w:r>
      <w:r w:rsidR="004E3020" w:rsidRPr="00A144D4">
        <w:rPr>
          <w:sz w:val="22"/>
          <w:szCs w:val="22"/>
        </w:rPr>
        <w:t>prostredníctvom tvorby štandardov klinických postupov a medicínskej prevencie</w:t>
      </w:r>
      <w:r>
        <w:rPr>
          <w:sz w:val="22"/>
          <w:szCs w:val="22"/>
        </w:rPr>
        <w:t>.</w:t>
      </w:r>
      <w:r w:rsidRPr="002804CD">
        <w:rPr>
          <w:sz w:val="22"/>
          <w:szCs w:val="22"/>
        </w:rPr>
        <w:t xml:space="preserve"> </w:t>
      </w:r>
      <w:r w:rsidR="00277342">
        <w:rPr>
          <w:sz w:val="22"/>
          <w:szCs w:val="22"/>
        </w:rPr>
        <w:t>Alokácia IP predstavuje 6,62</w:t>
      </w:r>
      <w:r w:rsidRPr="009C248B">
        <w:rPr>
          <w:sz w:val="22"/>
          <w:szCs w:val="22"/>
        </w:rPr>
        <w:t xml:space="preserve">% </w:t>
      </w:r>
      <w:r w:rsidRPr="002804CD">
        <w:rPr>
          <w:sz w:val="22"/>
          <w:szCs w:val="22"/>
        </w:rPr>
        <w:t xml:space="preserve">z celkovej alokácie </w:t>
      </w:r>
      <w:r w:rsidR="00277342">
        <w:rPr>
          <w:sz w:val="22"/>
          <w:szCs w:val="22"/>
        </w:rPr>
        <w:t>OP ĽZ</w:t>
      </w:r>
    </w:p>
    <w:p w:rsidR="009E193F" w:rsidRPr="00DB1296" w:rsidRDefault="009E193F" w:rsidP="009E193F">
      <w:pPr>
        <w:pStyle w:val="Style38"/>
        <w:widowControl/>
        <w:tabs>
          <w:tab w:val="left" w:pos="0"/>
        </w:tabs>
        <w:spacing w:before="60" w:after="60"/>
        <w:ind w:left="552"/>
        <w:jc w:val="both"/>
        <w:rPr>
          <w:sz w:val="22"/>
          <w:szCs w:val="22"/>
        </w:rPr>
      </w:pPr>
      <w:r w:rsidRPr="00DB1296">
        <w:rPr>
          <w:sz w:val="22"/>
          <w:szCs w:val="22"/>
          <w:lang w:eastAsia="en-US"/>
        </w:rPr>
        <w:t>V </w:t>
      </w:r>
      <w:r w:rsidRPr="003612AC">
        <w:rPr>
          <w:sz w:val="22"/>
          <w:szCs w:val="22"/>
          <w:lang w:eastAsia="en-US"/>
        </w:rPr>
        <w:t xml:space="preserve">tejto prioritnej osi bude </w:t>
      </w:r>
      <w:r w:rsidRPr="00DB1296">
        <w:rPr>
          <w:sz w:val="22"/>
          <w:szCs w:val="22"/>
          <w:lang w:eastAsia="en-US"/>
        </w:rPr>
        <w:t xml:space="preserve">uplatnený aj transfer z menej rozvinutých regiónov do viac rozvinutého regiónu v maximálnej miere 3%. Aj keď má BSK </w:t>
      </w:r>
      <w:r>
        <w:rPr>
          <w:sz w:val="22"/>
          <w:szCs w:val="22"/>
          <w:lang w:eastAsia="en-US"/>
        </w:rPr>
        <w:t>HDP</w:t>
      </w:r>
      <w:r w:rsidRPr="00DB1296">
        <w:rPr>
          <w:sz w:val="22"/>
          <w:szCs w:val="22"/>
          <w:lang w:eastAsia="en-US"/>
        </w:rPr>
        <w:t xml:space="preserve"> vyjadrený v parite kúpnej s</w:t>
      </w:r>
      <w:r w:rsidR="00277342">
        <w:rPr>
          <w:sz w:val="22"/>
          <w:szCs w:val="22"/>
          <w:lang w:eastAsia="en-US"/>
        </w:rPr>
        <w:t>ily na jedného obyvateľa až 186</w:t>
      </w:r>
      <w:r w:rsidRPr="00DB1296">
        <w:rPr>
          <w:sz w:val="22"/>
          <w:szCs w:val="22"/>
          <w:lang w:eastAsia="en-US"/>
        </w:rPr>
        <w:t>% z prieme</w:t>
      </w:r>
      <w:r w:rsidRPr="00DB1296">
        <w:rPr>
          <w:sz w:val="22"/>
          <w:szCs w:val="22"/>
        </w:rPr>
        <w:t>ru EÚ (2011) v skutočnosti vysoké HDP priamo súvisí s</w:t>
      </w:r>
      <w:r>
        <w:rPr>
          <w:sz w:val="22"/>
          <w:szCs w:val="22"/>
        </w:rPr>
        <w:t>tým</w:t>
      </w:r>
      <w:r w:rsidRPr="00DB1296">
        <w:rPr>
          <w:sz w:val="22"/>
          <w:szCs w:val="22"/>
        </w:rPr>
        <w:t>, že jeho súčasťou je hlavné mesto Bratislava</w:t>
      </w:r>
      <w:r>
        <w:rPr>
          <w:sz w:val="22"/>
          <w:szCs w:val="22"/>
        </w:rPr>
        <w:t xml:space="preserve"> </w:t>
      </w:r>
      <w:r w:rsidRPr="00DB1296">
        <w:rPr>
          <w:sz w:val="22"/>
          <w:szCs w:val="22"/>
        </w:rPr>
        <w:t xml:space="preserve">ako sídlo mnohých firiem s vysokou produkciou, ktoré podnikajú v rámci celej krajiny. </w:t>
      </w:r>
      <w:r>
        <w:rPr>
          <w:sz w:val="22"/>
          <w:szCs w:val="22"/>
        </w:rPr>
        <w:t>Na rozdiel od</w:t>
      </w:r>
      <w:r w:rsidRPr="00DB1296">
        <w:rPr>
          <w:sz w:val="22"/>
          <w:szCs w:val="22"/>
        </w:rPr>
        <w:t xml:space="preserve"> ostatných rozvinutých</w:t>
      </w:r>
      <w:r>
        <w:rPr>
          <w:sz w:val="22"/>
          <w:szCs w:val="22"/>
        </w:rPr>
        <w:t xml:space="preserve"> </w:t>
      </w:r>
      <w:r w:rsidRPr="00DB1296">
        <w:rPr>
          <w:sz w:val="22"/>
          <w:szCs w:val="22"/>
        </w:rPr>
        <w:t>regiónov</w:t>
      </w:r>
      <w:r>
        <w:rPr>
          <w:sz w:val="22"/>
          <w:szCs w:val="22"/>
        </w:rPr>
        <w:t xml:space="preserve"> v EÚ sa</w:t>
      </w:r>
      <w:r w:rsidRPr="00DB1296">
        <w:rPr>
          <w:sz w:val="22"/>
          <w:szCs w:val="22"/>
        </w:rPr>
        <w:t xml:space="preserve"> k BSK viažu </w:t>
      </w:r>
      <w:r>
        <w:rPr>
          <w:sz w:val="22"/>
          <w:szCs w:val="22"/>
        </w:rPr>
        <w:t xml:space="preserve">aj </w:t>
      </w:r>
      <w:r w:rsidRPr="00DB1296">
        <w:rPr>
          <w:sz w:val="22"/>
          <w:szCs w:val="22"/>
        </w:rPr>
        <w:t>ďalšie charakteristiky, ktoré ovplyvňujú výšku HDP</w:t>
      </w:r>
      <w:r>
        <w:rPr>
          <w:sz w:val="22"/>
          <w:szCs w:val="22"/>
        </w:rPr>
        <w:t>/</w:t>
      </w:r>
      <w:proofErr w:type="spellStart"/>
      <w:r>
        <w:rPr>
          <w:sz w:val="22"/>
          <w:szCs w:val="22"/>
        </w:rPr>
        <w:t>capita</w:t>
      </w:r>
      <w:proofErr w:type="spellEnd"/>
      <w:r w:rsidRPr="00DB1296">
        <w:rPr>
          <w:sz w:val="22"/>
          <w:szCs w:val="22"/>
        </w:rPr>
        <w:t xml:space="preserve">. Okrem ekonomickej produkcie na </w:t>
      </w:r>
      <w:r>
        <w:rPr>
          <w:sz w:val="22"/>
          <w:szCs w:val="22"/>
        </w:rPr>
        <w:t>HDP</w:t>
      </w:r>
      <w:r w:rsidR="00DC1B32">
        <w:rPr>
          <w:sz w:val="22"/>
          <w:szCs w:val="22"/>
        </w:rPr>
        <w:t xml:space="preserve"> </w:t>
      </w:r>
      <w:r w:rsidRPr="00DB1296">
        <w:rPr>
          <w:sz w:val="22"/>
          <w:szCs w:val="22"/>
        </w:rPr>
        <w:t>významne pôsobia</w:t>
      </w:r>
      <w:r>
        <w:rPr>
          <w:sz w:val="22"/>
          <w:szCs w:val="22"/>
        </w:rPr>
        <w:t xml:space="preserve"> aj</w:t>
      </w:r>
      <w:r w:rsidRPr="00DB1296">
        <w:rPr>
          <w:sz w:val="22"/>
          <w:szCs w:val="22"/>
        </w:rPr>
        <w:t xml:space="preserve"> nasledujúce faktory, ktoré</w:t>
      </w:r>
      <w:r>
        <w:rPr>
          <w:sz w:val="22"/>
          <w:szCs w:val="22"/>
        </w:rPr>
        <w:t xml:space="preserve"> ho</w:t>
      </w:r>
      <w:r w:rsidRPr="00DB1296">
        <w:rPr>
          <w:sz w:val="22"/>
          <w:szCs w:val="22"/>
        </w:rPr>
        <w:t xml:space="preserve"> nadhodnocujú:</w:t>
      </w:r>
    </w:p>
    <w:p w:rsidR="009E193F" w:rsidRPr="00DB1296" w:rsidRDefault="009E193F" w:rsidP="00874F49">
      <w:pPr>
        <w:pStyle w:val="Style38"/>
        <w:numPr>
          <w:ilvl w:val="0"/>
          <w:numId w:val="81"/>
        </w:numPr>
        <w:spacing w:before="60" w:after="60"/>
        <w:ind w:left="1058" w:hanging="425"/>
        <w:rPr>
          <w:sz w:val="22"/>
          <w:szCs w:val="22"/>
          <w:lang w:eastAsia="en-US"/>
        </w:rPr>
      </w:pPr>
      <w:r w:rsidRPr="00DB1296">
        <w:rPr>
          <w:sz w:val="22"/>
          <w:szCs w:val="22"/>
          <w:lang w:eastAsia="en-US"/>
        </w:rPr>
        <w:t>nízky počet obyvateľov oproti ostatným regiónom Slovenska,</w:t>
      </w:r>
    </w:p>
    <w:p w:rsidR="009E193F" w:rsidRPr="00DB1296" w:rsidRDefault="009E193F" w:rsidP="00874F49">
      <w:pPr>
        <w:pStyle w:val="Style38"/>
        <w:numPr>
          <w:ilvl w:val="0"/>
          <w:numId w:val="81"/>
        </w:numPr>
        <w:spacing w:before="60" w:after="60"/>
        <w:ind w:left="1058" w:hanging="425"/>
        <w:rPr>
          <w:sz w:val="22"/>
          <w:szCs w:val="22"/>
          <w:lang w:eastAsia="en-US"/>
        </w:rPr>
      </w:pPr>
      <w:r w:rsidRPr="00DB1296">
        <w:rPr>
          <w:sz w:val="22"/>
          <w:szCs w:val="22"/>
          <w:lang w:eastAsia="en-US"/>
        </w:rPr>
        <w:t>vysoký počet dochádzajúceho obyvateľstva,</w:t>
      </w:r>
    </w:p>
    <w:p w:rsidR="009E193F" w:rsidRPr="00DB1296" w:rsidRDefault="009E193F" w:rsidP="00874F49">
      <w:pPr>
        <w:pStyle w:val="Style38"/>
        <w:widowControl/>
        <w:numPr>
          <w:ilvl w:val="0"/>
          <w:numId w:val="81"/>
        </w:numPr>
        <w:spacing w:before="60" w:after="60"/>
        <w:ind w:left="1058" w:hanging="425"/>
        <w:jc w:val="both"/>
        <w:rPr>
          <w:sz w:val="22"/>
          <w:szCs w:val="22"/>
          <w:lang w:eastAsia="en-US"/>
        </w:rPr>
      </w:pPr>
      <w:r w:rsidRPr="00DB1296">
        <w:rPr>
          <w:sz w:val="22"/>
          <w:szCs w:val="22"/>
          <w:lang w:eastAsia="en-US"/>
        </w:rPr>
        <w:t>vysoký počet bývajúceho obyvateľstva bez prihlásenia na pobyt v Bratislav</w:t>
      </w:r>
      <w:r>
        <w:rPr>
          <w:sz w:val="22"/>
          <w:szCs w:val="22"/>
          <w:lang w:eastAsia="en-US"/>
        </w:rPr>
        <w:t>e</w:t>
      </w:r>
      <w:r w:rsidRPr="00DB1296">
        <w:rPr>
          <w:sz w:val="22"/>
          <w:szCs w:val="22"/>
          <w:lang w:eastAsia="en-US"/>
        </w:rPr>
        <w:t xml:space="preserve"> (bez trvalého bydliska).</w:t>
      </w:r>
    </w:p>
    <w:p w:rsidR="009E193F" w:rsidRPr="002804CD" w:rsidRDefault="009E193F" w:rsidP="009E193F">
      <w:pPr>
        <w:spacing w:before="60" w:after="60"/>
        <w:ind w:left="633"/>
        <w:rPr>
          <w:sz w:val="22"/>
          <w:szCs w:val="22"/>
        </w:rPr>
      </w:pPr>
      <w:r w:rsidRPr="00DB1296">
        <w:rPr>
          <w:sz w:val="22"/>
          <w:szCs w:val="22"/>
        </w:rPr>
        <w:t>Podpora v sociálnom začleňovaní</w:t>
      </w:r>
      <w:r>
        <w:rPr>
          <w:sz w:val="22"/>
          <w:szCs w:val="22"/>
        </w:rPr>
        <w:t xml:space="preserve"> v rámci BSK</w:t>
      </w:r>
      <w:r w:rsidRPr="00DB1296">
        <w:rPr>
          <w:sz w:val="22"/>
          <w:szCs w:val="22"/>
        </w:rPr>
        <w:t xml:space="preserve"> bude realizovaná z dôvodu sociálnych špecifík, ktoré sú typick</w:t>
      </w:r>
      <w:r w:rsidRPr="002804CD">
        <w:rPr>
          <w:sz w:val="22"/>
          <w:szCs w:val="22"/>
        </w:rPr>
        <w:t>é pre viac rozvinuté regióny. Pre viac rozvinuté regióny je typická vyššia mobilita dochádzania za prácou, nárast podielu poproduktívneho obyvateľstva</w:t>
      </w:r>
      <w:r>
        <w:rPr>
          <w:sz w:val="22"/>
          <w:szCs w:val="22"/>
        </w:rPr>
        <w:t xml:space="preserve"> a</w:t>
      </w:r>
      <w:r w:rsidRPr="002804CD">
        <w:rPr>
          <w:sz w:val="22"/>
          <w:szCs w:val="22"/>
        </w:rPr>
        <w:t xml:space="preserve"> vyššia koncentrácia ľudí bez prístrešia. </w:t>
      </w:r>
    </w:p>
    <w:p w:rsidR="009E193F" w:rsidRPr="002804CD" w:rsidRDefault="009E193F" w:rsidP="009E193F">
      <w:pPr>
        <w:pStyle w:val="Style38"/>
        <w:tabs>
          <w:tab w:val="left" w:pos="0"/>
        </w:tabs>
        <w:spacing w:before="60" w:after="60"/>
        <w:jc w:val="both"/>
        <w:rPr>
          <w:sz w:val="22"/>
          <w:lang w:eastAsia="en-US"/>
        </w:rPr>
      </w:pPr>
      <w:r w:rsidRPr="002804CD">
        <w:rPr>
          <w:sz w:val="22"/>
          <w:lang w:eastAsia="en-US"/>
        </w:rPr>
        <w:t xml:space="preserve">Najviac vylúčenou skupinou obyvateľstva sú </w:t>
      </w:r>
      <w:r>
        <w:rPr>
          <w:sz w:val="22"/>
          <w:lang w:eastAsia="en-US"/>
        </w:rPr>
        <w:t xml:space="preserve">MRK. Pre ich integráciu </w:t>
      </w:r>
      <w:r w:rsidRPr="002804CD">
        <w:rPr>
          <w:sz w:val="22"/>
          <w:lang w:eastAsia="en-US"/>
        </w:rPr>
        <w:t xml:space="preserve">do spoločnosti </w:t>
      </w:r>
      <w:r>
        <w:rPr>
          <w:sz w:val="22"/>
          <w:lang w:eastAsia="en-US"/>
        </w:rPr>
        <w:t xml:space="preserve">sa príjmu komplexné opatrenia previazaním zdrojov </w:t>
      </w:r>
      <w:r w:rsidRPr="002804CD">
        <w:rPr>
          <w:sz w:val="22"/>
          <w:lang w:eastAsia="en-US"/>
        </w:rPr>
        <w:t xml:space="preserve">ESF </w:t>
      </w:r>
      <w:r>
        <w:rPr>
          <w:sz w:val="22"/>
          <w:lang w:eastAsia="en-US"/>
        </w:rPr>
        <w:t>a EFRR. P</w:t>
      </w:r>
      <w:r w:rsidRPr="002804CD">
        <w:rPr>
          <w:sz w:val="22"/>
          <w:lang w:eastAsia="en-US"/>
        </w:rPr>
        <w:t>re integráciu</w:t>
      </w:r>
      <w:r>
        <w:rPr>
          <w:sz w:val="22"/>
          <w:lang w:eastAsia="en-US"/>
        </w:rPr>
        <w:t xml:space="preserve"> MRK sú</w:t>
      </w:r>
      <w:r w:rsidRPr="002804CD">
        <w:rPr>
          <w:sz w:val="22"/>
          <w:lang w:eastAsia="en-US"/>
        </w:rPr>
        <w:t xml:space="preserve"> vyčlenené prostriedky</w:t>
      </w:r>
      <w:r>
        <w:rPr>
          <w:sz w:val="22"/>
          <w:lang w:eastAsia="en-US"/>
        </w:rPr>
        <w:t xml:space="preserve"> </w:t>
      </w:r>
      <w:r w:rsidRPr="00C162F1">
        <w:rPr>
          <w:i/>
          <w:sz w:val="22"/>
          <w:lang w:eastAsia="en-US"/>
        </w:rPr>
        <w:t>v rámci prioritných osi 4 a 5</w:t>
      </w:r>
      <w:r w:rsidRPr="002804CD">
        <w:rPr>
          <w:sz w:val="22"/>
          <w:lang w:eastAsia="en-US"/>
        </w:rPr>
        <w:t xml:space="preserve">, ktoré predstavujú </w:t>
      </w:r>
      <w:r>
        <w:rPr>
          <w:sz w:val="22"/>
          <w:lang w:eastAsia="en-US"/>
        </w:rPr>
        <w:t>z</w:t>
      </w:r>
      <w:r w:rsidRPr="002804CD">
        <w:rPr>
          <w:sz w:val="22"/>
          <w:lang w:eastAsia="en-US"/>
        </w:rPr>
        <w:t xml:space="preserve"> celkov</w:t>
      </w:r>
      <w:r>
        <w:rPr>
          <w:sz w:val="22"/>
          <w:lang w:eastAsia="en-US"/>
        </w:rPr>
        <w:t>ého</w:t>
      </w:r>
      <w:r w:rsidRPr="002804CD">
        <w:rPr>
          <w:sz w:val="22"/>
          <w:lang w:eastAsia="en-US"/>
        </w:rPr>
        <w:t xml:space="preserve"> objem</w:t>
      </w:r>
      <w:r>
        <w:rPr>
          <w:sz w:val="22"/>
          <w:lang w:eastAsia="en-US"/>
        </w:rPr>
        <w:t>u</w:t>
      </w:r>
      <w:r w:rsidRPr="002804CD">
        <w:rPr>
          <w:sz w:val="22"/>
          <w:lang w:eastAsia="en-US"/>
        </w:rPr>
        <w:t xml:space="preserve"> </w:t>
      </w:r>
      <w:r>
        <w:rPr>
          <w:sz w:val="22"/>
          <w:lang w:eastAsia="en-US"/>
        </w:rPr>
        <w:t>OP ĽZ</w:t>
      </w:r>
      <w:r w:rsidRPr="002804CD">
        <w:rPr>
          <w:sz w:val="22"/>
          <w:lang w:eastAsia="en-US"/>
        </w:rPr>
        <w:t xml:space="preserve"> 14,</w:t>
      </w:r>
      <w:r w:rsidR="00277342">
        <w:rPr>
          <w:sz w:val="22"/>
          <w:lang w:eastAsia="en-US"/>
        </w:rPr>
        <w:t>11</w:t>
      </w:r>
      <w:r w:rsidRPr="002804CD">
        <w:rPr>
          <w:sz w:val="22"/>
          <w:lang w:eastAsia="en-US"/>
        </w:rPr>
        <w:t>% (</w:t>
      </w:r>
      <w:r>
        <w:rPr>
          <w:sz w:val="22"/>
          <w:lang w:eastAsia="en-US"/>
        </w:rPr>
        <w:t xml:space="preserve">z toho </w:t>
      </w:r>
      <w:r w:rsidRPr="002804CD">
        <w:rPr>
          <w:sz w:val="22"/>
          <w:lang w:eastAsia="en-US"/>
        </w:rPr>
        <w:t>ESF</w:t>
      </w:r>
      <w:r>
        <w:rPr>
          <w:sz w:val="22"/>
          <w:lang w:eastAsia="en-US"/>
        </w:rPr>
        <w:t xml:space="preserve"> </w:t>
      </w:r>
      <w:r w:rsidRPr="002804CD">
        <w:rPr>
          <w:sz w:val="22"/>
          <w:lang w:eastAsia="en-US"/>
        </w:rPr>
        <w:t>2,</w:t>
      </w:r>
      <w:r w:rsidR="00277342">
        <w:rPr>
          <w:sz w:val="22"/>
          <w:lang w:eastAsia="en-US"/>
        </w:rPr>
        <w:t>48</w:t>
      </w:r>
      <w:r w:rsidRPr="002804CD">
        <w:rPr>
          <w:sz w:val="22"/>
          <w:lang w:eastAsia="en-US"/>
        </w:rPr>
        <w:t xml:space="preserve"> % a </w:t>
      </w:r>
      <w:r>
        <w:rPr>
          <w:sz w:val="22"/>
          <w:lang w:eastAsia="en-US"/>
        </w:rPr>
        <w:t>EFRR</w:t>
      </w:r>
      <w:r w:rsidRPr="002804CD">
        <w:rPr>
          <w:sz w:val="22"/>
          <w:lang w:eastAsia="en-US"/>
        </w:rPr>
        <w:t xml:space="preserve"> 11,</w:t>
      </w:r>
      <w:r w:rsidR="00277342">
        <w:rPr>
          <w:sz w:val="22"/>
          <w:lang w:eastAsia="en-US"/>
        </w:rPr>
        <w:t>63</w:t>
      </w:r>
      <w:r w:rsidRPr="002804CD">
        <w:rPr>
          <w:sz w:val="22"/>
          <w:lang w:eastAsia="en-US"/>
        </w:rPr>
        <w:t xml:space="preserve">%). Politiky a opatrenia vymedzené v Stratégii </w:t>
      </w:r>
      <w:r>
        <w:rPr>
          <w:sz w:val="22"/>
          <w:lang w:eastAsia="en-US"/>
        </w:rPr>
        <w:t>SR</w:t>
      </w:r>
      <w:r w:rsidRPr="002804CD">
        <w:rPr>
          <w:sz w:val="22"/>
          <w:lang w:eastAsia="en-US"/>
        </w:rPr>
        <w:t xml:space="preserve"> pre integráciu Rómov do roku 2020 (v oblasti bývania, zamestnanosti, zdravotníctva, vzdelávania) budú podporované integrovaným prístupom cez </w:t>
      </w:r>
    </w:p>
    <w:p w:rsidR="00573A9B" w:rsidRPr="002804CD" w:rsidRDefault="00573A9B" w:rsidP="00874F49">
      <w:pPr>
        <w:pStyle w:val="Style38"/>
        <w:widowControl/>
        <w:numPr>
          <w:ilvl w:val="0"/>
          <w:numId w:val="85"/>
        </w:numPr>
        <w:tabs>
          <w:tab w:val="left" w:pos="0"/>
        </w:tabs>
        <w:spacing w:before="60" w:after="60"/>
        <w:jc w:val="both"/>
        <w:rPr>
          <w:sz w:val="22"/>
          <w:lang w:eastAsia="en-US"/>
        </w:rPr>
      </w:pPr>
      <w:r w:rsidRPr="002804CD">
        <w:rPr>
          <w:sz w:val="22"/>
          <w:lang w:eastAsia="en-US"/>
        </w:rPr>
        <w:t>investičnú prioritu prioritnej osi</w:t>
      </w:r>
      <w:r>
        <w:rPr>
          <w:sz w:val="22"/>
          <w:lang w:eastAsia="en-US"/>
        </w:rPr>
        <w:t xml:space="preserve"> 4 financovanú z ESF s osobitným dôrazom na posilnenie </w:t>
      </w:r>
      <w:proofErr w:type="spellStart"/>
      <w:r>
        <w:rPr>
          <w:sz w:val="22"/>
          <w:lang w:eastAsia="en-US"/>
        </w:rPr>
        <w:t>predprimárneho</w:t>
      </w:r>
      <w:proofErr w:type="spellEnd"/>
      <w:r>
        <w:rPr>
          <w:sz w:val="22"/>
          <w:lang w:eastAsia="en-US"/>
        </w:rPr>
        <w:t xml:space="preserve"> vzdelávania, zlepšenie zamestnateľnosti ľudí z MRK ako aj podporu prístupu k zdravotnej starostlivosti vrátane zlepšenia hygieny štandardov bývania </w:t>
      </w:r>
      <w:r w:rsidRPr="002804CD">
        <w:rPr>
          <w:sz w:val="22"/>
          <w:lang w:eastAsia="en-US"/>
        </w:rPr>
        <w:t>s alokáciou 2,54%</w:t>
      </w:r>
      <w:r>
        <w:rPr>
          <w:sz w:val="22"/>
          <w:lang w:eastAsia="en-US"/>
        </w:rPr>
        <w:t xml:space="preserve"> z celkovej</w:t>
      </w:r>
      <w:r w:rsidRPr="002804CD">
        <w:rPr>
          <w:sz w:val="22"/>
          <w:lang w:eastAsia="en-US"/>
        </w:rPr>
        <w:t xml:space="preserve"> alokácie </w:t>
      </w:r>
      <w:r>
        <w:rPr>
          <w:sz w:val="22"/>
          <w:szCs w:val="22"/>
        </w:rPr>
        <w:t>OP ĽZ</w:t>
      </w:r>
    </w:p>
    <w:p w:rsidR="00573A9B" w:rsidRPr="002804CD" w:rsidRDefault="00573A9B" w:rsidP="00874F49">
      <w:pPr>
        <w:pStyle w:val="Style38"/>
        <w:widowControl/>
        <w:numPr>
          <w:ilvl w:val="0"/>
          <w:numId w:val="85"/>
        </w:numPr>
        <w:tabs>
          <w:tab w:val="left" w:pos="0"/>
        </w:tabs>
        <w:spacing w:before="60" w:after="60"/>
        <w:jc w:val="both"/>
        <w:rPr>
          <w:sz w:val="22"/>
          <w:lang w:eastAsia="en-US"/>
        </w:rPr>
      </w:pPr>
      <w:r w:rsidRPr="002804CD">
        <w:rPr>
          <w:sz w:val="22"/>
          <w:lang w:eastAsia="en-US"/>
        </w:rPr>
        <w:t>investičnú prioritu prioritnej osi</w:t>
      </w:r>
      <w:r>
        <w:rPr>
          <w:sz w:val="22"/>
          <w:lang w:eastAsia="en-US"/>
        </w:rPr>
        <w:t xml:space="preserve"> 5 financovanú z EFRR</w:t>
      </w:r>
      <w:r w:rsidR="00DC1B32">
        <w:rPr>
          <w:sz w:val="22"/>
          <w:lang w:eastAsia="en-US"/>
        </w:rPr>
        <w:t xml:space="preserve"> </w:t>
      </w:r>
      <w:r>
        <w:rPr>
          <w:sz w:val="22"/>
          <w:lang w:eastAsia="en-US"/>
        </w:rPr>
        <w:t>s osobitným dôrazom na zvýšenie kvality životných podmienok</w:t>
      </w:r>
      <w:r w:rsidRPr="00B54D52">
        <w:rPr>
          <w:sz w:val="22"/>
          <w:lang w:eastAsia="en-US"/>
        </w:rPr>
        <w:t xml:space="preserve"> ľudí z MRK v oblasti </w:t>
      </w:r>
      <w:r>
        <w:rPr>
          <w:sz w:val="22"/>
          <w:lang w:eastAsia="en-US"/>
        </w:rPr>
        <w:t xml:space="preserve">bývania, </w:t>
      </w:r>
      <w:r w:rsidRPr="00B54D52">
        <w:rPr>
          <w:sz w:val="22"/>
          <w:lang w:eastAsia="en-US"/>
        </w:rPr>
        <w:t>prístupu k</w:t>
      </w:r>
      <w:r w:rsidR="00DC1B32">
        <w:rPr>
          <w:sz w:val="22"/>
          <w:lang w:eastAsia="en-US"/>
        </w:rPr>
        <w:t xml:space="preserve"> </w:t>
      </w:r>
      <w:r>
        <w:rPr>
          <w:sz w:val="22"/>
          <w:lang w:eastAsia="en-US"/>
        </w:rPr>
        <w:t xml:space="preserve">sociálnej a predškolskej </w:t>
      </w:r>
      <w:r w:rsidRPr="00B54D52">
        <w:rPr>
          <w:sz w:val="22"/>
          <w:lang w:eastAsia="en-US"/>
        </w:rPr>
        <w:t>infraštruktúr</w:t>
      </w:r>
      <w:r>
        <w:rPr>
          <w:sz w:val="22"/>
          <w:lang w:eastAsia="en-US"/>
        </w:rPr>
        <w:t>e</w:t>
      </w:r>
      <w:r>
        <w:rPr>
          <w:bCs/>
          <w:sz w:val="22"/>
          <w:szCs w:val="22"/>
          <w:lang w:eastAsia="en-US"/>
        </w:rPr>
        <w:t xml:space="preserve"> </w:t>
      </w:r>
      <w:r w:rsidRPr="002804CD">
        <w:rPr>
          <w:sz w:val="22"/>
          <w:lang w:eastAsia="en-US"/>
        </w:rPr>
        <w:t>s alokáciou 11,20%</w:t>
      </w:r>
      <w:r>
        <w:rPr>
          <w:sz w:val="22"/>
          <w:lang w:eastAsia="en-US"/>
        </w:rPr>
        <w:t xml:space="preserve"> z</w:t>
      </w:r>
      <w:r w:rsidRPr="002804CD">
        <w:rPr>
          <w:sz w:val="22"/>
          <w:lang w:eastAsia="en-US"/>
        </w:rPr>
        <w:t xml:space="preserve"> celkovej alokácie </w:t>
      </w:r>
      <w:r>
        <w:rPr>
          <w:sz w:val="22"/>
          <w:szCs w:val="22"/>
        </w:rPr>
        <w:t>OP ĽZ</w:t>
      </w:r>
    </w:p>
    <w:p w:rsidR="009E193F" w:rsidRPr="002804CD" w:rsidRDefault="009E193F" w:rsidP="009E193F">
      <w:pPr>
        <w:spacing w:before="60" w:after="60"/>
        <w:rPr>
          <w:sz w:val="22"/>
          <w:szCs w:val="22"/>
        </w:rPr>
      </w:pPr>
      <w:r w:rsidRPr="002804CD">
        <w:rPr>
          <w:sz w:val="22"/>
          <w:lang w:eastAsia="en-US"/>
        </w:rPr>
        <w:lastRenderedPageBreak/>
        <w:t xml:space="preserve">Dosahovanie cieľov v oblasti zamestnanosti Stratégie </w:t>
      </w:r>
      <w:r>
        <w:rPr>
          <w:sz w:val="22"/>
          <w:lang w:eastAsia="en-US"/>
        </w:rPr>
        <w:t>SR</w:t>
      </w:r>
      <w:r w:rsidRPr="002804CD">
        <w:rPr>
          <w:sz w:val="22"/>
          <w:lang w:eastAsia="en-US"/>
        </w:rPr>
        <w:t xml:space="preserve"> pre integráciu Rómov do roku 2020 bude dosahované aj cez vyčlenenú predp</w:t>
      </w:r>
      <w:r w:rsidR="00277342">
        <w:rPr>
          <w:sz w:val="22"/>
          <w:lang w:eastAsia="en-US"/>
        </w:rPr>
        <w:t>okladanú alokáciu vo výške 0,70</w:t>
      </w:r>
      <w:r w:rsidRPr="002804CD">
        <w:rPr>
          <w:sz w:val="22"/>
          <w:lang w:eastAsia="en-US"/>
        </w:rPr>
        <w:t xml:space="preserve">% z celkovej alokácie </w:t>
      </w:r>
      <w:r>
        <w:rPr>
          <w:sz w:val="22"/>
          <w:lang w:eastAsia="en-US"/>
        </w:rPr>
        <w:t>OP ĽZ</w:t>
      </w:r>
      <w:r w:rsidRPr="002804CD">
        <w:rPr>
          <w:sz w:val="22"/>
          <w:lang w:eastAsia="en-US"/>
        </w:rPr>
        <w:t xml:space="preserve"> na integráciu Rómov cez nástroje sociálnej ekonomiky.</w:t>
      </w:r>
    </w:p>
    <w:p w:rsidR="002C3ADE" w:rsidRPr="002804CD" w:rsidRDefault="002C3ADE" w:rsidP="00AD4A71">
      <w:pPr>
        <w:pStyle w:val="Style33"/>
        <w:widowControl/>
        <w:spacing w:before="60" w:after="60" w:line="240" w:lineRule="auto"/>
        <w:jc w:val="both"/>
        <w:rPr>
          <w:rStyle w:val="FontStyle96"/>
          <w:i w:val="0"/>
          <w:iCs/>
          <w:szCs w:val="22"/>
          <w:lang w:eastAsia="en-US"/>
        </w:rPr>
        <w:sectPr w:rsidR="002C3ADE" w:rsidRPr="002804CD" w:rsidSect="00EF7D1D">
          <w:headerReference w:type="default" r:id="rId18"/>
          <w:pgSz w:w="11907" w:h="16839" w:code="9"/>
          <w:pgMar w:top="1418" w:right="1418" w:bottom="1418" w:left="1418" w:header="709" w:footer="709" w:gutter="0"/>
          <w:cols w:space="60"/>
          <w:noEndnote/>
          <w:docGrid w:linePitch="326"/>
        </w:sectPr>
      </w:pPr>
    </w:p>
    <w:p w:rsidR="002C3ADE" w:rsidRPr="002804CD" w:rsidRDefault="002C3ADE" w:rsidP="001624B9">
      <w:pPr>
        <w:spacing w:line="1" w:lineRule="exact"/>
        <w:rPr>
          <w:sz w:val="22"/>
          <w:szCs w:val="22"/>
        </w:rPr>
      </w:pPr>
    </w:p>
    <w:p w:rsidR="009C423C" w:rsidRPr="002804CD" w:rsidRDefault="002C3ADE" w:rsidP="004B656A">
      <w:pPr>
        <w:spacing w:before="60" w:after="60"/>
        <w:rPr>
          <w:sz w:val="20"/>
          <w:szCs w:val="20"/>
        </w:rPr>
      </w:pPr>
      <w:r w:rsidRPr="002804CD">
        <w:rPr>
          <w:b/>
          <w:i/>
          <w:sz w:val="20"/>
          <w:szCs w:val="20"/>
          <w:u w:val="single"/>
        </w:rPr>
        <w:t>Tabuľka č. 2:</w:t>
      </w:r>
      <w:r w:rsidRPr="002804CD">
        <w:rPr>
          <w:b/>
          <w:sz w:val="20"/>
          <w:szCs w:val="20"/>
        </w:rPr>
        <w:t xml:space="preserve"> </w:t>
      </w:r>
      <w:r w:rsidRPr="002804CD">
        <w:rPr>
          <w:sz w:val="20"/>
          <w:szCs w:val="20"/>
        </w:rPr>
        <w:t>Prehľad investičnej stratégie</w:t>
      </w:r>
      <w:r w:rsidR="00A40A28" w:rsidRPr="002804CD">
        <w:rPr>
          <w:sz w:val="20"/>
          <w:szCs w:val="20"/>
        </w:rPr>
        <w:t xml:space="preserve"> operačného</w:t>
      </w:r>
      <w:r w:rsidRPr="002804CD">
        <w:rPr>
          <w:sz w:val="20"/>
          <w:szCs w:val="20"/>
        </w:rPr>
        <w:t xml:space="preserve"> programu</w:t>
      </w:r>
      <w:r w:rsidR="00B923E5" w:rsidRPr="002804CD">
        <w:rPr>
          <w:sz w:val="20"/>
          <w:szCs w:val="20"/>
        </w:rPr>
        <w:t xml:space="preserve"> </w:t>
      </w:r>
    </w:p>
    <w:tbl>
      <w:tblPr>
        <w:tblpPr w:leftFromText="141" w:rightFromText="141" w:vertAnchor="text" w:horzAnchor="margin" w:tblpY="47"/>
        <w:tblW w:w="5000" w:type="pct"/>
        <w:tblLayout w:type="fixed"/>
        <w:tblCellMar>
          <w:left w:w="57" w:type="dxa"/>
          <w:right w:w="57" w:type="dxa"/>
        </w:tblCellMar>
        <w:tblLook w:val="04A0" w:firstRow="1" w:lastRow="0" w:firstColumn="1" w:lastColumn="0" w:noHBand="0" w:noVBand="1"/>
      </w:tblPr>
      <w:tblGrid>
        <w:gridCol w:w="1475"/>
        <w:gridCol w:w="709"/>
        <w:gridCol w:w="1350"/>
        <w:gridCol w:w="1035"/>
        <w:gridCol w:w="1576"/>
        <w:gridCol w:w="3253"/>
        <w:gridCol w:w="2996"/>
        <w:gridCol w:w="2999"/>
      </w:tblGrid>
      <w:tr w:rsidR="009D6E45" w:rsidRPr="002804CD" w:rsidTr="00880C4D">
        <w:trPr>
          <w:trHeight w:val="1646"/>
        </w:trPr>
        <w:tc>
          <w:tcPr>
            <w:tcW w:w="14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DA0B96">
            <w:pPr>
              <w:pStyle w:val="Zkladntext62"/>
              <w:shd w:val="clear" w:color="auto" w:fill="auto"/>
              <w:spacing w:line="240" w:lineRule="auto"/>
              <w:ind w:right="22" w:firstLine="0"/>
              <w:jc w:val="center"/>
              <w:rPr>
                <w:rStyle w:val="Zkladntext30"/>
                <w:b/>
                <w:sz w:val="19"/>
                <w:szCs w:val="19"/>
                <w:lang w:eastAsia="en-GB"/>
              </w:rPr>
            </w:pPr>
            <w:r w:rsidRPr="002804CD">
              <w:rPr>
                <w:b/>
                <w:sz w:val="19"/>
                <w:szCs w:val="19"/>
              </w:rPr>
              <w:t>Prioritná os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7E1C24">
            <w:pPr>
              <w:pStyle w:val="Zkladntext62"/>
              <w:shd w:val="clear" w:color="auto" w:fill="auto"/>
              <w:spacing w:line="240" w:lineRule="auto"/>
              <w:ind w:right="22" w:firstLine="0"/>
              <w:jc w:val="center"/>
              <w:rPr>
                <w:rStyle w:val="Zkladntext30"/>
                <w:b/>
                <w:sz w:val="19"/>
                <w:szCs w:val="19"/>
                <w:lang w:eastAsia="en-GB"/>
              </w:rPr>
            </w:pPr>
            <w:r w:rsidRPr="002804CD">
              <w:rPr>
                <w:b/>
                <w:sz w:val="19"/>
                <w:szCs w:val="19"/>
              </w:rPr>
              <w:t>Fond (EFRR, KF, ESF, IZM)</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976D5E">
            <w:pPr>
              <w:pStyle w:val="Zkladntext62"/>
              <w:shd w:val="clear" w:color="auto" w:fill="auto"/>
              <w:spacing w:line="240" w:lineRule="auto"/>
              <w:ind w:right="22" w:firstLine="0"/>
              <w:jc w:val="center"/>
              <w:rPr>
                <w:b/>
                <w:sz w:val="19"/>
                <w:szCs w:val="19"/>
              </w:rPr>
            </w:pPr>
            <w:r w:rsidRPr="002804CD">
              <w:rPr>
                <w:b/>
                <w:sz w:val="19"/>
                <w:szCs w:val="19"/>
              </w:rPr>
              <w:t>Podpora EÚ</w:t>
            </w:r>
            <w:r w:rsidR="001C32C7" w:rsidRPr="002804CD">
              <w:rPr>
                <w:b/>
                <w:sz w:val="19"/>
                <w:szCs w:val="19"/>
              </w:rPr>
              <w:t xml:space="preserve"> </w:t>
            </w:r>
            <w:r w:rsidRPr="002804CD">
              <w:rPr>
                <w:b/>
                <w:sz w:val="19"/>
                <w:szCs w:val="19"/>
              </w:rPr>
              <w:t>(EUR)</w:t>
            </w:r>
          </w:p>
        </w:tc>
        <w:tc>
          <w:tcPr>
            <w:tcW w:w="10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0455C">
            <w:pPr>
              <w:pStyle w:val="Zkladntext62"/>
              <w:shd w:val="clear" w:color="auto" w:fill="auto"/>
              <w:spacing w:line="240" w:lineRule="auto"/>
              <w:ind w:right="22" w:firstLine="0"/>
              <w:jc w:val="center"/>
              <w:rPr>
                <w:b/>
                <w:sz w:val="19"/>
                <w:szCs w:val="19"/>
              </w:rPr>
            </w:pPr>
            <w:r w:rsidRPr="002804CD">
              <w:rPr>
                <w:b/>
                <w:sz w:val="19"/>
                <w:szCs w:val="19"/>
              </w:rPr>
              <w:t>Podiel celkovej podpory EÚ pre OP (podľa fondu a prioritnej osi)</w:t>
            </w:r>
          </w:p>
        </w:tc>
        <w:tc>
          <w:tcPr>
            <w:tcW w:w="15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FA7726">
            <w:pPr>
              <w:jc w:val="center"/>
              <w:rPr>
                <w:b/>
                <w:sz w:val="19"/>
                <w:szCs w:val="19"/>
                <w:lang w:eastAsia="sk-SK"/>
              </w:rPr>
            </w:pPr>
            <w:r w:rsidRPr="002804CD">
              <w:rPr>
                <w:b/>
                <w:sz w:val="19"/>
                <w:szCs w:val="19"/>
              </w:rPr>
              <w:t>Tematický cieľ</w:t>
            </w:r>
          </w:p>
        </w:tc>
        <w:tc>
          <w:tcPr>
            <w:tcW w:w="32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1256F7">
            <w:pPr>
              <w:jc w:val="center"/>
              <w:rPr>
                <w:b/>
                <w:sz w:val="19"/>
                <w:szCs w:val="19"/>
              </w:rPr>
            </w:pPr>
            <w:r w:rsidRPr="002804CD">
              <w:rPr>
                <w:b/>
                <w:sz w:val="19"/>
                <w:szCs w:val="19"/>
              </w:rPr>
              <w:t>Investičné priority</w:t>
            </w:r>
          </w:p>
        </w:tc>
        <w:tc>
          <w:tcPr>
            <w:tcW w:w="29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14623">
            <w:pPr>
              <w:jc w:val="center"/>
              <w:rPr>
                <w:b/>
                <w:sz w:val="19"/>
                <w:szCs w:val="19"/>
              </w:rPr>
            </w:pPr>
            <w:r w:rsidRPr="002804CD">
              <w:rPr>
                <w:b/>
                <w:sz w:val="19"/>
                <w:szCs w:val="19"/>
              </w:rPr>
              <w:t>Špecifické ciele zodpovedajúce investičným prioritám</w:t>
            </w:r>
          </w:p>
        </w:tc>
        <w:tc>
          <w:tcPr>
            <w:tcW w:w="299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14623">
            <w:pPr>
              <w:autoSpaceDE w:val="0"/>
              <w:autoSpaceDN w:val="0"/>
              <w:adjustRightInd w:val="0"/>
              <w:jc w:val="center"/>
              <w:rPr>
                <w:b/>
                <w:i/>
                <w:sz w:val="19"/>
                <w:szCs w:val="19"/>
              </w:rPr>
            </w:pPr>
            <w:r w:rsidRPr="002804CD">
              <w:rPr>
                <w:b/>
                <w:sz w:val="19"/>
                <w:szCs w:val="19"/>
              </w:rPr>
              <w:t>Spoločné a programovo špecifické ukazovatele výsledku, pre ktoré bol stanovený cieľ</w:t>
            </w:r>
          </w:p>
        </w:tc>
      </w:tr>
      <w:tr w:rsidR="00EC2BB4" w:rsidRPr="002804CD" w:rsidTr="00880C4D">
        <w:trPr>
          <w:trHeight w:val="164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pStyle w:val="Zkladntext62"/>
              <w:shd w:val="clear" w:color="auto" w:fill="auto"/>
              <w:spacing w:line="240" w:lineRule="auto"/>
              <w:ind w:right="22" w:firstLine="0"/>
              <w:rPr>
                <w:b/>
                <w:sz w:val="19"/>
                <w:szCs w:val="19"/>
                <w:shd w:val="clear" w:color="auto" w:fill="FFFFFF"/>
              </w:rPr>
            </w:pPr>
            <w:r w:rsidRPr="002804CD">
              <w:rPr>
                <w:rStyle w:val="Zkladntext30"/>
                <w:b/>
                <w:sz w:val="19"/>
                <w:szCs w:val="19"/>
              </w:rPr>
              <w:t>1. Vzdelávanie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right="22" w:firstLine="0"/>
              <w:jc w:val="center"/>
              <w:rPr>
                <w:sz w:val="19"/>
                <w:szCs w:val="19"/>
              </w:rPr>
            </w:pPr>
            <w:r w:rsidRPr="002804CD">
              <w:rPr>
                <w:rStyle w:val="Zkladntext30"/>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194 700 000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9,67 %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 xml:space="preserve">1.1 </w:t>
            </w:r>
            <w:r w:rsidRPr="002804CD">
              <w:rPr>
                <w:rStyle w:val="FontStyle96"/>
                <w:i w:val="0"/>
                <w:sz w:val="19"/>
                <w:szCs w:val="19"/>
                <w:lang w:eastAsia="en-US"/>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odborného vzdelávania</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1.1.1 Zvýšiť kvalitu vzdelávania na ZŠ a SŠ reflektujúc potreby trhu práce s dôrazom na podporu odborného vzdelávania a prípravy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autoSpaceDE w:val="0"/>
              <w:autoSpaceDN w:val="0"/>
              <w:adjustRightInd w:val="0"/>
              <w:rPr>
                <w:i/>
                <w:sz w:val="19"/>
                <w:szCs w:val="19"/>
              </w:rPr>
            </w:pPr>
            <w:r w:rsidRPr="002804CD">
              <w:rPr>
                <w:i/>
                <w:sz w:val="19"/>
                <w:szCs w:val="19"/>
              </w:rPr>
              <w:t>Počet účastníkov, ktorí absolvovali aktivity s prvkami duálneho vzdelávania</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partnerstiev medzi zamestnávateľmi a školami fungujúcich 18 mesiacov po ukončení projektu</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účastníkov, ktorí absolvovali aktivity na zlepšenie zručnosti a na zvýšenie gramotnosti</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účastníkov, ktorým sa zlepšili kompetencie a zručnosti 6 mesiacov po absolvovaní programu</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bCs/>
                <w:sz w:val="19"/>
                <w:szCs w:val="19"/>
              </w:rPr>
            </w:pPr>
            <w:r w:rsidRPr="002804CD">
              <w:rPr>
                <w:i/>
                <w:sz w:val="19"/>
                <w:szCs w:val="19"/>
              </w:rPr>
              <w:t>Počet škôl, ktoré uplatňujú inkluzívny model vzdelávania</w:t>
            </w:r>
          </w:p>
        </w:tc>
      </w:tr>
      <w:tr w:rsidR="00EC2BB4" w:rsidRPr="002804CD" w:rsidTr="00880C4D">
        <w:trPr>
          <w:trHeight w:val="45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78 133 766</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3,88 %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rPr>
              <w:t xml:space="preserve">1.2 </w:t>
            </w:r>
            <w:r w:rsidRPr="002804CD">
              <w:rPr>
                <w:i/>
                <w:sz w:val="19"/>
                <w:szCs w:val="19"/>
              </w:rPr>
              <w:t>Z</w:t>
            </w:r>
            <w:r w:rsidRPr="002804CD">
              <w:rPr>
                <w:sz w:val="19"/>
                <w:szCs w:val="19"/>
              </w:rPr>
              <w:t>lepšenie kvality, efektívnosti a prístupu k terciárnemu a ekvivalentnému vzdelávaniu s cieľom zvýšiť počet študujúcich a úroveň vzdelania, najmä v prípade znevýhodnených skupín</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1.2.1 Zvýšiť kvalitu VŠ vzdelávania a rozvoj ľudských zdrojov v oblasti výskumu a vývoja s cieľom dosiahnuť prepojenie VŠ vzdelávania s potrebami trhu práce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A55EEA">
            <w:pPr>
              <w:widowControl w:val="0"/>
              <w:autoSpaceDE w:val="0"/>
              <w:autoSpaceDN w:val="0"/>
              <w:adjustRightInd w:val="0"/>
              <w:rPr>
                <w:i/>
                <w:sz w:val="19"/>
                <w:szCs w:val="19"/>
              </w:rPr>
            </w:pPr>
            <w:r w:rsidRPr="002804CD">
              <w:rPr>
                <w:i/>
                <w:sz w:val="19"/>
                <w:szCs w:val="19"/>
              </w:rPr>
              <w:t>Počet zavedených profesijne orientovaných bakalárskych programov</w:t>
            </w:r>
          </w:p>
          <w:p w:rsidR="00EC2BB4" w:rsidRPr="002804CD" w:rsidRDefault="00EC2BB4" w:rsidP="00880C4D">
            <w:pPr>
              <w:autoSpaceDE w:val="0"/>
              <w:autoSpaceDN w:val="0"/>
              <w:adjustRightInd w:val="0"/>
              <w:rPr>
                <w:i/>
                <w:sz w:val="19"/>
                <w:szCs w:val="19"/>
              </w:rPr>
            </w:pPr>
          </w:p>
          <w:p w:rsidR="00EF473C" w:rsidRDefault="00EC2BB4">
            <w:pPr>
              <w:autoSpaceDE w:val="0"/>
              <w:autoSpaceDN w:val="0"/>
              <w:adjustRightInd w:val="0"/>
              <w:rPr>
                <w:i/>
                <w:sz w:val="19"/>
                <w:szCs w:val="19"/>
              </w:rPr>
            </w:pPr>
            <w:r w:rsidRPr="002804CD">
              <w:rPr>
                <w:i/>
                <w:sz w:val="19"/>
                <w:szCs w:val="19"/>
              </w:rPr>
              <w:t>Počet vytvorených partnerstiev prepájajúcich VŠ a podnikovú sféru fungujúcich 18 mesiacov po ukončení projektu</w:t>
            </w:r>
          </w:p>
          <w:p w:rsidR="00EF473C" w:rsidRDefault="00EF473C" w:rsidP="00362684">
            <w:pPr>
              <w:autoSpaceDE w:val="0"/>
              <w:autoSpaceDN w:val="0"/>
              <w:adjustRightInd w:val="0"/>
              <w:rPr>
                <w:i/>
                <w:sz w:val="19"/>
                <w:szCs w:val="19"/>
              </w:rPr>
            </w:pPr>
          </w:p>
          <w:p w:rsidR="00EF473C" w:rsidRDefault="00EC2BB4" w:rsidP="00E12C04">
            <w:pPr>
              <w:autoSpaceDE w:val="0"/>
              <w:autoSpaceDN w:val="0"/>
              <w:adjustRightInd w:val="0"/>
              <w:rPr>
                <w:bCs/>
                <w:sz w:val="19"/>
                <w:szCs w:val="19"/>
              </w:rPr>
            </w:pPr>
            <w:r w:rsidRPr="002804CD">
              <w:rPr>
                <w:i/>
                <w:sz w:val="19"/>
                <w:szCs w:val="19"/>
              </w:rPr>
              <w:t>Počet zavedených profesijne orientovaných bakalárskych programov VŠ fungujúcich 24 mesiacov po ukončení projektu</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p w:rsidR="00EC2BB4" w:rsidRPr="002804CD" w:rsidRDefault="00EC2BB4" w:rsidP="00880C4D">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 xml:space="preserve">95 000 </w:t>
            </w:r>
            <w:proofErr w:type="spellStart"/>
            <w:r>
              <w:rPr>
                <w:sz w:val="19"/>
                <w:szCs w:val="19"/>
              </w:rPr>
              <w:t>000</w:t>
            </w:r>
            <w:proofErr w:type="spellEnd"/>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4,72%</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rPr>
              <w:t xml:space="preserve">1.3 </w:t>
            </w:r>
            <w:r w:rsidRPr="002804CD">
              <w:rPr>
                <w:sz w:val="19"/>
                <w:szCs w:val="19"/>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1.3.1 Zvýšiť kvalitu a efektívnosť celoživotného vzdelávania s dôrazom na rozvoj kľúčových kompetencií, prehlbovanie a zvyšovanie kvalifikácie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i/>
                <w:sz w:val="19"/>
                <w:szCs w:val="19"/>
              </w:rPr>
              <w:t>Účastníci CŽV, ktorí v čase odchodu získali alebo si zvýšili kvalifikáciu</w:t>
            </w:r>
            <w:r w:rsidRPr="002804CD">
              <w:rPr>
                <w:sz w:val="19"/>
                <w:szCs w:val="19"/>
              </w:rPr>
              <w:t xml:space="preserve"> </w:t>
            </w:r>
          </w:p>
          <w:p w:rsidR="00EC2BB4" w:rsidRPr="002804CD" w:rsidRDefault="00EC2BB4" w:rsidP="00EC2BB4">
            <w:pPr>
              <w:autoSpaceDE w:val="0"/>
              <w:autoSpaceDN w:val="0"/>
              <w:adjustRightInd w:val="0"/>
              <w:rPr>
                <w:i/>
                <w:sz w:val="19"/>
                <w:szCs w:val="19"/>
              </w:rPr>
            </w:pPr>
          </w:p>
          <w:p w:rsidR="00EC2BB4" w:rsidRPr="002804CD" w:rsidRDefault="00EC2BB4" w:rsidP="00A55EEA">
            <w:pPr>
              <w:autoSpaceDE w:val="0"/>
              <w:autoSpaceDN w:val="0"/>
              <w:adjustRightInd w:val="0"/>
              <w:rPr>
                <w:i/>
                <w:sz w:val="19"/>
                <w:szCs w:val="19"/>
              </w:rPr>
            </w:pPr>
            <w:r w:rsidRPr="002804CD">
              <w:rPr>
                <w:i/>
                <w:sz w:val="19"/>
                <w:szCs w:val="19"/>
              </w:rPr>
              <w:t>Počet partnerstiev medzi zamestnávateľmi a poskytovateľmi CŽV fungujúcich 18 mesiacov po ukončení projektu</w:t>
            </w:r>
          </w:p>
          <w:p w:rsidR="00EC2BB4" w:rsidRPr="002804CD" w:rsidRDefault="00EC2BB4" w:rsidP="00880C4D">
            <w:pPr>
              <w:autoSpaceDE w:val="0"/>
              <w:autoSpaceDN w:val="0"/>
              <w:adjustRightInd w:val="0"/>
              <w:rPr>
                <w:bCs/>
                <w:sz w:val="19"/>
                <w:szCs w:val="19"/>
              </w:rPr>
            </w:pPr>
          </w:p>
        </w:tc>
      </w:tr>
      <w:tr w:rsidR="00EC2BB4" w:rsidRPr="002804CD" w:rsidTr="00E12C04">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bCs/>
                <w:sz w:val="19"/>
                <w:szCs w:val="19"/>
              </w:rPr>
            </w:pPr>
            <w:r w:rsidRPr="002804CD">
              <w:rPr>
                <w:sz w:val="19"/>
                <w:szCs w:val="19"/>
              </w:rPr>
              <w:t xml:space="preserve">1.3 </w:t>
            </w:r>
            <w:r w:rsidRPr="002804CD">
              <w:rPr>
                <w:sz w:val="19"/>
                <w:szCs w:val="19"/>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1.3.2 Zlepšiť profesijné kompetencie pedagogických a odborných zamestnancov na všetkých stupňoch škôl vrátane prípravy na povolanie pedagóga</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i/>
                <w:sz w:val="19"/>
                <w:szCs w:val="19"/>
              </w:rPr>
              <w:t xml:space="preserve">Počet pedagogických a odborných zamestnancov, vrátane budúcich pedagógov, ktorí si prostredníctvom aktivít zvýšili profesijné kompetencie </w:t>
            </w:r>
          </w:p>
          <w:p w:rsidR="00EF473C" w:rsidRDefault="00EF473C" w:rsidP="003765E7">
            <w:pPr>
              <w:autoSpaceDE w:val="0"/>
              <w:autoSpaceDN w:val="0"/>
              <w:adjustRightInd w:val="0"/>
              <w:rPr>
                <w:bCs/>
                <w:i/>
                <w:sz w:val="19"/>
                <w:szCs w:val="19"/>
              </w:rPr>
            </w:pPr>
          </w:p>
        </w:tc>
      </w:tr>
      <w:tr w:rsidR="00EC2BB4" w:rsidRPr="002804CD" w:rsidTr="00880C4D">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2. Zamestnanosť</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jc w:val="center"/>
              <w:rPr>
                <w:sz w:val="19"/>
                <w:szCs w:val="19"/>
              </w:rPr>
            </w:pPr>
            <w:r w:rsidRPr="002804CD">
              <w:rPr>
                <w:sz w:val="19"/>
                <w:szCs w:val="19"/>
              </w:rPr>
              <w:t>ESF</w:t>
            </w:r>
          </w:p>
          <w:p w:rsidR="00EC2BB4" w:rsidRPr="002804CD" w:rsidRDefault="00EC2BB4" w:rsidP="00EC2BB4">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672 582 693</w:t>
            </w:r>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33,40%</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22"/>
              <w:jc w:val="both"/>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22"/>
              <w:jc w:val="both"/>
              <w:rPr>
                <w:sz w:val="19"/>
                <w:szCs w:val="19"/>
              </w:rPr>
            </w:pPr>
            <w:r w:rsidRPr="002804CD">
              <w:rPr>
                <w:sz w:val="19"/>
                <w:szCs w:val="19"/>
              </w:rPr>
              <w:t xml:space="preserve">2.1 </w:t>
            </w:r>
            <w:r w:rsidRPr="002804CD">
              <w:rPr>
                <w:rStyle w:val="FontStyle96"/>
                <w:i w:val="0"/>
                <w:sz w:val="19"/>
                <w:szCs w:val="19"/>
              </w:rPr>
              <w:t>Prístup uchádzačov o zamestnanie a neaktívnych osôb k zamestnaniu vrátane dlhodobo nezamestnaných a osôb, ktoré sú vzdialené od trhu práce, ako aj miestne iniciatívy v oblasti zamestnávania a podpora mobility pracovnej sily</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0"/>
              <w:jc w:val="both"/>
              <w:rPr>
                <w:sz w:val="19"/>
                <w:szCs w:val="19"/>
              </w:rPr>
            </w:pPr>
            <w:r w:rsidRPr="002804CD">
              <w:rPr>
                <w:sz w:val="19"/>
                <w:szCs w:val="19"/>
              </w:rPr>
              <w:t xml:space="preserve">2.1.1 </w:t>
            </w:r>
            <w:r w:rsidRPr="002804CD">
              <w:rPr>
                <w:rFonts w:eastAsia="Calibri"/>
                <w:sz w:val="19"/>
                <w:szCs w:val="19"/>
                <w:lang w:eastAsia="en-US"/>
              </w:rPr>
              <w:t xml:space="preserve">Zvýšiť zamestnanosť, zamestnateľnosť a riešiť nezamestnanosť s osobitným dôrazom na </w:t>
            </w:r>
            <w:r w:rsidRPr="002804CD">
              <w:rPr>
                <w:rStyle w:val="FontStyle96"/>
                <w:rFonts w:eastAsia="Calibri"/>
                <w:i w:val="0"/>
                <w:sz w:val="19"/>
                <w:szCs w:val="19"/>
                <w:lang w:eastAsia="en-US"/>
              </w:rPr>
              <w:t xml:space="preserve">dlhodobo nezamestnaných, </w:t>
            </w:r>
            <w:r w:rsidRPr="002804CD">
              <w:rPr>
                <w:sz w:val="19"/>
                <w:szCs w:val="19"/>
              </w:rPr>
              <w:t>nízko kvalifikovaných, starších a zdravotne postihnut</w:t>
            </w:r>
            <w:r w:rsidRPr="002804CD">
              <w:rPr>
                <w:rFonts w:eastAsia="Calibri"/>
                <w:sz w:val="19"/>
                <w:szCs w:val="19"/>
                <w:lang w:eastAsia="en-US"/>
              </w:rPr>
              <w:t>é osoby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t>Účastníci, ktorí sú v čase odchodu zamestnaní, a to aj samostatne zárobkovo činní</w:t>
            </w:r>
            <w:r w:rsidRPr="002804CD">
              <w:rPr>
                <w:sz w:val="19"/>
                <w:szCs w:val="19"/>
              </w:rPr>
              <w:t xml:space="preserve"> </w:t>
            </w:r>
          </w:p>
          <w:p w:rsidR="00EC2BB4" w:rsidRPr="002804CD" w:rsidRDefault="00EC2BB4" w:rsidP="00EC2BB4">
            <w:pPr>
              <w:rPr>
                <w:sz w:val="19"/>
                <w:szCs w:val="19"/>
              </w:rPr>
            </w:pPr>
          </w:p>
          <w:p w:rsidR="00EC2BB4" w:rsidRPr="002804CD" w:rsidRDefault="00EC2BB4" w:rsidP="00EC2BB4">
            <w:pPr>
              <w:rPr>
                <w:i/>
                <w:sz w:val="19"/>
                <w:szCs w:val="19"/>
              </w:rPr>
            </w:pPr>
            <w:r w:rsidRPr="002804CD">
              <w:rPr>
                <w:sz w:val="19"/>
                <w:szCs w:val="19"/>
              </w:rPr>
              <w:t>Účastníci, ktorí sú v čase odchodu v procese vzdelávania/odbornej prípravy</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 xml:space="preserve">2.1 </w:t>
            </w:r>
            <w:r w:rsidRPr="002804CD">
              <w:rPr>
                <w:rStyle w:val="FontStyle96"/>
                <w:i w:val="0"/>
                <w:sz w:val="19"/>
                <w:szCs w:val="19"/>
              </w:rPr>
              <w:t>Prístup uchádzačov o zamestnanie a neaktívnych osôb k zamestnaniu vrátane dlhodobo nezamestnaných a osôb, ktoré sú vzdialené od trhu práce, ako aj miestne iniciatívy v oblasti zamestnávania a podpora mobility pracovnej sily</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2.1.2 Zvýšiť zamestnanosť podporou tvorby pracovných miest, mobility pre získanie zamestnania, adaptability zamestnancov a podnikov, podporou udržateľnej samostatnej zárobkovej činnosti, začínajúcich podnikov a poľnohospodárskych a nepoľnohospodárskych aktivít vo vidieckych oblastiach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sz w:val="19"/>
                <w:szCs w:val="19"/>
              </w:rPr>
              <w:t>Účastníci, ktorí sú v čase odchodu v procese vzdelávania/odbornej prípravy</w:t>
            </w:r>
          </w:p>
          <w:p w:rsidR="00EF473C" w:rsidRDefault="00EF473C" w:rsidP="003765E7">
            <w:pPr>
              <w:rPr>
                <w:i/>
                <w:sz w:val="19"/>
                <w:szCs w:val="19"/>
              </w:rPr>
            </w:pPr>
          </w:p>
          <w:p w:rsidR="00173D9E" w:rsidRDefault="00173D9E" w:rsidP="003765E7">
            <w:pPr>
              <w:rPr>
                <w:i/>
                <w:sz w:val="19"/>
                <w:szCs w:val="19"/>
              </w:rPr>
            </w:pPr>
            <w:r w:rsidRPr="000652F2">
              <w:rPr>
                <w:i/>
                <w:sz w:val="19"/>
                <w:szCs w:val="19"/>
              </w:rPr>
              <w:t>Účastníci, ktorí využili príspevok na založenie/udržanie pracovného miesta vrátane samostatnej zárobkovej činnosti</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 IZM</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167 824 741</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8,33%</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t xml:space="preserve">2.2 </w:t>
            </w:r>
            <w:r w:rsidRPr="002804CD">
              <w:rPr>
                <w:rStyle w:val="FontStyle91"/>
                <w:b w:val="0"/>
                <w:i w:val="0"/>
                <w:sz w:val="19"/>
                <w:szCs w:val="19"/>
              </w:rPr>
              <w:t xml:space="preserve">Trvalo udržateľná integrácia mladých ľudí, najmä tých, ktorí nie sú zamestnaní, ani nie sú v procese vzdelávania alebo odbornej prípravy, na trh práce, vrátane mladých ľudí ohrozených sociálnym vylúčením </w:t>
            </w:r>
            <w:r w:rsidRPr="002804CD">
              <w:rPr>
                <w:rStyle w:val="FontStyle91"/>
                <w:b w:val="0"/>
                <w:i w:val="0"/>
                <w:sz w:val="19"/>
                <w:szCs w:val="19"/>
              </w:rPr>
              <w:lastRenderedPageBreak/>
              <w:t>a mladých ľudí z marginalizovaných komunít, vrátane vykonávania systému záruk pre mladých ľudí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lastRenderedPageBreak/>
              <w:t>2</w:t>
            </w:r>
            <w:r w:rsidRPr="002804CD">
              <w:rPr>
                <w:sz w:val="19"/>
                <w:szCs w:val="19"/>
              </w:rPr>
              <w:t xml:space="preserve">.2.1 </w:t>
            </w:r>
            <w:r w:rsidRPr="002804CD">
              <w:rPr>
                <w:rStyle w:val="FontStyle96"/>
                <w:i w:val="0"/>
                <w:sz w:val="19"/>
                <w:szCs w:val="19"/>
              </w:rPr>
              <w:t>Zvýšiť zamestnanosť, zamestnateľnosť a účasť mladých ľudí, najmä NEET, na trhu práce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A55EEA">
            <w:pPr>
              <w:rPr>
                <w:bCs/>
                <w:sz w:val="19"/>
                <w:szCs w:val="19"/>
              </w:rPr>
            </w:pPr>
            <w:r w:rsidRPr="002804CD">
              <w:rPr>
                <w:bCs/>
                <w:sz w:val="19"/>
                <w:szCs w:val="19"/>
              </w:rPr>
              <w:t>Nezamestnaní účastníci, ktorí dokončia intervenciu podporovanú z prostriedkov vyčlenených na iniciatívu na podporu zamestnanosti mladých ľudí</w:t>
            </w:r>
          </w:p>
          <w:p w:rsidR="00EC2BB4" w:rsidRPr="002804CD" w:rsidRDefault="00EC2BB4" w:rsidP="00880C4D">
            <w:pPr>
              <w:rPr>
                <w:bCs/>
                <w:sz w:val="19"/>
                <w:szCs w:val="19"/>
              </w:rPr>
            </w:pPr>
          </w:p>
          <w:p w:rsidR="00EF473C" w:rsidRDefault="00EC2BB4">
            <w:pPr>
              <w:rPr>
                <w:bCs/>
                <w:i/>
                <w:sz w:val="19"/>
                <w:szCs w:val="19"/>
              </w:rPr>
            </w:pPr>
            <w:r w:rsidRPr="002804CD">
              <w:rPr>
                <w:bCs/>
                <w:sz w:val="19"/>
                <w:szCs w:val="19"/>
              </w:rPr>
              <w:lastRenderedPageBreak/>
              <w:t>Neaktívni účastníci, ktorí nie sú v procese vzdelávania alebo odbornej prípravy a ktorí dokončia intervenciu podporovanú z prostriedkov vyčlenených na iniciatívu na podporu zamestnanosti mladých ľudí</w:t>
            </w:r>
          </w:p>
          <w:p w:rsidR="00EF473C" w:rsidRDefault="00EF473C" w:rsidP="00362684">
            <w:pPr>
              <w:rPr>
                <w:bCs/>
                <w:i/>
                <w:sz w:val="19"/>
                <w:szCs w:val="19"/>
              </w:rPr>
            </w:pPr>
          </w:p>
          <w:p w:rsidR="00EF473C" w:rsidRDefault="00EC2BB4" w:rsidP="00E12C04">
            <w:pPr>
              <w:rPr>
                <w:bCs/>
                <w:sz w:val="19"/>
                <w:szCs w:val="19"/>
              </w:rPr>
            </w:pPr>
            <w:r w:rsidRPr="002804CD">
              <w:rPr>
                <w:bCs/>
                <w:i/>
                <w:sz w:val="19"/>
                <w:szCs w:val="19"/>
              </w:rPr>
              <w:t>Účastníci vo veku do 29 rokov, ktorí sú v čase odchodu zamestnaní, a to aj samostatne zárobkovo činní</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p w:rsidR="00EC2BB4" w:rsidRPr="002804CD" w:rsidRDefault="00EC2BB4" w:rsidP="00880C4D">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 xml:space="preserve">50 000 </w:t>
            </w:r>
            <w:proofErr w:type="spellStart"/>
            <w:r>
              <w:rPr>
                <w:sz w:val="19"/>
                <w:szCs w:val="19"/>
              </w:rPr>
              <w:t>000</w:t>
            </w:r>
            <w:proofErr w:type="spellEnd"/>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2,48%</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lang w:eastAsia="sk-SK"/>
              </w:rPr>
              <w:t xml:space="preserve">2.3 </w:t>
            </w:r>
            <w:r w:rsidRPr="002804CD">
              <w:rPr>
                <w:rStyle w:val="FontStyle96"/>
                <w:i w:val="0"/>
                <w:sz w:val="19"/>
                <w:szCs w:val="19"/>
              </w:rPr>
              <w:t>Rovnosť medzi mužmi a ženami vo všetkých oblastiach vrátane v oblasti prístupu k zamestnaniu, kariérnemu postupu, zosúladenia pracovného a súkromného života a presadzovania rovnakej odmeny za rovnakú prácu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lang w:eastAsia="sk-SK"/>
              </w:rPr>
              <w:t xml:space="preserve">2.3.1 </w:t>
            </w:r>
            <w:r w:rsidRPr="002804CD">
              <w:rPr>
                <w:bCs/>
                <w:sz w:val="19"/>
                <w:szCs w:val="19"/>
              </w:rPr>
              <w:t>Zlepšením podmienok pre zosúladenie pracovného a rodinného života zvýšiť zamestnanosť osôb s rodičovskými povinnosťami, najmä žien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i/>
                <w:sz w:val="19"/>
                <w:szCs w:val="19"/>
              </w:rPr>
              <w:t>Počet podporených zariadení, ktoré v čase odchodu poskytujú služby v oblasti starostlivosti o deti</w:t>
            </w:r>
          </w:p>
          <w:p w:rsidR="00EC2BB4" w:rsidRPr="002804CD" w:rsidRDefault="00EC2BB4" w:rsidP="00A55EEA">
            <w:pPr>
              <w:rPr>
                <w:i/>
                <w:sz w:val="19"/>
                <w:szCs w:val="19"/>
              </w:rPr>
            </w:pPr>
          </w:p>
          <w:p w:rsidR="00EC2BB4" w:rsidRPr="002804CD" w:rsidRDefault="00EC2BB4" w:rsidP="00880C4D">
            <w:pPr>
              <w:rPr>
                <w:i/>
                <w:sz w:val="19"/>
                <w:szCs w:val="19"/>
              </w:rPr>
            </w:pPr>
            <w:r w:rsidRPr="002804CD">
              <w:rPr>
                <w:i/>
                <w:sz w:val="19"/>
                <w:szCs w:val="19"/>
              </w:rPr>
              <w:t>Počet rodičov s deťmi do troch rokov veku využívajúcich finančný príspevok na starostlivosť o dieťa, ktorí sú zamestnaní</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lang w:eastAsia="sk-SK"/>
              </w:rPr>
              <w:t xml:space="preserve">2.3 </w:t>
            </w:r>
            <w:r w:rsidRPr="002804CD">
              <w:rPr>
                <w:rStyle w:val="FontStyle96"/>
                <w:i w:val="0"/>
                <w:sz w:val="19"/>
                <w:szCs w:val="19"/>
              </w:rPr>
              <w:t>Rovnosť medzi mužmi a ženami vo všetkých oblastiach vrátane v oblasti prístupu k zamestnaniu, kariérnemu postupu, zosúladenia pracovného a súkromného života a presadzovania rovnakej odmeny za rovnakú prácu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bCs/>
                <w:sz w:val="19"/>
                <w:szCs w:val="19"/>
              </w:rPr>
              <w:t xml:space="preserve">2.3.2 </w:t>
            </w:r>
            <w:r w:rsidRPr="002804CD">
              <w:rPr>
                <w:sz w:val="19"/>
                <w:szCs w:val="19"/>
                <w:lang w:eastAsia="sk-SK"/>
              </w:rPr>
              <w:t>Znížiť horizontálnu a vertikálnu rodovú segregáciu na pracovnom trhu a v príprave na povolanie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i/>
                <w:sz w:val="19"/>
                <w:szCs w:val="19"/>
              </w:rPr>
              <w:t>Rodový mzdový rozdiel v neupravenej forme</w:t>
            </w:r>
          </w:p>
        </w:tc>
      </w:tr>
      <w:tr w:rsidR="00EC2BB4" w:rsidRPr="002804CD" w:rsidTr="00880C4D">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widowControl w:val="0"/>
              <w:autoSpaceDE w:val="0"/>
              <w:autoSpaceDN w:val="0"/>
              <w:adjustRightInd w:val="0"/>
              <w:jc w:val="center"/>
              <w:rPr>
                <w:sz w:val="19"/>
                <w:szCs w:val="19"/>
              </w:rPr>
            </w:pPr>
            <w:r w:rsidRPr="002804CD">
              <w:rPr>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jc w:val="right"/>
              <w:rPr>
                <w:sz w:val="19"/>
                <w:szCs w:val="19"/>
              </w:rPr>
            </w:pPr>
            <w:r>
              <w:rPr>
                <w:sz w:val="19"/>
                <w:szCs w:val="19"/>
              </w:rPr>
              <w:t xml:space="preserve">35 000 </w:t>
            </w:r>
            <w:proofErr w:type="spellStart"/>
            <w:r>
              <w:rPr>
                <w:sz w:val="19"/>
                <w:szCs w:val="19"/>
              </w:rPr>
              <w:t>000</w:t>
            </w:r>
            <w:proofErr w:type="spellEnd"/>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jc w:val="right"/>
              <w:rPr>
                <w:sz w:val="19"/>
                <w:szCs w:val="19"/>
              </w:rPr>
            </w:pPr>
            <w:r>
              <w:rPr>
                <w:sz w:val="19"/>
                <w:szCs w:val="19"/>
              </w:rPr>
              <w:t>1,74%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widowControl w:val="0"/>
              <w:autoSpaceDE w:val="0"/>
              <w:autoSpaceDN w:val="0"/>
              <w:adjustRightInd w:val="0"/>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rPr>
                <w:sz w:val="19"/>
                <w:szCs w:val="19"/>
              </w:rPr>
            </w:pPr>
            <w:r w:rsidRPr="002804CD">
              <w:rPr>
                <w:rStyle w:val="FontStyle96"/>
                <w:i w:val="0"/>
                <w:sz w:val="19"/>
                <w:szCs w:val="19"/>
              </w:rPr>
              <w:t>2.4 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widowControl w:val="0"/>
              <w:autoSpaceDE w:val="0"/>
              <w:autoSpaceDN w:val="0"/>
              <w:adjustRightInd w:val="0"/>
              <w:rPr>
                <w:bCs/>
                <w:sz w:val="19"/>
                <w:szCs w:val="19"/>
              </w:rPr>
            </w:pPr>
            <w:r w:rsidRPr="002804CD">
              <w:rPr>
                <w:bCs/>
                <w:sz w:val="19"/>
                <w:szCs w:val="19"/>
              </w:rPr>
              <w:t>2.4.1 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 zamestnanosti</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A55EEA">
            <w:pPr>
              <w:widowControl w:val="0"/>
              <w:autoSpaceDE w:val="0"/>
              <w:autoSpaceDN w:val="0"/>
              <w:adjustRightInd w:val="0"/>
              <w:rPr>
                <w:i/>
                <w:sz w:val="19"/>
                <w:szCs w:val="19"/>
              </w:rPr>
            </w:pPr>
            <w:r w:rsidRPr="002804CD">
              <w:rPr>
                <w:i/>
                <w:sz w:val="19"/>
                <w:szCs w:val="19"/>
              </w:rPr>
              <w:t>Počet zamestnancov inštitúcií trhu práce, ktorí absolvovali vzdelávanie zamerané na zvýšenie ich zručností poskytovať individualizované služby klientom</w:t>
            </w:r>
          </w:p>
        </w:tc>
      </w:tr>
      <w:tr w:rsidR="00EC2BB4" w:rsidRPr="002804CD" w:rsidTr="00880C4D">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3. Sociálne začlenenie</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jc w:val="center"/>
              <w:rPr>
                <w:sz w:val="19"/>
                <w:szCs w:val="19"/>
              </w:rPr>
            </w:pPr>
            <w:r w:rsidRPr="002804CD">
              <w:rPr>
                <w:sz w:val="19"/>
                <w:szCs w:val="19"/>
              </w:rPr>
              <w:t>ESF</w:t>
            </w:r>
          </w:p>
          <w:p w:rsidR="00EC2BB4" w:rsidRPr="002804CD" w:rsidRDefault="00EC2BB4" w:rsidP="00EC2BB4">
            <w:pPr>
              <w:widowControl w:val="0"/>
              <w:autoSpaceDE w:val="0"/>
              <w:autoSpaceDN w:val="0"/>
              <w:adjustRightInd w:val="0"/>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sz w:val="19"/>
                <w:szCs w:val="19"/>
              </w:rPr>
            </w:pPr>
            <w:r>
              <w:rPr>
                <w:sz w:val="19"/>
                <w:szCs w:val="19"/>
              </w:rPr>
              <w:t>226 414 301</w:t>
            </w:r>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sz w:val="19"/>
                <w:szCs w:val="19"/>
              </w:rPr>
            </w:pPr>
            <w:r>
              <w:rPr>
                <w:sz w:val="19"/>
                <w:szCs w:val="19"/>
              </w:rPr>
              <w:t>11,24%</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3.</w:t>
            </w:r>
            <w:r w:rsidRPr="005821D7">
              <w:rPr>
                <w:rStyle w:val="FontStyle96"/>
                <w:i w:val="0"/>
                <w:sz w:val="19"/>
                <w:szCs w:val="19"/>
              </w:rPr>
              <w:t xml:space="preserve">1 </w:t>
            </w:r>
            <w:r w:rsidRPr="005821D7">
              <w:rPr>
                <w:rStyle w:val="FontStyle96"/>
                <w:i w:val="0"/>
                <w:sz w:val="19"/>
              </w:rPr>
              <w:t>Aktívne začlenenie, a to aj s cieľom podporovať rovnaké príležitosti a aktívnu účasť a zlepšenie zamestnateľnosti</w:t>
            </w:r>
            <w:r w:rsidRPr="002804CD">
              <w:rPr>
                <w:sz w:val="19"/>
                <w:szCs w:val="19"/>
                <w:lang w:eastAsia="sk-SK"/>
              </w:rPr>
              <w:t xml:space="preserve"> </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 xml:space="preserve">3.1.1 </w:t>
            </w:r>
            <w:r w:rsidRPr="002804CD">
              <w:rPr>
                <w:bCs/>
                <w:sz w:val="19"/>
                <w:szCs w:val="19"/>
              </w:rPr>
              <w:t>Zvýšenie účasti najviac znevýhodnených a ohrozených osôb v spoločnosti</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p w:rsidR="00EC2BB4" w:rsidRPr="002804CD" w:rsidRDefault="00EC2BB4" w:rsidP="00EC2BB4">
            <w:pPr>
              <w:rPr>
                <w:i/>
                <w:sz w:val="19"/>
                <w:szCs w:val="19"/>
              </w:rPr>
            </w:pPr>
          </w:p>
          <w:p w:rsidR="00EC2BB4" w:rsidRPr="002804CD" w:rsidRDefault="00EC2BB4" w:rsidP="00EC2BB4">
            <w:pPr>
              <w:rPr>
                <w:i/>
                <w:sz w:val="19"/>
                <w:szCs w:val="19"/>
              </w:rPr>
            </w:pPr>
            <w:r w:rsidRPr="002804CD">
              <w:rPr>
                <w:i/>
                <w:sz w:val="19"/>
                <w:szCs w:val="19"/>
              </w:rPr>
              <w:t xml:space="preserve">Počet osôb, ktorým sú poskytované služby/vykonávané opatrenia v prirodzenom prostredí, otvorenom </w:t>
            </w:r>
            <w:r w:rsidRPr="002804CD">
              <w:rPr>
                <w:i/>
                <w:sz w:val="19"/>
                <w:szCs w:val="19"/>
              </w:rPr>
              <w:lastRenderedPageBreak/>
              <w:t>prostredí, náhradnom prostredí alebo na komunitnej úrovni</w:t>
            </w:r>
          </w:p>
          <w:p w:rsidR="00EC2BB4" w:rsidRPr="002804CD" w:rsidRDefault="00EC2BB4" w:rsidP="00EC2BB4">
            <w:pPr>
              <w:rPr>
                <w:i/>
                <w:sz w:val="19"/>
                <w:szCs w:val="19"/>
              </w:rPr>
            </w:pPr>
          </w:p>
          <w:p w:rsidR="00EC2BB4" w:rsidRPr="002804CD" w:rsidRDefault="00EC2BB4" w:rsidP="00EC2BB4">
            <w:pPr>
              <w:rPr>
                <w:i/>
                <w:sz w:val="19"/>
                <w:szCs w:val="19"/>
              </w:rPr>
            </w:pPr>
            <w:r w:rsidRPr="002804CD">
              <w:rPr>
                <w:i/>
                <w:sz w:val="19"/>
                <w:szCs w:val="19"/>
              </w:rPr>
              <w:t>Počet vypracovaných/realizovaných nových/efektívnejších opatrení, nástrojov, systémových zmien a inovatívnych riešení aktívneho začlenenia</w:t>
            </w:r>
          </w:p>
        </w:tc>
      </w:tr>
      <w:tr w:rsidR="00EC2BB4" w:rsidRPr="002804CD" w:rsidTr="00E12C04">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widowControl w:val="0"/>
              <w:autoSpaceDE w:val="0"/>
              <w:autoSpaceDN w:val="0"/>
              <w:adjustRightInd w:val="0"/>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 xml:space="preserve">3.1 </w:t>
            </w:r>
            <w:r w:rsidRPr="002804CD">
              <w:rPr>
                <w:rStyle w:val="FontStyle91"/>
                <w:b w:val="0"/>
                <w:i w:val="0"/>
                <w:sz w:val="19"/>
                <w:szCs w:val="19"/>
              </w:rPr>
              <w:t>Aktívne začlenenie, a to aj s cieľom podporovať rovnaké príležitosti a aktívnu účasť a zlepšenie zamestnateľnosti</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3.1.2 Prevencia a eliminácia všetkých foriem diskriminácie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i/>
                <w:sz w:val="19"/>
                <w:szCs w:val="19"/>
              </w:rPr>
            </w:pPr>
            <w:r w:rsidRPr="002804CD">
              <w:rPr>
                <w:i/>
                <w:sz w:val="19"/>
                <w:szCs w:val="19"/>
              </w:rPr>
              <w:t>Počet zrealizovaných aktivít zameraných na prevenciu/elimináciu diskriminácie</w:t>
            </w:r>
          </w:p>
        </w:tc>
      </w:tr>
      <w:tr w:rsidR="00EC2BB4"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widowControl w:val="0"/>
              <w:autoSpaceDE w:val="0"/>
              <w:autoSpaceDN w:val="0"/>
              <w:adjustRightInd w:val="0"/>
              <w:jc w:val="center"/>
              <w:rPr>
                <w:sz w:val="19"/>
                <w:szCs w:val="19"/>
              </w:rPr>
            </w:pPr>
            <w:r w:rsidRPr="002804CD">
              <w:rPr>
                <w:sz w:val="19"/>
                <w:szCs w:val="19"/>
              </w:rPr>
              <w:t>ESF</w:t>
            </w: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sz w:val="19"/>
                <w:szCs w:val="19"/>
              </w:rPr>
            </w:pPr>
            <w:r>
              <w:rPr>
                <w:sz w:val="19"/>
                <w:szCs w:val="19"/>
              </w:rPr>
              <w:t>133 284 990</w:t>
            </w:r>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sz w:val="19"/>
                <w:szCs w:val="19"/>
              </w:rPr>
            </w:pPr>
            <w:r>
              <w:rPr>
                <w:sz w:val="19"/>
                <w:szCs w:val="19"/>
              </w:rPr>
              <w:t>6,62%</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bCs/>
                <w:sz w:val="19"/>
                <w:szCs w:val="19"/>
              </w:rPr>
              <w:t>3.2</w:t>
            </w:r>
            <w:r w:rsidRPr="002804CD">
              <w:rPr>
                <w:rStyle w:val="Nadpis1Char"/>
                <w:rFonts w:ascii="Times New Roman" w:hAnsi="Times New Roman"/>
                <w:color w:val="222222"/>
                <w:sz w:val="19"/>
                <w:szCs w:val="19"/>
              </w:rPr>
              <w:t xml:space="preserve"> </w:t>
            </w:r>
            <w:r w:rsidRPr="002804CD">
              <w:rPr>
                <w:rStyle w:val="hps"/>
                <w:color w:val="222222"/>
                <w:sz w:val="19"/>
                <w:szCs w:val="19"/>
              </w:rPr>
              <w:t>Zlepšenie prístupu k cenovo prístupným, trvalo udržateľným a kvalitným službám vrátane zdravotnej starostlivosti a sociálnych služieb všeobecného záujmu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3.2.1 Prechod z inštitucionálnej na komunitnú starostlivosť</w:t>
            </w:r>
            <w:r w:rsidRPr="002804CD" w:rsidDel="00C21E16">
              <w:rPr>
                <w:sz w:val="19"/>
                <w:szCs w:val="19"/>
              </w:rPr>
              <w:t xml:space="preserve"> </w:t>
            </w:r>
          </w:p>
          <w:p w:rsidR="00EC2BB4" w:rsidRPr="002804CD" w:rsidRDefault="00EC2BB4" w:rsidP="00A55EEA">
            <w:pPr>
              <w:rPr>
                <w:bCs/>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C2BB4">
            <w:pPr>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p w:rsidR="00EF473C" w:rsidRDefault="00EF473C" w:rsidP="00362684">
            <w:pPr>
              <w:rPr>
                <w:i/>
                <w:sz w:val="19"/>
                <w:szCs w:val="19"/>
              </w:rPr>
            </w:pPr>
          </w:p>
          <w:p w:rsidR="00EF473C" w:rsidRDefault="00EC2BB4" w:rsidP="00E12C04">
            <w:pPr>
              <w:rPr>
                <w:sz w:val="19"/>
                <w:szCs w:val="19"/>
              </w:rPr>
            </w:pPr>
            <w:r w:rsidRPr="002804CD">
              <w:rPr>
                <w:i/>
                <w:sz w:val="19"/>
                <w:szCs w:val="19"/>
              </w:rPr>
              <w:t>Počet osôb, ktorým sú poskytované služby/vykonávané opatrenia v komunite/v domácom prostredí/otvorenom prostredí</w:t>
            </w:r>
          </w:p>
        </w:tc>
      </w:tr>
      <w:tr w:rsidR="00173D9E"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173D9E" w:rsidRDefault="00173D9E" w:rsidP="003765E7">
            <w:pPr>
              <w:widowControl w:val="0"/>
              <w:autoSpaceDE w:val="0"/>
              <w:autoSpaceDN w:val="0"/>
              <w:adjustRightInd w:val="0"/>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173D9E" w:rsidRPr="002804CD" w:rsidRDefault="00173D9E" w:rsidP="00173D9E">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173D9E" w:rsidRPr="002804CD" w:rsidRDefault="00173D9E" w:rsidP="00173D9E">
            <w:pPr>
              <w:widowControl w:val="0"/>
              <w:autoSpaceDE w:val="0"/>
              <w:autoSpaceDN w:val="0"/>
              <w:adjustRightInd w:val="0"/>
              <w:rPr>
                <w:bCs/>
                <w:sz w:val="19"/>
                <w:szCs w:val="19"/>
              </w:rPr>
            </w:pPr>
            <w:r w:rsidRPr="002804CD">
              <w:rPr>
                <w:bCs/>
                <w:sz w:val="19"/>
                <w:szCs w:val="19"/>
              </w:rPr>
              <w:t>3.2</w:t>
            </w:r>
            <w:r w:rsidRPr="002804CD">
              <w:rPr>
                <w:rStyle w:val="Nadpis1Char"/>
                <w:rFonts w:ascii="Times New Roman" w:hAnsi="Times New Roman"/>
                <w:color w:val="222222"/>
                <w:sz w:val="19"/>
                <w:szCs w:val="19"/>
              </w:rPr>
              <w:t xml:space="preserve"> </w:t>
            </w:r>
            <w:r w:rsidRPr="002804CD">
              <w:rPr>
                <w:rStyle w:val="hps"/>
                <w:color w:val="222222"/>
                <w:sz w:val="19"/>
                <w:szCs w:val="19"/>
              </w:rPr>
              <w:t>Zlepšenie prístupu k cenovo prístupným, trvalo udržateľným a kvalitným službám vrátane zdravotnej starostlivosti a sociálnych služieb všeobecného záujmu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173D9E" w:rsidRPr="001727E0" w:rsidRDefault="00173D9E" w:rsidP="00173D9E">
            <w:pPr>
              <w:widowControl w:val="0"/>
              <w:autoSpaceDE w:val="0"/>
              <w:autoSpaceDN w:val="0"/>
              <w:adjustRightInd w:val="0"/>
              <w:rPr>
                <w:sz w:val="19"/>
                <w:szCs w:val="19"/>
              </w:rPr>
            </w:pPr>
            <w:r>
              <w:rPr>
                <w:sz w:val="19"/>
                <w:szCs w:val="19"/>
              </w:rPr>
              <w:t xml:space="preserve">3.2.2 </w:t>
            </w:r>
            <w:r w:rsidRPr="000652F2">
              <w:rPr>
                <w:sz w:val="19"/>
                <w:szCs w:val="19"/>
              </w:rPr>
              <w:t xml:space="preserve"> Zlepšenie dostupnosti a kvality poskytovania zdravotnej starostlivosti a postupov pre výkon prevencie v rámci integrovaného modelu poskytovania zdravotnej starostlivosti</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173D9E" w:rsidRDefault="00173D9E" w:rsidP="00173D9E">
            <w:pPr>
              <w:rPr>
                <w:rFonts w:eastAsiaTheme="minorHAnsi"/>
                <w:i/>
                <w:sz w:val="19"/>
                <w:szCs w:val="19"/>
              </w:rPr>
            </w:pPr>
            <w:r w:rsidRPr="002D6441">
              <w:rPr>
                <w:rFonts w:eastAsiaTheme="minorHAnsi"/>
                <w:i/>
                <w:sz w:val="19"/>
                <w:szCs w:val="19"/>
              </w:rPr>
              <w:t>Počet nových a inovovaných klinických postupov etablovaných do systému zdravotníctva</w:t>
            </w:r>
          </w:p>
          <w:p w:rsidR="00173D9E" w:rsidRDefault="00173D9E" w:rsidP="00173D9E">
            <w:pPr>
              <w:rPr>
                <w:rFonts w:eastAsiaTheme="minorHAnsi"/>
                <w:i/>
                <w:sz w:val="19"/>
                <w:szCs w:val="19"/>
              </w:rPr>
            </w:pPr>
          </w:p>
          <w:p w:rsidR="00173D9E" w:rsidRPr="001727E0" w:rsidRDefault="00173D9E" w:rsidP="00173D9E">
            <w:pPr>
              <w:jc w:val="left"/>
              <w:rPr>
                <w:sz w:val="19"/>
                <w:szCs w:val="19"/>
              </w:rPr>
            </w:pPr>
            <w:r w:rsidRPr="002D6441">
              <w:rPr>
                <w:rFonts w:eastAsiaTheme="minorHAnsi"/>
                <w:i/>
                <w:sz w:val="19"/>
                <w:szCs w:val="19"/>
              </w:rPr>
              <w:t>Počet nových a inovovaných postupov pre výkon prevencie etablovaných do systému zdravotníctva</w:t>
            </w:r>
          </w:p>
        </w:tc>
      </w:tr>
      <w:tr w:rsidR="00EC2BB4" w:rsidRPr="002804CD" w:rsidTr="003765E7">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4. Integrácia marginalizovaných rómskych komunít</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jc w:val="center"/>
              <w:rPr>
                <w:sz w:val="19"/>
                <w:szCs w:val="19"/>
              </w:rPr>
            </w:pPr>
            <w:r w:rsidRPr="002804CD">
              <w:rPr>
                <w:sz w:val="19"/>
                <w:szCs w:val="19"/>
              </w:rPr>
              <w:t>ESF</w:t>
            </w:r>
          </w:p>
          <w:p w:rsidR="00EC2BB4" w:rsidRPr="002804CD" w:rsidRDefault="00EC2BB4" w:rsidP="00A55EEA">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rFonts w:cstheme="minorBidi"/>
                <w:sz w:val="19"/>
                <w:szCs w:val="19"/>
              </w:rPr>
            </w:pPr>
            <w:r>
              <w:rPr>
                <w:sz w:val="19"/>
                <w:szCs w:val="19"/>
              </w:rPr>
              <w:t xml:space="preserve">50 000 </w:t>
            </w:r>
            <w:proofErr w:type="spellStart"/>
            <w:r>
              <w:rPr>
                <w:sz w:val="19"/>
                <w:szCs w:val="19"/>
              </w:rPr>
              <w:t>000</w:t>
            </w:r>
            <w:proofErr w:type="spellEnd"/>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rFonts w:cstheme="minorBidi"/>
                <w:sz w:val="19"/>
                <w:szCs w:val="19"/>
              </w:rPr>
            </w:pPr>
            <w:r>
              <w:rPr>
                <w:sz w:val="19"/>
                <w:szCs w:val="19"/>
              </w:rPr>
              <w:t>2,48</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rStyle w:val="Odkaznakomentr"/>
                <w:sz w:val="19"/>
                <w:szCs w:val="19"/>
              </w:rPr>
              <w:t xml:space="preserve">4.1 </w:t>
            </w:r>
            <w:r w:rsidRPr="002804CD">
              <w:rPr>
                <w:sz w:val="19"/>
                <w:szCs w:val="19"/>
                <w:lang w:eastAsia="sk-SK"/>
              </w:rPr>
              <w:t>Sociálno-ekonomická integrácia marginalizovaných komunít, ako sú Rómovia</w:t>
            </w:r>
          </w:p>
          <w:p w:rsidR="00EC2BB4" w:rsidRPr="002804CD" w:rsidRDefault="00EC2BB4" w:rsidP="00EC2BB4">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 xml:space="preserve">4.1.1 Zvýšiť vzdelanostnú úroveň príslušníkov MRK na všetkých stupňoch vzdelávania s dôrazom na </w:t>
            </w:r>
            <w:proofErr w:type="spellStart"/>
            <w:r w:rsidRPr="002804CD">
              <w:rPr>
                <w:sz w:val="19"/>
                <w:szCs w:val="19"/>
              </w:rPr>
              <w:t>predprimárne</w:t>
            </w:r>
            <w:proofErr w:type="spellEnd"/>
            <w:r w:rsidRPr="002804CD">
              <w:rPr>
                <w:sz w:val="19"/>
                <w:szCs w:val="19"/>
              </w:rPr>
              <w:t xml:space="preserve"> vzdelávanie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autoSpaceDE w:val="0"/>
              <w:autoSpaceDN w:val="0"/>
              <w:adjustRightInd w:val="0"/>
              <w:rPr>
                <w:i/>
                <w:sz w:val="19"/>
                <w:szCs w:val="19"/>
              </w:rPr>
            </w:pPr>
            <w:r w:rsidRPr="002804CD">
              <w:rPr>
                <w:i/>
                <w:sz w:val="19"/>
                <w:szCs w:val="19"/>
              </w:rPr>
              <w:t xml:space="preserve">Účastníci vo veku 3-6 rokov z MRK, ktorí absolvovali </w:t>
            </w:r>
            <w:proofErr w:type="spellStart"/>
            <w:r w:rsidRPr="002804CD">
              <w:rPr>
                <w:i/>
                <w:sz w:val="19"/>
                <w:szCs w:val="19"/>
              </w:rPr>
              <w:t>predprimárne</w:t>
            </w:r>
            <w:proofErr w:type="spellEnd"/>
            <w:r w:rsidRPr="002804CD">
              <w:rPr>
                <w:i/>
                <w:sz w:val="19"/>
                <w:szCs w:val="19"/>
              </w:rPr>
              <w:t xml:space="preserve"> vzdelávanie</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bCs/>
                <w:sz w:val="19"/>
                <w:szCs w:val="19"/>
              </w:rPr>
            </w:pPr>
            <w:r w:rsidRPr="002804CD">
              <w:rPr>
                <w:i/>
                <w:sz w:val="19"/>
                <w:szCs w:val="19"/>
              </w:rPr>
              <w:t xml:space="preserve">Účastníci z MRK, ktorí získali vyššie sekundárne (ISCED 3) alebo </w:t>
            </w:r>
            <w:proofErr w:type="spellStart"/>
            <w:r w:rsidRPr="002804CD">
              <w:rPr>
                <w:i/>
                <w:sz w:val="19"/>
                <w:szCs w:val="19"/>
              </w:rPr>
              <w:t>post-sekundárne</w:t>
            </w:r>
            <w:proofErr w:type="spellEnd"/>
            <w:r w:rsidRPr="002804CD">
              <w:rPr>
                <w:i/>
                <w:sz w:val="19"/>
                <w:szCs w:val="19"/>
              </w:rPr>
              <w:t xml:space="preserve"> (ISCED 4) vzdelanie</w:t>
            </w:r>
          </w:p>
        </w:tc>
      </w:tr>
      <w:tr w:rsidR="00EC2BB4" w:rsidRPr="002804CD" w:rsidTr="00E12C04">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rPr>
              <w:t xml:space="preserve">Podpora sociálneho začlenenia, boj </w:t>
            </w:r>
            <w:r w:rsidRPr="002804CD">
              <w:rPr>
                <w:sz w:val="19"/>
                <w:szCs w:val="19"/>
              </w:rPr>
              <w:lastRenderedPageBreak/>
              <w:t>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bCs/>
                <w:sz w:val="19"/>
                <w:szCs w:val="19"/>
              </w:rPr>
            </w:pPr>
            <w:r w:rsidRPr="002804CD">
              <w:rPr>
                <w:rStyle w:val="Odkaznakomentr"/>
                <w:sz w:val="19"/>
                <w:szCs w:val="19"/>
              </w:rPr>
              <w:lastRenderedPageBreak/>
              <w:t xml:space="preserve">4.1 </w:t>
            </w:r>
            <w:r w:rsidRPr="002804CD">
              <w:rPr>
                <w:sz w:val="19"/>
                <w:szCs w:val="19"/>
                <w:lang w:eastAsia="sk-SK"/>
              </w:rPr>
              <w:t>Sociálno-ekonomická integrácia marginalizovaných komunít, ako sú Rómovia</w:t>
            </w:r>
          </w:p>
          <w:p w:rsidR="00EF473C" w:rsidRDefault="00EF473C" w:rsidP="003765E7">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lastRenderedPageBreak/>
              <w:t>4.1.2 Znížiť mieru nezamestnanosti rómskych mužov a žien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i/>
                <w:sz w:val="19"/>
                <w:szCs w:val="19"/>
              </w:rPr>
            </w:pPr>
            <w:r w:rsidRPr="002804CD">
              <w:rPr>
                <w:i/>
                <w:sz w:val="19"/>
                <w:szCs w:val="19"/>
              </w:rPr>
              <w:t>Neaktívni účastníci z MRK, ktorí sú v čase odchodu zapojení do hľadania práce</w:t>
            </w:r>
          </w:p>
          <w:p w:rsidR="00EF473C" w:rsidRDefault="00EF473C" w:rsidP="003765E7">
            <w:pPr>
              <w:autoSpaceDE w:val="0"/>
              <w:autoSpaceDN w:val="0"/>
              <w:adjustRightInd w:val="0"/>
              <w:rPr>
                <w:i/>
                <w:sz w:val="19"/>
                <w:szCs w:val="19"/>
              </w:rPr>
            </w:pPr>
          </w:p>
          <w:p w:rsidR="00EF473C" w:rsidRDefault="00EC2BB4" w:rsidP="003765E7">
            <w:pPr>
              <w:autoSpaceDE w:val="0"/>
              <w:autoSpaceDN w:val="0"/>
              <w:adjustRightInd w:val="0"/>
              <w:rPr>
                <w:bCs/>
                <w:i/>
                <w:sz w:val="19"/>
                <w:szCs w:val="19"/>
              </w:rPr>
            </w:pPr>
            <w:r w:rsidRPr="002804CD">
              <w:rPr>
                <w:i/>
                <w:sz w:val="19"/>
                <w:szCs w:val="19"/>
              </w:rPr>
              <w:t>Počet Rómov, ktorí sú zamestnaní v oblasti poskytovania sociálnych služieb</w:t>
            </w:r>
          </w:p>
        </w:tc>
      </w:tr>
      <w:tr w:rsidR="00EC2BB4"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bCs/>
                <w:sz w:val="19"/>
                <w:szCs w:val="19"/>
              </w:rPr>
            </w:pPr>
            <w:r w:rsidRPr="002804CD">
              <w:rPr>
                <w:rStyle w:val="Odkaznakomentr"/>
                <w:sz w:val="19"/>
                <w:szCs w:val="19"/>
              </w:rPr>
              <w:t xml:space="preserve">4.1 </w:t>
            </w:r>
            <w:r w:rsidRPr="002804CD">
              <w:rPr>
                <w:sz w:val="19"/>
                <w:szCs w:val="19"/>
                <w:lang w:eastAsia="sk-SK"/>
              </w:rPr>
              <w:t>Sociálno-ekonomická integrácia marginalizovaných komunít, ako sú Rómovia</w:t>
            </w:r>
          </w:p>
          <w:p w:rsidR="00EF473C" w:rsidRDefault="00EF473C" w:rsidP="003765E7">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sz w:val="19"/>
                <w:szCs w:val="19"/>
              </w:rPr>
            </w:pPr>
            <w:r w:rsidRPr="002804CD">
              <w:rPr>
                <w:sz w:val="19"/>
                <w:szCs w:val="19"/>
              </w:rPr>
              <w:t>4.1.3 Podporiť prístup k zdravotnej starostlivosti a verejnému zdraviu vrátane preventívnej zdravotnej starostlivosti, zdravotníckej osvety a k zlepšeniu štandardov hygieny bývania</w:t>
            </w:r>
          </w:p>
          <w:p w:rsidR="00EF473C" w:rsidRDefault="00EC2BB4" w:rsidP="003765E7">
            <w:pPr>
              <w:autoSpaceDE w:val="0"/>
              <w:autoSpaceDN w:val="0"/>
              <w:adjustRightInd w:val="0"/>
              <w:rPr>
                <w:sz w:val="19"/>
                <w:szCs w:val="19"/>
              </w:rPr>
            </w:pPr>
            <w:r w:rsidRPr="002804CD">
              <w:rPr>
                <w:sz w:val="19"/>
                <w:szCs w:val="19"/>
              </w:rPr>
              <w:t xml:space="preserve"> </w:t>
            </w: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i/>
                <w:sz w:val="19"/>
                <w:szCs w:val="19"/>
              </w:rPr>
            </w:pPr>
            <w:r w:rsidRPr="002804CD">
              <w:rPr>
                <w:i/>
                <w:sz w:val="19"/>
                <w:szCs w:val="19"/>
              </w:rPr>
              <w:t xml:space="preserve">Počet Rómov, ktorí sú zamestnaní v oblasti poskytovania </w:t>
            </w:r>
            <w:proofErr w:type="spellStart"/>
            <w:r w:rsidRPr="002804CD">
              <w:rPr>
                <w:i/>
                <w:sz w:val="19"/>
                <w:szCs w:val="19"/>
              </w:rPr>
              <w:t>zdravotno</w:t>
            </w:r>
            <w:proofErr w:type="spellEnd"/>
            <w:r w:rsidRPr="002804CD">
              <w:rPr>
                <w:i/>
                <w:sz w:val="19"/>
                <w:szCs w:val="19"/>
              </w:rPr>
              <w:t xml:space="preserve"> – výchovnej osvety, prevencie a poradenstva </w:t>
            </w:r>
          </w:p>
          <w:p w:rsidR="00EF473C" w:rsidRDefault="00EC2BB4" w:rsidP="003765E7">
            <w:pPr>
              <w:autoSpaceDE w:val="0"/>
              <w:autoSpaceDN w:val="0"/>
              <w:adjustRightInd w:val="0"/>
              <w:rPr>
                <w:i/>
                <w:sz w:val="19"/>
                <w:szCs w:val="19"/>
              </w:rPr>
            </w:pPr>
            <w:r w:rsidRPr="002804CD">
              <w:rPr>
                <w:i/>
                <w:sz w:val="19"/>
                <w:szCs w:val="19"/>
              </w:rPr>
              <w:t xml:space="preserve"> </w:t>
            </w:r>
          </w:p>
          <w:p w:rsidR="00EF473C" w:rsidRDefault="00EC2BB4" w:rsidP="003765E7">
            <w:pPr>
              <w:autoSpaceDE w:val="0"/>
              <w:autoSpaceDN w:val="0"/>
              <w:adjustRightInd w:val="0"/>
              <w:rPr>
                <w:bCs/>
                <w:sz w:val="19"/>
                <w:szCs w:val="19"/>
              </w:rPr>
            </w:pPr>
            <w:r w:rsidRPr="002804CD">
              <w:rPr>
                <w:i/>
                <w:sz w:val="19"/>
                <w:szCs w:val="19"/>
                <w:lang w:eastAsia="en-US"/>
              </w:rPr>
              <w:t>Počet osôb z MRK, ktorým sa môžu zlepšiť štandardy hygieny bývania v dôsledku programu vysporiadania pozemkov</w:t>
            </w:r>
          </w:p>
        </w:tc>
      </w:tr>
      <w:tr w:rsidR="00A55EEA" w:rsidRPr="002804CD" w:rsidTr="003765E7">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A55EEA" w:rsidRPr="002804CD" w:rsidRDefault="00A55EEA" w:rsidP="00EC2BB4">
            <w:pPr>
              <w:rPr>
                <w:b/>
                <w:sz w:val="19"/>
                <w:szCs w:val="19"/>
              </w:rPr>
            </w:pPr>
            <w:r w:rsidRPr="002804CD">
              <w:rPr>
                <w:b/>
                <w:sz w:val="19"/>
                <w:szCs w:val="19"/>
              </w:rPr>
              <w:t>5. Technická vybavenosť v obciach s prítomnosťou marginalizovaných rómskych komunít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jc w:val="center"/>
              <w:rPr>
                <w:sz w:val="19"/>
                <w:szCs w:val="19"/>
              </w:rPr>
            </w:pPr>
            <w:r w:rsidRPr="002804CD">
              <w:rPr>
                <w:sz w:val="19"/>
                <w:szCs w:val="19"/>
              </w:rPr>
              <w:t>EFRR</w:t>
            </w:r>
          </w:p>
          <w:p w:rsidR="00A55EEA" w:rsidRPr="002804CD" w:rsidRDefault="00A55EEA" w:rsidP="00EC2BB4">
            <w:pPr>
              <w:jc w:val="center"/>
              <w:rPr>
                <w:sz w:val="19"/>
                <w:szCs w:val="19"/>
              </w:rPr>
            </w:pPr>
          </w:p>
          <w:p w:rsidR="00A55EEA" w:rsidRPr="002804CD" w:rsidRDefault="00A55EEA" w:rsidP="00EC2BB4">
            <w:pPr>
              <w:jc w:val="center"/>
              <w:rPr>
                <w:sz w:val="19"/>
                <w:szCs w:val="19"/>
              </w:rPr>
            </w:pPr>
          </w:p>
          <w:p w:rsidR="00A55EEA" w:rsidRPr="002804CD" w:rsidRDefault="00A55EEA" w:rsidP="00EC2BB4">
            <w:pPr>
              <w:jc w:val="center"/>
              <w:rPr>
                <w:sz w:val="19"/>
                <w:szCs w:val="19"/>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rFonts w:cstheme="minorBidi"/>
                <w:sz w:val="19"/>
                <w:szCs w:val="19"/>
              </w:rPr>
            </w:pPr>
            <w:r>
              <w:rPr>
                <w:sz w:val="19"/>
                <w:szCs w:val="19"/>
              </w:rPr>
              <w:t>220 169 136</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rFonts w:cstheme="minorBidi"/>
                <w:sz w:val="19"/>
                <w:szCs w:val="19"/>
              </w:rPr>
            </w:pPr>
            <w:r>
              <w:rPr>
                <w:sz w:val="19"/>
                <w:szCs w:val="19"/>
              </w:rPr>
              <w:t>10,93%</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r w:rsidRPr="002804CD">
              <w:rPr>
                <w:rStyle w:val="Odkaznakomentr"/>
                <w:sz w:val="19"/>
                <w:szCs w:val="19"/>
              </w:rPr>
              <w:t xml:space="preserve"> </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sz w:val="19"/>
                <w:szCs w:val="19"/>
              </w:rPr>
            </w:pPr>
            <w:r w:rsidRPr="002804CD">
              <w:rPr>
                <w:sz w:val="19"/>
                <w:szCs w:val="19"/>
              </w:rPr>
              <w:t>5.1.1 Rast počtu rómskych domácností s prístupom k zlepšeným podmienkam bývania</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autoSpaceDE w:val="0"/>
              <w:autoSpaceDN w:val="0"/>
              <w:adjustRightInd w:val="0"/>
              <w:rPr>
                <w:i/>
                <w:iCs/>
                <w:sz w:val="19"/>
                <w:szCs w:val="19"/>
              </w:rPr>
            </w:pPr>
            <w:r w:rsidRPr="002804CD">
              <w:rPr>
                <w:i/>
                <w:iCs/>
                <w:sz w:val="19"/>
                <w:szCs w:val="19"/>
              </w:rPr>
              <w:t>Počet rómskych obydlí s dobrými podmienkami bývania</w:t>
            </w:r>
          </w:p>
          <w:p w:rsidR="00A55EEA" w:rsidRPr="002804CD" w:rsidRDefault="00A55EEA" w:rsidP="00EC2BB4">
            <w:pPr>
              <w:autoSpaceDE w:val="0"/>
              <w:autoSpaceDN w:val="0"/>
              <w:adjustRightInd w:val="0"/>
              <w:rPr>
                <w:i/>
                <w:sz w:val="19"/>
                <w:szCs w:val="19"/>
                <w:lang w:eastAsia="en-US"/>
              </w:rPr>
            </w:pPr>
          </w:p>
          <w:p w:rsidR="00A55EEA" w:rsidRPr="002804CD" w:rsidRDefault="00A55EEA" w:rsidP="00EC2BB4">
            <w:pPr>
              <w:autoSpaceDE w:val="0"/>
              <w:autoSpaceDN w:val="0"/>
              <w:adjustRightInd w:val="0"/>
              <w:rPr>
                <w:i/>
                <w:sz w:val="19"/>
                <w:szCs w:val="19"/>
                <w:lang w:eastAsia="en-US"/>
              </w:rPr>
            </w:pPr>
            <w:r w:rsidRPr="002804CD">
              <w:rPr>
                <w:i/>
                <w:sz w:val="19"/>
                <w:szCs w:val="19"/>
                <w:lang w:eastAsia="en-US"/>
              </w:rPr>
              <w:t>Podiel domácností MRK s prístupom </w:t>
            </w:r>
            <w:r w:rsidR="003A4B32">
              <w:rPr>
                <w:i/>
                <w:sz w:val="19"/>
                <w:szCs w:val="19"/>
                <w:lang w:eastAsia="en-US"/>
              </w:rPr>
              <w:t xml:space="preserve">k </w:t>
            </w:r>
            <w:r w:rsidRPr="002804CD">
              <w:rPr>
                <w:i/>
                <w:sz w:val="19"/>
                <w:szCs w:val="19"/>
                <w:lang w:eastAsia="en-US"/>
              </w:rPr>
              <w:t>pitnej/úžitkovej vode</w:t>
            </w:r>
          </w:p>
          <w:p w:rsidR="00A55EEA" w:rsidRPr="002804CD" w:rsidRDefault="00A55EEA" w:rsidP="00EC2BB4">
            <w:pPr>
              <w:autoSpaceDE w:val="0"/>
              <w:autoSpaceDN w:val="0"/>
              <w:adjustRightInd w:val="0"/>
              <w:rPr>
                <w:bCs/>
                <w:sz w:val="19"/>
                <w:szCs w:val="19"/>
              </w:rPr>
            </w:pPr>
          </w:p>
        </w:tc>
      </w:tr>
      <w:tr w:rsidR="00A55EEA"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rPr>
            </w:pPr>
            <w:r w:rsidRPr="002804CD">
              <w:rPr>
                <w:sz w:val="19"/>
                <w:szCs w:val="19"/>
              </w:rPr>
              <w:t xml:space="preserve">5.1.2 Zlepšiť prístup ku kvalitnému vzdelávaniu vrátane vzdelávania a starostlivosti v ranom detstve </w:t>
            </w: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autoSpaceDE w:val="0"/>
              <w:autoSpaceDN w:val="0"/>
              <w:adjustRightInd w:val="0"/>
              <w:rPr>
                <w:bCs/>
                <w:i/>
                <w:sz w:val="19"/>
                <w:szCs w:val="19"/>
              </w:rPr>
            </w:pPr>
            <w:r w:rsidRPr="002804CD">
              <w:rPr>
                <w:i/>
                <w:color w:val="000000"/>
                <w:sz w:val="19"/>
                <w:szCs w:val="19"/>
              </w:rPr>
              <w:t xml:space="preserve">Miera </w:t>
            </w:r>
            <w:proofErr w:type="spellStart"/>
            <w:r w:rsidRPr="002804CD">
              <w:rPr>
                <w:i/>
                <w:color w:val="000000"/>
                <w:sz w:val="19"/>
                <w:szCs w:val="19"/>
              </w:rPr>
              <w:t>zaškolenosti</w:t>
            </w:r>
            <w:proofErr w:type="spellEnd"/>
            <w:r w:rsidRPr="002804CD">
              <w:rPr>
                <w:i/>
                <w:color w:val="000000"/>
                <w:sz w:val="19"/>
                <w:szCs w:val="19"/>
              </w:rPr>
              <w:t xml:space="preserve"> detí z marginalizovaných rómskych komunít vo veku 3 – 6 rokov podľa jednotlivých vekových ročníkov</w:t>
            </w:r>
          </w:p>
        </w:tc>
      </w:tr>
      <w:tr w:rsidR="00A55EEA"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rPr>
            </w:pPr>
            <w:r w:rsidRPr="002804CD">
              <w:rPr>
                <w:sz w:val="19"/>
                <w:szCs w:val="19"/>
              </w:rPr>
              <w:t>5.1.3 Zlepšiť prístup ľudí z MRK k sociálnej infraštruktúre</w:t>
            </w:r>
          </w:p>
          <w:p w:rsidR="00EF473C" w:rsidRDefault="00EF473C" w:rsidP="003765E7">
            <w:pPr>
              <w:rPr>
                <w:bCs/>
                <w:sz w:val="19"/>
                <w:szCs w:val="19"/>
              </w:rPr>
            </w:pP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autoSpaceDE w:val="0"/>
              <w:autoSpaceDN w:val="0"/>
              <w:adjustRightInd w:val="0"/>
              <w:rPr>
                <w:bCs/>
                <w:i/>
                <w:sz w:val="19"/>
                <w:szCs w:val="19"/>
              </w:rPr>
            </w:pPr>
            <w:r w:rsidRPr="002804CD">
              <w:rPr>
                <w:i/>
                <w:iCs/>
                <w:sz w:val="19"/>
                <w:szCs w:val="19"/>
              </w:rPr>
              <w:t>Počet klientov komunitných centier, ktorí majú šancu zamestnať sa na základe poskytovaných komplexných služieb KC</w:t>
            </w:r>
          </w:p>
        </w:tc>
      </w:tr>
      <w:tr w:rsidR="00A55EEA"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center"/>
              <w:rPr>
                <w:sz w:val="19"/>
                <w:szCs w:val="19"/>
              </w:rPr>
            </w:pPr>
            <w:r>
              <w:rPr>
                <w:sz w:val="19"/>
                <w:szCs w:val="19"/>
              </w:rPr>
              <w:t>EFRR</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sz w:val="19"/>
                <w:szCs w:val="19"/>
              </w:rPr>
            </w:pPr>
            <w:r>
              <w:rPr>
                <w:sz w:val="19"/>
                <w:szCs w:val="19"/>
              </w:rPr>
              <w:t xml:space="preserve">14 000 </w:t>
            </w:r>
            <w:proofErr w:type="spellStart"/>
            <w:r>
              <w:rPr>
                <w:sz w:val="19"/>
                <w:szCs w:val="19"/>
              </w:rPr>
              <w:t>000</w:t>
            </w:r>
            <w:proofErr w:type="spellEnd"/>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sz w:val="19"/>
                <w:szCs w:val="19"/>
              </w:rPr>
            </w:pPr>
            <w:r>
              <w:rPr>
                <w:sz w:val="19"/>
                <w:szCs w:val="19"/>
              </w:rPr>
              <w:t>0,70%</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A55EEA">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A55EEA">
            <w:pPr>
              <w:autoSpaceDE w:val="0"/>
              <w:autoSpaceDN w:val="0"/>
              <w:adjustRightInd w:val="0"/>
              <w:rPr>
                <w:rStyle w:val="FontStyle91"/>
                <w:b w:val="0"/>
                <w:bCs/>
                <w:i w:val="0"/>
                <w:iCs/>
                <w:sz w:val="19"/>
                <w:szCs w:val="19"/>
                <w:lang w:eastAsia="en-US"/>
              </w:rPr>
            </w:pPr>
            <w:r w:rsidRPr="002804CD">
              <w:rPr>
                <w:rStyle w:val="FontStyle91"/>
                <w:b w:val="0"/>
                <w:bCs/>
                <w:i w:val="0"/>
                <w:iCs/>
                <w:sz w:val="19"/>
                <w:szCs w:val="19"/>
                <w:lang w:eastAsia="en-US"/>
              </w:rPr>
              <w:t>5.2 Poskytovanie podpory sociálnym podnikom</w:t>
            </w:r>
          </w:p>
          <w:p w:rsidR="00A55EEA" w:rsidRPr="002804CD" w:rsidRDefault="00A55EEA" w:rsidP="00A55EEA">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pPr>
              <w:rPr>
                <w:sz w:val="19"/>
                <w:szCs w:val="19"/>
              </w:rPr>
            </w:pPr>
            <w:r w:rsidRPr="002804CD">
              <w:rPr>
                <w:sz w:val="19"/>
                <w:szCs w:val="19"/>
              </w:rPr>
              <w:t>5.2.1</w:t>
            </w:r>
            <w:r w:rsidRPr="002804CD">
              <w:rPr>
                <w:bCs/>
                <w:sz w:val="19"/>
                <w:szCs w:val="19"/>
              </w:rPr>
              <w:t xml:space="preserve"> </w:t>
            </w:r>
            <w:r w:rsidRPr="002804CD">
              <w:rPr>
                <w:sz w:val="19"/>
                <w:szCs w:val="19"/>
              </w:rPr>
              <w:t>Zvýšiť mieru zamestnanosti MRK v subjektoch sociálnej ekonomiky v územiach s prítomnosťou MRK</w:t>
            </w:r>
          </w:p>
          <w:p w:rsidR="00EF473C" w:rsidRDefault="00EF473C" w:rsidP="00362684">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E12C04">
            <w:pPr>
              <w:autoSpaceDE w:val="0"/>
              <w:autoSpaceDN w:val="0"/>
              <w:adjustRightInd w:val="0"/>
              <w:rPr>
                <w:bCs/>
                <w:i/>
                <w:sz w:val="19"/>
                <w:szCs w:val="19"/>
              </w:rPr>
            </w:pPr>
            <w:r w:rsidRPr="002804CD">
              <w:rPr>
                <w:i/>
                <w:iCs/>
                <w:sz w:val="19"/>
                <w:szCs w:val="19"/>
              </w:rPr>
              <w:t>Miera nezamestnanosti rómskej populácie v rómskych koncentráciách vo veku 15 – 64 rokov</w:t>
            </w:r>
          </w:p>
        </w:tc>
      </w:tr>
    </w:tbl>
    <w:p w:rsidR="009C423C" w:rsidRPr="002804CD" w:rsidRDefault="009C423C" w:rsidP="009C423C">
      <w:pPr>
        <w:rPr>
          <w:sz w:val="20"/>
          <w:szCs w:val="20"/>
        </w:rPr>
      </w:pPr>
    </w:p>
    <w:p w:rsidR="00897223" w:rsidRPr="002804CD" w:rsidRDefault="00897223" w:rsidP="00817481">
      <w:pPr>
        <w:spacing w:after="120"/>
        <w:rPr>
          <w:sz w:val="20"/>
          <w:szCs w:val="20"/>
        </w:rPr>
      </w:pPr>
    </w:p>
    <w:p w:rsidR="002C3ADE" w:rsidRPr="002804CD" w:rsidRDefault="002C3ADE" w:rsidP="00817481"/>
    <w:p w:rsidR="002C3ADE" w:rsidRPr="002804CD" w:rsidRDefault="002C3ADE" w:rsidP="00817481">
      <w:pPr>
        <w:rPr>
          <w:rStyle w:val="FontStyle96"/>
          <w:i w:val="0"/>
          <w:sz w:val="24"/>
        </w:rPr>
      </w:pPr>
    </w:p>
    <w:p w:rsidR="002C3ADE" w:rsidRPr="002804CD" w:rsidRDefault="002C3ADE" w:rsidP="00817481">
      <w:pPr>
        <w:rPr>
          <w:rStyle w:val="FontStyle96"/>
          <w:i w:val="0"/>
          <w:sz w:val="24"/>
        </w:rPr>
      </w:pPr>
    </w:p>
    <w:p w:rsidR="009E3A29" w:rsidRPr="002804CD" w:rsidRDefault="009E3A29" w:rsidP="00817481">
      <w:pPr>
        <w:rPr>
          <w:rStyle w:val="FontStyle96"/>
          <w:i w:val="0"/>
          <w:sz w:val="24"/>
        </w:rPr>
      </w:pPr>
    </w:p>
    <w:p w:rsidR="009E3A29" w:rsidRPr="002804CD" w:rsidRDefault="009E3A29" w:rsidP="00817481">
      <w:pPr>
        <w:rPr>
          <w:rStyle w:val="FontStyle96"/>
          <w:i w:val="0"/>
          <w:sz w:val="24"/>
        </w:rPr>
        <w:sectPr w:rsidR="009E3A29" w:rsidRPr="002804CD" w:rsidSect="00EF7D1D">
          <w:headerReference w:type="default" r:id="rId19"/>
          <w:footerReference w:type="default" r:id="rId20"/>
          <w:pgSz w:w="16839" w:h="11907" w:orient="landscape" w:code="9"/>
          <w:pgMar w:top="709" w:right="567" w:bottom="709" w:left="993" w:header="709" w:footer="709" w:gutter="0"/>
          <w:cols w:space="708"/>
          <w:noEndnote/>
          <w:docGrid w:linePitch="326"/>
        </w:sectPr>
      </w:pPr>
    </w:p>
    <w:p w:rsidR="002C3ADE" w:rsidRPr="002804CD" w:rsidRDefault="007702FA" w:rsidP="0016489F">
      <w:pPr>
        <w:pStyle w:val="Nadpis1-OPHlavn"/>
      </w:pPr>
      <w:bookmarkStart w:id="10" w:name="_Toc387239833"/>
      <w:r w:rsidRPr="002804CD">
        <w:lastRenderedPageBreak/>
        <w:t>Prioritné osi</w:t>
      </w:r>
      <w:bookmarkEnd w:id="10"/>
    </w:p>
    <w:p w:rsidR="002C3ADE" w:rsidRPr="002804CD" w:rsidRDefault="002C3ADE" w:rsidP="00AD4A71">
      <w:pPr>
        <w:spacing w:before="60" w:after="60"/>
        <w:rPr>
          <w:rStyle w:val="FontStyle96"/>
          <w:i w:val="0"/>
          <w:iCs/>
          <w:szCs w:val="22"/>
          <w:lang w:eastAsia="en-US"/>
        </w:rPr>
      </w:pPr>
      <w:r w:rsidRPr="002804CD">
        <w:rPr>
          <w:rStyle w:val="FontStyle96"/>
          <w:i w:val="0"/>
          <w:iCs/>
          <w:szCs w:val="22"/>
          <w:lang w:eastAsia="en-US"/>
        </w:rPr>
        <w:t xml:space="preserve">Predmetná kapitola poskytuje detailný popis jednotlivých prioritných osí OP ĽZ. Prioritné osi definujú špecifikáciu problémov v danej oblasti a spôsob riešenia v nadväznosti </w:t>
      </w:r>
      <w:r w:rsidR="00A40A28" w:rsidRPr="002804CD">
        <w:rPr>
          <w:rStyle w:val="FontStyle96"/>
          <w:i w:val="0"/>
          <w:iCs/>
          <w:szCs w:val="22"/>
          <w:lang w:eastAsia="en-US"/>
        </w:rPr>
        <w:t xml:space="preserve">na poskytnuté intervencie z ESF </w:t>
      </w:r>
      <w:r w:rsidRPr="002804CD">
        <w:rPr>
          <w:rStyle w:val="FontStyle96"/>
          <w:i w:val="0"/>
          <w:iCs/>
          <w:szCs w:val="22"/>
          <w:lang w:eastAsia="en-US"/>
        </w:rPr>
        <w:t xml:space="preserve">a EFRR. </w:t>
      </w:r>
      <w:proofErr w:type="spellStart"/>
      <w:r w:rsidRPr="002804CD">
        <w:rPr>
          <w:rStyle w:val="FontStyle96"/>
          <w:i w:val="0"/>
          <w:iCs/>
          <w:szCs w:val="22"/>
          <w:lang w:eastAsia="en-US"/>
        </w:rPr>
        <w:t>Multifondovým</w:t>
      </w:r>
      <w:proofErr w:type="spellEnd"/>
      <w:r w:rsidRPr="002804CD">
        <w:rPr>
          <w:rStyle w:val="FontStyle96"/>
          <w:i w:val="0"/>
          <w:iCs/>
          <w:szCs w:val="22"/>
          <w:lang w:eastAsia="en-US"/>
        </w:rPr>
        <w:t xml:space="preserve"> prístupom sa zaručí synergický a komplementárny efekt realizovaných opatrení zameraných na </w:t>
      </w:r>
      <w:r w:rsidR="00A40A28" w:rsidRPr="002804CD">
        <w:rPr>
          <w:rStyle w:val="FontStyle96"/>
          <w:i w:val="0"/>
          <w:iCs/>
          <w:szCs w:val="22"/>
          <w:lang w:eastAsia="en-US"/>
        </w:rPr>
        <w:t xml:space="preserve">vzdelávanie, </w:t>
      </w:r>
      <w:r w:rsidRPr="002804CD">
        <w:rPr>
          <w:rStyle w:val="FontStyle96"/>
          <w:i w:val="0"/>
          <w:iCs/>
          <w:szCs w:val="22"/>
          <w:lang w:eastAsia="en-US"/>
        </w:rPr>
        <w:t>zamestnanosť, sociálne začlenenie a sociálnu inklúziu marginalizovaných rómskych komunít. Jednotlivé intervencie z fondov EÚ sa budú implementovať prostredníctvom investičných priorít premietnutých do špecifických cieľov s konkrétnymi príkladmi aktivít.</w:t>
      </w:r>
    </w:p>
    <w:p w:rsidR="00456D2F" w:rsidRPr="002804CD" w:rsidRDefault="00456D2F" w:rsidP="001E2D21">
      <w:pPr>
        <w:tabs>
          <w:tab w:val="left" w:pos="2303"/>
        </w:tabs>
        <w:rPr>
          <w:rStyle w:val="FontStyle96"/>
          <w:i w:val="0"/>
          <w:szCs w:val="22"/>
          <w:lang w:eastAsia="sk-SK"/>
        </w:rPr>
      </w:pPr>
    </w:p>
    <w:p w:rsidR="00B64E90" w:rsidRPr="002804CD" w:rsidRDefault="00B64E90" w:rsidP="00874F49">
      <w:pPr>
        <w:pStyle w:val="Odsekzoznamu"/>
        <w:keepNext/>
        <w:keepLines/>
        <w:numPr>
          <w:ilvl w:val="0"/>
          <w:numId w:val="65"/>
        </w:numPr>
        <w:shd w:val="clear" w:color="auto" w:fill="F2F2F2"/>
        <w:tabs>
          <w:tab w:val="clear" w:pos="426"/>
        </w:tabs>
        <w:contextualSpacing w:val="0"/>
        <w:outlineLvl w:val="1"/>
        <w:rPr>
          <w:b/>
          <w:bCs/>
          <w:vanish/>
          <w:color w:val="00B0F0"/>
          <w:sz w:val="24"/>
          <w:lang w:eastAsia="cs-CZ"/>
        </w:rPr>
      </w:pPr>
    </w:p>
    <w:p w:rsidR="00FC4205" w:rsidRPr="002804CD" w:rsidRDefault="00FC42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C703D5" w:rsidRPr="002804CD" w:rsidRDefault="00C703D5" w:rsidP="00874F49">
      <w:pPr>
        <w:pStyle w:val="Odsekzoznamu"/>
        <w:keepNext/>
        <w:keepLines/>
        <w:numPr>
          <w:ilvl w:val="0"/>
          <w:numId w:val="71"/>
        </w:numPr>
        <w:shd w:val="clear" w:color="auto" w:fill="F2F2F2"/>
        <w:tabs>
          <w:tab w:val="clear" w:pos="426"/>
        </w:tabs>
        <w:contextualSpacing w:val="0"/>
        <w:outlineLvl w:val="1"/>
        <w:rPr>
          <w:b/>
          <w:bCs/>
          <w:vanish/>
          <w:color w:val="00B0F0"/>
          <w:sz w:val="24"/>
          <w:lang w:eastAsia="cs-CZ"/>
        </w:rPr>
      </w:pPr>
    </w:p>
    <w:p w:rsidR="00AC6F2A" w:rsidRPr="002804CD" w:rsidRDefault="00AC6F2A" w:rsidP="0016489F">
      <w:pPr>
        <w:pStyle w:val="Nadpis2-OP"/>
      </w:pPr>
      <w:bookmarkStart w:id="11" w:name="_Toc387239834"/>
      <w:r w:rsidRPr="002804CD">
        <w:t xml:space="preserve">PRIORITNÁ OS </w:t>
      </w:r>
      <w:r w:rsidR="007B38ED" w:rsidRPr="002804CD">
        <w:t>1</w:t>
      </w:r>
      <w:r w:rsidRPr="002804CD">
        <w:t>: Vzdelávanie</w:t>
      </w:r>
      <w:bookmarkEnd w:id="11"/>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FF142F" w:rsidRPr="002804CD" w:rsidTr="00AD4A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F142F" w:rsidRPr="002804CD" w:rsidRDefault="00FF142F" w:rsidP="00AD4A71">
            <w:pPr>
              <w:spacing w:before="60" w:after="60"/>
              <w:jc w:val="left"/>
              <w:rPr>
                <w:i/>
                <w:sz w:val="22"/>
                <w:szCs w:val="22"/>
              </w:rPr>
            </w:pPr>
            <w:r w:rsidRPr="002804CD">
              <w:rPr>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F142F" w:rsidRPr="002804CD" w:rsidRDefault="00FF142F" w:rsidP="00AD4A71">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FF142F" w:rsidRPr="002804CD" w:rsidTr="00AD4A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F142F" w:rsidRPr="002804CD" w:rsidRDefault="00FF142F" w:rsidP="00AD4A71">
            <w:pPr>
              <w:spacing w:before="60" w:after="60"/>
              <w:jc w:val="left"/>
              <w:rPr>
                <w:i/>
                <w:sz w:val="22"/>
                <w:szCs w:val="22"/>
              </w:rPr>
            </w:pPr>
            <w:r w:rsidRPr="002804CD">
              <w:rPr>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F142F" w:rsidRPr="002804CD" w:rsidRDefault="00CE4F43" w:rsidP="00AD4A71">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Vzdelávanie</w:t>
            </w:r>
          </w:p>
        </w:tc>
      </w:tr>
    </w:tbl>
    <w:p w:rsidR="00FF142F" w:rsidRPr="002804CD" w:rsidRDefault="00FF142F" w:rsidP="00FF142F">
      <w:pPr>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4D1BD3" w:rsidRPr="002804CD" w:rsidTr="008E0E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4D1BD3" w:rsidRPr="002804CD" w:rsidRDefault="004D1BD3" w:rsidP="005D7E7A">
            <w:pPr>
              <w:spacing w:before="60" w:after="60"/>
              <w:rPr>
                <w:b w:val="0"/>
                <w:bCs w:val="0"/>
                <w:i/>
                <w:sz w:val="22"/>
                <w:szCs w:val="22"/>
              </w:rPr>
            </w:pPr>
            <w:r w:rsidRPr="002804CD">
              <w:rPr>
                <w:i/>
                <w:sz w:val="22"/>
                <w:szCs w:val="22"/>
              </w:rPr>
              <w:t xml:space="preserve">Prioritná os bude implementovaná </w:t>
            </w:r>
            <w:r w:rsidR="00CE4F43" w:rsidRPr="002804CD">
              <w:rPr>
                <w:i/>
                <w:sz w:val="22"/>
                <w:szCs w:val="22"/>
              </w:rPr>
              <w:t xml:space="preserve">výlučne </w:t>
            </w:r>
            <w:r w:rsidRPr="002804CD">
              <w:rPr>
                <w:i/>
                <w:sz w:val="22"/>
                <w:szCs w:val="22"/>
              </w:rPr>
              <w:t>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4D1BD3" w:rsidRPr="002804CD" w:rsidRDefault="00D92B17" w:rsidP="005D7E7A">
            <w:pPr>
              <w:spacing w:before="60" w:after="6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r w:rsidRPr="002804CD">
              <w:rPr>
                <w:b w:val="0"/>
                <w:sz w:val="22"/>
                <w:szCs w:val="22"/>
              </w:rPr>
              <w:t>NIE</w:t>
            </w:r>
          </w:p>
        </w:tc>
      </w:tr>
      <w:tr w:rsidR="00D92B17" w:rsidRPr="002804CD" w:rsidTr="00D92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pPr>
              <w:spacing w:before="60" w:after="60"/>
              <w:rPr>
                <w:b w:val="0"/>
                <w:bCs w:val="0"/>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D92B17" w:rsidRPr="002804CD" w:rsidRDefault="00D92B17" w:rsidP="005D7E7A">
            <w:pPr>
              <w:spacing w:before="60" w:after="60"/>
              <w:jc w:val="left"/>
              <w:cnfStyle w:val="000000100000" w:firstRow="0" w:lastRow="0" w:firstColumn="0" w:lastColumn="0" w:oddVBand="0" w:evenVBand="0" w:oddHBand="1" w:evenHBand="0" w:firstRowFirstColumn="0" w:firstRowLastColumn="0" w:lastRowFirstColumn="0" w:lastRowLastColumn="0"/>
            </w:pPr>
            <w:r w:rsidRPr="002804CD">
              <w:rPr>
                <w:sz w:val="22"/>
                <w:szCs w:val="22"/>
              </w:rPr>
              <w:t>NIE</w:t>
            </w:r>
          </w:p>
        </w:tc>
      </w:tr>
      <w:tr w:rsidR="00D92B17" w:rsidRPr="002804CD" w:rsidTr="00D92B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rsidP="005D7E7A">
            <w:pPr>
              <w:spacing w:before="60" w:after="60"/>
              <w:rPr>
                <w:b w:val="0"/>
                <w:bCs w:val="0"/>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D92B17" w:rsidRPr="002804CD" w:rsidRDefault="00D92B17" w:rsidP="005D7E7A">
            <w:pPr>
              <w:spacing w:before="60" w:after="60"/>
              <w:jc w:val="left"/>
              <w:cnfStyle w:val="000000010000" w:firstRow="0" w:lastRow="0" w:firstColumn="0" w:lastColumn="0" w:oddVBand="0" w:evenVBand="0" w:oddHBand="0" w:evenHBand="1" w:firstRowFirstColumn="0" w:firstRowLastColumn="0" w:lastRowFirstColumn="0" w:lastRowLastColumn="0"/>
            </w:pPr>
            <w:r w:rsidRPr="002804CD">
              <w:rPr>
                <w:sz w:val="22"/>
                <w:szCs w:val="22"/>
              </w:rPr>
              <w:t>NIE</w:t>
            </w:r>
          </w:p>
        </w:tc>
      </w:tr>
      <w:tr w:rsidR="00D92B17" w:rsidRPr="002804CD" w:rsidTr="00D92B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rsidP="005D7E7A">
            <w:pPr>
              <w:spacing w:before="60" w:after="60"/>
              <w:rPr>
                <w:b w:val="0"/>
                <w:bCs w:val="0"/>
                <w:i/>
                <w:sz w:val="22"/>
                <w:szCs w:val="22"/>
              </w:rPr>
            </w:pPr>
            <w:r w:rsidRPr="002804CD">
              <w:rPr>
                <w:i/>
                <w:sz w:val="22"/>
                <w:szCs w:val="22"/>
              </w:rPr>
              <w:t>Pre ESF: Cel</w:t>
            </w:r>
            <w:r w:rsidR="00A56C63" w:rsidRPr="002804CD">
              <w:rPr>
                <w:i/>
                <w:sz w:val="22"/>
                <w:szCs w:val="22"/>
              </w:rPr>
              <w:t>á</w:t>
            </w:r>
            <w:r w:rsidRPr="002804CD">
              <w:rPr>
                <w:i/>
                <w:sz w:val="22"/>
                <w:szCs w:val="22"/>
              </w:rPr>
              <w:t xml:space="preserve"> prioritná os je zameraná na sociálnu inováciu alebo nadnárodnú spoluprác</w:t>
            </w:r>
            <w:r w:rsidR="007E1C24">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D92B17" w:rsidRPr="002804CD" w:rsidRDefault="00D92B17" w:rsidP="005D7E7A">
            <w:pPr>
              <w:spacing w:before="60" w:after="60"/>
              <w:jc w:val="left"/>
              <w:cnfStyle w:val="000000100000" w:firstRow="0" w:lastRow="0" w:firstColumn="0" w:lastColumn="0" w:oddVBand="0" w:evenVBand="0" w:oddHBand="1" w:evenHBand="0" w:firstRowFirstColumn="0" w:firstRowLastColumn="0" w:lastRowFirstColumn="0" w:lastRowLastColumn="0"/>
            </w:pPr>
            <w:r w:rsidRPr="002804CD">
              <w:rPr>
                <w:sz w:val="22"/>
                <w:szCs w:val="22"/>
              </w:rPr>
              <w:t>NIE</w:t>
            </w:r>
          </w:p>
        </w:tc>
      </w:tr>
    </w:tbl>
    <w:p w:rsidR="004D1BD3" w:rsidRPr="002804CD" w:rsidRDefault="004D1BD3" w:rsidP="00FF142F">
      <w:pPr>
        <w:rPr>
          <w:sz w:val="22"/>
          <w:szCs w:val="22"/>
        </w:rPr>
      </w:pPr>
    </w:p>
    <w:p w:rsidR="00FF142F" w:rsidRPr="002804CD" w:rsidRDefault="00FF142F" w:rsidP="00874F49">
      <w:pPr>
        <w:pStyle w:val="Nadpis3"/>
        <w:numPr>
          <w:ilvl w:val="2"/>
          <w:numId w:val="71"/>
        </w:numPr>
        <w:spacing w:before="60" w:after="60"/>
        <w:rPr>
          <w:rStyle w:val="Nadpis3-OP"/>
        </w:rPr>
      </w:pPr>
      <w:bookmarkStart w:id="12" w:name="_Toc387239835"/>
      <w:r w:rsidRPr="002804CD">
        <w:rPr>
          <w:rStyle w:val="Nadpis3-OP"/>
        </w:rPr>
        <w:t>Fond, kategória regiónu a základ pre výpočet podpory Únie</w:t>
      </w:r>
      <w:bookmarkEnd w:id="12"/>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376F37" w:rsidRPr="002804CD" w:rsidTr="006520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376F37" w:rsidP="006520F4">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ESF</w:t>
            </w:r>
          </w:p>
        </w:tc>
      </w:tr>
      <w:tr w:rsidR="00376F37" w:rsidRPr="002804CD" w:rsidTr="00652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376F37" w:rsidP="006520F4">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p>
        </w:tc>
      </w:tr>
      <w:tr w:rsidR="00376F37" w:rsidRPr="002804CD" w:rsidTr="006520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522984" w:rsidP="006520F4">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r w:rsidR="00376F37" w:rsidRPr="002804CD" w:rsidTr="00652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A56C63" w:rsidP="006520F4">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N/A</w:t>
            </w:r>
          </w:p>
        </w:tc>
      </w:tr>
    </w:tbl>
    <w:p w:rsidR="00595490" w:rsidRPr="002804CD" w:rsidRDefault="00595490" w:rsidP="00CE662B">
      <w:pPr>
        <w:spacing w:before="60" w:after="60"/>
        <w:rPr>
          <w:rFonts w:eastAsia="Calibri"/>
          <w:sz w:val="22"/>
          <w:szCs w:val="22"/>
          <w:lang w:eastAsia="sk-SK"/>
        </w:rPr>
      </w:pPr>
    </w:p>
    <w:p w:rsidR="00F60B34" w:rsidRPr="002804CD" w:rsidRDefault="00F60B34" w:rsidP="00874F49">
      <w:pPr>
        <w:pStyle w:val="Nadpis3"/>
        <w:numPr>
          <w:ilvl w:val="2"/>
          <w:numId w:val="71"/>
        </w:numPr>
        <w:spacing w:before="60" w:after="60"/>
        <w:rPr>
          <w:rStyle w:val="Nadpis3-OP"/>
        </w:rPr>
      </w:pPr>
      <w:bookmarkStart w:id="13" w:name="_Toc387239836"/>
      <w:r w:rsidRPr="002804CD">
        <w:rPr>
          <w:rStyle w:val="Nadpis3-OP"/>
        </w:rPr>
        <w:t>Investičn</w:t>
      </w:r>
      <w:r w:rsidR="00CF229A" w:rsidRPr="002804CD">
        <w:rPr>
          <w:rStyle w:val="Nadpis3-OP"/>
        </w:rPr>
        <w:t>á</w:t>
      </w:r>
      <w:r w:rsidRPr="002804CD">
        <w:rPr>
          <w:rStyle w:val="Nadpis3-OP"/>
        </w:rPr>
        <w:t xml:space="preserve"> priorit</w:t>
      </w:r>
      <w:r w:rsidR="00CF229A" w:rsidRPr="002804CD">
        <w:rPr>
          <w:rStyle w:val="Nadpis3-OP"/>
        </w:rPr>
        <w:t>a</w:t>
      </w:r>
      <w:r w:rsidRPr="002804CD">
        <w:rPr>
          <w:rStyle w:val="Nadpis3-OP"/>
        </w:rPr>
        <w:t xml:space="preserve"> prioritnej osi Vzdelávanie</w:t>
      </w:r>
      <w:r w:rsidR="00CF229A" w:rsidRPr="002804CD">
        <w:rPr>
          <w:rStyle w:val="Nadpis3-OP"/>
        </w:rPr>
        <w:t xml:space="preserve"> 1.1</w:t>
      </w:r>
      <w:bookmarkEnd w:id="13"/>
    </w:p>
    <w:p w:rsidR="00AC6F2A" w:rsidRPr="002804CD" w:rsidRDefault="00AC6F2A" w:rsidP="00AD4A71">
      <w:pPr>
        <w:pStyle w:val="INVESTICNAPRIORITA3"/>
        <w:spacing w:line="240" w:lineRule="auto"/>
        <w:rPr>
          <w:rStyle w:val="FontStyle96"/>
          <w:i w:val="0"/>
          <w:sz w:val="23"/>
        </w:rPr>
      </w:pPr>
      <w:r w:rsidRPr="001F1C20">
        <w:rPr>
          <w:rStyle w:val="FontStyle96"/>
          <w:sz w:val="23"/>
        </w:rPr>
        <w:t xml:space="preserve">Investičná priorita </w:t>
      </w:r>
      <w:r w:rsidR="007B38ED" w:rsidRPr="001F1C20">
        <w:rPr>
          <w:rStyle w:val="FontStyle96"/>
          <w:sz w:val="23"/>
        </w:rPr>
        <w:t>1</w:t>
      </w:r>
      <w:r w:rsidRPr="00A7351D">
        <w:rPr>
          <w:rStyle w:val="FontStyle96"/>
          <w:sz w:val="23"/>
        </w:rPr>
        <w:t>.1</w:t>
      </w:r>
      <w:r w:rsidRPr="002804CD">
        <w:rPr>
          <w:rStyle w:val="FontStyle96"/>
          <w:i w:val="0"/>
          <w:sz w:val="23"/>
        </w:rPr>
        <w:t xml:space="preserve"> </w:t>
      </w:r>
      <w:r w:rsidRPr="002804CD">
        <w:rPr>
          <w:rStyle w:val="FontStyle96"/>
          <w:b/>
          <w:i w:val="0"/>
          <w:sz w:val="23"/>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w:t>
      </w:r>
      <w:r w:rsidR="00D048BF" w:rsidRPr="002804CD">
        <w:rPr>
          <w:rStyle w:val="FontStyle96"/>
          <w:b/>
          <w:i w:val="0"/>
          <w:sz w:val="23"/>
        </w:rPr>
        <w:t xml:space="preserve">odborného </w:t>
      </w:r>
      <w:r w:rsidRPr="002804CD">
        <w:rPr>
          <w:rStyle w:val="FontStyle96"/>
          <w:b/>
          <w:i w:val="0"/>
          <w:sz w:val="23"/>
        </w:rPr>
        <w:t>vzdelávania.</w:t>
      </w:r>
    </w:p>
    <w:p w:rsidR="00595490" w:rsidRPr="002804CD" w:rsidRDefault="00595490" w:rsidP="00AC6F2A">
      <w:pPr>
        <w:autoSpaceDE w:val="0"/>
        <w:autoSpaceDN w:val="0"/>
        <w:adjustRightInd w:val="0"/>
        <w:rPr>
          <w:i/>
        </w:rPr>
      </w:pPr>
    </w:p>
    <w:p w:rsidR="005279E3" w:rsidRPr="002804CD" w:rsidRDefault="005279E3" w:rsidP="0016489F">
      <w:pPr>
        <w:pStyle w:val="VLASTNY4"/>
        <w:rPr>
          <w:rStyle w:val="Nadpis4-OP"/>
        </w:rPr>
      </w:pPr>
      <w:bookmarkStart w:id="14" w:name="_Toc387239837"/>
      <w:r w:rsidRPr="002804CD">
        <w:rPr>
          <w:rStyle w:val="Nadpis4-OP"/>
        </w:rPr>
        <w:t>Špecifické ciele investičnej priority a očakávané výsledky</w:t>
      </w:r>
      <w:bookmarkEnd w:id="14"/>
    </w:p>
    <w:p w:rsidR="0016489F" w:rsidRPr="002804CD" w:rsidRDefault="0016489F" w:rsidP="00AD4A71">
      <w:pPr>
        <w:autoSpaceDE w:val="0"/>
        <w:autoSpaceDN w:val="0"/>
        <w:adjustRightInd w:val="0"/>
        <w:spacing w:before="60" w:after="60"/>
        <w:rPr>
          <w:b/>
          <w:u w:val="single"/>
        </w:rPr>
      </w:pPr>
    </w:p>
    <w:p w:rsidR="0016489F" w:rsidRPr="002804CD" w:rsidRDefault="0016489F" w:rsidP="0016489F">
      <w:pPr>
        <w:pStyle w:val="Ciel"/>
        <w:spacing w:before="0"/>
        <w:rPr>
          <w:sz w:val="22"/>
          <w:szCs w:val="22"/>
        </w:rPr>
      </w:pPr>
      <w:r w:rsidRPr="002804CD">
        <w:rPr>
          <w:i w:val="0"/>
          <w:sz w:val="22"/>
          <w:szCs w:val="22"/>
        </w:rPr>
        <w:lastRenderedPageBreak/>
        <w:t>Špecifický cieľ 1.1.1</w:t>
      </w:r>
      <w:r w:rsidRPr="002804CD">
        <w:rPr>
          <w:sz w:val="22"/>
          <w:szCs w:val="22"/>
        </w:rPr>
        <w:t xml:space="preserve"> </w:t>
      </w:r>
      <w:r w:rsidRPr="002804CD">
        <w:rPr>
          <w:b/>
          <w:sz w:val="22"/>
          <w:szCs w:val="22"/>
        </w:rPr>
        <w:t>Zvýšiť kvalitu vzdelávania na ZŠ a SŠ reflektujúc potreby trhu práce s dôrazom na podporu odborného vzdelávania a prípravy.</w:t>
      </w:r>
    </w:p>
    <w:p w:rsidR="0016489F" w:rsidRPr="002804CD" w:rsidRDefault="0016489F" w:rsidP="00AD4A71">
      <w:pPr>
        <w:autoSpaceDE w:val="0"/>
        <w:autoSpaceDN w:val="0"/>
        <w:adjustRightInd w:val="0"/>
        <w:spacing w:before="60" w:after="60"/>
        <w:rPr>
          <w:b/>
          <w:u w:val="single"/>
        </w:rPr>
      </w:pPr>
    </w:p>
    <w:p w:rsidR="000B410F" w:rsidRPr="002804CD" w:rsidRDefault="000B410F" w:rsidP="000B410F">
      <w:pPr>
        <w:widowControl w:val="0"/>
        <w:autoSpaceDE w:val="0"/>
        <w:autoSpaceDN w:val="0"/>
        <w:adjustRightInd w:val="0"/>
        <w:spacing w:before="60" w:after="60"/>
        <w:rPr>
          <w:bCs/>
          <w:sz w:val="22"/>
          <w:szCs w:val="22"/>
          <w:lang w:eastAsia="sk-SK"/>
        </w:rPr>
      </w:pPr>
      <w:r w:rsidRPr="002804CD">
        <w:rPr>
          <w:bCs/>
          <w:sz w:val="22"/>
          <w:szCs w:val="22"/>
          <w:lang w:eastAsia="sk-SK"/>
        </w:rPr>
        <w:t xml:space="preserve">Realizáciou aktivít v rámci špecifického cieľa 1.1.1 sa zabezpečí, aby kvalita ZŠ a SŠ reflektovala na požiadavky trhu práce. Dôraz bude kladený na zvýšenie kvality OVP, prepojenie s praxou a zvyšovanie kvality kľúčových kompetencií a zručností žiakov. Rovnosť prístupu ku kvalitnému vzdelávaniu bude podporovaná prostredníctvom uplatňovania prvkov inkluzívneho vzdelávania na školách so zreteľom na podporu integrácie žiakov so ŠVVP do hlavného vzdelávacieho prúdu. </w:t>
      </w:r>
    </w:p>
    <w:p w:rsidR="00AD4FC0" w:rsidRPr="002804CD" w:rsidRDefault="00AD4FC0" w:rsidP="00AD4A71">
      <w:pPr>
        <w:widowControl w:val="0"/>
        <w:autoSpaceDE w:val="0"/>
        <w:autoSpaceDN w:val="0"/>
        <w:adjustRightInd w:val="0"/>
        <w:spacing w:before="60" w:after="60"/>
        <w:rPr>
          <w:bCs/>
          <w:sz w:val="22"/>
          <w:szCs w:val="22"/>
          <w:lang w:eastAsia="sk-SK"/>
        </w:rPr>
      </w:pPr>
    </w:p>
    <w:p w:rsidR="00AC6F2A" w:rsidRPr="002804CD" w:rsidRDefault="00AC6F2A" w:rsidP="00AD4A71">
      <w:pPr>
        <w:spacing w:before="60" w:after="60"/>
        <w:rPr>
          <w:sz w:val="22"/>
          <w:szCs w:val="22"/>
        </w:rPr>
      </w:pPr>
      <w:r w:rsidRPr="002804CD">
        <w:rPr>
          <w:rFonts w:eastAsia="Calibri"/>
          <w:i/>
          <w:sz w:val="22"/>
          <w:szCs w:val="22"/>
        </w:rPr>
        <w:t xml:space="preserve">Výsledky </w:t>
      </w:r>
    </w:p>
    <w:p w:rsidR="00AD4FC0" w:rsidRPr="002804CD" w:rsidRDefault="00AD4FC0" w:rsidP="00874F49">
      <w:pPr>
        <w:numPr>
          <w:ilvl w:val="0"/>
          <w:numId w:val="37"/>
        </w:numPr>
        <w:tabs>
          <w:tab w:val="left" w:pos="426"/>
        </w:tabs>
        <w:autoSpaceDE w:val="0"/>
        <w:autoSpaceDN w:val="0"/>
        <w:adjustRightInd w:val="0"/>
        <w:spacing w:before="60" w:after="60"/>
        <w:rPr>
          <w:rFonts w:eastAsia="Calibri"/>
          <w:i/>
          <w:sz w:val="22"/>
          <w:szCs w:val="22"/>
        </w:rPr>
      </w:pPr>
      <w:r w:rsidRPr="002804CD">
        <w:rPr>
          <w:rFonts w:eastAsia="Calibri"/>
          <w:i/>
          <w:sz w:val="22"/>
          <w:szCs w:val="22"/>
        </w:rPr>
        <w:t xml:space="preserve">zavedenie prvkov duálneho školstva do systému odborného vzdelávania a prípravy </w:t>
      </w:r>
    </w:p>
    <w:p w:rsidR="00AD4FC0" w:rsidRPr="002804CD" w:rsidRDefault="00AD4FC0" w:rsidP="00874F49">
      <w:pPr>
        <w:numPr>
          <w:ilvl w:val="0"/>
          <w:numId w:val="37"/>
        </w:numPr>
        <w:tabs>
          <w:tab w:val="left" w:pos="426"/>
        </w:tabs>
        <w:spacing w:before="60" w:after="60"/>
        <w:rPr>
          <w:rFonts w:eastAsia="Calibri"/>
          <w:sz w:val="22"/>
          <w:szCs w:val="22"/>
        </w:rPr>
      </w:pPr>
      <w:r w:rsidRPr="002804CD">
        <w:rPr>
          <w:rFonts w:eastAsia="Calibri"/>
          <w:i/>
          <w:sz w:val="22"/>
          <w:szCs w:val="22"/>
        </w:rPr>
        <w:t>zvýšenie atraktivity odborného vzdelávania</w:t>
      </w:r>
    </w:p>
    <w:p w:rsidR="00AD4FC0" w:rsidRPr="002804CD" w:rsidRDefault="00AD4FC0" w:rsidP="00874F49">
      <w:pPr>
        <w:numPr>
          <w:ilvl w:val="0"/>
          <w:numId w:val="37"/>
        </w:numPr>
        <w:tabs>
          <w:tab w:val="left" w:pos="426"/>
        </w:tabs>
        <w:autoSpaceDE w:val="0"/>
        <w:autoSpaceDN w:val="0"/>
        <w:adjustRightInd w:val="0"/>
        <w:spacing w:before="60" w:after="60"/>
        <w:rPr>
          <w:rFonts w:eastAsia="Calibri"/>
          <w:i/>
          <w:sz w:val="22"/>
          <w:szCs w:val="22"/>
        </w:rPr>
      </w:pPr>
      <w:r w:rsidRPr="002804CD">
        <w:rPr>
          <w:rFonts w:eastAsia="Calibri"/>
          <w:i/>
          <w:sz w:val="22"/>
          <w:szCs w:val="22"/>
        </w:rPr>
        <w:t>zvýšenie matematických, prírodovedných, technických, jazykových a IKT zručností a finančnej gramotnosti vrátane podnikateľských vedomostí a ekonomického myslenia žiakov ZŠ a SŠ</w:t>
      </w:r>
    </w:p>
    <w:p w:rsidR="00AD4FC0" w:rsidRPr="002804CD" w:rsidRDefault="00AD4FC0" w:rsidP="00874F49">
      <w:pPr>
        <w:pStyle w:val="Odsekzoznamu"/>
        <w:numPr>
          <w:ilvl w:val="0"/>
          <w:numId w:val="37"/>
        </w:numPr>
        <w:spacing w:before="60" w:after="60"/>
        <w:contextualSpacing w:val="0"/>
        <w:rPr>
          <w:i/>
          <w:sz w:val="22"/>
          <w:szCs w:val="22"/>
        </w:rPr>
      </w:pPr>
      <w:r w:rsidRPr="002804CD">
        <w:rPr>
          <w:i/>
          <w:sz w:val="22"/>
          <w:szCs w:val="22"/>
        </w:rPr>
        <w:t>zlepšenie pripravenosti škôl na uplatňovanie modelu</w:t>
      </w:r>
      <w:r w:rsidRPr="002804CD">
        <w:t xml:space="preserve"> </w:t>
      </w:r>
      <w:r w:rsidRPr="002804CD">
        <w:rPr>
          <w:i/>
          <w:sz w:val="22"/>
          <w:szCs w:val="22"/>
        </w:rPr>
        <w:t>inkluzívneho vzdelávania v školách</w:t>
      </w:r>
    </w:p>
    <w:p w:rsidR="005B480F" w:rsidRPr="002804CD" w:rsidRDefault="005B480F" w:rsidP="00AD4A71">
      <w:pPr>
        <w:tabs>
          <w:tab w:val="left" w:pos="426"/>
          <w:tab w:val="left" w:pos="1134"/>
        </w:tabs>
        <w:spacing w:before="60" w:after="60"/>
        <w:ind w:left="1134"/>
        <w:rPr>
          <w:rFonts w:eastAsia="Calibri"/>
          <w:i/>
          <w:sz w:val="22"/>
          <w:szCs w:val="22"/>
        </w:rPr>
      </w:pPr>
    </w:p>
    <w:p w:rsidR="00270050" w:rsidRPr="002804CD" w:rsidRDefault="00270050" w:rsidP="00874F49">
      <w:pPr>
        <w:pStyle w:val="Nadpis3"/>
        <w:numPr>
          <w:ilvl w:val="2"/>
          <w:numId w:val="71"/>
        </w:numPr>
        <w:spacing w:before="60" w:after="60"/>
        <w:rPr>
          <w:rStyle w:val="Nadpis3-OP"/>
        </w:rPr>
      </w:pPr>
      <w:bookmarkStart w:id="15" w:name="_Toc384380323"/>
      <w:bookmarkStart w:id="16" w:name="_Toc387239838"/>
      <w:r w:rsidRPr="002804CD">
        <w:rPr>
          <w:rStyle w:val="Nadpis3-OP"/>
        </w:rPr>
        <w:t>Aktivity, ktoré budú podporené v rámci investičnej priority</w:t>
      </w:r>
      <w:bookmarkEnd w:id="15"/>
      <w:bookmarkEnd w:id="16"/>
    </w:p>
    <w:p w:rsidR="00AC6F2A" w:rsidRPr="002804CD" w:rsidRDefault="00AC6F2A" w:rsidP="0016489F">
      <w:pPr>
        <w:pStyle w:val="VLASTNY4"/>
        <w:rPr>
          <w:rStyle w:val="Nadpis4-OP"/>
        </w:rPr>
      </w:pPr>
      <w:bookmarkStart w:id="17" w:name="_Toc384905823"/>
      <w:bookmarkStart w:id="18" w:name="_Toc384908390"/>
      <w:bookmarkStart w:id="19" w:name="_Toc384905824"/>
      <w:bookmarkStart w:id="20" w:name="_Toc384908391"/>
      <w:bookmarkStart w:id="21" w:name="_Toc384905825"/>
      <w:bookmarkStart w:id="22" w:name="_Toc384908392"/>
      <w:bookmarkStart w:id="23" w:name="_Toc384905826"/>
      <w:bookmarkStart w:id="24" w:name="_Toc384908393"/>
      <w:bookmarkStart w:id="25" w:name="_Toc384905827"/>
      <w:bookmarkStart w:id="26" w:name="_Toc384908394"/>
      <w:bookmarkStart w:id="27" w:name="_Toc384905828"/>
      <w:bookmarkStart w:id="28" w:name="_Toc384908395"/>
      <w:bookmarkStart w:id="29" w:name="_Toc384905829"/>
      <w:bookmarkStart w:id="30" w:name="_Toc384908396"/>
      <w:bookmarkStart w:id="31" w:name="_Toc384905830"/>
      <w:bookmarkStart w:id="32" w:name="_Toc384908397"/>
      <w:bookmarkStart w:id="33" w:name="_Toc384905831"/>
      <w:bookmarkStart w:id="34" w:name="_Toc384908398"/>
      <w:bookmarkStart w:id="35" w:name="_Toc384970530"/>
      <w:bookmarkStart w:id="36" w:name="_Toc384970688"/>
      <w:bookmarkStart w:id="37" w:name="_Toc384970846"/>
      <w:bookmarkStart w:id="38" w:name="_Toc384971004"/>
      <w:bookmarkStart w:id="39" w:name="_Toc384971162"/>
      <w:bookmarkStart w:id="40" w:name="_Toc38723983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804CD">
        <w:rPr>
          <w:rStyle w:val="Nadpis4-OP"/>
        </w:rPr>
        <w:t xml:space="preserve">Opis typu a </w:t>
      </w:r>
      <w:r w:rsidR="007F56BB" w:rsidRPr="002804CD">
        <w:rPr>
          <w:rStyle w:val="Nadpis4-OP"/>
        </w:rPr>
        <w:t>p</w:t>
      </w:r>
      <w:r w:rsidR="00A0075F" w:rsidRPr="002804CD">
        <w:rPr>
          <w:rStyle w:val="Nadpis4-OP"/>
        </w:rPr>
        <w:t>ríklady aktivít</w:t>
      </w:r>
      <w:bookmarkEnd w:id="40"/>
    </w:p>
    <w:p w:rsidR="0016489F" w:rsidRPr="002804CD" w:rsidRDefault="0016489F" w:rsidP="00AC6F2A">
      <w:pPr>
        <w:pStyle w:val="Style3"/>
        <w:widowControl/>
        <w:tabs>
          <w:tab w:val="left" w:pos="0"/>
        </w:tabs>
        <w:spacing w:line="360" w:lineRule="auto"/>
        <w:rPr>
          <w:rStyle w:val="Nadpis4-OP"/>
          <w:b/>
          <w:iCs/>
          <w:szCs w:val="22"/>
        </w:rPr>
      </w:pPr>
    </w:p>
    <w:p w:rsidR="00AC6F2A" w:rsidRPr="002804CD" w:rsidRDefault="00AC6F2A" w:rsidP="00AC6F2A">
      <w:pPr>
        <w:pStyle w:val="Style48"/>
        <w:widowControl/>
        <w:spacing w:line="240" w:lineRule="exact"/>
        <w:ind w:firstLine="0"/>
        <w:jc w:val="both"/>
        <w:rPr>
          <w:rStyle w:val="FontStyle96"/>
          <w:b/>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1</w:t>
      </w:r>
      <w:r w:rsidRPr="002804CD">
        <w:rPr>
          <w:rStyle w:val="FontStyle96"/>
          <w:b/>
          <w:sz w:val="23"/>
          <w:szCs w:val="23"/>
          <w:lang w:eastAsia="en-US"/>
        </w:rPr>
        <w:t>.1</w:t>
      </w:r>
      <w:r w:rsidRPr="002804CD">
        <w:rPr>
          <w:rStyle w:val="FontStyle96"/>
          <w:sz w:val="23"/>
          <w:szCs w:val="23"/>
          <w:lang w:eastAsia="en-US"/>
        </w:rPr>
        <w:t xml:space="preserve"> </w:t>
      </w:r>
      <w:r w:rsidRPr="002804CD">
        <w:rPr>
          <w:rStyle w:val="FontStyle96"/>
          <w:b/>
          <w:sz w:val="23"/>
          <w:szCs w:val="23"/>
          <w:lang w:eastAsia="en-US"/>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w:t>
      </w:r>
      <w:r w:rsidR="00D048BF" w:rsidRPr="002804CD">
        <w:rPr>
          <w:rStyle w:val="FontStyle96"/>
          <w:b/>
          <w:sz w:val="23"/>
          <w:szCs w:val="23"/>
          <w:lang w:eastAsia="en-US"/>
        </w:rPr>
        <w:t xml:space="preserve">odborného </w:t>
      </w:r>
      <w:r w:rsidRPr="002804CD">
        <w:rPr>
          <w:rStyle w:val="FontStyle96"/>
          <w:b/>
          <w:sz w:val="23"/>
          <w:szCs w:val="23"/>
          <w:lang w:eastAsia="en-US"/>
        </w:rPr>
        <w:t>vzdelávania</w:t>
      </w:r>
      <w:r w:rsidR="0006066E" w:rsidRPr="002804CD">
        <w:rPr>
          <w:rStyle w:val="FontStyle96"/>
          <w:b/>
          <w:sz w:val="23"/>
          <w:szCs w:val="23"/>
          <w:lang w:eastAsia="en-US"/>
        </w:rPr>
        <w:t>.</w:t>
      </w:r>
    </w:p>
    <w:p w:rsidR="000B410F" w:rsidRPr="002804CD" w:rsidRDefault="000B410F" w:rsidP="000B410F">
      <w:pPr>
        <w:pStyle w:val="Style48"/>
        <w:spacing w:before="60" w:after="60" w:line="240" w:lineRule="auto"/>
        <w:ind w:firstLine="0"/>
        <w:jc w:val="both"/>
        <w:rPr>
          <w:rStyle w:val="Nadpis4-OP"/>
          <w:rFonts w:eastAsia="Calibri"/>
          <w:b/>
          <w:i/>
          <w:iCs/>
          <w:szCs w:val="22"/>
          <w:lang w:eastAsia="en-GB"/>
        </w:rPr>
      </w:pPr>
      <w:r w:rsidRPr="002804CD">
        <w:rPr>
          <w:bCs/>
          <w:sz w:val="22"/>
          <w:szCs w:val="22"/>
        </w:rPr>
        <w:t xml:space="preserve">Intervencie v rámci špecifického cieľa 1.1.1 prispejú k pripravenosti žiaka v základnom a strednom školstve na jeho budúce pôsobenie na pracovnom trhu, resp. na prechod na nasledujúci stupeň vzdelávania. </w:t>
      </w:r>
    </w:p>
    <w:p w:rsidR="00032401" w:rsidRPr="002804CD" w:rsidRDefault="00032401" w:rsidP="00AD4A71">
      <w:pPr>
        <w:pStyle w:val="Style3"/>
        <w:widowControl/>
        <w:tabs>
          <w:tab w:val="left" w:pos="0"/>
        </w:tabs>
        <w:spacing w:before="60" w:after="60"/>
        <w:rPr>
          <w:bCs/>
          <w:sz w:val="22"/>
          <w:szCs w:val="22"/>
          <w:u w:val="single"/>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7F56BB" w:rsidRPr="002804CD" w:rsidTr="005D7E7A">
        <w:tc>
          <w:tcPr>
            <w:tcW w:w="1951" w:type="dxa"/>
            <w:shd w:val="clear" w:color="auto" w:fill="8DB3E2" w:themeFill="text2" w:themeFillTint="66"/>
          </w:tcPr>
          <w:p w:rsidR="00A0075F" w:rsidRPr="002804CD" w:rsidRDefault="00A0075F" w:rsidP="00BC4B8B">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žiaci základných a stredných škôl vrátane žiakov so ŠVVP</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rodičia</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lídri komunitnej práce</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pedagogickí zamestnanci a odborní zamestnanci v zmysle platnej legislatívy</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tútori a lektori</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profesionálni a dobrovoľní pracovníci s mládežou</w:t>
            </w:r>
          </w:p>
          <w:p w:rsidR="00A0075F" w:rsidRPr="002804CD" w:rsidRDefault="00A0075F" w:rsidP="00874F49">
            <w:pPr>
              <w:numPr>
                <w:ilvl w:val="0"/>
                <w:numId w:val="37"/>
              </w:numPr>
              <w:autoSpaceDE w:val="0"/>
              <w:autoSpaceDN w:val="0"/>
              <w:adjustRightInd w:val="0"/>
              <w:spacing w:before="60" w:after="60"/>
              <w:ind w:left="175" w:hanging="141"/>
              <w:rPr>
                <w:sz w:val="22"/>
                <w:szCs w:val="22"/>
              </w:rPr>
            </w:pPr>
            <w:r w:rsidRPr="002804CD">
              <w:rPr>
                <w:rFonts w:eastAsia="Calibri"/>
                <w:sz w:val="22"/>
                <w:szCs w:val="22"/>
              </w:rPr>
              <w:t>zamestnanci štátnej správy a samosprávy</w:t>
            </w:r>
          </w:p>
          <w:p w:rsidR="00A0075F" w:rsidRPr="002804CD" w:rsidRDefault="00A0075F" w:rsidP="00874F49">
            <w:pPr>
              <w:numPr>
                <w:ilvl w:val="0"/>
                <w:numId w:val="37"/>
              </w:numPr>
              <w:autoSpaceDE w:val="0"/>
              <w:autoSpaceDN w:val="0"/>
              <w:adjustRightInd w:val="0"/>
              <w:spacing w:before="60" w:after="60"/>
              <w:ind w:left="175" w:hanging="141"/>
              <w:rPr>
                <w:i/>
                <w:sz w:val="22"/>
                <w:szCs w:val="22"/>
              </w:rPr>
            </w:pPr>
            <w:r w:rsidRPr="002804CD">
              <w:rPr>
                <w:rFonts w:eastAsia="Calibri"/>
                <w:sz w:val="22"/>
                <w:szCs w:val="22"/>
              </w:rPr>
              <w:t>verejnosť/miestna komunita</w:t>
            </w:r>
          </w:p>
        </w:tc>
      </w:tr>
      <w:tr w:rsidR="007F56BB" w:rsidRPr="002804CD" w:rsidTr="005D7E7A">
        <w:tc>
          <w:tcPr>
            <w:tcW w:w="1951" w:type="dxa"/>
            <w:shd w:val="clear" w:color="auto" w:fill="8DB3E2" w:themeFill="text2" w:themeFillTint="66"/>
          </w:tcPr>
          <w:p w:rsidR="00A0075F" w:rsidRPr="002804CD" w:rsidRDefault="00A0075F" w:rsidP="00BC4B8B">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7F56BB" w:rsidRPr="002804CD" w:rsidTr="005D7E7A">
        <w:tc>
          <w:tcPr>
            <w:tcW w:w="1951" w:type="dxa"/>
            <w:shd w:val="clear" w:color="auto" w:fill="8DB3E2" w:themeFill="text2" w:themeFillTint="66"/>
          </w:tcPr>
          <w:p w:rsidR="00A0075F" w:rsidRPr="002804CD" w:rsidRDefault="00A0075F" w:rsidP="005D7E7A">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A0075F" w:rsidRPr="002804CD" w:rsidRDefault="00A0075F" w:rsidP="00874F49">
            <w:pPr>
              <w:pStyle w:val="Style48"/>
              <w:numPr>
                <w:ilvl w:val="0"/>
                <w:numId w:val="3"/>
              </w:numPr>
              <w:spacing w:before="60" w:after="60" w:line="240" w:lineRule="auto"/>
              <w:ind w:left="175" w:hanging="141"/>
              <w:rPr>
                <w:iCs/>
                <w:sz w:val="22"/>
                <w:szCs w:val="22"/>
              </w:rPr>
            </w:pPr>
            <w:r w:rsidRPr="002804CD">
              <w:rPr>
                <w:iCs/>
                <w:sz w:val="22"/>
                <w:szCs w:val="22"/>
              </w:rPr>
              <w:t>priamo</w:t>
            </w:r>
            <w:r w:rsidRPr="002804CD">
              <w:rPr>
                <w:i/>
                <w:iCs/>
                <w:sz w:val="22"/>
                <w:szCs w:val="22"/>
              </w:rPr>
              <w:t xml:space="preserve"> </w:t>
            </w:r>
            <w:r w:rsidRPr="002804CD">
              <w:rPr>
                <w:iCs/>
                <w:sz w:val="22"/>
                <w:szCs w:val="22"/>
              </w:rPr>
              <w:t>riadené organizácie Ministerstva školstva, vedy, výskumu a športu SR</w:t>
            </w:r>
          </w:p>
          <w:p w:rsidR="00A0075F" w:rsidRPr="002804CD" w:rsidRDefault="00A0075F" w:rsidP="00874F49">
            <w:pPr>
              <w:pStyle w:val="Style48"/>
              <w:numPr>
                <w:ilvl w:val="0"/>
                <w:numId w:val="3"/>
              </w:numPr>
              <w:spacing w:before="60" w:after="60" w:line="240" w:lineRule="auto"/>
              <w:ind w:left="175" w:hanging="141"/>
              <w:rPr>
                <w:iCs/>
                <w:sz w:val="22"/>
                <w:szCs w:val="22"/>
              </w:rPr>
            </w:pPr>
            <w:r w:rsidRPr="002804CD">
              <w:rPr>
                <w:iCs/>
                <w:sz w:val="22"/>
                <w:szCs w:val="22"/>
              </w:rPr>
              <w:t>regionálna a miestna samospráva</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základné školy a stredné školy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vzdelávacie inštitúcie</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rozpočtové a príspevkové organizácie štátu a VÚC</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ústredné orgány štátnej správy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profesijné organizácie, zamestnávateľské zväzy, asociácie a komory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mimovládne neziskové organizácie</w:t>
            </w:r>
          </w:p>
          <w:p w:rsidR="00A0075F" w:rsidRPr="002804CD" w:rsidRDefault="00A0075F" w:rsidP="00874F49">
            <w:pPr>
              <w:widowControl w:val="0"/>
              <w:numPr>
                <w:ilvl w:val="0"/>
                <w:numId w:val="3"/>
              </w:numPr>
              <w:autoSpaceDE w:val="0"/>
              <w:autoSpaceDN w:val="0"/>
              <w:adjustRightInd w:val="0"/>
              <w:spacing w:before="60" w:after="60"/>
              <w:ind w:left="175" w:hanging="141"/>
              <w:rPr>
                <w:bCs/>
                <w:sz w:val="22"/>
                <w:szCs w:val="22"/>
                <w:u w:val="single"/>
              </w:rPr>
            </w:pPr>
            <w:r w:rsidRPr="002804CD">
              <w:rPr>
                <w:iCs/>
                <w:sz w:val="22"/>
                <w:szCs w:val="22"/>
                <w:lang w:eastAsia="sk-SK"/>
              </w:rPr>
              <w:lastRenderedPageBreak/>
              <w:t>podnik z verejného sektora</w:t>
            </w:r>
          </w:p>
          <w:p w:rsidR="00A0075F" w:rsidRPr="002804CD" w:rsidRDefault="00E32C2E" w:rsidP="00874F49">
            <w:pPr>
              <w:widowControl w:val="0"/>
              <w:numPr>
                <w:ilvl w:val="0"/>
                <w:numId w:val="3"/>
              </w:numPr>
              <w:autoSpaceDE w:val="0"/>
              <w:autoSpaceDN w:val="0"/>
              <w:adjustRightInd w:val="0"/>
              <w:spacing w:before="60" w:after="60"/>
              <w:ind w:left="175" w:hanging="141"/>
              <w:rPr>
                <w:bCs/>
                <w:sz w:val="22"/>
                <w:szCs w:val="22"/>
                <w:u w:val="single"/>
              </w:rPr>
            </w:pPr>
            <w:r w:rsidRPr="00EF7D1D">
              <w:rPr>
                <w:iCs/>
                <w:sz w:val="22"/>
                <w:szCs w:val="22"/>
                <w:lang w:eastAsia="sk-SK"/>
              </w:rPr>
              <w:t>podnikateľské subjekty</w:t>
            </w:r>
          </w:p>
        </w:tc>
      </w:tr>
    </w:tbl>
    <w:p w:rsidR="00AC6F2A" w:rsidRPr="002804CD" w:rsidRDefault="00AC6F2A" w:rsidP="00AD4A71">
      <w:pPr>
        <w:widowControl w:val="0"/>
        <w:autoSpaceDE w:val="0"/>
        <w:autoSpaceDN w:val="0"/>
        <w:adjustRightInd w:val="0"/>
        <w:spacing w:before="60" w:after="60"/>
        <w:rPr>
          <w:iCs/>
          <w:sz w:val="22"/>
          <w:szCs w:val="22"/>
          <w:lang w:eastAsia="sk-SK"/>
        </w:rPr>
      </w:pPr>
    </w:p>
    <w:p w:rsidR="00FE2226" w:rsidRPr="002804CD" w:rsidRDefault="00FE2226" w:rsidP="00AD4A71">
      <w:pPr>
        <w:pStyle w:val="Style48"/>
        <w:widowControl/>
        <w:spacing w:before="60" w:after="60" w:line="240" w:lineRule="auto"/>
        <w:ind w:firstLine="0"/>
        <w:rPr>
          <w:rStyle w:val="FontStyle96"/>
          <w:szCs w:val="22"/>
          <w:lang w:eastAsia="en-US"/>
        </w:rPr>
      </w:pPr>
    </w:p>
    <w:p w:rsidR="00AC6F2A"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AC6F2A" w:rsidRPr="002804CD" w:rsidTr="005D7E7A">
        <w:trPr>
          <w:trHeight w:val="514"/>
        </w:trPr>
        <w:tc>
          <w:tcPr>
            <w:tcW w:w="9214" w:type="dxa"/>
            <w:tcBorders>
              <w:top w:val="single" w:sz="12" w:space="0" w:color="000000"/>
              <w:bottom w:val="single" w:sz="12" w:space="0" w:color="000000"/>
            </w:tcBorders>
          </w:tcPr>
          <w:p w:rsidR="00AC6F2A" w:rsidRPr="002804CD" w:rsidRDefault="00AC6F2A">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 xml:space="preserve">.1.1: </w:t>
            </w:r>
          </w:p>
          <w:p w:rsidR="00AC6F2A" w:rsidRPr="002804CD" w:rsidRDefault="00AC6F2A" w:rsidP="005D7E7A">
            <w:pPr>
              <w:widowControl w:val="0"/>
              <w:autoSpaceDE w:val="0"/>
              <w:autoSpaceDN w:val="0"/>
              <w:adjustRightInd w:val="0"/>
              <w:rPr>
                <w:iCs/>
                <w:sz w:val="22"/>
                <w:szCs w:val="22"/>
                <w:lang w:eastAsia="sk-SK"/>
              </w:rPr>
            </w:pPr>
            <w:r w:rsidRPr="002804CD">
              <w:rPr>
                <w:b/>
                <w:bCs/>
                <w:sz w:val="22"/>
                <w:szCs w:val="22"/>
                <w:lang w:eastAsia="sk-SK"/>
              </w:rPr>
              <w:t>Zvýšiť kvalitu vzdelávania na ZŠ a SŠ reflektujúc potreby trhu práce s dôrazom na podporu odborného vzdelávania a prípravy</w:t>
            </w:r>
          </w:p>
          <w:p w:rsidR="00AD4FC0" w:rsidRPr="002804CD" w:rsidRDefault="00AD4FC0" w:rsidP="00874F49">
            <w:pPr>
              <w:pStyle w:val="Odsekzoznamu"/>
              <w:numPr>
                <w:ilvl w:val="0"/>
                <w:numId w:val="16"/>
              </w:numPr>
              <w:rPr>
                <w:rFonts w:eastAsia="Times New Roman"/>
                <w:sz w:val="22"/>
                <w:szCs w:val="22"/>
                <w:lang w:eastAsia="sk-SK"/>
              </w:rPr>
            </w:pPr>
            <w:r w:rsidRPr="002804CD">
              <w:rPr>
                <w:rFonts w:eastAsia="Times New Roman"/>
                <w:sz w:val="22"/>
                <w:szCs w:val="22"/>
                <w:lang w:eastAsia="sk-SK"/>
              </w:rPr>
              <w:t>zvýšenie podielu účasti žiakov na praktickom vyučovaní priamo na pracoviskách zamestnávateľa</w:t>
            </w:r>
          </w:p>
          <w:p w:rsidR="00AD4FC0" w:rsidRPr="002804CD" w:rsidRDefault="00AD4FC0" w:rsidP="00874F49">
            <w:pPr>
              <w:widowControl w:val="0"/>
              <w:numPr>
                <w:ilvl w:val="0"/>
                <w:numId w:val="16"/>
              </w:numPr>
              <w:autoSpaceDE w:val="0"/>
              <w:autoSpaceDN w:val="0"/>
              <w:adjustRightInd w:val="0"/>
              <w:rPr>
                <w:sz w:val="22"/>
                <w:szCs w:val="22"/>
                <w:lang w:eastAsia="sk-SK"/>
              </w:rPr>
            </w:pPr>
            <w:r w:rsidRPr="002804CD">
              <w:rPr>
                <w:iCs/>
                <w:sz w:val="22"/>
                <w:szCs w:val="22"/>
                <w:lang w:eastAsia="sk-SK"/>
              </w:rPr>
              <w:t>zvýšenie záujmu žiakov ZŠ o odborné vzdelávanie a prípravu vrátane odborného a kariérneho poradenstva (aj v spolupráci s rodičmi) s prihliadnutím na prognózy potrieb trhu práce v spolupráci s MPSVR SR a sociálnymi partnermi</w:t>
            </w:r>
          </w:p>
          <w:p w:rsidR="00AD4FC0" w:rsidRDefault="007728C8" w:rsidP="00874F49">
            <w:pPr>
              <w:widowControl w:val="0"/>
              <w:numPr>
                <w:ilvl w:val="0"/>
                <w:numId w:val="16"/>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partnerstiev škôl so zamestnávateľmi a profesijnými organizáciami, zamestnávateľskými zväzmi, asociáciami a komorami pri tvorbe, inovácii a realizácii vzdelávania</w:t>
            </w:r>
          </w:p>
          <w:p w:rsidR="00EF473C" w:rsidRDefault="00D030BC" w:rsidP="00874F49">
            <w:pPr>
              <w:widowControl w:val="0"/>
              <w:numPr>
                <w:ilvl w:val="0"/>
                <w:numId w:val="16"/>
              </w:numPr>
              <w:autoSpaceDE w:val="0"/>
              <w:autoSpaceDN w:val="0"/>
              <w:adjustRightInd w:val="0"/>
              <w:spacing w:line="240" w:lineRule="exact"/>
              <w:rPr>
                <w:sz w:val="22"/>
                <w:szCs w:val="22"/>
                <w:lang w:eastAsia="sk-SK"/>
              </w:rPr>
            </w:pPr>
            <w:r w:rsidRPr="00A144D4">
              <w:rPr>
                <w:sz w:val="22"/>
                <w:szCs w:val="22"/>
                <w:lang w:eastAsia="sk-SK"/>
              </w:rPr>
              <w:t>prognózovanie a monitorovanie potrieb trhu práce v spolupráci s MPSVR SR</w:t>
            </w:r>
          </w:p>
          <w:p w:rsidR="00AD4FC0" w:rsidRPr="002804CD" w:rsidRDefault="007728C8" w:rsidP="00874F49">
            <w:pPr>
              <w:numPr>
                <w:ilvl w:val="0"/>
                <w:numId w:val="16"/>
              </w:numPr>
              <w:rPr>
                <w:sz w:val="22"/>
                <w:szCs w:val="22"/>
                <w:lang w:eastAsia="sk-SK"/>
              </w:rPr>
            </w:pPr>
            <w:r w:rsidRPr="002804CD">
              <w:rPr>
                <w:sz w:val="22"/>
                <w:szCs w:val="22"/>
                <w:lang w:eastAsia="sk-SK"/>
              </w:rPr>
              <w:t>t</w:t>
            </w:r>
            <w:r w:rsidR="00AD4FC0" w:rsidRPr="002804CD">
              <w:rPr>
                <w:sz w:val="22"/>
                <w:szCs w:val="22"/>
                <w:lang w:eastAsia="sk-SK"/>
              </w:rPr>
              <w:t xml:space="preserve">vorba, inovácia, realizácia vzdelávacích programov zameraných na zvýšenie prírodovedných, matematických, </w:t>
            </w:r>
            <w:r w:rsidR="00AE48ED" w:rsidRPr="002804CD">
              <w:rPr>
                <w:sz w:val="22"/>
                <w:szCs w:val="22"/>
                <w:lang w:eastAsia="sk-SK"/>
              </w:rPr>
              <w:t xml:space="preserve">environmentálnych, </w:t>
            </w:r>
            <w:r w:rsidR="00AD4FC0" w:rsidRPr="002804CD">
              <w:rPr>
                <w:sz w:val="22"/>
                <w:szCs w:val="22"/>
                <w:lang w:eastAsia="sk-SK"/>
              </w:rPr>
              <w:t>technických, jazykových, IKT zručností</w:t>
            </w:r>
            <w:r w:rsidR="00902C91" w:rsidRPr="002804CD">
              <w:rPr>
                <w:sz w:val="22"/>
                <w:szCs w:val="22"/>
                <w:lang w:eastAsia="sk-SK"/>
              </w:rPr>
              <w:t xml:space="preserve"> </w:t>
            </w:r>
            <w:r w:rsidR="00AD4FC0" w:rsidRPr="002804CD">
              <w:rPr>
                <w:sz w:val="22"/>
                <w:szCs w:val="22"/>
                <w:lang w:eastAsia="sk-SK"/>
              </w:rPr>
              <w:t>a finančnej gramotnosti vrátane podnikateľských vedomostí a ekonomického myslenia</w:t>
            </w:r>
          </w:p>
          <w:p w:rsidR="00AD4FC0" w:rsidRPr="002804CD" w:rsidRDefault="00AD4FC0" w:rsidP="00874F49">
            <w:pPr>
              <w:pStyle w:val="Odsekzoznamu"/>
              <w:numPr>
                <w:ilvl w:val="0"/>
                <w:numId w:val="16"/>
              </w:numPr>
              <w:rPr>
                <w:rFonts w:eastAsia="Times New Roman"/>
                <w:sz w:val="22"/>
                <w:szCs w:val="22"/>
                <w:lang w:eastAsia="sk-SK"/>
              </w:rPr>
            </w:pPr>
            <w:r w:rsidRPr="002804CD">
              <w:rPr>
                <w:rFonts w:eastAsia="Times New Roman"/>
                <w:sz w:val="22"/>
                <w:szCs w:val="22"/>
                <w:lang w:eastAsia="sk-SK"/>
              </w:rPr>
              <w:t xml:space="preserve">vytvorenie sústavy indikátorov a </w:t>
            </w:r>
            <w:proofErr w:type="spellStart"/>
            <w:r w:rsidRPr="002804CD">
              <w:rPr>
                <w:rFonts w:eastAsia="Times New Roman"/>
                <w:sz w:val="22"/>
                <w:szCs w:val="22"/>
                <w:lang w:eastAsia="sk-SK"/>
              </w:rPr>
              <w:t>deskriptorov</w:t>
            </w:r>
            <w:proofErr w:type="spellEnd"/>
            <w:r w:rsidRPr="002804CD">
              <w:rPr>
                <w:rFonts w:eastAsia="Times New Roman"/>
                <w:sz w:val="22"/>
                <w:szCs w:val="22"/>
                <w:lang w:eastAsia="sk-SK"/>
              </w:rPr>
              <w:t xml:space="preserve"> zabezpečenia kvality počiatočného odborného vzdelávania v súlade s odporúčaním EQAVET</w:t>
            </w:r>
          </w:p>
          <w:p w:rsidR="00AD4FC0" w:rsidRPr="002804CD" w:rsidRDefault="007728C8" w:rsidP="00874F49">
            <w:pPr>
              <w:numPr>
                <w:ilvl w:val="0"/>
                <w:numId w:val="16"/>
              </w:numPr>
              <w:rPr>
                <w:sz w:val="22"/>
                <w:szCs w:val="22"/>
                <w:lang w:eastAsia="sk-SK"/>
              </w:rPr>
            </w:pPr>
            <w:r w:rsidRPr="002804CD">
              <w:rPr>
                <w:sz w:val="22"/>
                <w:szCs w:val="22"/>
                <w:lang w:eastAsia="sk-SK"/>
              </w:rPr>
              <w:t>m</w:t>
            </w:r>
            <w:r w:rsidR="00AD4FC0" w:rsidRPr="002804CD">
              <w:rPr>
                <w:sz w:val="22"/>
                <w:szCs w:val="22"/>
                <w:lang w:eastAsia="sk-SK"/>
              </w:rPr>
              <w:t>onitoring,</w:t>
            </w:r>
            <w:r w:rsidR="00FE2226" w:rsidRPr="002804CD">
              <w:rPr>
                <w:sz w:val="22"/>
                <w:szCs w:val="22"/>
                <w:lang w:eastAsia="sk-SK"/>
              </w:rPr>
              <w:t xml:space="preserve"> </w:t>
            </w:r>
            <w:proofErr w:type="spellStart"/>
            <w:r w:rsidR="00AD4FC0" w:rsidRPr="002804CD">
              <w:rPr>
                <w:sz w:val="22"/>
                <w:szCs w:val="22"/>
                <w:lang w:eastAsia="sk-SK"/>
              </w:rPr>
              <w:t>evaluácia</w:t>
            </w:r>
            <w:proofErr w:type="spellEnd"/>
            <w:r w:rsidR="00AD4FC0" w:rsidRPr="002804CD">
              <w:rPr>
                <w:sz w:val="22"/>
                <w:szCs w:val="22"/>
                <w:lang w:eastAsia="sk-SK"/>
              </w:rPr>
              <w:t>, tvorba a zabezpečenie kvality výstupov vzdelávania napr. formou účasti zamestnávateľa na ukončení štúdia.</w:t>
            </w:r>
          </w:p>
          <w:p w:rsidR="00AD4FC0"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aktivít mobility v oblasti odborného vzdelávania (synergia s programom Erasmus+)</w:t>
            </w:r>
          </w:p>
          <w:p w:rsidR="00AD4FC0" w:rsidRPr="002804CD" w:rsidRDefault="007728C8" w:rsidP="00874F49">
            <w:pPr>
              <w:numPr>
                <w:ilvl w:val="0"/>
                <w:numId w:val="16"/>
              </w:numPr>
              <w:rPr>
                <w:sz w:val="22"/>
                <w:szCs w:val="22"/>
                <w:lang w:eastAsia="sk-SK"/>
              </w:rPr>
            </w:pPr>
            <w:r w:rsidRPr="002804CD">
              <w:rPr>
                <w:sz w:val="22"/>
                <w:szCs w:val="22"/>
                <w:lang w:eastAsia="sk-SK"/>
              </w:rPr>
              <w:t>t</w:t>
            </w:r>
            <w:r w:rsidR="00AD4FC0" w:rsidRPr="002804CD">
              <w:rPr>
                <w:sz w:val="22"/>
                <w:szCs w:val="22"/>
                <w:lang w:eastAsia="sk-SK"/>
              </w:rPr>
              <w:t>vorba, inovácia, realizácia vzdelávacích programov zameraných na podporu inkluzívneho vzdelávania</w:t>
            </w:r>
            <w:r w:rsidR="00AE48ED" w:rsidRPr="002804CD">
              <w:rPr>
                <w:sz w:val="22"/>
                <w:szCs w:val="22"/>
                <w:lang w:eastAsia="sk-SK"/>
              </w:rPr>
              <w:t>,</w:t>
            </w:r>
            <w:r w:rsidR="00AD4FC0" w:rsidRPr="002804CD">
              <w:rPr>
                <w:sz w:val="22"/>
                <w:szCs w:val="22"/>
                <w:lang w:eastAsia="sk-SK"/>
              </w:rPr>
              <w:t xml:space="preserve"> napr. realizácia celodenného výchovného systému na ZŠ, pôsobenie pedagogických asistentov</w:t>
            </w:r>
            <w:r w:rsidR="00902C91" w:rsidRPr="002804CD">
              <w:rPr>
                <w:sz w:val="22"/>
                <w:szCs w:val="22"/>
                <w:lang w:eastAsia="sk-SK"/>
              </w:rPr>
              <w:t xml:space="preserve"> </w:t>
            </w:r>
            <w:r w:rsidR="00AD4FC0" w:rsidRPr="002804CD">
              <w:rPr>
                <w:sz w:val="22"/>
                <w:szCs w:val="22"/>
                <w:lang w:eastAsia="sk-SK"/>
              </w:rPr>
              <w:t xml:space="preserve">a odborných zamestnancov v ZŠ, spolupráca s rodičmi a komunitou, aktivity podporujúce interkultúrne prostredie </w:t>
            </w:r>
          </w:p>
          <w:p w:rsidR="00AD4FC0"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inovatívnych a alternatívnych foriem vzdelávania a vyučovacích metód</w:t>
            </w:r>
          </w:p>
          <w:p w:rsidR="00FE2226"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rozvoja a overovania kľúčových kompetencií a gramotností žiakov</w:t>
            </w:r>
          </w:p>
          <w:p w:rsidR="00AD4FC0" w:rsidRPr="002804CD" w:rsidRDefault="007728C8" w:rsidP="00874F49">
            <w:pPr>
              <w:numPr>
                <w:ilvl w:val="0"/>
                <w:numId w:val="16"/>
              </w:numPr>
              <w:rPr>
                <w:sz w:val="22"/>
                <w:szCs w:val="22"/>
                <w:lang w:eastAsia="sk-SK"/>
              </w:rPr>
            </w:pPr>
            <w:r w:rsidRPr="002804CD">
              <w:rPr>
                <w:sz w:val="22"/>
                <w:szCs w:val="22"/>
                <w:lang w:eastAsia="sk-SK"/>
              </w:rPr>
              <w:t>h</w:t>
            </w:r>
            <w:r w:rsidR="00AD4FC0" w:rsidRPr="002804CD">
              <w:rPr>
                <w:sz w:val="22"/>
                <w:szCs w:val="22"/>
                <w:lang w:eastAsia="sk-SK"/>
              </w:rPr>
              <w:t>odnotenie systému vzdelávania a úrovne zvyšovania gramotnosti ži</w:t>
            </w:r>
            <w:r w:rsidR="00902C91" w:rsidRPr="002804CD">
              <w:rPr>
                <w:sz w:val="22"/>
                <w:szCs w:val="22"/>
                <w:lang w:eastAsia="sk-SK"/>
              </w:rPr>
              <w:t>akov napr. aj vo väzbe na ŠVVP</w:t>
            </w:r>
          </w:p>
          <w:p w:rsidR="00AC6F2A" w:rsidRPr="002804CD" w:rsidRDefault="00AD4FC0" w:rsidP="00874F49">
            <w:pPr>
              <w:numPr>
                <w:ilvl w:val="0"/>
                <w:numId w:val="16"/>
              </w:numPr>
              <w:rPr>
                <w:bCs/>
                <w:i/>
              </w:rPr>
            </w:pPr>
            <w:r w:rsidRPr="002804CD">
              <w:rPr>
                <w:sz w:val="22"/>
                <w:szCs w:val="22"/>
              </w:rPr>
              <w:t>projekty zamerané na vytváranie cvičných firiem vrátane rozšírenia predmetu cvičná firma</w:t>
            </w:r>
          </w:p>
        </w:tc>
      </w:tr>
    </w:tbl>
    <w:p w:rsidR="00AC6F2A" w:rsidRPr="002804CD" w:rsidRDefault="00AC6F2A" w:rsidP="00AC6F2A">
      <w:pPr>
        <w:tabs>
          <w:tab w:val="left" w:pos="426"/>
          <w:tab w:val="left" w:pos="1134"/>
        </w:tabs>
        <w:ind w:left="1134" w:hanging="1134"/>
        <w:contextualSpacing/>
        <w:rPr>
          <w:rFonts w:eastAsia="Calibri"/>
          <w:b/>
          <w:bCs/>
          <w:sz w:val="22"/>
          <w:szCs w:val="22"/>
          <w:u w:val="single"/>
        </w:rPr>
      </w:pPr>
    </w:p>
    <w:p w:rsidR="00CF229A" w:rsidRPr="002804CD" w:rsidRDefault="00CF229A" w:rsidP="00AC6F2A">
      <w:pPr>
        <w:tabs>
          <w:tab w:val="left" w:pos="426"/>
          <w:tab w:val="left" w:pos="1134"/>
        </w:tabs>
        <w:ind w:left="1134" w:hanging="1134"/>
        <w:contextualSpacing/>
        <w:rPr>
          <w:rFonts w:eastAsia="Calibri"/>
          <w:b/>
          <w:bCs/>
          <w:sz w:val="22"/>
          <w:szCs w:val="22"/>
          <w:u w:val="single"/>
        </w:rPr>
      </w:pPr>
    </w:p>
    <w:p w:rsidR="00CF229A" w:rsidRPr="002804CD" w:rsidRDefault="00CF229A" w:rsidP="00874F49">
      <w:pPr>
        <w:pStyle w:val="Nadpis3"/>
        <w:numPr>
          <w:ilvl w:val="2"/>
          <w:numId w:val="71"/>
        </w:numPr>
        <w:spacing w:before="60" w:after="60"/>
        <w:rPr>
          <w:rStyle w:val="Nadpis3-OP"/>
        </w:rPr>
      </w:pPr>
      <w:bookmarkStart w:id="41" w:name="_Toc387239840"/>
      <w:r w:rsidRPr="002804CD">
        <w:rPr>
          <w:rStyle w:val="Nadpis3-OP"/>
        </w:rPr>
        <w:t>Investičná priorita prioritnej osi Vzdelávanie 1.2</w:t>
      </w:r>
      <w:bookmarkEnd w:id="41"/>
    </w:p>
    <w:p w:rsidR="00AC6F2A" w:rsidRPr="002804CD" w:rsidRDefault="00AC6F2A" w:rsidP="00AD4A71">
      <w:pPr>
        <w:pStyle w:val="INVESTICNAPRIORITA3"/>
        <w:spacing w:line="240" w:lineRule="auto"/>
        <w:rPr>
          <w:rStyle w:val="FontStyle91"/>
          <w:i w:val="0"/>
          <w:sz w:val="23"/>
        </w:rPr>
      </w:pPr>
      <w:r w:rsidRPr="001F1C20">
        <w:rPr>
          <w:rStyle w:val="FontStyle91"/>
          <w:b w:val="0"/>
          <w:sz w:val="23"/>
        </w:rPr>
        <w:t xml:space="preserve">Investičná priorita </w:t>
      </w:r>
      <w:r w:rsidR="007B38ED" w:rsidRPr="001F1C20">
        <w:rPr>
          <w:rStyle w:val="FontStyle91"/>
          <w:b w:val="0"/>
          <w:sz w:val="23"/>
        </w:rPr>
        <w:t>1</w:t>
      </w:r>
      <w:r w:rsidRPr="001F1C20">
        <w:rPr>
          <w:rStyle w:val="FontStyle91"/>
          <w:b w:val="0"/>
          <w:sz w:val="23"/>
        </w:rPr>
        <w:t>.2</w:t>
      </w:r>
      <w:r w:rsidRPr="002804CD">
        <w:rPr>
          <w:rStyle w:val="FontStyle91"/>
          <w:b w:val="0"/>
          <w:i w:val="0"/>
          <w:sz w:val="23"/>
        </w:rPr>
        <w:t xml:space="preserve"> </w:t>
      </w:r>
      <w:r w:rsidRPr="00C2431A">
        <w:rPr>
          <w:rStyle w:val="FontStyle91"/>
          <w:i w:val="0"/>
          <w:sz w:val="23"/>
        </w:rPr>
        <w:t xml:space="preserve">Zlepšenie kvality, efektívnosti a prístupu k terciárnemu a ekvivalentnému vzdelávaniu s cieľom zvýšiť počet študujúcich a úroveň vzdelania, </w:t>
      </w:r>
      <w:r w:rsidR="00D030BC" w:rsidRPr="003765E7">
        <w:rPr>
          <w:rStyle w:val="FontStyle91"/>
          <w:i w:val="0"/>
          <w:sz w:val="23"/>
        </w:rPr>
        <w:t>najmä v prípade znevýhodnených skupín.</w:t>
      </w:r>
      <w:r w:rsidRPr="002804CD" w:rsidDel="008950EE">
        <w:rPr>
          <w:rStyle w:val="FontStyle91"/>
          <w:b w:val="0"/>
          <w:i w:val="0"/>
          <w:sz w:val="23"/>
        </w:rPr>
        <w:t xml:space="preserve"> </w:t>
      </w:r>
    </w:p>
    <w:p w:rsidR="00AC6F2A" w:rsidRPr="002804CD" w:rsidRDefault="00AC6F2A" w:rsidP="00AC6F2A">
      <w:pPr>
        <w:rPr>
          <w:i/>
        </w:rPr>
      </w:pPr>
    </w:p>
    <w:p w:rsidR="00CF229A" w:rsidRPr="002804CD" w:rsidRDefault="00CF229A" w:rsidP="00AD4A71">
      <w:pPr>
        <w:pStyle w:val="VLASTNY4"/>
      </w:pPr>
      <w:bookmarkStart w:id="42" w:name="_Toc387239841"/>
      <w:r w:rsidRPr="002804CD">
        <w:t>Špecifické ciele investičnej priority a očakávané výsledky</w:t>
      </w:r>
      <w:bookmarkEnd w:id="42"/>
    </w:p>
    <w:p w:rsidR="0016489F" w:rsidRPr="002804CD" w:rsidRDefault="0016489F" w:rsidP="00AC6F2A">
      <w:pPr>
        <w:rPr>
          <w:rFonts w:eastAsia="Calibri"/>
          <w:color w:val="FFFFFF"/>
          <w:spacing w:val="4"/>
          <w:sz w:val="22"/>
          <w:szCs w:val="22"/>
        </w:rPr>
      </w:pPr>
    </w:p>
    <w:p w:rsidR="0016489F" w:rsidRPr="002804CD" w:rsidRDefault="0016489F" w:rsidP="0016489F">
      <w:pPr>
        <w:pStyle w:val="Ciel"/>
        <w:spacing w:before="60"/>
        <w:rPr>
          <w:sz w:val="22"/>
          <w:szCs w:val="22"/>
        </w:rPr>
      </w:pPr>
      <w:r w:rsidRPr="002804CD">
        <w:rPr>
          <w:i w:val="0"/>
          <w:sz w:val="22"/>
          <w:szCs w:val="22"/>
        </w:rPr>
        <w:t>Špecifický cieľ 1.2.1</w:t>
      </w:r>
      <w:r w:rsidRPr="002804CD">
        <w:rPr>
          <w:sz w:val="22"/>
          <w:szCs w:val="22"/>
        </w:rPr>
        <w:t xml:space="preserve"> </w:t>
      </w:r>
      <w:r w:rsidRPr="002804CD">
        <w:rPr>
          <w:b/>
          <w:sz w:val="22"/>
          <w:szCs w:val="22"/>
        </w:rPr>
        <w:t>Zvýšiť kvalitu VŠ vzdelávania a rozvoj ľudských zdrojov v oblasti výskumu a vývoja s cieľom dosiahnuť prepojenie VŠ vzdelávania s potrebami trhu práce.</w:t>
      </w:r>
    </w:p>
    <w:p w:rsidR="0016489F" w:rsidRPr="002804CD" w:rsidRDefault="0016489F" w:rsidP="00AC6F2A">
      <w:pPr>
        <w:rPr>
          <w:rFonts w:eastAsia="Calibri"/>
          <w:color w:val="FFFFFF"/>
          <w:spacing w:val="4"/>
          <w:sz w:val="22"/>
          <w:szCs w:val="22"/>
        </w:rPr>
      </w:pPr>
    </w:p>
    <w:p w:rsidR="00726890" w:rsidRPr="002804CD" w:rsidRDefault="00726890" w:rsidP="00726890">
      <w:pPr>
        <w:autoSpaceDE w:val="0"/>
        <w:autoSpaceDN w:val="0"/>
        <w:adjustRightInd w:val="0"/>
        <w:spacing w:before="60" w:after="60"/>
        <w:rPr>
          <w:sz w:val="22"/>
          <w:szCs w:val="22"/>
          <w:lang w:eastAsia="en-US"/>
        </w:rPr>
      </w:pPr>
      <w:r w:rsidRPr="002804CD">
        <w:rPr>
          <w:bCs/>
          <w:sz w:val="22"/>
          <w:szCs w:val="22"/>
        </w:rPr>
        <w:t xml:space="preserve">Prostredníctvom intervencií bude podporované dosiahnutie cieľa investičnej priority, ktorým je </w:t>
      </w:r>
      <w:r w:rsidRPr="002804CD">
        <w:rPr>
          <w:sz w:val="22"/>
          <w:szCs w:val="22"/>
          <w:lang w:eastAsia="en-US"/>
        </w:rPr>
        <w:t>zvýšenie kvality VŠ vzdelávania prostredníctvom prepojenia vysokoškolského vzdelávania s potrebami trhu práce a praxou, rozvoj a podpora výsledkovo – orientovaného vzdelávania a profesijne orientovaných študijných programov, podpora STEM a IT. Podpora bude zameraná aj na rozvoj ľudských zdrojov v oblasti výskumu a vývoja.</w:t>
      </w:r>
    </w:p>
    <w:p w:rsidR="00032401" w:rsidRPr="002804CD" w:rsidRDefault="00032401" w:rsidP="00AD4A71">
      <w:pPr>
        <w:spacing w:before="60" w:after="60"/>
        <w:rPr>
          <w:rFonts w:eastAsia="Calibri"/>
          <w:i/>
          <w:iCs/>
          <w:sz w:val="22"/>
          <w:szCs w:val="22"/>
        </w:rPr>
      </w:pPr>
    </w:p>
    <w:p w:rsidR="00AC6F2A" w:rsidRPr="002804CD" w:rsidRDefault="00AC6F2A" w:rsidP="00AD4A71">
      <w:pPr>
        <w:spacing w:before="60" w:after="60"/>
        <w:rPr>
          <w:rFonts w:eastAsia="Calibri"/>
          <w:i/>
          <w:sz w:val="22"/>
          <w:szCs w:val="22"/>
        </w:rPr>
      </w:pPr>
      <w:r w:rsidRPr="002804CD">
        <w:rPr>
          <w:rFonts w:eastAsia="Calibri"/>
          <w:i/>
          <w:iCs/>
          <w:sz w:val="22"/>
          <w:szCs w:val="22"/>
        </w:rPr>
        <w:t>Výsledky</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lastRenderedPageBreak/>
        <w:t>zvýšenie počtu a kvality bakalárskych profesijne orientovaných študijných programov</w:t>
      </w:r>
      <w:r w:rsidRPr="002804CD">
        <w:t xml:space="preserve"> </w:t>
      </w:r>
      <w:r w:rsidRPr="002804CD">
        <w:rPr>
          <w:rFonts w:eastAsia="Calibri"/>
          <w:i/>
          <w:sz w:val="22"/>
          <w:szCs w:val="22"/>
        </w:rPr>
        <w:t xml:space="preserve">odrážajúcich požiadavky trhu práce </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zvýšenie spolupráce centier</w:t>
      </w:r>
      <w:r w:rsidR="00902C91" w:rsidRPr="002804CD">
        <w:rPr>
          <w:rFonts w:eastAsia="Calibri"/>
          <w:i/>
          <w:sz w:val="22"/>
          <w:szCs w:val="22"/>
        </w:rPr>
        <w:t xml:space="preserve"> </w:t>
      </w:r>
      <w:r w:rsidRPr="002804CD">
        <w:rPr>
          <w:rFonts w:eastAsia="Calibri"/>
          <w:i/>
          <w:sz w:val="22"/>
          <w:szCs w:val="22"/>
        </w:rPr>
        <w:t xml:space="preserve">prepájajúcich VŠ a podnikovú sféru, </w:t>
      </w:r>
      <w:r w:rsidRPr="002804CD">
        <w:rPr>
          <w:i/>
          <w:sz w:val="22"/>
          <w:szCs w:val="22"/>
        </w:rPr>
        <w:t xml:space="preserve">zameraných na riešenie konkrétnych úloh a zadaní z praxe vo forme špecializovaných výučbových zariadení verejných vysokých škôl a špecializovaných výskumných a vývojových pracovísk a špecializovaných umeleckých pracovísk </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zvýšenie záujmu o štúdium STEM a IT</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zlepšenie podpory ľudského kapitálu na VŠ a vo výskume</w:t>
      </w:r>
    </w:p>
    <w:p w:rsidR="00AD4FC0" w:rsidRPr="002804CD" w:rsidRDefault="00AD4FC0" w:rsidP="00874F49">
      <w:pPr>
        <w:numPr>
          <w:ilvl w:val="0"/>
          <w:numId w:val="23"/>
        </w:numPr>
        <w:spacing w:after="120"/>
        <w:ind w:left="709" w:hanging="283"/>
        <w:contextualSpacing/>
        <w:rPr>
          <w:rFonts w:eastAsia="Calibri"/>
          <w:i/>
          <w:sz w:val="22"/>
          <w:szCs w:val="22"/>
        </w:rPr>
      </w:pPr>
      <w:r w:rsidRPr="002804CD">
        <w:rPr>
          <w:rFonts w:eastAsia="Calibri"/>
          <w:i/>
          <w:sz w:val="22"/>
          <w:szCs w:val="22"/>
        </w:rPr>
        <w:t>zlepšenie prístupu osôb so špecifickými potrebami</w:t>
      </w:r>
      <w:r w:rsidRPr="002804CD" w:rsidDel="007F6F96">
        <w:rPr>
          <w:rFonts w:eastAsia="Calibri"/>
          <w:i/>
          <w:sz w:val="22"/>
          <w:szCs w:val="22"/>
        </w:rPr>
        <w:t xml:space="preserve"> </w:t>
      </w:r>
      <w:r w:rsidRPr="002804CD">
        <w:rPr>
          <w:rFonts w:eastAsia="Calibri"/>
          <w:i/>
          <w:sz w:val="22"/>
          <w:szCs w:val="22"/>
        </w:rPr>
        <w:t xml:space="preserve">k VŠ vzdelávaniu </w:t>
      </w:r>
    </w:p>
    <w:p w:rsidR="00BE40F4" w:rsidRPr="002804CD" w:rsidRDefault="00BE40F4" w:rsidP="00AD4A71">
      <w:pPr>
        <w:spacing w:before="60" w:after="60"/>
        <w:contextualSpacing/>
        <w:rPr>
          <w:rFonts w:eastAsia="Calibri"/>
          <w:i/>
          <w:sz w:val="22"/>
          <w:szCs w:val="22"/>
        </w:rPr>
      </w:pPr>
    </w:p>
    <w:p w:rsidR="00BE40F4" w:rsidRPr="002804CD" w:rsidRDefault="00BE40F4" w:rsidP="00874F49">
      <w:pPr>
        <w:pStyle w:val="Nadpis3"/>
        <w:numPr>
          <w:ilvl w:val="2"/>
          <w:numId w:val="71"/>
        </w:numPr>
        <w:spacing w:before="60" w:after="60"/>
        <w:rPr>
          <w:rStyle w:val="Nadpis3-OP"/>
        </w:rPr>
      </w:pPr>
      <w:bookmarkStart w:id="43" w:name="_Toc387239842"/>
      <w:r w:rsidRPr="002804CD">
        <w:rPr>
          <w:rStyle w:val="Nadpis3-OP"/>
        </w:rPr>
        <w:t>Aktivity, ktoré budú podporené v rámci investičnej priority</w:t>
      </w:r>
      <w:bookmarkEnd w:id="43"/>
    </w:p>
    <w:p w:rsidR="00AC6F2A" w:rsidRPr="002804CD" w:rsidRDefault="00AC6F2A" w:rsidP="0016489F">
      <w:pPr>
        <w:pStyle w:val="VLASTNY4"/>
      </w:pPr>
      <w:bookmarkStart w:id="44" w:name="_Toc384905836"/>
      <w:bookmarkStart w:id="45" w:name="_Toc384908404"/>
      <w:bookmarkStart w:id="46" w:name="_Toc384905837"/>
      <w:bookmarkStart w:id="47" w:name="_Toc384908405"/>
      <w:bookmarkStart w:id="48" w:name="_Toc384905838"/>
      <w:bookmarkStart w:id="49" w:name="_Toc384908406"/>
      <w:bookmarkStart w:id="50" w:name="_Toc384905839"/>
      <w:bookmarkStart w:id="51" w:name="_Toc384908407"/>
      <w:bookmarkStart w:id="52" w:name="_Toc384905840"/>
      <w:bookmarkStart w:id="53" w:name="_Toc384908408"/>
      <w:bookmarkStart w:id="54" w:name="_Toc384905841"/>
      <w:bookmarkStart w:id="55" w:name="_Toc384908409"/>
      <w:bookmarkStart w:id="56" w:name="_Toc384905842"/>
      <w:bookmarkStart w:id="57" w:name="_Toc384908410"/>
      <w:bookmarkStart w:id="58" w:name="_Toc384905843"/>
      <w:bookmarkStart w:id="59" w:name="_Toc384908411"/>
      <w:bookmarkStart w:id="60" w:name="_Toc3872398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804CD">
        <w:t xml:space="preserve">Opis typu a </w:t>
      </w:r>
      <w:r w:rsidR="00185B34" w:rsidRPr="002804CD">
        <w:t>p</w:t>
      </w:r>
      <w:r w:rsidR="00A0075F" w:rsidRPr="002804CD">
        <w:t>ríklady aktivít</w:t>
      </w:r>
      <w:bookmarkEnd w:id="60"/>
    </w:p>
    <w:p w:rsidR="0016489F" w:rsidRPr="002804CD" w:rsidRDefault="0016489F" w:rsidP="00AC6F2A">
      <w:pPr>
        <w:tabs>
          <w:tab w:val="left" w:pos="426"/>
        </w:tabs>
        <w:contextualSpacing/>
        <w:rPr>
          <w:rFonts w:eastAsia="Calibri"/>
          <w:sz w:val="22"/>
          <w:szCs w:val="22"/>
        </w:rPr>
      </w:pPr>
    </w:p>
    <w:p w:rsidR="00AC6F2A" w:rsidRPr="002804CD" w:rsidRDefault="00AC6F2A" w:rsidP="00AC6F2A">
      <w:pPr>
        <w:pStyle w:val="Style48"/>
        <w:widowControl/>
        <w:spacing w:line="240" w:lineRule="exact"/>
        <w:ind w:firstLine="0"/>
        <w:jc w:val="both"/>
        <w:rPr>
          <w:rStyle w:val="FontStyle96"/>
          <w:b/>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1</w:t>
      </w:r>
      <w:r w:rsidRPr="002804CD">
        <w:rPr>
          <w:rStyle w:val="FontStyle96"/>
          <w:b/>
          <w:sz w:val="23"/>
          <w:szCs w:val="23"/>
          <w:lang w:eastAsia="en-US"/>
        </w:rPr>
        <w:t>.2</w:t>
      </w:r>
      <w:r w:rsidRPr="002804CD">
        <w:rPr>
          <w:rStyle w:val="FontStyle96"/>
          <w:sz w:val="23"/>
          <w:szCs w:val="23"/>
          <w:lang w:eastAsia="en-US"/>
        </w:rPr>
        <w:t xml:space="preserve"> </w:t>
      </w:r>
      <w:r w:rsidRPr="002804CD">
        <w:rPr>
          <w:b/>
          <w:i/>
          <w:sz w:val="23"/>
          <w:szCs w:val="23"/>
        </w:rPr>
        <w:t>Zlepšenie kvality, efektívnosti a prístupu k terciárnemu a ekvivalentnému vzdelávaniu s cieľom zvýšiť počet študujúcich a úroveň vzdelania, najmä v prípade znevýhodnených skupín</w:t>
      </w:r>
    </w:p>
    <w:p w:rsidR="00726890" w:rsidRPr="002804CD" w:rsidRDefault="00726890" w:rsidP="00726890">
      <w:pPr>
        <w:autoSpaceDE w:val="0"/>
        <w:autoSpaceDN w:val="0"/>
        <w:adjustRightInd w:val="0"/>
        <w:spacing w:before="60" w:after="60"/>
        <w:rPr>
          <w:bCs/>
          <w:sz w:val="22"/>
          <w:szCs w:val="22"/>
        </w:rPr>
      </w:pPr>
      <w:r w:rsidRPr="002804CD">
        <w:rPr>
          <w:bCs/>
          <w:sz w:val="22"/>
          <w:szCs w:val="22"/>
        </w:rPr>
        <w:t>Intervencie v rámci špecifického cieľa prispejú k zvýšeniu kvality VŠ vzdelávania v súlade s praxou, a to prostredníctvom podpory výsledkovo – orientovaného vzdelávania. Táto spočíva predovšetkým v podpore zavádzania profesijne orientovaných študijných programov a štúdia STEM a IT. Podporovaný bude aj</w:t>
      </w:r>
      <w:r w:rsidR="001C32C7" w:rsidRPr="002804CD">
        <w:rPr>
          <w:bCs/>
          <w:sz w:val="22"/>
          <w:szCs w:val="22"/>
        </w:rPr>
        <w:t xml:space="preserve"> </w:t>
      </w:r>
      <w:r w:rsidRPr="002804CD">
        <w:rPr>
          <w:bCs/>
          <w:sz w:val="22"/>
          <w:szCs w:val="22"/>
        </w:rPr>
        <w:t>rozvoj ľudských zdrojov vo výskume.</w:t>
      </w:r>
    </w:p>
    <w:p w:rsidR="00032401" w:rsidRPr="002804CD" w:rsidRDefault="00032401" w:rsidP="00AD4A71">
      <w:pPr>
        <w:pStyle w:val="Style48"/>
        <w:spacing w:before="60" w:after="60" w:line="240" w:lineRule="auto"/>
        <w:ind w:left="284" w:firstLine="0"/>
        <w:rPr>
          <w:b/>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študenti vysokých škôl (študenti prvého, druhého a tretieho stupňa vrátane študentov so špecifickými potrebami)</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študenti stredných škôl</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vysokoškolskí učitelia</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manažment vysokých škôl</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zamestnanci v oblasti výskumu a vývoja (vrátane podnikovej sféry a SAV)</w:t>
            </w:r>
          </w:p>
          <w:p w:rsidR="00185B34" w:rsidRPr="002804CD" w:rsidRDefault="00185B34" w:rsidP="00874F49">
            <w:pPr>
              <w:numPr>
                <w:ilvl w:val="0"/>
                <w:numId w:val="37"/>
              </w:numPr>
              <w:autoSpaceDE w:val="0"/>
              <w:autoSpaceDN w:val="0"/>
              <w:adjustRightInd w:val="0"/>
              <w:spacing w:before="60" w:after="60"/>
              <w:ind w:left="176" w:hanging="142"/>
              <w:rPr>
                <w:rFonts w:eastAsia="Calibri"/>
                <w:i/>
                <w:sz w:val="22"/>
                <w:szCs w:val="22"/>
              </w:rPr>
            </w:pPr>
            <w:proofErr w:type="spellStart"/>
            <w:r w:rsidRPr="002804CD">
              <w:rPr>
                <w:sz w:val="22"/>
                <w:szCs w:val="22"/>
              </w:rPr>
              <w:t>postdoktoranti</w:t>
            </w:r>
            <w:proofErr w:type="spellEnd"/>
          </w:p>
        </w:tc>
      </w:tr>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priamo riadené organizácie Ministerstva školstva, vedy, výskumu a športu SR</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stredné školy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vysoké školy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vzdelávacie inštitúcie</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rozpočtové a príspevkové organizácie štátu a VÚC</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ústredné orgány štátnej správy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Slovenská akadémia vied (vrátane jednotlivých ústavov SAV)</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profesijné organizácie, zamestnávateľské zväzy, asociácie a komory</w:t>
            </w:r>
          </w:p>
          <w:p w:rsidR="00185B34" w:rsidRPr="00A144D4" w:rsidRDefault="00185B34" w:rsidP="00874F49">
            <w:pPr>
              <w:widowControl w:val="0"/>
              <w:numPr>
                <w:ilvl w:val="0"/>
                <w:numId w:val="3"/>
              </w:numPr>
              <w:autoSpaceDE w:val="0"/>
              <w:autoSpaceDN w:val="0"/>
              <w:adjustRightInd w:val="0"/>
              <w:spacing w:before="60" w:after="60"/>
              <w:ind w:left="176" w:hanging="142"/>
              <w:rPr>
                <w:iCs/>
                <w:sz w:val="22"/>
                <w:szCs w:val="22"/>
                <w:lang w:eastAsia="sk-SK"/>
              </w:rPr>
            </w:pPr>
            <w:r w:rsidRPr="002804CD">
              <w:rPr>
                <w:iCs/>
                <w:sz w:val="22"/>
                <w:szCs w:val="22"/>
                <w:lang w:eastAsia="sk-SK"/>
              </w:rPr>
              <w:t xml:space="preserve">podnik z </w:t>
            </w:r>
            <w:r w:rsidRPr="00A144D4">
              <w:rPr>
                <w:iCs/>
                <w:sz w:val="22"/>
                <w:szCs w:val="22"/>
                <w:lang w:eastAsia="sk-SK"/>
              </w:rPr>
              <w:t>verejného sektora</w:t>
            </w:r>
          </w:p>
          <w:p w:rsidR="00185B34" w:rsidRPr="002804CD" w:rsidRDefault="00E32C2E" w:rsidP="00874F49">
            <w:pPr>
              <w:widowControl w:val="0"/>
              <w:numPr>
                <w:ilvl w:val="0"/>
                <w:numId w:val="3"/>
              </w:numPr>
              <w:autoSpaceDE w:val="0"/>
              <w:autoSpaceDN w:val="0"/>
              <w:adjustRightInd w:val="0"/>
              <w:spacing w:before="60" w:after="60"/>
              <w:ind w:left="176" w:hanging="142"/>
              <w:rPr>
                <w:bCs/>
                <w:sz w:val="22"/>
                <w:szCs w:val="22"/>
                <w:u w:val="single"/>
              </w:rPr>
            </w:pPr>
            <w:r w:rsidRPr="003765E7">
              <w:rPr>
                <w:rFonts w:cs="Calibri"/>
                <w:sz w:val="22"/>
                <w:szCs w:val="22"/>
              </w:rPr>
              <w:t>podnikateľské subjekty</w:t>
            </w:r>
          </w:p>
        </w:tc>
      </w:tr>
    </w:tbl>
    <w:p w:rsidR="00185B34" w:rsidRPr="002804CD" w:rsidRDefault="00185B34" w:rsidP="00AD4A71">
      <w:pPr>
        <w:pStyle w:val="Style48"/>
        <w:spacing w:before="60" w:after="60" w:line="240" w:lineRule="auto"/>
        <w:ind w:left="284" w:firstLine="0"/>
        <w:rPr>
          <w:b/>
          <w:i/>
          <w:iCs/>
          <w:sz w:val="22"/>
          <w:szCs w:val="22"/>
        </w:rPr>
      </w:pPr>
    </w:p>
    <w:p w:rsidR="00AC6F2A"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AC6F2A" w:rsidRPr="002804CD" w:rsidTr="005D7E7A">
        <w:trPr>
          <w:trHeight w:val="514"/>
        </w:trPr>
        <w:tc>
          <w:tcPr>
            <w:tcW w:w="9214" w:type="dxa"/>
            <w:tcBorders>
              <w:top w:val="single" w:sz="12" w:space="0" w:color="000000"/>
              <w:bottom w:val="single" w:sz="12" w:space="0" w:color="000000"/>
            </w:tcBorders>
          </w:tcPr>
          <w:p w:rsidR="00AC6F2A" w:rsidRPr="002804CD" w:rsidRDefault="00AC6F2A">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.2.1:</w:t>
            </w:r>
          </w:p>
          <w:p w:rsidR="00AC6F2A" w:rsidRPr="002804CD" w:rsidRDefault="00AC6F2A">
            <w:pPr>
              <w:autoSpaceDE w:val="0"/>
              <w:autoSpaceDN w:val="0"/>
              <w:adjustRightInd w:val="0"/>
              <w:rPr>
                <w:b/>
                <w:sz w:val="22"/>
                <w:szCs w:val="22"/>
              </w:rPr>
            </w:pPr>
            <w:r w:rsidRPr="002804CD">
              <w:rPr>
                <w:b/>
                <w:sz w:val="22"/>
                <w:szCs w:val="22"/>
              </w:rPr>
              <w:t>Zvýšiť kvalitu VŠ vzdelávania a rozvoj ľudských zdrojov v oblasti výskumu a vývoja s cieľom dosiahnuť prepojenie VŠ vzdelávania s potrebami trhu práce</w:t>
            </w:r>
          </w:p>
          <w:p w:rsidR="00AD4FC0" w:rsidRPr="002804CD" w:rsidRDefault="00BC4B8B" w:rsidP="00874F49">
            <w:pPr>
              <w:numPr>
                <w:ilvl w:val="0"/>
                <w:numId w:val="17"/>
              </w:numPr>
              <w:rPr>
                <w:sz w:val="22"/>
                <w:szCs w:val="22"/>
                <w:lang w:eastAsia="sk-SK"/>
              </w:rPr>
            </w:pPr>
            <w:r w:rsidRPr="002804CD">
              <w:rPr>
                <w:iCs/>
                <w:sz w:val="22"/>
                <w:szCs w:val="22"/>
              </w:rPr>
              <w:t>p</w:t>
            </w:r>
            <w:r w:rsidR="00AD4FC0" w:rsidRPr="002804CD">
              <w:rPr>
                <w:iCs/>
                <w:sz w:val="22"/>
                <w:szCs w:val="22"/>
              </w:rPr>
              <w:t xml:space="preserve">odpora manažérskych/podnikateľských, inovačných a riešiteľských schopností </w:t>
            </w:r>
            <w:r w:rsidR="00CE662B" w:rsidRPr="002804CD">
              <w:rPr>
                <w:iCs/>
                <w:sz w:val="22"/>
                <w:szCs w:val="22"/>
              </w:rPr>
              <w:t>v</w:t>
            </w:r>
            <w:r w:rsidR="00EF7D1D">
              <w:rPr>
                <w:iCs/>
                <w:sz w:val="22"/>
                <w:szCs w:val="22"/>
              </w:rPr>
              <w:t xml:space="preserve"> rámci </w:t>
            </w:r>
            <w:r w:rsidR="00CE662B" w:rsidRPr="002804CD">
              <w:rPr>
                <w:iCs/>
                <w:sz w:val="22"/>
                <w:szCs w:val="22"/>
              </w:rPr>
              <w:t>vyššieho vzdelávania</w:t>
            </w:r>
          </w:p>
          <w:p w:rsidR="00AD4FC0" w:rsidRPr="002804CD" w:rsidRDefault="00BC4B8B" w:rsidP="00874F49">
            <w:pPr>
              <w:pStyle w:val="Style48"/>
              <w:numPr>
                <w:ilvl w:val="0"/>
                <w:numId w:val="17"/>
              </w:numPr>
              <w:spacing w:line="240" w:lineRule="auto"/>
              <w:jc w:val="both"/>
              <w:rPr>
                <w:iCs/>
                <w:sz w:val="22"/>
                <w:szCs w:val="22"/>
              </w:rPr>
            </w:pPr>
            <w:r w:rsidRPr="002804CD">
              <w:rPr>
                <w:iCs/>
                <w:sz w:val="22"/>
                <w:szCs w:val="22"/>
              </w:rPr>
              <w:t>a</w:t>
            </w:r>
            <w:r w:rsidR="00AD4FC0" w:rsidRPr="002804CD">
              <w:rPr>
                <w:iCs/>
                <w:sz w:val="22"/>
                <w:szCs w:val="22"/>
              </w:rPr>
              <w:t>ktivity na zmenu opisov študijných odborov pod</w:t>
            </w:r>
            <w:r w:rsidR="00CE662B" w:rsidRPr="002804CD">
              <w:rPr>
                <w:iCs/>
                <w:sz w:val="22"/>
                <w:szCs w:val="22"/>
              </w:rPr>
              <w:t>ľa požiadaviek zamestnávateľov</w:t>
            </w:r>
          </w:p>
          <w:p w:rsidR="00AD4FC0" w:rsidRPr="002804CD" w:rsidRDefault="00BC4B8B" w:rsidP="00874F49">
            <w:pPr>
              <w:pStyle w:val="Style48"/>
              <w:numPr>
                <w:ilvl w:val="0"/>
                <w:numId w:val="17"/>
              </w:numPr>
              <w:spacing w:line="240" w:lineRule="auto"/>
              <w:jc w:val="both"/>
              <w:rPr>
                <w:iCs/>
                <w:sz w:val="22"/>
                <w:szCs w:val="22"/>
              </w:rPr>
            </w:pPr>
            <w:r w:rsidRPr="002804CD">
              <w:rPr>
                <w:iCs/>
                <w:sz w:val="22"/>
                <w:szCs w:val="22"/>
              </w:rPr>
              <w:t>a</w:t>
            </w:r>
            <w:r w:rsidR="00AD4FC0" w:rsidRPr="002804CD">
              <w:rPr>
                <w:iCs/>
                <w:sz w:val="22"/>
                <w:szCs w:val="22"/>
              </w:rPr>
              <w:t>ktivity odbornej praxe resp. stáže študentov. a výskumných pracovník</w:t>
            </w:r>
            <w:r w:rsidR="00CE662B" w:rsidRPr="002804CD">
              <w:rPr>
                <w:iCs/>
                <w:sz w:val="22"/>
                <w:szCs w:val="22"/>
              </w:rPr>
              <w:t xml:space="preserve">ov v zamestnávateľskom </w:t>
            </w:r>
            <w:r w:rsidR="00CE662B" w:rsidRPr="002804CD">
              <w:rPr>
                <w:iCs/>
                <w:sz w:val="22"/>
                <w:szCs w:val="22"/>
              </w:rPr>
              <w:lastRenderedPageBreak/>
              <w:t>sektore</w:t>
            </w:r>
          </w:p>
          <w:p w:rsidR="002102A8" w:rsidRPr="002804CD" w:rsidRDefault="00BC4B8B" w:rsidP="00874F49">
            <w:pPr>
              <w:numPr>
                <w:ilvl w:val="0"/>
                <w:numId w:val="17"/>
              </w:numPr>
              <w:rPr>
                <w:sz w:val="22"/>
                <w:szCs w:val="22"/>
                <w:lang w:eastAsia="sk-SK"/>
              </w:rPr>
            </w:pPr>
            <w:r w:rsidRPr="002804CD">
              <w:rPr>
                <w:iCs/>
                <w:sz w:val="22"/>
                <w:szCs w:val="22"/>
              </w:rPr>
              <w:t>a</w:t>
            </w:r>
            <w:r w:rsidR="00AD4FC0" w:rsidRPr="002804CD">
              <w:rPr>
                <w:iCs/>
                <w:sz w:val="22"/>
                <w:szCs w:val="22"/>
              </w:rPr>
              <w:t>ktivity na prípravu expertov pre vysokoškolské centrá prepájajúce vysoké školy a podniky v</w:t>
            </w:r>
            <w:r w:rsidR="00902C91" w:rsidRPr="002804CD">
              <w:rPr>
                <w:iCs/>
                <w:sz w:val="22"/>
                <w:szCs w:val="22"/>
              </w:rPr>
              <w:t xml:space="preserve"> </w:t>
            </w:r>
            <w:r w:rsidR="00AD4FC0" w:rsidRPr="002804CD">
              <w:rPr>
                <w:iCs/>
                <w:sz w:val="22"/>
                <w:szCs w:val="22"/>
              </w:rPr>
              <w:t>regiónoch vo forme špecializovaných výučbových zariadení verejných vysokých škôl a špecializovaných výskumných a vývojových pracovísk a špecializovaných umeleckých pracovísk</w:t>
            </w:r>
          </w:p>
          <w:p w:rsidR="00AD4FC0" w:rsidRPr="002804CD" w:rsidRDefault="00BC4B8B" w:rsidP="00874F49">
            <w:pPr>
              <w:numPr>
                <w:ilvl w:val="0"/>
                <w:numId w:val="17"/>
              </w:numPr>
              <w:rPr>
                <w:sz w:val="22"/>
                <w:szCs w:val="22"/>
                <w:lang w:eastAsia="sk-SK"/>
              </w:rPr>
            </w:pPr>
            <w:r w:rsidRPr="002804CD">
              <w:rPr>
                <w:sz w:val="22"/>
                <w:szCs w:val="22"/>
              </w:rPr>
              <w:t>t</w:t>
            </w:r>
            <w:r w:rsidR="00AD4FC0" w:rsidRPr="002804CD">
              <w:rPr>
                <w:sz w:val="22"/>
                <w:szCs w:val="22"/>
              </w:rPr>
              <w:t>vorba a inovácia študijných programov s dôrazom na potreby trhu práce vrátane prakticky zameraných bakalárskych študijných programov a programov ďalšieho vzdelávania v spolupráci so súkromným sektorom a organizáciami zastupujúcimi podnikateľský se</w:t>
            </w:r>
            <w:r w:rsidR="00CE662B" w:rsidRPr="002804CD">
              <w:rPr>
                <w:sz w:val="22"/>
                <w:szCs w:val="22"/>
              </w:rPr>
              <w:t>ktor, malé a stredné podnikanie</w:t>
            </w:r>
          </w:p>
          <w:p w:rsidR="00AD4FC0" w:rsidRPr="002804CD" w:rsidRDefault="00BC4B8B" w:rsidP="00874F49">
            <w:pPr>
              <w:pStyle w:val="Odsekzoznamu"/>
              <w:numPr>
                <w:ilvl w:val="0"/>
                <w:numId w:val="17"/>
              </w:numPr>
              <w:rPr>
                <w:rFonts w:eastAsia="Times New Roman"/>
                <w:sz w:val="22"/>
                <w:szCs w:val="22"/>
                <w:lang w:eastAsia="sk-SK"/>
              </w:rPr>
            </w:pPr>
            <w:r w:rsidRPr="002804CD">
              <w:rPr>
                <w:rFonts w:eastAsia="Times New Roman"/>
                <w:sz w:val="22"/>
                <w:szCs w:val="22"/>
                <w:lang w:eastAsia="sk-SK"/>
              </w:rPr>
              <w:t>p</w:t>
            </w:r>
            <w:r w:rsidR="00AD4FC0" w:rsidRPr="002804CD">
              <w:rPr>
                <w:rFonts w:eastAsia="Times New Roman"/>
                <w:sz w:val="22"/>
                <w:szCs w:val="22"/>
                <w:lang w:eastAsia="sk-SK"/>
              </w:rPr>
              <w:t>odpora zlepšovania vnútorných systémov zabezpečovania kvality vysokoškolského vzdelávania zoh</w:t>
            </w:r>
            <w:r w:rsidR="00CE662B" w:rsidRPr="002804CD">
              <w:rPr>
                <w:rFonts w:eastAsia="Times New Roman"/>
                <w:sz w:val="22"/>
                <w:szCs w:val="22"/>
                <w:lang w:eastAsia="sk-SK"/>
              </w:rPr>
              <w:t>ľadňujúcich prepájanie s praxou</w:t>
            </w:r>
          </w:p>
          <w:p w:rsidR="00AD4FC0" w:rsidRPr="002804CD" w:rsidRDefault="00BC4B8B" w:rsidP="00874F49">
            <w:pPr>
              <w:numPr>
                <w:ilvl w:val="0"/>
                <w:numId w:val="17"/>
              </w:numPr>
              <w:rPr>
                <w:sz w:val="22"/>
                <w:szCs w:val="22"/>
                <w:lang w:eastAsia="sk-SK"/>
              </w:rPr>
            </w:pPr>
            <w:r w:rsidRPr="002804CD">
              <w:rPr>
                <w:sz w:val="22"/>
                <w:szCs w:val="22"/>
              </w:rPr>
              <w:t>p</w:t>
            </w:r>
            <w:r w:rsidR="00AD4FC0" w:rsidRPr="002804CD">
              <w:rPr>
                <w:sz w:val="22"/>
                <w:szCs w:val="22"/>
              </w:rPr>
              <w:t xml:space="preserve">odpora projektov vysokých škôl na identifikáciu a odstraňovanie bariér v prístupe k štúdiu osôb so špecifickými potrebami napr. dostupnosť a prístup k informáciám a materiálom </w:t>
            </w:r>
            <w:r w:rsidR="007E1C24">
              <w:rPr>
                <w:sz w:val="22"/>
              </w:rPr>
              <w:t>v prístupnom formáte</w:t>
            </w:r>
            <w:r w:rsidR="007E1C24" w:rsidRPr="002804CD" w:rsidDel="00EF2DAD">
              <w:rPr>
                <w:sz w:val="22"/>
                <w:szCs w:val="22"/>
              </w:rPr>
              <w:t xml:space="preserve"> </w:t>
            </w:r>
            <w:r w:rsidRPr="002804CD">
              <w:rPr>
                <w:sz w:val="22"/>
                <w:szCs w:val="22"/>
              </w:rPr>
              <w:t>p</w:t>
            </w:r>
            <w:r w:rsidR="00AD4FC0" w:rsidRPr="002804CD">
              <w:rPr>
                <w:sz w:val="22"/>
                <w:szCs w:val="22"/>
              </w:rPr>
              <w:t>odpora projektov zameraných na zlepšenie kvality ľudského kapitálu vo vede a výskume, s cieľom vytvárania predpokladov na úspešnú implementáciu RIS3</w:t>
            </w:r>
          </w:p>
          <w:p w:rsidR="00AD4FC0" w:rsidRPr="002804CD" w:rsidRDefault="00BC4B8B" w:rsidP="00874F49">
            <w:pPr>
              <w:numPr>
                <w:ilvl w:val="0"/>
                <w:numId w:val="17"/>
              </w:numPr>
              <w:rPr>
                <w:sz w:val="22"/>
                <w:szCs w:val="22"/>
                <w:lang w:eastAsia="sk-SK"/>
              </w:rPr>
            </w:pPr>
            <w:r w:rsidRPr="002804CD">
              <w:rPr>
                <w:sz w:val="22"/>
                <w:szCs w:val="22"/>
                <w:lang w:eastAsia="sk-SK"/>
              </w:rPr>
              <w:t>m</w:t>
            </w:r>
            <w:r w:rsidR="00AD4FC0" w:rsidRPr="002804CD">
              <w:rPr>
                <w:sz w:val="22"/>
                <w:szCs w:val="22"/>
                <w:lang w:eastAsia="sk-SK"/>
              </w:rPr>
              <w:t xml:space="preserve">onitoring, </w:t>
            </w:r>
            <w:proofErr w:type="spellStart"/>
            <w:r w:rsidR="00AD4FC0" w:rsidRPr="002804CD">
              <w:rPr>
                <w:sz w:val="22"/>
                <w:szCs w:val="22"/>
                <w:lang w:eastAsia="sk-SK"/>
              </w:rPr>
              <w:t>evaluácia</w:t>
            </w:r>
            <w:proofErr w:type="spellEnd"/>
            <w:r w:rsidR="00AD4FC0" w:rsidRPr="002804CD">
              <w:rPr>
                <w:sz w:val="22"/>
                <w:szCs w:val="22"/>
                <w:lang w:eastAsia="sk-SK"/>
              </w:rPr>
              <w:t>, tvorba a zavádzanie štandardov zabezpečovania kvality (najmä vo vzťahu k vnútorným systémom zabezpečovania kvali</w:t>
            </w:r>
            <w:r w:rsidR="00CE662B" w:rsidRPr="002804CD">
              <w:rPr>
                <w:sz w:val="22"/>
                <w:szCs w:val="22"/>
                <w:lang w:eastAsia="sk-SK"/>
              </w:rPr>
              <w:t>ty vysokoškolského vzdelávania)</w:t>
            </w:r>
          </w:p>
          <w:p w:rsidR="00AD4FC0" w:rsidRPr="002804CD" w:rsidRDefault="00BC4B8B" w:rsidP="00874F49">
            <w:pPr>
              <w:numPr>
                <w:ilvl w:val="0"/>
                <w:numId w:val="17"/>
              </w:numPr>
              <w:rPr>
                <w:sz w:val="22"/>
                <w:szCs w:val="22"/>
                <w:lang w:eastAsia="sk-SK"/>
              </w:rPr>
            </w:pPr>
            <w:r w:rsidRPr="002804CD">
              <w:rPr>
                <w:sz w:val="22"/>
                <w:szCs w:val="22"/>
                <w:lang w:eastAsia="sk-SK"/>
              </w:rPr>
              <w:t>p</w:t>
            </w:r>
            <w:r w:rsidR="00AD4FC0" w:rsidRPr="002804CD">
              <w:rPr>
                <w:sz w:val="22"/>
                <w:szCs w:val="22"/>
                <w:lang w:eastAsia="sk-SK"/>
              </w:rPr>
              <w:t>odpora aktivít mobility medzi organizáciami výskumu a vývoja a podnikateľským sektorom.</w:t>
            </w:r>
          </w:p>
          <w:p w:rsidR="00AD4FC0" w:rsidRPr="002804CD" w:rsidRDefault="00AD4FC0" w:rsidP="00874F49">
            <w:pPr>
              <w:widowControl w:val="0"/>
              <w:numPr>
                <w:ilvl w:val="0"/>
                <w:numId w:val="17"/>
              </w:numPr>
              <w:autoSpaceDE w:val="0"/>
              <w:autoSpaceDN w:val="0"/>
              <w:adjustRightInd w:val="0"/>
              <w:rPr>
                <w:sz w:val="22"/>
                <w:szCs w:val="22"/>
                <w:lang w:eastAsia="sk-SK"/>
              </w:rPr>
            </w:pPr>
            <w:r w:rsidRPr="002804CD">
              <w:rPr>
                <w:iCs/>
                <w:sz w:val="22"/>
                <w:szCs w:val="22"/>
                <w:lang w:eastAsia="sk-SK"/>
              </w:rPr>
              <w:t>zvýšenie záujmu žiakov a študentov o štúdium STEM (prírodné vedy, technológia</w:t>
            </w:r>
            <w:r w:rsidR="00E158E4" w:rsidRPr="002804CD">
              <w:rPr>
                <w:iCs/>
                <w:sz w:val="22"/>
                <w:szCs w:val="22"/>
                <w:lang w:eastAsia="sk-SK"/>
              </w:rPr>
              <w:t>, životné prostredie</w:t>
            </w:r>
            <w:r w:rsidRPr="002804CD">
              <w:rPr>
                <w:iCs/>
                <w:sz w:val="22"/>
                <w:szCs w:val="22"/>
                <w:lang w:eastAsia="sk-SK"/>
              </w:rPr>
              <w:t xml:space="preserve">, inžinierstvo a matematika) a štúdia IT </w:t>
            </w:r>
            <w:r w:rsidRPr="002804CD">
              <w:rPr>
                <w:sz w:val="22"/>
                <w:szCs w:val="22"/>
                <w:lang w:eastAsia="sk-SK"/>
              </w:rPr>
              <w:t>(prop</w:t>
            </w:r>
            <w:r w:rsidR="00CE662B" w:rsidRPr="002804CD">
              <w:rPr>
                <w:sz w:val="22"/>
                <w:szCs w:val="22"/>
                <w:lang w:eastAsia="sk-SK"/>
              </w:rPr>
              <w:t>agácia, poradenstvo, motivácia)</w:t>
            </w:r>
          </w:p>
          <w:p w:rsidR="00AC6F2A" w:rsidRPr="002804CD" w:rsidRDefault="00BC4B8B" w:rsidP="00874F49">
            <w:pPr>
              <w:widowControl w:val="0"/>
              <w:numPr>
                <w:ilvl w:val="0"/>
                <w:numId w:val="17"/>
              </w:numPr>
              <w:autoSpaceDE w:val="0"/>
              <w:autoSpaceDN w:val="0"/>
              <w:adjustRightInd w:val="0"/>
              <w:rPr>
                <w:sz w:val="22"/>
                <w:szCs w:val="22"/>
              </w:rPr>
            </w:pPr>
            <w:r w:rsidRPr="002804CD">
              <w:rPr>
                <w:sz w:val="22"/>
                <w:szCs w:val="22"/>
              </w:rPr>
              <w:t>p</w:t>
            </w:r>
            <w:r w:rsidR="00AD4FC0" w:rsidRPr="002804CD">
              <w:rPr>
                <w:sz w:val="22"/>
                <w:szCs w:val="22"/>
              </w:rPr>
              <w:t>odpora inovatívnych a alternatívnych foriem vzdelávania a vyučovacích metód</w:t>
            </w:r>
          </w:p>
        </w:tc>
      </w:tr>
    </w:tbl>
    <w:p w:rsidR="00AC6F2A" w:rsidRPr="002804CD" w:rsidRDefault="00AC6F2A" w:rsidP="00AC6F2A">
      <w:pPr>
        <w:autoSpaceDE w:val="0"/>
        <w:autoSpaceDN w:val="0"/>
        <w:adjustRightInd w:val="0"/>
        <w:rPr>
          <w:rFonts w:eastAsia="Calibri"/>
          <w:color w:val="000000"/>
          <w:sz w:val="22"/>
          <w:szCs w:val="22"/>
        </w:rPr>
      </w:pPr>
    </w:p>
    <w:p w:rsidR="00CF229A" w:rsidRPr="002804CD" w:rsidRDefault="00CF229A" w:rsidP="00AC6F2A">
      <w:pPr>
        <w:autoSpaceDE w:val="0"/>
        <w:autoSpaceDN w:val="0"/>
        <w:adjustRightInd w:val="0"/>
        <w:rPr>
          <w:rFonts w:eastAsia="Calibri"/>
          <w:color w:val="000000"/>
          <w:sz w:val="22"/>
          <w:szCs w:val="22"/>
        </w:rPr>
      </w:pPr>
    </w:p>
    <w:p w:rsidR="00CF229A" w:rsidRPr="002804CD" w:rsidRDefault="00CF229A" w:rsidP="00874F49">
      <w:pPr>
        <w:pStyle w:val="Nadpis3"/>
        <w:numPr>
          <w:ilvl w:val="2"/>
          <w:numId w:val="71"/>
        </w:numPr>
        <w:spacing w:before="60" w:after="60"/>
        <w:rPr>
          <w:rStyle w:val="Nadpis3-OP"/>
        </w:rPr>
      </w:pPr>
      <w:bookmarkStart w:id="61" w:name="_Toc387239844"/>
      <w:r w:rsidRPr="002804CD">
        <w:rPr>
          <w:rStyle w:val="Nadpis3-OP"/>
        </w:rPr>
        <w:t>Investičná priorita prioritnej osi Vzdelávanie 1.3</w:t>
      </w:r>
      <w:bookmarkEnd w:id="61"/>
    </w:p>
    <w:p w:rsidR="00F10453" w:rsidRPr="002804CD" w:rsidRDefault="00F10453" w:rsidP="00AD4A71">
      <w:pPr>
        <w:pStyle w:val="INVESTICNAPRIORITA3"/>
        <w:spacing w:line="240" w:lineRule="auto"/>
        <w:rPr>
          <w:rStyle w:val="FontStyle91"/>
          <w:i w:val="0"/>
          <w:sz w:val="23"/>
        </w:rPr>
      </w:pPr>
      <w:r w:rsidRPr="001F1C20">
        <w:rPr>
          <w:rStyle w:val="FontStyle91"/>
          <w:b w:val="0"/>
          <w:sz w:val="23"/>
        </w:rPr>
        <w:t>Investičná priorita 1.3</w:t>
      </w:r>
      <w:r w:rsidRPr="002804CD">
        <w:rPr>
          <w:rStyle w:val="FontStyle91"/>
          <w:b w:val="0"/>
          <w:i w:val="0"/>
          <w:sz w:val="23"/>
        </w:rPr>
        <w:t xml:space="preserve"> </w:t>
      </w:r>
      <w:r w:rsidRPr="002804CD">
        <w:rPr>
          <w:rStyle w:val="FontStyle91"/>
          <w:i w:val="0"/>
          <w:sz w:val="23"/>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p w:rsidR="00F10453" w:rsidRPr="002804CD" w:rsidRDefault="00F10453" w:rsidP="00AC6F2A">
      <w:pPr>
        <w:autoSpaceDE w:val="0"/>
        <w:autoSpaceDN w:val="0"/>
        <w:adjustRightInd w:val="0"/>
        <w:rPr>
          <w:rFonts w:eastAsia="Calibri"/>
          <w:color w:val="000000"/>
          <w:sz w:val="22"/>
          <w:szCs w:val="22"/>
        </w:rPr>
      </w:pPr>
    </w:p>
    <w:p w:rsidR="00CF229A" w:rsidRPr="002804CD" w:rsidRDefault="00CF229A" w:rsidP="0016489F">
      <w:pPr>
        <w:pStyle w:val="VLASTNY4"/>
      </w:pPr>
      <w:bookmarkStart w:id="62" w:name="_Toc387239845"/>
      <w:r w:rsidRPr="002804CD">
        <w:t>Špecifické ciele investičnej priority a očakávané výsledky</w:t>
      </w:r>
      <w:bookmarkEnd w:id="62"/>
    </w:p>
    <w:p w:rsidR="0016489F" w:rsidRPr="002804CD" w:rsidRDefault="0016489F" w:rsidP="00AC6F2A">
      <w:pPr>
        <w:autoSpaceDE w:val="0"/>
        <w:autoSpaceDN w:val="0"/>
        <w:adjustRightInd w:val="0"/>
        <w:rPr>
          <w:sz w:val="22"/>
          <w:szCs w:val="22"/>
        </w:rPr>
      </w:pPr>
    </w:p>
    <w:p w:rsidR="0016489F" w:rsidRPr="002804CD" w:rsidRDefault="0016489F" w:rsidP="0016489F">
      <w:pPr>
        <w:pStyle w:val="Ciel"/>
        <w:spacing w:before="60"/>
        <w:rPr>
          <w:sz w:val="22"/>
          <w:szCs w:val="22"/>
        </w:rPr>
      </w:pPr>
      <w:r w:rsidRPr="002804CD">
        <w:rPr>
          <w:i w:val="0"/>
          <w:sz w:val="22"/>
          <w:szCs w:val="22"/>
        </w:rPr>
        <w:t>Špecifický cieľ 1.3.1</w:t>
      </w:r>
      <w:r w:rsidRPr="002804CD">
        <w:rPr>
          <w:sz w:val="22"/>
          <w:szCs w:val="22"/>
        </w:rPr>
        <w:t xml:space="preserve"> </w:t>
      </w:r>
      <w:r w:rsidRPr="002804CD">
        <w:rPr>
          <w:b/>
          <w:sz w:val="22"/>
          <w:szCs w:val="22"/>
        </w:rPr>
        <w:t>Zvýšiť kvalitu a efektívnosť celoživotného vzdelávania s dôrazom na rozvoj kľúčových kompetencií, prehlbovanie a zvyšovanie kvalifikácie.</w:t>
      </w:r>
    </w:p>
    <w:p w:rsidR="0016489F" w:rsidRPr="002804CD" w:rsidRDefault="0016489F" w:rsidP="00AC6F2A">
      <w:pPr>
        <w:autoSpaceDE w:val="0"/>
        <w:autoSpaceDN w:val="0"/>
        <w:adjustRightInd w:val="0"/>
        <w:rPr>
          <w:sz w:val="22"/>
          <w:szCs w:val="22"/>
        </w:rPr>
      </w:pPr>
    </w:p>
    <w:p w:rsidR="00726890" w:rsidRPr="002804CD" w:rsidRDefault="00726890" w:rsidP="00726890">
      <w:pPr>
        <w:spacing w:before="60" w:after="60"/>
        <w:rPr>
          <w:sz w:val="22"/>
          <w:szCs w:val="22"/>
        </w:rPr>
      </w:pPr>
      <w:r w:rsidRPr="002804CD">
        <w:rPr>
          <w:sz w:val="22"/>
          <w:szCs w:val="22"/>
        </w:rPr>
        <w:t xml:space="preserve">Prostredníctvom intervencií bude podporované zlepšenie prístupu k celoživotnému vzdelávaniu, zvýšeniu a obnove kompetencií a zručností, a zvyšovanie významu pracovného trhu v oblasti systémov vzdelávania a odbornej prípravy, a to napríklad aj podporou uznávania výsledkov neformálneho vzdelávania. Súčasťou realizovanej podpory bude zároveň zvýšenie zainteresovanosti zamestnávateľov na CŽV s cieľom prepojenia týchto dvoch segmentov. </w:t>
      </w:r>
    </w:p>
    <w:p w:rsidR="00032401" w:rsidRPr="002804CD" w:rsidRDefault="00032401" w:rsidP="00AD4A71">
      <w:pPr>
        <w:autoSpaceDE w:val="0"/>
        <w:autoSpaceDN w:val="0"/>
        <w:adjustRightInd w:val="0"/>
        <w:spacing w:before="60" w:after="60"/>
        <w:rPr>
          <w:i/>
          <w:iCs/>
          <w:sz w:val="22"/>
          <w:szCs w:val="22"/>
        </w:rPr>
      </w:pPr>
    </w:p>
    <w:p w:rsidR="00122319" w:rsidRPr="002804CD" w:rsidRDefault="00122319" w:rsidP="00AD4A71">
      <w:pPr>
        <w:autoSpaceDE w:val="0"/>
        <w:autoSpaceDN w:val="0"/>
        <w:adjustRightInd w:val="0"/>
        <w:spacing w:before="60" w:after="60"/>
        <w:rPr>
          <w:i/>
          <w:sz w:val="22"/>
          <w:szCs w:val="22"/>
        </w:rPr>
      </w:pPr>
      <w:r w:rsidRPr="002804CD">
        <w:rPr>
          <w:i/>
          <w:iCs/>
          <w:sz w:val="22"/>
          <w:szCs w:val="22"/>
        </w:rPr>
        <w:t>Výsledky</w:t>
      </w:r>
    </w:p>
    <w:p w:rsidR="00AD4FC0" w:rsidRPr="002804CD" w:rsidRDefault="00AD4FC0" w:rsidP="00874F49">
      <w:pPr>
        <w:numPr>
          <w:ilvl w:val="0"/>
          <w:numId w:val="24"/>
        </w:numPr>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zvýšenie účasti dospelých na CŽV</w:t>
      </w:r>
      <w:r w:rsidRPr="002804CD">
        <w:rPr>
          <w:rFonts w:eastAsia="Calibri"/>
          <w:sz w:val="22"/>
          <w:szCs w:val="22"/>
        </w:rPr>
        <w:t xml:space="preserve"> </w:t>
      </w:r>
      <w:r w:rsidRPr="002804CD">
        <w:rPr>
          <w:rFonts w:eastAsia="Calibri"/>
          <w:i/>
          <w:sz w:val="22"/>
          <w:szCs w:val="22"/>
        </w:rPr>
        <w:t>s osobitným dôrazom na ľudí, ktorí si potrebujú zvýšiť a obnoviť kvalifikáciu,</w:t>
      </w:r>
      <w:r w:rsidR="00902C91" w:rsidRPr="002804CD">
        <w:rPr>
          <w:rFonts w:eastAsia="Calibri"/>
          <w:i/>
          <w:sz w:val="22"/>
          <w:szCs w:val="22"/>
        </w:rPr>
        <w:t xml:space="preserve"> </w:t>
      </w:r>
      <w:r w:rsidRPr="002804CD">
        <w:rPr>
          <w:rFonts w:eastAsia="Calibri"/>
          <w:i/>
          <w:sz w:val="22"/>
          <w:szCs w:val="22"/>
        </w:rPr>
        <w:t>ľudí s nízkym vzdelaním/nízkou kvalifikáciou pre ich udržateľnosť na trhu práce</w:t>
      </w:r>
      <w:r w:rsidR="00A71230" w:rsidRPr="002804CD">
        <w:rPr>
          <w:rFonts w:eastAsia="Calibri"/>
          <w:i/>
          <w:sz w:val="22"/>
          <w:szCs w:val="22"/>
        </w:rPr>
        <w:t xml:space="preserve"> </w:t>
      </w:r>
      <w:r w:rsidRPr="002804CD">
        <w:rPr>
          <w:rFonts w:eastAsia="Calibri"/>
          <w:i/>
          <w:sz w:val="22"/>
          <w:szCs w:val="22"/>
        </w:rPr>
        <w:t>v súlade s požiadavkami trhu práce</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vytvorenie systému kompatibility a priechodnosti medzi sektormi formálneho, neformálneho a </w:t>
      </w:r>
      <w:proofErr w:type="spellStart"/>
      <w:r w:rsidRPr="002804CD">
        <w:rPr>
          <w:rFonts w:eastAsia="Calibri"/>
          <w:i/>
          <w:sz w:val="22"/>
          <w:szCs w:val="22"/>
        </w:rPr>
        <w:t>informálneho</w:t>
      </w:r>
      <w:proofErr w:type="spellEnd"/>
      <w:r w:rsidRPr="002804CD">
        <w:rPr>
          <w:rFonts w:eastAsia="Calibri"/>
          <w:i/>
          <w:sz w:val="22"/>
          <w:szCs w:val="22"/>
        </w:rPr>
        <w:t xml:space="preserve"> vzdelávania (validácia výsledkov)</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 xml:space="preserve">prepojenie systému vzdelávania s trhom práce prostredníctvom novovytvorených programov neformálneho vzdelávania </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 xml:space="preserve">priebežné revidovanie a aktualizácia Národného kvalifikačného rámca a Národnej sústavy kvalifikácií v súlade s Európskym kvalifikačným rámcom </w:t>
      </w:r>
    </w:p>
    <w:p w:rsidR="00AC6F2A" w:rsidRPr="002804CD" w:rsidRDefault="00AC6F2A" w:rsidP="00AC6F2A">
      <w:pPr>
        <w:tabs>
          <w:tab w:val="left" w:pos="426"/>
        </w:tabs>
        <w:spacing w:before="120" w:after="120"/>
        <w:contextualSpacing/>
        <w:rPr>
          <w:rFonts w:eastAsia="Calibri"/>
          <w:i/>
          <w:sz w:val="22"/>
          <w:szCs w:val="22"/>
        </w:rPr>
      </w:pPr>
    </w:p>
    <w:p w:rsidR="00AC6F2A" w:rsidRPr="002804CD" w:rsidRDefault="00AC6F2A" w:rsidP="00AC6F2A">
      <w:pPr>
        <w:pStyle w:val="Ciel"/>
        <w:spacing w:before="60"/>
        <w:rPr>
          <w:sz w:val="22"/>
          <w:szCs w:val="22"/>
        </w:rPr>
      </w:pPr>
      <w:r w:rsidRPr="002804CD">
        <w:rPr>
          <w:i w:val="0"/>
          <w:sz w:val="22"/>
          <w:szCs w:val="22"/>
        </w:rPr>
        <w:lastRenderedPageBreak/>
        <w:t xml:space="preserve">Špecifický cieľ </w:t>
      </w:r>
      <w:r w:rsidR="007B38ED" w:rsidRPr="002804CD">
        <w:rPr>
          <w:i w:val="0"/>
          <w:sz w:val="22"/>
          <w:szCs w:val="22"/>
        </w:rPr>
        <w:t>1</w:t>
      </w:r>
      <w:r w:rsidRPr="002804CD">
        <w:rPr>
          <w:i w:val="0"/>
          <w:sz w:val="22"/>
          <w:szCs w:val="22"/>
        </w:rPr>
        <w:t>.3.2</w:t>
      </w:r>
      <w:r w:rsidRPr="002804CD">
        <w:rPr>
          <w:sz w:val="22"/>
          <w:szCs w:val="22"/>
        </w:rPr>
        <w:t xml:space="preserve"> </w:t>
      </w:r>
      <w:r w:rsidR="00AD4FC0" w:rsidRPr="002804CD">
        <w:rPr>
          <w:b/>
          <w:sz w:val="22"/>
          <w:szCs w:val="22"/>
        </w:rPr>
        <w:t>Zlepšiť profesijné kompetencie pedagogických a odborných zamestnancov na všetkých stupňoch škôl vrátane prípravy na povolanie pedagóga</w:t>
      </w:r>
    </w:p>
    <w:p w:rsidR="0016489F" w:rsidRPr="002804CD" w:rsidRDefault="0016489F" w:rsidP="00AC6F2A">
      <w:pPr>
        <w:autoSpaceDE w:val="0"/>
        <w:autoSpaceDN w:val="0"/>
        <w:adjustRightInd w:val="0"/>
        <w:rPr>
          <w:sz w:val="22"/>
          <w:szCs w:val="22"/>
        </w:rPr>
      </w:pPr>
    </w:p>
    <w:p w:rsidR="00726890" w:rsidRPr="002804CD" w:rsidRDefault="00726890" w:rsidP="00726890">
      <w:pPr>
        <w:widowControl w:val="0"/>
        <w:tabs>
          <w:tab w:val="left" w:pos="1134"/>
        </w:tabs>
        <w:autoSpaceDE w:val="0"/>
        <w:autoSpaceDN w:val="0"/>
        <w:adjustRightInd w:val="0"/>
        <w:spacing w:before="60" w:after="60"/>
        <w:rPr>
          <w:rFonts w:eastAsia="Calibri"/>
          <w:bCs/>
          <w:sz w:val="22"/>
          <w:szCs w:val="22"/>
        </w:rPr>
      </w:pPr>
      <w:r w:rsidRPr="002804CD">
        <w:rPr>
          <w:rFonts w:eastAsia="Calibri"/>
          <w:bCs/>
          <w:sz w:val="22"/>
          <w:szCs w:val="22"/>
        </w:rPr>
        <w:t xml:space="preserve">Za účelom zlepšenia profesijných kompetencií pedagogických a odborných zamestnancov je potrebné podporovať kvalitnú prípravu na povolanie a ďalší profesijný rozvoj počas jeho výkonu. Zámerom je investovať do budovania ľudského kapitálu v školstve , ako aj do podpory a obnovy existujúceho ľudského kapitálu prostredníctvom rozvoja profesijných kompetencií na všetkých stupňoch škôl. </w:t>
      </w:r>
    </w:p>
    <w:p w:rsidR="00032401" w:rsidRPr="002804CD" w:rsidRDefault="00032401" w:rsidP="00AD4A71">
      <w:pPr>
        <w:autoSpaceDE w:val="0"/>
        <w:autoSpaceDN w:val="0"/>
        <w:adjustRightInd w:val="0"/>
        <w:spacing w:before="60" w:after="60"/>
        <w:rPr>
          <w:i/>
          <w:iCs/>
          <w:sz w:val="22"/>
          <w:szCs w:val="22"/>
        </w:rPr>
      </w:pPr>
    </w:p>
    <w:p w:rsidR="00AC6F2A" w:rsidRPr="002804CD" w:rsidRDefault="00AC6F2A" w:rsidP="00AD4A71">
      <w:pPr>
        <w:autoSpaceDE w:val="0"/>
        <w:autoSpaceDN w:val="0"/>
        <w:adjustRightInd w:val="0"/>
        <w:spacing w:before="60" w:after="60"/>
        <w:rPr>
          <w:sz w:val="22"/>
          <w:szCs w:val="22"/>
          <w:highlight w:val="yellow"/>
        </w:rPr>
      </w:pPr>
      <w:r w:rsidRPr="002804CD">
        <w:rPr>
          <w:i/>
          <w:iCs/>
          <w:sz w:val="22"/>
          <w:szCs w:val="22"/>
        </w:rPr>
        <w:t>Výsledky</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kvality vzdelávania budúcich pedagogických a odborných zamestnancov vrátane posilnenia praktickej výučby</w:t>
      </w:r>
      <w:r w:rsidRPr="002804CD">
        <w:rPr>
          <w:rFonts w:eastAsia="Calibri"/>
          <w:sz w:val="22"/>
          <w:szCs w:val="22"/>
        </w:rPr>
        <w:t xml:space="preserve"> </w:t>
      </w:r>
      <w:r w:rsidRPr="002804CD">
        <w:rPr>
          <w:rFonts w:eastAsia="Calibri"/>
          <w:i/>
          <w:sz w:val="22"/>
          <w:szCs w:val="22"/>
        </w:rPr>
        <w:t xml:space="preserve">učiteľských študijných programov </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profesijných kompetencií pedagogických a odborných zamestnancov vrátane uplatňovania modelu inkluzívneho vzdelávania v praxi</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zapojenia odborníkov z iných sektorov do procesu vzdelávania</w:t>
      </w:r>
    </w:p>
    <w:p w:rsidR="00911CF0" w:rsidRPr="002804CD" w:rsidRDefault="00911CF0" w:rsidP="00AC6F2A">
      <w:pPr>
        <w:pStyle w:val="Style25"/>
        <w:rPr>
          <w:sz w:val="22"/>
          <w:szCs w:val="22"/>
          <w:lang w:eastAsia="en-US"/>
        </w:rPr>
      </w:pPr>
    </w:p>
    <w:p w:rsidR="00AC6F2A" w:rsidRPr="002804CD" w:rsidRDefault="00AC6F2A" w:rsidP="0016489F">
      <w:pPr>
        <w:pStyle w:val="VLASTNY4"/>
      </w:pPr>
      <w:bookmarkStart w:id="63" w:name="_Toc387239846"/>
      <w:r w:rsidRPr="002804CD">
        <w:t xml:space="preserve">Opis typu a </w:t>
      </w:r>
      <w:r w:rsidR="00BD624C" w:rsidRPr="002804CD">
        <w:t>p</w:t>
      </w:r>
      <w:r w:rsidR="00A0075F" w:rsidRPr="002804CD">
        <w:t>ríklady aktivít</w:t>
      </w:r>
      <w:bookmarkEnd w:id="63"/>
    </w:p>
    <w:p w:rsidR="0016489F" w:rsidRPr="002804CD" w:rsidRDefault="0016489F" w:rsidP="00AC6F2A">
      <w:pPr>
        <w:pStyle w:val="Style25"/>
        <w:rPr>
          <w:sz w:val="22"/>
          <w:szCs w:val="22"/>
          <w:lang w:eastAsia="en-US"/>
        </w:rPr>
      </w:pPr>
    </w:p>
    <w:p w:rsidR="00C0442E" w:rsidRPr="002804CD" w:rsidRDefault="00AC6F2A" w:rsidP="00AC6F2A">
      <w:pPr>
        <w:pStyle w:val="Style48"/>
        <w:widowControl/>
        <w:spacing w:after="120" w:line="240" w:lineRule="exact"/>
        <w:ind w:firstLine="0"/>
        <w:jc w:val="both"/>
        <w:rPr>
          <w:b/>
          <w:i/>
          <w:sz w:val="22"/>
          <w:szCs w:val="22"/>
        </w:rPr>
      </w:pPr>
      <w:r w:rsidRPr="002804CD">
        <w:rPr>
          <w:rStyle w:val="FontStyle96"/>
          <w:b/>
          <w:szCs w:val="22"/>
          <w:lang w:eastAsia="en-US"/>
        </w:rPr>
        <w:t xml:space="preserve">IP </w:t>
      </w:r>
      <w:r w:rsidR="00C0442E" w:rsidRPr="002804CD">
        <w:rPr>
          <w:rStyle w:val="FontStyle96"/>
          <w:b/>
          <w:szCs w:val="22"/>
          <w:lang w:eastAsia="en-US"/>
        </w:rPr>
        <w:t>1</w:t>
      </w:r>
      <w:r w:rsidRPr="002804CD">
        <w:rPr>
          <w:rStyle w:val="FontStyle96"/>
          <w:b/>
          <w:szCs w:val="22"/>
          <w:lang w:eastAsia="en-US"/>
        </w:rPr>
        <w:t>.3</w:t>
      </w:r>
      <w:r w:rsidRPr="002804CD">
        <w:rPr>
          <w:rStyle w:val="FontStyle96"/>
          <w:szCs w:val="22"/>
          <w:lang w:eastAsia="en-US"/>
        </w:rPr>
        <w:t xml:space="preserve"> </w:t>
      </w:r>
      <w:r w:rsidRPr="002804CD">
        <w:rPr>
          <w:b/>
          <w:i/>
          <w:sz w:val="22"/>
          <w:szCs w:val="22"/>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p w:rsidR="00726890" w:rsidRPr="002804CD" w:rsidRDefault="00726890" w:rsidP="00726890">
      <w:pPr>
        <w:pStyle w:val="Style48"/>
        <w:widowControl/>
        <w:spacing w:before="60" w:after="60" w:line="240" w:lineRule="auto"/>
        <w:ind w:firstLine="0"/>
        <w:jc w:val="both"/>
        <w:rPr>
          <w:b/>
          <w:i/>
          <w:iCs/>
          <w:sz w:val="22"/>
          <w:szCs w:val="22"/>
        </w:rPr>
      </w:pPr>
      <w:r w:rsidRPr="002804CD">
        <w:rPr>
          <w:bCs/>
          <w:sz w:val="22"/>
          <w:szCs w:val="22"/>
        </w:rPr>
        <w:t>Realizáciou aktivít sa prispeje k dosiahnutiu cieľa investičnej priority, ktorým je zlepšenie prístupu k celoživotnému vzdelávaniu a participácii na ňom, so zreteľom na požiadavky praxe.. Špecifická pozornosť bude venovaná zvyšovaniu profesijných kompetencií pedagogických a odborných zamestnancov, ako aj budúcich pedagógov, nakoľko títo výrazne ovplyvňujú kvalitu vzdelávacieho procesu.</w:t>
      </w:r>
    </w:p>
    <w:p w:rsidR="00032401" w:rsidRPr="002804CD" w:rsidRDefault="00032401" w:rsidP="00AD4A71">
      <w:pPr>
        <w:pStyle w:val="Style48"/>
        <w:spacing w:before="60" w:after="60" w:line="240" w:lineRule="auto"/>
        <w:ind w:left="284" w:firstLine="0"/>
        <w:rPr>
          <w:b/>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zamestnanci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samostatne zárobkovo činné osoby</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osoby zúčastnené na aktivitách v rámci celoživotného vzdelávania</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mladí ľudia vo veku do 25 rokov</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starší ľudia v produktívnom veku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lektori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tútori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lídri pre oblasť práce s deťmi a mládežou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lídri komunitnej práce</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profesionálni aj dobrovoľní pracovníci s mládežou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pedagogickí a odborní zamestnanci v zmysle platnej legislatívy</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vysokoškolskí učitelia</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rPr>
            </w:pPr>
            <w:r w:rsidRPr="002804CD">
              <w:rPr>
                <w:sz w:val="22"/>
                <w:szCs w:val="22"/>
                <w:lang w:eastAsia="sk-SK"/>
              </w:rPr>
              <w:t>žiaci a študenti</w:t>
            </w:r>
          </w:p>
        </w:tc>
      </w:tr>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priamo riadené organizácie Ministerstva školstva, vedy, výskumu a športu SR</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regionálna a miestna samospráva</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materské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základné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stredné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lastRenderedPageBreak/>
              <w:t>vysoké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vzdelávacie inštitúcie</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 xml:space="preserve">rozpočtové a príspevkové organizácie štátu </w:t>
            </w:r>
            <w:proofErr w:type="spellStart"/>
            <w:r w:rsidRPr="002804CD">
              <w:rPr>
                <w:iCs/>
                <w:sz w:val="22"/>
                <w:szCs w:val="22"/>
              </w:rPr>
              <w:t>aVÚC</w:t>
            </w:r>
            <w:proofErr w:type="spellEnd"/>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ústredné orgány štátnej správy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Slovenská akadémia vied (vrátane jednotlivých ústavov SAV)</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profesijné organizácie, zamestnávateľské zväzy, asociácie a komory</w:t>
            </w:r>
          </w:p>
          <w:p w:rsidR="00BD624C" w:rsidRPr="00A144D4"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 xml:space="preserve">mimovládne </w:t>
            </w:r>
            <w:r w:rsidRPr="00A144D4">
              <w:rPr>
                <w:iCs/>
                <w:sz w:val="22"/>
                <w:szCs w:val="22"/>
              </w:rPr>
              <w:t>neziskové organizácie</w:t>
            </w:r>
          </w:p>
          <w:p w:rsidR="00BD624C" w:rsidRPr="00443DC8" w:rsidRDefault="00BD624C" w:rsidP="00874F49">
            <w:pPr>
              <w:pStyle w:val="Style48"/>
              <w:numPr>
                <w:ilvl w:val="0"/>
                <w:numId w:val="3"/>
              </w:numPr>
              <w:spacing w:before="60" w:after="60" w:line="240" w:lineRule="auto"/>
              <w:ind w:left="176" w:hanging="142"/>
              <w:rPr>
                <w:iCs/>
                <w:sz w:val="22"/>
                <w:szCs w:val="22"/>
              </w:rPr>
            </w:pPr>
            <w:r w:rsidRPr="00443DC8">
              <w:rPr>
                <w:iCs/>
                <w:sz w:val="22"/>
                <w:szCs w:val="22"/>
              </w:rPr>
              <w:t>podnik z verejného sektora</w:t>
            </w:r>
          </w:p>
          <w:p w:rsidR="00BD624C" w:rsidRPr="002804CD" w:rsidRDefault="00E32C2E" w:rsidP="00874F49">
            <w:pPr>
              <w:pStyle w:val="Style48"/>
              <w:numPr>
                <w:ilvl w:val="0"/>
                <w:numId w:val="3"/>
              </w:numPr>
              <w:spacing w:before="60" w:after="60" w:line="240" w:lineRule="auto"/>
              <w:ind w:left="176" w:hanging="142"/>
              <w:rPr>
                <w:iCs/>
                <w:sz w:val="22"/>
                <w:szCs w:val="22"/>
              </w:rPr>
            </w:pPr>
            <w:r w:rsidRPr="00A144D4">
              <w:rPr>
                <w:rFonts w:cs="Calibri"/>
                <w:sz w:val="22"/>
                <w:szCs w:val="22"/>
              </w:rPr>
              <w:t>podnikateľské subjekty</w:t>
            </w:r>
            <w:r w:rsidRPr="00A144D4" w:rsidDel="00E32C2E">
              <w:rPr>
                <w:iCs/>
                <w:sz w:val="22"/>
                <w:szCs w:val="22"/>
              </w:rPr>
              <w:t xml:space="preserve"> </w:t>
            </w:r>
            <w:r w:rsidR="00BD624C" w:rsidRPr="00443DC8">
              <w:rPr>
                <w:sz w:val="22"/>
                <w:szCs w:val="22"/>
              </w:rPr>
              <w:t>poskytovatelia zdravotnej</w:t>
            </w:r>
            <w:r w:rsidR="00BD624C" w:rsidRPr="002804CD">
              <w:rPr>
                <w:sz w:val="22"/>
                <w:szCs w:val="22"/>
              </w:rPr>
              <w:t xml:space="preserve"> starostlivosti</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sz w:val="22"/>
                <w:szCs w:val="22"/>
              </w:rPr>
              <w:t>iné subjekty verejnej správy</w:t>
            </w:r>
          </w:p>
        </w:tc>
      </w:tr>
    </w:tbl>
    <w:p w:rsidR="00BD624C" w:rsidRPr="002804CD" w:rsidRDefault="00BD624C" w:rsidP="00AD4A71">
      <w:pPr>
        <w:pStyle w:val="Style48"/>
        <w:spacing w:before="60" w:after="60" w:line="240" w:lineRule="auto"/>
        <w:ind w:left="284" w:firstLine="0"/>
        <w:rPr>
          <w:b/>
          <w:i/>
          <w:iCs/>
          <w:sz w:val="22"/>
          <w:szCs w:val="22"/>
        </w:rPr>
      </w:pPr>
    </w:p>
    <w:p w:rsidR="00AC6F2A" w:rsidRPr="002804CD" w:rsidRDefault="00A0075F" w:rsidP="00AD4A71">
      <w:pPr>
        <w:pStyle w:val="Style48"/>
        <w:widowControl/>
        <w:spacing w:before="60" w:after="60" w:line="240" w:lineRule="auto"/>
        <w:ind w:left="284" w:hanging="284"/>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AC6F2A" w:rsidRPr="002804CD" w:rsidTr="005D7E7A">
        <w:trPr>
          <w:trHeight w:val="673"/>
        </w:trPr>
        <w:tc>
          <w:tcPr>
            <w:tcW w:w="9356" w:type="dxa"/>
            <w:tcBorders>
              <w:top w:val="single" w:sz="12" w:space="0" w:color="000000"/>
              <w:bottom w:val="single" w:sz="4" w:space="0" w:color="auto"/>
            </w:tcBorders>
          </w:tcPr>
          <w:p w:rsidR="00B866F2" w:rsidRPr="002804CD" w:rsidRDefault="00AC6F2A">
            <w:pPr>
              <w:rPr>
                <w:b/>
                <w:sz w:val="22"/>
                <w:szCs w:val="22"/>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 xml:space="preserve">.3.1: </w:t>
            </w:r>
          </w:p>
          <w:p w:rsidR="00CE662B" w:rsidRPr="002804CD" w:rsidRDefault="00AC6F2A">
            <w:pPr>
              <w:rPr>
                <w:sz w:val="22"/>
                <w:szCs w:val="22"/>
                <w:lang w:eastAsia="sk-SK"/>
              </w:rPr>
            </w:pPr>
            <w:r w:rsidRPr="002804CD">
              <w:rPr>
                <w:b/>
                <w:sz w:val="22"/>
                <w:szCs w:val="22"/>
              </w:rPr>
              <w:t>Zvýšiť kvalitu a efektívnosť celoživotného vzdelávania s dôrazom na rozvoj kľúčových kompetencií, prehlbovanie a zvyšovanie kvalifikácie</w:t>
            </w:r>
          </w:p>
          <w:p w:rsidR="00B866F2" w:rsidRPr="00A144D4" w:rsidRDefault="00A71230" w:rsidP="00874F49">
            <w:pPr>
              <w:pStyle w:val="Odsekzoznamu"/>
              <w:widowControl w:val="0"/>
              <w:numPr>
                <w:ilvl w:val="0"/>
                <w:numId w:val="18"/>
              </w:numPr>
              <w:autoSpaceDE w:val="0"/>
              <w:autoSpaceDN w:val="0"/>
              <w:adjustRightInd w:val="0"/>
              <w:ind w:left="357" w:hanging="357"/>
              <w:contextualSpacing w:val="0"/>
              <w:rPr>
                <w:rFonts w:eastAsia="Times New Roman"/>
                <w:sz w:val="22"/>
                <w:szCs w:val="22"/>
                <w:lang w:eastAsia="sk-SK"/>
              </w:rPr>
            </w:pPr>
            <w:r w:rsidRPr="002804CD">
              <w:rPr>
                <w:sz w:val="22"/>
                <w:szCs w:val="22"/>
                <w:lang w:eastAsia="sk-SK"/>
              </w:rPr>
              <w:t>t</w:t>
            </w:r>
            <w:r w:rsidR="00B866F2" w:rsidRPr="002804CD">
              <w:rPr>
                <w:sz w:val="22"/>
                <w:szCs w:val="22"/>
                <w:lang w:eastAsia="sk-SK"/>
              </w:rPr>
              <w:t>vorba a realizácia vzdelávacích programov na rozvoj kompetencií dospelých v súlade s požiadavkami trhu práce (zvyšovanie, získanie, doplnenie)</w:t>
            </w:r>
          </w:p>
          <w:p w:rsidR="00CE662B" w:rsidRPr="002804CD" w:rsidRDefault="00A71230" w:rsidP="00874F49">
            <w:pPr>
              <w:pStyle w:val="Odsekzoznamu"/>
              <w:numPr>
                <w:ilvl w:val="0"/>
                <w:numId w:val="18"/>
              </w:numPr>
              <w:ind w:left="357" w:hanging="357"/>
              <w:contextualSpacing w:val="0"/>
              <w:rPr>
                <w:rFonts w:eastAsia="Times New Roman"/>
                <w:sz w:val="22"/>
                <w:szCs w:val="22"/>
                <w:lang w:eastAsia="sk-SK"/>
              </w:rPr>
            </w:pPr>
            <w:r w:rsidRPr="002804CD">
              <w:rPr>
                <w:rFonts w:eastAsia="Times New Roman"/>
                <w:sz w:val="22"/>
                <w:szCs w:val="22"/>
                <w:lang w:eastAsia="sk-SK"/>
              </w:rPr>
              <w:t>p</w:t>
            </w:r>
            <w:r w:rsidR="00CE662B" w:rsidRPr="002804CD">
              <w:rPr>
                <w:rFonts w:eastAsia="Times New Roman"/>
                <w:sz w:val="22"/>
                <w:szCs w:val="22"/>
                <w:lang w:eastAsia="sk-SK"/>
              </w:rPr>
              <w:t>odpora partnerstiev so zamestnávateľmi a profesijnými organizáciami, zamestnávateľskými zväzmi, asociáciami a komorami pri tvorbe, inovácii a realizácii vzdelávania</w:t>
            </w:r>
          </w:p>
          <w:p w:rsidR="00AD4FC0" w:rsidRPr="002804CD" w:rsidRDefault="00AD4FC0" w:rsidP="00874F49">
            <w:pPr>
              <w:widowControl w:val="0"/>
              <w:numPr>
                <w:ilvl w:val="0"/>
                <w:numId w:val="18"/>
              </w:numPr>
              <w:pBdr>
                <w:bottom w:val="single" w:sz="4" w:space="1" w:color="auto"/>
              </w:pBdr>
              <w:autoSpaceDE w:val="0"/>
              <w:autoSpaceDN w:val="0"/>
              <w:adjustRightInd w:val="0"/>
              <w:ind w:left="357" w:hanging="357"/>
              <w:rPr>
                <w:sz w:val="22"/>
                <w:szCs w:val="22"/>
                <w:lang w:eastAsia="sk-SK"/>
              </w:rPr>
            </w:pPr>
            <w:r w:rsidRPr="002804CD">
              <w:rPr>
                <w:sz w:val="22"/>
                <w:szCs w:val="22"/>
                <w:lang w:eastAsia="sk-SK"/>
              </w:rPr>
              <w:t xml:space="preserve">prognózovanie a monitorovanie potrieb trhu práce v spolupráci s MPSVR SR </w:t>
            </w:r>
          </w:p>
          <w:p w:rsidR="00AD4FC0" w:rsidRPr="002804CD" w:rsidRDefault="00AD4FC0" w:rsidP="00874F49">
            <w:pPr>
              <w:pStyle w:val="Odsekzoznamu"/>
              <w:numPr>
                <w:ilvl w:val="0"/>
                <w:numId w:val="18"/>
              </w:numPr>
              <w:pBdr>
                <w:bottom w:val="single" w:sz="4" w:space="1" w:color="auto"/>
              </w:pBdr>
              <w:ind w:left="357" w:hanging="357"/>
              <w:contextualSpacing w:val="0"/>
              <w:rPr>
                <w:rFonts w:eastAsia="Times New Roman"/>
                <w:sz w:val="22"/>
                <w:szCs w:val="22"/>
                <w:lang w:eastAsia="sk-SK"/>
              </w:rPr>
            </w:pPr>
            <w:r w:rsidRPr="002804CD">
              <w:rPr>
                <w:rFonts w:eastAsia="Times New Roman"/>
                <w:sz w:val="22"/>
                <w:szCs w:val="22"/>
                <w:lang w:eastAsia="sk-SK"/>
              </w:rPr>
              <w:t>podpora vzdelávacích programov na doplnenie základného a/alebo nižšieho stredného vzdelania (tzv. programy druhej šance), stimulovanie pokračovania v štúdiu na nadväzujúcom stupni vzdelávania</w:t>
            </w:r>
          </w:p>
          <w:p w:rsidR="00AD4FC0" w:rsidRPr="002804CD" w:rsidRDefault="00A71230" w:rsidP="00874F49">
            <w:pPr>
              <w:numPr>
                <w:ilvl w:val="0"/>
                <w:numId w:val="18"/>
              </w:numPr>
              <w:pBdr>
                <w:bottom w:val="single" w:sz="4" w:space="1" w:color="auto"/>
              </w:pBdr>
              <w:ind w:left="357" w:hanging="357"/>
              <w:rPr>
                <w:sz w:val="22"/>
                <w:szCs w:val="22"/>
                <w:lang w:eastAsia="sk-SK"/>
              </w:rPr>
            </w:pPr>
            <w:r w:rsidRPr="002804CD">
              <w:rPr>
                <w:sz w:val="22"/>
                <w:szCs w:val="22"/>
                <w:lang w:eastAsia="sk-SK"/>
              </w:rPr>
              <w:t>p</w:t>
            </w:r>
            <w:r w:rsidR="00AD4FC0" w:rsidRPr="002804CD">
              <w:rPr>
                <w:sz w:val="22"/>
                <w:szCs w:val="22"/>
                <w:lang w:eastAsia="sk-SK"/>
              </w:rPr>
              <w:t>riebežné revidovanie a aktualizácia Národného kvalifikačného rámca a Národnej sústavy kvalifikácií v súlade s Európskym kvalifikačným rámcom.</w:t>
            </w:r>
          </w:p>
          <w:p w:rsidR="00AD4FC0" w:rsidRDefault="00A71230" w:rsidP="00874F49">
            <w:pPr>
              <w:widowControl w:val="0"/>
              <w:numPr>
                <w:ilvl w:val="0"/>
                <w:numId w:val="18"/>
              </w:numPr>
              <w:pBdr>
                <w:bottom w:val="single" w:sz="4" w:space="1" w:color="auto"/>
              </w:pBdr>
              <w:autoSpaceDE w:val="0"/>
              <w:autoSpaceDN w:val="0"/>
              <w:adjustRightInd w:val="0"/>
              <w:ind w:left="357" w:hanging="357"/>
              <w:rPr>
                <w:sz w:val="22"/>
                <w:szCs w:val="22"/>
                <w:lang w:eastAsia="sk-SK"/>
              </w:rPr>
            </w:pPr>
            <w:r w:rsidRPr="002804CD">
              <w:rPr>
                <w:sz w:val="22"/>
                <w:szCs w:val="22"/>
                <w:lang w:eastAsia="sk-SK"/>
              </w:rPr>
              <w:t>m</w:t>
            </w:r>
            <w:r w:rsidR="00AD4FC0" w:rsidRPr="002804CD">
              <w:rPr>
                <w:sz w:val="22"/>
                <w:szCs w:val="22"/>
                <w:lang w:eastAsia="sk-SK"/>
              </w:rPr>
              <w:t xml:space="preserve">onitoring, </w:t>
            </w:r>
            <w:proofErr w:type="spellStart"/>
            <w:r w:rsidR="00AD4FC0" w:rsidRPr="002804CD">
              <w:rPr>
                <w:sz w:val="22"/>
                <w:szCs w:val="22"/>
                <w:lang w:eastAsia="sk-SK"/>
              </w:rPr>
              <w:t>evaluácia</w:t>
            </w:r>
            <w:proofErr w:type="spellEnd"/>
            <w:r w:rsidR="00AD4FC0" w:rsidRPr="002804CD">
              <w:rPr>
                <w:sz w:val="22"/>
                <w:szCs w:val="22"/>
                <w:lang w:eastAsia="sk-SK"/>
              </w:rPr>
              <w:t>, tvorba a zavádzanie štandardov kvality CŽV</w:t>
            </w:r>
          </w:p>
          <w:p w:rsidR="00EF7D1D" w:rsidRPr="00EF7D1D" w:rsidRDefault="00EF7D1D" w:rsidP="00874F49">
            <w:pPr>
              <w:widowControl w:val="0"/>
              <w:numPr>
                <w:ilvl w:val="0"/>
                <w:numId w:val="18"/>
              </w:numPr>
              <w:pBdr>
                <w:bottom w:val="single" w:sz="4" w:space="1" w:color="auto"/>
              </w:pBdr>
              <w:autoSpaceDE w:val="0"/>
              <w:autoSpaceDN w:val="0"/>
              <w:adjustRightInd w:val="0"/>
              <w:spacing w:line="240" w:lineRule="exact"/>
              <w:rPr>
                <w:sz w:val="22"/>
                <w:szCs w:val="22"/>
                <w:lang w:eastAsia="sk-SK"/>
              </w:rPr>
            </w:pPr>
            <w:r w:rsidRPr="00EF7D1D">
              <w:rPr>
                <w:sz w:val="22"/>
                <w:szCs w:val="22"/>
                <w:lang w:eastAsia="sk-SK"/>
              </w:rPr>
              <w:t xml:space="preserve">podpora </w:t>
            </w:r>
            <w:proofErr w:type="spellStart"/>
            <w:r w:rsidRPr="00EF7D1D">
              <w:rPr>
                <w:sz w:val="22"/>
                <w:szCs w:val="22"/>
                <w:lang w:eastAsia="sk-SK"/>
              </w:rPr>
              <w:t>inkluzívnych</w:t>
            </w:r>
            <w:proofErr w:type="spellEnd"/>
            <w:r w:rsidRPr="00EF7D1D">
              <w:rPr>
                <w:sz w:val="22"/>
                <w:szCs w:val="22"/>
                <w:lang w:eastAsia="sk-SK"/>
              </w:rPr>
              <w:t xml:space="preserve"> vzdelávacích aktivít pre osoby s osobitými vzdelávacími potrebami a iné znevýhodnené skupiny</w:t>
            </w:r>
          </w:p>
          <w:p w:rsidR="00EF7D1D" w:rsidRPr="00EF7D1D" w:rsidRDefault="00EF7D1D" w:rsidP="00874F49">
            <w:pPr>
              <w:widowControl w:val="0"/>
              <w:numPr>
                <w:ilvl w:val="0"/>
                <w:numId w:val="18"/>
              </w:numPr>
              <w:pBdr>
                <w:bottom w:val="single" w:sz="4" w:space="1" w:color="auto"/>
              </w:pBdr>
              <w:autoSpaceDE w:val="0"/>
              <w:autoSpaceDN w:val="0"/>
              <w:adjustRightInd w:val="0"/>
              <w:spacing w:line="240" w:lineRule="exact"/>
              <w:rPr>
                <w:sz w:val="22"/>
                <w:szCs w:val="22"/>
                <w:lang w:eastAsia="sk-SK"/>
              </w:rPr>
            </w:pPr>
            <w:r w:rsidRPr="00EF7D1D">
              <w:rPr>
                <w:sz w:val="22"/>
                <w:szCs w:val="22"/>
                <w:lang w:eastAsia="sk-SK"/>
              </w:rPr>
              <w:t>podpora mladých ľudí so špecifickými problémami pri ich zamestnaní, generovanie príkladov spolupráce zamestnávateľov a poskytovateľov vzdelávania</w:t>
            </w:r>
          </w:p>
          <w:p w:rsidR="00CC64D4" w:rsidRPr="002804CD" w:rsidRDefault="00A71230" w:rsidP="00874F49">
            <w:pPr>
              <w:widowControl w:val="0"/>
              <w:numPr>
                <w:ilvl w:val="0"/>
                <w:numId w:val="18"/>
              </w:numPr>
              <w:pBdr>
                <w:bottom w:val="single" w:sz="4" w:space="1" w:color="auto"/>
              </w:pBdr>
              <w:autoSpaceDE w:val="0"/>
              <w:autoSpaceDN w:val="0"/>
              <w:adjustRightInd w:val="0"/>
              <w:rPr>
                <w:sz w:val="22"/>
                <w:szCs w:val="22"/>
                <w:lang w:eastAsia="sk-SK"/>
              </w:rPr>
            </w:pPr>
            <w:r w:rsidRPr="002804CD">
              <w:rPr>
                <w:sz w:val="22"/>
                <w:szCs w:val="22"/>
                <w:lang w:eastAsia="sk-SK"/>
              </w:rPr>
              <w:t>a</w:t>
            </w:r>
            <w:r w:rsidR="00CC64D4" w:rsidRPr="002804CD">
              <w:rPr>
                <w:sz w:val="22"/>
                <w:szCs w:val="22"/>
                <w:lang w:eastAsia="sk-SK"/>
              </w:rPr>
              <w:t>ktivity na podporu zvyšovania finančnej gramotnosti</w:t>
            </w:r>
          </w:p>
          <w:p w:rsidR="00AD4FC0" w:rsidRPr="002804CD" w:rsidRDefault="00A71230" w:rsidP="00874F49">
            <w:pPr>
              <w:numPr>
                <w:ilvl w:val="0"/>
                <w:numId w:val="18"/>
              </w:numPr>
              <w:pBdr>
                <w:bottom w:val="single" w:sz="4" w:space="1" w:color="auto"/>
              </w:pBdr>
              <w:rPr>
                <w:sz w:val="22"/>
                <w:szCs w:val="22"/>
              </w:rPr>
            </w:pPr>
            <w:r w:rsidRPr="002804CD">
              <w:rPr>
                <w:sz w:val="22"/>
                <w:szCs w:val="22"/>
              </w:rPr>
              <w:t>i</w:t>
            </w:r>
            <w:r w:rsidR="00AD4FC0" w:rsidRPr="002804CD">
              <w:rPr>
                <w:sz w:val="22"/>
                <w:szCs w:val="22"/>
              </w:rPr>
              <w:t>dentifikácia a zhodnotenie úrovne kompetencií dospelých využívaných v pracovnom živote.</w:t>
            </w:r>
          </w:p>
          <w:p w:rsidR="00AD4FC0" w:rsidRPr="002804CD" w:rsidRDefault="00A71230" w:rsidP="00874F49">
            <w:pPr>
              <w:widowControl w:val="0"/>
              <w:numPr>
                <w:ilvl w:val="0"/>
                <w:numId w:val="18"/>
              </w:numPr>
              <w:pBdr>
                <w:bottom w:val="single" w:sz="4" w:space="1" w:color="auto"/>
              </w:pBd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repojenie databáz údajov z oblasti CŽV, so</w:t>
            </w:r>
            <w:r w:rsidR="007C13C5" w:rsidRPr="002804CD">
              <w:rPr>
                <w:sz w:val="22"/>
                <w:szCs w:val="22"/>
                <w:lang w:eastAsia="sk-SK"/>
              </w:rPr>
              <w:t>ciálnych štatistík a trhu práce</w:t>
            </w:r>
          </w:p>
          <w:p w:rsidR="00AC6F2A" w:rsidRPr="002804CD" w:rsidRDefault="007B38ED" w:rsidP="005D7E7A">
            <w:pPr>
              <w:pStyle w:val="Style48"/>
              <w:spacing w:line="240" w:lineRule="auto"/>
              <w:ind w:firstLine="0"/>
              <w:jc w:val="both"/>
              <w:rPr>
                <w:sz w:val="22"/>
                <w:szCs w:val="22"/>
                <w:u w:val="single"/>
              </w:rPr>
            </w:pPr>
            <w:r w:rsidRPr="002804CD">
              <w:rPr>
                <w:sz w:val="22"/>
                <w:szCs w:val="22"/>
                <w:u w:val="single"/>
              </w:rPr>
              <w:t>Špecifický cieľ 1</w:t>
            </w:r>
            <w:r w:rsidR="00AC6F2A" w:rsidRPr="002804CD">
              <w:rPr>
                <w:sz w:val="22"/>
                <w:szCs w:val="22"/>
                <w:u w:val="single"/>
              </w:rPr>
              <w:t xml:space="preserve">.3.2: </w:t>
            </w:r>
          </w:p>
          <w:p w:rsidR="00DA1D24" w:rsidRPr="002804CD" w:rsidRDefault="00DA1D24">
            <w:pPr>
              <w:rPr>
                <w:b/>
                <w:sz w:val="22"/>
                <w:szCs w:val="22"/>
                <w:lang w:eastAsia="sk-SK"/>
              </w:rPr>
            </w:pPr>
            <w:r w:rsidRPr="002804CD">
              <w:rPr>
                <w:b/>
                <w:sz w:val="22"/>
                <w:szCs w:val="22"/>
                <w:lang w:eastAsia="sk-SK"/>
              </w:rPr>
              <w:t>Zlepšiť profesijné kompetencie pedagogických a odborných zamestnancov na všetkých stupňoch škôl vrátane prípravy na povolanie pedagóga</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t</w:t>
            </w:r>
            <w:r w:rsidR="00AD4FC0" w:rsidRPr="002804CD">
              <w:rPr>
                <w:sz w:val="22"/>
                <w:szCs w:val="22"/>
                <w:lang w:eastAsia="sk-SK"/>
              </w:rPr>
              <w:t>vorba, realizácia a kontrola štandardov kvality ďalšieho vzdelávania pedagogických a odborných zamestnancov s ohľadom aj na zabezpečenie inkluzívneho vzdelávania</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tvorba resp. inovácia a realizácia programov kontinuálneho vzdelávania pedagogických a odborných zamestnancov</w:t>
            </w:r>
            <w:r w:rsidR="00902C91" w:rsidRPr="002804CD">
              <w:rPr>
                <w:sz w:val="22"/>
                <w:szCs w:val="22"/>
                <w:lang w:eastAsia="sk-SK"/>
              </w:rPr>
              <w:t xml:space="preserve"> </w:t>
            </w:r>
            <w:r w:rsidRPr="002804CD">
              <w:rPr>
                <w:sz w:val="22"/>
                <w:szCs w:val="22"/>
                <w:lang w:eastAsia="sk-SK"/>
              </w:rPr>
              <w:t>s dôrazom na inkluzívny aspekt a potreby trhu práce</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Podpora rozvoja kľúčových kompetencií, predovšetkým v oblasti jazykových a IKT zručností</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uskutočňovanie stáží a praktickej prípravy pedagógov</w:t>
            </w:r>
            <w:r w:rsidR="00902C91" w:rsidRPr="002804CD">
              <w:rPr>
                <w:sz w:val="22"/>
                <w:szCs w:val="22"/>
                <w:lang w:eastAsia="sk-SK"/>
              </w:rPr>
              <w:t xml:space="preserve"> </w:t>
            </w:r>
            <w:r w:rsidRPr="002804CD">
              <w:rPr>
                <w:sz w:val="22"/>
                <w:szCs w:val="22"/>
                <w:lang w:eastAsia="sk-SK"/>
              </w:rPr>
              <w:t>v nadväznosti na prepojenie teoretickej a praktickej výučby a potreby trhu práce</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vytvárania cvičných škôl v rámci prípravy na povolanie učiteľa, prepojenia teoretického a praktického vzdelávania s dôrazom na prax študentov</w:t>
            </w:r>
          </w:p>
          <w:p w:rsidR="00CC64D4"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CC64D4" w:rsidRPr="002804CD">
              <w:rPr>
                <w:sz w:val="22"/>
                <w:szCs w:val="22"/>
                <w:lang w:eastAsia="sk-SK"/>
              </w:rPr>
              <w:t>odpora zavádzania finančného vzdelávania do obsahu vzdelávania budúcich pedagógov</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opularizácia štúdia STEM, IT a odborných predmetov v učiteľských odboroch (propagácia, poradenstvo)</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i</w:t>
            </w:r>
            <w:r w:rsidR="00AD4FC0" w:rsidRPr="002804CD">
              <w:rPr>
                <w:sz w:val="22"/>
                <w:szCs w:val="22"/>
                <w:lang w:eastAsia="sk-SK"/>
              </w:rPr>
              <w:t>dentifikácia a zhodnotenie úrovne kompetencií pedagogických a odborných zamestnancov</w:t>
            </w:r>
          </w:p>
          <w:p w:rsidR="00AD4FC0" w:rsidRPr="002804CD" w:rsidRDefault="00A71230" w:rsidP="00874F49">
            <w:pPr>
              <w:pStyle w:val="Odsekzoznamu"/>
              <w:numPr>
                <w:ilvl w:val="0"/>
                <w:numId w:val="18"/>
              </w:numPr>
              <w:rPr>
                <w:rFonts w:eastAsia="Times New Roman"/>
                <w:sz w:val="22"/>
                <w:szCs w:val="22"/>
                <w:lang w:eastAsia="sk-SK"/>
              </w:rPr>
            </w:pPr>
            <w:r w:rsidRPr="002804CD">
              <w:rPr>
                <w:rFonts w:eastAsia="Times New Roman"/>
                <w:sz w:val="22"/>
                <w:szCs w:val="22"/>
                <w:lang w:eastAsia="sk-SK"/>
              </w:rPr>
              <w:t>p</w:t>
            </w:r>
            <w:r w:rsidR="00AD4FC0" w:rsidRPr="002804CD">
              <w:rPr>
                <w:rFonts w:eastAsia="Times New Roman"/>
                <w:sz w:val="22"/>
                <w:szCs w:val="22"/>
                <w:lang w:eastAsia="sk-SK"/>
              </w:rPr>
              <w:t>odpora inovatívnych a alternatívnych foriem vzdelávania a vyučovacích metód</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modelov hodnotenia a </w:t>
            </w:r>
            <w:proofErr w:type="spellStart"/>
            <w:r w:rsidR="00AD4FC0" w:rsidRPr="002804CD">
              <w:rPr>
                <w:sz w:val="22"/>
                <w:szCs w:val="22"/>
                <w:lang w:eastAsia="sk-SK"/>
              </w:rPr>
              <w:t>sebahodnotenia</w:t>
            </w:r>
            <w:proofErr w:type="spellEnd"/>
            <w:r w:rsidR="00AD4FC0" w:rsidRPr="002804CD">
              <w:rPr>
                <w:sz w:val="22"/>
                <w:szCs w:val="22"/>
                <w:lang w:eastAsia="sk-SK"/>
              </w:rPr>
              <w:t xml:space="preserve"> škôl a školských zariadení</w:t>
            </w:r>
          </w:p>
          <w:p w:rsidR="00976415" w:rsidRPr="002804CD" w:rsidRDefault="00A71230" w:rsidP="00874F49">
            <w:pPr>
              <w:widowControl w:val="0"/>
              <w:numPr>
                <w:ilvl w:val="0"/>
                <w:numId w:val="18"/>
              </w:numPr>
              <w:autoSpaceDE w:val="0"/>
              <w:autoSpaceDN w:val="0"/>
              <w:adjustRightInd w:val="0"/>
            </w:pPr>
            <w:r w:rsidRPr="002804CD">
              <w:rPr>
                <w:sz w:val="22"/>
                <w:szCs w:val="22"/>
                <w:lang w:eastAsia="sk-SK"/>
              </w:rPr>
              <w:t>p</w:t>
            </w:r>
            <w:r w:rsidR="00AD4FC0" w:rsidRPr="002804CD">
              <w:rPr>
                <w:sz w:val="22"/>
                <w:szCs w:val="22"/>
                <w:lang w:eastAsia="sk-SK"/>
              </w:rPr>
              <w:t>odpora aktivít mobility (synergia s programom Erasmus+)</w:t>
            </w:r>
          </w:p>
        </w:tc>
      </w:tr>
    </w:tbl>
    <w:p w:rsidR="00AC6F2A" w:rsidRPr="002804CD" w:rsidRDefault="00AC6F2A" w:rsidP="00AC6F2A">
      <w:pPr>
        <w:pStyle w:val="Style25"/>
        <w:rPr>
          <w:rStyle w:val="Nadpis4-OP"/>
          <w:bCs/>
          <w:szCs w:val="22"/>
          <w:lang w:eastAsia="en-US"/>
        </w:rPr>
        <w:sectPr w:rsidR="00AC6F2A" w:rsidRPr="002804CD" w:rsidSect="00EF7D1D">
          <w:headerReference w:type="default" r:id="rId21"/>
          <w:footerReference w:type="default" r:id="rId22"/>
          <w:pgSz w:w="11907" w:h="16839" w:code="9"/>
          <w:pgMar w:top="1418" w:right="1418" w:bottom="567" w:left="1418" w:header="709" w:footer="709" w:gutter="0"/>
          <w:cols w:space="60"/>
          <w:noEndnote/>
          <w:rtlGutter/>
        </w:sectPr>
      </w:pPr>
    </w:p>
    <w:p w:rsidR="00AC6F2A" w:rsidRPr="002804CD" w:rsidRDefault="00264039" w:rsidP="00AC6F2A">
      <w:pPr>
        <w:rPr>
          <w:sz w:val="22"/>
          <w:szCs w:val="22"/>
        </w:rPr>
      </w:pPr>
      <w:r w:rsidRPr="002804CD">
        <w:rPr>
          <w:b/>
          <w:i/>
          <w:sz w:val="20"/>
          <w:szCs w:val="20"/>
          <w:u w:val="single"/>
        </w:rPr>
        <w:lastRenderedPageBreak/>
        <w:t>Tabuľka č. 3:</w:t>
      </w:r>
      <w:r w:rsidRPr="002804CD">
        <w:rPr>
          <w:sz w:val="20"/>
          <w:szCs w:val="20"/>
        </w:rPr>
        <w:t xml:space="preserve"> Spoločné ukazovatele výsledkov, ku ktorým bola stanovená cieľová hodnota a</w:t>
      </w:r>
      <w:r w:rsidR="00030DA5" w:rsidRPr="002804CD">
        <w:rPr>
          <w:sz w:val="20"/>
          <w:szCs w:val="20"/>
        </w:rPr>
        <w:t xml:space="preserve"> </w:t>
      </w:r>
      <w:r w:rsidRPr="002804CD">
        <w:rPr>
          <w:sz w:val="20"/>
          <w:szCs w:val="20"/>
        </w:rPr>
        <w:t>ukazovatele výsledkov špecifické pre program, zodpovedajúce konkrétnemu cieľu pre ESF prioritnú os Vzdelávanie (podľa špecifického cieľa a kategórie regiónu)</w:t>
      </w:r>
    </w:p>
    <w:tbl>
      <w:tblPr>
        <w:tblpPr w:leftFromText="141" w:rightFromText="141" w:vertAnchor="text" w:horzAnchor="margin" w:tblpXSpec="center" w:tblpY="159"/>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4"/>
        <w:gridCol w:w="3261"/>
        <w:gridCol w:w="992"/>
        <w:gridCol w:w="1134"/>
        <w:gridCol w:w="1417"/>
        <w:gridCol w:w="567"/>
        <w:gridCol w:w="567"/>
        <w:gridCol w:w="760"/>
        <w:gridCol w:w="941"/>
        <w:gridCol w:w="993"/>
        <w:gridCol w:w="567"/>
        <w:gridCol w:w="509"/>
        <w:gridCol w:w="817"/>
        <w:gridCol w:w="1134"/>
        <w:gridCol w:w="1185"/>
      </w:tblGrid>
      <w:tr w:rsidR="008D2697" w:rsidRPr="002804CD" w:rsidTr="008D2697">
        <w:trPr>
          <w:trHeight w:val="690"/>
        </w:trPr>
        <w:tc>
          <w:tcPr>
            <w:tcW w:w="624" w:type="dxa"/>
            <w:vMerge w:val="restart"/>
            <w:shd w:val="clear" w:color="auto" w:fill="8DB3E2" w:themeFill="text2" w:themeFillTint="66"/>
            <w:vAlign w:val="center"/>
          </w:tcPr>
          <w:p w:rsidR="00264039" w:rsidRPr="002804CD" w:rsidRDefault="00264039" w:rsidP="00DA0B96">
            <w:pPr>
              <w:ind w:right="-108"/>
              <w:jc w:val="center"/>
              <w:rPr>
                <w:b/>
                <w:sz w:val="19"/>
                <w:szCs w:val="19"/>
              </w:rPr>
            </w:pPr>
            <w:r w:rsidRPr="002804CD">
              <w:rPr>
                <w:b/>
                <w:sz w:val="19"/>
                <w:szCs w:val="19"/>
              </w:rPr>
              <w:t>ID</w:t>
            </w:r>
          </w:p>
        </w:tc>
        <w:tc>
          <w:tcPr>
            <w:tcW w:w="3261" w:type="dxa"/>
            <w:vMerge w:val="restart"/>
            <w:shd w:val="clear" w:color="auto" w:fill="8DB3E2" w:themeFill="text2" w:themeFillTint="66"/>
            <w:vAlign w:val="center"/>
          </w:tcPr>
          <w:p w:rsidR="00264039" w:rsidRPr="002804CD" w:rsidRDefault="00264039" w:rsidP="007E1C24">
            <w:pPr>
              <w:jc w:val="center"/>
              <w:rPr>
                <w:b/>
                <w:sz w:val="19"/>
                <w:szCs w:val="19"/>
              </w:rPr>
            </w:pPr>
            <w:r w:rsidRPr="002804CD">
              <w:rPr>
                <w:b/>
                <w:sz w:val="19"/>
                <w:szCs w:val="19"/>
              </w:rPr>
              <w:t>Ukazovateľ</w:t>
            </w:r>
          </w:p>
        </w:tc>
        <w:tc>
          <w:tcPr>
            <w:tcW w:w="992" w:type="dxa"/>
            <w:vMerge w:val="restart"/>
            <w:shd w:val="clear" w:color="auto" w:fill="8DB3E2" w:themeFill="text2" w:themeFillTint="66"/>
            <w:vAlign w:val="center"/>
          </w:tcPr>
          <w:p w:rsidR="00EF473C" w:rsidRDefault="00264039" w:rsidP="008D2697">
            <w:pPr>
              <w:ind w:right="28"/>
              <w:jc w:val="center"/>
              <w:rPr>
                <w:b/>
                <w:sz w:val="19"/>
                <w:szCs w:val="19"/>
              </w:rPr>
            </w:pPr>
            <w:r w:rsidRPr="002804CD">
              <w:rPr>
                <w:b/>
                <w:sz w:val="19"/>
                <w:szCs w:val="19"/>
              </w:rPr>
              <w:t xml:space="preserve">Kategória regiónu </w:t>
            </w:r>
          </w:p>
        </w:tc>
        <w:tc>
          <w:tcPr>
            <w:tcW w:w="1134" w:type="dxa"/>
            <w:vMerge w:val="restart"/>
            <w:shd w:val="clear" w:color="auto" w:fill="8DB3E2" w:themeFill="text2" w:themeFillTint="66"/>
            <w:vAlign w:val="center"/>
          </w:tcPr>
          <w:p w:rsidR="00264039" w:rsidRPr="002804CD" w:rsidRDefault="00264039" w:rsidP="0040455C">
            <w:pPr>
              <w:jc w:val="center"/>
              <w:rPr>
                <w:b/>
                <w:sz w:val="19"/>
                <w:szCs w:val="19"/>
              </w:rPr>
            </w:pPr>
            <w:r w:rsidRPr="002804CD">
              <w:rPr>
                <w:b/>
                <w:sz w:val="19"/>
                <w:szCs w:val="19"/>
              </w:rPr>
              <w:t>Merná jednotka ukazovateľa</w:t>
            </w:r>
          </w:p>
        </w:tc>
        <w:tc>
          <w:tcPr>
            <w:tcW w:w="1417" w:type="dxa"/>
            <w:vMerge w:val="restart"/>
            <w:shd w:val="clear" w:color="auto" w:fill="8DB3E2" w:themeFill="text2" w:themeFillTint="66"/>
            <w:vAlign w:val="center"/>
          </w:tcPr>
          <w:p w:rsidR="00264039" w:rsidRPr="002804CD" w:rsidRDefault="00264039" w:rsidP="00FA7726">
            <w:pPr>
              <w:jc w:val="center"/>
              <w:rPr>
                <w:b/>
                <w:sz w:val="19"/>
                <w:szCs w:val="19"/>
              </w:rPr>
            </w:pPr>
            <w:r w:rsidRPr="002804CD">
              <w:rPr>
                <w:b/>
                <w:sz w:val="19"/>
                <w:szCs w:val="19"/>
              </w:rPr>
              <w:t>Spoločný ukazovateľ</w:t>
            </w:r>
          </w:p>
          <w:p w:rsidR="00264039" w:rsidRPr="002804CD" w:rsidRDefault="00264039" w:rsidP="001256F7">
            <w:pPr>
              <w:jc w:val="center"/>
              <w:rPr>
                <w:b/>
                <w:sz w:val="19"/>
                <w:szCs w:val="19"/>
              </w:rPr>
            </w:pPr>
            <w:r w:rsidRPr="002804CD">
              <w:rPr>
                <w:b/>
                <w:sz w:val="19"/>
                <w:szCs w:val="19"/>
              </w:rPr>
              <w:t>výstupu použitý ako základ na stanovenie cieľa</w:t>
            </w:r>
          </w:p>
        </w:tc>
        <w:tc>
          <w:tcPr>
            <w:tcW w:w="1894" w:type="dxa"/>
            <w:gridSpan w:val="3"/>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Základná hodnota</w:t>
            </w:r>
          </w:p>
        </w:tc>
        <w:tc>
          <w:tcPr>
            <w:tcW w:w="941" w:type="dxa"/>
            <w:vMerge w:val="restart"/>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Merná jednotka základnej a cieľovej hodnoty</w:t>
            </w:r>
          </w:p>
        </w:tc>
        <w:tc>
          <w:tcPr>
            <w:tcW w:w="993" w:type="dxa"/>
            <w:vMerge w:val="restart"/>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Základný rok</w:t>
            </w:r>
          </w:p>
        </w:tc>
        <w:tc>
          <w:tcPr>
            <w:tcW w:w="1893" w:type="dxa"/>
            <w:gridSpan w:val="3"/>
            <w:tcBorders>
              <w:bottom w:val="single" w:sz="4" w:space="0" w:color="auto"/>
            </w:tcBorders>
            <w:shd w:val="clear" w:color="auto" w:fill="8DB3E2" w:themeFill="text2" w:themeFillTint="66"/>
            <w:vAlign w:val="center"/>
          </w:tcPr>
          <w:p w:rsidR="00264039" w:rsidRPr="002804CD" w:rsidRDefault="00264039" w:rsidP="003A280B">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p w:rsidR="00264039" w:rsidRPr="002804CD" w:rsidRDefault="00264039" w:rsidP="00EB7FB7">
            <w:pPr>
              <w:rPr>
                <w:b/>
                <w:sz w:val="19"/>
                <w:szCs w:val="19"/>
              </w:rPr>
            </w:pPr>
          </w:p>
        </w:tc>
        <w:tc>
          <w:tcPr>
            <w:tcW w:w="1134" w:type="dxa"/>
            <w:vMerge w:val="restart"/>
            <w:shd w:val="clear" w:color="auto" w:fill="8DB3E2" w:themeFill="text2" w:themeFillTint="66"/>
            <w:vAlign w:val="center"/>
          </w:tcPr>
          <w:p w:rsidR="00264039" w:rsidRPr="002804CD" w:rsidRDefault="00264039" w:rsidP="000212F9">
            <w:pPr>
              <w:jc w:val="center"/>
              <w:rPr>
                <w:b/>
                <w:sz w:val="19"/>
                <w:szCs w:val="19"/>
              </w:rPr>
            </w:pPr>
            <w:r w:rsidRPr="002804CD">
              <w:rPr>
                <w:b/>
                <w:sz w:val="19"/>
                <w:szCs w:val="19"/>
              </w:rPr>
              <w:t>Zdroj údajov</w:t>
            </w:r>
          </w:p>
        </w:tc>
        <w:tc>
          <w:tcPr>
            <w:tcW w:w="1185" w:type="dxa"/>
            <w:vMerge w:val="restart"/>
            <w:shd w:val="clear" w:color="auto" w:fill="8DB3E2" w:themeFill="text2" w:themeFillTint="66"/>
            <w:vAlign w:val="center"/>
          </w:tcPr>
          <w:p w:rsidR="00264039" w:rsidRPr="002804CD" w:rsidRDefault="00264039" w:rsidP="00A827F7">
            <w:pPr>
              <w:jc w:val="center"/>
              <w:rPr>
                <w:b/>
                <w:sz w:val="19"/>
                <w:szCs w:val="19"/>
              </w:rPr>
            </w:pPr>
            <w:r w:rsidRPr="002804CD">
              <w:rPr>
                <w:b/>
                <w:sz w:val="19"/>
                <w:szCs w:val="19"/>
              </w:rPr>
              <w:t>Frekvencia podávania správ</w:t>
            </w:r>
          </w:p>
        </w:tc>
      </w:tr>
      <w:tr w:rsidR="00C2036F" w:rsidRPr="002804CD" w:rsidTr="008D2697">
        <w:trPr>
          <w:trHeight w:val="450"/>
        </w:trPr>
        <w:tc>
          <w:tcPr>
            <w:tcW w:w="624" w:type="dxa"/>
            <w:vMerge/>
            <w:shd w:val="clear" w:color="auto" w:fill="80E33D"/>
            <w:vAlign w:val="center"/>
          </w:tcPr>
          <w:p w:rsidR="00264039" w:rsidRPr="002804CD" w:rsidRDefault="00264039" w:rsidP="007E1C24">
            <w:pPr>
              <w:ind w:right="-108"/>
              <w:jc w:val="center"/>
              <w:rPr>
                <w:b/>
                <w:sz w:val="19"/>
                <w:szCs w:val="19"/>
              </w:rPr>
            </w:pPr>
          </w:p>
        </w:tc>
        <w:tc>
          <w:tcPr>
            <w:tcW w:w="3261" w:type="dxa"/>
            <w:vMerge/>
            <w:shd w:val="clear" w:color="auto" w:fill="80E33D"/>
            <w:vAlign w:val="center"/>
          </w:tcPr>
          <w:p w:rsidR="00264039" w:rsidRPr="002804CD" w:rsidRDefault="00264039" w:rsidP="007E1C24">
            <w:pPr>
              <w:jc w:val="center"/>
              <w:rPr>
                <w:b/>
                <w:sz w:val="19"/>
                <w:szCs w:val="19"/>
              </w:rPr>
            </w:pPr>
          </w:p>
        </w:tc>
        <w:tc>
          <w:tcPr>
            <w:tcW w:w="992" w:type="dxa"/>
            <w:vMerge/>
            <w:shd w:val="clear" w:color="auto" w:fill="80E33D"/>
            <w:vAlign w:val="center"/>
          </w:tcPr>
          <w:p w:rsidR="00264039" w:rsidRPr="002804CD" w:rsidRDefault="00264039" w:rsidP="007E1C24">
            <w:pPr>
              <w:ind w:right="-108"/>
              <w:jc w:val="center"/>
              <w:rPr>
                <w:b/>
                <w:sz w:val="19"/>
                <w:szCs w:val="19"/>
              </w:rPr>
            </w:pPr>
          </w:p>
        </w:tc>
        <w:tc>
          <w:tcPr>
            <w:tcW w:w="1134" w:type="dxa"/>
            <w:vMerge/>
            <w:shd w:val="clear" w:color="auto" w:fill="80E33D"/>
            <w:vAlign w:val="center"/>
          </w:tcPr>
          <w:p w:rsidR="00264039" w:rsidRPr="002804CD" w:rsidRDefault="00264039" w:rsidP="007E1C24">
            <w:pPr>
              <w:jc w:val="center"/>
              <w:rPr>
                <w:b/>
                <w:sz w:val="19"/>
                <w:szCs w:val="19"/>
              </w:rPr>
            </w:pPr>
          </w:p>
        </w:tc>
        <w:tc>
          <w:tcPr>
            <w:tcW w:w="1417" w:type="dxa"/>
            <w:vMerge/>
            <w:shd w:val="clear" w:color="auto" w:fill="80E33D"/>
            <w:vAlign w:val="center"/>
          </w:tcPr>
          <w:p w:rsidR="00264039" w:rsidRPr="002804CD" w:rsidRDefault="00264039" w:rsidP="007E1C24">
            <w:pPr>
              <w:jc w:val="center"/>
              <w:rPr>
                <w:b/>
                <w:sz w:val="19"/>
                <w:szCs w:val="19"/>
              </w:rPr>
            </w:pPr>
          </w:p>
        </w:tc>
        <w:tc>
          <w:tcPr>
            <w:tcW w:w="567" w:type="dxa"/>
            <w:shd w:val="clear" w:color="auto" w:fill="8DB3E2" w:themeFill="text2" w:themeFillTint="66"/>
            <w:vAlign w:val="center"/>
          </w:tcPr>
          <w:p w:rsidR="00264039" w:rsidRPr="007E1C24" w:rsidRDefault="00264039" w:rsidP="007E1C24">
            <w:pPr>
              <w:ind w:left="-108"/>
              <w:jc w:val="center"/>
              <w:rPr>
                <w:b/>
                <w:sz w:val="19"/>
                <w:szCs w:val="19"/>
              </w:rPr>
            </w:pPr>
            <w:r w:rsidRPr="007E1C24">
              <w:rPr>
                <w:b/>
                <w:sz w:val="19"/>
                <w:szCs w:val="19"/>
              </w:rPr>
              <w:t>M</w:t>
            </w:r>
          </w:p>
          <w:p w:rsidR="00264039" w:rsidRPr="007E1C24" w:rsidRDefault="00264039" w:rsidP="005D7E7A">
            <w:pPr>
              <w:rPr>
                <w:b/>
                <w:sz w:val="19"/>
                <w:szCs w:val="19"/>
              </w:rPr>
            </w:pPr>
          </w:p>
        </w:tc>
        <w:tc>
          <w:tcPr>
            <w:tcW w:w="567" w:type="dxa"/>
            <w:shd w:val="clear" w:color="auto" w:fill="8DB3E2" w:themeFill="text2" w:themeFillTint="66"/>
            <w:vAlign w:val="center"/>
          </w:tcPr>
          <w:p w:rsidR="00264039" w:rsidRPr="007E1C24" w:rsidRDefault="00264039" w:rsidP="00DA0B96">
            <w:pPr>
              <w:jc w:val="center"/>
              <w:rPr>
                <w:b/>
                <w:sz w:val="19"/>
                <w:szCs w:val="19"/>
              </w:rPr>
            </w:pPr>
          </w:p>
          <w:p w:rsidR="00264039" w:rsidRDefault="00264039" w:rsidP="007E1C24">
            <w:pPr>
              <w:jc w:val="center"/>
              <w:rPr>
                <w:b/>
                <w:sz w:val="19"/>
                <w:szCs w:val="19"/>
              </w:rPr>
            </w:pPr>
            <w:r w:rsidRPr="007E1C24">
              <w:rPr>
                <w:b/>
                <w:sz w:val="19"/>
                <w:szCs w:val="19"/>
              </w:rPr>
              <w:t>Ž</w:t>
            </w:r>
          </w:p>
          <w:p w:rsidR="008D2697" w:rsidRPr="007E1C24" w:rsidRDefault="008D2697" w:rsidP="007E1C24">
            <w:pPr>
              <w:jc w:val="center"/>
              <w:rPr>
                <w:b/>
                <w:sz w:val="19"/>
                <w:szCs w:val="19"/>
              </w:rPr>
            </w:pPr>
          </w:p>
          <w:p w:rsidR="00264039" w:rsidRPr="007E1C24" w:rsidRDefault="00264039" w:rsidP="007E1C24">
            <w:pPr>
              <w:jc w:val="center"/>
              <w:rPr>
                <w:b/>
                <w:sz w:val="19"/>
                <w:szCs w:val="19"/>
              </w:rPr>
            </w:pPr>
          </w:p>
        </w:tc>
        <w:tc>
          <w:tcPr>
            <w:tcW w:w="760" w:type="dxa"/>
            <w:shd w:val="clear" w:color="auto" w:fill="8DB3E2" w:themeFill="text2" w:themeFillTint="66"/>
            <w:vAlign w:val="center"/>
          </w:tcPr>
          <w:p w:rsidR="00264039" w:rsidRPr="007E1C24" w:rsidRDefault="00264039" w:rsidP="00976D5E">
            <w:pPr>
              <w:ind w:left="-141"/>
              <w:jc w:val="center"/>
              <w:rPr>
                <w:b/>
                <w:sz w:val="19"/>
                <w:szCs w:val="19"/>
              </w:rPr>
            </w:pPr>
            <w:r w:rsidRPr="007E1C24">
              <w:rPr>
                <w:b/>
                <w:sz w:val="19"/>
                <w:szCs w:val="19"/>
              </w:rPr>
              <w:t>S</w:t>
            </w:r>
          </w:p>
          <w:p w:rsidR="00264039" w:rsidRPr="007E1C24" w:rsidRDefault="00264039" w:rsidP="0040455C">
            <w:pPr>
              <w:jc w:val="center"/>
              <w:rPr>
                <w:b/>
                <w:sz w:val="19"/>
                <w:szCs w:val="19"/>
              </w:rPr>
            </w:pPr>
          </w:p>
        </w:tc>
        <w:tc>
          <w:tcPr>
            <w:tcW w:w="941" w:type="dxa"/>
            <w:vMerge/>
            <w:shd w:val="clear" w:color="auto" w:fill="8DB3E2" w:themeFill="text2" w:themeFillTint="66"/>
            <w:vAlign w:val="center"/>
          </w:tcPr>
          <w:p w:rsidR="00264039" w:rsidRPr="002804CD" w:rsidRDefault="00264039" w:rsidP="005D7E7A">
            <w:pPr>
              <w:jc w:val="center"/>
              <w:rPr>
                <w:b/>
                <w:sz w:val="19"/>
                <w:szCs w:val="19"/>
              </w:rPr>
            </w:pPr>
          </w:p>
        </w:tc>
        <w:tc>
          <w:tcPr>
            <w:tcW w:w="993" w:type="dxa"/>
            <w:vMerge/>
            <w:shd w:val="clear" w:color="auto" w:fill="8DB3E2" w:themeFill="text2" w:themeFillTint="66"/>
            <w:vAlign w:val="center"/>
          </w:tcPr>
          <w:p w:rsidR="00264039" w:rsidRPr="002804CD" w:rsidRDefault="00264039" w:rsidP="005D7E7A">
            <w:pPr>
              <w:jc w:val="center"/>
              <w:rPr>
                <w:b/>
                <w:sz w:val="19"/>
                <w:szCs w:val="19"/>
              </w:rPr>
            </w:pPr>
          </w:p>
        </w:tc>
        <w:tc>
          <w:tcPr>
            <w:tcW w:w="567"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M</w:t>
            </w:r>
          </w:p>
          <w:p w:rsidR="008D2697" w:rsidRPr="002804CD" w:rsidRDefault="008D2697" w:rsidP="005D7E7A">
            <w:pPr>
              <w:jc w:val="center"/>
              <w:rPr>
                <w:b/>
                <w:sz w:val="19"/>
                <w:szCs w:val="19"/>
              </w:rPr>
            </w:pPr>
          </w:p>
        </w:tc>
        <w:tc>
          <w:tcPr>
            <w:tcW w:w="509"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Ž</w:t>
            </w:r>
          </w:p>
          <w:p w:rsidR="008D2697" w:rsidRPr="002804CD" w:rsidRDefault="008D2697" w:rsidP="005D7E7A">
            <w:pPr>
              <w:jc w:val="center"/>
              <w:rPr>
                <w:b/>
                <w:sz w:val="19"/>
                <w:szCs w:val="19"/>
              </w:rPr>
            </w:pPr>
          </w:p>
        </w:tc>
        <w:tc>
          <w:tcPr>
            <w:tcW w:w="817"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S</w:t>
            </w:r>
          </w:p>
          <w:p w:rsidR="008D2697" w:rsidRPr="002804CD" w:rsidRDefault="008D2697" w:rsidP="005D7E7A">
            <w:pPr>
              <w:jc w:val="center"/>
              <w:rPr>
                <w:b/>
                <w:sz w:val="19"/>
                <w:szCs w:val="19"/>
              </w:rPr>
            </w:pPr>
          </w:p>
        </w:tc>
        <w:tc>
          <w:tcPr>
            <w:tcW w:w="1134" w:type="dxa"/>
            <w:vMerge/>
            <w:shd w:val="clear" w:color="auto" w:fill="80E33D"/>
            <w:vAlign w:val="center"/>
          </w:tcPr>
          <w:p w:rsidR="00264039" w:rsidRPr="002804CD" w:rsidRDefault="00264039" w:rsidP="005D7E7A">
            <w:pPr>
              <w:jc w:val="center"/>
              <w:rPr>
                <w:b/>
                <w:sz w:val="19"/>
                <w:szCs w:val="19"/>
              </w:rPr>
            </w:pPr>
          </w:p>
        </w:tc>
        <w:tc>
          <w:tcPr>
            <w:tcW w:w="1185" w:type="dxa"/>
            <w:vMerge/>
            <w:shd w:val="clear" w:color="auto" w:fill="80E33D"/>
            <w:vAlign w:val="center"/>
          </w:tcPr>
          <w:p w:rsidR="00264039" w:rsidRPr="002804CD" w:rsidRDefault="00264039" w:rsidP="005D7E7A">
            <w:pPr>
              <w:jc w:val="center"/>
              <w:rPr>
                <w:b/>
                <w:sz w:val="19"/>
                <w:szCs w:val="19"/>
              </w:rPr>
            </w:pP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sz w:val="19"/>
                <w:szCs w:val="19"/>
              </w:rPr>
            </w:pPr>
            <w:r w:rsidRPr="002804CD">
              <w:rPr>
                <w:i/>
                <w:sz w:val="19"/>
                <w:szCs w:val="19"/>
              </w:rPr>
              <w:t>Počet účastníkov, ktorí absolvovali aktivity s prvkami duálneho vzdelávania</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8 232</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6 080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sz w:val="19"/>
                <w:szCs w:val="19"/>
              </w:rPr>
            </w:pPr>
            <w:r w:rsidRPr="002804CD">
              <w:rPr>
                <w:i/>
                <w:sz w:val="19"/>
                <w:szCs w:val="19"/>
              </w:rPr>
              <w:t>Počet partnerstiev medzi zamestnávateľmi a školami fungujúcich 18 mesiacov po ukončení projektu</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250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48</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jc w:val="center"/>
              <w:rPr>
                <w:sz w:val="19"/>
                <w:szCs w:val="19"/>
              </w:rPr>
            </w:pPr>
            <w:r w:rsidRPr="002804CD">
              <w:rPr>
                <w:sz w:val="19"/>
                <w:szCs w:val="19"/>
              </w:rPr>
              <w:t>VVS 2019 a záverečná správa</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i/>
                <w:sz w:val="19"/>
                <w:szCs w:val="19"/>
              </w:rPr>
            </w:pPr>
            <w:r w:rsidRPr="002804CD">
              <w:rPr>
                <w:i/>
                <w:sz w:val="19"/>
                <w:szCs w:val="19"/>
              </w:rPr>
              <w:t>Počet účastníkov, ktorí absolvovali aktivity na zlepšenie zručností a zvýšenie gramotnosti</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15 026</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8</w:t>
            </w:r>
            <w:r>
              <w:rPr>
                <w:sz w:val="19"/>
                <w:szCs w:val="19"/>
              </w:rPr>
              <w:t xml:space="preserve"> </w:t>
            </w:r>
            <w:r w:rsidRPr="003765E7">
              <w:rPr>
                <w:sz w:val="19"/>
                <w:szCs w:val="19"/>
              </w:rPr>
              <w:t>900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i/>
                <w:sz w:val="19"/>
                <w:szCs w:val="19"/>
              </w:rPr>
            </w:pPr>
            <w:r w:rsidRPr="002804CD">
              <w:rPr>
                <w:i/>
                <w:sz w:val="19"/>
                <w:szCs w:val="19"/>
              </w:rPr>
              <w:t>Počet účastníkov, ktorým sa zlepšili kompetencie a zručnosti 6 mesiacov po absolvovaní programu</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shd w:val="clear" w:color="auto" w:fill="auto"/>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4 450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jc w:val="center"/>
              <w:rPr>
                <w:sz w:val="19"/>
                <w:szCs w:val="19"/>
              </w:rPr>
            </w:pPr>
            <w:r w:rsidRPr="002804CD">
              <w:rPr>
                <w:sz w:val="19"/>
                <w:szCs w:val="19"/>
              </w:rPr>
              <w:t>VVS 2019 a záverečná správa</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i/>
                <w:sz w:val="19"/>
                <w:szCs w:val="19"/>
              </w:rPr>
            </w:pPr>
            <w:r w:rsidRPr="002804CD">
              <w:rPr>
                <w:i/>
                <w:sz w:val="19"/>
                <w:szCs w:val="19"/>
              </w:rPr>
              <w:t>Počet škôl, ktoré uplatňujú inkluzívny model vzdelávania</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200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iCs/>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266</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1.2.1</w:t>
            </w:r>
          </w:p>
        </w:tc>
        <w:tc>
          <w:tcPr>
            <w:tcW w:w="3261" w:type="dxa"/>
            <w:vAlign w:val="center"/>
          </w:tcPr>
          <w:p w:rsidR="008D2697" w:rsidRPr="002804CD" w:rsidRDefault="008D2697" w:rsidP="008D2697">
            <w:pPr>
              <w:jc w:val="left"/>
              <w:rPr>
                <w:i/>
                <w:sz w:val="19"/>
                <w:szCs w:val="19"/>
              </w:rPr>
            </w:pPr>
            <w:r w:rsidRPr="002804CD">
              <w:rPr>
                <w:i/>
                <w:sz w:val="19"/>
                <w:szCs w:val="19"/>
              </w:rPr>
              <w:t>Počet zavedených profesijne orientovaných bakalárskych programov</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38</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1.2.1</w:t>
            </w:r>
          </w:p>
        </w:tc>
        <w:tc>
          <w:tcPr>
            <w:tcW w:w="3261" w:type="dxa"/>
            <w:vAlign w:val="center"/>
          </w:tcPr>
          <w:p w:rsidR="008D2697" w:rsidRPr="002804CD" w:rsidRDefault="008D2697" w:rsidP="008D2697">
            <w:pPr>
              <w:jc w:val="left"/>
              <w:rPr>
                <w:sz w:val="19"/>
                <w:szCs w:val="19"/>
              </w:rPr>
            </w:pPr>
            <w:r w:rsidRPr="002804CD">
              <w:rPr>
                <w:i/>
                <w:sz w:val="19"/>
                <w:szCs w:val="19"/>
              </w:rPr>
              <w:t>Počet vytvorených partnerstiev prepájajúcich VŠ a podnikovú sféru fungujúcich 18 mesiacov po ukončení projektu</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30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jc w:val="center"/>
              <w:rPr>
                <w:sz w:val="19"/>
                <w:szCs w:val="19"/>
              </w:rPr>
            </w:pPr>
            <w:r w:rsidRPr="002804CD">
              <w:rPr>
                <w:sz w:val="19"/>
                <w:szCs w:val="19"/>
              </w:rPr>
              <w:t>VVS 2019 a záverečná správa</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1.2.1</w:t>
            </w:r>
          </w:p>
        </w:tc>
        <w:tc>
          <w:tcPr>
            <w:tcW w:w="3261" w:type="dxa"/>
            <w:vAlign w:val="center"/>
          </w:tcPr>
          <w:p w:rsidR="008D2697" w:rsidRPr="002804CD" w:rsidRDefault="008D2697" w:rsidP="008D2697">
            <w:pPr>
              <w:autoSpaceDE w:val="0"/>
              <w:autoSpaceDN w:val="0"/>
              <w:adjustRightInd w:val="0"/>
              <w:rPr>
                <w:rFonts w:eastAsiaTheme="minorHAnsi"/>
                <w:i/>
                <w:sz w:val="19"/>
                <w:szCs w:val="19"/>
                <w:lang w:eastAsia="en-US"/>
              </w:rPr>
            </w:pPr>
            <w:r w:rsidRPr="002804CD">
              <w:rPr>
                <w:rStyle w:val="hps"/>
                <w:i/>
                <w:color w:val="222222"/>
                <w:sz w:val="19"/>
                <w:szCs w:val="19"/>
              </w:rPr>
              <w:t>Počet zavedených profesijne orientovaných bakalárskych programov VŠ fungujúcich 24 mesiacov po ukončení projektu</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widowControl w:val="0"/>
              <w:autoSpaceDE w:val="0"/>
              <w:autoSpaceDN w:val="0"/>
              <w:adjustRightInd w:val="0"/>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vAlign w:val="center"/>
          </w:tcPr>
          <w:p w:rsidR="008D2697" w:rsidRPr="002804CD" w:rsidRDefault="008D2697" w:rsidP="008D2697">
            <w:pPr>
              <w:jc w:val="left"/>
              <w:rPr>
                <w:sz w:val="19"/>
                <w:szCs w:val="19"/>
              </w:rPr>
            </w:pPr>
          </w:p>
        </w:tc>
        <w:tc>
          <w:tcPr>
            <w:tcW w:w="567" w:type="dxa"/>
            <w:vAlign w:val="center"/>
          </w:tcPr>
          <w:p w:rsidR="008D2697" w:rsidRPr="002804CD" w:rsidRDefault="008D2697" w:rsidP="008D2697">
            <w:pPr>
              <w:jc w:val="left"/>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ind w:left="-108"/>
              <w:jc w:val="center"/>
              <w:rPr>
                <w:sz w:val="19"/>
                <w:szCs w:val="19"/>
              </w:rPr>
            </w:pPr>
          </w:p>
        </w:tc>
        <w:tc>
          <w:tcPr>
            <w:tcW w:w="509" w:type="dxa"/>
            <w:vAlign w:val="center"/>
          </w:tcPr>
          <w:p w:rsidR="008D2697" w:rsidRPr="002804CD" w:rsidRDefault="008D2697" w:rsidP="008D2697">
            <w:pPr>
              <w:ind w:left="-108"/>
              <w:jc w:val="center"/>
              <w:rPr>
                <w:sz w:val="19"/>
                <w:szCs w:val="19"/>
              </w:rPr>
            </w:pPr>
          </w:p>
        </w:tc>
        <w:tc>
          <w:tcPr>
            <w:tcW w:w="817" w:type="dxa"/>
            <w:vAlign w:val="center"/>
          </w:tcPr>
          <w:p w:rsidR="008D2697" w:rsidRPr="008D2697" w:rsidRDefault="008D2697" w:rsidP="003765E7">
            <w:pPr>
              <w:jc w:val="center"/>
              <w:rPr>
                <w:sz w:val="19"/>
                <w:szCs w:val="19"/>
              </w:rPr>
            </w:pPr>
            <w:r w:rsidRPr="003765E7">
              <w:rPr>
                <w:sz w:val="19"/>
                <w:szCs w:val="19"/>
              </w:rPr>
              <w:t>28</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ind w:left="-108"/>
              <w:jc w:val="center"/>
              <w:rPr>
                <w:sz w:val="19"/>
                <w:szCs w:val="19"/>
              </w:rPr>
            </w:pPr>
            <w:r w:rsidRPr="002804CD">
              <w:rPr>
                <w:sz w:val="19"/>
                <w:szCs w:val="19"/>
              </w:rPr>
              <w:t>VVS 2019 a záverečná správa</w:t>
            </w:r>
          </w:p>
        </w:tc>
      </w:tr>
      <w:tr w:rsidR="008D2697" w:rsidRPr="002804CD" w:rsidTr="003765E7">
        <w:tc>
          <w:tcPr>
            <w:tcW w:w="624" w:type="dxa"/>
            <w:vAlign w:val="center"/>
          </w:tcPr>
          <w:p w:rsidR="008D2697" w:rsidRPr="002804CD" w:rsidRDefault="008D2697" w:rsidP="008D2697">
            <w:pPr>
              <w:rPr>
                <w:sz w:val="19"/>
                <w:szCs w:val="19"/>
              </w:rPr>
            </w:pPr>
            <w:r w:rsidRPr="002804CD">
              <w:rPr>
                <w:sz w:val="19"/>
                <w:szCs w:val="19"/>
              </w:rPr>
              <w:t>1.3.1</w:t>
            </w:r>
          </w:p>
        </w:tc>
        <w:tc>
          <w:tcPr>
            <w:tcW w:w="3261" w:type="dxa"/>
            <w:vAlign w:val="center"/>
          </w:tcPr>
          <w:p w:rsidR="008D2697" w:rsidRPr="002804CD" w:rsidRDefault="008D2697" w:rsidP="008D2697">
            <w:pPr>
              <w:widowControl w:val="0"/>
              <w:autoSpaceDE w:val="0"/>
              <w:autoSpaceDN w:val="0"/>
              <w:adjustRightInd w:val="0"/>
              <w:jc w:val="left"/>
              <w:rPr>
                <w:i/>
                <w:sz w:val="19"/>
                <w:szCs w:val="19"/>
              </w:rPr>
            </w:pPr>
            <w:r w:rsidRPr="002804CD">
              <w:rPr>
                <w:i/>
                <w:sz w:val="19"/>
                <w:szCs w:val="19"/>
              </w:rPr>
              <w:t xml:space="preserve">Účastníci CŽV, ktorí v čase odchodu </w:t>
            </w:r>
            <w:r w:rsidRPr="002804CD">
              <w:rPr>
                <w:i/>
                <w:sz w:val="19"/>
                <w:szCs w:val="19"/>
              </w:rPr>
              <w:lastRenderedPageBreak/>
              <w:t>získali alebo si zvýšili kvalifikáciu</w:t>
            </w:r>
          </w:p>
        </w:tc>
        <w:tc>
          <w:tcPr>
            <w:tcW w:w="992" w:type="dxa"/>
            <w:vAlign w:val="center"/>
          </w:tcPr>
          <w:p w:rsidR="008D2697" w:rsidRPr="002804CD" w:rsidRDefault="008D2697" w:rsidP="008D2697">
            <w:pPr>
              <w:jc w:val="center"/>
              <w:rPr>
                <w:sz w:val="19"/>
                <w:szCs w:val="19"/>
              </w:rPr>
            </w:pPr>
            <w:r w:rsidRPr="002804CD">
              <w:rPr>
                <w:sz w:val="19"/>
                <w:szCs w:val="19"/>
              </w:rPr>
              <w:lastRenderedPageBreak/>
              <w:t xml:space="preserve">Menej </w:t>
            </w:r>
            <w:r w:rsidRPr="002804CD">
              <w:rPr>
                <w:sz w:val="19"/>
                <w:szCs w:val="19"/>
              </w:rPr>
              <w:lastRenderedPageBreak/>
              <w:t>rozvinuté regióny</w:t>
            </w:r>
          </w:p>
        </w:tc>
        <w:tc>
          <w:tcPr>
            <w:tcW w:w="1134" w:type="dxa"/>
            <w:vAlign w:val="center"/>
          </w:tcPr>
          <w:p w:rsidR="008D2697" w:rsidRPr="002804CD" w:rsidRDefault="008D2697" w:rsidP="008D2697">
            <w:pPr>
              <w:widowControl w:val="0"/>
              <w:autoSpaceDE w:val="0"/>
              <w:autoSpaceDN w:val="0"/>
              <w:adjustRightInd w:val="0"/>
              <w:jc w:val="center"/>
              <w:rPr>
                <w:sz w:val="19"/>
                <w:szCs w:val="19"/>
              </w:rPr>
            </w:pPr>
            <w:r w:rsidRPr="002804CD">
              <w:rPr>
                <w:sz w:val="19"/>
                <w:szCs w:val="19"/>
              </w:rPr>
              <w:lastRenderedPageBreak/>
              <w:t>Počet</w:t>
            </w:r>
          </w:p>
        </w:tc>
        <w:tc>
          <w:tcPr>
            <w:tcW w:w="1417" w:type="dxa"/>
            <w:vAlign w:val="center"/>
          </w:tcPr>
          <w:p w:rsidR="008D2697" w:rsidRPr="002804CD" w:rsidRDefault="008D2697" w:rsidP="008D2697">
            <w:pPr>
              <w:widowControl w:val="0"/>
              <w:autoSpaceDE w:val="0"/>
              <w:autoSpaceDN w:val="0"/>
              <w:adjustRightInd w:val="0"/>
              <w:jc w:val="center"/>
              <w:rPr>
                <w:sz w:val="19"/>
                <w:szCs w:val="19"/>
              </w:rPr>
            </w:pPr>
            <w:r w:rsidRPr="002804CD">
              <w:rPr>
                <w:sz w:val="19"/>
                <w:szCs w:val="19"/>
              </w:rPr>
              <w:t>N/A</w:t>
            </w:r>
          </w:p>
        </w:tc>
        <w:tc>
          <w:tcPr>
            <w:tcW w:w="567" w:type="dxa"/>
            <w:vAlign w:val="center"/>
          </w:tcPr>
          <w:p w:rsidR="008D2697" w:rsidRPr="002804CD" w:rsidRDefault="008D2697" w:rsidP="008D2697">
            <w:pPr>
              <w:jc w:val="left"/>
              <w:rPr>
                <w:sz w:val="19"/>
                <w:szCs w:val="19"/>
              </w:rPr>
            </w:pPr>
          </w:p>
        </w:tc>
        <w:tc>
          <w:tcPr>
            <w:tcW w:w="567" w:type="dxa"/>
            <w:vAlign w:val="center"/>
          </w:tcPr>
          <w:p w:rsidR="008D2697" w:rsidRPr="002804CD" w:rsidRDefault="008D2697" w:rsidP="008D2697">
            <w:pPr>
              <w:jc w:val="left"/>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22 853</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ind w:left="-108"/>
              <w:jc w:val="center"/>
              <w:rPr>
                <w:sz w:val="19"/>
                <w:szCs w:val="19"/>
              </w:rPr>
            </w:pPr>
          </w:p>
        </w:tc>
        <w:tc>
          <w:tcPr>
            <w:tcW w:w="509" w:type="dxa"/>
            <w:vAlign w:val="center"/>
          </w:tcPr>
          <w:p w:rsidR="008D2697" w:rsidRPr="002804CD" w:rsidRDefault="008D2697" w:rsidP="008D2697">
            <w:pPr>
              <w:ind w:left="-108"/>
              <w:jc w:val="center"/>
              <w:rPr>
                <w:sz w:val="19"/>
                <w:szCs w:val="19"/>
              </w:rPr>
            </w:pPr>
          </w:p>
        </w:tc>
        <w:tc>
          <w:tcPr>
            <w:tcW w:w="817" w:type="dxa"/>
            <w:vAlign w:val="center"/>
          </w:tcPr>
          <w:p w:rsidR="008D2697" w:rsidRPr="008D2697" w:rsidRDefault="008D2697" w:rsidP="003765E7">
            <w:pPr>
              <w:jc w:val="center"/>
              <w:rPr>
                <w:sz w:val="19"/>
                <w:szCs w:val="19"/>
              </w:rPr>
            </w:pPr>
            <w:r w:rsidRPr="003765E7">
              <w:rPr>
                <w:sz w:val="19"/>
                <w:szCs w:val="19"/>
              </w:rPr>
              <w:t>16 640</w:t>
            </w:r>
          </w:p>
        </w:tc>
        <w:tc>
          <w:tcPr>
            <w:tcW w:w="1134" w:type="dxa"/>
            <w:vAlign w:val="center"/>
          </w:tcPr>
          <w:p w:rsidR="008D2697" w:rsidRPr="002804CD" w:rsidRDefault="008D2697" w:rsidP="008D2697">
            <w:pPr>
              <w:jc w:val="center"/>
              <w:rPr>
                <w:sz w:val="19"/>
                <w:szCs w:val="19"/>
              </w:rPr>
            </w:pPr>
            <w:r w:rsidRPr="002804CD">
              <w:rPr>
                <w:sz w:val="19"/>
                <w:szCs w:val="19"/>
              </w:rPr>
              <w:t>Monitorovac</w:t>
            </w:r>
            <w:r w:rsidRPr="002804CD">
              <w:rPr>
                <w:sz w:val="19"/>
                <w:szCs w:val="19"/>
              </w:rPr>
              <w:lastRenderedPageBreak/>
              <w:t>ie správy, ITMS</w:t>
            </w:r>
          </w:p>
        </w:tc>
        <w:tc>
          <w:tcPr>
            <w:tcW w:w="1185" w:type="dxa"/>
            <w:vAlign w:val="center"/>
          </w:tcPr>
          <w:p w:rsidR="008D2697" w:rsidRPr="002804CD" w:rsidRDefault="008D2697" w:rsidP="008D2697">
            <w:pPr>
              <w:ind w:left="-108"/>
              <w:jc w:val="center"/>
              <w:rPr>
                <w:sz w:val="19"/>
                <w:szCs w:val="19"/>
              </w:rPr>
            </w:pPr>
            <w:r w:rsidRPr="002804CD">
              <w:rPr>
                <w:sz w:val="19"/>
                <w:szCs w:val="19"/>
              </w:rPr>
              <w:lastRenderedPageBreak/>
              <w:t>Raz za rok</w:t>
            </w: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lastRenderedPageBreak/>
              <w:t>1.3.1</w:t>
            </w:r>
          </w:p>
        </w:tc>
        <w:tc>
          <w:tcPr>
            <w:tcW w:w="3261" w:type="dxa"/>
            <w:vAlign w:val="center"/>
          </w:tcPr>
          <w:p w:rsidR="008D2697" w:rsidRPr="002804CD" w:rsidRDefault="008D2697" w:rsidP="008D2697">
            <w:pPr>
              <w:jc w:val="left"/>
              <w:rPr>
                <w:i/>
                <w:sz w:val="19"/>
                <w:szCs w:val="19"/>
              </w:rPr>
            </w:pPr>
            <w:r w:rsidRPr="002804CD">
              <w:rPr>
                <w:i/>
                <w:sz w:val="19"/>
                <w:szCs w:val="19"/>
              </w:rPr>
              <w:t>Počet partnerstiev medzi zamestnávateľmi a poskytovateľmi CŽV fungujúcich 18 mesiacov po ukončení projektu</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shd w:val="clear" w:color="auto" w:fill="auto"/>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0</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7</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 hodnotiace správy</w:t>
            </w:r>
          </w:p>
        </w:tc>
        <w:tc>
          <w:tcPr>
            <w:tcW w:w="1185" w:type="dxa"/>
            <w:vAlign w:val="center"/>
          </w:tcPr>
          <w:p w:rsidR="008D2697" w:rsidRPr="002804CD" w:rsidRDefault="008D2697" w:rsidP="008D2697">
            <w:pPr>
              <w:jc w:val="center"/>
              <w:rPr>
                <w:sz w:val="19"/>
                <w:szCs w:val="19"/>
              </w:rPr>
            </w:pPr>
            <w:r w:rsidRPr="002804CD">
              <w:rPr>
                <w:sz w:val="19"/>
                <w:szCs w:val="19"/>
              </w:rPr>
              <w:t>VVS 2019 a záverečná správa</w:t>
            </w:r>
          </w:p>
        </w:tc>
      </w:tr>
      <w:tr w:rsidR="008D2697" w:rsidRPr="002804CD" w:rsidTr="003765E7">
        <w:tc>
          <w:tcPr>
            <w:tcW w:w="624" w:type="dxa"/>
            <w:vAlign w:val="center"/>
          </w:tcPr>
          <w:p w:rsidR="008D2697" w:rsidRPr="002804CD" w:rsidRDefault="008D2697" w:rsidP="008D2697">
            <w:pPr>
              <w:pStyle w:val="Style30"/>
              <w:widowControl/>
              <w:rPr>
                <w:sz w:val="19"/>
                <w:szCs w:val="19"/>
              </w:rPr>
            </w:pPr>
            <w:r w:rsidRPr="002804CD">
              <w:rPr>
                <w:sz w:val="19"/>
                <w:szCs w:val="19"/>
              </w:rPr>
              <w:t>1.3.2</w:t>
            </w:r>
          </w:p>
          <w:p w:rsidR="008D2697" w:rsidRPr="002804CD" w:rsidRDefault="008D2697" w:rsidP="008D2697">
            <w:pPr>
              <w:pStyle w:val="Style30"/>
              <w:widowControl/>
              <w:jc w:val="center"/>
              <w:rPr>
                <w:sz w:val="19"/>
                <w:szCs w:val="19"/>
              </w:rPr>
            </w:pPr>
          </w:p>
        </w:tc>
        <w:tc>
          <w:tcPr>
            <w:tcW w:w="3261" w:type="dxa"/>
            <w:vAlign w:val="center"/>
          </w:tcPr>
          <w:p w:rsidR="008D2697" w:rsidRPr="002804CD" w:rsidRDefault="008D2697" w:rsidP="008D2697">
            <w:pPr>
              <w:pStyle w:val="Style52"/>
              <w:widowControl/>
              <w:spacing w:line="240" w:lineRule="auto"/>
              <w:ind w:left="10" w:hanging="10"/>
              <w:jc w:val="left"/>
              <w:rPr>
                <w:iCs/>
                <w:sz w:val="19"/>
                <w:szCs w:val="19"/>
                <w:lang w:eastAsia="en-US"/>
              </w:rPr>
            </w:pPr>
            <w:r w:rsidRPr="002804CD">
              <w:rPr>
                <w:i/>
                <w:sz w:val="19"/>
                <w:szCs w:val="19"/>
              </w:rPr>
              <w:t>Počet pedagogických a odborných zamestnancov, vrátane budúcich pedagógov, ktorí si prostredníctvom aktivít zvýšili profesijné kompetencie</w:t>
            </w:r>
            <w:r w:rsidRPr="002804CD" w:rsidDel="00F22B2B">
              <w:rPr>
                <w:i/>
                <w:sz w:val="19"/>
                <w:szCs w:val="19"/>
              </w:rPr>
              <w:t xml:space="preserve"> </w:t>
            </w:r>
          </w:p>
        </w:tc>
        <w:tc>
          <w:tcPr>
            <w:tcW w:w="992" w:type="dxa"/>
            <w:vAlign w:val="center"/>
          </w:tcPr>
          <w:p w:rsidR="008D2697" w:rsidRPr="002804CD" w:rsidRDefault="008D2697" w:rsidP="008D2697">
            <w:pPr>
              <w:jc w:val="center"/>
              <w:rPr>
                <w:iCs/>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8D2697">
            <w:pPr>
              <w:jc w:val="center"/>
              <w:rPr>
                <w:sz w:val="19"/>
                <w:szCs w:val="19"/>
              </w:rPr>
            </w:pPr>
            <w:r w:rsidRPr="003765E7">
              <w:rPr>
                <w:sz w:val="19"/>
                <w:szCs w:val="19"/>
              </w:rPr>
              <w:t>37 405</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8D2697" w:rsidP="008D2697">
            <w:pPr>
              <w:jc w:val="center"/>
              <w:rPr>
                <w:sz w:val="19"/>
                <w:szCs w:val="19"/>
              </w:rPr>
            </w:pPr>
            <w:r w:rsidRPr="003765E7">
              <w:rPr>
                <w:sz w:val="19"/>
                <w:szCs w:val="19"/>
              </w:rPr>
              <w:t>13 510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bl>
    <w:p w:rsidR="00264039" w:rsidRPr="002804CD" w:rsidRDefault="00264039" w:rsidP="00AC6F2A">
      <w:pPr>
        <w:rPr>
          <w:sz w:val="22"/>
          <w:szCs w:val="22"/>
        </w:rPr>
        <w:sectPr w:rsidR="00264039" w:rsidRPr="002804CD" w:rsidSect="00EF7D1D">
          <w:headerReference w:type="default" r:id="rId23"/>
          <w:footerReference w:type="default" r:id="rId24"/>
          <w:pgSz w:w="16839" w:h="11907" w:orient="landscape" w:code="9"/>
          <w:pgMar w:top="993" w:right="567" w:bottom="709" w:left="567" w:header="708" w:footer="708" w:gutter="0"/>
          <w:cols w:space="708"/>
          <w:noEndnote/>
          <w:docGrid w:linePitch="326"/>
        </w:sectPr>
      </w:pPr>
    </w:p>
    <w:p w:rsidR="00AC6F2A" w:rsidRPr="002804CD" w:rsidRDefault="00AC6F2A" w:rsidP="00AC6F2A">
      <w:pPr>
        <w:rPr>
          <w:sz w:val="22"/>
          <w:szCs w:val="22"/>
        </w:rPr>
        <w:sectPr w:rsidR="00AC6F2A" w:rsidRPr="002804CD" w:rsidSect="00EF7D1D">
          <w:type w:val="continuous"/>
          <w:pgSz w:w="16839" w:h="11907" w:orient="landscape" w:code="9"/>
          <w:pgMar w:top="993" w:right="567" w:bottom="709" w:left="567" w:header="708" w:footer="708" w:gutter="0"/>
          <w:cols w:space="708"/>
          <w:noEndnote/>
          <w:docGrid w:linePitch="326"/>
        </w:sectPr>
      </w:pPr>
    </w:p>
    <w:p w:rsidR="002C3ADE" w:rsidRPr="002804CD" w:rsidRDefault="002C3ADE" w:rsidP="0016489F">
      <w:pPr>
        <w:pStyle w:val="Nadpis2-OP"/>
      </w:pPr>
      <w:bookmarkStart w:id="64" w:name="_Toc387239847"/>
      <w:r w:rsidRPr="002804CD">
        <w:lastRenderedPageBreak/>
        <w:t xml:space="preserve">PRIORITNÁ OS </w:t>
      </w:r>
      <w:r w:rsidR="007B38ED" w:rsidRPr="002804CD">
        <w:t>2</w:t>
      </w:r>
      <w:r w:rsidRPr="002804CD">
        <w:t>: Zamestnanosť</w:t>
      </w:r>
      <w:bookmarkEnd w:id="64"/>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270050" w:rsidRPr="002804CD" w:rsidTr="003F0A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270050" w:rsidRPr="002804CD" w:rsidRDefault="00270050" w:rsidP="003F0A5B">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270050" w:rsidP="003F0A5B">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270050" w:rsidRPr="002804CD" w:rsidTr="003F0A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270050" w:rsidRPr="002804CD" w:rsidRDefault="00270050" w:rsidP="003F0A5B">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270050" w:rsidP="003F0A5B">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Zamestnanosť</w:t>
            </w:r>
          </w:p>
        </w:tc>
      </w:tr>
    </w:tbl>
    <w:p w:rsidR="00270050" w:rsidRPr="002804CD" w:rsidRDefault="00270050" w:rsidP="00F87E18">
      <w:pPr>
        <w:spacing w:before="60" w:after="60"/>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270050" w:rsidRPr="002804CD" w:rsidTr="003F0A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AD4A71">
            <w:pPr>
              <w:widowControl w:val="0"/>
              <w:autoSpaceDE w:val="0"/>
              <w:autoSpaceDN w:val="0"/>
              <w:adjustRightInd w:val="0"/>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270050" w:rsidRPr="002804CD" w:rsidRDefault="00FC166D" w:rsidP="003F0A5B">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NIE</w:t>
            </w:r>
          </w:p>
        </w:tc>
      </w:tr>
      <w:tr w:rsidR="00270050" w:rsidRPr="002804CD" w:rsidTr="003F0A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16489F">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FC166D" w:rsidP="003F0A5B">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r w:rsidR="00270050" w:rsidRPr="002804CD" w:rsidTr="003F0A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AD4A71">
            <w:pPr>
              <w:widowControl w:val="0"/>
              <w:autoSpaceDE w:val="0"/>
              <w:autoSpaceDN w:val="0"/>
              <w:adjustRightInd w:val="0"/>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270050" w:rsidRPr="002804CD" w:rsidRDefault="00FC166D" w:rsidP="003F0A5B">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NIE</w:t>
            </w:r>
          </w:p>
        </w:tc>
      </w:tr>
      <w:tr w:rsidR="00270050" w:rsidRPr="002804CD" w:rsidTr="003F0A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1E4074">
            <w:pPr>
              <w:widowControl w:val="0"/>
              <w:autoSpaceDE w:val="0"/>
              <w:autoSpaceDN w:val="0"/>
              <w:adjustRightInd w:val="0"/>
              <w:spacing w:before="60" w:after="60"/>
              <w:rPr>
                <w:i/>
                <w:sz w:val="22"/>
                <w:szCs w:val="22"/>
              </w:rPr>
            </w:pPr>
            <w:r w:rsidRPr="002804CD">
              <w:rPr>
                <w:i/>
                <w:sz w:val="22"/>
                <w:szCs w:val="22"/>
              </w:rPr>
              <w:t>Pre ESF: Cel</w:t>
            </w:r>
            <w:r w:rsidR="00FC166D" w:rsidRPr="002804CD">
              <w:rPr>
                <w:i/>
                <w:sz w:val="22"/>
                <w:szCs w:val="22"/>
              </w:rPr>
              <w:t>á</w:t>
            </w:r>
            <w:r w:rsidRPr="002804CD">
              <w:rPr>
                <w:i/>
                <w:sz w:val="22"/>
                <w:szCs w:val="22"/>
              </w:rPr>
              <w:t xml:space="preserve"> prioritná os je zameraná na sociálnu inováciu alebo nadnárodnú spoluprác</w:t>
            </w:r>
            <w:r w:rsidR="001E4074">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FC166D" w:rsidP="003F0A5B">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bl>
    <w:p w:rsidR="00A61FAB" w:rsidRPr="002804CD" w:rsidRDefault="00A61FAB" w:rsidP="00AD4A71">
      <w:pPr>
        <w:rPr>
          <w:b/>
          <w:sz w:val="22"/>
          <w:szCs w:val="22"/>
        </w:rPr>
      </w:pPr>
    </w:p>
    <w:p w:rsidR="00A61FAB" w:rsidRPr="002804CD" w:rsidRDefault="00A61FAB" w:rsidP="00AD4A71">
      <w:pPr>
        <w:rPr>
          <w:rStyle w:val="Nadpis3-OP"/>
          <w:b w:val="0"/>
          <w:bCs/>
          <w:vanish/>
        </w:rPr>
      </w:pPr>
    </w:p>
    <w:p w:rsidR="00A61FAB" w:rsidRPr="002804CD" w:rsidRDefault="00A61FAB"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270050" w:rsidRPr="002804CD" w:rsidRDefault="00A61FAB" w:rsidP="00874F49">
      <w:pPr>
        <w:pStyle w:val="Nadpis3"/>
        <w:numPr>
          <w:ilvl w:val="2"/>
          <w:numId w:val="71"/>
        </w:numPr>
        <w:spacing w:before="60" w:after="60"/>
        <w:rPr>
          <w:rStyle w:val="Nadpis3-OP"/>
        </w:rPr>
      </w:pPr>
      <w:bookmarkStart w:id="65" w:name="_Toc387239848"/>
      <w:r w:rsidRPr="002804CD">
        <w:rPr>
          <w:rStyle w:val="Nadpis3-OP"/>
        </w:rPr>
        <w:t>Fond, kategória regiónu a základ pre výpočet podpory Únie</w:t>
      </w:r>
      <w:bookmarkEnd w:id="65"/>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376F37" w:rsidRPr="002804CD" w:rsidTr="00FC16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376F37" w:rsidP="00FC166D">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ESF</w:t>
            </w:r>
          </w:p>
        </w:tc>
      </w:tr>
      <w:tr w:rsidR="00376F37" w:rsidRPr="002804CD" w:rsidTr="00FC16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C166D" w:rsidRPr="002804CD" w:rsidRDefault="00376F37" w:rsidP="00FC166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r w:rsidR="00FC166D" w:rsidRPr="002804CD">
              <w:rPr>
                <w:sz w:val="22"/>
                <w:szCs w:val="22"/>
              </w:rPr>
              <w:t xml:space="preserve"> </w:t>
            </w:r>
          </w:p>
          <w:p w:rsidR="00376F37" w:rsidRPr="002804CD" w:rsidRDefault="00FC166D" w:rsidP="00FC166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Viac rozvinutý</w:t>
            </w:r>
          </w:p>
        </w:tc>
      </w:tr>
      <w:tr w:rsidR="00376F37" w:rsidRPr="002804CD" w:rsidTr="00FC16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522984" w:rsidP="00FC166D">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r w:rsidR="00376F37" w:rsidRPr="002804CD" w:rsidTr="00FC16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FC166D" w:rsidP="00FC166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N/A</w:t>
            </w:r>
          </w:p>
        </w:tc>
      </w:tr>
    </w:tbl>
    <w:p w:rsidR="00270050" w:rsidRPr="002804CD" w:rsidRDefault="00270050" w:rsidP="00F87E18">
      <w:pPr>
        <w:spacing w:before="60" w:after="60"/>
        <w:rPr>
          <w:sz w:val="22"/>
          <w:szCs w:val="22"/>
        </w:rPr>
      </w:pPr>
    </w:p>
    <w:p w:rsidR="00270050" w:rsidRPr="002804CD" w:rsidRDefault="00270050" w:rsidP="00874F49">
      <w:pPr>
        <w:pStyle w:val="Nadpis3"/>
        <w:numPr>
          <w:ilvl w:val="2"/>
          <w:numId w:val="71"/>
        </w:numPr>
        <w:spacing w:before="60" w:after="60"/>
        <w:rPr>
          <w:rStyle w:val="Nadpis3-OP"/>
        </w:rPr>
      </w:pPr>
      <w:bookmarkStart w:id="66" w:name="_Toc384908420"/>
      <w:bookmarkStart w:id="67" w:name="_Toc387239849"/>
      <w:bookmarkEnd w:id="66"/>
      <w:r w:rsidRPr="002804CD">
        <w:rPr>
          <w:rStyle w:val="Nadpis3-OP"/>
        </w:rPr>
        <w:t>Investičné priority prioritnej osi Zamestnanosť</w:t>
      </w:r>
      <w:r w:rsidR="000601FC" w:rsidRPr="002804CD">
        <w:rPr>
          <w:rStyle w:val="Nadpis3-OP"/>
        </w:rPr>
        <w:t xml:space="preserve"> 2.1</w:t>
      </w:r>
      <w:bookmarkEnd w:id="67"/>
    </w:p>
    <w:p w:rsidR="002C3ADE" w:rsidRPr="002804CD" w:rsidRDefault="002C3ADE" w:rsidP="00AD4A71">
      <w:pPr>
        <w:pStyle w:val="INVESTICNAPRIORITA3"/>
        <w:spacing w:line="240" w:lineRule="auto"/>
        <w:rPr>
          <w:rStyle w:val="FontStyle96"/>
          <w:b/>
          <w:i w:val="0"/>
          <w:sz w:val="23"/>
        </w:rPr>
      </w:pPr>
      <w:r w:rsidRPr="002804CD">
        <w:rPr>
          <w:rStyle w:val="FontStyle96"/>
          <w:sz w:val="23"/>
        </w:rPr>
        <w:t xml:space="preserve">Investičná priorita </w:t>
      </w:r>
      <w:r w:rsidR="007B38ED" w:rsidRPr="002804CD">
        <w:rPr>
          <w:rStyle w:val="FontStyle96"/>
          <w:sz w:val="23"/>
        </w:rPr>
        <w:t>2</w:t>
      </w:r>
      <w:r w:rsidRPr="002804CD">
        <w:rPr>
          <w:rStyle w:val="FontStyle96"/>
          <w:sz w:val="23"/>
        </w:rPr>
        <w:t xml:space="preserve">.1 </w:t>
      </w:r>
      <w:r w:rsidR="00471732" w:rsidRPr="002804CD">
        <w:rPr>
          <w:rStyle w:val="FontStyle96"/>
          <w:b/>
          <w:i w:val="0"/>
          <w:sz w:val="23"/>
        </w:rPr>
        <w:t>Prístup uchádzačov o zamestnanie a neaktívnych osôb k zamestnaniu vrátane dlhodobo nezamestnaných a osôb, ktoré sú vzdialené od trhu práce, ako aj miestne iniciatívy v oblasti zamestnávania a podpora mobility pracovnej sily.</w:t>
      </w:r>
    </w:p>
    <w:p w:rsidR="00270050" w:rsidRPr="002804CD" w:rsidRDefault="00270050" w:rsidP="00AD4A71">
      <w:pPr>
        <w:pStyle w:val="Style13"/>
        <w:widowControl/>
        <w:tabs>
          <w:tab w:val="left" w:pos="696"/>
        </w:tabs>
        <w:spacing w:before="60" w:after="60" w:line="240" w:lineRule="auto"/>
        <w:ind w:firstLine="0"/>
        <w:rPr>
          <w:i/>
          <w:sz w:val="22"/>
          <w:szCs w:val="22"/>
        </w:rPr>
      </w:pPr>
    </w:p>
    <w:p w:rsidR="00270050" w:rsidRPr="002804CD" w:rsidRDefault="00270050" w:rsidP="0016489F">
      <w:pPr>
        <w:pStyle w:val="VLASTNY4"/>
      </w:pPr>
      <w:bookmarkStart w:id="68" w:name="_Toc387239850"/>
      <w:r w:rsidRPr="002804CD">
        <w:t>Špecifické ciele investičnej priority a očakávané výsledky</w:t>
      </w:r>
      <w:bookmarkEnd w:id="68"/>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2"/>
          <w:lang w:eastAsia="en-US"/>
        </w:rPr>
      </w:pPr>
    </w:p>
    <w:p w:rsidR="0016489F" w:rsidRPr="002804CD" w:rsidRDefault="0016489F" w:rsidP="0016489F">
      <w:pPr>
        <w:pStyle w:val="Ciel"/>
        <w:pBdr>
          <w:left w:val="single" w:sz="4" w:space="1" w:color="auto"/>
        </w:pBdr>
        <w:rPr>
          <w:b/>
          <w:sz w:val="22"/>
          <w:szCs w:val="22"/>
        </w:rPr>
      </w:pPr>
      <w:r w:rsidRPr="002804CD">
        <w:rPr>
          <w:i w:val="0"/>
          <w:sz w:val="22"/>
          <w:szCs w:val="22"/>
        </w:rPr>
        <w:t xml:space="preserve">Špecifický cieľ </w:t>
      </w:r>
      <w:r w:rsidRPr="002804CD">
        <w:rPr>
          <w:rStyle w:val="FontStyle96"/>
          <w:szCs w:val="22"/>
        </w:rPr>
        <w:t xml:space="preserve">2.1.1 </w:t>
      </w:r>
      <w:r w:rsidRPr="002804CD">
        <w:rPr>
          <w:b/>
          <w:sz w:val="22"/>
          <w:szCs w:val="22"/>
        </w:rPr>
        <w:t xml:space="preserve">Zvýšiť zamestnanosť, zamestnateľnosť a riešiť nezamestnanosť s osobitným dôrazom na </w:t>
      </w:r>
      <w:r w:rsidRPr="002804CD">
        <w:rPr>
          <w:rStyle w:val="FontStyle96"/>
          <w:b/>
          <w:i/>
          <w:szCs w:val="22"/>
        </w:rPr>
        <w:t xml:space="preserve">dlhodobo nezamestnaných, </w:t>
      </w:r>
      <w:r w:rsidRPr="002804CD">
        <w:rPr>
          <w:b/>
          <w:sz w:val="22"/>
          <w:szCs w:val="22"/>
        </w:rPr>
        <w:t>nízko kvalifikovaných, starších a zdravotne postihnuté osoby.</w:t>
      </w:r>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2"/>
          <w:lang w:eastAsia="en-US"/>
        </w:rPr>
      </w:pPr>
    </w:p>
    <w:p w:rsidR="00553CF4" w:rsidRPr="002804CD" w:rsidRDefault="00ED0A1F" w:rsidP="00AD4A71">
      <w:pPr>
        <w:pStyle w:val="Style13"/>
        <w:widowControl/>
        <w:tabs>
          <w:tab w:val="left" w:pos="696"/>
        </w:tabs>
        <w:spacing w:before="60" w:after="60" w:line="240" w:lineRule="auto"/>
        <w:ind w:firstLine="0"/>
        <w:rPr>
          <w:sz w:val="22"/>
          <w:szCs w:val="22"/>
        </w:rPr>
      </w:pPr>
      <w:r w:rsidRPr="002804CD">
        <w:rPr>
          <w:sz w:val="22"/>
          <w:szCs w:val="22"/>
        </w:rPr>
        <w:t>V S</w:t>
      </w:r>
      <w:r w:rsidR="00BE4C05">
        <w:rPr>
          <w:sz w:val="22"/>
          <w:szCs w:val="22"/>
        </w:rPr>
        <w:t>R</w:t>
      </w:r>
      <w:r w:rsidRPr="002804CD">
        <w:rPr>
          <w:sz w:val="22"/>
          <w:szCs w:val="22"/>
        </w:rPr>
        <w:t xml:space="preserve"> je podiel zamestnaného obyvateľstva vo veku 20-64 rokov pod priemerom EÚ</w:t>
      </w:r>
      <w:r w:rsidR="00D14EEB" w:rsidRPr="002804CD">
        <w:rPr>
          <w:sz w:val="22"/>
          <w:szCs w:val="22"/>
        </w:rPr>
        <w:t xml:space="preserve"> 27</w:t>
      </w:r>
      <w:r w:rsidRPr="002804CD">
        <w:rPr>
          <w:sz w:val="22"/>
          <w:szCs w:val="22"/>
        </w:rPr>
        <w:t xml:space="preserve"> a posledné roky stagnuje okolo 65</w:t>
      </w:r>
      <w:r w:rsidR="00902C91" w:rsidRPr="002804CD">
        <w:rPr>
          <w:sz w:val="22"/>
          <w:szCs w:val="22"/>
        </w:rPr>
        <w:t>%</w:t>
      </w:r>
      <w:r w:rsidRPr="002804CD">
        <w:rPr>
          <w:sz w:val="22"/>
          <w:szCs w:val="22"/>
        </w:rPr>
        <w:t>. Vnútroštátny cieľ pre S</w:t>
      </w:r>
      <w:r w:rsidR="00BE4C05">
        <w:rPr>
          <w:sz w:val="22"/>
          <w:szCs w:val="22"/>
        </w:rPr>
        <w:t xml:space="preserve">R </w:t>
      </w:r>
      <w:r w:rsidRPr="002804CD">
        <w:rPr>
          <w:sz w:val="22"/>
          <w:szCs w:val="22"/>
        </w:rPr>
        <w:t>vyplývajúci zo stratégie</w:t>
      </w:r>
      <w:r w:rsidR="001C32C7" w:rsidRPr="002804CD">
        <w:rPr>
          <w:sz w:val="22"/>
          <w:szCs w:val="22"/>
        </w:rPr>
        <w:t xml:space="preserve"> </w:t>
      </w:r>
      <w:r w:rsidRPr="002804CD">
        <w:rPr>
          <w:sz w:val="22"/>
          <w:szCs w:val="22"/>
        </w:rPr>
        <w:t>Európa 2020</w:t>
      </w:r>
      <w:r w:rsidR="00030DA5" w:rsidRPr="002804CD">
        <w:rPr>
          <w:sz w:val="22"/>
          <w:szCs w:val="22"/>
        </w:rPr>
        <w:t xml:space="preserve"> </w:t>
      </w:r>
      <w:r w:rsidRPr="002804CD">
        <w:rPr>
          <w:sz w:val="22"/>
          <w:szCs w:val="22"/>
        </w:rPr>
        <w:t>v oblasti miery zamestnanosti osôb vo veku 20-64 rokov vo výške 72</w:t>
      </w:r>
      <w:r w:rsidR="00902C91" w:rsidRPr="002804CD">
        <w:rPr>
          <w:sz w:val="22"/>
          <w:szCs w:val="22"/>
        </w:rPr>
        <w:t>%</w:t>
      </w:r>
      <w:r w:rsidR="00030DA5" w:rsidRPr="002804CD">
        <w:rPr>
          <w:sz w:val="22"/>
          <w:szCs w:val="22"/>
        </w:rPr>
        <w:t xml:space="preserve"> </w:t>
      </w:r>
      <w:r w:rsidRPr="002804CD">
        <w:rPr>
          <w:sz w:val="22"/>
          <w:szCs w:val="22"/>
        </w:rPr>
        <w:t>nie je možné dosiahnuť bez cielených a preventívnych opatrení na trhu práce s podporou ESF. Nezamestnanosť, najmä dlhodobá a štrukturálna, je pre slovenské hospodárstvo naďalej jedným z hlavných problémov. Miera dlhodobej nezamestnanosti patrí s viac ako 9</w:t>
      </w:r>
      <w:r w:rsidR="00902C91" w:rsidRPr="002804CD">
        <w:rPr>
          <w:sz w:val="22"/>
          <w:szCs w:val="22"/>
        </w:rPr>
        <w:t>%</w:t>
      </w:r>
      <w:r w:rsidRPr="002804CD">
        <w:rPr>
          <w:sz w:val="22"/>
          <w:szCs w:val="22"/>
        </w:rPr>
        <w:t xml:space="preserve"> medzi najvyššie v EÚ27. Vyplýva hlavne z vysokej nezamestnanosti medzi mladými a dlhodobej nezamestnanosti nízko kvalifikovanej pracovnej sily. V </w:t>
      </w:r>
      <w:r w:rsidRPr="002804CD">
        <w:rPr>
          <w:sz w:val="22"/>
          <w:szCs w:val="22"/>
        </w:rPr>
        <w:lastRenderedPageBreak/>
        <w:t>roku 2012 bolo podľa údajov výberového zisťovania pracovných síl bez práce dlhšie ako 1 rok viac ako 60</w:t>
      </w:r>
      <w:r w:rsidR="00902C91" w:rsidRPr="002804CD">
        <w:rPr>
          <w:sz w:val="22"/>
          <w:szCs w:val="22"/>
        </w:rPr>
        <w:t>%</w:t>
      </w:r>
      <w:r w:rsidRPr="002804CD">
        <w:rPr>
          <w:sz w:val="22"/>
          <w:szCs w:val="22"/>
        </w:rPr>
        <w:t xml:space="preserve"> nezamestnaných i napriek tomu, že ich absolútny počet sa medziročne znížil. Dlhodobá nezamestnanosť postihuje najmä nezamestnané osoby, ktorých kvalifikácia a zručnosti už nezodpovedajú potrebám trhu práce. </w:t>
      </w:r>
      <w:r w:rsidR="00553CF4" w:rsidRPr="002804CD">
        <w:rPr>
          <w:sz w:val="22"/>
          <w:szCs w:val="22"/>
        </w:rPr>
        <w:t>Situácia v dlhodobej nezamestnanosti je tiež ovplyvnená nedostatkom ponuky práce v niektorých regiónoch. Problém je</w:t>
      </w:r>
      <w:r w:rsidR="00030DA5" w:rsidRPr="002804CD">
        <w:rPr>
          <w:sz w:val="22"/>
          <w:szCs w:val="22"/>
        </w:rPr>
        <w:t xml:space="preserve"> </w:t>
      </w:r>
      <w:r w:rsidR="00553CF4" w:rsidRPr="002804CD">
        <w:rPr>
          <w:sz w:val="22"/>
          <w:szCs w:val="22"/>
        </w:rPr>
        <w:t xml:space="preserve">predovšetkým s veľmi dlhodobou nezamestnanosťou (nezamestnaní viac ako 2 roky). Z hľadiska vzdelania najvyššiu mieru nezamestnanosti mali osoby so základným vzdelaním, ktorá je trojnásobne vyššia ako priemerná miera celkovej nezamestnanosti. </w:t>
      </w:r>
      <w:r w:rsidR="00553CF4" w:rsidRPr="002804CD">
        <w:rPr>
          <w:iCs/>
          <w:sz w:val="22"/>
          <w:szCs w:val="22"/>
          <w:lang w:eastAsia="en-GB"/>
        </w:rPr>
        <w:t>Miera nezamestnanosti starších (vo veku 55-64 rokov) zaznamenala v roku 2012 úroveň 11,2</w:t>
      </w:r>
      <w:r w:rsidR="00902C91" w:rsidRPr="002804CD">
        <w:rPr>
          <w:iCs/>
          <w:sz w:val="22"/>
          <w:szCs w:val="22"/>
          <w:lang w:eastAsia="en-GB"/>
        </w:rPr>
        <w:t>%</w:t>
      </w:r>
      <w:r w:rsidR="00553CF4" w:rsidRPr="002804CD">
        <w:rPr>
          <w:iCs/>
          <w:sz w:val="22"/>
          <w:szCs w:val="22"/>
          <w:lang w:eastAsia="en-GB"/>
        </w:rPr>
        <w:t>, čo bolo pod úrovňou celkovej miery nezamestnanosti (14</w:t>
      </w:r>
      <w:r w:rsidR="00902C91" w:rsidRPr="002804CD">
        <w:rPr>
          <w:iCs/>
          <w:sz w:val="22"/>
          <w:szCs w:val="22"/>
          <w:lang w:eastAsia="en-GB"/>
        </w:rPr>
        <w:t>%</w:t>
      </w:r>
      <w:r w:rsidR="00553CF4" w:rsidRPr="002804CD">
        <w:rPr>
          <w:iCs/>
          <w:sz w:val="22"/>
          <w:szCs w:val="22"/>
          <w:lang w:eastAsia="en-GB"/>
        </w:rPr>
        <w:t>).</w:t>
      </w:r>
    </w:p>
    <w:p w:rsidR="002C3ADE" w:rsidRPr="002804CD" w:rsidRDefault="00553CF4" w:rsidP="00AD4A71">
      <w:pPr>
        <w:pStyle w:val="Style13"/>
        <w:widowControl/>
        <w:tabs>
          <w:tab w:val="left" w:pos="696"/>
        </w:tabs>
        <w:spacing w:before="60" w:after="60" w:line="240" w:lineRule="auto"/>
        <w:ind w:firstLine="0"/>
        <w:rPr>
          <w:rFonts w:eastAsia="Calibri"/>
          <w:sz w:val="22"/>
          <w:szCs w:val="22"/>
        </w:rPr>
      </w:pPr>
      <w:r w:rsidRPr="002804CD">
        <w:rPr>
          <w:sz w:val="22"/>
          <w:szCs w:val="22"/>
        </w:rPr>
        <w:t>Pri spĺňaní požiadaviek trhu práce čelia najväčším problémom najmä</w:t>
      </w:r>
      <w:r w:rsidR="00ED0A1F" w:rsidRPr="002804CD">
        <w:rPr>
          <w:sz w:val="22"/>
          <w:szCs w:val="22"/>
        </w:rPr>
        <w:t xml:space="preserve"> nízko kvalifikovaní, starší ľudia a </w:t>
      </w:r>
      <w:r w:rsidR="001E4074" w:rsidRPr="009C4C1C">
        <w:rPr>
          <w:sz w:val="22"/>
        </w:rPr>
        <w:t>o</w:t>
      </w:r>
      <w:r w:rsidR="001E4074">
        <w:rPr>
          <w:sz w:val="22"/>
        </w:rPr>
        <w:t>soby so zdravotným postihnutím</w:t>
      </w:r>
      <w:r w:rsidR="00ED0A1F" w:rsidRPr="002804CD">
        <w:rPr>
          <w:sz w:val="22"/>
          <w:szCs w:val="22"/>
        </w:rPr>
        <w:t xml:space="preserve">. </w:t>
      </w:r>
      <w:r w:rsidRPr="002804CD">
        <w:rPr>
          <w:sz w:val="22"/>
          <w:szCs w:val="22"/>
        </w:rPr>
        <w:t>Miera zamestnanosti starších dosiahla v roku 2012 úroveň 43,1</w:t>
      </w:r>
      <w:r w:rsidR="00902C91" w:rsidRPr="002804CD">
        <w:rPr>
          <w:sz w:val="22"/>
          <w:szCs w:val="22"/>
        </w:rPr>
        <w:t>%</w:t>
      </w:r>
      <w:r w:rsidRPr="002804CD">
        <w:rPr>
          <w:sz w:val="22"/>
          <w:szCs w:val="22"/>
        </w:rPr>
        <w:t xml:space="preserve"> a oproti predchádzajúcemu roku sa zvýšila celkovo o 1,8 p. b. Miera zamestnanosti žien vo veku 20-64 rokov (57,3</w:t>
      </w:r>
      <w:r w:rsidR="00902C91" w:rsidRPr="002804CD">
        <w:rPr>
          <w:sz w:val="22"/>
          <w:szCs w:val="22"/>
        </w:rPr>
        <w:t>%</w:t>
      </w:r>
      <w:r w:rsidRPr="002804CD">
        <w:rPr>
          <w:sz w:val="22"/>
          <w:szCs w:val="22"/>
        </w:rPr>
        <w:t xml:space="preserve"> v roku 2012) bola o 15,5 p. b. nižšia v porovnaní s mierou zamestnanosti mužov. V roku 2012 bolo podľa údajov Štatistického úradu SR </w:t>
      </w:r>
      <w:r w:rsidRPr="002804CD">
        <w:rPr>
          <w:bCs/>
          <w:sz w:val="22"/>
          <w:szCs w:val="22"/>
        </w:rPr>
        <w:t xml:space="preserve">so zdravotným postihnutím </w:t>
      </w:r>
      <w:r w:rsidRPr="002804CD">
        <w:rPr>
          <w:sz w:val="22"/>
          <w:szCs w:val="22"/>
        </w:rPr>
        <w:t xml:space="preserve">34,1 tis. </w:t>
      </w:r>
      <w:r w:rsidRPr="002804CD">
        <w:rPr>
          <w:bCs/>
          <w:sz w:val="22"/>
          <w:szCs w:val="22"/>
        </w:rPr>
        <w:t>zamestnancov</w:t>
      </w:r>
      <w:r w:rsidRPr="002804CD">
        <w:rPr>
          <w:sz w:val="22"/>
          <w:szCs w:val="22"/>
        </w:rPr>
        <w:t>, t. j. 2,7</w:t>
      </w:r>
      <w:r w:rsidR="00902C91" w:rsidRPr="002804CD">
        <w:rPr>
          <w:sz w:val="22"/>
          <w:szCs w:val="22"/>
        </w:rPr>
        <w:t>%</w:t>
      </w:r>
      <w:r w:rsidRPr="002804CD">
        <w:rPr>
          <w:sz w:val="22"/>
          <w:szCs w:val="22"/>
        </w:rPr>
        <w:t xml:space="preserve"> z celkového priemerného počtu zamestnancov v SR. Podiel zamestnancov so zdravotným postihnutím na celkovej zamestnanosti vzrástol oproti roku 2011 o 0,3 p. b.</w:t>
      </w:r>
      <w:r w:rsidRPr="002804CD" w:rsidDel="002C5EF6">
        <w:rPr>
          <w:sz w:val="22"/>
          <w:szCs w:val="22"/>
        </w:rPr>
        <w:t xml:space="preserve"> </w:t>
      </w:r>
    </w:p>
    <w:p w:rsidR="00553CF4" w:rsidRPr="002804CD" w:rsidRDefault="00F70E73" w:rsidP="00AD4A71">
      <w:pPr>
        <w:spacing w:before="60" w:after="60"/>
        <w:rPr>
          <w:sz w:val="22"/>
          <w:szCs w:val="22"/>
        </w:rPr>
      </w:pPr>
      <w:r w:rsidRPr="002804CD">
        <w:rPr>
          <w:sz w:val="22"/>
          <w:szCs w:val="22"/>
        </w:rPr>
        <w:t>Podpora bude usilovať o maximalizáciu synergie činností s celoživotným vzdelávaním tak, aby získali vedomosti a zručnosti dopytované na trhu práce a zvýšila sa ich zamestnanosť</w:t>
      </w:r>
      <w:r w:rsidR="00553CF4" w:rsidRPr="002804CD">
        <w:rPr>
          <w:sz w:val="22"/>
          <w:szCs w:val="22"/>
        </w:rPr>
        <w:t xml:space="preserve"> a</w:t>
      </w:r>
      <w:r w:rsidR="00687C68">
        <w:rPr>
          <w:sz w:val="22"/>
          <w:szCs w:val="22"/>
        </w:rPr>
        <w:t> </w:t>
      </w:r>
      <w:r w:rsidR="00553CF4" w:rsidRPr="002804CD">
        <w:rPr>
          <w:sz w:val="22"/>
          <w:szCs w:val="22"/>
        </w:rPr>
        <w:t>zamestnateľnosť</w:t>
      </w:r>
      <w:r w:rsidR="00687C68">
        <w:rPr>
          <w:sz w:val="22"/>
          <w:szCs w:val="22"/>
        </w:rPr>
        <w:t xml:space="preserve"> </w:t>
      </w:r>
      <w:r w:rsidR="00687C68" w:rsidRPr="00F06EBC">
        <w:rPr>
          <w:sz w:val="22"/>
          <w:szCs w:val="22"/>
        </w:rPr>
        <w:t>rozvojom kľúčových kompetencií, skvalitňovaním odborného poradenstva</w:t>
      </w:r>
      <w:r w:rsidRPr="002804CD">
        <w:rPr>
          <w:sz w:val="22"/>
          <w:szCs w:val="22"/>
        </w:rPr>
        <w:t>.</w:t>
      </w:r>
      <w:r w:rsidR="00553CF4" w:rsidRPr="002804CD">
        <w:rPr>
          <w:sz w:val="22"/>
          <w:szCs w:val="22"/>
        </w:rPr>
        <w:t xml:space="preserve"> Podpora bude smerovaná aj na zlepšenie prístupu znevýhodnených UoZ k zamestnaniu a odbornej príprave prostredníctvom ich zamestnávania v subjektoch vznikajúcich v rámci sociálnej ekonomiky alebo prostredníctvom sociálnych podnikov, ktorým je priznávané postavenie v súlade so zákonom o službách zamestnanosti. </w:t>
      </w:r>
    </w:p>
    <w:p w:rsidR="004F2EC3" w:rsidRPr="002804CD" w:rsidRDefault="00687C68" w:rsidP="005B7FE2">
      <w:pPr>
        <w:spacing w:before="60" w:after="60"/>
        <w:rPr>
          <w:sz w:val="22"/>
          <w:szCs w:val="22"/>
        </w:rPr>
      </w:pPr>
      <w:r>
        <w:rPr>
          <w:sz w:val="22"/>
          <w:szCs w:val="22"/>
        </w:rPr>
        <w:t>P</w:t>
      </w:r>
      <w:r w:rsidRPr="00F06EBC">
        <w:rPr>
          <w:sz w:val="22"/>
          <w:szCs w:val="22"/>
        </w:rPr>
        <w:t>okračovanie alebo zavádzanie aktivít na podporu zamestnanosti, ktoré spadajú pod programy aktívnych politík trhu práce, bude založené na vyhodnotení účinnosti doteraz prebiehajúcich projektov.</w:t>
      </w:r>
    </w:p>
    <w:p w:rsidR="00AE258C" w:rsidRPr="002804CD" w:rsidRDefault="00AE258C" w:rsidP="00AD4A71">
      <w:pPr>
        <w:spacing w:before="60" w:after="60"/>
        <w:rPr>
          <w:sz w:val="22"/>
          <w:szCs w:val="22"/>
        </w:rPr>
      </w:pPr>
    </w:p>
    <w:p w:rsidR="002C3ADE" w:rsidRPr="002804CD" w:rsidRDefault="002C3ADE" w:rsidP="00AD4A71">
      <w:pPr>
        <w:pStyle w:val="Textkomentra"/>
        <w:spacing w:before="60" w:after="60"/>
        <w:rPr>
          <w:rStyle w:val="FontStyle96"/>
          <w:szCs w:val="22"/>
          <w:lang w:eastAsia="en-US"/>
        </w:rPr>
      </w:pPr>
      <w:r w:rsidRPr="002804CD">
        <w:rPr>
          <w:rStyle w:val="FontStyle96"/>
          <w:szCs w:val="22"/>
          <w:lang w:eastAsia="en-US"/>
        </w:rPr>
        <w:t xml:space="preserve">Výsledky </w:t>
      </w:r>
    </w:p>
    <w:p w:rsidR="00553CF4" w:rsidRPr="002804CD" w:rsidRDefault="00553CF4" w:rsidP="00874F49">
      <w:pPr>
        <w:pStyle w:val="Style13"/>
        <w:widowControl/>
        <w:numPr>
          <w:ilvl w:val="0"/>
          <w:numId w:val="35"/>
        </w:numPr>
        <w:spacing w:before="60" w:after="60" w:line="240" w:lineRule="auto"/>
        <w:ind w:left="709" w:hanging="284"/>
        <w:rPr>
          <w:rStyle w:val="FontStyle96"/>
          <w:szCs w:val="22"/>
          <w:lang w:eastAsia="en-US"/>
        </w:rPr>
      </w:pPr>
      <w:r w:rsidRPr="002804CD">
        <w:rPr>
          <w:rStyle w:val="FontStyle96"/>
          <w:szCs w:val="22"/>
          <w:lang w:eastAsia="en-US"/>
        </w:rPr>
        <w:t>zvýšenie zamestnanosti a zamestnateľnosti dlhodobo nezamestnaných, nízko kvalifikovaných, starších vo veku 55-64 rokov a </w:t>
      </w:r>
      <w:r w:rsidR="001E4074">
        <w:rPr>
          <w:rStyle w:val="FontStyle96"/>
          <w:szCs w:val="22"/>
          <w:lang w:eastAsia="en-US"/>
        </w:rPr>
        <w:t>osoby so zdravotným postihnutím</w:t>
      </w:r>
    </w:p>
    <w:p w:rsidR="00553CF4" w:rsidRPr="002804CD" w:rsidRDefault="00553CF4" w:rsidP="00874F49">
      <w:pPr>
        <w:pStyle w:val="Style13"/>
        <w:widowControl/>
        <w:numPr>
          <w:ilvl w:val="0"/>
          <w:numId w:val="35"/>
        </w:numPr>
        <w:spacing w:before="60" w:after="60" w:line="240" w:lineRule="auto"/>
        <w:ind w:left="709" w:hanging="284"/>
        <w:rPr>
          <w:rStyle w:val="FontStyle96"/>
          <w:szCs w:val="22"/>
          <w:lang w:eastAsia="en-US"/>
        </w:rPr>
      </w:pPr>
      <w:r w:rsidRPr="002804CD">
        <w:rPr>
          <w:rStyle w:val="FontStyle96"/>
          <w:szCs w:val="22"/>
          <w:lang w:eastAsia="en-US"/>
        </w:rPr>
        <w:t xml:space="preserve">zníženie nezamestnanosti, hlavne dlhodobej a nezamestnanosti nízko kvalifikovaných osôb </w:t>
      </w:r>
    </w:p>
    <w:p w:rsidR="00553CF4" w:rsidRPr="002804CD" w:rsidRDefault="00553CF4" w:rsidP="00874F49">
      <w:pPr>
        <w:pStyle w:val="Style13"/>
        <w:widowControl/>
        <w:numPr>
          <w:ilvl w:val="0"/>
          <w:numId w:val="14"/>
        </w:numPr>
        <w:spacing w:before="60" w:after="60" w:line="240" w:lineRule="auto"/>
        <w:ind w:left="709" w:hanging="284"/>
        <w:rPr>
          <w:i/>
          <w:sz w:val="22"/>
          <w:szCs w:val="22"/>
          <w:lang w:eastAsia="en-US"/>
        </w:rPr>
      </w:pPr>
      <w:r w:rsidRPr="002804CD">
        <w:rPr>
          <w:i/>
          <w:sz w:val="22"/>
          <w:szCs w:val="22"/>
        </w:rPr>
        <w:t>identifikácia nových nástrojov pre integráciu znevýhodnených uchádzačov o zamestnanie, prioritne dlhodobo nezamestnaných do udržateľného zamestnania</w:t>
      </w:r>
    </w:p>
    <w:p w:rsidR="00553CF4" w:rsidRPr="002804CD" w:rsidRDefault="00553CF4" w:rsidP="00874F49">
      <w:pPr>
        <w:pStyle w:val="Style13"/>
        <w:widowControl/>
        <w:numPr>
          <w:ilvl w:val="0"/>
          <w:numId w:val="14"/>
        </w:numPr>
        <w:spacing w:before="60" w:after="60" w:line="240" w:lineRule="auto"/>
        <w:ind w:left="709" w:hanging="284"/>
        <w:rPr>
          <w:i/>
          <w:sz w:val="22"/>
          <w:szCs w:val="22"/>
          <w:lang w:eastAsia="en-US"/>
        </w:rPr>
      </w:pPr>
      <w:r w:rsidRPr="002804CD">
        <w:rPr>
          <w:i/>
          <w:sz w:val="22"/>
          <w:szCs w:val="22"/>
          <w:lang w:eastAsia="en-US"/>
        </w:rPr>
        <w:t xml:space="preserve">vytvorenie priaznivého prostredia na zlepšený prístup znevýhodnených UoZ k zamestnaniu a odbornej príprave prostredníctvom uplatňovania vybraných prvkov sociálnej ekonomiky </w:t>
      </w:r>
      <w:r w:rsidR="00BE4C05">
        <w:rPr>
          <w:i/>
          <w:sz w:val="22"/>
          <w:szCs w:val="22"/>
          <w:lang w:eastAsia="en-US"/>
        </w:rPr>
        <w:t>a sociálnych podnikov</w:t>
      </w:r>
    </w:p>
    <w:p w:rsidR="002C3ADE" w:rsidRPr="002804CD" w:rsidRDefault="002C3ADE" w:rsidP="003B690C">
      <w:pPr>
        <w:autoSpaceDE w:val="0"/>
        <w:autoSpaceDN w:val="0"/>
        <w:adjustRightInd w:val="0"/>
        <w:rPr>
          <w:sz w:val="22"/>
          <w:szCs w:val="22"/>
          <w:lang w:eastAsia="en-US"/>
        </w:rPr>
      </w:pPr>
    </w:p>
    <w:p w:rsidR="002C3ADE" w:rsidRPr="002804CD" w:rsidRDefault="002C3ADE" w:rsidP="00885752">
      <w:pPr>
        <w:pStyle w:val="Ciel"/>
        <w:pBdr>
          <w:left w:val="single" w:sz="4" w:space="1" w:color="auto"/>
        </w:pBdr>
        <w:rPr>
          <w:b/>
          <w:sz w:val="22"/>
          <w:szCs w:val="22"/>
        </w:rPr>
      </w:pPr>
      <w:r w:rsidRPr="002804CD">
        <w:rPr>
          <w:i w:val="0"/>
          <w:sz w:val="22"/>
          <w:szCs w:val="22"/>
        </w:rPr>
        <w:t xml:space="preserve">Špecifický cieľ </w:t>
      </w:r>
      <w:r w:rsidR="007B38ED" w:rsidRPr="002804CD">
        <w:rPr>
          <w:i w:val="0"/>
          <w:sz w:val="22"/>
          <w:szCs w:val="22"/>
        </w:rPr>
        <w:t>2</w:t>
      </w:r>
      <w:r w:rsidRPr="002804CD">
        <w:rPr>
          <w:i w:val="0"/>
          <w:sz w:val="22"/>
          <w:szCs w:val="22"/>
        </w:rPr>
        <w:t>.1.2</w:t>
      </w:r>
      <w:r w:rsidRPr="002804CD">
        <w:rPr>
          <w:sz w:val="22"/>
          <w:szCs w:val="22"/>
        </w:rPr>
        <w:t xml:space="preserve"> </w:t>
      </w:r>
      <w:r w:rsidR="00553CF4" w:rsidRPr="002804CD">
        <w:rPr>
          <w:b/>
          <w:sz w:val="22"/>
          <w:szCs w:val="22"/>
        </w:rPr>
        <w:t>Zvýšiť zamestnanosť</w:t>
      </w:r>
      <w:r w:rsidR="00030DA5" w:rsidRPr="002804CD">
        <w:rPr>
          <w:b/>
          <w:sz w:val="22"/>
          <w:szCs w:val="22"/>
        </w:rPr>
        <w:t xml:space="preserve"> </w:t>
      </w:r>
      <w:r w:rsidR="00553CF4" w:rsidRPr="002804CD">
        <w:rPr>
          <w:b/>
          <w:sz w:val="22"/>
          <w:szCs w:val="22"/>
        </w:rPr>
        <w:t>podporou</w:t>
      </w:r>
      <w:r w:rsidR="00553CF4" w:rsidRPr="002804CD">
        <w:rPr>
          <w:sz w:val="22"/>
          <w:szCs w:val="22"/>
        </w:rPr>
        <w:t xml:space="preserve"> </w:t>
      </w:r>
      <w:r w:rsidR="00553CF4" w:rsidRPr="002804CD">
        <w:rPr>
          <w:b/>
          <w:sz w:val="22"/>
          <w:szCs w:val="22"/>
        </w:rPr>
        <w:t>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ED0A1F" w:rsidRPr="002804CD" w:rsidRDefault="00ED0A1F" w:rsidP="00AD4A71">
      <w:pPr>
        <w:autoSpaceDE w:val="0"/>
        <w:autoSpaceDN w:val="0"/>
        <w:adjustRightInd w:val="0"/>
        <w:spacing w:before="60" w:after="60"/>
        <w:rPr>
          <w:color w:val="000000"/>
          <w:sz w:val="22"/>
          <w:szCs w:val="22"/>
          <w:lang w:eastAsia="sk-SK"/>
        </w:rPr>
      </w:pPr>
      <w:r w:rsidRPr="002804CD">
        <w:rPr>
          <w:color w:val="000000"/>
          <w:sz w:val="22"/>
          <w:szCs w:val="22"/>
          <w:lang w:eastAsia="sk-SK"/>
        </w:rPr>
        <w:t>Trh práce S</w:t>
      </w:r>
      <w:r w:rsidR="00BE4C05">
        <w:rPr>
          <w:color w:val="000000"/>
          <w:sz w:val="22"/>
          <w:szCs w:val="22"/>
          <w:lang w:eastAsia="sk-SK"/>
        </w:rPr>
        <w:t>R</w:t>
      </w:r>
      <w:r w:rsidRPr="002804CD">
        <w:rPr>
          <w:color w:val="000000"/>
          <w:sz w:val="22"/>
          <w:szCs w:val="22"/>
          <w:lang w:eastAsia="sk-SK"/>
        </w:rPr>
        <w:t xml:space="preserve"> je výrazne poznamenaný nízkou medziregionálnou mobilitou pracovnej sily,</w:t>
      </w:r>
      <w:r w:rsidRPr="002804CD">
        <w:rPr>
          <w:color w:val="000000"/>
          <w:sz w:val="22"/>
          <w:szCs w:val="22"/>
        </w:rPr>
        <w:t xml:space="preserve"> pričom vo väčšine krajov je niekoľko stoviek voľných pracovných miest. V roku 2012 bolo v SR približne 14 tisíc voľných pracovných miest, z toho najviac v Bratislavskom (8 tisíc) a v Banskobystrickom kraji (1,3 tisíc), najmenej v Nitrianskom kraji (asi 700). </w:t>
      </w:r>
      <w:r w:rsidRPr="002804CD">
        <w:rPr>
          <w:color w:val="000000"/>
          <w:sz w:val="22"/>
          <w:szCs w:val="22"/>
          <w:lang w:eastAsia="sk-SK"/>
        </w:rPr>
        <w:t>Dlhodobo prevládajúcim typom mobility za prácou v podmienkach S</w:t>
      </w:r>
      <w:r w:rsidR="00BE4C05">
        <w:rPr>
          <w:color w:val="000000"/>
          <w:sz w:val="22"/>
          <w:szCs w:val="22"/>
          <w:lang w:eastAsia="sk-SK"/>
        </w:rPr>
        <w:t>R</w:t>
      </w:r>
      <w:r w:rsidRPr="002804CD">
        <w:rPr>
          <w:color w:val="000000"/>
          <w:sz w:val="22"/>
          <w:szCs w:val="22"/>
          <w:lang w:eastAsia="sk-SK"/>
        </w:rPr>
        <w:t xml:space="preserve"> je dochádzka do zamestnania z obce do obce spravidla v tom istom okrese. Rozsah dochádzky do zamestnania nad rámec okresu alebo kraja</w:t>
      </w:r>
      <w:r w:rsidR="00030DA5" w:rsidRPr="002804CD">
        <w:rPr>
          <w:color w:val="000000"/>
          <w:sz w:val="22"/>
          <w:szCs w:val="22"/>
          <w:lang w:eastAsia="sk-SK"/>
        </w:rPr>
        <w:t xml:space="preserve"> </w:t>
      </w:r>
      <w:r w:rsidRPr="002804CD">
        <w:rPr>
          <w:color w:val="000000"/>
          <w:sz w:val="22"/>
          <w:szCs w:val="22"/>
          <w:lang w:eastAsia="sk-SK"/>
        </w:rPr>
        <w:t xml:space="preserve">dlhodobo osciluje na nízkych hodnotách. </w:t>
      </w:r>
    </w:p>
    <w:p w:rsidR="00ED0A1F" w:rsidRPr="002804CD" w:rsidRDefault="00ED0A1F" w:rsidP="00AD4A71">
      <w:pPr>
        <w:autoSpaceDE w:val="0"/>
        <w:autoSpaceDN w:val="0"/>
        <w:adjustRightInd w:val="0"/>
        <w:spacing w:before="60" w:after="60"/>
        <w:rPr>
          <w:color w:val="000000"/>
          <w:sz w:val="22"/>
          <w:szCs w:val="22"/>
          <w:lang w:eastAsia="sk-SK"/>
        </w:rPr>
      </w:pPr>
      <w:r w:rsidRPr="002804CD">
        <w:rPr>
          <w:color w:val="000000"/>
          <w:sz w:val="22"/>
          <w:szCs w:val="22"/>
          <w:lang w:eastAsia="sk-SK"/>
        </w:rPr>
        <w:t xml:space="preserve">Zvýšenie medziregionálnej mobility za prácou patrí k významným faktorom, ktorý môže napomôcť k znižovaniu regionálnych rozdielov v životnej úrovni obyvateľstva v danom regióne a následne aj sekundárne ovplyvňovať rast zamestnanosti. </w:t>
      </w:r>
      <w:r w:rsidRPr="002804CD">
        <w:rPr>
          <w:sz w:val="22"/>
          <w:szCs w:val="22"/>
        </w:rPr>
        <w:t>Na podporu mobility pracovnej sily sa využívajú tri druhy príspevkov, ktoré sú poskytované v súlade so zákonom o službách zamestnanosti. Ide o príspevok na dochádzku za prácou, p</w:t>
      </w:r>
      <w:r w:rsidRPr="002804CD">
        <w:rPr>
          <w:bCs/>
          <w:sz w:val="22"/>
          <w:szCs w:val="22"/>
        </w:rPr>
        <w:t xml:space="preserve">ríspevok na presťahovanie za prácou a príspevok na dopravu </w:t>
      </w:r>
      <w:r w:rsidRPr="002804CD">
        <w:rPr>
          <w:bCs/>
          <w:sz w:val="22"/>
          <w:szCs w:val="22"/>
        </w:rPr>
        <w:lastRenderedPageBreak/>
        <w:t xml:space="preserve">do zamestnania. </w:t>
      </w:r>
      <w:r w:rsidRPr="002804CD">
        <w:rPr>
          <w:sz w:val="22"/>
          <w:szCs w:val="22"/>
        </w:rPr>
        <w:t>Príspevok na dochádzku za prácou bol v roku 2012 tretím najvyužívanejším AOTP. Poberalo ho 16 136 ľudí a celková dohodnutá suma na poskytnutie príspevkov bola 4 918 370 Eur.</w:t>
      </w:r>
    </w:p>
    <w:p w:rsidR="00ED0A1F" w:rsidRPr="002804CD" w:rsidRDefault="00ED0A1F" w:rsidP="00AD4A71">
      <w:pPr>
        <w:spacing w:before="60" w:after="60"/>
        <w:rPr>
          <w:sz w:val="22"/>
          <w:szCs w:val="22"/>
        </w:rPr>
      </w:pPr>
      <w:r w:rsidRPr="002804CD">
        <w:rPr>
          <w:sz w:val="22"/>
          <w:szCs w:val="22"/>
        </w:rPr>
        <w:t>Podpora samostatnej zárobkovej činnosti</w:t>
      </w:r>
      <w:r w:rsidR="00BE4C05">
        <w:rPr>
          <w:sz w:val="22"/>
          <w:szCs w:val="22"/>
        </w:rPr>
        <w:t xml:space="preserve"> (ďalej len SZČ)</w:t>
      </w:r>
      <w:r w:rsidRPr="002804CD">
        <w:rPr>
          <w:sz w:val="22"/>
          <w:szCs w:val="22"/>
        </w:rPr>
        <w:t xml:space="preserve"> je zabezpečovaná prostredníctvom príspevku na </w:t>
      </w:r>
      <w:r w:rsidR="00BE4C05">
        <w:rPr>
          <w:sz w:val="22"/>
          <w:szCs w:val="22"/>
        </w:rPr>
        <w:t>SZČ</w:t>
      </w:r>
      <w:r w:rsidRPr="002804CD">
        <w:rPr>
          <w:sz w:val="22"/>
          <w:szCs w:val="22"/>
        </w:rPr>
        <w:t xml:space="preserve">. Súčasťou prípravy na jej začatie a prevádzkovanie môže byť aj absolvovanie prípravy uchádzačom o zamestnanie a vypracovanie podnikateľského zámeru. </w:t>
      </w:r>
    </w:p>
    <w:p w:rsidR="00ED0A1F" w:rsidRPr="002804CD" w:rsidRDefault="00ED0A1F" w:rsidP="00AD4A71">
      <w:pPr>
        <w:spacing w:before="60" w:after="60"/>
        <w:rPr>
          <w:sz w:val="22"/>
          <w:szCs w:val="22"/>
        </w:rPr>
      </w:pPr>
      <w:r w:rsidRPr="002804CD">
        <w:rPr>
          <w:bCs/>
          <w:sz w:val="22"/>
          <w:szCs w:val="22"/>
        </w:rPr>
        <w:t xml:space="preserve">V roku 2012 bolo príspevkom na podporu </w:t>
      </w:r>
      <w:r w:rsidR="00BE4C05">
        <w:rPr>
          <w:bCs/>
          <w:sz w:val="22"/>
          <w:szCs w:val="22"/>
        </w:rPr>
        <w:t xml:space="preserve">SZČ </w:t>
      </w:r>
      <w:r w:rsidRPr="002804CD">
        <w:rPr>
          <w:bCs/>
          <w:sz w:val="22"/>
          <w:szCs w:val="22"/>
        </w:rPr>
        <w:t xml:space="preserve">podporených 8 690 pracovných miest v dohodnutej výške finančných prostriedkov </w:t>
      </w:r>
      <w:r w:rsidRPr="002804CD">
        <w:rPr>
          <w:sz w:val="22"/>
          <w:szCs w:val="22"/>
        </w:rPr>
        <w:t xml:space="preserve">29 389 693 Eur. </w:t>
      </w:r>
    </w:p>
    <w:p w:rsidR="00ED0A1F" w:rsidRPr="002804CD" w:rsidRDefault="00ED0A1F" w:rsidP="00AD4A71">
      <w:pPr>
        <w:spacing w:before="60" w:after="60"/>
        <w:rPr>
          <w:bCs/>
          <w:snapToGrid w:val="0"/>
          <w:sz w:val="22"/>
          <w:szCs w:val="22"/>
        </w:rPr>
      </w:pPr>
      <w:r w:rsidRPr="002804CD">
        <w:rPr>
          <w:sz w:val="22"/>
          <w:szCs w:val="22"/>
        </w:rPr>
        <w:t xml:space="preserve">Od mája 2013 sú upravené </w:t>
      </w:r>
      <w:r w:rsidRPr="002804CD">
        <w:rPr>
          <w:bCs/>
          <w:snapToGrid w:val="0"/>
          <w:sz w:val="22"/>
          <w:szCs w:val="22"/>
        </w:rPr>
        <w:t xml:space="preserve">podmienky pre poskytovanie príspevku na </w:t>
      </w:r>
      <w:r w:rsidR="00BE4C05">
        <w:rPr>
          <w:bCs/>
          <w:snapToGrid w:val="0"/>
          <w:sz w:val="22"/>
          <w:szCs w:val="22"/>
        </w:rPr>
        <w:t>SZČ.</w:t>
      </w:r>
      <w:r w:rsidRPr="002804CD">
        <w:rPr>
          <w:bCs/>
          <w:snapToGrid w:val="0"/>
          <w:sz w:val="22"/>
          <w:szCs w:val="22"/>
        </w:rPr>
        <w:t xml:space="preserve"> </w:t>
      </w:r>
    </w:p>
    <w:p w:rsidR="00553CF4" w:rsidRDefault="00553CF4" w:rsidP="00AD4A71">
      <w:pPr>
        <w:autoSpaceDE w:val="0"/>
        <w:autoSpaceDN w:val="0"/>
        <w:adjustRightInd w:val="0"/>
        <w:spacing w:before="60" w:after="60"/>
        <w:rPr>
          <w:rFonts w:eastAsia="Calibri"/>
          <w:sz w:val="22"/>
          <w:szCs w:val="22"/>
          <w:lang w:eastAsia="sk-SK"/>
        </w:rPr>
      </w:pPr>
      <w:r w:rsidRPr="002804CD">
        <w:rPr>
          <w:sz w:val="22"/>
          <w:szCs w:val="22"/>
          <w:lang w:eastAsia="sk-SK"/>
        </w:rPr>
        <w:t xml:space="preserve">Podľa údajov MPRV SR miera zamestnanosti </w:t>
      </w:r>
      <w:r w:rsidRPr="002804CD">
        <w:rPr>
          <w:rFonts w:eastAsia="Calibri"/>
          <w:sz w:val="22"/>
          <w:szCs w:val="22"/>
          <w:lang w:eastAsia="sk-SK"/>
        </w:rPr>
        <w:t>(15-64 rokov) v roku 2012 predstavovala vo vidieckych oblastiach 55</w:t>
      </w:r>
      <w:r w:rsidR="00902C91" w:rsidRPr="002804CD">
        <w:rPr>
          <w:rFonts w:eastAsia="Calibri"/>
          <w:sz w:val="22"/>
          <w:szCs w:val="22"/>
          <w:lang w:eastAsia="sk-SK"/>
        </w:rPr>
        <w:t>%</w:t>
      </w:r>
      <w:r w:rsidRPr="002804CD">
        <w:rPr>
          <w:rFonts w:eastAsia="Calibri"/>
          <w:sz w:val="22"/>
          <w:szCs w:val="22"/>
          <w:lang w:eastAsia="sk-SK"/>
        </w:rPr>
        <w:t xml:space="preserve"> (za SR spolu 59,7%).</w:t>
      </w:r>
      <w:r w:rsidR="00030DA5" w:rsidRPr="002804CD">
        <w:rPr>
          <w:rFonts w:eastAsia="Calibri"/>
          <w:sz w:val="22"/>
          <w:szCs w:val="22"/>
          <w:lang w:eastAsia="sk-SK"/>
        </w:rPr>
        <w:t xml:space="preserve"> </w:t>
      </w:r>
      <w:r w:rsidRPr="002804CD">
        <w:rPr>
          <w:rFonts w:eastAsia="Calibri"/>
          <w:sz w:val="22"/>
          <w:szCs w:val="22"/>
          <w:lang w:eastAsia="sk-SK"/>
        </w:rPr>
        <w:t>Miera nezamestnanosti vo vidieckych regiónoch (17,8</w:t>
      </w:r>
      <w:r w:rsidR="00902C91" w:rsidRPr="002804CD">
        <w:rPr>
          <w:rFonts w:eastAsia="Calibri"/>
          <w:sz w:val="22"/>
          <w:szCs w:val="22"/>
          <w:lang w:eastAsia="sk-SK"/>
        </w:rPr>
        <w:t>%</w:t>
      </w:r>
      <w:r w:rsidRPr="002804CD">
        <w:rPr>
          <w:rFonts w:eastAsia="Calibri"/>
          <w:sz w:val="22"/>
          <w:szCs w:val="22"/>
          <w:lang w:eastAsia="sk-SK"/>
        </w:rPr>
        <w:t>) prevyšovala celoslovenský priemer (14,0</w:t>
      </w:r>
      <w:r w:rsidR="00902C91" w:rsidRPr="002804CD">
        <w:rPr>
          <w:rFonts w:eastAsia="Calibri"/>
          <w:sz w:val="22"/>
          <w:szCs w:val="22"/>
          <w:lang w:eastAsia="sk-SK"/>
        </w:rPr>
        <w:t>%</w:t>
      </w:r>
      <w:r w:rsidRPr="002804CD">
        <w:rPr>
          <w:rFonts w:eastAsia="Calibri"/>
          <w:sz w:val="22"/>
          <w:szCs w:val="22"/>
          <w:lang w:eastAsia="sk-SK"/>
        </w:rPr>
        <w:t>). Hlavnými faktormi regionálnej polarizácie okrem iných faktorov je slabé začlenenie znevýhodnených skupín na trhu práce a nízka mobilita vidieckeho obyvateľstva všeobecne vrátane mobility pre získanie zamestnania.</w:t>
      </w:r>
    </w:p>
    <w:p w:rsidR="00A9239F" w:rsidRPr="002804CD" w:rsidRDefault="00A9239F" w:rsidP="00A9239F">
      <w:pPr>
        <w:autoSpaceDE w:val="0"/>
        <w:autoSpaceDN w:val="0"/>
        <w:adjustRightInd w:val="0"/>
        <w:spacing w:before="60" w:after="60"/>
        <w:rPr>
          <w:rFonts w:eastAsia="Calibri"/>
          <w:sz w:val="22"/>
          <w:szCs w:val="22"/>
          <w:lang w:eastAsia="sk-SK"/>
        </w:rPr>
      </w:pPr>
      <w:r w:rsidRPr="00B46EB7">
        <w:rPr>
          <w:rFonts w:eastAsia="Calibri"/>
          <w:sz w:val="22"/>
          <w:szCs w:val="22"/>
          <w:lang w:eastAsia="sk-SK"/>
        </w:rPr>
        <w:t>Pokračovanie alebo zavádzanie aktivít na podporu zamestnanosti, ktoré spadajú pod programy aktívnych politík trhu práce, bude založené na vyhodnotení účinnosti doteraz prebiehajúcich projektov.</w:t>
      </w:r>
    </w:p>
    <w:p w:rsidR="00553CF4" w:rsidRPr="002804CD" w:rsidRDefault="00553CF4" w:rsidP="00AD4A71">
      <w:pPr>
        <w:autoSpaceDE w:val="0"/>
        <w:autoSpaceDN w:val="0"/>
        <w:adjustRightInd w:val="0"/>
        <w:spacing w:before="60" w:after="60"/>
        <w:rPr>
          <w:rFonts w:eastAsia="Calibri"/>
          <w:sz w:val="22"/>
          <w:szCs w:val="22"/>
        </w:rPr>
      </w:pPr>
      <w:r w:rsidRPr="002804CD">
        <w:rPr>
          <w:sz w:val="22"/>
          <w:szCs w:val="22"/>
          <w:lang w:eastAsia="sk-SK"/>
        </w:rPr>
        <w:t>Rozvíjať bude potrebné</w:t>
      </w:r>
      <w:r w:rsidR="00030DA5" w:rsidRPr="002804CD">
        <w:rPr>
          <w:sz w:val="22"/>
          <w:szCs w:val="22"/>
          <w:lang w:eastAsia="sk-SK"/>
        </w:rPr>
        <w:t xml:space="preserve"> </w:t>
      </w:r>
      <w:r w:rsidRPr="002804CD">
        <w:rPr>
          <w:sz w:val="22"/>
          <w:szCs w:val="22"/>
          <w:lang w:eastAsia="sk-SK"/>
        </w:rPr>
        <w:t>zacielenie na</w:t>
      </w:r>
      <w:r w:rsidR="00030DA5" w:rsidRPr="002804CD">
        <w:rPr>
          <w:sz w:val="22"/>
          <w:szCs w:val="22"/>
          <w:lang w:eastAsia="sk-SK"/>
        </w:rPr>
        <w:t xml:space="preserve"> </w:t>
      </w:r>
      <w:r w:rsidRPr="002804CD">
        <w:rPr>
          <w:sz w:val="22"/>
          <w:szCs w:val="22"/>
          <w:lang w:eastAsia="sk-SK"/>
        </w:rPr>
        <w:t>predvídanie zmien, zlepšenie adaptability na zmenené podmienky, prispôsobenie</w:t>
      </w:r>
      <w:r w:rsidR="00030DA5" w:rsidRPr="002804CD">
        <w:rPr>
          <w:sz w:val="22"/>
          <w:szCs w:val="22"/>
          <w:lang w:eastAsia="sk-SK"/>
        </w:rPr>
        <w:t xml:space="preserve"> </w:t>
      </w:r>
      <w:r w:rsidRPr="002804CD">
        <w:rPr>
          <w:sz w:val="22"/>
          <w:szCs w:val="22"/>
          <w:lang w:eastAsia="sk-SK"/>
        </w:rPr>
        <w:t>pracovníkov, podnikov a podnikateľov týmto zmenám, a s tým súvisiacou podporou udržania a</w:t>
      </w:r>
      <w:r w:rsidR="00030DA5" w:rsidRPr="002804CD">
        <w:rPr>
          <w:sz w:val="22"/>
          <w:szCs w:val="22"/>
          <w:lang w:eastAsia="sk-SK"/>
        </w:rPr>
        <w:t xml:space="preserve"> </w:t>
      </w:r>
      <w:r w:rsidRPr="002804CD">
        <w:rPr>
          <w:sz w:val="22"/>
          <w:szCs w:val="22"/>
          <w:lang w:eastAsia="sk-SK"/>
        </w:rPr>
        <w:t>tvorby pracovných miest,</w:t>
      </w:r>
      <w:r w:rsidR="00030DA5" w:rsidRPr="002804CD">
        <w:rPr>
          <w:sz w:val="22"/>
          <w:szCs w:val="22"/>
          <w:lang w:eastAsia="sk-SK"/>
        </w:rPr>
        <w:t xml:space="preserve"> </w:t>
      </w:r>
      <w:r w:rsidRPr="002804CD">
        <w:rPr>
          <w:sz w:val="22"/>
          <w:szCs w:val="22"/>
          <w:lang w:eastAsia="sk-SK"/>
        </w:rPr>
        <w:t>zvyšovanie zručností pre</w:t>
      </w:r>
      <w:r w:rsidR="00030DA5" w:rsidRPr="002804CD">
        <w:rPr>
          <w:sz w:val="22"/>
          <w:szCs w:val="22"/>
          <w:lang w:eastAsia="sk-SK"/>
        </w:rPr>
        <w:t xml:space="preserve"> </w:t>
      </w:r>
      <w:r w:rsidRPr="002804CD">
        <w:rPr>
          <w:sz w:val="22"/>
          <w:szCs w:val="22"/>
          <w:lang w:eastAsia="sk-SK"/>
        </w:rPr>
        <w:t xml:space="preserve">žiadané alebo avizované prispôsobenie a pod. </w:t>
      </w:r>
    </w:p>
    <w:p w:rsidR="00C21253" w:rsidRPr="002804CD" w:rsidRDefault="00C21253" w:rsidP="00AD4A71">
      <w:pPr>
        <w:pStyle w:val="Style13"/>
        <w:widowControl/>
        <w:tabs>
          <w:tab w:val="left" w:pos="696"/>
        </w:tabs>
        <w:spacing w:before="60" w:after="60" w:line="240" w:lineRule="auto"/>
        <w:ind w:firstLine="0"/>
        <w:rPr>
          <w:sz w:val="22"/>
          <w:szCs w:val="22"/>
        </w:rPr>
      </w:pPr>
    </w:p>
    <w:p w:rsidR="00AE6D47" w:rsidRPr="002804CD" w:rsidRDefault="00AE6D47" w:rsidP="00AD4A71">
      <w:pPr>
        <w:pStyle w:val="Style13"/>
        <w:widowControl/>
        <w:tabs>
          <w:tab w:val="left" w:pos="696"/>
        </w:tabs>
        <w:spacing w:before="60" w:after="60" w:line="240" w:lineRule="auto"/>
        <w:ind w:firstLine="0"/>
        <w:rPr>
          <w:rStyle w:val="FontStyle96"/>
          <w:rFonts w:eastAsia="Calibri"/>
          <w:i w:val="0"/>
          <w:szCs w:val="22"/>
          <w:lang w:eastAsia="en-US"/>
        </w:rPr>
      </w:pPr>
      <w:r w:rsidRPr="002804CD">
        <w:rPr>
          <w:bCs/>
          <w:i/>
          <w:sz w:val="22"/>
          <w:szCs w:val="22"/>
          <w:lang w:eastAsia="en-GB"/>
        </w:rPr>
        <w:t>Výsledky</w:t>
      </w:r>
    </w:p>
    <w:p w:rsidR="00553CF4" w:rsidRPr="002804CD" w:rsidRDefault="00553CF4" w:rsidP="00874F49">
      <w:pPr>
        <w:pStyle w:val="Style13"/>
        <w:widowControl/>
        <w:numPr>
          <w:ilvl w:val="0"/>
          <w:numId w:val="15"/>
        </w:numPr>
        <w:spacing w:before="60" w:after="60" w:line="240" w:lineRule="auto"/>
        <w:ind w:left="709" w:hanging="283"/>
        <w:rPr>
          <w:i/>
          <w:sz w:val="22"/>
          <w:szCs w:val="22"/>
          <w:lang w:eastAsia="en-US"/>
        </w:rPr>
      </w:pPr>
      <w:r w:rsidRPr="002804CD">
        <w:rPr>
          <w:rStyle w:val="FontStyle96"/>
          <w:szCs w:val="22"/>
          <w:lang w:eastAsia="en-US"/>
        </w:rPr>
        <w:t>udržanie pracovných miest, t</w:t>
      </w:r>
      <w:r w:rsidRPr="002804CD">
        <w:rPr>
          <w:i/>
          <w:sz w:val="22"/>
          <w:szCs w:val="22"/>
        </w:rPr>
        <w:t>vorba nových pracovných miest,</w:t>
      </w:r>
      <w:r w:rsidR="00030DA5" w:rsidRPr="002804CD">
        <w:rPr>
          <w:i/>
          <w:sz w:val="22"/>
          <w:szCs w:val="22"/>
        </w:rPr>
        <w:t xml:space="preserve"> </w:t>
      </w:r>
      <w:r w:rsidRPr="002804CD">
        <w:rPr>
          <w:i/>
          <w:sz w:val="22"/>
          <w:szCs w:val="22"/>
        </w:rPr>
        <w:t>resp. udržanie pracovných miest pre osoby,</w:t>
      </w:r>
      <w:r w:rsidRPr="002804CD">
        <w:rPr>
          <w:i/>
          <w:sz w:val="22"/>
          <w:szCs w:val="22"/>
          <w:lang w:eastAsia="en-US"/>
        </w:rPr>
        <w:t xml:space="preserve"> </w:t>
      </w:r>
      <w:r w:rsidRPr="002804CD">
        <w:rPr>
          <w:i/>
          <w:sz w:val="22"/>
          <w:szCs w:val="22"/>
        </w:rPr>
        <w:t>ktorým hrozí prepúšťanie</w:t>
      </w:r>
      <w:r w:rsidR="007C13C5" w:rsidRPr="002804CD">
        <w:rPr>
          <w:i/>
          <w:sz w:val="22"/>
          <w:szCs w:val="22"/>
        </w:rPr>
        <w:t xml:space="preserve"> z pracovného pomeru</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 xml:space="preserve">zabezpečená udržateľnosť </w:t>
      </w:r>
      <w:r w:rsidR="00BE4C05">
        <w:rPr>
          <w:i/>
          <w:sz w:val="22"/>
          <w:szCs w:val="22"/>
        </w:rPr>
        <w:t xml:space="preserve">SZČ </w:t>
      </w:r>
      <w:r w:rsidRPr="002804CD">
        <w:rPr>
          <w:i/>
          <w:sz w:val="22"/>
          <w:szCs w:val="22"/>
        </w:rPr>
        <w:t>a zlepšená efektívnosť vynaložených finančných zdrojov pre tých, ktorí budú prevádzkovať udržateľné živnosti</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zvýšenie zamestnanosti zlepšenou mobilitou za prácou,</w:t>
      </w:r>
      <w:r w:rsidR="00030DA5" w:rsidRPr="002804CD">
        <w:rPr>
          <w:i/>
          <w:sz w:val="22"/>
          <w:szCs w:val="22"/>
        </w:rPr>
        <w:t xml:space="preserve"> </w:t>
      </w:r>
      <w:r w:rsidRPr="002804CD">
        <w:rPr>
          <w:i/>
          <w:sz w:val="22"/>
          <w:szCs w:val="22"/>
        </w:rPr>
        <w:t>zmiernením bariér mobility pracovnej sily a lepším využívaním potenciálu mobility pracovnej sily</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zvýšené zručností pre adaptabilitu pracovníkov a prispôsobenie pracovníkov, podnikov a podnikateľov zmenám</w:t>
      </w:r>
    </w:p>
    <w:p w:rsidR="00553CF4" w:rsidRPr="002804CD" w:rsidRDefault="00553CF4" w:rsidP="00874F49">
      <w:pPr>
        <w:pStyle w:val="Odsekzoznamu"/>
        <w:numPr>
          <w:ilvl w:val="0"/>
          <w:numId w:val="15"/>
        </w:numPr>
        <w:tabs>
          <w:tab w:val="clear" w:pos="426"/>
        </w:tabs>
        <w:spacing w:before="60" w:after="60"/>
        <w:ind w:left="709" w:hanging="283"/>
        <w:contextualSpacing w:val="0"/>
      </w:pPr>
      <w:r w:rsidRPr="002804CD">
        <w:rPr>
          <w:bCs/>
          <w:i/>
          <w:sz w:val="22"/>
          <w:szCs w:val="22"/>
          <w:lang w:eastAsia="en-US"/>
        </w:rPr>
        <w:t>zlepšenie adaptability zamestnancov a podnikov lepšou identifikáciou sektorovej potreby zručností na trhu práce a dopytu po kvalifikovanej pracovnej sile prostredníctvom Národnej sústavy povolaní</w:t>
      </w:r>
      <w:r w:rsidRPr="002804CD">
        <w:rPr>
          <w:rStyle w:val="Odkaznapoznmkupodiarou"/>
          <w:bCs/>
          <w:i/>
          <w:sz w:val="22"/>
          <w:szCs w:val="22"/>
          <w:lang w:eastAsia="en-US"/>
        </w:rPr>
        <w:footnoteReference w:id="11"/>
      </w:r>
    </w:p>
    <w:p w:rsidR="00DE3468" w:rsidRPr="002804CD" w:rsidRDefault="00DE3468" w:rsidP="00503728">
      <w:pPr>
        <w:tabs>
          <w:tab w:val="left" w:pos="426"/>
        </w:tabs>
        <w:rPr>
          <w:i/>
          <w:sz w:val="22"/>
          <w:szCs w:val="22"/>
        </w:rPr>
      </w:pPr>
    </w:p>
    <w:p w:rsidR="00DE3468" w:rsidRPr="002804CD" w:rsidRDefault="00DE3468" w:rsidP="00874F49">
      <w:pPr>
        <w:pStyle w:val="Nadpis3"/>
        <w:numPr>
          <w:ilvl w:val="2"/>
          <w:numId w:val="71"/>
        </w:numPr>
        <w:spacing w:before="60" w:after="60"/>
        <w:rPr>
          <w:rStyle w:val="Nadpis3-OP"/>
        </w:rPr>
      </w:pPr>
      <w:bookmarkStart w:id="69" w:name="_Toc387239851"/>
      <w:r w:rsidRPr="002804CD">
        <w:rPr>
          <w:rStyle w:val="Nadpis3-OP"/>
        </w:rPr>
        <w:t>Aktivity, ktoré budú podporené v rámci investičnej priority</w:t>
      </w:r>
      <w:bookmarkEnd w:id="69"/>
    </w:p>
    <w:p w:rsidR="002B6C3F" w:rsidRPr="002804CD" w:rsidRDefault="002B6C3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Cs/>
          <w:iCs/>
          <w:vanish/>
          <w:color w:val="FFFF00"/>
          <w:sz w:val="24"/>
          <w:szCs w:val="24"/>
          <w:lang w:eastAsia="sk-SK"/>
        </w:rPr>
      </w:pPr>
    </w:p>
    <w:p w:rsidR="002B6C3F" w:rsidRPr="002804CD" w:rsidRDefault="002B6C3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Cs/>
          <w:iCs/>
          <w:vanish/>
          <w:color w:val="FFFF00"/>
          <w:sz w:val="24"/>
          <w:szCs w:val="24"/>
          <w:lang w:eastAsia="sk-SK"/>
        </w:rPr>
      </w:pPr>
    </w:p>
    <w:p w:rsidR="007B62ED" w:rsidRPr="002804CD" w:rsidRDefault="007B62ED" w:rsidP="0016489F">
      <w:pPr>
        <w:pStyle w:val="VLASTNY4"/>
      </w:pPr>
      <w:bookmarkStart w:id="70" w:name="_Toc387239852"/>
      <w:r w:rsidRPr="002804CD">
        <w:t>Opis typ</w:t>
      </w:r>
      <w:r w:rsidR="00714DEE" w:rsidRPr="002804CD">
        <w:t xml:space="preserve">u a </w:t>
      </w:r>
      <w:r w:rsidR="00DE3468" w:rsidRPr="002804CD">
        <w:t>p</w:t>
      </w:r>
      <w:r w:rsidR="00A0075F" w:rsidRPr="002804CD">
        <w:t>ríklady aktivít</w:t>
      </w:r>
      <w:bookmarkEnd w:id="70"/>
    </w:p>
    <w:p w:rsidR="0016489F" w:rsidRPr="002804CD" w:rsidRDefault="0016489F" w:rsidP="001264A4">
      <w:pPr>
        <w:pStyle w:val="Style48"/>
        <w:widowControl/>
        <w:spacing w:before="120" w:after="120" w:line="240" w:lineRule="exact"/>
        <w:ind w:firstLine="0"/>
        <w:jc w:val="both"/>
        <w:rPr>
          <w:rStyle w:val="FontStyle96"/>
          <w:b/>
          <w:sz w:val="23"/>
          <w:szCs w:val="23"/>
          <w:lang w:eastAsia="en-US"/>
        </w:rPr>
      </w:pPr>
    </w:p>
    <w:p w:rsidR="007B62ED" w:rsidRPr="002804CD" w:rsidRDefault="007B62ED" w:rsidP="001264A4">
      <w:pPr>
        <w:pStyle w:val="Style48"/>
        <w:widowControl/>
        <w:spacing w:before="120" w:after="120" w:line="240" w:lineRule="exact"/>
        <w:ind w:firstLine="0"/>
        <w:jc w:val="both"/>
        <w:rPr>
          <w:rStyle w:val="FontStyle96"/>
          <w:rFonts w:eastAsia="Calibri"/>
          <w:b/>
          <w:bCs/>
          <w:iCs/>
          <w:color w:val="FFFF00"/>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2</w:t>
      </w:r>
      <w:r w:rsidRPr="002804CD">
        <w:rPr>
          <w:rStyle w:val="FontStyle96"/>
          <w:b/>
          <w:sz w:val="23"/>
          <w:szCs w:val="23"/>
          <w:lang w:eastAsia="en-US"/>
        </w:rPr>
        <w:t>.1</w:t>
      </w:r>
      <w:r w:rsidRPr="002804CD">
        <w:rPr>
          <w:rStyle w:val="FontStyle96"/>
          <w:sz w:val="23"/>
          <w:szCs w:val="23"/>
          <w:lang w:eastAsia="en-US"/>
        </w:rPr>
        <w:t xml:space="preserve"> </w:t>
      </w:r>
      <w:r w:rsidR="00471732" w:rsidRPr="002804CD">
        <w:rPr>
          <w:rStyle w:val="FontStyle96"/>
          <w:b/>
          <w:sz w:val="23"/>
          <w:szCs w:val="23"/>
        </w:rPr>
        <w:t>Prístup uchádzačov o zamestnanie a neaktívnych osôb k zamestnaniu vrátane dlhodobo nezamestnaných a osôb, ktoré sú vzdialené od trhu práce, ako aj miestne iniciatívy v oblasti zamestnávania a podpora mobility pracovnej sily</w:t>
      </w:r>
    </w:p>
    <w:p w:rsidR="00553CF4" w:rsidRPr="002804CD" w:rsidRDefault="00553CF4" w:rsidP="00AD4A71">
      <w:pPr>
        <w:pStyle w:val="Style48"/>
        <w:widowControl/>
        <w:spacing w:before="60" w:after="60" w:line="240" w:lineRule="auto"/>
        <w:ind w:firstLine="0"/>
        <w:jc w:val="both"/>
        <w:rPr>
          <w:sz w:val="22"/>
          <w:szCs w:val="22"/>
        </w:rPr>
      </w:pPr>
      <w:r w:rsidRPr="002804CD">
        <w:rPr>
          <w:sz w:val="22"/>
          <w:szCs w:val="22"/>
        </w:rPr>
        <w:t xml:space="preserve">Realizáciou aktivít v rámci špecifického cieľa 2.1.1 bude možné zabezpečiť dosiahnutie cieľa investičnej priority, ktorým je zvýšiť zamestnanosť a zamestnateľnosť cieľových znevýhodnených skupín a znížiť nezamestnanosť najmä dlhodobo nezamestnaných a nízko kvalifikovaných osôb. Podpora bude zameraná najmä na rozvíjanie cielených aktívnych a preventívnych opatrení pracovného trhu s cieľom zvýšiť mieru zamestnanosti dlhodobo nezamestnaných osôb, pracovníkov s nízkou </w:t>
      </w:r>
      <w:r w:rsidRPr="002804CD">
        <w:rPr>
          <w:sz w:val="22"/>
          <w:szCs w:val="22"/>
        </w:rPr>
        <w:lastRenderedPageBreak/>
        <w:t>kvalifikáciou, starších ľudí a zdravotne postihnutých. Podpora bude tiež zameraná na podporu udržateľnosti samostatne zárobkovej a podnikateľskej činnosti a zvýšenie mobility pracovnej sily.</w:t>
      </w:r>
    </w:p>
    <w:p w:rsidR="00C21253" w:rsidRPr="002804CD" w:rsidRDefault="00C21253" w:rsidP="00AD4A71">
      <w:pPr>
        <w:pStyle w:val="Style48"/>
        <w:spacing w:before="60" w:after="60" w:line="240" w:lineRule="auto"/>
        <w:ind w:firstLine="0"/>
        <w:rPr>
          <w:sz w:val="22"/>
          <w:szCs w:val="22"/>
        </w:rPr>
      </w:pPr>
    </w:p>
    <w:p w:rsidR="00DE3468" w:rsidRPr="002804CD" w:rsidRDefault="00DE3468" w:rsidP="00AD4A71">
      <w:pPr>
        <w:pStyle w:val="Style48"/>
        <w:spacing w:before="60" w:after="60" w:line="240" w:lineRule="auto"/>
        <w:ind w:firstLine="0"/>
        <w:rPr>
          <w:b/>
          <w:bCs/>
          <w:sz w:val="22"/>
          <w:szCs w:val="22"/>
          <w:u w:val="single"/>
        </w:rPr>
      </w:pPr>
      <w:r w:rsidRPr="002804CD">
        <w:rPr>
          <w:sz w:val="22"/>
          <w:szCs w:val="22"/>
          <w:u w:val="single"/>
        </w:rPr>
        <w:t>Špecifický cieľ 2.1.1:</w:t>
      </w: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DE3468" w:rsidRPr="002804CD" w:rsidTr="005D7E7A">
        <w:tc>
          <w:tcPr>
            <w:tcW w:w="1951" w:type="dxa"/>
            <w:shd w:val="clear" w:color="auto" w:fill="8DB3E2" w:themeFill="text2" w:themeFillTint="66"/>
          </w:tcPr>
          <w:p w:rsidR="00DE3468" w:rsidRPr="002804CD" w:rsidRDefault="00DE3468" w:rsidP="005D7E7A">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uchádzač o zamestnanie</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znevýhodnený uchádzač o zamestnanie (napr. občan vedený v evidencii uchádzačov o zamestnanie najmenej 12 po sebe nasledujúcich mesiacov, občan starší ako 50 rokov veku, občan s nízkou kvalifikáciou - dosiahol vzdelanie nižšie ako stredné odborné vzdelanie, občan, ktorý najmenej 12 po sebe nasledujúcich kalendárnych mesiacov pred zaradením do evidencie uchádzačov o zamestnanie nemal pravidelne platené zamestnanie, občan, ktorý žije ako osamelá dospelá osoba s jednou osobou odkázanou na jeho starostlivosť alebo s viacerými osobami odkázanými na jeho starostlivosť alebo starajúca sa aspoň o jedno dieťa pred skončením povinnej školskej dochádzky, občan so zdravotným postihnutím)</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zamestnanec</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samostatne zárobkovo činná osoba</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zamestnávateľ</w:t>
            </w:r>
          </w:p>
          <w:p w:rsidR="00DE3468" w:rsidRPr="002804CD" w:rsidRDefault="00DE3468" w:rsidP="00874F49">
            <w:pPr>
              <w:pStyle w:val="Bezriadkovania"/>
              <w:numPr>
                <w:ilvl w:val="0"/>
                <w:numId w:val="37"/>
              </w:numPr>
              <w:spacing w:before="60" w:after="60"/>
              <w:ind w:left="176" w:hanging="142"/>
              <w:rPr>
                <w:u w:val="single"/>
              </w:rPr>
            </w:pPr>
            <w:r w:rsidRPr="002804CD">
              <w:rPr>
                <w:rFonts w:ascii="Times New Roman" w:hAnsi="Times New Roman"/>
                <w:sz w:val="22"/>
                <w:szCs w:val="22"/>
              </w:rPr>
              <w:t>poskytovatelia služieb zamestnanosti, atď.</w:t>
            </w:r>
          </w:p>
        </w:tc>
      </w:tr>
      <w:tr w:rsidR="00DE3468" w:rsidRPr="002804CD" w:rsidTr="005D7E7A">
        <w:tc>
          <w:tcPr>
            <w:tcW w:w="1951" w:type="dxa"/>
            <w:shd w:val="clear" w:color="auto" w:fill="8DB3E2" w:themeFill="text2" w:themeFillTint="66"/>
          </w:tcPr>
          <w:p w:rsidR="00DE3468" w:rsidRPr="002804CD" w:rsidRDefault="00DE3468">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DE3468" w:rsidRPr="002804CD" w:rsidTr="005D7E7A">
        <w:tc>
          <w:tcPr>
            <w:tcW w:w="1951" w:type="dxa"/>
            <w:shd w:val="clear" w:color="auto" w:fill="8DB3E2" w:themeFill="text2" w:themeFillTint="66"/>
          </w:tcPr>
          <w:p w:rsidR="00DE3468" w:rsidRPr="002804CD" w:rsidRDefault="00DE3468">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regionálna a miestna štátna správa </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DE3468" w:rsidRPr="00443DC8"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VÚC a </w:t>
            </w:r>
            <w:r w:rsidRPr="00A144D4">
              <w:rPr>
                <w:rFonts w:ascii="Times New Roman" w:hAnsi="Times New Roman"/>
                <w:sz w:val="22"/>
                <w:szCs w:val="22"/>
              </w:rPr>
              <w:t>úrady samosprávneho kraja a právnická osoba, ktorej zakladateľom alebo zriaďovateľom je VÚC</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občianske združenie</w:t>
            </w:r>
          </w:p>
          <w:p w:rsidR="000A4C71" w:rsidRPr="00103C32"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 skupiny</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DE3468" w:rsidRPr="002804CD" w:rsidRDefault="00DE3468"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DE3468" w:rsidRPr="002804CD" w:rsidRDefault="00DE3468" w:rsidP="00AD4A71">
      <w:pPr>
        <w:pStyle w:val="Style48"/>
        <w:spacing w:before="60" w:after="60" w:line="240" w:lineRule="auto"/>
        <w:ind w:firstLine="0"/>
        <w:rPr>
          <w:sz w:val="22"/>
          <w:szCs w:val="22"/>
        </w:rPr>
      </w:pPr>
    </w:p>
    <w:p w:rsidR="00DE3468" w:rsidRPr="002804CD" w:rsidRDefault="00DE3468" w:rsidP="00AD4A71">
      <w:pPr>
        <w:pStyle w:val="Style48"/>
        <w:spacing w:before="60" w:after="60" w:line="240" w:lineRule="auto"/>
        <w:ind w:firstLine="0"/>
        <w:rPr>
          <w:b/>
          <w:bCs/>
          <w:sz w:val="22"/>
          <w:szCs w:val="22"/>
          <w:u w:val="single"/>
        </w:rPr>
      </w:pPr>
      <w:r w:rsidRPr="002804CD">
        <w:rPr>
          <w:sz w:val="22"/>
          <w:szCs w:val="22"/>
          <w:u w:val="single"/>
        </w:rPr>
        <w:t>Špecifický cieľ 2.1.2:</w:t>
      </w: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uchádzač o zamestnanie</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znevýhodnený uchádzač o zamestnanie</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zamestnanec</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samostatne zárobkovo činná osoba</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zamestnávateľ</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poskytovatelia služieb zamestnanosti, atď.</w:t>
            </w:r>
          </w:p>
        </w:tc>
      </w:tr>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lastRenderedPageBreak/>
              <w:t>Typy prijímateľov</w:t>
            </w:r>
          </w:p>
        </w:tc>
        <w:tc>
          <w:tcPr>
            <w:tcW w:w="7260" w:type="dxa"/>
          </w:tcPr>
          <w:p w:rsidR="001E4074" w:rsidRDefault="001E4074" w:rsidP="00874F49">
            <w:pPr>
              <w:pStyle w:val="Bezriadkovania"/>
              <w:numPr>
                <w:ilvl w:val="0"/>
                <w:numId w:val="3"/>
              </w:numPr>
              <w:spacing w:before="60" w:after="60"/>
              <w:ind w:left="176" w:hanging="142"/>
              <w:rPr>
                <w:rFonts w:ascii="Times New Roman" w:hAnsi="Times New Roman"/>
                <w:sz w:val="22"/>
                <w:szCs w:val="22"/>
              </w:rPr>
            </w:pPr>
            <w:r>
              <w:rPr>
                <w:rFonts w:ascii="Times New Roman" w:hAnsi="Times New Roman"/>
                <w:sz w:val="22"/>
                <w:szCs w:val="22"/>
              </w:rPr>
              <w:t>Ústredie pr</w:t>
            </w:r>
            <w:r w:rsidR="000E61D1">
              <w:rPr>
                <w:rFonts w:ascii="Times New Roman" w:hAnsi="Times New Roman"/>
                <w:sz w:val="22"/>
                <w:szCs w:val="22"/>
              </w:rPr>
              <w:t>áce, sociálnych vecí a rodiny</w:t>
            </w:r>
          </w:p>
          <w:p w:rsidR="00783799" w:rsidRPr="00783799" w:rsidRDefault="00783799"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regionálna a miestna štátna správa</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DE3468" w:rsidRPr="00A144D4"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združenia </w:t>
            </w:r>
            <w:r w:rsidRPr="00A144D4">
              <w:rPr>
                <w:rFonts w:ascii="Times New Roman" w:hAnsi="Times New Roman"/>
                <w:sz w:val="22"/>
                <w:szCs w:val="22"/>
              </w:rPr>
              <w:t>miest a obcí</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VÚC a úrady samosprávneho kraja a právnická osoba, ktorej zakladateľom al</w:t>
            </w:r>
            <w:r w:rsidRPr="007302BA">
              <w:rPr>
                <w:rFonts w:ascii="Times New Roman" w:hAnsi="Times New Roman"/>
                <w:sz w:val="22"/>
                <w:szCs w:val="22"/>
              </w:rPr>
              <w:t>ebo zriaďovateľom je VÚC</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občianske združenie</w:t>
            </w:r>
          </w:p>
          <w:p w:rsidR="000A4C71" w:rsidRPr="003765E7" w:rsidRDefault="000A4C71" w:rsidP="00874F49">
            <w:pPr>
              <w:pStyle w:val="Bezriadkovania"/>
              <w:numPr>
                <w:ilvl w:val="0"/>
                <w:numId w:val="3"/>
              </w:numPr>
              <w:spacing w:before="60" w:after="60"/>
              <w:ind w:left="176" w:hanging="142"/>
              <w:rPr>
                <w:rFonts w:ascii="Times New Roman" w:hAnsi="Times New Roman"/>
                <w:sz w:val="22"/>
                <w:szCs w:val="22"/>
              </w:rPr>
            </w:pPr>
            <w:r w:rsidRPr="00103C32">
              <w:rPr>
                <w:rFonts w:ascii="Times New Roman" w:hAnsi="Times New Roman"/>
                <w:sz w:val="22"/>
                <w:szCs w:val="22"/>
              </w:rPr>
              <w:t>miestne akčné skupiny</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DE3468" w:rsidRPr="002804CD" w:rsidRDefault="00DE3468" w:rsidP="00AD4A71">
      <w:pPr>
        <w:pStyle w:val="Style48"/>
        <w:spacing w:before="60" w:after="60" w:line="240" w:lineRule="auto"/>
        <w:ind w:firstLine="0"/>
        <w:rPr>
          <w:sz w:val="22"/>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7B62ED" w:rsidRPr="002804CD" w:rsidTr="005D7E7A">
        <w:trPr>
          <w:trHeight w:val="514"/>
        </w:trPr>
        <w:tc>
          <w:tcPr>
            <w:tcW w:w="9214" w:type="dxa"/>
            <w:tcBorders>
              <w:top w:val="single" w:sz="12" w:space="0" w:color="000000"/>
              <w:bottom w:val="single" w:sz="12" w:space="0" w:color="000000"/>
            </w:tcBorders>
          </w:tcPr>
          <w:p w:rsidR="00C3127E" w:rsidRPr="002804CD" w:rsidRDefault="00C3127E">
            <w:pPr>
              <w:rPr>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.1.1:</w:t>
            </w:r>
          </w:p>
          <w:p w:rsidR="00553CF4" w:rsidRPr="002804CD" w:rsidRDefault="00553CF4">
            <w:pPr>
              <w:rPr>
                <w:b/>
                <w:sz w:val="22"/>
                <w:szCs w:val="22"/>
              </w:rPr>
            </w:pPr>
            <w:r w:rsidRPr="002804CD">
              <w:rPr>
                <w:b/>
                <w:sz w:val="22"/>
                <w:szCs w:val="22"/>
              </w:rPr>
              <w:t>Zvýšiť zamestnanosť, zamestnateľnosť a riešiť nezamestnanosť s osobitným dôrazom na</w:t>
            </w:r>
            <w:r w:rsidR="00030DA5" w:rsidRPr="002804CD">
              <w:rPr>
                <w:b/>
                <w:sz w:val="22"/>
                <w:szCs w:val="22"/>
              </w:rPr>
              <w:t xml:space="preserve"> </w:t>
            </w:r>
            <w:r w:rsidRPr="002804CD">
              <w:rPr>
                <w:b/>
                <w:sz w:val="22"/>
                <w:szCs w:val="22"/>
              </w:rPr>
              <w:t>dlhodobo nezamestnaných, nízko kvalifikovaných, starších a zdravotne postihnuté osoby.</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rogramy podpory a pomoci účastníkom trhu práce zacielené na zvýšenie zamestnanosti a zame</w:t>
            </w:r>
            <w:r w:rsidR="00911CF0" w:rsidRPr="002804CD">
              <w:rPr>
                <w:sz w:val="22"/>
                <w:szCs w:val="22"/>
                <w:lang w:eastAsia="sk-SK"/>
              </w:rPr>
              <w:t>stnateľnosti znevýhodnených UoZ</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zamestnanosti a zamestnateľnosti UoZ zameraná na zlepšeni</w:t>
            </w:r>
            <w:r w:rsidR="00911CF0" w:rsidRPr="002804CD">
              <w:rPr>
                <w:sz w:val="22"/>
                <w:szCs w:val="22"/>
                <w:lang w:eastAsia="sk-SK"/>
              </w:rPr>
              <w:t>e ich postavenia na trhu práce</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odporné programy, ktoré sú cielené na zlepšenie prístupu UoZ na trh práce.</w:t>
            </w:r>
          </w:p>
          <w:p w:rsidR="00911CF0"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 xml:space="preserve">oskytovanie </w:t>
            </w:r>
            <w:proofErr w:type="spellStart"/>
            <w:r w:rsidR="00553CF4" w:rsidRPr="002804CD">
              <w:rPr>
                <w:sz w:val="22"/>
                <w:szCs w:val="22"/>
                <w:lang w:eastAsia="sk-SK"/>
              </w:rPr>
              <w:t>personalizovaných</w:t>
            </w:r>
            <w:proofErr w:type="spellEnd"/>
            <w:r w:rsidR="00553CF4" w:rsidRPr="002804CD">
              <w:rPr>
                <w:sz w:val="22"/>
                <w:szCs w:val="22"/>
                <w:lang w:eastAsia="sk-SK"/>
              </w:rPr>
              <w:t xml:space="preserve"> služieb zamestnanosti s osobitným dôrazom na najviac ohrozen</w:t>
            </w:r>
            <w:r w:rsidR="00911CF0" w:rsidRPr="002804CD">
              <w:rPr>
                <w:sz w:val="22"/>
                <w:szCs w:val="22"/>
                <w:lang w:eastAsia="sk-SK"/>
              </w:rPr>
              <w:t>é znevýhodnené skupiny UoZ</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oskytovanie aktívnych a preventívnych opatrení prístupných pre vš</w:t>
            </w:r>
            <w:r w:rsidR="00911CF0" w:rsidRPr="002804CD">
              <w:rPr>
                <w:sz w:val="22"/>
                <w:szCs w:val="22"/>
                <w:lang w:eastAsia="sk-SK"/>
              </w:rPr>
              <w:t>etkých uchádzačov o zamestnanie</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aktívnej politiky trhu práce a</w:t>
            </w:r>
            <w:r w:rsidR="00030DA5" w:rsidRPr="002804CD">
              <w:rPr>
                <w:sz w:val="22"/>
                <w:szCs w:val="22"/>
                <w:lang w:eastAsia="sk-SK"/>
              </w:rPr>
              <w:t xml:space="preserve"> </w:t>
            </w:r>
            <w:r w:rsidR="00553CF4" w:rsidRPr="002804CD">
              <w:rPr>
                <w:sz w:val="22"/>
                <w:szCs w:val="22"/>
                <w:lang w:eastAsia="sk-SK"/>
              </w:rPr>
              <w:t>zamestnanosti, vrátane vzdelávania a prípravy pre trh práce, podpora riešenia dlhodobo nezamestnaných, s</w:t>
            </w:r>
            <w:r w:rsidR="00911CF0" w:rsidRPr="002804CD">
              <w:rPr>
                <w:sz w:val="22"/>
                <w:szCs w:val="22"/>
                <w:lang w:eastAsia="sk-SK"/>
              </w:rPr>
              <w:t>tarších a nízko kvalifikovaných</w:t>
            </w:r>
          </w:p>
          <w:p w:rsidR="005B7FE2"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podpora činnosti centier na získanie pracovných návykov, vedomostí, pracovných a sociálnych zručností, pomoc pri hľadaní pracovného uplatnenia a poskytovanie pracovného a sociálneho poradenstva</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inovatívnych riešení, pilotných</w:t>
            </w:r>
            <w:r w:rsidR="00030DA5" w:rsidRPr="002804CD">
              <w:rPr>
                <w:sz w:val="22"/>
                <w:szCs w:val="22"/>
                <w:lang w:eastAsia="sk-SK"/>
              </w:rPr>
              <w:t xml:space="preserve"> </w:t>
            </w:r>
            <w:r w:rsidR="00553CF4" w:rsidRPr="002804CD">
              <w:rPr>
                <w:sz w:val="22"/>
                <w:szCs w:val="22"/>
                <w:lang w:eastAsia="sk-SK"/>
              </w:rPr>
              <w:t>projektov na odskúšanie nových aktívnych a pr</w:t>
            </w:r>
            <w:r w:rsidR="00911CF0" w:rsidRPr="002804CD">
              <w:rPr>
                <w:sz w:val="22"/>
                <w:szCs w:val="22"/>
                <w:lang w:eastAsia="sk-SK"/>
              </w:rPr>
              <w:t>eventívnych opatrení trhu práce</w:t>
            </w:r>
          </w:p>
          <w:p w:rsidR="00553CF4" w:rsidRPr="002804CD" w:rsidRDefault="005B7FE2" w:rsidP="00874F49">
            <w:pPr>
              <w:pStyle w:val="Odsekzoznamu"/>
              <w:numPr>
                <w:ilvl w:val="0"/>
                <w:numId w:val="12"/>
              </w:numPr>
              <w:ind w:left="356" w:hanging="284"/>
              <w:contextualSpacing w:val="0"/>
              <w:rPr>
                <w:rFonts w:eastAsia="Times New Roman"/>
                <w:sz w:val="22"/>
                <w:szCs w:val="22"/>
                <w:lang w:eastAsia="sk-SK"/>
              </w:rPr>
            </w:pPr>
            <w:r w:rsidRPr="002804CD">
              <w:rPr>
                <w:rFonts w:eastAsia="Times New Roman"/>
                <w:sz w:val="22"/>
                <w:szCs w:val="22"/>
                <w:lang w:eastAsia="sk-SK"/>
              </w:rPr>
              <w:t>p</w:t>
            </w:r>
            <w:r w:rsidR="00553CF4" w:rsidRPr="002804CD">
              <w:rPr>
                <w:rFonts w:eastAsia="Times New Roman"/>
                <w:sz w:val="22"/>
                <w:szCs w:val="22"/>
                <w:lang w:eastAsia="sk-SK"/>
              </w:rPr>
              <w:t>rogramy na podporu zamestnanosti občanov so zdravotným postihnutím vrátane podporovaného zamestnávania</w:t>
            </w:r>
          </w:p>
          <w:p w:rsidR="00553CF4"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p</w:t>
            </w:r>
            <w:r w:rsidR="00553CF4" w:rsidRPr="002804CD">
              <w:rPr>
                <w:rFonts w:eastAsia="Times New Roman"/>
                <w:sz w:val="22"/>
                <w:szCs w:val="22"/>
                <w:lang w:eastAsia="sk-SK"/>
              </w:rPr>
              <w:t>ilotné programy alebo projekty na podporu rozvoja regionálnej alebo mie</w:t>
            </w:r>
            <w:r w:rsidR="00911CF0" w:rsidRPr="002804CD">
              <w:rPr>
                <w:rFonts w:eastAsia="Times New Roman"/>
                <w:sz w:val="22"/>
                <w:szCs w:val="22"/>
                <w:lang w:eastAsia="sk-SK"/>
              </w:rPr>
              <w:t>stnej zamestnanosti</w:t>
            </w:r>
          </w:p>
          <w:p w:rsidR="00A9239F" w:rsidRPr="007A0D18" w:rsidRDefault="00A9239F" w:rsidP="00874F49">
            <w:pPr>
              <w:pStyle w:val="Odsekzoznamu"/>
              <w:numPr>
                <w:ilvl w:val="0"/>
                <w:numId w:val="12"/>
              </w:numPr>
              <w:ind w:left="358" w:hanging="284"/>
              <w:contextualSpacing w:val="0"/>
              <w:rPr>
                <w:rFonts w:eastAsia="Times New Roman"/>
                <w:sz w:val="22"/>
                <w:szCs w:val="22"/>
                <w:lang w:eastAsia="sk-SK"/>
              </w:rPr>
            </w:pPr>
            <w:r w:rsidRPr="00A9239F">
              <w:rPr>
                <w:rFonts w:eastAsia="Times New Roman"/>
                <w:sz w:val="22"/>
                <w:szCs w:val="22"/>
                <w:lang w:eastAsia="sk-SK"/>
              </w:rPr>
              <w:t xml:space="preserve">podpora programov a </w:t>
            </w:r>
            <w:proofErr w:type="spellStart"/>
            <w:r w:rsidRPr="00A9239F">
              <w:rPr>
                <w:rFonts w:eastAsia="Times New Roman"/>
                <w:sz w:val="22"/>
                <w:szCs w:val="22"/>
                <w:lang w:eastAsia="sk-SK"/>
              </w:rPr>
              <w:t>workshopov</w:t>
            </w:r>
            <w:proofErr w:type="spellEnd"/>
            <w:r w:rsidRPr="00A9239F">
              <w:rPr>
                <w:rFonts w:eastAsia="Times New Roman"/>
                <w:sz w:val="22"/>
                <w:szCs w:val="22"/>
                <w:lang w:eastAsia="sk-SK"/>
              </w:rPr>
              <w:t xml:space="preserve"> zameraných na zvýšenie zamestnateľnosti v oblasti získavania zručností pre nízko kvalifikovaných ľudí napr. v tradičných remeselných činnostiach, tradičných technológiách a </w:t>
            </w:r>
            <w:r w:rsidRPr="000E61D1">
              <w:rPr>
                <w:rFonts w:eastAsia="Times New Roman"/>
                <w:sz w:val="22"/>
                <w:szCs w:val="22"/>
                <w:lang w:eastAsia="sk-SK"/>
              </w:rPr>
              <w:t>postupoch a pod.</w:t>
            </w:r>
          </w:p>
          <w:p w:rsidR="00A72947" w:rsidRPr="002804CD"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o</w:t>
            </w:r>
            <w:r w:rsidR="00553CF4" w:rsidRPr="002804CD">
              <w:rPr>
                <w:rFonts w:eastAsia="Times New Roman"/>
                <w:sz w:val="22"/>
                <w:szCs w:val="22"/>
                <w:lang w:eastAsia="sk-SK"/>
              </w:rPr>
              <w:t>verovanie vybraných prvkov zameraných na zlepšenie prístupu znevýhodnených UoZ k zamestnaniu a odbornej prípr</w:t>
            </w:r>
            <w:r w:rsidR="00911CF0" w:rsidRPr="002804CD">
              <w:rPr>
                <w:rFonts w:eastAsia="Times New Roman"/>
                <w:sz w:val="22"/>
                <w:szCs w:val="22"/>
                <w:lang w:eastAsia="sk-SK"/>
              </w:rPr>
              <w:t>ave v rámci sociálnej ekonomiky</w:t>
            </w:r>
          </w:p>
          <w:p w:rsidR="00A72947" w:rsidRPr="002804CD" w:rsidRDefault="005B7FE2" w:rsidP="00874F49">
            <w:pPr>
              <w:pStyle w:val="Odsekzoznamu"/>
              <w:numPr>
                <w:ilvl w:val="0"/>
                <w:numId w:val="12"/>
              </w:numPr>
              <w:ind w:left="356" w:hanging="284"/>
              <w:contextualSpacing w:val="0"/>
              <w:rPr>
                <w:rFonts w:eastAsia="Times New Roman"/>
                <w:sz w:val="22"/>
                <w:szCs w:val="22"/>
                <w:lang w:eastAsia="sk-SK"/>
              </w:rPr>
            </w:pPr>
            <w:r w:rsidRPr="002804CD">
              <w:rPr>
                <w:rFonts w:eastAsia="Times New Roman"/>
                <w:sz w:val="22"/>
                <w:szCs w:val="22"/>
                <w:lang w:eastAsia="sk-SK"/>
              </w:rPr>
              <w:t>a</w:t>
            </w:r>
            <w:r w:rsidR="00553CF4" w:rsidRPr="002804CD">
              <w:rPr>
                <w:rFonts w:eastAsia="Times New Roman"/>
                <w:sz w:val="22"/>
                <w:szCs w:val="22"/>
                <w:lang w:eastAsia="sk-SK"/>
              </w:rPr>
              <w:t>ktivity zamerané na podporu zamestnávania a zamestnateľnosti znevýhodnených UoZ v sociálnyc</w:t>
            </w:r>
            <w:r w:rsidR="00911CF0" w:rsidRPr="002804CD">
              <w:rPr>
                <w:rFonts w:eastAsia="Times New Roman"/>
                <w:sz w:val="22"/>
                <w:szCs w:val="22"/>
                <w:lang w:eastAsia="sk-SK"/>
              </w:rPr>
              <w:t>h podnikoch</w:t>
            </w:r>
          </w:p>
          <w:p w:rsidR="00D14EEB" w:rsidRPr="002804CD"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p</w:t>
            </w:r>
            <w:r w:rsidR="00AE258C" w:rsidRPr="002804CD">
              <w:rPr>
                <w:rFonts w:eastAsia="Times New Roman"/>
                <w:sz w:val="22"/>
                <w:szCs w:val="22"/>
                <w:lang w:eastAsia="sk-SK"/>
              </w:rPr>
              <w:t>odpora subjektov, ktoré zamestnajú cieľové skupiny v dôsledku úspešných verejných obstarávaní s využitím sociálneho aspektu</w:t>
            </w:r>
          </w:p>
        </w:tc>
      </w:tr>
      <w:tr w:rsidR="007B62ED" w:rsidRPr="002804CD" w:rsidTr="005D7E7A">
        <w:trPr>
          <w:trHeight w:val="308"/>
        </w:trPr>
        <w:tc>
          <w:tcPr>
            <w:tcW w:w="9214" w:type="dxa"/>
            <w:tcBorders>
              <w:top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.1.2:</w:t>
            </w:r>
          </w:p>
          <w:p w:rsidR="00553CF4" w:rsidRPr="002804CD" w:rsidRDefault="00553CF4">
            <w:pPr>
              <w:rPr>
                <w:b/>
                <w:sz w:val="22"/>
                <w:szCs w:val="22"/>
              </w:rPr>
            </w:pPr>
            <w:r w:rsidRPr="002804CD">
              <w:rPr>
                <w:b/>
                <w:sz w:val="22"/>
                <w:szCs w:val="22"/>
              </w:rPr>
              <w:t>Zvýšiť zamestnanosť podporou</w:t>
            </w:r>
            <w:r w:rsidR="00030DA5" w:rsidRPr="002804CD">
              <w:rPr>
                <w:b/>
                <w:sz w:val="22"/>
                <w:szCs w:val="22"/>
              </w:rPr>
              <w:t xml:space="preserve"> </w:t>
            </w:r>
            <w:r w:rsidRPr="002804CD">
              <w:rPr>
                <w:b/>
                <w:sz w:val="22"/>
                <w:szCs w:val="22"/>
              </w:rPr>
              <w:t>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553CF4" w:rsidRPr="002804CD" w:rsidRDefault="005B7FE2"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p</w:t>
            </w:r>
            <w:r w:rsidR="00553CF4" w:rsidRPr="002804CD">
              <w:rPr>
                <w:bCs/>
                <w:sz w:val="22"/>
                <w:szCs w:val="22"/>
                <w:lang w:eastAsia="en-US"/>
              </w:rPr>
              <w:t>odpora tvorby pracovných miest vrátane podpory vytvárania nových pracovných miest</w:t>
            </w:r>
            <w:r w:rsidR="00030DA5" w:rsidRPr="002804CD">
              <w:rPr>
                <w:bCs/>
                <w:sz w:val="22"/>
                <w:szCs w:val="22"/>
                <w:lang w:eastAsia="en-US"/>
              </w:rPr>
              <w:t xml:space="preserve"> </w:t>
            </w:r>
            <w:r w:rsidR="00911CF0" w:rsidRPr="002804CD">
              <w:rPr>
                <w:bCs/>
                <w:sz w:val="22"/>
                <w:szCs w:val="22"/>
                <w:lang w:eastAsia="en-US"/>
              </w:rPr>
              <w:lastRenderedPageBreak/>
              <w:t>a </w:t>
            </w:r>
            <w:proofErr w:type="spellStart"/>
            <w:r w:rsidR="00911CF0" w:rsidRPr="002804CD">
              <w:rPr>
                <w:bCs/>
                <w:sz w:val="22"/>
                <w:szCs w:val="22"/>
                <w:lang w:eastAsia="en-US"/>
              </w:rPr>
              <w:t>samozamestnania</w:t>
            </w:r>
            <w:proofErr w:type="spellEnd"/>
          </w:p>
          <w:p w:rsidR="00E158E4" w:rsidRPr="002804CD" w:rsidRDefault="00E158E4"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 xml:space="preserve">podpora tvorby pracovných miest v environmentálnom sektore (zelené profesie) </w:t>
            </w:r>
          </w:p>
          <w:p w:rsidR="00553CF4" w:rsidRPr="002804CD" w:rsidRDefault="005B7FE2"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p</w:t>
            </w:r>
            <w:r w:rsidR="00553CF4" w:rsidRPr="002804CD">
              <w:rPr>
                <w:bCs/>
                <w:sz w:val="22"/>
                <w:szCs w:val="22"/>
                <w:lang w:eastAsia="en-US"/>
              </w:rPr>
              <w:t xml:space="preserve">odpora </w:t>
            </w:r>
            <w:r w:rsidR="00553CF4" w:rsidRPr="002804CD">
              <w:rPr>
                <w:sz w:val="22"/>
                <w:szCs w:val="22"/>
                <w:lang w:eastAsia="sk-SK"/>
              </w:rPr>
              <w:t>poľnohospodárskych a nepoľnohospodárskych ak</w:t>
            </w:r>
            <w:r w:rsidR="00911CF0" w:rsidRPr="002804CD">
              <w:rPr>
                <w:sz w:val="22"/>
                <w:szCs w:val="22"/>
                <w:lang w:eastAsia="sk-SK"/>
              </w:rPr>
              <w:t>tivít vo vidieckych oblastiach</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z</w:t>
            </w:r>
            <w:r w:rsidR="00553CF4" w:rsidRPr="002804CD">
              <w:rPr>
                <w:sz w:val="22"/>
                <w:szCs w:val="22"/>
                <w:lang w:eastAsia="en-US"/>
              </w:rPr>
              <w:t>lepšenie prístupu k zamestnaniu a predchádzanie nezamestnanosti prostredníctvom podpory podnikania, vytvárania podnikov vo väzbe na potreby trhu p</w:t>
            </w:r>
            <w:r w:rsidR="00911CF0" w:rsidRPr="002804CD">
              <w:rPr>
                <w:sz w:val="22"/>
                <w:szCs w:val="22"/>
                <w:lang w:eastAsia="en-US"/>
              </w:rPr>
              <w:t>ráce a regionálnych trhov práce</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š</w:t>
            </w:r>
            <w:r w:rsidR="00553CF4" w:rsidRPr="002804CD">
              <w:rPr>
                <w:sz w:val="22"/>
                <w:szCs w:val="22"/>
                <w:lang w:eastAsia="en-US"/>
              </w:rPr>
              <w:t xml:space="preserve">kolenia a tréningy pre podporu tvorby nových pracovných miest formou </w:t>
            </w:r>
            <w:proofErr w:type="spellStart"/>
            <w:r w:rsidR="00553CF4" w:rsidRPr="002804CD">
              <w:rPr>
                <w:sz w:val="22"/>
                <w:szCs w:val="22"/>
                <w:lang w:eastAsia="en-US"/>
              </w:rPr>
              <w:t>samozamestnania</w:t>
            </w:r>
            <w:proofErr w:type="spellEnd"/>
            <w:r w:rsidR="00030DA5" w:rsidRPr="002804CD">
              <w:rPr>
                <w:sz w:val="22"/>
                <w:szCs w:val="22"/>
                <w:lang w:eastAsia="en-US"/>
              </w:rPr>
              <w:t xml:space="preserve"> </w:t>
            </w:r>
            <w:r w:rsidR="00911CF0" w:rsidRPr="002804CD">
              <w:rPr>
                <w:sz w:val="22"/>
                <w:szCs w:val="22"/>
                <w:lang w:eastAsia="en-US"/>
              </w:rPr>
              <w:t>a zamestnávania zo strany MSP</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miestnych a regionálnych iniciatív a ich prístupu k tvorbe udržateľných pracovných miest</w:t>
            </w:r>
            <w:r w:rsidR="00030DA5" w:rsidRPr="002804CD">
              <w:rPr>
                <w:sz w:val="22"/>
                <w:szCs w:val="22"/>
                <w:lang w:eastAsia="en-US"/>
              </w:rPr>
              <w:t xml:space="preserve"> </w:t>
            </w:r>
            <w:r w:rsidR="00911CF0" w:rsidRPr="002804CD">
              <w:rPr>
                <w:sz w:val="22"/>
                <w:szCs w:val="22"/>
                <w:lang w:eastAsia="en-US"/>
              </w:rPr>
              <w:t>a </w:t>
            </w:r>
            <w:proofErr w:type="spellStart"/>
            <w:r w:rsidR="00911CF0" w:rsidRPr="002804CD">
              <w:rPr>
                <w:sz w:val="22"/>
                <w:szCs w:val="22"/>
                <w:lang w:eastAsia="en-US"/>
              </w:rPr>
              <w:t>samozamestnávaniu</w:t>
            </w:r>
            <w:proofErr w:type="spellEnd"/>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tvorby pracovných miest formou poradenstva, odborných konzultácií a školení najmä p</w:t>
            </w:r>
            <w:r w:rsidR="00911CF0" w:rsidRPr="002804CD">
              <w:rPr>
                <w:sz w:val="22"/>
                <w:szCs w:val="22"/>
                <w:lang w:eastAsia="en-US"/>
              </w:rPr>
              <w:t>re začatie podnikania a služieb</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o</w:t>
            </w:r>
            <w:r w:rsidR="00553CF4" w:rsidRPr="002804CD">
              <w:rPr>
                <w:sz w:val="22"/>
                <w:szCs w:val="22"/>
                <w:lang w:eastAsia="en-US"/>
              </w:rPr>
              <w:t>verovanie nových opatrení na trhu p</w:t>
            </w:r>
            <w:r w:rsidR="00911CF0" w:rsidRPr="002804CD">
              <w:rPr>
                <w:sz w:val="22"/>
                <w:szCs w:val="22"/>
                <w:lang w:eastAsia="en-US"/>
              </w:rPr>
              <w:t>ráce formou pilotných projektov</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vzdelávacích aktivít zameraných na profesijnú mobilitu</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bCs/>
                <w:sz w:val="22"/>
                <w:szCs w:val="22"/>
                <w:lang w:eastAsia="en-US"/>
              </w:rPr>
              <w:t>a</w:t>
            </w:r>
            <w:r w:rsidR="00553CF4" w:rsidRPr="002804CD">
              <w:rPr>
                <w:bCs/>
                <w:sz w:val="22"/>
                <w:szCs w:val="22"/>
                <w:lang w:eastAsia="en-US"/>
              </w:rPr>
              <w:t>ktivity zamerané na zlepšovanie mobility pre získanie zamestnania, adapt</w:t>
            </w:r>
            <w:r w:rsidR="00911CF0" w:rsidRPr="002804CD">
              <w:rPr>
                <w:bCs/>
                <w:sz w:val="22"/>
                <w:szCs w:val="22"/>
                <w:lang w:eastAsia="en-US"/>
              </w:rPr>
              <w:t>ability zamestnancov a podnikov</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p</w:t>
            </w:r>
            <w:r w:rsidR="00553CF4" w:rsidRPr="002804CD">
              <w:rPr>
                <w:sz w:val="22"/>
                <w:szCs w:val="22"/>
                <w:lang w:eastAsia="sk-SK"/>
              </w:rPr>
              <w:t>odpora zavádzania systémových zmien a inovatívnych riešení na zabezpečenie potrebnej mobility pre získanie zamestnania, adapt</w:t>
            </w:r>
            <w:r w:rsidR="00911CF0" w:rsidRPr="002804CD">
              <w:rPr>
                <w:sz w:val="22"/>
                <w:szCs w:val="22"/>
                <w:lang w:eastAsia="sk-SK"/>
              </w:rPr>
              <w:t>ability zamestnancov a podnikov</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a</w:t>
            </w:r>
            <w:r w:rsidR="00553CF4" w:rsidRPr="002804CD">
              <w:rPr>
                <w:sz w:val="22"/>
                <w:szCs w:val="22"/>
                <w:lang w:eastAsia="sk-SK"/>
              </w:rPr>
              <w:t>ktivity zamerané na predvídanie zmien,</w:t>
            </w:r>
            <w:r w:rsidR="00030DA5" w:rsidRPr="002804CD">
              <w:rPr>
                <w:sz w:val="22"/>
                <w:szCs w:val="22"/>
                <w:lang w:eastAsia="sk-SK"/>
              </w:rPr>
              <w:t xml:space="preserve"> </w:t>
            </w:r>
            <w:r w:rsidR="00553CF4" w:rsidRPr="002804CD">
              <w:rPr>
                <w:sz w:val="22"/>
                <w:szCs w:val="22"/>
                <w:lang w:eastAsia="sk-SK"/>
              </w:rPr>
              <w:t>adaptabilita na zmenené podmienky, prispôsobenie</w:t>
            </w:r>
            <w:r w:rsidR="00030DA5" w:rsidRPr="002804CD">
              <w:rPr>
                <w:sz w:val="22"/>
                <w:szCs w:val="22"/>
                <w:lang w:eastAsia="sk-SK"/>
              </w:rPr>
              <w:t xml:space="preserve"> </w:t>
            </w:r>
            <w:r w:rsidR="00553CF4" w:rsidRPr="002804CD">
              <w:rPr>
                <w:sz w:val="22"/>
                <w:szCs w:val="22"/>
                <w:lang w:eastAsia="sk-SK"/>
              </w:rPr>
              <w:t>pracovníkov, podnik</w:t>
            </w:r>
            <w:r w:rsidR="00911CF0" w:rsidRPr="002804CD">
              <w:rPr>
                <w:sz w:val="22"/>
                <w:szCs w:val="22"/>
                <w:lang w:eastAsia="sk-SK"/>
              </w:rPr>
              <w:t>ov a podnikateľov týmto zmenám</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p</w:t>
            </w:r>
            <w:r w:rsidR="00553CF4" w:rsidRPr="002804CD">
              <w:rPr>
                <w:sz w:val="22"/>
                <w:szCs w:val="22"/>
                <w:lang w:eastAsia="sk-SK"/>
              </w:rPr>
              <w:t>rogramy súvisiace so zvyšovaním</w:t>
            </w:r>
            <w:r w:rsidR="00030DA5" w:rsidRPr="002804CD">
              <w:rPr>
                <w:sz w:val="22"/>
                <w:szCs w:val="22"/>
                <w:lang w:eastAsia="sk-SK"/>
              </w:rPr>
              <w:t xml:space="preserve"> </w:t>
            </w:r>
            <w:r w:rsidR="00553CF4" w:rsidRPr="002804CD">
              <w:rPr>
                <w:sz w:val="22"/>
                <w:szCs w:val="22"/>
                <w:lang w:eastAsia="sk-SK"/>
              </w:rPr>
              <w:t>zručností</w:t>
            </w:r>
            <w:r w:rsidR="00030DA5" w:rsidRPr="002804CD">
              <w:rPr>
                <w:sz w:val="22"/>
                <w:szCs w:val="22"/>
                <w:lang w:eastAsia="sk-SK"/>
              </w:rPr>
              <w:t xml:space="preserve"> </w:t>
            </w:r>
            <w:r w:rsidR="00553CF4" w:rsidRPr="002804CD">
              <w:rPr>
                <w:sz w:val="22"/>
                <w:szCs w:val="22"/>
                <w:lang w:eastAsia="sk-SK"/>
              </w:rPr>
              <w:t>zamestnancov pre</w:t>
            </w:r>
            <w:r w:rsidR="00030DA5" w:rsidRPr="002804CD">
              <w:rPr>
                <w:sz w:val="22"/>
                <w:szCs w:val="22"/>
                <w:lang w:eastAsia="sk-SK"/>
              </w:rPr>
              <w:t xml:space="preserve"> </w:t>
            </w:r>
            <w:r w:rsidR="00553CF4" w:rsidRPr="002804CD">
              <w:rPr>
                <w:sz w:val="22"/>
                <w:szCs w:val="22"/>
                <w:lang w:eastAsia="sk-SK"/>
              </w:rPr>
              <w:t>žiadané alebo avizované prispôsobenie na zmenené podmienky</w:t>
            </w:r>
          </w:p>
          <w:p w:rsidR="00FE2B6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bCs/>
                <w:sz w:val="22"/>
                <w:szCs w:val="22"/>
                <w:lang w:eastAsia="en-US"/>
              </w:rPr>
              <w:t>a</w:t>
            </w:r>
            <w:r w:rsidR="00553CF4" w:rsidRPr="002804CD">
              <w:rPr>
                <w:bCs/>
                <w:sz w:val="22"/>
                <w:szCs w:val="22"/>
                <w:lang w:eastAsia="en-US"/>
              </w:rPr>
              <w:t>ktivity zamerané na zvyšovanie bezpečnosti a ochrany zdravia pri práci</w:t>
            </w:r>
          </w:p>
        </w:tc>
      </w:tr>
    </w:tbl>
    <w:p w:rsidR="00FA6E39" w:rsidRPr="002804CD" w:rsidRDefault="00FA6E39"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874F49">
      <w:pPr>
        <w:pStyle w:val="Nadpis3"/>
        <w:numPr>
          <w:ilvl w:val="2"/>
          <w:numId w:val="71"/>
        </w:numPr>
        <w:spacing w:before="60" w:after="60"/>
        <w:rPr>
          <w:rStyle w:val="Nadpis3-OP"/>
        </w:rPr>
      </w:pPr>
      <w:bookmarkStart w:id="71" w:name="_Toc387239853"/>
      <w:r w:rsidRPr="002804CD">
        <w:rPr>
          <w:rStyle w:val="Nadpis3-OP"/>
        </w:rPr>
        <w:t xml:space="preserve">Investičná priorita prioritnej osi </w:t>
      </w:r>
      <w:r w:rsidR="006054E1" w:rsidRPr="002804CD">
        <w:rPr>
          <w:rStyle w:val="Nadpis3-OP"/>
        </w:rPr>
        <w:t>Zamestnanosť 2.2</w:t>
      </w:r>
      <w:bookmarkEnd w:id="71"/>
    </w:p>
    <w:p w:rsidR="00FA6E39" w:rsidRPr="002804CD" w:rsidRDefault="00FA6E39" w:rsidP="00AD4A71">
      <w:pPr>
        <w:pStyle w:val="INVESTICNAPRIORITA3"/>
        <w:spacing w:line="240" w:lineRule="auto"/>
        <w:rPr>
          <w:rStyle w:val="FontStyle91"/>
          <w:b w:val="0"/>
          <w:i w:val="0"/>
        </w:rPr>
      </w:pPr>
      <w:r w:rsidRPr="001F1C20">
        <w:rPr>
          <w:rStyle w:val="FontStyle91"/>
          <w:b w:val="0"/>
          <w:sz w:val="23"/>
        </w:rPr>
        <w:t>Investičná priorita 2.2</w:t>
      </w:r>
      <w:r w:rsidRPr="002804CD">
        <w:rPr>
          <w:rStyle w:val="FontStyle91"/>
          <w:b w:val="0"/>
          <w:i w:val="0"/>
          <w:sz w:val="23"/>
        </w:rPr>
        <w:t xml:space="preserve"> </w:t>
      </w:r>
      <w:r w:rsidRPr="002804CD">
        <w:rPr>
          <w:rStyle w:val="FontStyle91"/>
          <w:i w:val="0"/>
          <w:sz w:val="23"/>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r w:rsidRPr="002804CD" w:rsidDel="00C51246">
        <w:rPr>
          <w:rStyle w:val="FontStyle91"/>
          <w:b w:val="0"/>
          <w:i w:val="0"/>
        </w:rPr>
        <w:t xml:space="preserve"> </w:t>
      </w:r>
    </w:p>
    <w:p w:rsidR="00FA6E39" w:rsidRPr="002804CD" w:rsidRDefault="00FA6E39"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16489F">
      <w:pPr>
        <w:pStyle w:val="VLASTNY4"/>
      </w:pPr>
      <w:bookmarkStart w:id="72" w:name="_Toc387239854"/>
      <w:r w:rsidRPr="002804CD">
        <w:t>Špecifické ciele investičnej priority a očakávané výsledky</w:t>
      </w:r>
      <w:bookmarkEnd w:id="72"/>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3"/>
          <w:lang w:eastAsia="en-US"/>
        </w:rPr>
      </w:pPr>
    </w:p>
    <w:p w:rsidR="0016489F" w:rsidRPr="002804CD" w:rsidRDefault="0016489F" w:rsidP="0016489F">
      <w:pPr>
        <w:pStyle w:val="Ciel"/>
        <w:rPr>
          <w:rStyle w:val="FontStyle96"/>
          <w:i/>
          <w:szCs w:val="22"/>
        </w:rPr>
      </w:pPr>
      <w:r w:rsidRPr="002804CD">
        <w:rPr>
          <w:rStyle w:val="FontStyle96"/>
          <w:szCs w:val="22"/>
        </w:rPr>
        <w:t xml:space="preserve">Špecifický cieľ 2.2.1 </w:t>
      </w:r>
      <w:r w:rsidRPr="002804CD">
        <w:rPr>
          <w:rStyle w:val="FontStyle96"/>
          <w:b/>
          <w:i/>
          <w:szCs w:val="22"/>
        </w:rPr>
        <w:t xml:space="preserve">Zvýšiť zamestnanosť, zamestnateľnosť a účasť mladých ľudí, najmä NEET, na trhu práce. </w:t>
      </w:r>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3"/>
          <w:lang w:eastAsia="en-US"/>
        </w:rPr>
      </w:pPr>
    </w:p>
    <w:p w:rsidR="00FE2B64" w:rsidRPr="002804CD" w:rsidRDefault="00FE2B64" w:rsidP="00F87E18">
      <w:pPr>
        <w:spacing w:before="60" w:after="60"/>
        <w:rPr>
          <w:sz w:val="22"/>
          <w:szCs w:val="22"/>
        </w:rPr>
      </w:pPr>
      <w:r w:rsidRPr="002804CD">
        <w:rPr>
          <w:sz w:val="22"/>
          <w:szCs w:val="22"/>
        </w:rPr>
        <w:t>Všeobecne je stav nezamestnanosti medzi mladými ľuďmi ovplyvnený nesúladom zručností a potrebami trhu práce, a momentálne tiež nedostatočným dopytom po pracovnej sile. Úroveň miery nezamestnanosti osôb vo veku 15-24 rokov dosahuje</w:t>
      </w:r>
      <w:r w:rsidR="00BE4C05">
        <w:rPr>
          <w:sz w:val="22"/>
          <w:szCs w:val="22"/>
        </w:rPr>
        <w:t xml:space="preserve"> v SR</w:t>
      </w:r>
      <w:r w:rsidRPr="002804CD">
        <w:rPr>
          <w:sz w:val="22"/>
          <w:szCs w:val="22"/>
        </w:rPr>
        <w:t xml:space="preserve"> dlhodobo nadpriemerné hodnoty. V roku 2010 (33,6</w:t>
      </w:r>
      <w:r w:rsidR="00902C91" w:rsidRPr="002804CD">
        <w:rPr>
          <w:sz w:val="22"/>
          <w:szCs w:val="22"/>
        </w:rPr>
        <w:t>%</w:t>
      </w:r>
      <w:r w:rsidRPr="002804CD">
        <w:rPr>
          <w:sz w:val="22"/>
          <w:szCs w:val="22"/>
        </w:rPr>
        <w:t>) bola podľa údajov ŠÚ SR v porovnaní s celkovou mierou nezamestnanosti v SR vyššia o 19,2 percentuálneho bodu, v roku 2012 (34,0</w:t>
      </w:r>
      <w:r w:rsidR="00902C91" w:rsidRPr="002804CD">
        <w:rPr>
          <w:sz w:val="22"/>
          <w:szCs w:val="22"/>
        </w:rPr>
        <w:t>%</w:t>
      </w:r>
      <w:r w:rsidRPr="002804CD">
        <w:rPr>
          <w:sz w:val="22"/>
          <w:szCs w:val="22"/>
        </w:rPr>
        <w:t xml:space="preserve">) o 20,0 percentuálnych bodov. Viac ako polovica nezamestnaných mladých ľudí vo veku 15-24 rokov bola nezamestnaná dlhšie ako 1 rok. Po zohľadnení počtu mladých ľudí vo vzdelávacom procese, miera </w:t>
      </w:r>
      <w:proofErr w:type="spellStart"/>
      <w:r w:rsidRPr="002804CD">
        <w:rPr>
          <w:sz w:val="22"/>
          <w:szCs w:val="22"/>
        </w:rPr>
        <w:t>neaktivity</w:t>
      </w:r>
      <w:proofErr w:type="spellEnd"/>
      <w:r w:rsidRPr="002804CD">
        <w:rPr>
          <w:sz w:val="22"/>
          <w:szCs w:val="22"/>
        </w:rPr>
        <w:t xml:space="preserve"> mladých ľudí pod 2</w:t>
      </w:r>
      <w:r w:rsidR="00D14EEB" w:rsidRPr="002804CD">
        <w:rPr>
          <w:sz w:val="22"/>
          <w:szCs w:val="22"/>
        </w:rPr>
        <w:t>5</w:t>
      </w:r>
      <w:r w:rsidRPr="002804CD">
        <w:rPr>
          <w:sz w:val="22"/>
          <w:szCs w:val="22"/>
        </w:rPr>
        <w:t xml:space="preserve"> rokov (t. j. tých, ktorí nie sú zamestnaní ani zapojení do procesu vzdelávania alebo odbornej prípravy – tzv. NEET) v roku 2012 predstavovala na Slovensku 13,8</w:t>
      </w:r>
      <w:r w:rsidR="00902C91" w:rsidRPr="002804CD">
        <w:rPr>
          <w:sz w:val="22"/>
          <w:szCs w:val="22"/>
        </w:rPr>
        <w:t>%</w:t>
      </w:r>
      <w:r w:rsidRPr="002804CD">
        <w:rPr>
          <w:sz w:val="22"/>
          <w:szCs w:val="22"/>
        </w:rPr>
        <w:t>, čo však stále, aj keď s menej výrazným rozdielom bola hodnota nad priemerom EÚ27 a krajín V4 (13,1</w:t>
      </w:r>
      <w:r w:rsidR="00902C91" w:rsidRPr="002804CD">
        <w:rPr>
          <w:sz w:val="22"/>
          <w:szCs w:val="22"/>
        </w:rPr>
        <w:t>%</w:t>
      </w:r>
      <w:r w:rsidRPr="002804CD">
        <w:rPr>
          <w:sz w:val="22"/>
          <w:szCs w:val="22"/>
        </w:rPr>
        <w:t xml:space="preserve"> a 12,3</w:t>
      </w:r>
      <w:r w:rsidR="00902C91" w:rsidRPr="002804CD">
        <w:rPr>
          <w:sz w:val="22"/>
          <w:szCs w:val="22"/>
        </w:rPr>
        <w:t>%</w:t>
      </w:r>
      <w:r w:rsidR="00D14EEB" w:rsidRPr="002804CD">
        <w:rPr>
          <w:sz w:val="22"/>
          <w:szCs w:val="22"/>
        </w:rPr>
        <w:t xml:space="preserve">). Počet mladých ľudí v kategórii NEET v SR v roku 2012 podľa prepočtov MPSVR SR predstavoval približne 101 tisíc osôb, z nich bolo približne 72 tisíc osôb vedených v evidencii uchádzačov o zamestnanie. Miera </w:t>
      </w:r>
      <w:proofErr w:type="spellStart"/>
      <w:r w:rsidR="00D14EEB" w:rsidRPr="002804CD">
        <w:rPr>
          <w:sz w:val="22"/>
          <w:szCs w:val="22"/>
        </w:rPr>
        <w:t>neaktivity</w:t>
      </w:r>
      <w:proofErr w:type="spellEnd"/>
      <w:r w:rsidR="00030DA5" w:rsidRPr="002804CD">
        <w:rPr>
          <w:sz w:val="22"/>
          <w:szCs w:val="22"/>
        </w:rPr>
        <w:t xml:space="preserve"> </w:t>
      </w:r>
      <w:r w:rsidR="00D14EEB" w:rsidRPr="002804CD">
        <w:rPr>
          <w:sz w:val="22"/>
          <w:szCs w:val="22"/>
        </w:rPr>
        <w:t>mladých ľudí do 29 rokov dosiahla v roku 2012 úroveň 18,8</w:t>
      </w:r>
      <w:r w:rsidR="00902C91" w:rsidRPr="002804CD">
        <w:rPr>
          <w:sz w:val="22"/>
          <w:szCs w:val="22"/>
        </w:rPr>
        <w:t>%</w:t>
      </w:r>
      <w:r w:rsidR="00D14EEB" w:rsidRPr="002804CD">
        <w:rPr>
          <w:sz w:val="22"/>
          <w:szCs w:val="22"/>
        </w:rPr>
        <w:t xml:space="preserve"> (15,8</w:t>
      </w:r>
      <w:r w:rsidR="00902C91" w:rsidRPr="002804CD">
        <w:rPr>
          <w:sz w:val="22"/>
          <w:szCs w:val="22"/>
        </w:rPr>
        <w:t>%</w:t>
      </w:r>
      <w:r w:rsidR="00D14EEB" w:rsidRPr="002804CD">
        <w:rPr>
          <w:sz w:val="22"/>
          <w:szCs w:val="22"/>
        </w:rPr>
        <w:t xml:space="preserve"> priemer EÚ27, 16,6</w:t>
      </w:r>
      <w:r w:rsidR="00902C91" w:rsidRPr="002804CD">
        <w:rPr>
          <w:sz w:val="22"/>
          <w:szCs w:val="22"/>
        </w:rPr>
        <w:t>%</w:t>
      </w:r>
      <w:r w:rsidR="00D14EEB" w:rsidRPr="002804CD">
        <w:rPr>
          <w:sz w:val="22"/>
          <w:szCs w:val="22"/>
        </w:rPr>
        <w:t xml:space="preserve"> priemer krajín V4).</w:t>
      </w:r>
      <w:r w:rsidR="00BE4C05" w:rsidRPr="002804CD" w:rsidDel="00BE4C05">
        <w:rPr>
          <w:sz w:val="22"/>
          <w:szCs w:val="22"/>
        </w:rPr>
        <w:t xml:space="preserve"> </w:t>
      </w:r>
      <w:r w:rsidRPr="002804CD">
        <w:rPr>
          <w:sz w:val="22"/>
          <w:szCs w:val="22"/>
        </w:rPr>
        <w:t>Z hľadiska vzdelania sa na nezamestnanosti mladých ľudí podieľajú hlavne osoby s úplným stredným odborným vzdelaním, s odborným vzdelaním bez maturity a so základným vzdelaním. Tieto v rokoch 2010 až 2012 tvorili približne 78-81</w:t>
      </w:r>
      <w:r w:rsidR="00902C91" w:rsidRPr="002804CD">
        <w:rPr>
          <w:sz w:val="22"/>
          <w:szCs w:val="22"/>
        </w:rPr>
        <w:t>%</w:t>
      </w:r>
      <w:r w:rsidRPr="002804CD">
        <w:rPr>
          <w:sz w:val="22"/>
          <w:szCs w:val="22"/>
        </w:rPr>
        <w:t xml:space="preserve"> z celkového počtu nezamestnaných mladých vo veku 15-24 rokov. </w:t>
      </w:r>
    </w:p>
    <w:p w:rsidR="00FE2B64" w:rsidRPr="002804CD" w:rsidRDefault="00FE2B64" w:rsidP="00F87E18">
      <w:pPr>
        <w:spacing w:before="60" w:after="60"/>
        <w:rPr>
          <w:sz w:val="22"/>
          <w:szCs w:val="22"/>
        </w:rPr>
      </w:pPr>
      <w:r w:rsidRPr="002804CD">
        <w:rPr>
          <w:sz w:val="22"/>
          <w:szCs w:val="22"/>
        </w:rPr>
        <w:lastRenderedPageBreak/>
        <w:t>Novelou zákona o službách zamestnanosti sa s účinnosťou od 1. januára 2013, vytvoril legislatívny rámec na operatívny tok aktuálnych informácií o trhu práce medzi školstvom a zamestnávateľmi v regionálnom i národnom rozmere, čo prinesie zlepšenie</w:t>
      </w:r>
      <w:r w:rsidR="00030DA5" w:rsidRPr="002804CD">
        <w:rPr>
          <w:sz w:val="22"/>
          <w:szCs w:val="22"/>
        </w:rPr>
        <w:t xml:space="preserve"> </w:t>
      </w:r>
      <w:r w:rsidRPr="002804CD">
        <w:rPr>
          <w:sz w:val="22"/>
          <w:szCs w:val="22"/>
        </w:rPr>
        <w:t>informovanosti škôl o vývoji na trhu práce. Novelou zákona o službách zamestnanosti sa spresnila aj cieľová skupina uchádzačov o zamestnanie, ktorí môžu vykonávať absolventskú prax.</w:t>
      </w:r>
    </w:p>
    <w:p w:rsidR="00FE2B64" w:rsidRPr="002804CD" w:rsidRDefault="00FE2B64" w:rsidP="00F87E18">
      <w:pPr>
        <w:spacing w:before="60" w:after="60"/>
        <w:rPr>
          <w:sz w:val="22"/>
          <w:szCs w:val="22"/>
        </w:rPr>
      </w:pPr>
      <w:r w:rsidRPr="002804CD">
        <w:rPr>
          <w:sz w:val="22"/>
          <w:szCs w:val="22"/>
        </w:rPr>
        <w:t>Nadväzne na iniciatívu predsedu E</w:t>
      </w:r>
      <w:r w:rsidR="00BE4C05">
        <w:rPr>
          <w:sz w:val="22"/>
          <w:szCs w:val="22"/>
        </w:rPr>
        <w:t>K</w:t>
      </w:r>
      <w:r w:rsidRPr="002804CD">
        <w:rPr>
          <w:sz w:val="22"/>
          <w:szCs w:val="22"/>
        </w:rPr>
        <w:t xml:space="preserve"> na podporu zníženia nezamestnanosti mladých ľudí z januára 2012, MPSVR SR pripravilo dva projekty (Podpora zamestnávania nezamestnaných v samospráve, </w:t>
      </w:r>
      <w:r w:rsidRPr="002804CD">
        <w:rPr>
          <w:bCs/>
          <w:sz w:val="22"/>
          <w:szCs w:val="22"/>
        </w:rPr>
        <w:t>Podpora vytvárania pracovných miest</w:t>
      </w:r>
      <w:r w:rsidRPr="002804CD">
        <w:rPr>
          <w:sz w:val="22"/>
          <w:szCs w:val="22"/>
        </w:rPr>
        <w:t>) zamerané na podporu vytvárania pracovných miest vo verejnom a súkromnom sektore pre mladých nezamestnaných do 29 rokov. Realizáciou projektov sa v období rokov 2012 až 2015 predpokladá vytvorenie takmer 14 tis. pracovných miest. Od začiatku realizácie projektov bolo k 15.12.2013 podporené vytvorenie 11 541</w:t>
      </w:r>
      <w:r w:rsidRPr="002804CD">
        <w:rPr>
          <w:color w:val="1F497D"/>
          <w:sz w:val="22"/>
          <w:szCs w:val="22"/>
        </w:rPr>
        <w:t xml:space="preserve"> </w:t>
      </w:r>
      <w:r w:rsidRPr="002804CD">
        <w:rPr>
          <w:sz w:val="22"/>
          <w:szCs w:val="22"/>
        </w:rPr>
        <w:t>pracovných miest pre mladých nezamestnaných.</w:t>
      </w:r>
      <w:r w:rsidR="00030DA5" w:rsidRPr="002804CD">
        <w:rPr>
          <w:sz w:val="22"/>
          <w:szCs w:val="22"/>
        </w:rPr>
        <w:t xml:space="preserve"> </w:t>
      </w:r>
    </w:p>
    <w:p w:rsidR="00D14EEB" w:rsidRPr="002804CD" w:rsidRDefault="00D14EEB" w:rsidP="00F87E18">
      <w:pPr>
        <w:spacing w:before="60" w:after="60"/>
        <w:rPr>
          <w:sz w:val="22"/>
          <w:szCs w:val="22"/>
        </w:rPr>
      </w:pPr>
      <w:r w:rsidRPr="002804CD">
        <w:rPr>
          <w:sz w:val="22"/>
          <w:szCs w:val="22"/>
        </w:rPr>
        <w:t>V</w:t>
      </w:r>
      <w:r w:rsidR="00030DA5" w:rsidRPr="002804CD">
        <w:rPr>
          <w:sz w:val="22"/>
          <w:szCs w:val="22"/>
        </w:rPr>
        <w:t xml:space="preserve"> </w:t>
      </w:r>
      <w:r w:rsidRPr="002804CD">
        <w:rPr>
          <w:sz w:val="22"/>
          <w:szCs w:val="22"/>
        </w:rPr>
        <w:t xml:space="preserve">súlade s Akčným plánom Národného programu reforiem SR 2013 pripravilo MPSVR SR v spolupráci s </w:t>
      </w:r>
      <w:proofErr w:type="spellStart"/>
      <w:r w:rsidRPr="002804CD">
        <w:rPr>
          <w:sz w:val="22"/>
          <w:szCs w:val="22"/>
        </w:rPr>
        <w:t>MŠVVaŠ</w:t>
      </w:r>
      <w:proofErr w:type="spellEnd"/>
      <w:r w:rsidRPr="002804CD">
        <w:rPr>
          <w:sz w:val="22"/>
          <w:szCs w:val="22"/>
        </w:rPr>
        <w:t xml:space="preserve"> SR Národný plán implementácie záruky pre mladých ľudí v SR. Implementácia záruky pre mladých ľudí v SR</w:t>
      </w:r>
      <w:r w:rsidR="00030DA5" w:rsidRPr="002804CD">
        <w:rPr>
          <w:sz w:val="22"/>
          <w:szCs w:val="22"/>
        </w:rPr>
        <w:t xml:space="preserve"> </w:t>
      </w:r>
      <w:r w:rsidRPr="002804CD">
        <w:rPr>
          <w:sz w:val="22"/>
          <w:szCs w:val="22"/>
        </w:rPr>
        <w:t>bola dňa 29. januára 2014 predmetom rokovania Rady solidarity a rozvoja SR, ktorá prijala Spoločné vyhlásenie na podporu</w:t>
      </w:r>
      <w:r w:rsidR="00030DA5" w:rsidRPr="002804CD">
        <w:rPr>
          <w:sz w:val="22"/>
          <w:szCs w:val="22"/>
        </w:rPr>
        <w:t xml:space="preserve"> </w:t>
      </w:r>
      <w:r w:rsidRPr="002804CD">
        <w:rPr>
          <w:sz w:val="22"/>
          <w:szCs w:val="22"/>
        </w:rPr>
        <w:t>jej realizácie v SR. Národný plán bol vypracovaný ako súčasť Informácie, ktorú prerokovala vláda SR dňa 5.</w:t>
      </w:r>
      <w:r w:rsidR="00BE4C05">
        <w:rPr>
          <w:sz w:val="22"/>
          <w:szCs w:val="22"/>
        </w:rPr>
        <w:t>2.</w:t>
      </w:r>
      <w:r w:rsidRPr="002804CD">
        <w:rPr>
          <w:sz w:val="22"/>
          <w:szCs w:val="22"/>
        </w:rPr>
        <w:t xml:space="preserve">2014. </w:t>
      </w:r>
    </w:p>
    <w:p w:rsidR="00C21253" w:rsidRPr="002804CD" w:rsidRDefault="00C21253" w:rsidP="00AD4A71">
      <w:pPr>
        <w:pStyle w:val="Textkomentra"/>
        <w:spacing w:before="60" w:after="60"/>
        <w:rPr>
          <w:sz w:val="22"/>
          <w:szCs w:val="22"/>
        </w:rPr>
      </w:pPr>
    </w:p>
    <w:p w:rsidR="00FE2B64" w:rsidRPr="002804CD" w:rsidRDefault="00FE2B64" w:rsidP="00AD4A71">
      <w:pPr>
        <w:pStyle w:val="Textkomentra"/>
        <w:spacing w:before="60" w:after="60"/>
        <w:rPr>
          <w:rStyle w:val="FontStyle96"/>
          <w:color w:val="FFFFFF"/>
          <w:spacing w:val="4"/>
          <w:szCs w:val="22"/>
          <w:lang w:eastAsia="en-US"/>
        </w:rPr>
      </w:pPr>
      <w:r w:rsidRPr="002804CD">
        <w:rPr>
          <w:rStyle w:val="FontStyle96"/>
          <w:szCs w:val="22"/>
          <w:lang w:eastAsia="en-US"/>
        </w:rPr>
        <w:t xml:space="preserve">Výsledky </w:t>
      </w:r>
    </w:p>
    <w:p w:rsidR="00453F1B" w:rsidRPr="002804CD" w:rsidRDefault="00453F1B" w:rsidP="00874F49">
      <w:pPr>
        <w:pStyle w:val="Style13"/>
        <w:widowControl/>
        <w:numPr>
          <w:ilvl w:val="0"/>
          <w:numId w:val="36"/>
        </w:numPr>
        <w:spacing w:before="60" w:after="60" w:line="240" w:lineRule="auto"/>
        <w:ind w:left="709" w:hanging="284"/>
        <w:rPr>
          <w:rStyle w:val="FontStyle96"/>
          <w:rFonts w:eastAsia="Calibri"/>
          <w:color w:val="FFFFFF"/>
          <w:spacing w:val="4"/>
          <w:szCs w:val="22"/>
          <w:lang w:eastAsia="en-US"/>
        </w:rPr>
      </w:pPr>
      <w:r w:rsidRPr="002804CD">
        <w:rPr>
          <w:rStyle w:val="FontStyle96"/>
          <w:rFonts w:eastAsia="Calibri"/>
          <w:szCs w:val="22"/>
          <w:lang w:eastAsia="en-US"/>
        </w:rPr>
        <w:t>zvýšenie zamestnanosti mladých ľudí</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zvyšovanie zamestnateľnosti mladých ľudí, osobitne mladých ľudí s nízkou kvalifikáciou a dlhodobo nezamestnaných mladých ľudí</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 xml:space="preserve">zníženie miery </w:t>
      </w:r>
      <w:proofErr w:type="spellStart"/>
      <w:r w:rsidRPr="002804CD">
        <w:rPr>
          <w:i/>
          <w:sz w:val="22"/>
          <w:szCs w:val="22"/>
        </w:rPr>
        <w:t>neaktivity</w:t>
      </w:r>
      <w:proofErr w:type="spellEnd"/>
      <w:r w:rsidRPr="002804CD">
        <w:rPr>
          <w:i/>
          <w:sz w:val="22"/>
          <w:szCs w:val="22"/>
        </w:rPr>
        <w:t xml:space="preserve"> mladých ľudí do 29 rokov (tých, ktorí nie sú zamestnaní ani zapojení do procesu vzdelávania alebo odbornej prípravy – NEET)</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bCs/>
          <w:i/>
          <w:sz w:val="22"/>
          <w:szCs w:val="22"/>
        </w:rPr>
        <w:t>z</w:t>
      </w:r>
      <w:r w:rsidRPr="002804CD">
        <w:rPr>
          <w:i/>
          <w:sz w:val="22"/>
          <w:szCs w:val="22"/>
        </w:rPr>
        <w:t>výšenie počtu odborných poradcov na úradoch PSVR</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zavedenie nových alebo inovatívnych foriem podpory mladých ľudí s cieľom ich vzdelávania, hľadania zamestnania, stáže, praxe</w:t>
      </w:r>
    </w:p>
    <w:p w:rsidR="00A35AB5" w:rsidRPr="002804CD" w:rsidRDefault="00A35AB5" w:rsidP="001264A4">
      <w:pPr>
        <w:pStyle w:val="Style13"/>
        <w:widowControl/>
        <w:tabs>
          <w:tab w:val="left" w:pos="696"/>
        </w:tabs>
        <w:spacing w:line="240" w:lineRule="auto"/>
        <w:ind w:firstLine="0"/>
        <w:rPr>
          <w:rStyle w:val="FontStyle96"/>
          <w:rFonts w:eastAsia="Calibri"/>
          <w:szCs w:val="22"/>
          <w:lang w:eastAsia="en-US"/>
        </w:rPr>
      </w:pPr>
    </w:p>
    <w:p w:rsidR="00A35AB5" w:rsidRPr="002804CD" w:rsidRDefault="00A35AB5" w:rsidP="00874F49">
      <w:pPr>
        <w:pStyle w:val="Nadpis3"/>
        <w:numPr>
          <w:ilvl w:val="2"/>
          <w:numId w:val="71"/>
        </w:numPr>
        <w:spacing w:before="60" w:after="60"/>
        <w:rPr>
          <w:rStyle w:val="Nadpis3-OP"/>
        </w:rPr>
      </w:pPr>
      <w:bookmarkStart w:id="73" w:name="_Toc387239855"/>
      <w:r w:rsidRPr="002804CD">
        <w:rPr>
          <w:rStyle w:val="Nadpis3-OP"/>
        </w:rPr>
        <w:t>Aktivity, ktoré budú podporené v rámci investičnej priority</w:t>
      </w:r>
      <w:bookmarkEnd w:id="73"/>
    </w:p>
    <w:p w:rsidR="007B62ED" w:rsidRPr="002804CD" w:rsidRDefault="00A011F4" w:rsidP="0016489F">
      <w:pPr>
        <w:pStyle w:val="VLASTNY4"/>
      </w:pPr>
      <w:bookmarkStart w:id="74" w:name="_Toc384905859"/>
      <w:bookmarkStart w:id="75" w:name="_Toc384908431"/>
      <w:bookmarkStart w:id="76" w:name="_Toc384905860"/>
      <w:bookmarkStart w:id="77" w:name="_Toc384908432"/>
      <w:bookmarkStart w:id="78" w:name="_Toc384905861"/>
      <w:bookmarkStart w:id="79" w:name="_Toc384908433"/>
      <w:bookmarkStart w:id="80" w:name="_Toc384905862"/>
      <w:bookmarkStart w:id="81" w:name="_Toc384908434"/>
      <w:bookmarkStart w:id="82" w:name="_Toc384905863"/>
      <w:bookmarkStart w:id="83" w:name="_Toc384908435"/>
      <w:bookmarkStart w:id="84" w:name="_Toc384905864"/>
      <w:bookmarkStart w:id="85" w:name="_Toc384908436"/>
      <w:bookmarkStart w:id="86" w:name="_Toc384970560"/>
      <w:bookmarkStart w:id="87" w:name="_Toc384970718"/>
      <w:bookmarkStart w:id="88" w:name="_Toc384970876"/>
      <w:bookmarkStart w:id="89" w:name="_Toc384971034"/>
      <w:bookmarkStart w:id="90" w:name="_Toc384971192"/>
      <w:bookmarkStart w:id="91" w:name="_Toc38723985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804CD">
        <w:t xml:space="preserve">Opis typu a </w:t>
      </w:r>
      <w:r w:rsidR="003614CD" w:rsidRPr="002804CD">
        <w:t>p</w:t>
      </w:r>
      <w:r w:rsidR="00A0075F" w:rsidRPr="002804CD">
        <w:t>ríklady aktivít</w:t>
      </w:r>
      <w:bookmarkEnd w:id="91"/>
    </w:p>
    <w:p w:rsidR="0016489F" w:rsidRPr="002804CD" w:rsidRDefault="0016489F" w:rsidP="00F40A19">
      <w:pPr>
        <w:autoSpaceDE w:val="0"/>
        <w:autoSpaceDN w:val="0"/>
        <w:adjustRightInd w:val="0"/>
        <w:spacing w:before="120" w:after="120"/>
        <w:rPr>
          <w:rStyle w:val="FontStyle96"/>
          <w:b/>
          <w:sz w:val="23"/>
          <w:szCs w:val="23"/>
        </w:rPr>
      </w:pPr>
    </w:p>
    <w:p w:rsidR="007B62ED" w:rsidRPr="002804CD" w:rsidRDefault="007B62ED" w:rsidP="00F40A19">
      <w:pPr>
        <w:autoSpaceDE w:val="0"/>
        <w:autoSpaceDN w:val="0"/>
        <w:adjustRightInd w:val="0"/>
        <w:spacing w:before="120" w:after="120"/>
        <w:rPr>
          <w:rStyle w:val="FontStyle91"/>
          <w:rFonts w:eastAsia="Calibri"/>
          <w:bCs/>
          <w:iCs/>
          <w:color w:val="FFFF00"/>
          <w:sz w:val="23"/>
          <w:szCs w:val="23"/>
          <w:lang w:eastAsia="sk-SK"/>
        </w:rPr>
      </w:pPr>
      <w:r w:rsidRPr="002804CD">
        <w:rPr>
          <w:rStyle w:val="FontStyle96"/>
          <w:b/>
          <w:sz w:val="23"/>
          <w:szCs w:val="23"/>
        </w:rPr>
        <w:t xml:space="preserve">IP </w:t>
      </w:r>
      <w:r w:rsidR="00A10452" w:rsidRPr="002804CD">
        <w:rPr>
          <w:rStyle w:val="FontStyle96"/>
          <w:b/>
          <w:sz w:val="23"/>
          <w:szCs w:val="23"/>
        </w:rPr>
        <w:t>2</w:t>
      </w:r>
      <w:r w:rsidRPr="002804CD">
        <w:rPr>
          <w:rStyle w:val="FontStyle96"/>
          <w:b/>
          <w:sz w:val="23"/>
          <w:szCs w:val="23"/>
        </w:rPr>
        <w:t xml:space="preserve">.2 </w:t>
      </w:r>
      <w:r w:rsidR="00471732" w:rsidRPr="002804CD">
        <w:rPr>
          <w:rStyle w:val="FontStyle91"/>
          <w:sz w:val="23"/>
          <w:szCs w:val="23"/>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p w:rsidR="00A10452" w:rsidRPr="002804CD" w:rsidRDefault="00A10452" w:rsidP="00AD4A71">
      <w:pPr>
        <w:pStyle w:val="Style48"/>
        <w:spacing w:before="60" w:after="60" w:line="240" w:lineRule="auto"/>
        <w:ind w:firstLine="0"/>
        <w:jc w:val="both"/>
        <w:rPr>
          <w:bCs/>
          <w:sz w:val="22"/>
          <w:szCs w:val="22"/>
          <w:lang w:eastAsia="en-GB"/>
        </w:rPr>
      </w:pPr>
      <w:r w:rsidRPr="002804CD">
        <w:rPr>
          <w:bCs/>
          <w:sz w:val="22"/>
          <w:szCs w:val="22"/>
          <w:lang w:eastAsia="en-GB"/>
        </w:rPr>
        <w:t xml:space="preserve">Aktivitami podľa špecifického cieľa 2.2.1 sa bude reagovať na vysokú mieru evidovanej nezamestnanosti mladých ľudí, </w:t>
      </w:r>
      <w:r w:rsidR="00030B71" w:rsidRPr="002804CD">
        <w:rPr>
          <w:bCs/>
          <w:sz w:val="22"/>
          <w:szCs w:val="22"/>
          <w:lang w:eastAsia="en-GB"/>
        </w:rPr>
        <w:t>a</w:t>
      </w:r>
      <w:r w:rsidRPr="002804CD">
        <w:rPr>
          <w:bCs/>
          <w:sz w:val="22"/>
          <w:szCs w:val="22"/>
          <w:lang w:eastAsia="en-GB"/>
        </w:rPr>
        <w:t xml:space="preserve"> tých mladých ľudí, ktorí majú menej ako 2</w:t>
      </w:r>
      <w:r w:rsidR="00030B71" w:rsidRPr="002804CD">
        <w:rPr>
          <w:bCs/>
          <w:sz w:val="22"/>
          <w:szCs w:val="22"/>
          <w:lang w:eastAsia="en-GB"/>
        </w:rPr>
        <w:t>9</w:t>
      </w:r>
      <w:r w:rsidRPr="002804CD">
        <w:rPr>
          <w:bCs/>
          <w:sz w:val="22"/>
          <w:szCs w:val="22"/>
          <w:lang w:eastAsia="en-GB"/>
        </w:rPr>
        <w:t xml:space="preserve"> rokov veku, nie sú zamestnaní ani zapojení do procesu vzdelávania alebo odbornej prípravy – NEET.</w:t>
      </w:r>
    </w:p>
    <w:p w:rsidR="00C21253" w:rsidRPr="002804CD" w:rsidRDefault="00C21253" w:rsidP="00AD4A71">
      <w:pPr>
        <w:pStyle w:val="Style48"/>
        <w:spacing w:before="60" w:after="60" w:line="240" w:lineRule="auto"/>
        <w:ind w:left="284" w:firstLine="0"/>
        <w:rPr>
          <w:b/>
          <w:bCs/>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nízko kvalifikovaný uchádzač o zamestnanie do 29 rokov </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dlhodobo nezamestnaný uchádzač o zamestnanie do 29 rokov</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NEET do 29 rokov</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zamestnanec</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samostatne zárobkovo činná osoba</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zamestnávateľ</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poskytovatelia služieb zamestnanosti</w:t>
            </w:r>
          </w:p>
          <w:p w:rsidR="00A35AB5" w:rsidRPr="002804CD" w:rsidRDefault="00A35AB5" w:rsidP="00874F49">
            <w:pPr>
              <w:pStyle w:val="Bezriadkovania"/>
              <w:numPr>
                <w:ilvl w:val="0"/>
                <w:numId w:val="37"/>
              </w:numPr>
              <w:spacing w:before="60" w:after="60"/>
              <w:ind w:left="176" w:hanging="142"/>
              <w:rPr>
                <w:sz w:val="22"/>
                <w:szCs w:val="22"/>
              </w:rPr>
            </w:pPr>
            <w:r w:rsidRPr="002804CD">
              <w:rPr>
                <w:rFonts w:ascii="Times New Roman" w:hAnsi="Times New Roman"/>
                <w:sz w:val="22"/>
                <w:szCs w:val="22"/>
              </w:rPr>
              <w:t xml:space="preserve">uchádzač o zamestnanie mladší ako 26 rokov veku, ktorý ukončil príslušným stupňom vzdelania sústavnú prípravu na povolanie v dennej forme štúdia pred menej ako dvomi rokmi a pred zaradením do evidencie uchádzačov o </w:t>
            </w:r>
            <w:r w:rsidRPr="002804CD">
              <w:rPr>
                <w:rFonts w:ascii="Times New Roman" w:hAnsi="Times New Roman"/>
                <w:sz w:val="22"/>
                <w:szCs w:val="22"/>
              </w:rPr>
              <w:lastRenderedPageBreak/>
              <w:t>zamestnanie nemal pravidelne platené zamestnanie)</w:t>
            </w:r>
          </w:p>
        </w:tc>
      </w:tr>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lastRenderedPageBreak/>
              <w:t>Cieľové územie</w:t>
            </w:r>
          </w:p>
        </w:tc>
        <w:tc>
          <w:tcPr>
            <w:tcW w:w="7260" w:type="dxa"/>
          </w:tcPr>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regionálna a miestna štátna správa</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A35AB5" w:rsidRPr="00A144D4"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VÚC a úrady samosprávneho kraja a právnická osoba, ktorej zakladateľom alebo </w:t>
            </w:r>
            <w:r w:rsidRPr="00A144D4">
              <w:rPr>
                <w:rFonts w:ascii="Times New Roman" w:hAnsi="Times New Roman"/>
                <w:sz w:val="22"/>
                <w:szCs w:val="22"/>
              </w:rPr>
              <w:t>zriaďovateľom je VÚC</w:t>
            </w:r>
          </w:p>
          <w:p w:rsidR="00A35AB5" w:rsidRPr="007302BA" w:rsidRDefault="00A35AB5"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občianske združenie</w:t>
            </w:r>
          </w:p>
          <w:p w:rsidR="000A4C71" w:rsidRPr="007302BA"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 skupiny</w:t>
            </w:r>
          </w:p>
          <w:p w:rsidR="00A35AB5" w:rsidRPr="00103C32" w:rsidRDefault="00A35AB5" w:rsidP="00874F49">
            <w:pPr>
              <w:pStyle w:val="Bezriadkovania"/>
              <w:numPr>
                <w:ilvl w:val="0"/>
                <w:numId w:val="3"/>
              </w:numPr>
              <w:spacing w:before="60" w:after="60"/>
              <w:ind w:left="176" w:hanging="142"/>
              <w:rPr>
                <w:rFonts w:ascii="Times New Roman" w:hAnsi="Times New Roman"/>
                <w:sz w:val="22"/>
                <w:szCs w:val="22"/>
              </w:rPr>
            </w:pPr>
            <w:r w:rsidRPr="00103C32">
              <w:rPr>
                <w:rFonts w:ascii="Times New Roman" w:hAnsi="Times New Roman"/>
                <w:sz w:val="22"/>
                <w:szCs w:val="22"/>
              </w:rPr>
              <w:t>nadácie</w:t>
            </w:r>
          </w:p>
          <w:p w:rsidR="00A35AB5" w:rsidRPr="003765E7" w:rsidRDefault="00A35AB5"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A35AB5" w:rsidRPr="002804CD" w:rsidRDefault="00A35AB5"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A35AB5" w:rsidRPr="002804CD" w:rsidRDefault="00A35AB5" w:rsidP="00AD4A71">
      <w:pPr>
        <w:pStyle w:val="Style48"/>
        <w:spacing w:before="60" w:after="60" w:line="240" w:lineRule="auto"/>
        <w:ind w:left="284" w:firstLine="0"/>
        <w:rPr>
          <w:b/>
          <w:bCs/>
          <w:i/>
          <w:iCs/>
          <w:sz w:val="22"/>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7B62ED" w:rsidRPr="002804CD" w:rsidTr="005D7E7A">
        <w:trPr>
          <w:trHeight w:val="514"/>
        </w:trPr>
        <w:tc>
          <w:tcPr>
            <w:tcW w:w="9214" w:type="dxa"/>
            <w:tcBorders>
              <w:top w:val="single" w:sz="12" w:space="0" w:color="000000"/>
              <w:bottom w:val="single" w:sz="12" w:space="0" w:color="000000"/>
            </w:tcBorders>
          </w:tcPr>
          <w:p w:rsidR="007B62ED" w:rsidRPr="002804CD" w:rsidRDefault="007B62ED">
            <w:pPr>
              <w:rPr>
                <w:sz w:val="22"/>
                <w:szCs w:val="22"/>
                <w:u w:val="single"/>
              </w:rPr>
            </w:pPr>
            <w:r w:rsidRPr="002804CD">
              <w:rPr>
                <w:sz w:val="22"/>
                <w:szCs w:val="22"/>
                <w:u w:val="single"/>
              </w:rPr>
              <w:t xml:space="preserve">Špecifický cieľ </w:t>
            </w:r>
            <w:r w:rsidR="007B38ED" w:rsidRPr="002804CD">
              <w:rPr>
                <w:sz w:val="22"/>
                <w:szCs w:val="22"/>
                <w:u w:val="single"/>
              </w:rPr>
              <w:t>2</w:t>
            </w:r>
            <w:r w:rsidRPr="002804CD">
              <w:rPr>
                <w:sz w:val="22"/>
                <w:szCs w:val="22"/>
                <w:u w:val="single"/>
              </w:rPr>
              <w:t>.2.1:</w:t>
            </w:r>
          </w:p>
          <w:p w:rsidR="00FE2B64" w:rsidRPr="002804CD" w:rsidRDefault="00FE2B64">
            <w:pPr>
              <w:tabs>
                <w:tab w:val="left" w:pos="0"/>
              </w:tabs>
              <w:rPr>
                <w:b/>
                <w:sz w:val="22"/>
                <w:szCs w:val="22"/>
              </w:rPr>
            </w:pPr>
            <w:bookmarkStart w:id="92" w:name="OLE_LINK7"/>
            <w:bookmarkStart w:id="93" w:name="OLE_LINK8"/>
            <w:r w:rsidRPr="002804CD">
              <w:rPr>
                <w:b/>
                <w:sz w:val="22"/>
                <w:szCs w:val="22"/>
              </w:rPr>
              <w:t>Zvýšiť zamestnanosť, zamestnateľnosť a účasť mladých ľudí</w:t>
            </w:r>
            <w:r w:rsidR="00453F1B" w:rsidRPr="002804CD">
              <w:rPr>
                <w:b/>
                <w:sz w:val="22"/>
                <w:szCs w:val="22"/>
              </w:rPr>
              <w:t>, najmä NEET,</w:t>
            </w:r>
            <w:r w:rsidRPr="002804CD">
              <w:rPr>
                <w:b/>
                <w:sz w:val="22"/>
                <w:szCs w:val="22"/>
              </w:rPr>
              <w:t xml:space="preserve"> na trhu práce.</w:t>
            </w:r>
            <w:bookmarkEnd w:id="92"/>
            <w:bookmarkEnd w:id="93"/>
            <w:r w:rsidRPr="002804CD">
              <w:rPr>
                <w:b/>
                <w:sz w:val="22"/>
                <w:szCs w:val="22"/>
              </w:rPr>
              <w:t xml:space="preserve"> </w:t>
            </w:r>
          </w:p>
          <w:p w:rsidR="00305170"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z</w:t>
            </w:r>
            <w:r w:rsidR="007B62ED" w:rsidRPr="002804CD">
              <w:rPr>
                <w:rFonts w:eastAsia="Times New Roman"/>
                <w:bCs/>
                <w:sz w:val="22"/>
                <w:szCs w:val="22"/>
              </w:rPr>
              <w:t>avedenie programov poradenských služieb špecificky cielených na mladých ľudí</w:t>
            </w:r>
          </w:p>
          <w:p w:rsidR="003B4A24"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a</w:t>
            </w:r>
            <w:r w:rsidR="003B4A24" w:rsidRPr="002804CD">
              <w:rPr>
                <w:rFonts w:eastAsia="Times New Roman"/>
                <w:bCs/>
                <w:sz w:val="22"/>
                <w:szCs w:val="22"/>
              </w:rPr>
              <w:t>ktivity súvisiace s realizáciou záruky pre mladých ľudí do 2</w:t>
            </w:r>
            <w:r w:rsidR="00D14EEB" w:rsidRPr="002804CD">
              <w:rPr>
                <w:rFonts w:eastAsia="Times New Roman"/>
                <w:bCs/>
                <w:sz w:val="22"/>
                <w:szCs w:val="22"/>
              </w:rPr>
              <w:t>9</w:t>
            </w:r>
            <w:r w:rsidR="003B4A24" w:rsidRPr="002804CD">
              <w:rPr>
                <w:rFonts w:eastAsia="Times New Roman"/>
                <w:bCs/>
                <w:sz w:val="22"/>
                <w:szCs w:val="22"/>
              </w:rPr>
              <w:t xml:space="preserve"> rokov</w:t>
            </w:r>
          </w:p>
          <w:p w:rsidR="00D14EEB"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p</w:t>
            </w:r>
            <w:r w:rsidR="007B62ED" w:rsidRPr="002804CD">
              <w:rPr>
                <w:rFonts w:eastAsia="Times New Roman"/>
                <w:bCs/>
                <w:sz w:val="22"/>
                <w:szCs w:val="22"/>
              </w:rPr>
              <w:t xml:space="preserve">rogramy </w:t>
            </w:r>
            <w:r w:rsidR="0058703F" w:rsidRPr="002804CD">
              <w:rPr>
                <w:rFonts w:eastAsia="Times New Roman"/>
                <w:bCs/>
                <w:sz w:val="22"/>
                <w:szCs w:val="22"/>
              </w:rPr>
              <w:t xml:space="preserve">súvisiace s poskytovaním záruky a </w:t>
            </w:r>
            <w:r w:rsidR="007B62ED" w:rsidRPr="002804CD">
              <w:rPr>
                <w:rFonts w:eastAsia="Times New Roman"/>
                <w:bCs/>
                <w:sz w:val="22"/>
                <w:szCs w:val="22"/>
              </w:rPr>
              <w:t>umožňujúce z</w:t>
            </w:r>
            <w:r w:rsidR="007B62ED" w:rsidRPr="002804CD">
              <w:rPr>
                <w:sz w:val="22"/>
                <w:szCs w:val="22"/>
              </w:rPr>
              <w:t>výšenie počtu odborných poradcov na úradoch PSVR</w:t>
            </w:r>
            <w:r w:rsidR="00D14EEB" w:rsidRPr="002804CD">
              <w:rPr>
                <w:sz w:val="22"/>
                <w:szCs w:val="22"/>
              </w:rPr>
              <w:t xml:space="preserve"> </w:t>
            </w:r>
            <w:r w:rsidR="00D14EEB" w:rsidRPr="002804CD">
              <w:rPr>
                <w:bCs/>
                <w:sz w:val="22"/>
                <w:szCs w:val="22"/>
                <w:lang w:eastAsia="sk-SK"/>
              </w:rPr>
              <w:t>za účelom poskytovania cielených, individualizovaných opatrení pre mladých ľudí</w:t>
            </w:r>
          </w:p>
          <w:p w:rsidR="007B62ED"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sz w:val="22"/>
                <w:szCs w:val="22"/>
              </w:rPr>
              <w:t>p</w:t>
            </w:r>
            <w:r w:rsidR="007B62ED" w:rsidRPr="002804CD">
              <w:rPr>
                <w:sz w:val="22"/>
                <w:szCs w:val="22"/>
              </w:rPr>
              <w:t>rogramy a projekty zamerané na poradenstvo a pomoc mladým ľuďom pri ich prechode zo školy do zamestnania (poradenstvo pri voľbe povolania, individuálne poradenstvo,</w:t>
            </w:r>
            <w:r w:rsidR="00030DA5" w:rsidRPr="002804CD">
              <w:rPr>
                <w:sz w:val="22"/>
                <w:szCs w:val="22"/>
              </w:rPr>
              <w:t xml:space="preserve"> </w:t>
            </w:r>
            <w:r w:rsidR="007B62ED" w:rsidRPr="002804CD">
              <w:rPr>
                <w:sz w:val="22"/>
                <w:szCs w:val="22"/>
              </w:rPr>
              <w:t>tréningy zručností, pomoc alebo asistencia pri začleňovaní na trh práce do zamestnania alebo samostatnej zárobkovej činnosti)</w:t>
            </w:r>
          </w:p>
          <w:p w:rsidR="007B62ED" w:rsidRPr="002804CD" w:rsidRDefault="00C10616" w:rsidP="00874F49">
            <w:pPr>
              <w:pStyle w:val="Odsekzoznamu"/>
              <w:numPr>
                <w:ilvl w:val="0"/>
                <w:numId w:val="12"/>
              </w:numPr>
              <w:ind w:left="356" w:hanging="284"/>
              <w:rPr>
                <w:rFonts w:eastAsia="Times New Roman"/>
                <w:b/>
                <w:bCs/>
                <w:sz w:val="22"/>
                <w:szCs w:val="22"/>
              </w:rPr>
            </w:pPr>
            <w:r w:rsidRPr="002804CD">
              <w:rPr>
                <w:sz w:val="22"/>
                <w:szCs w:val="22"/>
              </w:rPr>
              <w:t>p</w:t>
            </w:r>
            <w:r w:rsidR="007B62ED" w:rsidRPr="002804CD">
              <w:rPr>
                <w:sz w:val="22"/>
                <w:szCs w:val="22"/>
              </w:rPr>
              <w:t>rogramy a projekty zamerané na mladých ľudí, ktorí nie sú zamestnaní ani zapojení do procesu vzdelávania alebo odbornej prípravy – tzv. NEET</w:t>
            </w:r>
          </w:p>
          <w:p w:rsidR="007B62ED" w:rsidRPr="002804CD" w:rsidRDefault="00C10616" w:rsidP="00874F49">
            <w:pPr>
              <w:pStyle w:val="Odsekzoznamu"/>
              <w:numPr>
                <w:ilvl w:val="0"/>
                <w:numId w:val="12"/>
              </w:numPr>
              <w:ind w:left="356" w:hanging="284"/>
              <w:rPr>
                <w:rFonts w:eastAsia="Times New Roman"/>
                <w:b/>
                <w:bCs/>
                <w:sz w:val="22"/>
                <w:szCs w:val="22"/>
              </w:rPr>
            </w:pPr>
            <w:r w:rsidRPr="002804CD">
              <w:rPr>
                <w:sz w:val="22"/>
                <w:szCs w:val="22"/>
              </w:rPr>
              <w:t>p</w:t>
            </w:r>
            <w:r w:rsidR="007B62ED" w:rsidRPr="002804CD">
              <w:rPr>
                <w:sz w:val="22"/>
                <w:szCs w:val="22"/>
              </w:rPr>
              <w:t xml:space="preserve">rogramy a projekty zabezpečujúce podporu zamestnávania alebo </w:t>
            </w:r>
            <w:proofErr w:type="spellStart"/>
            <w:r w:rsidR="007B62ED" w:rsidRPr="002804CD">
              <w:rPr>
                <w:sz w:val="22"/>
                <w:szCs w:val="22"/>
              </w:rPr>
              <w:t>samozamestnávania</w:t>
            </w:r>
            <w:proofErr w:type="spellEnd"/>
            <w:r w:rsidR="007B62ED" w:rsidRPr="002804CD">
              <w:rPr>
                <w:sz w:val="22"/>
                <w:szCs w:val="22"/>
              </w:rPr>
              <w:t xml:space="preserve"> mladých ľudí</w:t>
            </w:r>
            <w:r w:rsidR="00AB0FB5" w:rsidRPr="002804CD">
              <w:rPr>
                <w:sz w:val="22"/>
                <w:szCs w:val="22"/>
              </w:rPr>
              <w:t xml:space="preserve"> (aj absolventov škô</w:t>
            </w:r>
            <w:r w:rsidR="00590905" w:rsidRPr="002804CD">
              <w:rPr>
                <w:sz w:val="22"/>
                <w:szCs w:val="22"/>
              </w:rPr>
              <w:t>l</w:t>
            </w:r>
            <w:r w:rsidR="00AB0FB5" w:rsidRPr="002804CD">
              <w:rPr>
                <w:sz w:val="22"/>
                <w:szCs w:val="22"/>
              </w:rPr>
              <w:t>)</w:t>
            </w:r>
          </w:p>
          <w:p w:rsidR="007B62ED" w:rsidRPr="002804CD" w:rsidRDefault="00C10616" w:rsidP="00874F49">
            <w:pPr>
              <w:pStyle w:val="Odsekzoznamu"/>
              <w:numPr>
                <w:ilvl w:val="0"/>
                <w:numId w:val="12"/>
              </w:numPr>
              <w:ind w:left="358" w:hanging="284"/>
              <w:rPr>
                <w:rFonts w:eastAsia="Times New Roman"/>
                <w:b/>
                <w:bCs/>
                <w:sz w:val="22"/>
                <w:szCs w:val="22"/>
              </w:rPr>
            </w:pPr>
            <w:r w:rsidRPr="002804CD">
              <w:rPr>
                <w:sz w:val="22"/>
                <w:szCs w:val="22"/>
              </w:rPr>
              <w:t>p</w:t>
            </w:r>
            <w:r w:rsidR="007B62ED" w:rsidRPr="002804CD">
              <w:rPr>
                <w:sz w:val="22"/>
                <w:szCs w:val="22"/>
              </w:rPr>
              <w:t>rogramy umožňujúce dokončenie vzdelania na základnej škole alebo strednej škole</w:t>
            </w:r>
          </w:p>
          <w:p w:rsidR="00FE2B64" w:rsidRPr="002804CD" w:rsidRDefault="00C10616" w:rsidP="00874F49">
            <w:pPr>
              <w:pStyle w:val="Odsekzoznamu"/>
              <w:widowControl w:val="0"/>
              <w:numPr>
                <w:ilvl w:val="0"/>
                <w:numId w:val="12"/>
              </w:numPr>
              <w:autoSpaceDE w:val="0"/>
              <w:autoSpaceDN w:val="0"/>
              <w:adjustRightInd w:val="0"/>
              <w:ind w:left="358" w:hanging="284"/>
              <w:rPr>
                <w:rFonts w:eastAsia="Times New Roman"/>
                <w:b/>
                <w:bCs/>
                <w:sz w:val="22"/>
                <w:szCs w:val="22"/>
              </w:rPr>
            </w:pPr>
            <w:r w:rsidRPr="002804CD">
              <w:rPr>
                <w:sz w:val="22"/>
                <w:szCs w:val="22"/>
              </w:rPr>
              <w:t>p</w:t>
            </w:r>
            <w:r w:rsidR="00FE2B64" w:rsidRPr="002804CD">
              <w:rPr>
                <w:sz w:val="22"/>
                <w:szCs w:val="22"/>
              </w:rPr>
              <w:t>rogramy a projekty</w:t>
            </w:r>
            <w:r w:rsidR="00030DA5" w:rsidRPr="002804CD">
              <w:rPr>
                <w:sz w:val="22"/>
                <w:szCs w:val="22"/>
              </w:rPr>
              <w:t xml:space="preserve"> </w:t>
            </w:r>
            <w:r w:rsidR="00FE2B64" w:rsidRPr="002804CD">
              <w:rPr>
                <w:sz w:val="22"/>
                <w:szCs w:val="22"/>
              </w:rPr>
              <w:t>umožňujúce ďalšie vzdelávanie uchádzačov o zamestnanie, odborné vzdelávanie a prípravu alebo stáže, praxe, tréningy zručností a pod.</w:t>
            </w:r>
          </w:p>
          <w:p w:rsidR="007B62ED" w:rsidRPr="002804CD" w:rsidRDefault="00C10616" w:rsidP="00874F49">
            <w:pPr>
              <w:pStyle w:val="Odsekzoznamu"/>
              <w:widowControl w:val="0"/>
              <w:numPr>
                <w:ilvl w:val="0"/>
                <w:numId w:val="12"/>
              </w:numPr>
              <w:autoSpaceDE w:val="0"/>
              <w:autoSpaceDN w:val="0"/>
              <w:adjustRightInd w:val="0"/>
              <w:ind w:left="358" w:hanging="284"/>
              <w:contextualSpacing w:val="0"/>
              <w:rPr>
                <w:rFonts w:eastAsia="Times New Roman"/>
                <w:sz w:val="22"/>
                <w:szCs w:val="22"/>
                <w:lang w:eastAsia="sk-SK"/>
              </w:rPr>
            </w:pPr>
            <w:r w:rsidRPr="002804CD">
              <w:rPr>
                <w:sz w:val="22"/>
                <w:szCs w:val="22"/>
              </w:rPr>
              <w:t>p</w:t>
            </w:r>
            <w:r w:rsidR="00E1359C" w:rsidRPr="002804CD">
              <w:rPr>
                <w:sz w:val="22"/>
                <w:szCs w:val="22"/>
              </w:rPr>
              <w:t>rogramy určené na vyhľadávanie nových alebo inovatívnych foriem podpory mladých ľudí s cieľom ich vzdelávania, hľadania zamestnania, stáže, praxe a pod.</w:t>
            </w:r>
          </w:p>
          <w:p w:rsidR="00914255" w:rsidRPr="002804CD" w:rsidRDefault="00C10616" w:rsidP="00874F49">
            <w:pPr>
              <w:pStyle w:val="Odsekzoznamu"/>
              <w:numPr>
                <w:ilvl w:val="0"/>
                <w:numId w:val="12"/>
              </w:numPr>
              <w:ind w:left="358" w:hanging="284"/>
              <w:contextualSpacing w:val="0"/>
              <w:rPr>
                <w:rFonts w:eastAsia="Times New Roman"/>
                <w:sz w:val="22"/>
                <w:szCs w:val="22"/>
                <w:lang w:eastAsia="sk-SK"/>
              </w:rPr>
            </w:pPr>
            <w:r w:rsidRPr="002804CD">
              <w:rPr>
                <w:sz w:val="22"/>
                <w:szCs w:val="22"/>
              </w:rPr>
              <w:t>z</w:t>
            </w:r>
            <w:r w:rsidR="00802033" w:rsidRPr="002804CD">
              <w:rPr>
                <w:sz w:val="22"/>
                <w:szCs w:val="22"/>
              </w:rPr>
              <w:t>avedenie programu osobitnej podpory zamestnávania</w:t>
            </w:r>
            <w:r w:rsidR="00030DA5" w:rsidRPr="002804CD">
              <w:rPr>
                <w:sz w:val="22"/>
                <w:szCs w:val="22"/>
              </w:rPr>
              <w:t xml:space="preserve"> </w:t>
            </w:r>
            <w:r w:rsidR="00802033" w:rsidRPr="002804CD">
              <w:rPr>
                <w:sz w:val="22"/>
                <w:szCs w:val="22"/>
              </w:rPr>
              <w:t xml:space="preserve">mladých ľudí po ukončení náhradnej starostlivosti alebo po výkone trestu odňatia slobody a pre </w:t>
            </w:r>
            <w:r w:rsidR="00802033" w:rsidRPr="002804CD">
              <w:rPr>
                <w:color w:val="000000"/>
                <w:sz w:val="22"/>
                <w:szCs w:val="22"/>
                <w:lang w:eastAsia="sk-SK"/>
              </w:rPr>
              <w:t xml:space="preserve">mladých ľudí so zdravotným postihnutím </w:t>
            </w:r>
            <w:r w:rsidR="00802033" w:rsidRPr="002804CD">
              <w:rPr>
                <w:color w:val="000000"/>
                <w:sz w:val="22"/>
                <w:szCs w:val="22"/>
              </w:rPr>
              <w:t>so zvyškovým pracovným potenciálom a pod.</w:t>
            </w:r>
          </w:p>
          <w:p w:rsidR="00914255" w:rsidRPr="002804CD" w:rsidRDefault="00C10616" w:rsidP="00874F49">
            <w:pPr>
              <w:pStyle w:val="Odsekzoznamu"/>
              <w:numPr>
                <w:ilvl w:val="0"/>
                <w:numId w:val="12"/>
              </w:numPr>
              <w:tabs>
                <w:tab w:val="clear" w:pos="426"/>
              </w:tabs>
              <w:ind w:left="358" w:hanging="284"/>
              <w:rPr>
                <w:sz w:val="22"/>
                <w:szCs w:val="22"/>
                <w:u w:val="single"/>
                <w:lang w:eastAsia="sk-SK"/>
              </w:rPr>
            </w:pPr>
            <w:r w:rsidRPr="002804CD">
              <w:rPr>
                <w:sz w:val="22"/>
                <w:szCs w:val="22"/>
                <w:lang w:eastAsia="sk-SK"/>
              </w:rPr>
              <w:t>p</w:t>
            </w:r>
            <w:r w:rsidR="00914255" w:rsidRPr="002804CD">
              <w:rPr>
                <w:sz w:val="22"/>
                <w:szCs w:val="22"/>
                <w:lang w:eastAsia="sk-SK"/>
              </w:rPr>
              <w:t>odpora inovatívnych prístupov a systémových zmien na zabezpečenie účasti mladých ľudí na trhu práce</w:t>
            </w:r>
          </w:p>
          <w:p w:rsidR="009357FB" w:rsidRPr="002804CD" w:rsidRDefault="009357FB" w:rsidP="00874F49">
            <w:pPr>
              <w:pStyle w:val="Odsekzoznamu"/>
              <w:numPr>
                <w:ilvl w:val="0"/>
                <w:numId w:val="12"/>
              </w:numPr>
              <w:tabs>
                <w:tab w:val="clear" w:pos="426"/>
              </w:tabs>
              <w:ind w:left="358" w:hanging="284"/>
              <w:rPr>
                <w:sz w:val="22"/>
                <w:szCs w:val="22"/>
                <w:u w:val="single"/>
                <w:lang w:eastAsia="sk-SK"/>
              </w:rPr>
            </w:pPr>
            <w:r w:rsidRPr="002804CD">
              <w:rPr>
                <w:bCs/>
                <w:sz w:val="22"/>
                <w:szCs w:val="22"/>
                <w:lang w:eastAsia="en-US"/>
              </w:rPr>
              <w:t>podpora tvorby pracovných miest v environmentálnom sektore (zelené profesie)</w:t>
            </w:r>
            <w:r w:rsidRPr="002804CD">
              <w:rPr>
                <w:sz w:val="22"/>
                <w:szCs w:val="22"/>
                <w:lang w:eastAsia="sk-SK"/>
              </w:rPr>
              <w:t xml:space="preserve"> </w:t>
            </w:r>
          </w:p>
          <w:p w:rsidR="00802033" w:rsidRPr="002804CD" w:rsidRDefault="00C10616" w:rsidP="00874F49">
            <w:pPr>
              <w:pStyle w:val="Odsekzoznamu"/>
              <w:numPr>
                <w:ilvl w:val="0"/>
                <w:numId w:val="12"/>
              </w:numPr>
              <w:ind w:left="356" w:hanging="284"/>
              <w:contextualSpacing w:val="0"/>
              <w:rPr>
                <w:rFonts w:eastAsia="Times New Roman"/>
                <w:sz w:val="22"/>
                <w:szCs w:val="22"/>
                <w:lang w:eastAsia="sk-SK"/>
              </w:rPr>
            </w:pPr>
            <w:r w:rsidRPr="002804CD">
              <w:rPr>
                <w:sz w:val="22"/>
                <w:szCs w:val="22"/>
                <w:lang w:eastAsia="sk-SK"/>
              </w:rPr>
              <w:t>p</w:t>
            </w:r>
            <w:r w:rsidR="00914255" w:rsidRPr="002804CD">
              <w:rPr>
                <w:sz w:val="22"/>
                <w:szCs w:val="22"/>
                <w:lang w:eastAsia="sk-SK"/>
              </w:rPr>
              <w:t>odpora informačných aktivít a príkladov dobrej praxe s cieľom poskytnúť širšej verejnosti informácie o situácii mladých ľudí na trhu práce</w:t>
            </w:r>
          </w:p>
        </w:tc>
      </w:tr>
    </w:tbl>
    <w:p w:rsidR="000D4501" w:rsidRPr="002804CD" w:rsidRDefault="000D4501" w:rsidP="00606B1C">
      <w:pPr>
        <w:pStyle w:val="Style13"/>
        <w:widowControl/>
        <w:tabs>
          <w:tab w:val="left" w:pos="696"/>
        </w:tabs>
        <w:spacing w:line="240" w:lineRule="auto"/>
        <w:ind w:firstLine="0"/>
        <w:rPr>
          <w:rStyle w:val="FontStyle96"/>
          <w:szCs w:val="22"/>
          <w:lang w:eastAsia="en-US"/>
        </w:rPr>
      </w:pPr>
    </w:p>
    <w:p w:rsidR="006054E1" w:rsidRPr="002804CD" w:rsidRDefault="006054E1" w:rsidP="00606B1C">
      <w:pPr>
        <w:pStyle w:val="Style13"/>
        <w:widowControl/>
        <w:tabs>
          <w:tab w:val="left" w:pos="696"/>
        </w:tabs>
        <w:spacing w:line="240" w:lineRule="auto"/>
        <w:ind w:firstLine="0"/>
        <w:rPr>
          <w:rStyle w:val="FontStyle96"/>
          <w:szCs w:val="22"/>
          <w:lang w:eastAsia="en-US"/>
        </w:rPr>
      </w:pPr>
    </w:p>
    <w:p w:rsidR="006054E1" w:rsidRPr="002804CD" w:rsidRDefault="006054E1" w:rsidP="00874F49">
      <w:pPr>
        <w:pStyle w:val="Nadpis3"/>
        <w:numPr>
          <w:ilvl w:val="2"/>
          <w:numId w:val="71"/>
        </w:numPr>
        <w:spacing w:before="60" w:after="60"/>
        <w:rPr>
          <w:rStyle w:val="Nadpis3-OP"/>
        </w:rPr>
      </w:pPr>
      <w:bookmarkStart w:id="94" w:name="_Toc387239857"/>
      <w:r w:rsidRPr="002804CD">
        <w:rPr>
          <w:rStyle w:val="Nadpis3-OP"/>
        </w:rPr>
        <w:lastRenderedPageBreak/>
        <w:t>Investičná priorita prioritnej osi Zamestnanosť 2.3</w:t>
      </w:r>
      <w:bookmarkEnd w:id="94"/>
    </w:p>
    <w:p w:rsidR="00FA6E39" w:rsidRPr="002804CD" w:rsidRDefault="00FA6E39" w:rsidP="00AD4A71">
      <w:pPr>
        <w:pStyle w:val="INVESTICNAPRIORITA3"/>
        <w:spacing w:line="240" w:lineRule="auto"/>
        <w:rPr>
          <w:rStyle w:val="FontStyle91"/>
          <w:sz w:val="23"/>
        </w:rPr>
      </w:pPr>
      <w:r w:rsidRPr="001F1C20">
        <w:rPr>
          <w:rStyle w:val="FontStyle91"/>
          <w:b w:val="0"/>
          <w:sz w:val="23"/>
        </w:rPr>
        <w:t>Investičná priorita 2.3</w:t>
      </w:r>
      <w:r w:rsidRPr="002804CD">
        <w:rPr>
          <w:rStyle w:val="FontStyle91"/>
          <w:b w:val="0"/>
          <w:i w:val="0"/>
          <w:sz w:val="23"/>
        </w:rPr>
        <w:t xml:space="preserve"> </w:t>
      </w:r>
      <w:r w:rsidRPr="002804CD">
        <w:rPr>
          <w:rStyle w:val="FontStyle91"/>
          <w:i w:val="0"/>
          <w:sz w:val="23"/>
        </w:rPr>
        <w:t>Rovnosť medzi mužmi a ženami vo všetkých oblastiach vrátane v oblasti prístupu k zamestnaniu, kariérnemu postupu, zosúladenia pracovného a súkromného života a presadzovania rovnakej odmeny za rovnakú prácu.</w:t>
      </w:r>
    </w:p>
    <w:p w:rsidR="00FA6E39" w:rsidRPr="002804CD" w:rsidRDefault="00FA6E39" w:rsidP="00606B1C">
      <w:pPr>
        <w:pStyle w:val="Style13"/>
        <w:widowControl/>
        <w:tabs>
          <w:tab w:val="left" w:pos="696"/>
        </w:tabs>
        <w:spacing w:line="240" w:lineRule="auto"/>
        <w:ind w:firstLine="0"/>
        <w:rPr>
          <w:rStyle w:val="FontStyle96"/>
          <w:szCs w:val="22"/>
          <w:lang w:eastAsia="en-US"/>
        </w:rPr>
      </w:pPr>
    </w:p>
    <w:p w:rsidR="00D043E1" w:rsidRPr="002804CD" w:rsidRDefault="00D043E1" w:rsidP="0016489F">
      <w:pPr>
        <w:pStyle w:val="VLASTNY4"/>
      </w:pPr>
      <w:bookmarkStart w:id="95" w:name="_Toc387239858"/>
      <w:r w:rsidRPr="002804CD">
        <w:t>Špecifické ciele investičnej priority a očakávané výsledky</w:t>
      </w:r>
      <w:bookmarkEnd w:id="95"/>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16489F" w:rsidRPr="002804CD" w:rsidRDefault="0016489F" w:rsidP="00AD4A71">
      <w:pPr>
        <w:pStyle w:val="Ciel"/>
        <w:spacing w:before="0"/>
        <w:rPr>
          <w:rStyle w:val="FontStyle96"/>
          <w:szCs w:val="22"/>
          <w:lang w:eastAsia="en-GB"/>
        </w:rPr>
      </w:pPr>
      <w:r w:rsidRPr="002804CD">
        <w:rPr>
          <w:i w:val="0"/>
          <w:sz w:val="22"/>
          <w:szCs w:val="22"/>
        </w:rPr>
        <w:t>Špecifický cieľ 2.3.1</w:t>
      </w:r>
      <w:r w:rsidRPr="002804CD">
        <w:rPr>
          <w:sz w:val="22"/>
          <w:szCs w:val="22"/>
        </w:rPr>
        <w:t xml:space="preserve"> </w:t>
      </w:r>
      <w:r w:rsidR="00DF2EF4" w:rsidRPr="002804CD">
        <w:rPr>
          <w:b/>
          <w:bCs/>
        </w:rPr>
        <w:t>Zlepšením podmienok pre zosúladenie pracovného a rodinného života zvýšiť zamestnanosť osôb s rodičovskými povinnosťami, najmä žien</w:t>
      </w:r>
    </w:p>
    <w:p w:rsidR="00C10616" w:rsidRPr="002804CD" w:rsidRDefault="00C10616" w:rsidP="00602379">
      <w:pPr>
        <w:pStyle w:val="Default"/>
        <w:spacing w:after="60"/>
        <w:jc w:val="both"/>
        <w:rPr>
          <w:color w:val="auto"/>
          <w:sz w:val="22"/>
          <w:szCs w:val="22"/>
        </w:rPr>
      </w:pPr>
    </w:p>
    <w:p w:rsidR="001E3CEE" w:rsidRPr="003765E7" w:rsidRDefault="001E3CEE" w:rsidP="003765E7">
      <w:pPr>
        <w:pStyle w:val="Default"/>
        <w:spacing w:before="60" w:after="60"/>
        <w:jc w:val="both"/>
      </w:pPr>
      <w:r w:rsidRPr="003765E7">
        <w:rPr>
          <w:color w:val="auto"/>
          <w:sz w:val="22"/>
          <w:szCs w:val="22"/>
        </w:rPr>
        <w:t xml:space="preserve">Dlhoročný výpadok žien z pracovného procesu, </w:t>
      </w:r>
      <w:r w:rsidRPr="003765E7">
        <w:rPr>
          <w:sz w:val="22"/>
          <w:szCs w:val="22"/>
        </w:rPr>
        <w:t xml:space="preserve">finančná nedostupnosť zariadení poskytujúcich starostlivosť o deti alebo nedostatok pracovnej skúsenosti žien v dôsledku materskej a rodičovskej dovolenky spôsobujú zvýšenú nezamestnanosť žien, ako aj rodové rozdiely v ekonomickej aktivite žien a zárobkoch. </w:t>
      </w:r>
    </w:p>
    <w:p w:rsidR="001E3CEE" w:rsidRPr="003765E7" w:rsidRDefault="001E3CEE" w:rsidP="003765E7">
      <w:pPr>
        <w:pStyle w:val="Default"/>
        <w:spacing w:before="60" w:after="60"/>
        <w:jc w:val="both"/>
        <w:rPr>
          <w:b/>
          <w:bCs/>
          <w:color w:val="auto"/>
          <w:sz w:val="22"/>
          <w:szCs w:val="22"/>
        </w:rPr>
      </w:pPr>
      <w:r w:rsidRPr="003765E7">
        <w:rPr>
          <w:color w:val="auto"/>
          <w:sz w:val="22"/>
          <w:szCs w:val="22"/>
        </w:rPr>
        <w:t xml:space="preserve">Prítomnosť detí mladších ako 6 rokov v rodine významne znižuje mieru zamestnanosti žien, kým zamestnanosť mužov skôr zvyšuje. Miera zamestnanosti žien 25–49 ročných s dieťaťom mladším ako 6 rokov je nižšia ako 40 %, u mužov tej istej vekovej kategórie a v tej istej fáze rodičovstva však viac ako 83 %. Nožnice medzi odmenou za prácu sa medzi mužmi a ženami roztvárajú viac a viac po narodení každého dieťaťa. </w:t>
      </w:r>
    </w:p>
    <w:p w:rsidR="001E3CEE" w:rsidRPr="003765E7" w:rsidRDefault="001E3CEE" w:rsidP="001E3CEE">
      <w:pPr>
        <w:pStyle w:val="Default"/>
        <w:spacing w:before="60" w:after="60"/>
        <w:jc w:val="both"/>
        <w:rPr>
          <w:color w:val="auto"/>
          <w:sz w:val="22"/>
          <w:szCs w:val="22"/>
        </w:rPr>
      </w:pPr>
      <w:r w:rsidRPr="003765E7">
        <w:rPr>
          <w:color w:val="auto"/>
          <w:sz w:val="22"/>
          <w:szCs w:val="22"/>
        </w:rPr>
        <w:t>Od roku 2006 sa zvyšuje dopyt po službách starostlivosti o deti najmä do troch rokov veku, pričom dlhodobý nedostatok týchto služieb sťažuje rodičom, vstup na trh práce ich, čo následne znásobuje aj nedostatok voľných miest v predškolských zariadeniach. Napríklad počet nevybavených žiadostí o prijatie dieťaťa do materskej školy dosiahol k septembru 2012 v štátnych škôlkach 7,5 tisíc,</w:t>
      </w:r>
      <w:r w:rsidRPr="003765E7">
        <w:rPr>
          <w:rStyle w:val="Odkaznapoznmkupodiarou"/>
          <w:color w:val="auto"/>
          <w:sz w:val="22"/>
          <w:szCs w:val="22"/>
        </w:rPr>
        <w:footnoteReference w:id="12"/>
      </w:r>
      <w:r w:rsidRPr="003765E7">
        <w:rPr>
          <w:color w:val="auto"/>
          <w:sz w:val="22"/>
          <w:szCs w:val="22"/>
        </w:rPr>
        <w:t xml:space="preserve"> pričom situácia je kritická hlavne v Bratislavskom kraji (46% zo všetkých žiadostí). Neinvestovanie do služieb starostlivosti zvyšuje riziko ďalšieho prepadu príjmovej situácie mladých rodín, zatiaľ čo opak by mohol priniesť aj nové pracovné miesta. </w:t>
      </w:r>
    </w:p>
    <w:p w:rsidR="001E3CEE" w:rsidRPr="003765E7" w:rsidRDefault="001E3CEE" w:rsidP="001E3CEE">
      <w:pPr>
        <w:pStyle w:val="Default"/>
        <w:spacing w:before="60" w:after="60"/>
        <w:jc w:val="both"/>
        <w:rPr>
          <w:color w:val="auto"/>
          <w:sz w:val="22"/>
          <w:szCs w:val="22"/>
        </w:rPr>
      </w:pPr>
      <w:r w:rsidRPr="003765E7">
        <w:rPr>
          <w:color w:val="auto"/>
          <w:sz w:val="22"/>
          <w:szCs w:val="22"/>
        </w:rPr>
        <w:t>Nedostatok zariadení služieb starostlivosti o deti predovšetkým vo veku do 3 rokov (napr. jaslí)</w:t>
      </w:r>
      <w:r w:rsidR="00816273">
        <w:rPr>
          <w:color w:val="auto"/>
          <w:sz w:val="22"/>
          <w:szCs w:val="22"/>
        </w:rPr>
        <w:t xml:space="preserve"> </w:t>
      </w:r>
      <w:r w:rsidRPr="003765E7">
        <w:rPr>
          <w:color w:val="auto"/>
          <w:sz w:val="22"/>
          <w:szCs w:val="22"/>
        </w:rPr>
        <w:t>vytvára reálnu bariéru možného uplatnenia sa na trhu práce. Zlepšenie dostupnosti služieb starostlivosti o dieťa by bolo prínosné nielen z hľadiska zvýšenia zamestnanosti žien, ale aj z hľadiska celkového psychického a mentálneho vývoja detí, rozvoja ich sociálnych zručností vrátane pripravenosti vstúpiť do vzdelávacieho procesu.</w:t>
      </w:r>
    </w:p>
    <w:p w:rsidR="001E3CEE" w:rsidRPr="003765E7" w:rsidRDefault="001E3CEE" w:rsidP="00E81397">
      <w:pPr>
        <w:pStyle w:val="Default"/>
        <w:spacing w:before="60" w:after="60"/>
        <w:jc w:val="both"/>
        <w:rPr>
          <w:color w:val="auto"/>
          <w:sz w:val="22"/>
          <w:szCs w:val="22"/>
        </w:rPr>
      </w:pPr>
      <w:r w:rsidRPr="003765E7">
        <w:rPr>
          <w:color w:val="auto"/>
          <w:sz w:val="22"/>
          <w:szCs w:val="22"/>
        </w:rPr>
        <w:t>Za účelom zosúladenia pracovného a rodinného života ako aj zlepšenia prístupu k službám starostlivosti o dieťa do 3 rokov sa v praxi uplatňuje poskytovanie priamej finančnej podpory pre rodiny s deťmi v podobe príspevku na starostlivosť o dieťa. Uplatňovanie tohto nástroja v období rokov 2014-2020 prispeje k zvyšovaniu zamestnanosti a k zlepšeniu príjmovej situácie rodín, čo sa pozitívne odrazí aj v znížení rizika chudoby. S cieľom zvýšenia dostupnosti kvalitných, udržateľných a cenovo dostupných služieb starostlivosti o dieťa je nevyhnutné vybudovať nové zariadenia služieb starostlivosti o </w:t>
      </w:r>
      <w:proofErr w:type="spellStart"/>
      <w:r w:rsidRPr="003765E7">
        <w:rPr>
          <w:color w:val="auto"/>
          <w:sz w:val="22"/>
          <w:szCs w:val="22"/>
        </w:rPr>
        <w:t>dieti</w:t>
      </w:r>
      <w:proofErr w:type="spellEnd"/>
      <w:r w:rsidRPr="003765E7">
        <w:rPr>
          <w:color w:val="auto"/>
          <w:sz w:val="22"/>
          <w:szCs w:val="22"/>
        </w:rPr>
        <w:t xml:space="preserve"> do 3 rokov. Aktivita bude synergicky podporená z Integrovaného regionálneho operačného programu (podpora nových komunitných služieb). </w:t>
      </w:r>
    </w:p>
    <w:p w:rsidR="001E3CEE" w:rsidRPr="003765E7" w:rsidRDefault="001E3CEE" w:rsidP="003765E7">
      <w:pPr>
        <w:pStyle w:val="Default"/>
        <w:spacing w:before="60" w:after="60"/>
        <w:jc w:val="both"/>
        <w:rPr>
          <w:color w:val="auto"/>
          <w:sz w:val="22"/>
          <w:szCs w:val="22"/>
        </w:rPr>
      </w:pPr>
      <w:r w:rsidRPr="003765E7">
        <w:rPr>
          <w:color w:val="auto"/>
          <w:sz w:val="22"/>
          <w:szCs w:val="22"/>
        </w:rPr>
        <w:t>Z hľadiska flexibilných foriem práce a zosúladenia rodinného a pracovného života existujú v SR ešte značné nedostatky. Pružný pracovný čas patrí vo všeobecnosti medzi najviac zavedené opatrenia; v roku 2011 ho malo z viac ako 5 tisíc sledovaných podnikov zavedený takmer 30 %.</w:t>
      </w:r>
      <w:r w:rsidRPr="003765E7">
        <w:rPr>
          <w:rStyle w:val="Odkaznapoznmkupodiarou"/>
          <w:color w:val="auto"/>
          <w:sz w:val="22"/>
          <w:szCs w:val="22"/>
        </w:rPr>
        <w:footnoteReference w:id="13"/>
      </w:r>
      <w:r w:rsidRPr="003765E7">
        <w:rPr>
          <w:color w:val="auto"/>
          <w:sz w:val="22"/>
          <w:szCs w:val="22"/>
        </w:rPr>
        <w:t xml:space="preserve"> SR už dlhodobo patrí v Európe medzi krajiny s najnižším podielom žien a mužov zamestnaných na kratší pracovný čas. </w:t>
      </w:r>
      <w:r w:rsidRPr="003765E7">
        <w:rPr>
          <w:rFonts w:cs="Calibri"/>
          <w:sz w:val="22"/>
        </w:rPr>
        <w:t>V roku 2012 dosahoval podľa údajov ŠÚ SR podiel žien zamestnaných na kratší pracovný čas zo zamestnaných žien 5,9 % a u mužov 3,3 %</w:t>
      </w:r>
      <w:r w:rsidRPr="003765E7">
        <w:rPr>
          <w:color w:val="auto"/>
          <w:sz w:val="22"/>
          <w:szCs w:val="22"/>
        </w:rPr>
        <w:t xml:space="preserve">. Využívanie konta pracovného času, kratší </w:t>
      </w:r>
      <w:r w:rsidRPr="003765E7">
        <w:rPr>
          <w:color w:val="auto"/>
          <w:sz w:val="22"/>
          <w:szCs w:val="22"/>
        </w:rPr>
        <w:lastRenderedPageBreak/>
        <w:t xml:space="preserve">pracovný čas či </w:t>
      </w:r>
      <w:proofErr w:type="spellStart"/>
      <w:r w:rsidRPr="003765E7">
        <w:rPr>
          <w:color w:val="auto"/>
          <w:sz w:val="22"/>
          <w:szCs w:val="22"/>
        </w:rPr>
        <w:t>zdieľané</w:t>
      </w:r>
      <w:proofErr w:type="spellEnd"/>
      <w:r w:rsidRPr="003765E7">
        <w:rPr>
          <w:color w:val="auto"/>
          <w:sz w:val="22"/>
          <w:szCs w:val="22"/>
        </w:rPr>
        <w:t xml:space="preserve"> pracovného miesta sa zatiaľ v praxi neujali a sú využívané zatiaľ iba veľmi málo,</w:t>
      </w:r>
      <w:r w:rsidRPr="003765E7">
        <w:rPr>
          <w:rStyle w:val="Odkaznapoznmkupodiarou"/>
          <w:color w:val="auto"/>
          <w:sz w:val="22"/>
          <w:szCs w:val="22"/>
        </w:rPr>
        <w:footnoteReference w:id="14"/>
      </w:r>
      <w:r w:rsidRPr="003765E7">
        <w:rPr>
          <w:color w:val="auto"/>
          <w:sz w:val="22"/>
          <w:szCs w:val="22"/>
        </w:rPr>
        <w:t xml:space="preserve"> čo predstavuje bariéry pre zamestnanosť rodičov s malými deťmi, najmä žien.</w:t>
      </w:r>
    </w:p>
    <w:p w:rsidR="001E3CEE" w:rsidRPr="003765E7" w:rsidRDefault="001E3CEE" w:rsidP="001E3CEE">
      <w:pPr>
        <w:pStyle w:val="Style13"/>
        <w:widowControl/>
        <w:tabs>
          <w:tab w:val="left" w:pos="696"/>
        </w:tabs>
        <w:spacing w:before="60" w:after="60" w:line="240" w:lineRule="auto"/>
        <w:ind w:firstLine="0"/>
        <w:rPr>
          <w:rStyle w:val="FontStyle96"/>
          <w:szCs w:val="22"/>
          <w:lang w:eastAsia="en-US"/>
        </w:rPr>
      </w:pPr>
    </w:p>
    <w:p w:rsidR="001E3CEE" w:rsidRPr="003765E7" w:rsidRDefault="001E3CEE" w:rsidP="001E3CEE">
      <w:pPr>
        <w:pStyle w:val="Style13"/>
        <w:widowControl/>
        <w:tabs>
          <w:tab w:val="left" w:pos="696"/>
        </w:tabs>
        <w:spacing w:before="60" w:after="60" w:line="240" w:lineRule="auto"/>
        <w:ind w:firstLine="0"/>
        <w:rPr>
          <w:rStyle w:val="FontStyle96"/>
          <w:szCs w:val="22"/>
          <w:lang w:eastAsia="en-US"/>
        </w:rPr>
      </w:pPr>
      <w:r w:rsidRPr="003765E7">
        <w:rPr>
          <w:rStyle w:val="FontStyle96"/>
          <w:szCs w:val="22"/>
          <w:lang w:eastAsia="en-US"/>
        </w:rPr>
        <w:t>Výsledky:</w:t>
      </w:r>
    </w:p>
    <w:p w:rsidR="001E3CEE" w:rsidRPr="003765E7" w:rsidRDefault="001E3CEE" w:rsidP="00874F49">
      <w:pPr>
        <w:pStyle w:val="Odsekzoznamu"/>
        <w:numPr>
          <w:ilvl w:val="0"/>
          <w:numId w:val="78"/>
        </w:numPr>
        <w:tabs>
          <w:tab w:val="clear" w:pos="426"/>
        </w:tabs>
        <w:spacing w:before="60" w:after="60"/>
        <w:contextualSpacing w:val="0"/>
        <w:rPr>
          <w:rFonts w:ascii="Calibri" w:hAnsi="Calibri" w:cs="Calibri"/>
          <w:sz w:val="22"/>
          <w:szCs w:val="22"/>
        </w:rPr>
      </w:pPr>
      <w:r w:rsidRPr="003765E7">
        <w:rPr>
          <w:i/>
          <w:iCs/>
          <w:sz w:val="22"/>
          <w:szCs w:val="22"/>
        </w:rPr>
        <w:t>zvýšenie zamestnanosti rodičov najmä žien s deťmi vo veku do 3 rokov/6 rokov</w:t>
      </w:r>
    </w:p>
    <w:p w:rsidR="001E3CEE" w:rsidRPr="003765E7" w:rsidRDefault="001E3CEE" w:rsidP="00874F49">
      <w:pPr>
        <w:pStyle w:val="Odsekzoznamu"/>
        <w:numPr>
          <w:ilvl w:val="0"/>
          <w:numId w:val="78"/>
        </w:numPr>
        <w:tabs>
          <w:tab w:val="clear" w:pos="426"/>
        </w:tabs>
        <w:spacing w:before="60" w:after="60"/>
        <w:contextualSpacing w:val="0"/>
        <w:rPr>
          <w:i/>
          <w:iCs/>
          <w:sz w:val="22"/>
          <w:szCs w:val="22"/>
        </w:rPr>
      </w:pPr>
      <w:r w:rsidRPr="003765E7">
        <w:rPr>
          <w:i/>
          <w:iCs/>
          <w:sz w:val="22"/>
          <w:szCs w:val="22"/>
        </w:rPr>
        <w:t>zvýšenie počtu zariadení služieb starostlivosti o deti najmä vo veku do 3 rokov</w:t>
      </w:r>
    </w:p>
    <w:p w:rsidR="001E3CEE" w:rsidRPr="003765E7" w:rsidRDefault="001E3CEE" w:rsidP="00874F49">
      <w:pPr>
        <w:numPr>
          <w:ilvl w:val="0"/>
          <w:numId w:val="78"/>
        </w:numPr>
        <w:spacing w:before="60" w:after="60"/>
        <w:rPr>
          <w:i/>
          <w:iCs/>
          <w:sz w:val="22"/>
          <w:szCs w:val="22"/>
        </w:rPr>
      </w:pPr>
      <w:r w:rsidRPr="003765E7">
        <w:rPr>
          <w:i/>
          <w:iCs/>
          <w:sz w:val="22"/>
          <w:szCs w:val="22"/>
        </w:rPr>
        <w:t>zvýšená ponuka flexibilných alebo inovatívnych foriem práce</w:t>
      </w:r>
    </w:p>
    <w:p w:rsidR="00602379" w:rsidRPr="002804CD" w:rsidRDefault="00602379" w:rsidP="00874F49">
      <w:pPr>
        <w:numPr>
          <w:ilvl w:val="0"/>
          <w:numId w:val="78"/>
        </w:numPr>
        <w:rPr>
          <w:i/>
          <w:iCs/>
          <w:sz w:val="22"/>
          <w:szCs w:val="22"/>
        </w:rPr>
      </w:pPr>
    </w:p>
    <w:p w:rsidR="00C21253" w:rsidRPr="002804CD" w:rsidRDefault="00C21253" w:rsidP="00AD4A71">
      <w:pPr>
        <w:pStyle w:val="Odsekzoznamu"/>
        <w:tabs>
          <w:tab w:val="clear" w:pos="426"/>
        </w:tabs>
        <w:spacing w:before="60" w:after="60"/>
        <w:ind w:left="709"/>
        <w:jc w:val="left"/>
        <w:rPr>
          <w:i/>
          <w:sz w:val="22"/>
          <w:szCs w:val="22"/>
          <w:highlight w:val="yellow"/>
        </w:rPr>
      </w:pPr>
    </w:p>
    <w:p w:rsidR="002C3ADE" w:rsidRPr="002804CD" w:rsidRDefault="002C3ADE" w:rsidP="001264A4">
      <w:pPr>
        <w:pStyle w:val="Ciel"/>
        <w:rPr>
          <w:sz w:val="22"/>
          <w:szCs w:val="22"/>
        </w:rPr>
      </w:pPr>
      <w:r w:rsidRPr="002804CD">
        <w:rPr>
          <w:i w:val="0"/>
          <w:iCs/>
          <w:sz w:val="22"/>
          <w:szCs w:val="22"/>
        </w:rPr>
        <w:t xml:space="preserve">Špecifický cieľ </w:t>
      </w:r>
      <w:r w:rsidR="007B38ED" w:rsidRPr="002804CD">
        <w:rPr>
          <w:i w:val="0"/>
          <w:iCs/>
          <w:sz w:val="22"/>
          <w:szCs w:val="22"/>
        </w:rPr>
        <w:t>2</w:t>
      </w:r>
      <w:r w:rsidRPr="002804CD">
        <w:rPr>
          <w:i w:val="0"/>
          <w:iCs/>
          <w:sz w:val="22"/>
          <w:szCs w:val="22"/>
        </w:rPr>
        <w:t>.</w:t>
      </w:r>
      <w:r w:rsidR="00503728" w:rsidRPr="002804CD">
        <w:rPr>
          <w:i w:val="0"/>
          <w:iCs/>
          <w:sz w:val="22"/>
          <w:szCs w:val="22"/>
        </w:rPr>
        <w:t>3</w:t>
      </w:r>
      <w:r w:rsidRPr="002804CD">
        <w:rPr>
          <w:i w:val="0"/>
          <w:iCs/>
          <w:sz w:val="22"/>
          <w:szCs w:val="22"/>
        </w:rPr>
        <w:t>.2</w:t>
      </w:r>
      <w:r w:rsidRPr="002804CD">
        <w:rPr>
          <w:iCs/>
          <w:sz w:val="22"/>
          <w:szCs w:val="22"/>
        </w:rPr>
        <w:t xml:space="preserve"> </w:t>
      </w:r>
      <w:r w:rsidR="002C5037" w:rsidRPr="002804CD">
        <w:rPr>
          <w:b/>
          <w:iCs/>
          <w:sz w:val="22"/>
          <w:szCs w:val="22"/>
        </w:rPr>
        <w:t xml:space="preserve">Znížiť </w:t>
      </w:r>
      <w:r w:rsidR="00966986" w:rsidRPr="002804CD">
        <w:rPr>
          <w:b/>
          <w:iCs/>
          <w:sz w:val="22"/>
          <w:szCs w:val="22"/>
        </w:rPr>
        <w:t>horizontálnu a vertikálnu rodovú segregáciu na pracovnom trhu a v príprave na povolanie</w:t>
      </w:r>
      <w:r w:rsidR="00DE2021" w:rsidRPr="002804CD">
        <w:rPr>
          <w:b/>
          <w:iCs/>
          <w:sz w:val="22"/>
          <w:szCs w:val="22"/>
        </w:rPr>
        <w:t>.</w:t>
      </w:r>
    </w:p>
    <w:p w:rsidR="0016489F" w:rsidRPr="002804CD" w:rsidRDefault="0016489F" w:rsidP="00AD4A71">
      <w:pPr>
        <w:pStyle w:val="Style13"/>
        <w:widowControl/>
        <w:tabs>
          <w:tab w:val="left" w:pos="696"/>
        </w:tabs>
        <w:spacing w:before="60" w:after="60" w:line="240" w:lineRule="auto"/>
        <w:ind w:firstLine="0"/>
        <w:rPr>
          <w:rStyle w:val="FontStyle96"/>
          <w:rFonts w:eastAsia="Calibri"/>
          <w:szCs w:val="22"/>
          <w:lang w:eastAsia="en-US"/>
        </w:rPr>
      </w:pP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V oblasti pracovného procesu sú ženy v SR konfrontované s horizontálnou i vertikálnou segregáciou. Index rodovej segregácie v zamestnaní dosiahol v roku 2010 hodnotu 31,1 (EÚ-27 26,4). V oblastiach ako zdravotníctvo, sociálnych vecí a rodiny a školstvo tvoria ženy až 80% pracovnej sily, v sektore verejnej správy 70%. Rodová štruktúra zamestnancov v oboch sektoroch vykazuje značné rozdiely, keď v nepodnikateľskom sektore predstavuje podiel žien 68%, kým v podnikateľskom iba 42%. Rodové rozdiely sú najmarkantnejšie v podnikateľskej sfére, kde na jednu podnikateľku pripadajú traja muži - podnikatelia. </w:t>
      </w: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Napriek veľmi dobrej vzdelanostnej úrovni žien (na Slovensku dokonca vyššej ako u mužov) ženy nedosahujú porovnateľné zárobky s mužmi, nakoľko vzdelanie v „typicky ženských oblastiach“ je oceňované nižšie. Rodový mzdový rozdiel na Slovensku sa už dlhodobo pohybuje nad priemerom EÚ-27. V roku 2012 v neupravenej forme dosiahol 21,5% </w:t>
      </w: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K udržovaniu rodového mzdového rozdielu prispieva niekoľko faktorov, medzi inými je to už spomínaná horizontálna segregácia na pracovnom trhu. Ďalším dôvodom je vertikálna segregácia – tzv. sklený strop, determinujúci množstvo žien dosahujúcich najvyššie a najlepšie odmeňované pozície i v inak prefeminizovaných oblastiach. Nemenej dôležitým faktorom je nadmerné zaťaženie žien neplatenou prácou (najmä v domácnosti a starostlivosti o deti a závislých členov rodiny), ako aj v zamestnávateľskej praxi na Slovensku stále ešte rozšírené nerovné zaobchádzanie odvíjajúce sa od rodičovstva, hlavne materstva. </w:t>
      </w:r>
    </w:p>
    <w:p w:rsidR="00E81397" w:rsidRPr="00BD45B8" w:rsidRDefault="00E81397" w:rsidP="00E81397">
      <w:pPr>
        <w:pStyle w:val="Default"/>
        <w:jc w:val="both"/>
        <w:rPr>
          <w:rStyle w:val="FontStyle96"/>
          <w:color w:val="auto"/>
          <w:szCs w:val="22"/>
          <w:lang w:eastAsia="en-GB"/>
        </w:rPr>
      </w:pPr>
      <w:r w:rsidRPr="00BD45B8">
        <w:rPr>
          <w:color w:val="auto"/>
          <w:sz w:val="22"/>
          <w:szCs w:val="22"/>
        </w:rPr>
        <w:t xml:space="preserve">Rodový mzdový rozdiel je najvyšší u vysokoškolsky vzdelaných ľudí, čo poukazuje na fakt, že investícia do vzdelania - ľudského kapitálu sa lepšie vypláca a zhodnocuje u mužov ako u žien. Nevyvážené zaťaženie žien rodičovskými povinnosťami a iné štrukturálne bariéry znehodnocujú investovanie do vzdelania, talentov žien a využívanie ich ľudského kapitálu. Stereotypné predstavy a predsudky o „práci vhodnej pre ženy“ sa však odrážajú aj pri výbere študijných odborov. </w:t>
      </w:r>
      <w:r w:rsidRPr="00BD45B8">
        <w:rPr>
          <w:sz w:val="22"/>
          <w:szCs w:val="22"/>
        </w:rPr>
        <w:t xml:space="preserve">V roku 2011 študovalo na vysokých školách celkovo 14,6% mužov a 18,4% žien z vekovej kategórie 15 – 64 rokov. </w:t>
      </w:r>
      <w:r w:rsidRPr="00BD45B8">
        <w:rPr>
          <w:color w:val="auto"/>
          <w:sz w:val="22"/>
          <w:szCs w:val="22"/>
        </w:rPr>
        <w:t>Hoci podiel žien absolventiek vysokoškolského štúdia na Slovensku prevyšuje už niekoľko rokov podiel mužov, títo prevažujú</w:t>
      </w:r>
      <w:r w:rsidR="00816273" w:rsidRPr="00BD45B8">
        <w:rPr>
          <w:color w:val="auto"/>
          <w:sz w:val="22"/>
          <w:szCs w:val="22"/>
        </w:rPr>
        <w:t xml:space="preserve"> </w:t>
      </w:r>
      <w:r w:rsidRPr="00BD45B8">
        <w:rPr>
          <w:color w:val="auto"/>
          <w:sz w:val="22"/>
          <w:szCs w:val="22"/>
        </w:rPr>
        <w:t>v lukratívnejších technických a matematických odboroch Matematické, vedecké a technologické odbory (ISCED 5 – 6) absolvovalo v roku 2011 približne 37% mužov zo všetkých absolventov vysokoškolského štúdia a tento podiel je pomerne stabilný. U žien to bolo 11,6%z absolventiek ISCED 5 – 6 všetkých odborov a podiel za ostatných desať rokov variuje medzi 16 – 11%.</w:t>
      </w:r>
      <w:r w:rsidRPr="00BD45B8">
        <w:rPr>
          <w:sz w:val="22"/>
          <w:szCs w:val="22"/>
          <w:vertAlign w:val="superscript"/>
        </w:rPr>
        <w:footnoteReference w:id="15"/>
      </w:r>
      <w:r w:rsidRPr="00BD45B8">
        <w:rPr>
          <w:color w:val="auto"/>
          <w:sz w:val="22"/>
          <w:szCs w:val="22"/>
        </w:rPr>
        <w:t xml:space="preserve"> </w:t>
      </w:r>
    </w:p>
    <w:p w:rsidR="00E81397" w:rsidRPr="00BD45B8" w:rsidRDefault="00E81397" w:rsidP="00E81397">
      <w:pPr>
        <w:pStyle w:val="Style13"/>
        <w:widowControl/>
        <w:tabs>
          <w:tab w:val="left" w:pos="696"/>
        </w:tabs>
        <w:spacing w:before="60" w:after="60" w:line="240" w:lineRule="auto"/>
        <w:ind w:firstLine="0"/>
        <w:rPr>
          <w:rStyle w:val="FontStyle96"/>
          <w:szCs w:val="22"/>
          <w:lang w:eastAsia="en-US"/>
        </w:rPr>
      </w:pPr>
    </w:p>
    <w:p w:rsidR="00E81397" w:rsidRPr="00BD45B8" w:rsidRDefault="00E81397" w:rsidP="00E81397">
      <w:pPr>
        <w:pStyle w:val="Style13"/>
        <w:widowControl/>
        <w:tabs>
          <w:tab w:val="left" w:pos="696"/>
        </w:tabs>
        <w:spacing w:before="60" w:after="60" w:line="240" w:lineRule="auto"/>
        <w:ind w:firstLine="0"/>
        <w:rPr>
          <w:rStyle w:val="FontStyle96"/>
          <w:szCs w:val="22"/>
          <w:lang w:eastAsia="en-US"/>
        </w:rPr>
      </w:pPr>
      <w:r w:rsidRPr="00BD45B8">
        <w:rPr>
          <w:rStyle w:val="FontStyle96"/>
          <w:szCs w:val="22"/>
          <w:lang w:eastAsia="en-US"/>
        </w:rPr>
        <w:t xml:space="preserve"> Výsledky</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zníženie rozdielu v miere zamestnanosti a ekonomickej aktivity medzi ženami a mužmi zvýšením zamestnanosti a ekonomickej aktivity žien</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lastRenderedPageBreak/>
        <w:t>zníženie rodového mzdového rozdielu</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zníženie horizontálnej segregácie zvýšením zastúpenia žien a mužov v „netradičných“ povolaniach a v príprave na ne</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zvýšenie zastúpenia žien v ekonomických rozhodovacích pozíciách a medzi podnikateľmi (zníženie vertikálnej segregácie na trhu práce)</w:t>
      </w:r>
    </w:p>
    <w:p w:rsidR="00E81397" w:rsidRPr="00BD45B8" w:rsidRDefault="00E81397" w:rsidP="00874F49">
      <w:pPr>
        <w:pStyle w:val="Odsekzoznamu"/>
        <w:numPr>
          <w:ilvl w:val="0"/>
          <w:numId w:val="4"/>
        </w:numPr>
        <w:tabs>
          <w:tab w:val="clear" w:pos="426"/>
        </w:tabs>
        <w:spacing w:before="60" w:after="60"/>
        <w:ind w:left="709" w:hanging="284"/>
        <w:contextualSpacing w:val="0"/>
        <w:rPr>
          <w:sz w:val="22"/>
          <w:szCs w:val="22"/>
          <w:lang w:eastAsia="sk-SK"/>
        </w:rPr>
      </w:pPr>
      <w:r w:rsidRPr="00BD45B8">
        <w:rPr>
          <w:i/>
          <w:sz w:val="22"/>
          <w:szCs w:val="22"/>
          <w:lang w:eastAsia="sk-SK"/>
        </w:rPr>
        <w:t>zníženie rodových rozdielov v rozdelení neplatenej práce najmä v oblasti starostlivosti v rámci rodiny</w:t>
      </w:r>
    </w:p>
    <w:p w:rsidR="00C21253" w:rsidRPr="00BD45B8" w:rsidRDefault="00C21253" w:rsidP="00BD45B8">
      <w:pPr>
        <w:spacing w:before="60" w:after="60"/>
        <w:rPr>
          <w:sz w:val="22"/>
          <w:szCs w:val="22"/>
          <w:lang w:eastAsia="sk-SK"/>
        </w:rPr>
      </w:pPr>
    </w:p>
    <w:p w:rsidR="00294009" w:rsidRPr="002804CD" w:rsidRDefault="00294009" w:rsidP="00AD4A71">
      <w:pPr>
        <w:spacing w:before="60" w:after="60"/>
        <w:rPr>
          <w:i/>
          <w:sz w:val="22"/>
          <w:szCs w:val="22"/>
          <w:lang w:eastAsia="sk-SK"/>
        </w:rPr>
      </w:pPr>
    </w:p>
    <w:p w:rsidR="002C3ADE" w:rsidRPr="002804CD" w:rsidRDefault="00A06BE7" w:rsidP="00874F49">
      <w:pPr>
        <w:pStyle w:val="Nadpis3"/>
        <w:numPr>
          <w:ilvl w:val="2"/>
          <w:numId w:val="71"/>
        </w:numPr>
        <w:spacing w:before="60" w:after="60"/>
        <w:rPr>
          <w:rStyle w:val="Nadpis3-OP"/>
        </w:rPr>
      </w:pPr>
      <w:bookmarkStart w:id="96" w:name="_Toc387239859"/>
      <w:r w:rsidRPr="002804CD">
        <w:rPr>
          <w:rStyle w:val="Nadpis3-OP"/>
        </w:rPr>
        <w:t>Aktivity, ktoré budú podporené v rámci investičnej priority</w:t>
      </w:r>
      <w:bookmarkEnd w:id="96"/>
    </w:p>
    <w:p w:rsidR="007B62ED" w:rsidRPr="002804CD" w:rsidRDefault="007B62ED" w:rsidP="0016489F">
      <w:pPr>
        <w:pStyle w:val="VLASTNY4"/>
      </w:pPr>
      <w:bookmarkStart w:id="97" w:name="_Toc384712639"/>
      <w:bookmarkStart w:id="98" w:name="_Toc384713735"/>
      <w:bookmarkStart w:id="99" w:name="_Toc384892138"/>
      <w:bookmarkStart w:id="100" w:name="_Toc384892974"/>
      <w:bookmarkStart w:id="101" w:name="_Toc384905871"/>
      <w:bookmarkStart w:id="102" w:name="_Toc384908444"/>
      <w:bookmarkStart w:id="103" w:name="_Toc384970567"/>
      <w:bookmarkStart w:id="104" w:name="_Toc384970725"/>
      <w:bookmarkStart w:id="105" w:name="_Toc384970883"/>
      <w:bookmarkStart w:id="106" w:name="_Toc384971041"/>
      <w:bookmarkStart w:id="107" w:name="_Toc384971199"/>
      <w:bookmarkStart w:id="108" w:name="_Toc387239860"/>
      <w:bookmarkEnd w:id="97"/>
      <w:bookmarkEnd w:id="98"/>
      <w:bookmarkEnd w:id="99"/>
      <w:bookmarkEnd w:id="100"/>
      <w:bookmarkEnd w:id="101"/>
      <w:bookmarkEnd w:id="102"/>
      <w:bookmarkEnd w:id="103"/>
      <w:bookmarkEnd w:id="104"/>
      <w:bookmarkEnd w:id="105"/>
      <w:bookmarkEnd w:id="106"/>
      <w:bookmarkEnd w:id="107"/>
      <w:r w:rsidRPr="002804CD">
        <w:t xml:space="preserve">Opis typu a </w:t>
      </w:r>
      <w:r w:rsidR="00A06BE7" w:rsidRPr="002804CD">
        <w:t>p</w:t>
      </w:r>
      <w:r w:rsidR="00A0075F" w:rsidRPr="002804CD">
        <w:t>ríklady aktivít</w:t>
      </w:r>
      <w:bookmarkEnd w:id="108"/>
      <w:r w:rsidRPr="002804CD">
        <w:t xml:space="preserve"> </w:t>
      </w:r>
    </w:p>
    <w:p w:rsidR="0016489F" w:rsidRPr="002804CD" w:rsidRDefault="0016489F">
      <w:pPr>
        <w:jc w:val="left"/>
      </w:pPr>
    </w:p>
    <w:p w:rsidR="007B62ED" w:rsidRPr="002804CD" w:rsidRDefault="007B62ED" w:rsidP="00241252">
      <w:pPr>
        <w:autoSpaceDE w:val="0"/>
        <w:autoSpaceDN w:val="0"/>
        <w:adjustRightInd w:val="0"/>
        <w:rPr>
          <w:rStyle w:val="FontStyle96"/>
          <w:b/>
          <w:sz w:val="23"/>
          <w:szCs w:val="23"/>
        </w:rPr>
      </w:pPr>
      <w:r w:rsidRPr="002804CD">
        <w:rPr>
          <w:rStyle w:val="FontStyle96"/>
          <w:b/>
          <w:sz w:val="23"/>
          <w:szCs w:val="23"/>
        </w:rPr>
        <w:t xml:space="preserve">IP </w:t>
      </w:r>
      <w:r w:rsidR="007B38ED" w:rsidRPr="002804CD">
        <w:rPr>
          <w:rStyle w:val="FontStyle96"/>
          <w:b/>
          <w:sz w:val="23"/>
          <w:szCs w:val="23"/>
        </w:rPr>
        <w:t>2</w:t>
      </w:r>
      <w:r w:rsidRPr="002804CD">
        <w:rPr>
          <w:rStyle w:val="FontStyle96"/>
          <w:b/>
          <w:sz w:val="23"/>
          <w:szCs w:val="23"/>
        </w:rPr>
        <w:t xml:space="preserve">.3 </w:t>
      </w:r>
      <w:r w:rsidR="00471732" w:rsidRPr="002804CD">
        <w:rPr>
          <w:rStyle w:val="FontStyle96"/>
          <w:b/>
          <w:sz w:val="23"/>
          <w:szCs w:val="23"/>
        </w:rPr>
        <w:t>Rovnosť medzi mužmi a ženami vo všetkých oblastiach vrátane v oblasti prístupu k zamestnaniu, kariérnemu postupu, zosúladenia pracovného a súkromného života a presadzovania rovnakej odmeny za rovnakú prácu</w:t>
      </w:r>
    </w:p>
    <w:p w:rsidR="00C10616" w:rsidRPr="002804CD" w:rsidRDefault="00C10616" w:rsidP="00AD4A71">
      <w:pPr>
        <w:pStyle w:val="Style48"/>
        <w:widowControl/>
        <w:spacing w:before="60" w:after="60" w:line="240" w:lineRule="auto"/>
        <w:ind w:firstLine="0"/>
        <w:jc w:val="both"/>
        <w:rPr>
          <w:rStyle w:val="FontStyle96"/>
          <w:i w:val="0"/>
          <w:szCs w:val="22"/>
          <w:lang w:eastAsia="en-US"/>
        </w:rPr>
      </w:pPr>
    </w:p>
    <w:p w:rsidR="007B62ED" w:rsidRPr="002804CD" w:rsidRDefault="007B62ED" w:rsidP="00AD4A71">
      <w:pPr>
        <w:pStyle w:val="Style48"/>
        <w:widowControl/>
        <w:spacing w:before="60" w:after="60" w:line="240" w:lineRule="auto"/>
        <w:ind w:firstLine="0"/>
        <w:jc w:val="both"/>
        <w:rPr>
          <w:rStyle w:val="FontStyle96"/>
          <w:rFonts w:eastAsia="Calibri"/>
          <w:b/>
          <w:bCs/>
          <w:i w:val="0"/>
          <w:iCs/>
          <w:color w:val="FFFF00"/>
          <w:szCs w:val="22"/>
          <w:lang w:eastAsia="en-US"/>
        </w:rPr>
      </w:pPr>
      <w:r w:rsidRPr="002804CD">
        <w:rPr>
          <w:rStyle w:val="FontStyle96"/>
          <w:i w:val="0"/>
          <w:szCs w:val="22"/>
          <w:lang w:eastAsia="en-US"/>
        </w:rPr>
        <w:t>V rámci tejto investičnej priority budú realizované aktivity v rámci celého územia „menej rozvinutých regiónov“.</w:t>
      </w:r>
      <w:r w:rsidR="00030DA5" w:rsidRPr="002804CD">
        <w:rPr>
          <w:rStyle w:val="FontStyle96"/>
          <w:i w:val="0"/>
          <w:szCs w:val="22"/>
          <w:lang w:eastAsia="en-US"/>
        </w:rPr>
        <w:t xml:space="preserve"> </w:t>
      </w:r>
      <w:r w:rsidRPr="002804CD">
        <w:rPr>
          <w:rStyle w:val="FontStyle96"/>
          <w:i w:val="0"/>
          <w:szCs w:val="22"/>
          <w:lang w:eastAsia="en-US"/>
        </w:rPr>
        <w:t xml:space="preserve">Hlavnou cieľovou skupinou v rámci investičnej priority sú ženy, ktoré nie sú ekonomicky aktívne alebo im ich rodičovské povinnosti bránia v uplatnení. V niektorých opatreniach budú sekundárnou cieľovou skupinou zamestnávatelia alebo školy, v niektorých všeobecne verejnosť. Zameranie poskytovanej podpory vychádza z Národnej stratégie rodovej rovnosti, ako aj odporúčaní EÚ. Aktivity sa budú realizovať najmä formou nenávratných finančných prostriedkov podporou dopytovo orientovaných alebo národných projektov. </w:t>
      </w:r>
    </w:p>
    <w:p w:rsidR="00C21253" w:rsidRPr="002804CD" w:rsidRDefault="00C21253" w:rsidP="00AD4A71">
      <w:pPr>
        <w:spacing w:before="60" w:after="60"/>
        <w:jc w:val="left"/>
        <w:rPr>
          <w:b/>
          <w:bCs/>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zamestnanci vykonávajúci politiky a opatrenia v oblasti rodovej rovnosti a rovnosti príležitostí vo verejnom aj v neverejnom sektore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tvorcovia politík na národnej, regionálnej a miestnej úrovni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ženy po materskej dovolenke a ženy resp. rodičia po rodičovskej dovolenke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uchádzači o zamestnanie s rodičovskými povinnosťami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záujemcovia o zamestnanie s rodičovskými povinnosťami </w:t>
            </w:r>
          </w:p>
          <w:p w:rsidR="00A06BE7" w:rsidRPr="008E2515"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ženy z </w:t>
            </w:r>
            <w:r w:rsidRPr="008E2515">
              <w:rPr>
                <w:rFonts w:ascii="Times New Roman" w:hAnsi="Times New Roman"/>
                <w:sz w:val="22"/>
                <w:szCs w:val="22"/>
              </w:rPr>
              <w:t xml:space="preserve">etnických minorít </w:t>
            </w:r>
          </w:p>
          <w:p w:rsidR="00A06BE7" w:rsidRPr="007302BA" w:rsidRDefault="00A06BE7" w:rsidP="00874F49">
            <w:pPr>
              <w:pStyle w:val="Bezriadkovania"/>
              <w:numPr>
                <w:ilvl w:val="0"/>
                <w:numId w:val="37"/>
              </w:numPr>
              <w:spacing w:before="60" w:after="60"/>
              <w:ind w:left="176" w:hanging="142"/>
              <w:rPr>
                <w:rFonts w:ascii="Times New Roman" w:hAnsi="Times New Roman"/>
                <w:sz w:val="22"/>
                <w:szCs w:val="22"/>
              </w:rPr>
            </w:pPr>
            <w:r w:rsidRPr="00443DC8">
              <w:rPr>
                <w:rFonts w:ascii="Times New Roman" w:hAnsi="Times New Roman"/>
                <w:sz w:val="22"/>
                <w:szCs w:val="22"/>
              </w:rPr>
              <w:t>fyzick</w:t>
            </w:r>
            <w:r w:rsidRPr="007302BA">
              <w:rPr>
                <w:rFonts w:ascii="Times New Roman" w:hAnsi="Times New Roman"/>
                <w:sz w:val="22"/>
                <w:szCs w:val="22"/>
              </w:rPr>
              <w:t>é osoby zo znevýhodneného prostredia</w:t>
            </w:r>
          </w:p>
          <w:p w:rsidR="00A06BE7" w:rsidRPr="00D53160" w:rsidRDefault="00E32C2E" w:rsidP="00874F49">
            <w:pPr>
              <w:pStyle w:val="Bezriadkovania"/>
              <w:numPr>
                <w:ilvl w:val="0"/>
                <w:numId w:val="37"/>
              </w:numPr>
              <w:spacing w:before="60" w:after="60"/>
              <w:ind w:left="176" w:hanging="142"/>
              <w:rPr>
                <w:rFonts w:ascii="Times New Roman" w:hAnsi="Times New Roman"/>
                <w:sz w:val="22"/>
                <w:szCs w:val="22"/>
              </w:rPr>
            </w:pPr>
            <w:r w:rsidRPr="00D53160">
              <w:rPr>
                <w:rFonts w:ascii="Times New Roman" w:hAnsi="Times New Roman" w:cs="Calibri"/>
                <w:sz w:val="22"/>
                <w:szCs w:val="22"/>
              </w:rPr>
              <w:t>podnikateľské subjekty</w:t>
            </w:r>
            <w:r w:rsidRPr="008E2515" w:rsidDel="00E32C2E">
              <w:rPr>
                <w:rFonts w:ascii="Times New Roman" w:hAnsi="Times New Roman"/>
                <w:sz w:val="22"/>
                <w:szCs w:val="22"/>
              </w:rPr>
              <w:t xml:space="preserve"> </w:t>
            </w:r>
            <w:r w:rsidR="00A06BE7" w:rsidRPr="00D53160">
              <w:rPr>
                <w:rFonts w:ascii="Times New Roman" w:hAnsi="Times New Roman"/>
                <w:sz w:val="22"/>
                <w:szCs w:val="22"/>
              </w:rPr>
              <w:t>ohrozené diskrimináciou</w:t>
            </w:r>
          </w:p>
          <w:p w:rsidR="00A06BE7" w:rsidRPr="00443DC8" w:rsidRDefault="00A06BE7" w:rsidP="00874F49">
            <w:pPr>
              <w:pStyle w:val="Bezriadkovania"/>
              <w:numPr>
                <w:ilvl w:val="0"/>
                <w:numId w:val="37"/>
              </w:numPr>
              <w:spacing w:before="60" w:after="60"/>
              <w:ind w:left="176" w:hanging="142"/>
              <w:rPr>
                <w:rFonts w:ascii="Times New Roman" w:hAnsi="Times New Roman"/>
                <w:sz w:val="22"/>
                <w:szCs w:val="22"/>
              </w:rPr>
            </w:pPr>
            <w:r w:rsidRPr="00443DC8">
              <w:rPr>
                <w:rFonts w:ascii="Times New Roman" w:hAnsi="Times New Roman"/>
                <w:sz w:val="22"/>
                <w:szCs w:val="22"/>
              </w:rPr>
              <w:t xml:space="preserve">uchádzači o zamestnanie s dôrazom na osoby s problémami pri zosúlaďovaní pracovného a rodinného života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7302BA">
              <w:rPr>
                <w:rFonts w:ascii="Times New Roman" w:hAnsi="Times New Roman"/>
                <w:sz w:val="22"/>
                <w:szCs w:val="22"/>
              </w:rPr>
              <w:t>záujemcovia o zamestnanie s dôrazom na osoby s problémami pri zosúlaďovaní pracovného</w:t>
            </w:r>
            <w:r w:rsidRPr="002804CD">
              <w:rPr>
                <w:rFonts w:ascii="Times New Roman" w:hAnsi="Times New Roman"/>
                <w:sz w:val="22"/>
                <w:szCs w:val="22"/>
              </w:rPr>
              <w:t xml:space="preserve"> a rodinného života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zamestnávatelia, SZČO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poskytovatelia služieb zamestnanosti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zamestnanci s rodinnými povinnosťami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Národný inšpektorát práce</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výskumné a vzdelávacie inštitúcie</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organizácie a inštitúcie venujúce sa rodovej rovnosti</w:t>
            </w:r>
          </w:p>
          <w:p w:rsidR="00A06BE7" w:rsidRPr="002804CD" w:rsidRDefault="00A06BE7" w:rsidP="00874F49">
            <w:pPr>
              <w:pStyle w:val="Bezriadkovania"/>
              <w:numPr>
                <w:ilvl w:val="0"/>
                <w:numId w:val="37"/>
              </w:numPr>
              <w:spacing w:before="60" w:after="60"/>
              <w:ind w:left="176" w:hanging="142"/>
              <w:rPr>
                <w:sz w:val="22"/>
                <w:szCs w:val="22"/>
              </w:rPr>
            </w:pPr>
            <w:r w:rsidRPr="002804CD">
              <w:rPr>
                <w:rFonts w:ascii="Times New Roman" w:hAnsi="Times New Roman"/>
                <w:sz w:val="22"/>
                <w:szCs w:val="22"/>
              </w:rPr>
              <w:t>sociálni partneri, odborové organizácie a pod.</w:t>
            </w:r>
          </w:p>
        </w:tc>
      </w:tr>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lastRenderedPageBreak/>
              <w:t>Typy prijímateľov</w:t>
            </w:r>
          </w:p>
        </w:tc>
        <w:tc>
          <w:tcPr>
            <w:tcW w:w="7260" w:type="dxa"/>
          </w:tcPr>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VÚC a úrady samosprávneho kraja</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základné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stredné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verejné a štátne vysoké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špeciálne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vzdelávacie inštitúcie</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školské zariadenia a inštitúcie verejného sektora pôsobiace v systéme poradenstva</w:t>
            </w:r>
          </w:p>
          <w:p w:rsidR="00A06BE7" w:rsidRPr="00D53160"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inštitúcie </w:t>
            </w:r>
            <w:r w:rsidRPr="00D53160">
              <w:rPr>
                <w:rFonts w:ascii="Times New Roman" w:hAnsi="Times New Roman"/>
                <w:sz w:val="22"/>
                <w:szCs w:val="22"/>
              </w:rPr>
              <w:t>verejnej správy, verejné organizácie, univerzity a vysoké školy, všetky školy, výskumné pracoviská, vzdelávacie inštitúcie</w:t>
            </w:r>
          </w:p>
          <w:p w:rsidR="00A06BE7" w:rsidRPr="007302BA" w:rsidRDefault="00A06BE7"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občianske združenie</w:t>
            </w:r>
          </w:p>
          <w:p w:rsidR="000A4C71" w:rsidRPr="003765E7"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w:t>
            </w:r>
            <w:r w:rsidRPr="00103C32">
              <w:rPr>
                <w:rFonts w:ascii="Times New Roman" w:hAnsi="Times New Roman"/>
                <w:sz w:val="22"/>
                <w:szCs w:val="22"/>
              </w:rPr>
              <w:t xml:space="preserve"> skupin</w:t>
            </w:r>
            <w:r w:rsidRPr="003765E7">
              <w:rPr>
                <w:rFonts w:ascii="Times New Roman" w:hAnsi="Times New Roman"/>
                <w:sz w:val="22"/>
                <w:szCs w:val="22"/>
              </w:rPr>
              <w:t>y</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záujmové združenie právnických osôb</w:t>
            </w:r>
          </w:p>
          <w:p w:rsidR="00A06BE7" w:rsidRPr="002804CD" w:rsidRDefault="00A06BE7" w:rsidP="00874F49">
            <w:pPr>
              <w:widowControl w:val="0"/>
              <w:numPr>
                <w:ilvl w:val="0"/>
                <w:numId w:val="3"/>
              </w:numPr>
              <w:autoSpaceDE w:val="0"/>
              <w:autoSpaceDN w:val="0"/>
              <w:adjustRightInd w:val="0"/>
              <w:spacing w:before="60" w:after="60"/>
              <w:ind w:left="176" w:hanging="142"/>
              <w:rPr>
                <w:bCs/>
                <w:sz w:val="22"/>
                <w:szCs w:val="22"/>
                <w:u w:val="single"/>
              </w:rPr>
            </w:pPr>
            <w:r w:rsidRPr="003765E7">
              <w:rPr>
                <w:sz w:val="22"/>
                <w:szCs w:val="22"/>
              </w:rPr>
              <w:t xml:space="preserve">zamestnávatelia - </w:t>
            </w:r>
            <w:r w:rsidR="007A0D18" w:rsidRPr="003765E7">
              <w:rPr>
                <w:rFonts w:cs="Calibri"/>
                <w:sz w:val="22"/>
                <w:szCs w:val="22"/>
              </w:rPr>
              <w:t>podnikateľské subjekty</w:t>
            </w:r>
          </w:p>
        </w:tc>
      </w:tr>
    </w:tbl>
    <w:p w:rsidR="00A06BE7" w:rsidRPr="002804CD" w:rsidRDefault="00A06BE7" w:rsidP="00AD4A71">
      <w:pPr>
        <w:spacing w:before="60" w:after="60"/>
        <w:jc w:val="left"/>
        <w:rPr>
          <w:b/>
          <w:bCs/>
          <w:i/>
          <w:iCs/>
          <w:sz w:val="22"/>
          <w:szCs w:val="22"/>
        </w:rPr>
      </w:pPr>
    </w:p>
    <w:p w:rsidR="007B62ED" w:rsidRPr="002804CD" w:rsidRDefault="00A0075F" w:rsidP="00AD4A71">
      <w:pPr>
        <w:pStyle w:val="Style48"/>
        <w:widowControl/>
        <w:spacing w:before="60" w:after="60" w:line="240" w:lineRule="auto"/>
        <w:ind w:firstLine="0"/>
        <w:jc w:val="both"/>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A0" w:firstRow="1" w:lastRow="0" w:firstColumn="1" w:lastColumn="0" w:noHBand="0" w:noVBand="0"/>
      </w:tblPr>
      <w:tblGrid>
        <w:gridCol w:w="9185"/>
      </w:tblGrid>
      <w:tr w:rsidR="007B62ED" w:rsidRPr="002804CD" w:rsidTr="005D7E7A">
        <w:trPr>
          <w:trHeight w:val="514"/>
        </w:trPr>
        <w:tc>
          <w:tcPr>
            <w:tcW w:w="9354" w:type="dxa"/>
            <w:tcBorders>
              <w:top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 xml:space="preserve">.3.1: </w:t>
            </w:r>
          </w:p>
          <w:p w:rsidR="003051DF" w:rsidRPr="002804CD" w:rsidRDefault="003051DF">
            <w:pPr>
              <w:rPr>
                <w:sz w:val="22"/>
                <w:szCs w:val="22"/>
                <w:u w:val="single"/>
                <w:lang w:eastAsia="sk-SK"/>
              </w:rPr>
            </w:pPr>
            <w:r w:rsidRPr="002804CD">
              <w:rPr>
                <w:b/>
                <w:sz w:val="22"/>
                <w:szCs w:val="22"/>
              </w:rPr>
              <w:t>Zlepšením podmienok pre zosúladenie pracovného a rodinného života zvýšiť zamestnanosť osôb s rodičovskými povinnosťami, najmä žien.</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sz w:val="22"/>
                <w:szCs w:val="22"/>
                <w:lang w:eastAsia="sk-SK"/>
              </w:rPr>
              <w:t>p</w:t>
            </w:r>
            <w:r w:rsidR="003051DF" w:rsidRPr="002804CD">
              <w:rPr>
                <w:sz w:val="22"/>
                <w:szCs w:val="22"/>
                <w:lang w:eastAsia="sk-SK"/>
              </w:rPr>
              <w:t xml:space="preserve">odpora zosúlaďovania rodinného a pracovného života prostredníctvom poskytovania príspevku na starostlivosť o dieťa </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bCs/>
                <w:sz w:val="22"/>
                <w:szCs w:val="22"/>
                <w:lang w:eastAsia="sk-SK"/>
              </w:rPr>
              <w:t>p</w:t>
            </w:r>
            <w:r w:rsidR="003051DF" w:rsidRPr="002804CD">
              <w:rPr>
                <w:bCs/>
                <w:sz w:val="22"/>
                <w:szCs w:val="22"/>
                <w:lang w:eastAsia="sk-SK"/>
              </w:rPr>
              <w:t>odpora zariadení a služieb pre deti za účelom zosúlaďovania rodinného a pracovného života (jasle, škôlky, opatrovateľky a pod.) a p</w:t>
            </w:r>
            <w:r w:rsidR="003051DF" w:rsidRPr="002804CD">
              <w:rPr>
                <w:sz w:val="22"/>
                <w:szCs w:val="22"/>
                <w:lang w:eastAsia="sk-SK"/>
              </w:rPr>
              <w:t>odpora podnikania v oblasti služieb starostlivosti o deti s dôrazom na inovatívne prístupy.</w:t>
            </w:r>
          </w:p>
          <w:p w:rsidR="003051DF"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bCs/>
                <w:sz w:val="22"/>
                <w:szCs w:val="22"/>
                <w:lang w:eastAsia="sk-SK"/>
              </w:rPr>
              <w:t>v</w:t>
            </w:r>
            <w:r w:rsidR="003051DF" w:rsidRPr="002804CD">
              <w:rPr>
                <w:bCs/>
                <w:sz w:val="22"/>
                <w:szCs w:val="22"/>
                <w:lang w:eastAsia="sk-SK"/>
              </w:rPr>
              <w:t>ytváranie efektívnych nástrojov pre začleňovanie matiek/rodičov s malými deťmi na trh práce najmä po návrate z rodičovskej dovolenky</w:t>
            </w:r>
            <w:r w:rsidR="003051DF" w:rsidRPr="002804CD">
              <w:rPr>
                <w:sz w:val="22"/>
                <w:szCs w:val="22"/>
                <w:lang w:eastAsia="sk-SK"/>
              </w:rPr>
              <w:t xml:space="preserve"> cez tvorbu flexibilných foriem pracovných miest </w:t>
            </w:r>
            <w:r w:rsidR="003051DF" w:rsidRPr="002804CD">
              <w:rPr>
                <w:sz w:val="22"/>
                <w:szCs w:val="22"/>
                <w:lang w:eastAsia="en-US"/>
              </w:rPr>
              <w:t xml:space="preserve">a inovatívnych mechanizmov pre zvyšovanie flexibility práce (vytváranie, udržiavanie a rozvíjanie zručností, posilňovanie kontinuity a kontaktu s pracoviskom, </w:t>
            </w:r>
            <w:proofErr w:type="spellStart"/>
            <w:r w:rsidR="003051DF" w:rsidRPr="002804CD">
              <w:rPr>
                <w:sz w:val="22"/>
                <w:szCs w:val="22"/>
                <w:lang w:eastAsia="en-US"/>
              </w:rPr>
              <w:t>mentoring</w:t>
            </w:r>
            <w:proofErr w:type="spellEnd"/>
            <w:r w:rsidR="003051DF" w:rsidRPr="002804CD">
              <w:rPr>
                <w:sz w:val="22"/>
                <w:szCs w:val="22"/>
                <w:lang w:eastAsia="en-US"/>
              </w:rPr>
              <w:t xml:space="preserve">, </w:t>
            </w:r>
            <w:r w:rsidR="003051DF" w:rsidRPr="002804CD">
              <w:rPr>
                <w:sz w:val="22"/>
                <w:szCs w:val="22"/>
                <w:lang w:eastAsia="sk-SK"/>
              </w:rPr>
              <w:t>vzdelávanie a prípravu pre trh práce osôb s rodičovskými povinnosťami atď.)</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bCs/>
                <w:sz w:val="22"/>
                <w:szCs w:val="22"/>
                <w:lang w:eastAsia="sk-SK"/>
              </w:rPr>
              <w:t>p</w:t>
            </w:r>
            <w:r w:rsidR="003051DF" w:rsidRPr="002804CD">
              <w:rPr>
                <w:bCs/>
                <w:sz w:val="22"/>
                <w:szCs w:val="22"/>
                <w:lang w:eastAsia="sk-SK"/>
              </w:rPr>
              <w:t xml:space="preserve">odpora zamestnávateľov pri vytváraní a podpore služieb starostlivosti o deti </w:t>
            </w:r>
          </w:p>
          <w:p w:rsidR="003051DF"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sz w:val="22"/>
                <w:szCs w:val="22"/>
                <w:lang w:eastAsia="en-US"/>
              </w:rPr>
              <w:t>z</w:t>
            </w:r>
            <w:r w:rsidR="003051DF" w:rsidRPr="002804CD">
              <w:rPr>
                <w:sz w:val="22"/>
                <w:szCs w:val="22"/>
                <w:lang w:eastAsia="en-US"/>
              </w:rPr>
              <w:t>avádzanie auditov zameraných na zosúladenie rodinného a pracovného života (audit rodina a práca) a oceňovanie príkladov dobrých zamestnaneckých politík, podpora sieťovania a výmeny skúseností medzi zamestnávateľmi, odbormi a odbornou verejnosťou</w:t>
            </w:r>
          </w:p>
          <w:p w:rsidR="007B62ED"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sz w:val="22"/>
                <w:szCs w:val="22"/>
                <w:lang w:eastAsia="en-US"/>
              </w:rPr>
              <w:t>p</w:t>
            </w:r>
            <w:r w:rsidR="003051DF" w:rsidRPr="002804CD">
              <w:rPr>
                <w:sz w:val="22"/>
                <w:szCs w:val="22"/>
                <w:lang w:eastAsia="en-US"/>
              </w:rPr>
              <w:t>odpora a poradenstvo pri tvorbe a implementácii programov a plánov zameraných na zosúladenie rodinného a pracovného života v podnikoch a inštitúciách</w:t>
            </w:r>
          </w:p>
        </w:tc>
      </w:tr>
      <w:tr w:rsidR="007B62ED" w:rsidRPr="002804CD" w:rsidTr="005D7E7A">
        <w:trPr>
          <w:trHeight w:val="555"/>
        </w:trPr>
        <w:tc>
          <w:tcPr>
            <w:tcW w:w="9354" w:type="dxa"/>
          </w:tcPr>
          <w:p w:rsidR="00FE2B64" w:rsidRPr="002804CD" w:rsidRDefault="00FE2B64">
            <w:pPr>
              <w:rPr>
                <w:u w:val="single"/>
                <w:lang w:eastAsia="sk-SK"/>
              </w:rPr>
            </w:pPr>
            <w:r w:rsidRPr="002804CD">
              <w:rPr>
                <w:sz w:val="22"/>
                <w:szCs w:val="22"/>
                <w:u w:val="single"/>
                <w:lang w:eastAsia="sk-SK"/>
              </w:rPr>
              <w:t xml:space="preserve">Špecifický cieľ 2.3.2: </w:t>
            </w:r>
          </w:p>
          <w:p w:rsidR="007B62ED" w:rsidRPr="002804CD" w:rsidRDefault="00DA1D24">
            <w:pPr>
              <w:pStyle w:val="Odsekzoznamu"/>
              <w:ind w:left="0"/>
              <w:rPr>
                <w:b/>
                <w:sz w:val="22"/>
                <w:szCs w:val="22"/>
                <w:lang w:eastAsia="sk-SK"/>
              </w:rPr>
            </w:pPr>
            <w:r w:rsidRPr="002804CD">
              <w:rPr>
                <w:b/>
                <w:sz w:val="22"/>
                <w:szCs w:val="22"/>
                <w:lang w:eastAsia="sk-SK"/>
              </w:rPr>
              <w:t>Znížiť</w:t>
            </w:r>
            <w:r w:rsidR="007B62ED" w:rsidRPr="002804CD">
              <w:rPr>
                <w:b/>
                <w:sz w:val="22"/>
                <w:szCs w:val="22"/>
                <w:lang w:eastAsia="sk-SK"/>
              </w:rPr>
              <w:t xml:space="preserve"> horizontálnu a vertikálnu rodovú </w:t>
            </w:r>
            <w:r w:rsidR="00264FC9" w:rsidRPr="002804CD">
              <w:rPr>
                <w:b/>
                <w:sz w:val="22"/>
                <w:szCs w:val="22"/>
                <w:lang w:eastAsia="sk-SK"/>
              </w:rPr>
              <w:t xml:space="preserve">segregáciu </w:t>
            </w:r>
            <w:r w:rsidR="007B62ED" w:rsidRPr="002804CD">
              <w:rPr>
                <w:b/>
                <w:sz w:val="22"/>
                <w:szCs w:val="22"/>
                <w:lang w:eastAsia="sk-SK"/>
              </w:rPr>
              <w:t>na pracovnom trhu a v príprave na povolanie</w:t>
            </w:r>
          </w:p>
          <w:p w:rsidR="007B62ED" w:rsidRPr="002804CD" w:rsidRDefault="00C10616" w:rsidP="00874F49">
            <w:pPr>
              <w:pStyle w:val="Odsekzoznamu"/>
              <w:numPr>
                <w:ilvl w:val="0"/>
                <w:numId w:val="9"/>
              </w:numPr>
              <w:tabs>
                <w:tab w:val="clear" w:pos="426"/>
              </w:tabs>
              <w:autoSpaceDE w:val="0"/>
              <w:autoSpaceDN w:val="0"/>
              <w:adjustRightInd w:val="0"/>
              <w:ind w:left="368" w:hanging="357"/>
              <w:contextualSpacing w:val="0"/>
              <w:rPr>
                <w:lang w:eastAsia="en-US"/>
              </w:rPr>
            </w:pPr>
            <w:r w:rsidRPr="002804CD">
              <w:rPr>
                <w:bCs/>
                <w:sz w:val="22"/>
                <w:szCs w:val="22"/>
                <w:lang w:eastAsia="sk-SK"/>
              </w:rPr>
              <w:t>p</w:t>
            </w:r>
            <w:r w:rsidR="00E1359C" w:rsidRPr="002804CD">
              <w:rPr>
                <w:bCs/>
                <w:sz w:val="22"/>
                <w:szCs w:val="22"/>
                <w:lang w:eastAsia="sk-SK"/>
              </w:rPr>
              <w:t xml:space="preserve">odpora opatrení </w:t>
            </w:r>
            <w:r w:rsidR="002C5037" w:rsidRPr="002804CD">
              <w:rPr>
                <w:bCs/>
                <w:sz w:val="22"/>
                <w:szCs w:val="22"/>
                <w:lang w:eastAsia="sk-SK"/>
              </w:rPr>
              <w:t xml:space="preserve">a nástrojov </w:t>
            </w:r>
            <w:r w:rsidR="00E1359C" w:rsidRPr="002804CD">
              <w:rPr>
                <w:bCs/>
                <w:sz w:val="22"/>
                <w:szCs w:val="22"/>
                <w:lang w:eastAsia="sk-SK"/>
              </w:rPr>
              <w:t>vedúcich k znižovaniu horizontálnej a vertikálnej rodovej segregácie na trhu práce a rodového mzdového rozdielu</w:t>
            </w:r>
            <w:r w:rsidR="002C5037" w:rsidRPr="002804CD">
              <w:rPr>
                <w:bCs/>
                <w:sz w:val="22"/>
                <w:szCs w:val="22"/>
                <w:lang w:eastAsia="sk-SK"/>
              </w:rPr>
              <w:t xml:space="preserve"> </w:t>
            </w:r>
            <w:r w:rsidR="00E1359C" w:rsidRPr="002804CD">
              <w:rPr>
                <w:sz w:val="22"/>
                <w:szCs w:val="22"/>
                <w:lang w:eastAsia="en-US"/>
              </w:rPr>
              <w:t>(plány / stratégie rodovej rovnosti na úrovni podnikov, rodové audity a</w:t>
            </w:r>
            <w:r w:rsidR="007C13C5" w:rsidRPr="002804CD">
              <w:rPr>
                <w:sz w:val="22"/>
                <w:szCs w:val="22"/>
                <w:lang w:eastAsia="en-US"/>
              </w:rPr>
              <w:t> </w:t>
            </w:r>
            <w:r w:rsidR="00E1359C" w:rsidRPr="002804CD">
              <w:rPr>
                <w:sz w:val="22"/>
                <w:szCs w:val="22"/>
                <w:lang w:eastAsia="en-US"/>
              </w:rPr>
              <w:t>pod</w:t>
            </w:r>
            <w:r w:rsidR="007C13C5" w:rsidRPr="002804CD">
              <w:rPr>
                <w:sz w:val="22"/>
                <w:szCs w:val="22"/>
                <w:lang w:eastAsia="en-US"/>
              </w:rPr>
              <w:t>.</w:t>
            </w:r>
            <w:r w:rsidR="00E1359C" w:rsidRPr="002804CD">
              <w:rPr>
                <w:sz w:val="22"/>
                <w:szCs w:val="22"/>
                <w:lang w:eastAsia="en-US"/>
              </w:rPr>
              <w:t>)</w:t>
            </w:r>
          </w:p>
          <w:p w:rsidR="007B62ED"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t>p</w:t>
            </w:r>
            <w:r w:rsidR="007B62ED" w:rsidRPr="002804CD">
              <w:rPr>
                <w:sz w:val="22"/>
                <w:szCs w:val="22"/>
                <w:lang w:eastAsia="sk-SK"/>
              </w:rPr>
              <w:t>odpora uplatňovania rodového hľadiska v relevantných politikách a opatreniach a zlepšenie monitorovania, zberu údajov a hodnotenia politík vrátane posilnenia expertného zázemia rodového výskumu a rodových analýz</w:t>
            </w:r>
          </w:p>
          <w:p w:rsidR="007B62ED"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lastRenderedPageBreak/>
              <w:t>i</w:t>
            </w:r>
            <w:r w:rsidR="00E1359C" w:rsidRPr="002804CD">
              <w:rPr>
                <w:sz w:val="22"/>
                <w:szCs w:val="22"/>
                <w:lang w:eastAsia="sk-SK"/>
              </w:rPr>
              <w:t>nštitucionálne posilnenie rodovej rovnosti na národnej, regionálnej a miestnej úrovni, p</w:t>
            </w:r>
            <w:r w:rsidR="00E1359C" w:rsidRPr="002804CD">
              <w:rPr>
                <w:sz w:val="22"/>
                <w:szCs w:val="22"/>
                <w:lang w:eastAsia="en-US"/>
              </w:rPr>
              <w:t xml:space="preserve">odpora sieťovania </w:t>
            </w:r>
            <w:r w:rsidR="00E1359C" w:rsidRPr="002804CD">
              <w:rPr>
                <w:sz w:val="22"/>
                <w:szCs w:val="22"/>
                <w:lang w:eastAsia="sk-SK"/>
              </w:rPr>
              <w:t>a</w:t>
            </w:r>
            <w:r w:rsidR="00E1359C" w:rsidRPr="002804CD">
              <w:rPr>
                <w:bCs/>
                <w:sz w:val="22"/>
                <w:szCs w:val="22"/>
                <w:lang w:eastAsia="sk-SK"/>
              </w:rPr>
              <w:t xml:space="preserve"> organizácií a inštitúcií, ktoré rovnosť zavádzajú alebo presadzujú</w:t>
            </w:r>
          </w:p>
          <w:p w:rsidR="002C5037" w:rsidRPr="002804CD" w:rsidRDefault="00C10616" w:rsidP="00874F49">
            <w:pPr>
              <w:pStyle w:val="Odsekzoznamu"/>
              <w:numPr>
                <w:ilvl w:val="0"/>
                <w:numId w:val="9"/>
              </w:numPr>
              <w:tabs>
                <w:tab w:val="clear" w:pos="426"/>
              </w:tabs>
              <w:rPr>
                <w:bCs/>
                <w:lang w:eastAsia="sk-SK"/>
              </w:rPr>
            </w:pPr>
            <w:r w:rsidRPr="002804CD">
              <w:rPr>
                <w:bCs/>
                <w:sz w:val="22"/>
                <w:szCs w:val="22"/>
                <w:lang w:eastAsia="sk-SK"/>
              </w:rPr>
              <w:t>p</w:t>
            </w:r>
            <w:r w:rsidR="002C5037" w:rsidRPr="002804CD">
              <w:rPr>
                <w:bCs/>
                <w:sz w:val="22"/>
                <w:szCs w:val="22"/>
                <w:lang w:eastAsia="sk-SK"/>
              </w:rPr>
              <w:t xml:space="preserve">odpora </w:t>
            </w:r>
            <w:r w:rsidR="007C13C5" w:rsidRPr="002804CD">
              <w:rPr>
                <w:bCs/>
                <w:sz w:val="22"/>
                <w:szCs w:val="22"/>
                <w:lang w:eastAsia="sk-SK"/>
              </w:rPr>
              <w:t>organizácií</w:t>
            </w:r>
            <w:r w:rsidR="002C5037" w:rsidRPr="002804CD">
              <w:rPr>
                <w:bCs/>
                <w:sz w:val="22"/>
                <w:szCs w:val="22"/>
                <w:lang w:eastAsia="sk-SK"/>
              </w:rPr>
              <w:t xml:space="preserve"> a zamestnávateľov, presadzujúcich inovatívne metódy a prístupy pre spravodlivejšie rozdelenie neplatenej práce medzi mužmi a ženami a</w:t>
            </w:r>
            <w:r w:rsidR="00030DA5" w:rsidRPr="002804CD">
              <w:rPr>
                <w:bCs/>
                <w:sz w:val="22"/>
                <w:szCs w:val="22"/>
                <w:lang w:eastAsia="sk-SK"/>
              </w:rPr>
              <w:t xml:space="preserve"> </w:t>
            </w:r>
            <w:r w:rsidR="002C5037" w:rsidRPr="002804CD">
              <w:rPr>
                <w:bCs/>
                <w:sz w:val="22"/>
                <w:szCs w:val="22"/>
                <w:lang w:eastAsia="sk-SK"/>
              </w:rPr>
              <w:t xml:space="preserve">aktívneho otcovstva </w:t>
            </w:r>
          </w:p>
          <w:p w:rsidR="002C5037"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t>p</w:t>
            </w:r>
            <w:r w:rsidR="002C5037" w:rsidRPr="002804CD">
              <w:rPr>
                <w:sz w:val="22"/>
                <w:szCs w:val="22"/>
                <w:lang w:eastAsia="sk-SK"/>
              </w:rPr>
              <w:t>odpora opatrení na zvyšovanie povedomia v oblasti rodovej rovnosti - osvetová a vzdelávacia činnosť a informačné kampane zamerané na presadzovanie rodovej rovnosti</w:t>
            </w:r>
          </w:p>
          <w:p w:rsidR="007B62ED" w:rsidRPr="002804CD" w:rsidRDefault="00C10616" w:rsidP="00874F49">
            <w:pPr>
              <w:pStyle w:val="Odsekzoznamu"/>
              <w:numPr>
                <w:ilvl w:val="0"/>
                <w:numId w:val="9"/>
              </w:numPr>
              <w:tabs>
                <w:tab w:val="clear" w:pos="426"/>
              </w:tabs>
              <w:contextualSpacing w:val="0"/>
              <w:rPr>
                <w:lang w:eastAsia="sk-SK"/>
              </w:rPr>
            </w:pPr>
            <w:r w:rsidRPr="002804CD">
              <w:rPr>
                <w:bCs/>
                <w:sz w:val="22"/>
                <w:szCs w:val="22"/>
                <w:lang w:eastAsia="sk-SK"/>
              </w:rPr>
              <w:t>p</w:t>
            </w:r>
            <w:r w:rsidR="007B62ED" w:rsidRPr="002804CD">
              <w:rPr>
                <w:bCs/>
                <w:sz w:val="22"/>
                <w:szCs w:val="22"/>
                <w:lang w:eastAsia="sk-SK"/>
              </w:rPr>
              <w:t xml:space="preserve">odpora opatrení pre rodovú </w:t>
            </w:r>
            <w:proofErr w:type="spellStart"/>
            <w:r w:rsidR="007B62ED" w:rsidRPr="002804CD">
              <w:rPr>
                <w:bCs/>
                <w:sz w:val="22"/>
                <w:szCs w:val="22"/>
                <w:lang w:eastAsia="sk-SK"/>
              </w:rPr>
              <w:t>desegregáciu</w:t>
            </w:r>
            <w:proofErr w:type="spellEnd"/>
            <w:r w:rsidR="007B62ED" w:rsidRPr="002804CD">
              <w:rPr>
                <w:bCs/>
                <w:sz w:val="22"/>
                <w:szCs w:val="22"/>
                <w:lang w:eastAsia="sk-SK"/>
              </w:rPr>
              <w:t xml:space="preserve"> vo vzdelávaní, výbere povolania a v príprave naň, najmä aktívne podporovať prístup žien k vzdelávaniu a príprave na povolanie v tzv. typicky mužských odboroch a naopak a tým z</w:t>
            </w:r>
            <w:r w:rsidR="007B62ED" w:rsidRPr="002804CD">
              <w:rPr>
                <w:sz w:val="22"/>
                <w:szCs w:val="22"/>
                <w:lang w:eastAsia="sk-SK"/>
              </w:rPr>
              <w:t xml:space="preserve">vyšovanie zastúpenia žien v technických a iných netradičných odboroch </w:t>
            </w:r>
            <w:proofErr w:type="spellStart"/>
            <w:r w:rsidR="007B62ED" w:rsidRPr="002804CD">
              <w:rPr>
                <w:sz w:val="22"/>
                <w:szCs w:val="22"/>
                <w:lang w:eastAsia="sk-SK"/>
              </w:rPr>
              <w:t>vs</w:t>
            </w:r>
            <w:proofErr w:type="spellEnd"/>
            <w:r w:rsidR="007B62ED" w:rsidRPr="002804CD">
              <w:rPr>
                <w:sz w:val="22"/>
                <w:szCs w:val="22"/>
                <w:lang w:eastAsia="sk-SK"/>
              </w:rPr>
              <w:t xml:space="preserve">. zastúpenia mužov vo feminizovaných sektoroch </w:t>
            </w:r>
          </w:p>
          <w:p w:rsidR="007B62ED" w:rsidRPr="002804CD" w:rsidRDefault="00C10616" w:rsidP="00874F49">
            <w:pPr>
              <w:pStyle w:val="Odsekzoznamu"/>
              <w:numPr>
                <w:ilvl w:val="0"/>
                <w:numId w:val="9"/>
              </w:numPr>
              <w:tabs>
                <w:tab w:val="clear" w:pos="426"/>
              </w:tabs>
              <w:rPr>
                <w:bCs/>
                <w:lang w:eastAsia="sk-SK"/>
              </w:rPr>
            </w:pPr>
            <w:r w:rsidRPr="002804CD">
              <w:rPr>
                <w:bCs/>
                <w:sz w:val="22"/>
                <w:szCs w:val="22"/>
                <w:lang w:eastAsia="sk-SK"/>
              </w:rPr>
              <w:t>o</w:t>
            </w:r>
            <w:r w:rsidR="00E1359C" w:rsidRPr="002804CD">
              <w:rPr>
                <w:bCs/>
                <w:sz w:val="22"/>
                <w:szCs w:val="22"/>
                <w:lang w:eastAsia="sk-SK"/>
              </w:rPr>
              <w:t>patrenia zamerané na zvýšenie povedomia o rodovej rovnosti v rámci vyučovacieho procesu a zavádzanie systému rodovo citlivého vzdelávania</w:t>
            </w:r>
            <w:r w:rsidR="00E1359C" w:rsidRPr="002804CD">
              <w:rPr>
                <w:sz w:val="22"/>
                <w:szCs w:val="22"/>
                <w:lang w:eastAsia="sk-SK"/>
              </w:rPr>
              <w:t xml:space="preserve"> vrátane prípravy pedagogických pracovníkov/</w:t>
            </w:r>
            <w:proofErr w:type="spellStart"/>
            <w:r w:rsidR="00E1359C" w:rsidRPr="002804CD">
              <w:rPr>
                <w:sz w:val="22"/>
                <w:szCs w:val="22"/>
                <w:lang w:eastAsia="sk-SK"/>
              </w:rPr>
              <w:t>čok</w:t>
            </w:r>
            <w:proofErr w:type="spellEnd"/>
            <w:r w:rsidR="00E1359C" w:rsidRPr="002804CD">
              <w:rPr>
                <w:sz w:val="22"/>
                <w:szCs w:val="22"/>
                <w:lang w:eastAsia="sk-SK"/>
              </w:rPr>
              <w:t xml:space="preserve"> a podpora vytvárania a implementácia študijných odborov, programov vzdelávania a tréningov</w:t>
            </w:r>
            <w:r w:rsidR="00030DA5" w:rsidRPr="002804CD">
              <w:rPr>
                <w:sz w:val="22"/>
                <w:szCs w:val="22"/>
                <w:lang w:eastAsia="sk-SK"/>
              </w:rPr>
              <w:t xml:space="preserve"> </w:t>
            </w:r>
            <w:r w:rsidR="00E1359C" w:rsidRPr="002804CD">
              <w:rPr>
                <w:sz w:val="22"/>
                <w:szCs w:val="22"/>
                <w:lang w:eastAsia="sk-SK"/>
              </w:rPr>
              <w:t>rodovej rovnosti a budovanie inštitucionálneho zázemia</w:t>
            </w:r>
            <w:r w:rsidR="007B62ED" w:rsidRPr="002804CD">
              <w:rPr>
                <w:sz w:val="22"/>
                <w:szCs w:val="22"/>
                <w:lang w:eastAsia="sk-SK"/>
              </w:rPr>
              <w:t>.</w:t>
            </w:r>
          </w:p>
          <w:p w:rsidR="007B62ED" w:rsidRPr="002804CD" w:rsidRDefault="00C10616" w:rsidP="00874F49">
            <w:pPr>
              <w:pStyle w:val="Odsekzoznamu"/>
              <w:numPr>
                <w:ilvl w:val="0"/>
                <w:numId w:val="9"/>
              </w:numPr>
              <w:tabs>
                <w:tab w:val="clear" w:pos="426"/>
              </w:tabs>
              <w:contextualSpacing w:val="0"/>
              <w:rPr>
                <w:lang w:eastAsia="sk-SK"/>
              </w:rPr>
            </w:pPr>
            <w:r w:rsidRPr="002804CD">
              <w:rPr>
                <w:bCs/>
                <w:sz w:val="22"/>
                <w:szCs w:val="22"/>
                <w:lang w:eastAsia="sk-SK"/>
              </w:rPr>
              <w:t>p</w:t>
            </w:r>
            <w:r w:rsidR="007B62ED" w:rsidRPr="002804CD">
              <w:rPr>
                <w:bCs/>
                <w:sz w:val="22"/>
                <w:szCs w:val="22"/>
                <w:lang w:eastAsia="sk-SK"/>
              </w:rPr>
              <w:t xml:space="preserve">odpora informovanosti a </w:t>
            </w:r>
            <w:r w:rsidR="007B62ED" w:rsidRPr="002804CD">
              <w:rPr>
                <w:sz w:val="22"/>
                <w:szCs w:val="22"/>
                <w:lang w:eastAsia="en-US"/>
              </w:rPr>
              <w:t xml:space="preserve">organizovanie informačno-osvetových kampaní o </w:t>
            </w:r>
            <w:r w:rsidR="007B62ED" w:rsidRPr="002804CD">
              <w:rPr>
                <w:sz w:val="22"/>
                <w:szCs w:val="22"/>
                <w:lang w:eastAsia="sk-SK"/>
              </w:rPr>
              <w:t>otázkach rodovej rovnosti vo vzdelávaní a príprave na povolanie vrátane v</w:t>
            </w:r>
            <w:r w:rsidR="007B62ED" w:rsidRPr="002804CD">
              <w:rPr>
                <w:bCs/>
                <w:sz w:val="22"/>
                <w:szCs w:val="22"/>
                <w:lang w:eastAsia="sk-SK"/>
              </w:rPr>
              <w:t>zdelávacích aktivít, ktoré prispievajú k odstráneniu stereotypného prístupu a predsudkov voči ženám a znevýhodneným skupinám</w:t>
            </w:r>
          </w:p>
        </w:tc>
      </w:tr>
    </w:tbl>
    <w:p w:rsidR="002C3ADE" w:rsidRPr="002804CD" w:rsidRDefault="002C3ADE">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rsidP="00874F49">
      <w:pPr>
        <w:pStyle w:val="Nadpis3"/>
        <w:numPr>
          <w:ilvl w:val="2"/>
          <w:numId w:val="71"/>
        </w:numPr>
        <w:spacing w:before="60" w:after="60"/>
        <w:rPr>
          <w:rStyle w:val="Nadpis3-OP"/>
        </w:rPr>
      </w:pPr>
      <w:bookmarkStart w:id="109" w:name="_Toc387239861"/>
      <w:r w:rsidRPr="002804CD">
        <w:rPr>
          <w:rStyle w:val="Nadpis3-OP"/>
        </w:rPr>
        <w:t>Investičná priorita prioritnej osi Zamestnanosť 2.4</w:t>
      </w:r>
      <w:bookmarkEnd w:id="109"/>
    </w:p>
    <w:p w:rsidR="00294009" w:rsidRPr="002804CD" w:rsidRDefault="00294009" w:rsidP="00294009">
      <w:pPr>
        <w:pStyle w:val="INVESTICNAPRIORITA3"/>
        <w:spacing w:line="240" w:lineRule="auto"/>
        <w:rPr>
          <w:rStyle w:val="FontStyle91"/>
          <w:sz w:val="23"/>
        </w:rPr>
      </w:pPr>
      <w:r w:rsidRPr="001F1C20">
        <w:rPr>
          <w:rStyle w:val="FontStyle91"/>
          <w:b w:val="0"/>
          <w:sz w:val="23"/>
        </w:rPr>
        <w:t>Investičná priorita 2.4</w:t>
      </w:r>
      <w:r w:rsidRPr="002804CD">
        <w:rPr>
          <w:rStyle w:val="FontStyle91"/>
          <w:b w:val="0"/>
          <w:i w:val="0"/>
          <w:sz w:val="23"/>
        </w:rPr>
        <w:t xml:space="preserve"> </w:t>
      </w:r>
      <w:r w:rsidRPr="002804CD">
        <w:rPr>
          <w:rStyle w:val="FontStyle91"/>
          <w:i w:val="0"/>
          <w:sz w:val="23"/>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294009" w:rsidRPr="002804CD" w:rsidRDefault="00294009" w:rsidP="00294009">
      <w:pPr>
        <w:pStyle w:val="Style13"/>
        <w:widowControl/>
        <w:tabs>
          <w:tab w:val="left" w:pos="696"/>
        </w:tabs>
        <w:spacing w:line="240" w:lineRule="auto"/>
        <w:ind w:firstLine="0"/>
        <w:rPr>
          <w:rStyle w:val="FontStyle96"/>
          <w:szCs w:val="22"/>
          <w:lang w:eastAsia="en-US"/>
        </w:rPr>
      </w:pPr>
    </w:p>
    <w:p w:rsidR="00294009" w:rsidRPr="002804CD" w:rsidRDefault="00294009" w:rsidP="00294009">
      <w:pPr>
        <w:pStyle w:val="VLASTNY4"/>
      </w:pPr>
      <w:bookmarkStart w:id="110" w:name="_Toc387239862"/>
      <w:r w:rsidRPr="002804CD">
        <w:t>Špecifické ciele investičnej priority a očakávané výsledky</w:t>
      </w:r>
      <w:bookmarkEnd w:id="110"/>
    </w:p>
    <w:p w:rsidR="00294009" w:rsidRPr="002804CD" w:rsidRDefault="00294009" w:rsidP="00294009">
      <w:pPr>
        <w:pStyle w:val="Style13"/>
        <w:widowControl/>
        <w:tabs>
          <w:tab w:val="left" w:pos="696"/>
        </w:tabs>
        <w:spacing w:before="60" w:after="60" w:line="240" w:lineRule="auto"/>
        <w:ind w:firstLine="0"/>
        <w:rPr>
          <w:rStyle w:val="FontStyle96"/>
          <w:szCs w:val="22"/>
          <w:lang w:eastAsia="en-US"/>
        </w:rPr>
      </w:pPr>
    </w:p>
    <w:p w:rsidR="00294009" w:rsidRPr="002804CD" w:rsidRDefault="00294009" w:rsidP="00294009">
      <w:pPr>
        <w:pStyle w:val="Ciel"/>
        <w:spacing w:before="0"/>
        <w:rPr>
          <w:rStyle w:val="FontStyle96"/>
          <w:szCs w:val="22"/>
        </w:rPr>
      </w:pPr>
      <w:r w:rsidRPr="002804CD">
        <w:rPr>
          <w:i w:val="0"/>
          <w:sz w:val="22"/>
          <w:szCs w:val="22"/>
        </w:rPr>
        <w:t>Špecifický cieľ 2.4.1</w:t>
      </w:r>
      <w:r w:rsidRPr="002804CD">
        <w:rPr>
          <w:sz w:val="22"/>
          <w:szCs w:val="22"/>
        </w:rPr>
        <w:t xml:space="preserve"> </w:t>
      </w:r>
      <w:r w:rsidRPr="002804CD">
        <w:rPr>
          <w:b/>
          <w:bCs/>
          <w:iCs/>
          <w:sz w:val="22"/>
          <w:szCs w:val="22"/>
        </w:rPr>
        <w:t>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w:t>
      </w:r>
      <w:r w:rsidR="00BF31D7" w:rsidRPr="002804CD">
        <w:rPr>
          <w:b/>
          <w:bCs/>
          <w:iCs/>
          <w:sz w:val="22"/>
          <w:szCs w:val="22"/>
        </w:rPr>
        <w:t xml:space="preserve"> </w:t>
      </w:r>
      <w:r w:rsidRPr="002804CD">
        <w:rPr>
          <w:b/>
          <w:bCs/>
          <w:iCs/>
          <w:sz w:val="22"/>
          <w:szCs w:val="22"/>
        </w:rPr>
        <w:t>zamestnanosti.</w:t>
      </w:r>
    </w:p>
    <w:p w:rsidR="00C10616" w:rsidRPr="002804CD" w:rsidRDefault="00C10616" w:rsidP="00F376B9">
      <w:pPr>
        <w:pStyle w:val="Style13"/>
        <w:widowControl/>
        <w:tabs>
          <w:tab w:val="left" w:pos="696"/>
        </w:tabs>
        <w:spacing w:before="120" w:after="120" w:line="240" w:lineRule="auto"/>
        <w:ind w:firstLine="0"/>
        <w:rPr>
          <w:sz w:val="22"/>
          <w:szCs w:val="22"/>
        </w:rPr>
      </w:pPr>
    </w:p>
    <w:p w:rsidR="00F376B9" w:rsidRPr="002804CD" w:rsidRDefault="00F376B9" w:rsidP="00F376B9">
      <w:pPr>
        <w:pStyle w:val="Style13"/>
        <w:widowControl/>
        <w:tabs>
          <w:tab w:val="left" w:pos="696"/>
        </w:tabs>
        <w:spacing w:before="120" w:after="120" w:line="240" w:lineRule="auto"/>
        <w:ind w:firstLine="0"/>
        <w:rPr>
          <w:sz w:val="22"/>
          <w:szCs w:val="22"/>
        </w:rPr>
      </w:pPr>
      <w:r w:rsidRPr="002804CD">
        <w:rPr>
          <w:sz w:val="22"/>
          <w:szCs w:val="22"/>
        </w:rPr>
        <w:t>V roku 2010 pracovalo na úradoch PSVR na úsekoch služieb zamestnanosti 2 612 zamestnancov, pri miere nezamestnanosti 14,4%. Od roku 2011 po rok 2013 došlo k zredukovaniu počtu zamestnancov na konečných 2 317, pričom miera nezamestnanosti v roku 2013 dosiahla úroveň 14,2%. Táto skutočnosť mala</w:t>
      </w:r>
      <w:r w:rsidR="001C32C7" w:rsidRPr="002804CD">
        <w:rPr>
          <w:sz w:val="22"/>
          <w:szCs w:val="22"/>
        </w:rPr>
        <w:t xml:space="preserve"> </w:t>
      </w:r>
      <w:r w:rsidRPr="002804CD">
        <w:rPr>
          <w:sz w:val="22"/>
          <w:szCs w:val="22"/>
        </w:rPr>
        <w:t>negatívny vplyv na zaťaženosť zamestnancov na úradoch PSVR, v oblasti nárastu evidencie uchádzačov o zamestnanie a aktívnej práce s nimi. Na najvyťaženejších úradoch PSVR v roku 2013 zamestnanec sprostredkovania zamestnania mesačne vybavil viac ako 500 klientov. Služby zamestnanosti sú v podmienkach S</w:t>
      </w:r>
      <w:r w:rsidR="00BE4C05">
        <w:rPr>
          <w:sz w:val="22"/>
          <w:szCs w:val="22"/>
        </w:rPr>
        <w:t>R</w:t>
      </w:r>
      <w:r w:rsidRPr="002804CD">
        <w:rPr>
          <w:sz w:val="22"/>
          <w:szCs w:val="22"/>
        </w:rPr>
        <w:t xml:space="preserve"> poskytované aj prostredníctvom agentúr dočasného zamestnávania (1048 subjektov k 7.4.2014), sprostredkovateľmi zamestnania za úhradu (1355 subjektov), sociálnymi podnikmi (50 subjektov k 31.12.2013) a agentúrami podporovaného zamestnávania (58 subjektov). </w:t>
      </w:r>
    </w:p>
    <w:p w:rsidR="00F376B9" w:rsidRPr="002804CD" w:rsidRDefault="00F376B9" w:rsidP="00F376B9">
      <w:pPr>
        <w:pStyle w:val="Style13"/>
        <w:widowControl/>
        <w:tabs>
          <w:tab w:val="left" w:pos="696"/>
        </w:tabs>
        <w:spacing w:before="120" w:after="120" w:line="240" w:lineRule="auto"/>
        <w:ind w:firstLine="0"/>
        <w:rPr>
          <w:rStyle w:val="FontStyle96"/>
          <w:i w:val="0"/>
          <w:szCs w:val="22"/>
        </w:rPr>
      </w:pPr>
      <w:r w:rsidRPr="002804CD">
        <w:rPr>
          <w:sz w:val="22"/>
          <w:szCs w:val="22"/>
        </w:rPr>
        <w:t xml:space="preserve">V nadväznosti na reformu politiky trhu práce z roku 2008 a novelu zákona o službách zamestnanosti z mája 2013, bude potrebné prijať cielenejšie opatrenia zamerané na posilnenie personálnych kapacít, zvýšenie kvality poskytovaných služieb zamestnanosti, spolupráce so súkromnými službami zamestnanosti, sociálnymi partnermi a ďalšími inštitúciami trhu práce. Tieto vytvoria predpoklady pre poskytovanie cielených individualizovaných služieb zamestnanosti. Na poskytovanie lepších, klientsky orientovaných služieb bude potrebný dostatočný počet zamestnancov. </w:t>
      </w:r>
    </w:p>
    <w:p w:rsidR="00F376B9" w:rsidRPr="002804CD" w:rsidRDefault="00F376B9" w:rsidP="00F376B9">
      <w:pPr>
        <w:pStyle w:val="Style13"/>
        <w:widowControl/>
        <w:tabs>
          <w:tab w:val="left" w:pos="696"/>
        </w:tabs>
        <w:spacing w:before="120" w:after="120" w:line="240" w:lineRule="auto"/>
        <w:ind w:firstLine="0"/>
        <w:rPr>
          <w:sz w:val="22"/>
          <w:szCs w:val="22"/>
        </w:rPr>
      </w:pPr>
      <w:r w:rsidRPr="002804CD">
        <w:rPr>
          <w:sz w:val="22"/>
          <w:szCs w:val="22"/>
        </w:rPr>
        <w:t xml:space="preserve">Na zvýšenie kvality verejných služieb zamestnanosti sa bude využívať aj sieť EURES, ktorá predstavuje sieť spolupracujúcich subjektov, ktorých cieľom je uľahčiť voľný pohyb pracovných síl v </w:t>
      </w:r>
      <w:r w:rsidRPr="002804CD">
        <w:rPr>
          <w:sz w:val="22"/>
          <w:szCs w:val="22"/>
        </w:rPr>
        <w:lastRenderedPageBreak/>
        <w:t>rámci Európskeho hospodárskeho priestoru (krajiny EÚ, Nórsko, Island, Lichtenštajnsko) a Švajčiarska.</w:t>
      </w:r>
    </w:p>
    <w:p w:rsidR="00294009" w:rsidRPr="002804CD" w:rsidRDefault="00F376B9" w:rsidP="00F376B9">
      <w:pPr>
        <w:spacing w:before="60" w:after="60"/>
        <w:rPr>
          <w:color w:val="0070C0"/>
          <w:sz w:val="22"/>
          <w:szCs w:val="22"/>
        </w:rPr>
      </w:pPr>
      <w:r w:rsidRPr="002804CD">
        <w:rPr>
          <w:sz w:val="22"/>
          <w:szCs w:val="22"/>
        </w:rPr>
        <w:t>Kvalitnejšie a adresnejšie verejné služby zamestnanosti budú podporené aj aktívnou účasťou sociálnych partnerov. Na základe skúseností z programového obdobia 2007 – 2013, kedy sa vybudovala prostredníctvom národného projektu Centrum sociálneho dialógu SR v rámci O</w:t>
      </w:r>
      <w:r w:rsidR="00BE4C05">
        <w:rPr>
          <w:sz w:val="22"/>
          <w:szCs w:val="22"/>
        </w:rPr>
        <w:t xml:space="preserve">P ĽZ </w:t>
      </w:r>
      <w:r w:rsidRPr="002804CD">
        <w:rPr>
          <w:sz w:val="22"/>
          <w:szCs w:val="22"/>
        </w:rPr>
        <w:t>základná platforma pre procesné riadenie spolupráce v oblasti sociálneho dialógu, vytvoril sa priestor na</w:t>
      </w:r>
      <w:r w:rsidR="001C32C7" w:rsidRPr="002804CD">
        <w:rPr>
          <w:sz w:val="22"/>
          <w:szCs w:val="22"/>
        </w:rPr>
        <w:t xml:space="preserve"> </w:t>
      </w:r>
      <w:r w:rsidRPr="002804CD">
        <w:rPr>
          <w:sz w:val="22"/>
          <w:szCs w:val="22"/>
        </w:rPr>
        <w:t>neformálne základy predvídania a vydiskutovania dopadov pripravovaných</w:t>
      </w:r>
      <w:r w:rsidR="001C32C7" w:rsidRPr="002804CD">
        <w:rPr>
          <w:sz w:val="22"/>
          <w:szCs w:val="22"/>
        </w:rPr>
        <w:t xml:space="preserve"> </w:t>
      </w:r>
      <w:r w:rsidRPr="002804CD">
        <w:rPr>
          <w:sz w:val="22"/>
          <w:szCs w:val="22"/>
        </w:rPr>
        <w:t>legislatívnych riešení. Vzhľadom na tieto skúsenosti a s cieľom zlepšiť riešenie aktuálnych sociálnych problémov, vrátane efektívneho riešenia problémov zamestnanosti, sa predpokladá ďalší rozvoj spolupráce so sociálnymi partnermi, ktorí sú aktérmi národného sociálneho dialógu a trojstranných konzultácií.</w:t>
      </w:r>
    </w:p>
    <w:p w:rsidR="00294009" w:rsidRPr="002804CD" w:rsidRDefault="00294009" w:rsidP="00294009">
      <w:pPr>
        <w:spacing w:before="60" w:after="60"/>
        <w:rPr>
          <w:i/>
          <w:sz w:val="22"/>
          <w:szCs w:val="22"/>
          <w:lang w:eastAsia="sk-SK"/>
        </w:rPr>
      </w:pPr>
    </w:p>
    <w:p w:rsidR="00294009" w:rsidRPr="002804CD" w:rsidRDefault="00294009" w:rsidP="00294009">
      <w:pPr>
        <w:pStyle w:val="Textkomentra"/>
        <w:rPr>
          <w:rStyle w:val="FontStyle96"/>
          <w:szCs w:val="22"/>
          <w:lang w:eastAsia="en-US"/>
        </w:rPr>
      </w:pPr>
      <w:r w:rsidRPr="002804CD">
        <w:rPr>
          <w:rStyle w:val="FontStyle96"/>
          <w:szCs w:val="22"/>
          <w:lang w:eastAsia="en-US"/>
        </w:rPr>
        <w:t xml:space="preserve">Výsledky </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zlepšenie kvality poskytovania verejných a súkromných služieb zamestnanosti, zameraných predovšetkým na včasné a preventívne individualizované služby prepojené na potreby trhu práce</w:t>
      </w:r>
    </w:p>
    <w:p w:rsidR="00F376B9" w:rsidRPr="002804CD" w:rsidRDefault="00F376B9" w:rsidP="00874F49">
      <w:pPr>
        <w:pStyle w:val="Odsekzoznamu"/>
        <w:numPr>
          <w:ilvl w:val="0"/>
          <w:numId w:val="75"/>
        </w:numPr>
        <w:ind w:left="709" w:hanging="284"/>
        <w:rPr>
          <w:rStyle w:val="FontStyle96"/>
          <w:szCs w:val="22"/>
        </w:rPr>
      </w:pPr>
      <w:r w:rsidRPr="002804CD">
        <w:rPr>
          <w:i/>
          <w:sz w:val="22"/>
          <w:szCs w:val="22"/>
        </w:rPr>
        <w:t xml:space="preserve">systém hodnotenia kvality verejných služieb zamestnanosti </w:t>
      </w:r>
    </w:p>
    <w:p w:rsidR="00F376B9" w:rsidRPr="002804CD" w:rsidRDefault="00F376B9" w:rsidP="00874F49">
      <w:pPr>
        <w:pStyle w:val="Odsekzoznamu"/>
        <w:numPr>
          <w:ilvl w:val="0"/>
          <w:numId w:val="75"/>
        </w:numPr>
        <w:ind w:left="709" w:hanging="284"/>
        <w:rPr>
          <w:i/>
          <w:sz w:val="22"/>
          <w:szCs w:val="22"/>
        </w:rPr>
      </w:pPr>
      <w:r w:rsidRPr="002804CD">
        <w:rPr>
          <w:i/>
          <w:sz w:val="22"/>
          <w:szCs w:val="22"/>
        </w:rPr>
        <w:t>zvýšenie personálnych kapacít verejných služieb zamestnanosti,</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 xml:space="preserve">rozvoj a posilnenie kapacít verejných služieb zamestnanosti v nadväznosti na meniace sa potreby trhu práce v jednotlivých regiónoch, </w:t>
      </w:r>
    </w:p>
    <w:p w:rsidR="00F376B9" w:rsidRPr="002804CD" w:rsidRDefault="00F376B9" w:rsidP="00874F49">
      <w:pPr>
        <w:pStyle w:val="Odsekzoznamu"/>
        <w:numPr>
          <w:ilvl w:val="0"/>
          <w:numId w:val="75"/>
        </w:numPr>
        <w:ind w:left="709" w:hanging="284"/>
        <w:rPr>
          <w:i/>
          <w:sz w:val="22"/>
          <w:szCs w:val="22"/>
        </w:rPr>
      </w:pPr>
      <w:r w:rsidRPr="002804CD">
        <w:rPr>
          <w:i/>
          <w:sz w:val="22"/>
          <w:szCs w:val="22"/>
        </w:rPr>
        <w:t>zvýšenie vedomostí a zručností zamestnancov verejných služieb zamestnanosti na účely poskytovania modernizovaných služieb zamestnanosti a zabezpečovania spolupráce so súkromnými</w:t>
      </w:r>
      <w:r w:rsidR="001C32C7" w:rsidRPr="002804CD">
        <w:rPr>
          <w:i/>
          <w:sz w:val="22"/>
          <w:szCs w:val="22"/>
        </w:rPr>
        <w:t xml:space="preserve"> </w:t>
      </w:r>
      <w:r w:rsidRPr="002804CD">
        <w:rPr>
          <w:i/>
          <w:sz w:val="22"/>
          <w:szCs w:val="22"/>
        </w:rPr>
        <w:t>službami zamestnanosti,</w:t>
      </w:r>
    </w:p>
    <w:p w:rsidR="00F376B9" w:rsidRPr="002804CD" w:rsidRDefault="00F376B9" w:rsidP="00874F49">
      <w:pPr>
        <w:pStyle w:val="Odsekzoznamu"/>
        <w:numPr>
          <w:ilvl w:val="0"/>
          <w:numId w:val="75"/>
        </w:numPr>
        <w:ind w:left="709" w:hanging="284"/>
        <w:rPr>
          <w:i/>
          <w:sz w:val="22"/>
          <w:szCs w:val="22"/>
        </w:rPr>
      </w:pPr>
      <w:r w:rsidRPr="002804CD">
        <w:rPr>
          <w:i/>
          <w:sz w:val="22"/>
          <w:szCs w:val="22"/>
        </w:rPr>
        <w:t>rozsiahlejšie a účinnejšie poskytovanie služieb súvisiacich s podporou voľného pohybu pracovných síl v rámci EÚ/EHP prostredníctvom EURES,</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zlepšenie podmienok a predpokladov na odstránenie regionálnych disparít zapojením všetkých relevantných partnerov v danom regióne do riešenia problémov trhu práce</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včasná a účinná spolupráca so sociálnymi partnermi pri realizácii politík v oblasti zamestnanosti</w:t>
      </w: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rsidP="00874F49">
      <w:pPr>
        <w:pStyle w:val="Nadpis3"/>
        <w:numPr>
          <w:ilvl w:val="2"/>
          <w:numId w:val="71"/>
        </w:numPr>
        <w:spacing w:before="60" w:after="60"/>
        <w:rPr>
          <w:rStyle w:val="Nadpis3-OP"/>
        </w:rPr>
      </w:pPr>
      <w:bookmarkStart w:id="111" w:name="_Toc387239863"/>
      <w:r w:rsidRPr="002804CD">
        <w:rPr>
          <w:rStyle w:val="Nadpis3-OP"/>
        </w:rPr>
        <w:t>Aktivity, ktoré budú podporené v rámci investičnej priority</w:t>
      </w:r>
      <w:bookmarkEnd w:id="111"/>
    </w:p>
    <w:p w:rsidR="00294009" w:rsidRPr="002804CD" w:rsidRDefault="00294009" w:rsidP="00294009">
      <w:pPr>
        <w:pStyle w:val="VLASTNY4"/>
      </w:pPr>
      <w:bookmarkStart w:id="112" w:name="_Toc387239864"/>
      <w:r w:rsidRPr="002804CD">
        <w:t>Opis typu a príklady aktivít</w:t>
      </w:r>
      <w:bookmarkEnd w:id="112"/>
      <w:r w:rsidRPr="002804CD">
        <w:t xml:space="preserve"> </w:t>
      </w:r>
    </w:p>
    <w:p w:rsidR="00294009" w:rsidRPr="002804CD" w:rsidRDefault="00294009" w:rsidP="00294009">
      <w:pPr>
        <w:jc w:val="left"/>
      </w:pPr>
    </w:p>
    <w:p w:rsidR="00294009" w:rsidRPr="002804CD" w:rsidRDefault="00294009" w:rsidP="00AD4A71">
      <w:pPr>
        <w:pStyle w:val="Style48"/>
        <w:spacing w:before="60" w:after="60" w:line="240" w:lineRule="auto"/>
        <w:ind w:firstLine="0"/>
        <w:jc w:val="both"/>
        <w:rPr>
          <w:b/>
          <w:i/>
          <w:sz w:val="22"/>
          <w:szCs w:val="22"/>
        </w:rPr>
      </w:pPr>
      <w:r w:rsidRPr="002804CD">
        <w:rPr>
          <w:rStyle w:val="FontStyle96"/>
          <w:b/>
          <w:szCs w:val="22"/>
          <w:lang w:eastAsia="en-US"/>
        </w:rPr>
        <w:t xml:space="preserve">IP 2.4. </w:t>
      </w:r>
      <w:r w:rsidRPr="002804CD">
        <w:rPr>
          <w:b/>
          <w:i/>
          <w:sz w:val="22"/>
          <w:szCs w:val="22"/>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821218" w:rsidRPr="002804CD" w:rsidRDefault="00821218" w:rsidP="00AD4A71">
      <w:pPr>
        <w:rPr>
          <w:bCs/>
          <w:sz w:val="22"/>
        </w:rPr>
      </w:pPr>
    </w:p>
    <w:p w:rsidR="00294009" w:rsidRPr="002804CD" w:rsidRDefault="00F376B9" w:rsidP="00AD4A71">
      <w:pPr>
        <w:rPr>
          <w:sz w:val="22"/>
        </w:rPr>
      </w:pPr>
      <w:r w:rsidRPr="002804CD">
        <w:rPr>
          <w:bCs/>
          <w:sz w:val="22"/>
        </w:rPr>
        <w:t>Aktivitami podľa špecifického cieľa 2.4.1 sa bude reagovať na neustále meniacu sa situáciu na trhu práce s cieľom zmodernizovať a skvalitniť poskytovanie služieb zamestnanosti</w:t>
      </w:r>
      <w:r w:rsidRPr="002804CD">
        <w:rPr>
          <w:sz w:val="22"/>
        </w:rPr>
        <w:t>. Potrebné sú cielenejšie opatrenia zamerané na zlepšenie schopnosti verejných služieb zamestnanosti poskytovať včasné a</w:t>
      </w:r>
      <w:r w:rsidR="001C32C7" w:rsidRPr="002804CD">
        <w:rPr>
          <w:sz w:val="22"/>
        </w:rPr>
        <w:t xml:space="preserve"> </w:t>
      </w:r>
      <w:r w:rsidRPr="002804CD">
        <w:rPr>
          <w:sz w:val="22"/>
        </w:rPr>
        <w:t>individualizované služby zamestnanosti, ktoré sú vykonávané na princípe kvality ľudských zdrojov, prepojenia na trh práce, lepšej spolupráce so súkromnými službami zamestnanosti a</w:t>
      </w:r>
      <w:r w:rsidR="001C32C7" w:rsidRPr="002804CD">
        <w:rPr>
          <w:sz w:val="22"/>
        </w:rPr>
        <w:t xml:space="preserve"> </w:t>
      </w:r>
      <w:r w:rsidRPr="002804CD">
        <w:rPr>
          <w:sz w:val="22"/>
        </w:rPr>
        <w:t>sociálnom dialógu cielenom na rozvoj zamestnanosti.</w:t>
      </w:r>
    </w:p>
    <w:p w:rsidR="00F376B9" w:rsidRPr="002804CD" w:rsidRDefault="00F376B9" w:rsidP="00AD4A71">
      <w:pPr>
        <w:rPr>
          <w:rStyle w:val="Odkaznakomentr"/>
          <w:sz w:val="22"/>
          <w:szCs w:val="22"/>
          <w:lang w:eastAsia="sk-SK"/>
        </w:rPr>
      </w:pPr>
    </w:p>
    <w:p w:rsidR="00294009" w:rsidRPr="002804CD" w:rsidRDefault="00294009">
      <w:pPr>
        <w:jc w:val="left"/>
        <w:rPr>
          <w:rStyle w:val="Odkaznakomentr"/>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inštitúcie verejných a súkromných služieb zamestnanosti a ich zamestnanci</w:t>
            </w:r>
          </w:p>
          <w:p w:rsidR="00F376B9" w:rsidRPr="002804CD" w:rsidRDefault="00F376B9" w:rsidP="00874F49">
            <w:pPr>
              <w:pStyle w:val="Bezriadkovania"/>
              <w:numPr>
                <w:ilvl w:val="0"/>
                <w:numId w:val="37"/>
              </w:numPr>
              <w:spacing w:before="60" w:after="60"/>
              <w:ind w:left="176" w:hanging="142"/>
              <w:rPr>
                <w:rFonts w:ascii="Times New Roman" w:hAnsi="Times New Roman"/>
                <w:u w:val="single"/>
              </w:rPr>
            </w:pPr>
            <w:r w:rsidRPr="002804CD">
              <w:rPr>
                <w:rFonts w:ascii="Times New Roman" w:hAnsi="Times New Roman"/>
                <w:sz w:val="22"/>
                <w:szCs w:val="22"/>
              </w:rPr>
              <w:t>sociálni partneri</w:t>
            </w:r>
          </w:p>
          <w:p w:rsidR="00F376B9" w:rsidRPr="002804CD" w:rsidRDefault="00F376B9" w:rsidP="00874F49">
            <w:pPr>
              <w:pStyle w:val="Style48"/>
              <w:numPr>
                <w:ilvl w:val="0"/>
                <w:numId w:val="37"/>
              </w:numPr>
              <w:spacing w:before="60" w:after="60" w:line="240" w:lineRule="auto"/>
              <w:ind w:left="176" w:hanging="142"/>
              <w:rPr>
                <w:sz w:val="22"/>
                <w:szCs w:val="22"/>
              </w:rPr>
            </w:pPr>
            <w:r w:rsidRPr="002804CD">
              <w:rPr>
                <w:sz w:val="22"/>
                <w:szCs w:val="22"/>
              </w:rPr>
              <w:t>zamestnanci</w:t>
            </w:r>
          </w:p>
          <w:p w:rsidR="00F376B9" w:rsidRPr="002804CD" w:rsidRDefault="00F376B9" w:rsidP="00874F49">
            <w:pPr>
              <w:pStyle w:val="Style48"/>
              <w:numPr>
                <w:ilvl w:val="0"/>
                <w:numId w:val="37"/>
              </w:numPr>
              <w:spacing w:before="60" w:after="60" w:line="240" w:lineRule="auto"/>
              <w:ind w:left="176" w:hanging="142"/>
              <w:rPr>
                <w:sz w:val="22"/>
                <w:szCs w:val="22"/>
              </w:rPr>
            </w:pPr>
            <w:r w:rsidRPr="002804CD">
              <w:rPr>
                <w:sz w:val="22"/>
                <w:szCs w:val="22"/>
              </w:rPr>
              <w:t>zamestnávatelia</w:t>
            </w:r>
          </w:p>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uchádzači o zamestnanie</w:t>
            </w:r>
          </w:p>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žiaci a študenti</w:t>
            </w:r>
          </w:p>
          <w:p w:rsidR="00294009" w:rsidRPr="002804CD" w:rsidRDefault="00F376B9" w:rsidP="00874F49">
            <w:pPr>
              <w:pStyle w:val="Default"/>
              <w:numPr>
                <w:ilvl w:val="0"/>
                <w:numId w:val="37"/>
              </w:numPr>
              <w:spacing w:before="60" w:after="60"/>
              <w:ind w:left="176" w:hanging="142"/>
              <w:rPr>
                <w:sz w:val="22"/>
                <w:szCs w:val="22"/>
              </w:rPr>
            </w:pPr>
            <w:r w:rsidRPr="002804CD">
              <w:rPr>
                <w:color w:val="auto"/>
                <w:sz w:val="22"/>
                <w:szCs w:val="22"/>
              </w:rPr>
              <w:lastRenderedPageBreak/>
              <w:t>rodičia</w:t>
            </w:r>
          </w:p>
        </w:tc>
      </w:tr>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lastRenderedPageBreak/>
              <w:t>Cieľové územie</w:t>
            </w:r>
          </w:p>
        </w:tc>
        <w:tc>
          <w:tcPr>
            <w:tcW w:w="7260" w:type="dxa"/>
          </w:tcPr>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Západné Slovensko</w:t>
            </w:r>
          </w:p>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Stredné Slovensko</w:t>
            </w:r>
          </w:p>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Východné Slovensko</w:t>
            </w:r>
          </w:p>
        </w:tc>
      </w:tr>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t>Typy prijímateľov</w:t>
            </w:r>
          </w:p>
        </w:tc>
        <w:tc>
          <w:tcPr>
            <w:tcW w:w="7260" w:type="dxa"/>
          </w:tcPr>
          <w:p w:rsidR="00976D5E" w:rsidRPr="005D7E7A" w:rsidRDefault="00976D5E" w:rsidP="00874F49">
            <w:pPr>
              <w:pStyle w:val="Default"/>
              <w:widowControl w:val="0"/>
              <w:numPr>
                <w:ilvl w:val="0"/>
                <w:numId w:val="79"/>
              </w:numPr>
              <w:spacing w:before="60" w:after="60"/>
              <w:ind w:left="181" w:hanging="181"/>
              <w:jc w:val="both"/>
              <w:rPr>
                <w:color w:val="auto"/>
                <w:sz w:val="22"/>
                <w:szCs w:val="22"/>
              </w:rPr>
            </w:pPr>
            <w:r>
              <w:rPr>
                <w:rFonts w:eastAsia="Calibri"/>
                <w:color w:val="auto"/>
                <w:sz w:val="22"/>
                <w:szCs w:val="22"/>
              </w:rPr>
              <w:t>Ústredie pr</w:t>
            </w:r>
            <w:r w:rsidR="00A9239F">
              <w:rPr>
                <w:rFonts w:eastAsia="Calibri"/>
                <w:color w:val="auto"/>
                <w:sz w:val="22"/>
                <w:szCs w:val="22"/>
              </w:rPr>
              <w:t>áce, sociálnych vecí a rodiny</w:t>
            </w:r>
          </w:p>
          <w:p w:rsidR="000A603B" w:rsidRPr="005D7E7A" w:rsidRDefault="000A603B" w:rsidP="00874F49">
            <w:pPr>
              <w:pStyle w:val="Bezriadkovania"/>
              <w:numPr>
                <w:ilvl w:val="0"/>
                <w:numId w:val="79"/>
              </w:numPr>
              <w:spacing w:before="60" w:after="60"/>
              <w:ind w:left="181" w:hanging="181"/>
              <w:rPr>
                <w:sz w:val="22"/>
                <w:szCs w:val="22"/>
              </w:rPr>
            </w:pPr>
            <w:r w:rsidRPr="002804CD">
              <w:rPr>
                <w:rFonts w:ascii="Times New Roman" w:hAnsi="Times New Roman"/>
                <w:sz w:val="22"/>
                <w:szCs w:val="22"/>
              </w:rPr>
              <w:t>úrady práce, sociálnych vecí a rodiny</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regionálna a miestna štátna správa</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štátne rozpočtové a príspevkové organizácie</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organizácie partnerov</w:t>
            </w:r>
          </w:p>
          <w:p w:rsidR="00294009" w:rsidRPr="002804CD" w:rsidRDefault="00F376B9" w:rsidP="00874F49">
            <w:pPr>
              <w:pStyle w:val="Default"/>
              <w:numPr>
                <w:ilvl w:val="0"/>
                <w:numId w:val="79"/>
              </w:numPr>
              <w:spacing w:before="60" w:after="60"/>
              <w:ind w:left="181" w:hanging="181"/>
              <w:rPr>
                <w:sz w:val="22"/>
                <w:szCs w:val="22"/>
              </w:rPr>
            </w:pPr>
            <w:r w:rsidRPr="002804CD">
              <w:rPr>
                <w:rFonts w:eastAsia="Calibri"/>
                <w:color w:val="auto"/>
                <w:sz w:val="22"/>
                <w:szCs w:val="22"/>
              </w:rPr>
              <w:t>inštitúcie súkromných služieb zamestnanosti</w:t>
            </w:r>
          </w:p>
        </w:tc>
      </w:tr>
    </w:tbl>
    <w:p w:rsidR="00294009" w:rsidRPr="002804CD" w:rsidRDefault="00294009">
      <w:pPr>
        <w:jc w:val="left"/>
        <w:rPr>
          <w:rStyle w:val="Odkaznakomentr"/>
          <w:sz w:val="22"/>
          <w:szCs w:val="22"/>
        </w:rPr>
      </w:pPr>
    </w:p>
    <w:p w:rsidR="00294009" w:rsidRPr="002804CD" w:rsidRDefault="00821218" w:rsidP="00AD4A71">
      <w:pPr>
        <w:pStyle w:val="Style48"/>
        <w:widowControl/>
        <w:spacing w:before="60" w:after="60" w:line="240" w:lineRule="auto"/>
        <w:ind w:firstLine="0"/>
        <w:rPr>
          <w:rStyle w:val="FontStyle96"/>
          <w:color w:val="000000"/>
          <w:szCs w:val="22"/>
          <w:lang w:eastAsia="en-US"/>
        </w:rPr>
      </w:pPr>
      <w:r w:rsidRPr="002804CD">
        <w:rPr>
          <w:rStyle w:val="FontStyle96"/>
          <w:szCs w:val="22"/>
          <w:lang w:eastAsia="en-US"/>
        </w:rPr>
        <w:t>P</w:t>
      </w:r>
      <w:r w:rsidR="00294009" w:rsidRPr="002804CD">
        <w:rPr>
          <w:rStyle w:val="FontStyle96"/>
          <w:szCs w:val="22"/>
          <w:lang w:eastAsia="en-US"/>
        </w:rPr>
        <w:t>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294009" w:rsidRPr="002804CD" w:rsidTr="005D7E7A">
        <w:trPr>
          <w:trHeight w:val="514"/>
        </w:trPr>
        <w:tc>
          <w:tcPr>
            <w:tcW w:w="9214" w:type="dxa"/>
            <w:tcBorders>
              <w:top w:val="single" w:sz="12" w:space="0" w:color="000000"/>
              <w:bottom w:val="single" w:sz="12" w:space="0" w:color="000000"/>
            </w:tcBorders>
          </w:tcPr>
          <w:p w:rsidR="00294009" w:rsidRPr="002804CD" w:rsidRDefault="00294009" w:rsidP="00F2293C">
            <w:pPr>
              <w:rPr>
                <w:u w:val="single"/>
                <w:lang w:eastAsia="sk-SK"/>
              </w:rPr>
            </w:pPr>
            <w:r w:rsidRPr="002804CD">
              <w:rPr>
                <w:sz w:val="22"/>
                <w:szCs w:val="22"/>
                <w:u w:val="single"/>
                <w:lang w:eastAsia="sk-SK"/>
              </w:rPr>
              <w:t>Špecifický cieľ 2.4.1:</w:t>
            </w:r>
          </w:p>
          <w:p w:rsidR="00294009" w:rsidRPr="002804CD" w:rsidRDefault="00294009" w:rsidP="00F2293C">
            <w:pPr>
              <w:pStyle w:val="Default"/>
              <w:jc w:val="both"/>
              <w:rPr>
                <w:color w:val="auto"/>
                <w:sz w:val="22"/>
                <w:szCs w:val="22"/>
              </w:rPr>
            </w:pPr>
            <w:r w:rsidRPr="002804CD">
              <w:rPr>
                <w:b/>
                <w:bCs/>
                <w:iCs/>
                <w:sz w:val="22"/>
                <w:szCs w:val="22"/>
              </w:rPr>
              <w:t>Zvýšiť kvalitu a</w:t>
            </w:r>
            <w:r w:rsidR="00BF31D7" w:rsidRPr="002804CD">
              <w:rPr>
                <w:b/>
                <w:bCs/>
                <w:iCs/>
                <w:sz w:val="22"/>
                <w:szCs w:val="22"/>
              </w:rPr>
              <w:t xml:space="preserve"> </w:t>
            </w:r>
            <w:r w:rsidRPr="002804CD">
              <w:rPr>
                <w:b/>
                <w:bCs/>
                <w:iCs/>
                <w:sz w:val="22"/>
                <w:szCs w:val="22"/>
              </w:rPr>
              <w:t>kapacity verejných služieb zamestnanosti na zodpovedajúcu úroveň v nadväznosti na meniace sa</w:t>
            </w:r>
            <w:r w:rsidR="00BF31D7" w:rsidRPr="002804CD">
              <w:rPr>
                <w:b/>
                <w:bCs/>
                <w:iCs/>
                <w:sz w:val="22"/>
                <w:szCs w:val="22"/>
              </w:rPr>
              <w:t xml:space="preserve"> </w:t>
            </w:r>
            <w:r w:rsidRPr="002804CD">
              <w:rPr>
                <w:b/>
                <w:bCs/>
                <w:iCs/>
                <w:sz w:val="22"/>
                <w:szCs w:val="22"/>
              </w:rPr>
              <w:t>potreby a požiadavky trhu práce, nadnárodnú pracovnú mobilitu, a zvýšiť účasť partnerov a súkromných služieb zamestnanosti na riešení problémov v oblasti</w:t>
            </w:r>
            <w:r w:rsidR="001C32C7" w:rsidRPr="002804CD">
              <w:rPr>
                <w:b/>
                <w:bCs/>
                <w:iCs/>
                <w:sz w:val="22"/>
                <w:szCs w:val="22"/>
              </w:rPr>
              <w:t xml:space="preserve"> </w:t>
            </w:r>
            <w:r w:rsidRPr="002804CD">
              <w:rPr>
                <w:b/>
                <w:bCs/>
                <w:iCs/>
                <w:sz w:val="22"/>
                <w:szCs w:val="22"/>
              </w:rPr>
              <w:t>zamestnanosti.</w:t>
            </w:r>
          </w:p>
          <w:p w:rsidR="003F2A82" w:rsidRPr="002804CD" w:rsidRDefault="00C979D2" w:rsidP="00874F49">
            <w:pPr>
              <w:pStyle w:val="Default"/>
              <w:numPr>
                <w:ilvl w:val="0"/>
                <w:numId w:val="76"/>
              </w:numPr>
              <w:ind w:left="214" w:hanging="214"/>
              <w:jc w:val="both"/>
              <w:rPr>
                <w:color w:val="auto"/>
                <w:sz w:val="22"/>
                <w:szCs w:val="22"/>
              </w:rPr>
            </w:pPr>
            <w:r w:rsidRPr="002804CD">
              <w:rPr>
                <w:color w:val="auto"/>
                <w:sz w:val="22"/>
                <w:szCs w:val="22"/>
              </w:rPr>
              <w:t>p</w:t>
            </w:r>
            <w:r w:rsidR="003F2A82" w:rsidRPr="002804CD">
              <w:rPr>
                <w:color w:val="auto"/>
                <w:sz w:val="22"/>
                <w:szCs w:val="22"/>
              </w:rPr>
              <w:t>odpora modernizácie inštitúcií služieb zamestnanosti vo väzbe na meniace sa potreby trhu práce</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budovania personálnych kapacít služieb zamestnanosti na hodnotenie účinnosti, efektívnosti aktívnych opatrení trhu práce a prognózovania vývoja na trhu práce</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zamestnancov služieb zamestnanosti zamerané na skvalitňovanie a rozširovanie poskytovania vzdelávacích a poradenských aktivít</w:t>
            </w:r>
            <w:r w:rsidR="001C32C7" w:rsidRPr="002804CD">
              <w:rPr>
                <w:color w:val="auto"/>
                <w:sz w:val="22"/>
                <w:szCs w:val="22"/>
              </w:rPr>
              <w:t xml:space="preserve"> </w:t>
            </w:r>
            <w:r w:rsidR="003F2A82" w:rsidRPr="002804CD">
              <w:rPr>
                <w:color w:val="auto"/>
                <w:sz w:val="22"/>
                <w:szCs w:val="22"/>
              </w:rPr>
              <w:t>pre všetkých účastníkov na trhu práce</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zamestnancov verejných služieb zamestnanosti zamerané na skvalitňovanie poskytovaných služieb</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v oblasti koncepčnej a strategickej práce a manažérskych zručností zamestnancov služieb zamestnanosti</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d</w:t>
            </w:r>
            <w:r w:rsidR="003F2A82" w:rsidRPr="002804CD">
              <w:rPr>
                <w:color w:val="auto"/>
                <w:sz w:val="22"/>
                <w:szCs w:val="22"/>
              </w:rPr>
              <w:t xml:space="preserve">igitálna integrácia na zabezpečenie sledovania účinnosti služieb zamestnanosti a prognózovania potrieb trhu práce a profesijného poradenstva, prepojenia </w:t>
            </w:r>
            <w:proofErr w:type="spellStart"/>
            <w:r w:rsidR="003F2A82" w:rsidRPr="002804CD">
              <w:rPr>
                <w:color w:val="auto"/>
                <w:sz w:val="22"/>
                <w:szCs w:val="22"/>
              </w:rPr>
              <w:t>online</w:t>
            </w:r>
            <w:proofErr w:type="spellEnd"/>
            <w:r w:rsidR="003F2A82" w:rsidRPr="002804CD">
              <w:rPr>
                <w:color w:val="auto"/>
                <w:sz w:val="22"/>
                <w:szCs w:val="22"/>
              </w:rPr>
              <w:t xml:space="preserve"> systémov medzi spolupracujúcimi inštitúciami, na zabezpečenie analytických nástrojov, na zabezpečenie systematického monitorovania výdavkov, na podporu prístupu k elektronickým službám</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z</w:t>
            </w:r>
            <w:r w:rsidR="003F2A82" w:rsidRPr="002804CD">
              <w:rPr>
                <w:color w:val="auto"/>
                <w:sz w:val="22"/>
                <w:szCs w:val="22"/>
              </w:rPr>
              <w:t xml:space="preserve">výšenie kvality a dostupnosti verejných služieb zamestnanosti poskytovaných </w:t>
            </w:r>
            <w:proofErr w:type="spellStart"/>
            <w:r w:rsidR="003F2A82" w:rsidRPr="002804CD">
              <w:rPr>
                <w:color w:val="auto"/>
                <w:sz w:val="22"/>
                <w:szCs w:val="22"/>
              </w:rPr>
              <w:t>online</w:t>
            </w:r>
            <w:proofErr w:type="spellEnd"/>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p</w:t>
            </w:r>
            <w:r w:rsidR="003F2A82" w:rsidRPr="002804CD">
              <w:rPr>
                <w:color w:val="auto"/>
                <w:sz w:val="22"/>
                <w:szCs w:val="22"/>
              </w:rPr>
              <w:t>odpora spolupráce verejných služieb zamestnanosti s neštátnymi subjektmi prispievajúcimi k začleňovaniu UoZ a znevýhodnených skupín UoZ na trh práce</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spolupráce a partnerstva subjektov na regionálnej úrovni so zameraním na zlepšovanie situácie na trhu práce</w:t>
            </w:r>
          </w:p>
          <w:p w:rsidR="003F2A82"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sociálneho dialógu pri riešení rozvoja zamestnanosti, najmä dlhodobo nezamestnaných, nízko kvalifikovaných, starších a zdravotne postihnutých osôb</w:t>
            </w:r>
          </w:p>
          <w:p w:rsidR="00A9239F" w:rsidRPr="007A0D18" w:rsidRDefault="00A9239F" w:rsidP="00874F49">
            <w:pPr>
              <w:pStyle w:val="Default"/>
              <w:numPr>
                <w:ilvl w:val="0"/>
                <w:numId w:val="77"/>
              </w:numPr>
              <w:ind w:left="214" w:hanging="214"/>
              <w:jc w:val="both"/>
              <w:rPr>
                <w:color w:val="auto"/>
                <w:sz w:val="22"/>
                <w:szCs w:val="22"/>
              </w:rPr>
            </w:pPr>
            <w:r w:rsidRPr="00A9239F">
              <w:rPr>
                <w:color w:val="auto"/>
                <w:sz w:val="22"/>
                <w:szCs w:val="22"/>
              </w:rPr>
              <w:t>podpora projektov zameraných na posilnenie odborných a analytických kapacít sociálnych partnerov, budovanie infraštruktúry a komunikačnej platformy sociálneho dialógu a rozvoja sociálneho partnerstva na národnej a medzinárodnej úrovni</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rozvoja siete EURES pre zvýšenie dostupnosti a kvality služieb v oblasti mobility pracovnej sily v rámci EÚ/EHP</w:t>
            </w:r>
          </w:p>
          <w:p w:rsidR="00294009" w:rsidRPr="002804CD" w:rsidRDefault="00C979D2" w:rsidP="00874F49">
            <w:pPr>
              <w:pStyle w:val="Default"/>
              <w:numPr>
                <w:ilvl w:val="0"/>
                <w:numId w:val="77"/>
              </w:numPr>
              <w:tabs>
                <w:tab w:val="left" w:pos="142"/>
                <w:tab w:val="left" w:pos="214"/>
              </w:tabs>
              <w:ind w:left="214" w:hanging="214"/>
              <w:jc w:val="both"/>
              <w:rPr>
                <w:color w:val="auto"/>
                <w:sz w:val="22"/>
                <w:szCs w:val="22"/>
              </w:rPr>
            </w:pPr>
            <w:r w:rsidRPr="002804CD">
              <w:rPr>
                <w:color w:val="auto"/>
                <w:sz w:val="22"/>
                <w:szCs w:val="22"/>
              </w:rPr>
              <w:t>z</w:t>
            </w:r>
            <w:r w:rsidR="003F2A82" w:rsidRPr="002804CD">
              <w:rPr>
                <w:color w:val="auto"/>
                <w:sz w:val="22"/>
                <w:szCs w:val="22"/>
              </w:rPr>
              <w:t>vyšovanie profesionalizácie služieb zamestnanosti prostredníctvom budovania technickej infraštruktúry a prostredníctvom výmeny skúseností a poznatkov expertov pôsobiacich v službách zamestnanosti v krajinách EÚ</w:t>
            </w:r>
          </w:p>
        </w:tc>
      </w:tr>
    </w:tbl>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sectPr w:rsidR="00294009" w:rsidRPr="002804CD" w:rsidSect="00EF7D1D">
          <w:headerReference w:type="default" r:id="rId25"/>
          <w:footerReference w:type="default" r:id="rId26"/>
          <w:pgSz w:w="11907" w:h="16839" w:code="9"/>
          <w:pgMar w:top="1418" w:right="1418" w:bottom="567" w:left="1418" w:header="709" w:footer="709" w:gutter="0"/>
          <w:cols w:space="708"/>
          <w:noEndnote/>
          <w:rtlGutter/>
          <w:docGrid w:linePitch="326"/>
        </w:sectPr>
      </w:pPr>
    </w:p>
    <w:p w:rsidR="00EF473C" w:rsidRDefault="00A011F4" w:rsidP="003765E7">
      <w:pPr>
        <w:pStyle w:val="Style25"/>
        <w:spacing w:before="60" w:after="60" w:line="240" w:lineRule="auto"/>
        <w:ind w:left="1276" w:hanging="1276"/>
      </w:pPr>
      <w:r w:rsidRPr="002804CD">
        <w:rPr>
          <w:b/>
          <w:i/>
          <w:sz w:val="20"/>
          <w:szCs w:val="20"/>
          <w:u w:val="single"/>
        </w:rPr>
        <w:lastRenderedPageBreak/>
        <w:t>Tabuľka č.</w:t>
      </w:r>
      <w:r w:rsidR="002B3D07" w:rsidRPr="002804CD">
        <w:rPr>
          <w:b/>
          <w:i/>
          <w:sz w:val="20"/>
          <w:szCs w:val="20"/>
          <w:u w:val="single"/>
        </w:rPr>
        <w:t xml:space="preserve"> </w:t>
      </w:r>
      <w:r w:rsidR="00417956" w:rsidRPr="002804CD">
        <w:rPr>
          <w:b/>
          <w:i/>
          <w:sz w:val="20"/>
          <w:szCs w:val="20"/>
          <w:u w:val="single"/>
        </w:rPr>
        <w:t>4</w:t>
      </w:r>
      <w:r w:rsidR="00B923E5" w:rsidRPr="002804CD">
        <w:rPr>
          <w:b/>
          <w:i/>
          <w:sz w:val="20"/>
          <w:szCs w:val="20"/>
          <w:u w:val="single"/>
        </w:rPr>
        <w:t>:</w:t>
      </w:r>
      <w:r w:rsidRPr="002804CD">
        <w:rPr>
          <w:sz w:val="20"/>
          <w:szCs w:val="20"/>
        </w:rPr>
        <w:t xml:space="preserve"> </w:t>
      </w:r>
      <w:r w:rsidR="004B656A">
        <w:rPr>
          <w:sz w:val="20"/>
          <w:szCs w:val="20"/>
        </w:rPr>
        <w:tab/>
      </w:r>
      <w:r w:rsidR="00FE2B64" w:rsidRPr="002804CD">
        <w:rPr>
          <w:sz w:val="20"/>
          <w:szCs w:val="20"/>
        </w:rPr>
        <w:t xml:space="preserve">Spoločné ukazovatele výsledkov, ku ktorým bola stanovená cieľová hodnota a ukazovatele výsledkov špecifické pre program, zodpovedajúce konkrétnemu cieľu pre ESF </w:t>
      </w:r>
      <w:r w:rsidR="00FE2B64" w:rsidRPr="002804CD">
        <w:rPr>
          <w:b/>
          <w:sz w:val="20"/>
          <w:szCs w:val="20"/>
        </w:rPr>
        <w:t>prioritnú os Zamestnanosť</w:t>
      </w:r>
      <w:r w:rsidR="00FE2B64" w:rsidRPr="002804CD">
        <w:rPr>
          <w:sz w:val="20"/>
          <w:szCs w:val="20"/>
        </w:rPr>
        <w:t xml:space="preserve"> (podľa špecifického cieľa a kategórie regiónu)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7"/>
        <w:gridCol w:w="3537"/>
        <w:gridCol w:w="1274"/>
        <w:gridCol w:w="918"/>
        <w:gridCol w:w="1559"/>
        <w:gridCol w:w="426"/>
        <w:gridCol w:w="425"/>
        <w:gridCol w:w="850"/>
        <w:gridCol w:w="993"/>
        <w:gridCol w:w="850"/>
        <w:gridCol w:w="425"/>
        <w:gridCol w:w="426"/>
        <w:gridCol w:w="850"/>
        <w:gridCol w:w="851"/>
        <w:gridCol w:w="1049"/>
      </w:tblGrid>
      <w:tr w:rsidR="00976D5E" w:rsidRPr="002804CD" w:rsidTr="003765E7">
        <w:trPr>
          <w:trHeight w:val="705"/>
        </w:trPr>
        <w:tc>
          <w:tcPr>
            <w:tcW w:w="70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ID</w:t>
            </w:r>
          </w:p>
        </w:tc>
        <w:tc>
          <w:tcPr>
            <w:tcW w:w="353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bCs/>
                <w:sz w:val="20"/>
                <w:szCs w:val="20"/>
              </w:rPr>
            </w:pPr>
            <w:r w:rsidRPr="002804CD">
              <w:rPr>
                <w:b/>
                <w:bCs/>
                <w:sz w:val="20"/>
                <w:szCs w:val="20"/>
              </w:rPr>
              <w:t>Ukazovateľ</w:t>
            </w:r>
          </w:p>
        </w:tc>
        <w:tc>
          <w:tcPr>
            <w:tcW w:w="1274"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Kategória regiónu</w:t>
            </w:r>
          </w:p>
        </w:tc>
        <w:tc>
          <w:tcPr>
            <w:tcW w:w="918"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Merná jednotka ukazovateľa</w:t>
            </w:r>
          </w:p>
        </w:tc>
        <w:tc>
          <w:tcPr>
            <w:tcW w:w="1559"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Spoločný ukazovateľ</w:t>
            </w:r>
          </w:p>
          <w:p w:rsidR="00D32712" w:rsidRPr="002804CD" w:rsidRDefault="00D32712" w:rsidP="00DA1D24">
            <w:pPr>
              <w:jc w:val="center"/>
              <w:rPr>
                <w:b/>
                <w:sz w:val="20"/>
                <w:szCs w:val="20"/>
              </w:rPr>
            </w:pPr>
            <w:r w:rsidRPr="002804CD">
              <w:rPr>
                <w:b/>
                <w:sz w:val="20"/>
                <w:szCs w:val="20"/>
              </w:rPr>
              <w:t>výstupu použitý ako základ na stanovenie cieľa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Základná hodnota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Merná jednotka základnej a cieľovej hodnoty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iCs/>
                <w:sz w:val="20"/>
                <w:szCs w:val="20"/>
              </w:rPr>
            </w:pPr>
            <w:r w:rsidRPr="002804CD">
              <w:rPr>
                <w:b/>
                <w:iCs/>
                <w:sz w:val="20"/>
                <w:szCs w:val="20"/>
              </w:rPr>
              <w:t>Základný</w:t>
            </w:r>
            <w:r w:rsidR="001C32C7" w:rsidRPr="002804CD">
              <w:rPr>
                <w:b/>
                <w:iCs/>
                <w:sz w:val="20"/>
                <w:szCs w:val="20"/>
              </w:rPr>
              <w:t xml:space="preserve"> </w:t>
            </w:r>
            <w:r w:rsidRPr="002804CD">
              <w:rPr>
                <w:b/>
                <w:iCs/>
                <w:sz w:val="20"/>
                <w:szCs w:val="20"/>
              </w:rPr>
              <w:t>rok</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Cieľová hodnota</w:t>
            </w:r>
            <w:r w:rsidR="001C32C7" w:rsidRPr="002804CD">
              <w:rPr>
                <w:b/>
                <w:sz w:val="20"/>
                <w:szCs w:val="20"/>
              </w:rPr>
              <w:t xml:space="preserve"> </w:t>
            </w:r>
            <w:r w:rsidRPr="002804CD">
              <w:rPr>
                <w:b/>
                <w:sz w:val="20"/>
                <w:szCs w:val="20"/>
              </w:rPr>
              <w:t>(2023)</w:t>
            </w:r>
          </w:p>
        </w:tc>
        <w:tc>
          <w:tcPr>
            <w:tcW w:w="85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Zdroj údajov</w:t>
            </w:r>
          </w:p>
        </w:tc>
        <w:tc>
          <w:tcPr>
            <w:tcW w:w="1049"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Frekvencia podávania správ</w:t>
            </w:r>
          </w:p>
        </w:tc>
      </w:tr>
      <w:tr w:rsidR="00C2036F" w:rsidRPr="002804CD" w:rsidTr="00173D9E">
        <w:trPr>
          <w:trHeight w:val="285"/>
        </w:trPr>
        <w:tc>
          <w:tcPr>
            <w:tcW w:w="707"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3537"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bCs/>
                <w:sz w:val="20"/>
                <w:szCs w:val="20"/>
              </w:rPr>
            </w:pPr>
          </w:p>
        </w:tc>
        <w:tc>
          <w:tcPr>
            <w:tcW w:w="1274"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918"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1559"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5D7E7A">
            <w:pPr>
              <w:widowControl w:val="0"/>
              <w:autoSpaceDE w:val="0"/>
              <w:autoSpaceDN w:val="0"/>
              <w:adjustRightInd w:val="0"/>
              <w:jc w:val="center"/>
              <w:rPr>
                <w:b/>
                <w:sz w:val="20"/>
                <w:szCs w:val="20"/>
              </w:rPr>
            </w:pPr>
            <w:r w:rsidRPr="002804CD">
              <w:rPr>
                <w:b/>
                <w:sz w:val="20"/>
                <w:szCs w:val="20"/>
              </w:rPr>
              <w:t>M</w:t>
            </w:r>
          </w:p>
        </w:tc>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Ž</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976D5E" w:rsidP="00976D5E">
            <w:pPr>
              <w:widowControl w:val="0"/>
              <w:autoSpaceDE w:val="0"/>
              <w:autoSpaceDN w:val="0"/>
              <w:adjustRightInd w:val="0"/>
              <w:jc w:val="center"/>
              <w:rPr>
                <w:b/>
                <w:sz w:val="20"/>
                <w:szCs w:val="20"/>
              </w:rPr>
            </w:pPr>
            <w:r>
              <w:rPr>
                <w:b/>
                <w:sz w:val="20"/>
                <w:szCs w:val="20"/>
              </w:rPr>
              <w:t>S</w:t>
            </w:r>
          </w:p>
        </w:tc>
        <w:tc>
          <w:tcPr>
            <w:tcW w:w="993" w:type="dxa"/>
            <w:vMerge/>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p>
        </w:tc>
        <w:tc>
          <w:tcPr>
            <w:tcW w:w="850" w:type="dxa"/>
            <w:vMerge/>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iCs/>
                <w:sz w:val="20"/>
                <w:szCs w:val="20"/>
              </w:rPr>
            </w:pPr>
          </w:p>
        </w:tc>
        <w:tc>
          <w:tcPr>
            <w:tcW w:w="425"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M</w:t>
            </w:r>
          </w:p>
        </w:tc>
        <w:tc>
          <w:tcPr>
            <w:tcW w:w="426"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Ž</w:t>
            </w:r>
          </w:p>
        </w:tc>
        <w:tc>
          <w:tcPr>
            <w:tcW w:w="850"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S</w:t>
            </w:r>
          </w:p>
        </w:tc>
        <w:tc>
          <w:tcPr>
            <w:tcW w:w="851"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1049"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sz w:val="20"/>
                <w:szCs w:val="20"/>
              </w:rPr>
              <w:t>Účastníci, ktorí sú v čase odchodu zamestnaní, a to aj samostatne zárobkovo činní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Nezamestnané osoby vrátane dlhodobo nezamestnaných</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jc w:val="right"/>
              <w:rPr>
                <w:sz w:val="20"/>
                <w:szCs w:val="20"/>
              </w:rPr>
            </w:pPr>
            <w:r>
              <w:rPr>
                <w:sz w:val="20"/>
                <w:szCs w:val="20"/>
              </w:rPr>
              <w:t>69 205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79 321</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sz w:val="20"/>
                <w:szCs w:val="20"/>
              </w:rPr>
              <w:t>Účastníci, ktorí sú v čase odchodu v procese vzdelávania/odbornej prípravy</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Nezamestnané osoby vrátane dlhodobo nezamestnaných</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7 340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14 806</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2.1.2</w:t>
            </w:r>
          </w:p>
          <w:p w:rsidR="00173D9E" w:rsidRPr="002804CD" w:rsidRDefault="00173D9E" w:rsidP="00DA1D24">
            <w:pPr>
              <w:jc w:val="left"/>
              <w:rPr>
                <w:sz w:val="20"/>
                <w:szCs w:val="20"/>
              </w:rPr>
            </w:pP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left"/>
              <w:rPr>
                <w:bCs/>
                <w:sz w:val="20"/>
                <w:szCs w:val="20"/>
              </w:rPr>
            </w:pPr>
            <w:r w:rsidRPr="002804CD">
              <w:rPr>
                <w:sz w:val="20"/>
                <w:szCs w:val="20"/>
              </w:rPr>
              <w:t>Účastníci, ktorí sú v čase odchodu v procese vzdelávania/odbornej prípravy</w:t>
            </w:r>
            <w:r w:rsidRPr="002804CD" w:rsidDel="00DF3E5E">
              <w:rPr>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Default="00173D9E" w:rsidP="003765E7">
            <w:pPr>
              <w:widowControl w:val="0"/>
              <w:autoSpaceDE w:val="0"/>
              <w:autoSpaceDN w:val="0"/>
              <w:adjustRightInd w:val="0"/>
              <w:jc w:val="right"/>
              <w:rPr>
                <w:sz w:val="20"/>
                <w:szCs w:val="20"/>
              </w:rPr>
            </w:pPr>
            <w:r>
              <w:rPr>
                <w:sz w:val="20"/>
                <w:szCs w:val="20"/>
              </w:rPr>
              <w:t>39 177</w:t>
            </w:r>
          </w:p>
          <w:p w:rsidR="00173D9E" w:rsidRPr="002804CD" w:rsidRDefault="00173D9E" w:rsidP="003765E7">
            <w:pPr>
              <w:widowControl w:val="0"/>
              <w:autoSpaceDE w:val="0"/>
              <w:autoSpaceDN w:val="0"/>
              <w:adjustRightInd w:val="0"/>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Default="00173D9E" w:rsidP="003765E7">
            <w:pPr>
              <w:jc w:val="right"/>
              <w:rPr>
                <w:sz w:val="20"/>
                <w:szCs w:val="20"/>
              </w:rPr>
            </w:pPr>
            <w:r>
              <w:rPr>
                <w:sz w:val="20"/>
                <w:szCs w:val="20"/>
              </w:rPr>
              <w:t>47 476 </w:t>
            </w:r>
          </w:p>
          <w:p w:rsidR="00173D9E" w:rsidRPr="002804CD" w:rsidRDefault="00173D9E" w:rsidP="003765E7">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Pr>
                <w:sz w:val="20"/>
                <w:szCs w:val="20"/>
              </w:rPr>
              <w:t>2.1.2</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5B57DC">
              <w:rPr>
                <w:i/>
                <w:sz w:val="20"/>
                <w:szCs w:val="20"/>
              </w:rPr>
              <w:t>Účastníci, ktorí využili príspevok na založenie/udržanie pracovného miesta vrátane samostatnej zárobkovej činnosti</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47 467</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Pr>
                <w:sz w:val="20"/>
                <w:szCs w:val="20"/>
              </w:rPr>
              <w:t>43 213</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173D9E">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Default="00173D9E" w:rsidP="000F0B0C">
            <w:pPr>
              <w:widowControl w:val="0"/>
              <w:autoSpaceDE w:val="0"/>
              <w:autoSpaceDN w:val="0"/>
              <w:adjustRightInd w:val="0"/>
              <w:jc w:val="center"/>
              <w:rPr>
                <w:sz w:val="20"/>
                <w:szCs w:val="20"/>
              </w:rPr>
            </w:pPr>
            <w:r w:rsidRPr="002804CD">
              <w:rPr>
                <w:sz w:val="20"/>
                <w:szCs w:val="20"/>
              </w:rPr>
              <w:t>Raz za rok</w:t>
            </w:r>
          </w:p>
          <w:p w:rsidR="00173D9E" w:rsidRPr="002804CD" w:rsidRDefault="00173D9E" w:rsidP="00DA1D24">
            <w:pPr>
              <w:widowControl w:val="0"/>
              <w:autoSpaceDE w:val="0"/>
              <w:autoSpaceDN w:val="0"/>
              <w:adjustRightInd w:val="0"/>
              <w:jc w:val="center"/>
              <w:rPr>
                <w:sz w:val="20"/>
                <w:szCs w:val="20"/>
              </w:rPr>
            </w:pP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p>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sz w:val="20"/>
                <w:szCs w:val="20"/>
              </w:rPr>
              <w:t>Nezamestnaní účastníci, ktorí dokončia intervenciu podporovanú z prostriedkov vyčlenených na iniciatívu na podporu zamestnanosti mladých ľudí</w:t>
            </w:r>
            <w:r w:rsidRPr="002804CD" w:rsidDel="001C4465">
              <w:rPr>
                <w:bCs/>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26 300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30 933</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rPr>
          <w:trHeight w:val="1352"/>
        </w:trPr>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left"/>
              <w:rPr>
                <w:bCs/>
                <w:sz w:val="20"/>
                <w:szCs w:val="20"/>
              </w:rPr>
            </w:pPr>
            <w:r w:rsidRPr="002804CD">
              <w:rPr>
                <w:bCs/>
                <w:sz w:val="20"/>
                <w:szCs w:val="20"/>
              </w:rPr>
              <w:t>Neaktívni účastníci, ktorí nie sú v procese vzdelávania alebo odbornej prípravy a ktorí dokončia intervenciu podporovanú z prostriedkov vyčlenených na iniciatívu na podporu zamestnanosti mladých ľudí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3 436</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rPr>
          <w:trHeight w:val="492"/>
        </w:trPr>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i/>
                <w:sz w:val="20"/>
                <w:szCs w:val="20"/>
              </w:rPr>
              <w:t>Účastníci vo veku do 29 rokov, ktorí sú v čase odchodu zamestnaní, a to aj samostatne zárobkovo činní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5 307</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9 270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i/>
                <w:sz w:val="20"/>
                <w:szCs w:val="20"/>
              </w:rPr>
              <w:t xml:space="preserve">Počet podporených zariadení, ktoré v čase odchodu poskytujú služby v oblasti starostlivosti o deti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82</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sz w:val="20"/>
                <w:szCs w:val="20"/>
              </w:rPr>
            </w:pPr>
            <w:r w:rsidRPr="002804CD">
              <w:rPr>
                <w:i/>
                <w:sz w:val="20"/>
                <w:szCs w:val="20"/>
              </w:rPr>
              <w:t xml:space="preserve">Počet podporených zariadení, ktoré v čase </w:t>
            </w:r>
            <w:r w:rsidRPr="002804CD">
              <w:rPr>
                <w:i/>
                <w:sz w:val="20"/>
                <w:szCs w:val="20"/>
              </w:rPr>
              <w:lastRenderedPageBreak/>
              <w:t>odchodu poskytujú služby v oblasti starostlivosti o deti</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lastRenderedPageBreak/>
              <w:t xml:space="preserve">Viac </w:t>
            </w:r>
            <w:r w:rsidRPr="002804CD">
              <w:rPr>
                <w:sz w:val="20"/>
                <w:szCs w:val="20"/>
              </w:rPr>
              <w:lastRenderedPageBreak/>
              <w:t>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lastRenderedPageBreak/>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w:t>
            </w:r>
            <w:r w:rsidRPr="002804CD">
              <w:rPr>
                <w:sz w:val="20"/>
                <w:szCs w:val="20"/>
              </w:rPr>
              <w:lastRenderedPageBreak/>
              <w:t>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lastRenderedPageBreak/>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lastRenderedPageBreak/>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i/>
                <w:sz w:val="20"/>
                <w:szCs w:val="20"/>
              </w:rPr>
            </w:pPr>
            <w:r w:rsidRPr="002804CD">
              <w:rPr>
                <w:i/>
                <w:sz w:val="20"/>
                <w:szCs w:val="20"/>
              </w:rPr>
              <w:t>Počet rodičov s deťmi do troch rokov veku využívajúcich finančný príspevok na starostlivosť o dieťa, ktorí sú zamestnaní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Pr>
                <w:sz w:val="20"/>
                <w:szCs w:val="20"/>
              </w:rPr>
              <w:t>10 615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14 070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i/>
                <w:sz w:val="20"/>
                <w:szCs w:val="20"/>
              </w:rPr>
            </w:pPr>
            <w:r w:rsidRPr="002804CD">
              <w:rPr>
                <w:i/>
                <w:sz w:val="20"/>
                <w:szCs w:val="20"/>
              </w:rPr>
              <w:t>Počet rodičov s deťmi do troch rokov veku využívajúcich finančný príspevok na starostlivosť o dieťa, ktorí sú zamestnaní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Viac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Pr>
                <w:sz w:val="20"/>
                <w:szCs w:val="20"/>
              </w:rPr>
              <w:t>3 816</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6 930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2.3.2</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sz w:val="20"/>
                <w:szCs w:val="20"/>
              </w:rPr>
            </w:pPr>
            <w:r w:rsidRPr="002804CD">
              <w:rPr>
                <w:i/>
                <w:sz w:val="20"/>
                <w:szCs w:val="20"/>
              </w:rPr>
              <w:t>Rodový mzdový rozdiel v neupravenej forme</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976D5E" w:rsidRDefault="00173D9E" w:rsidP="00A43E43">
            <w:pPr>
              <w:widowControl w:val="0"/>
              <w:autoSpaceDE w:val="0"/>
              <w:autoSpaceDN w:val="0"/>
              <w:adjustRightInd w:val="0"/>
              <w:jc w:val="right"/>
              <w:rPr>
                <w:sz w:val="20"/>
                <w:szCs w:val="20"/>
              </w:rPr>
            </w:pPr>
            <w:r>
              <w:rPr>
                <w:sz w:val="20"/>
                <w:szCs w:val="20"/>
              </w:rPr>
              <w:t>21,5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 xml:space="preserve">Informačný systém o priemerných zárobkoch, </w:t>
            </w:r>
            <w:proofErr w:type="spellStart"/>
            <w:r w:rsidRPr="002804CD">
              <w:rPr>
                <w:sz w:val="20"/>
                <w:szCs w:val="20"/>
              </w:rPr>
              <w:t>Trexima</w:t>
            </w:r>
            <w:proofErr w:type="spellEnd"/>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2.4.1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widowControl w:val="0"/>
              <w:autoSpaceDE w:val="0"/>
              <w:autoSpaceDN w:val="0"/>
              <w:adjustRightInd w:val="0"/>
              <w:jc w:val="left"/>
              <w:rPr>
                <w:i/>
                <w:sz w:val="20"/>
                <w:szCs w:val="20"/>
              </w:rPr>
            </w:pPr>
            <w:r w:rsidRPr="002804CD">
              <w:rPr>
                <w:i/>
                <w:sz w:val="20"/>
                <w:szCs w:val="20"/>
              </w:rPr>
              <w:t>Počet zamestnancov inštitúcií trhu práce, ktorí absolvovali vzdelávanie zamerané na zvýšenie ich zručností poskytovať individualizované služby klientom</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3765E7">
            <w:pPr>
              <w:jc w:val="right"/>
              <w:rPr>
                <w:sz w:val="20"/>
                <w:szCs w:val="20"/>
              </w:rPr>
            </w:pPr>
            <w:r w:rsidRPr="002804CD">
              <w:rPr>
                <w:sz w:val="20"/>
                <w:szCs w:val="20"/>
              </w:rPr>
              <w:t>1 500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bl>
    <w:p w:rsidR="007B62ED" w:rsidRPr="002804CD" w:rsidRDefault="007B62ED" w:rsidP="00486232">
      <w:pPr>
        <w:rPr>
          <w:sz w:val="22"/>
          <w:szCs w:val="22"/>
        </w:rPr>
      </w:pPr>
    </w:p>
    <w:p w:rsidR="00D32712" w:rsidRPr="002804CD" w:rsidRDefault="00D32712" w:rsidP="00486232">
      <w:pPr>
        <w:rPr>
          <w:sz w:val="22"/>
          <w:szCs w:val="22"/>
        </w:rPr>
        <w:sectPr w:rsidR="00D32712" w:rsidRPr="002804CD" w:rsidSect="00EF7D1D">
          <w:headerReference w:type="default" r:id="rId27"/>
          <w:footerReference w:type="default" r:id="rId28"/>
          <w:pgSz w:w="16839" w:h="11907" w:orient="landscape" w:code="9"/>
          <w:pgMar w:top="993" w:right="1246" w:bottom="709" w:left="567" w:header="708" w:footer="708" w:gutter="0"/>
          <w:cols w:space="708"/>
          <w:noEndnote/>
          <w:docGrid w:linePitch="326"/>
        </w:sectPr>
      </w:pPr>
    </w:p>
    <w:p w:rsidR="00EF473C" w:rsidRDefault="00D030BC" w:rsidP="003765E7">
      <w:pPr>
        <w:spacing w:before="60" w:after="60"/>
        <w:ind w:left="1418" w:hanging="1418"/>
        <w:jc w:val="left"/>
        <w:rPr>
          <w:sz w:val="20"/>
          <w:szCs w:val="20"/>
          <w:lang w:eastAsia="en-US"/>
        </w:rPr>
      </w:pPr>
      <w:r w:rsidRPr="003765E7">
        <w:rPr>
          <w:b/>
          <w:i/>
          <w:sz w:val="20"/>
          <w:szCs w:val="20"/>
          <w:u w:val="single"/>
          <w:lang w:eastAsia="en-US"/>
        </w:rPr>
        <w:lastRenderedPageBreak/>
        <w:t>Tabuľka č. 4a:</w:t>
      </w:r>
      <w:r w:rsidR="00CA3CBA" w:rsidRPr="002804CD">
        <w:rPr>
          <w:b/>
          <w:sz w:val="20"/>
          <w:szCs w:val="20"/>
          <w:lang w:eastAsia="en-US"/>
        </w:rPr>
        <w:t xml:space="preserve"> </w:t>
      </w:r>
      <w:r w:rsidR="004B656A">
        <w:rPr>
          <w:b/>
          <w:sz w:val="20"/>
          <w:szCs w:val="20"/>
          <w:lang w:eastAsia="en-US"/>
        </w:rPr>
        <w:tab/>
      </w:r>
      <w:r w:rsidR="00CA3CBA" w:rsidRPr="002804CD">
        <w:rPr>
          <w:sz w:val="20"/>
          <w:szCs w:val="20"/>
          <w:lang w:eastAsia="en-US"/>
        </w:rPr>
        <w:t>Ukazovatele výsledkov týkajúce sa</w:t>
      </w:r>
      <w:r w:rsidR="00CA3CBA" w:rsidRPr="002804CD">
        <w:rPr>
          <w:b/>
          <w:sz w:val="20"/>
          <w:szCs w:val="20"/>
          <w:lang w:eastAsia="en-US"/>
        </w:rPr>
        <w:t xml:space="preserve"> iniciatívy na podporu zamestnanosti mladých ľudí </w:t>
      </w:r>
      <w:r w:rsidR="00CA3CBA" w:rsidRPr="002804CD">
        <w:rPr>
          <w:sz w:val="20"/>
          <w:szCs w:val="20"/>
          <w:lang w:eastAsia="en-US"/>
        </w:rPr>
        <w:t xml:space="preserve">a ukazovatele výsledkov špecifické pre program, zodpovedajúce konkrétnemu cieľu (pre časť prioritnej osi Zamestnanosť)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2924"/>
        <w:gridCol w:w="1139"/>
        <w:gridCol w:w="1278"/>
        <w:gridCol w:w="424"/>
        <w:gridCol w:w="424"/>
        <w:gridCol w:w="948"/>
        <w:gridCol w:w="1172"/>
        <w:gridCol w:w="1142"/>
        <w:gridCol w:w="424"/>
        <w:gridCol w:w="421"/>
        <w:gridCol w:w="972"/>
        <w:gridCol w:w="1266"/>
        <w:gridCol w:w="1935"/>
      </w:tblGrid>
      <w:tr w:rsidR="00DF2EF4" w:rsidRPr="002804CD" w:rsidTr="003765E7">
        <w:trPr>
          <w:trHeight w:val="620"/>
        </w:trPr>
        <w:tc>
          <w:tcPr>
            <w:tcW w:w="222"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CA3CBA" w:rsidRPr="002804CD" w:rsidRDefault="00CA3CBA">
            <w:pPr>
              <w:tabs>
                <w:tab w:val="left" w:pos="720"/>
              </w:tabs>
              <w:jc w:val="center"/>
              <w:rPr>
                <w:b/>
                <w:sz w:val="19"/>
                <w:szCs w:val="19"/>
                <w:lang w:eastAsia="en-US"/>
              </w:rPr>
            </w:pPr>
            <w:r w:rsidRPr="002804CD">
              <w:rPr>
                <w:b/>
                <w:sz w:val="19"/>
                <w:szCs w:val="19"/>
                <w:lang w:eastAsia="en-US"/>
              </w:rPr>
              <w:t>ID</w:t>
            </w:r>
          </w:p>
        </w:tc>
        <w:tc>
          <w:tcPr>
            <w:tcW w:w="966"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Ukazovateľ</w:t>
            </w:r>
          </w:p>
        </w:tc>
        <w:tc>
          <w:tcPr>
            <w:tcW w:w="376"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Merná jednotka ukazovateľa</w:t>
            </w:r>
          </w:p>
        </w:tc>
        <w:tc>
          <w:tcPr>
            <w:tcW w:w="422"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snapToGrid w:val="0"/>
              <w:jc w:val="center"/>
              <w:rPr>
                <w:b/>
                <w:sz w:val="19"/>
                <w:szCs w:val="19"/>
                <w:lang w:eastAsia="en-US"/>
              </w:rPr>
            </w:pPr>
            <w:r w:rsidRPr="002804CD">
              <w:rPr>
                <w:b/>
                <w:sz w:val="19"/>
                <w:szCs w:val="19"/>
                <w:lang w:eastAsia="en-US"/>
              </w:rPr>
              <w:t>Spoločný ukazovateľ výstupu použitý ako základ na stanovenie cieľa</w:t>
            </w:r>
          </w:p>
        </w:tc>
        <w:tc>
          <w:tcPr>
            <w:tcW w:w="593"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Základná hodnota</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Merná jednotka základnej a cieľovej hodnoty</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Základný rok</w:t>
            </w:r>
          </w:p>
        </w:tc>
        <w:tc>
          <w:tcPr>
            <w:tcW w:w="6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snapToGrid w:val="0"/>
              <w:jc w:val="center"/>
              <w:rPr>
                <w:b/>
                <w:sz w:val="19"/>
                <w:szCs w:val="19"/>
                <w:lang w:eastAsia="en-US"/>
              </w:rPr>
            </w:pPr>
            <w:r w:rsidRPr="002804CD">
              <w:rPr>
                <w:b/>
                <w:sz w:val="19"/>
                <w:szCs w:val="19"/>
                <w:lang w:eastAsia="en-US"/>
              </w:rPr>
              <w:t>Cieľová hodnota (2023)</w:t>
            </w:r>
          </w:p>
        </w:tc>
        <w:tc>
          <w:tcPr>
            <w:tcW w:w="418"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Zdroj údajov</w:t>
            </w:r>
          </w:p>
        </w:tc>
        <w:tc>
          <w:tcPr>
            <w:tcW w:w="639"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Frekvencia podávania správ</w:t>
            </w:r>
          </w:p>
        </w:tc>
      </w:tr>
      <w:tr w:rsidR="001D0CE1" w:rsidRPr="002804CD" w:rsidTr="003765E7">
        <w:trPr>
          <w:trHeight w:val="619"/>
        </w:trPr>
        <w:tc>
          <w:tcPr>
            <w:tcW w:w="222"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966"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376"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422" w:type="pct"/>
            <w:vMerge/>
            <w:tcBorders>
              <w:left w:val="single" w:sz="4" w:space="0" w:color="auto"/>
              <w:bottom w:val="single" w:sz="4" w:space="0" w:color="auto"/>
              <w:right w:val="single" w:sz="4" w:space="0" w:color="auto"/>
            </w:tcBorders>
          </w:tcPr>
          <w:p w:rsidR="00CA3CBA" w:rsidRPr="002804CD" w:rsidRDefault="00CA3CBA">
            <w:pPr>
              <w:snapToGrid w:val="0"/>
              <w:rPr>
                <w:b/>
                <w:i/>
                <w:sz w:val="19"/>
                <w:szCs w:val="19"/>
                <w:lang w:eastAsia="en-US"/>
              </w:rPr>
            </w:pPr>
          </w:p>
        </w:tc>
        <w:tc>
          <w:tcPr>
            <w:tcW w:w="140"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jc w:val="center"/>
              <w:rPr>
                <w:b/>
                <w:i/>
                <w:sz w:val="19"/>
                <w:szCs w:val="19"/>
                <w:lang w:eastAsia="en-US"/>
              </w:rPr>
            </w:pPr>
            <w:r w:rsidRPr="003765E7">
              <w:rPr>
                <w:b/>
                <w:sz w:val="19"/>
                <w:szCs w:val="19"/>
                <w:lang w:eastAsia="en-US"/>
              </w:rPr>
              <w:t>M</w:t>
            </w:r>
          </w:p>
        </w:tc>
        <w:tc>
          <w:tcPr>
            <w:tcW w:w="140"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tabs>
                <w:tab w:val="left" w:pos="720"/>
              </w:tabs>
              <w:autoSpaceDE w:val="0"/>
              <w:autoSpaceDN w:val="0"/>
              <w:adjustRightInd w:val="0"/>
              <w:jc w:val="center"/>
              <w:rPr>
                <w:b/>
                <w:i/>
                <w:sz w:val="19"/>
                <w:szCs w:val="19"/>
                <w:lang w:eastAsia="en-US"/>
              </w:rPr>
            </w:pPr>
            <w:r w:rsidRPr="003765E7">
              <w:rPr>
                <w:b/>
                <w:sz w:val="19"/>
                <w:szCs w:val="19"/>
                <w:lang w:eastAsia="en-US"/>
              </w:rPr>
              <w:t>Ž</w:t>
            </w:r>
          </w:p>
        </w:tc>
        <w:tc>
          <w:tcPr>
            <w:tcW w:w="313"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tabs>
                <w:tab w:val="left" w:pos="720"/>
              </w:tabs>
              <w:autoSpaceDE w:val="0"/>
              <w:autoSpaceDN w:val="0"/>
              <w:adjustRightInd w:val="0"/>
              <w:jc w:val="center"/>
              <w:rPr>
                <w:b/>
                <w:i/>
                <w:sz w:val="19"/>
                <w:szCs w:val="19"/>
                <w:lang w:eastAsia="en-US"/>
              </w:rPr>
            </w:pPr>
            <w:r w:rsidRPr="003765E7">
              <w:rPr>
                <w:b/>
                <w:sz w:val="19"/>
                <w:szCs w:val="19"/>
                <w:lang w:eastAsia="en-US"/>
              </w:rPr>
              <w:t>S</w:t>
            </w:r>
          </w:p>
        </w:tc>
        <w:tc>
          <w:tcPr>
            <w:tcW w:w="387" w:type="pct"/>
            <w:vMerge/>
            <w:tcBorders>
              <w:left w:val="single" w:sz="4" w:space="0" w:color="auto"/>
              <w:bottom w:val="single" w:sz="4" w:space="0" w:color="auto"/>
              <w:right w:val="single" w:sz="4" w:space="0" w:color="auto"/>
            </w:tcBorders>
            <w:shd w:val="clear" w:color="auto" w:fill="8DB3E2" w:themeFill="text2" w:themeFillTint="66"/>
          </w:tcPr>
          <w:p w:rsidR="00CA3CBA" w:rsidRPr="002804CD" w:rsidRDefault="00CA3CBA">
            <w:pPr>
              <w:tabs>
                <w:tab w:val="left" w:pos="720"/>
              </w:tabs>
              <w:rPr>
                <w:b/>
                <w:i/>
                <w:sz w:val="19"/>
                <w:szCs w:val="19"/>
                <w:lang w:eastAsia="en-US"/>
              </w:rPr>
            </w:pPr>
          </w:p>
        </w:tc>
        <w:tc>
          <w:tcPr>
            <w:tcW w:w="377" w:type="pct"/>
            <w:vMerge/>
            <w:tcBorders>
              <w:left w:val="single" w:sz="4" w:space="0" w:color="auto"/>
              <w:bottom w:val="single" w:sz="4" w:space="0" w:color="auto"/>
              <w:right w:val="single" w:sz="4" w:space="0" w:color="auto"/>
            </w:tcBorders>
            <w:shd w:val="clear" w:color="auto" w:fill="8DB3E2" w:themeFill="text2" w:themeFillTint="66"/>
          </w:tcPr>
          <w:p w:rsidR="00CA3CBA" w:rsidRPr="002804CD" w:rsidRDefault="00CA3CBA">
            <w:pPr>
              <w:tabs>
                <w:tab w:val="left" w:pos="720"/>
              </w:tabs>
              <w:rPr>
                <w:b/>
                <w:i/>
                <w:sz w:val="19"/>
                <w:szCs w:val="19"/>
                <w:lang w:eastAsia="en-US"/>
              </w:rPr>
            </w:pPr>
          </w:p>
        </w:tc>
        <w:tc>
          <w:tcPr>
            <w:tcW w:w="140"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snapToGrid w:val="0"/>
              <w:jc w:val="center"/>
              <w:rPr>
                <w:b/>
                <w:i/>
                <w:sz w:val="19"/>
                <w:szCs w:val="19"/>
                <w:lang w:eastAsia="en-US"/>
              </w:rPr>
            </w:pPr>
            <w:r w:rsidRPr="003765E7">
              <w:rPr>
                <w:b/>
                <w:sz w:val="19"/>
                <w:szCs w:val="19"/>
                <w:lang w:eastAsia="en-US"/>
              </w:rPr>
              <w:t>M</w:t>
            </w:r>
          </w:p>
        </w:tc>
        <w:tc>
          <w:tcPr>
            <w:tcW w:w="139"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snapToGrid w:val="0"/>
              <w:jc w:val="center"/>
              <w:rPr>
                <w:b/>
                <w:i/>
                <w:sz w:val="19"/>
                <w:szCs w:val="19"/>
                <w:lang w:eastAsia="en-US"/>
              </w:rPr>
            </w:pPr>
            <w:r w:rsidRPr="003765E7">
              <w:rPr>
                <w:b/>
                <w:sz w:val="19"/>
                <w:szCs w:val="19"/>
                <w:lang w:eastAsia="en-US"/>
              </w:rPr>
              <w:t>Ž</w:t>
            </w:r>
          </w:p>
        </w:tc>
        <w:tc>
          <w:tcPr>
            <w:tcW w:w="321"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40455C">
            <w:pPr>
              <w:snapToGrid w:val="0"/>
              <w:jc w:val="center"/>
              <w:rPr>
                <w:b/>
                <w:i/>
                <w:sz w:val="19"/>
                <w:szCs w:val="19"/>
                <w:lang w:eastAsia="en-US"/>
              </w:rPr>
            </w:pPr>
            <w:r w:rsidRPr="003765E7">
              <w:rPr>
                <w:b/>
                <w:sz w:val="19"/>
                <w:szCs w:val="19"/>
                <w:lang w:eastAsia="en-US"/>
              </w:rPr>
              <w:t>S</w:t>
            </w:r>
          </w:p>
        </w:tc>
        <w:tc>
          <w:tcPr>
            <w:tcW w:w="418"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639" w:type="pct"/>
            <w:vMerge/>
            <w:tcBorders>
              <w:left w:val="single" w:sz="4" w:space="0" w:color="auto"/>
              <w:bottom w:val="single" w:sz="4" w:space="0" w:color="auto"/>
              <w:right w:val="single" w:sz="4" w:space="0" w:color="auto"/>
            </w:tcBorders>
          </w:tcPr>
          <w:p w:rsidR="00CA3CBA" w:rsidRPr="002804CD" w:rsidRDefault="00CA3CBA">
            <w:pPr>
              <w:tabs>
                <w:tab w:val="left" w:pos="720"/>
              </w:tabs>
              <w:rPr>
                <w:b/>
                <w:sz w:val="19"/>
                <w:szCs w:val="19"/>
                <w:lang w:eastAsia="en-US"/>
              </w:rPr>
            </w:pPr>
          </w:p>
        </w:tc>
      </w:tr>
      <w:tr w:rsidR="00173D9E" w:rsidRPr="002804CD" w:rsidTr="003765E7">
        <w:trPr>
          <w:trHeight w:val="1077"/>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tabs>
                <w:tab w:val="left" w:pos="720"/>
              </w:tabs>
              <w:jc w:val="left"/>
              <w:rPr>
                <w:sz w:val="19"/>
                <w:szCs w:val="19"/>
                <w:lang w:eastAsia="en-US"/>
              </w:rPr>
            </w:pPr>
            <w:r w:rsidRPr="002804CD">
              <w:rPr>
                <w:sz w:val="19"/>
                <w:szCs w:val="19"/>
                <w:lang w:eastAsia="en-US"/>
              </w:rPr>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tabs>
                <w:tab w:val="left" w:pos="720"/>
              </w:tabs>
              <w:jc w:val="left"/>
              <w:rPr>
                <w:b/>
                <w:sz w:val="19"/>
                <w:szCs w:val="19"/>
                <w:lang w:eastAsia="en-US"/>
              </w:rPr>
            </w:pPr>
            <w:r w:rsidRPr="002804CD">
              <w:rPr>
                <w:bCs/>
                <w:sz w:val="19"/>
                <w:szCs w:val="19"/>
              </w:rPr>
              <w:t>Nezamestnaní účastníci, ktorí dokončia intervenciu podporovanú z prostriedkov vyčlenených na iniciatívu na podporu zamestnanosti mladých ľudí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tabs>
                <w:tab w:val="left" w:pos="720"/>
              </w:tabs>
              <w:jc w:val="center"/>
              <w:rPr>
                <w:sz w:val="19"/>
                <w:szCs w:val="19"/>
                <w:lang w:eastAsia="en-US"/>
              </w:rPr>
            </w:pPr>
            <w:r w:rsidRPr="002804CD">
              <w:rPr>
                <w:sz w:val="19"/>
                <w:szCs w:val="19"/>
                <w:lang w:eastAsia="en-US"/>
              </w:rPr>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snapToGrid w:val="0"/>
              <w:jc w:val="center"/>
              <w:rPr>
                <w:b/>
                <w:i/>
                <w:sz w:val="19"/>
                <w:szCs w:val="19"/>
                <w:lang w:eastAsia="en-US"/>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center"/>
              <w:rPr>
                <w:i/>
                <w:color w:val="8DB3E2"/>
                <w:sz w:val="19"/>
                <w:szCs w:val="19"/>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center"/>
              <w:rPr>
                <w:i/>
                <w:color w:val="8DB3E2"/>
                <w:sz w:val="19"/>
                <w:szCs w:val="19"/>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19"/>
                <w:szCs w:val="19"/>
                <w:lang w:eastAsia="en-US"/>
              </w:rPr>
            </w:pPr>
            <w:r>
              <w:rPr>
                <w:sz w:val="19"/>
                <w:szCs w:val="19"/>
                <w:lang w:eastAsia="en-US"/>
              </w:rPr>
              <w:t>26 300</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snapToGrid w:val="0"/>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RDefault="00173D9E">
            <w:pPr>
              <w:snapToGrid w:val="0"/>
              <w:jc w:val="center"/>
              <w:rPr>
                <w:b/>
                <w:sz w:val="19"/>
                <w:szCs w:val="19"/>
                <w:lang w:eastAsia="en-US"/>
              </w:rPr>
            </w:pPr>
          </w:p>
        </w:tc>
        <w:tc>
          <w:tcPr>
            <w:tcW w:w="139" w:type="pct"/>
            <w:tcBorders>
              <w:left w:val="single" w:sz="4" w:space="0" w:color="auto"/>
              <w:right w:val="single" w:sz="4" w:space="0" w:color="auto"/>
            </w:tcBorders>
            <w:vAlign w:val="center"/>
          </w:tcPr>
          <w:p w:rsidR="00173D9E" w:rsidRPr="002804CD" w:rsidRDefault="00173D9E">
            <w:pPr>
              <w:snapToGrid w:val="0"/>
              <w:jc w:val="center"/>
              <w:rPr>
                <w:b/>
                <w:sz w:val="19"/>
                <w:szCs w:val="19"/>
                <w:lang w:eastAsia="en-US"/>
              </w:rPr>
            </w:pPr>
          </w:p>
        </w:tc>
        <w:tc>
          <w:tcPr>
            <w:tcW w:w="321" w:type="pct"/>
            <w:tcBorders>
              <w:left w:val="single" w:sz="4" w:space="0" w:color="auto"/>
              <w:right w:val="single" w:sz="4" w:space="0" w:color="auto"/>
            </w:tcBorders>
            <w:vAlign w:val="center"/>
          </w:tcPr>
          <w:p w:rsidR="00173D9E" w:rsidRPr="002804CD" w:rsidRDefault="00173D9E" w:rsidP="003765E7">
            <w:pPr>
              <w:snapToGrid w:val="0"/>
              <w:jc w:val="right"/>
              <w:rPr>
                <w:b/>
                <w:sz w:val="19"/>
                <w:szCs w:val="19"/>
                <w:lang w:eastAsia="en-US"/>
              </w:rPr>
            </w:pPr>
            <w:r w:rsidRPr="002804CD">
              <w:rPr>
                <w:sz w:val="19"/>
                <w:szCs w:val="19"/>
              </w:rPr>
              <w:t>30 933</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Raz za rok</w:t>
            </w:r>
          </w:p>
        </w:tc>
      </w:tr>
      <w:tr w:rsidR="007960FE" w:rsidRPr="002804CD" w:rsidTr="003765E7">
        <w:trPr>
          <w:trHeight w:val="454"/>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left"/>
              <w:rPr>
                <w:sz w:val="19"/>
                <w:szCs w:val="19"/>
                <w:lang w:eastAsia="en-US"/>
              </w:rPr>
            </w:pPr>
            <w:r w:rsidRPr="002804CD">
              <w:rPr>
                <w:sz w:val="19"/>
                <w:szCs w:val="19"/>
                <w:lang w:eastAsia="en-US"/>
              </w:rPr>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jc w:val="left"/>
              <w:rPr>
                <w:bCs/>
                <w:sz w:val="19"/>
                <w:szCs w:val="19"/>
              </w:rPr>
            </w:pPr>
            <w:r w:rsidRPr="002804CD">
              <w:rPr>
                <w:bCs/>
                <w:sz w:val="19"/>
                <w:szCs w:val="19"/>
              </w:rPr>
              <w:t xml:space="preserve">Neaktívni účastníci, ktorí nie sú v procese vzdelávania alebo odbornej prípravy a ktorí dokončia intervenciu podporovanú z prostriedkov vyčlenených na </w:t>
            </w:r>
            <w:r w:rsidRPr="002804CD">
              <w:rPr>
                <w:bCs/>
                <w:sz w:val="19"/>
                <w:szCs w:val="19"/>
              </w:rPr>
              <w:lastRenderedPageBreak/>
              <w:t>iniciatívu na podporu zamestnanosti mladých ľudí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lastRenderedPageBreak/>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rsidP="003765E7">
            <w:pPr>
              <w:jc w:val="right"/>
              <w:rPr>
                <w:sz w:val="19"/>
                <w:szCs w:val="19"/>
                <w:highlight w:val="yellow"/>
                <w:lang w:eastAsia="en-US"/>
              </w:rPr>
            </w:pPr>
            <w:r w:rsidRPr="002804CD">
              <w:rPr>
                <w:sz w:val="19"/>
                <w:szCs w:val="19"/>
                <w:lang w:eastAsia="en-US"/>
              </w:rPr>
              <w:t>0</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rsidP="005D7E7A">
            <w:pPr>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139"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321" w:type="pct"/>
            <w:tcBorders>
              <w:left w:val="single" w:sz="4" w:space="0" w:color="auto"/>
              <w:right w:val="single" w:sz="4" w:space="0" w:color="auto"/>
            </w:tcBorders>
            <w:vAlign w:val="center"/>
          </w:tcPr>
          <w:p w:rsidR="00173D9E" w:rsidRPr="002804CD" w:rsidDel="001A523D" w:rsidRDefault="00173D9E" w:rsidP="003765E7">
            <w:pPr>
              <w:snapToGrid w:val="0"/>
              <w:jc w:val="right"/>
              <w:rPr>
                <w:sz w:val="19"/>
                <w:szCs w:val="19"/>
                <w:lang w:eastAsia="en-US"/>
              </w:rPr>
            </w:pPr>
            <w:r w:rsidRPr="002804CD">
              <w:rPr>
                <w:sz w:val="19"/>
                <w:szCs w:val="19"/>
              </w:rPr>
              <w:t>3 436</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Raz za rok</w:t>
            </w:r>
          </w:p>
        </w:tc>
      </w:tr>
      <w:tr w:rsidR="00173D9E" w:rsidRPr="002804CD" w:rsidTr="003765E7">
        <w:trPr>
          <w:trHeight w:val="652"/>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left"/>
              <w:rPr>
                <w:sz w:val="19"/>
                <w:szCs w:val="19"/>
                <w:lang w:eastAsia="en-US"/>
              </w:rPr>
            </w:pPr>
            <w:r w:rsidRPr="002804CD">
              <w:rPr>
                <w:sz w:val="19"/>
                <w:szCs w:val="19"/>
                <w:lang w:eastAsia="en-US"/>
              </w:rPr>
              <w:lastRenderedPageBreak/>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widowControl w:val="0"/>
              <w:autoSpaceDE w:val="0"/>
              <w:autoSpaceDN w:val="0"/>
              <w:adjustRightInd w:val="0"/>
              <w:jc w:val="left"/>
              <w:rPr>
                <w:bCs/>
                <w:sz w:val="19"/>
                <w:szCs w:val="19"/>
              </w:rPr>
            </w:pPr>
            <w:r w:rsidRPr="002804CD">
              <w:rPr>
                <w:bCs/>
                <w:i/>
                <w:sz w:val="19"/>
                <w:szCs w:val="19"/>
              </w:rPr>
              <w:t>Účastníci vo veku do 29 rokov, ktorí sú v čase odchodu zamestnaní, a to aj samostatne zárobkovo činní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19"/>
                <w:szCs w:val="19"/>
                <w:lang w:eastAsia="en-US"/>
              </w:rPr>
            </w:pPr>
            <w:r>
              <w:rPr>
                <w:sz w:val="19"/>
                <w:szCs w:val="19"/>
                <w:lang w:eastAsia="en-US"/>
              </w:rPr>
              <w:t>5 307</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139"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321" w:type="pct"/>
            <w:tcBorders>
              <w:left w:val="single" w:sz="4" w:space="0" w:color="auto"/>
              <w:right w:val="single" w:sz="4" w:space="0" w:color="auto"/>
            </w:tcBorders>
            <w:vAlign w:val="center"/>
          </w:tcPr>
          <w:p w:rsidR="00173D9E" w:rsidRPr="002804CD" w:rsidRDefault="00173D9E" w:rsidP="003765E7">
            <w:pPr>
              <w:widowControl w:val="0"/>
              <w:autoSpaceDE w:val="0"/>
              <w:autoSpaceDN w:val="0"/>
              <w:adjustRightInd w:val="0"/>
              <w:snapToGrid w:val="0"/>
              <w:jc w:val="right"/>
              <w:rPr>
                <w:sz w:val="19"/>
                <w:szCs w:val="19"/>
              </w:rPr>
            </w:pPr>
            <w:r w:rsidRPr="002804CD">
              <w:rPr>
                <w:sz w:val="19"/>
                <w:szCs w:val="19"/>
              </w:rPr>
              <w:t>9 270</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Raz za rok</w:t>
            </w:r>
          </w:p>
        </w:tc>
      </w:tr>
    </w:tbl>
    <w:p w:rsidR="00CA3CBA" w:rsidRPr="002804CD" w:rsidRDefault="00CA3CBA" w:rsidP="00486232">
      <w:pPr>
        <w:rPr>
          <w:sz w:val="22"/>
          <w:szCs w:val="22"/>
        </w:rPr>
        <w:sectPr w:rsidR="00CA3CBA" w:rsidRPr="002804CD" w:rsidSect="00EF7D1D">
          <w:type w:val="continuous"/>
          <w:pgSz w:w="16839" w:h="11907" w:orient="landscape" w:code="9"/>
          <w:pgMar w:top="993" w:right="1246" w:bottom="709" w:left="567" w:header="708" w:footer="708" w:gutter="0"/>
          <w:cols w:space="708"/>
          <w:noEndnote/>
          <w:docGrid w:linePitch="326"/>
        </w:sectPr>
      </w:pPr>
    </w:p>
    <w:p w:rsidR="0081553C" w:rsidRPr="002804CD" w:rsidRDefault="0081553C" w:rsidP="0016489F">
      <w:pPr>
        <w:pStyle w:val="Nadpis2-OP"/>
      </w:pPr>
      <w:bookmarkStart w:id="113" w:name="_Toc387239865"/>
      <w:r w:rsidRPr="002804CD">
        <w:lastRenderedPageBreak/>
        <w:t xml:space="preserve">PRIORITNÁ OS </w:t>
      </w:r>
      <w:r w:rsidR="007B38ED" w:rsidRPr="002804CD">
        <w:t>3</w:t>
      </w:r>
      <w:r w:rsidRPr="002804CD">
        <w:t>: Sociálne začlenenie</w:t>
      </w:r>
      <w:bookmarkEnd w:id="113"/>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0771E8" w:rsidRPr="002804CD" w:rsidTr="009A7E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0771E8" w:rsidRPr="002804CD" w:rsidRDefault="000771E8"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0771E8" w:rsidRPr="002804CD" w:rsidRDefault="000771E8" w:rsidP="009A7EFE">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0771E8"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0771E8" w:rsidRPr="002804CD" w:rsidRDefault="000771E8"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0771E8" w:rsidRPr="002804CD" w:rsidRDefault="000771E8" w:rsidP="009A7EFE">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Sociálne začlenenie</w:t>
            </w:r>
          </w:p>
        </w:tc>
      </w:tr>
    </w:tbl>
    <w:p w:rsidR="000771E8" w:rsidRPr="002804CD" w:rsidRDefault="000771E8" w:rsidP="00AD4A71">
      <w:pPr>
        <w:spacing w:before="60" w:after="60"/>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0771E8" w:rsidRPr="002804CD" w:rsidTr="00C979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0771E8" w:rsidRPr="002804CD" w:rsidRDefault="000771E8" w:rsidP="009A7EFE">
            <w:pPr>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0771E8" w:rsidRPr="002804CD" w:rsidRDefault="00C979D2" w:rsidP="00C979D2">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NIE</w:t>
            </w:r>
          </w:p>
        </w:tc>
      </w:tr>
      <w:tr w:rsidR="00C979D2" w:rsidRPr="002804CD" w:rsidTr="00C97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9A7EFE">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C979D2" w:rsidRPr="002804CD" w:rsidRDefault="00C979D2" w:rsidP="00C979D2">
            <w:pPr>
              <w:jc w:val="left"/>
              <w:cnfStyle w:val="000000100000" w:firstRow="0" w:lastRow="0" w:firstColumn="0" w:lastColumn="0" w:oddVBand="0" w:evenVBand="0" w:oddHBand="1" w:evenHBand="0" w:firstRowFirstColumn="0" w:firstRowLastColumn="0" w:lastRowFirstColumn="0" w:lastRowLastColumn="0"/>
            </w:pPr>
            <w:r w:rsidRPr="002804CD">
              <w:rPr>
                <w:sz w:val="22"/>
                <w:szCs w:val="22"/>
              </w:rPr>
              <w:t>NIE</w:t>
            </w:r>
          </w:p>
        </w:tc>
      </w:tr>
      <w:tr w:rsidR="00C979D2" w:rsidRPr="002804CD" w:rsidTr="00C979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AD4A71">
            <w:pPr>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C979D2" w:rsidRPr="002804CD" w:rsidRDefault="00C979D2" w:rsidP="00C979D2">
            <w:pPr>
              <w:jc w:val="left"/>
              <w:cnfStyle w:val="000000010000" w:firstRow="0" w:lastRow="0" w:firstColumn="0" w:lastColumn="0" w:oddVBand="0" w:evenVBand="0" w:oddHBand="0" w:evenHBand="1" w:firstRowFirstColumn="0" w:firstRowLastColumn="0" w:lastRowFirstColumn="0" w:lastRowLastColumn="0"/>
            </w:pPr>
            <w:r w:rsidRPr="002804CD">
              <w:rPr>
                <w:sz w:val="22"/>
                <w:szCs w:val="22"/>
              </w:rPr>
              <w:t>NIE</w:t>
            </w:r>
          </w:p>
        </w:tc>
      </w:tr>
      <w:tr w:rsidR="00C979D2" w:rsidRPr="002804CD" w:rsidTr="00C97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40455C">
            <w:pPr>
              <w:spacing w:before="60" w:after="60"/>
              <w:rPr>
                <w:i/>
                <w:sz w:val="22"/>
                <w:szCs w:val="22"/>
              </w:rPr>
            </w:pPr>
            <w:r w:rsidRPr="002804CD">
              <w:rPr>
                <w:i/>
                <w:sz w:val="22"/>
                <w:szCs w:val="22"/>
              </w:rPr>
              <w:t>Pre ESF: Celá prioritná os je zameraná na sociálnu inováciu alebo nadnárodnú spoluprác</w:t>
            </w:r>
            <w:r w:rsidR="0040455C">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C979D2" w:rsidRPr="002804CD" w:rsidRDefault="00C979D2" w:rsidP="00C979D2">
            <w:pPr>
              <w:jc w:val="left"/>
              <w:cnfStyle w:val="000000100000" w:firstRow="0" w:lastRow="0" w:firstColumn="0" w:lastColumn="0" w:oddVBand="0" w:evenVBand="0" w:oddHBand="1" w:evenHBand="0" w:firstRowFirstColumn="0" w:firstRowLastColumn="0" w:lastRowFirstColumn="0" w:lastRowLastColumn="0"/>
            </w:pPr>
            <w:r w:rsidRPr="002804CD">
              <w:rPr>
                <w:sz w:val="22"/>
                <w:szCs w:val="22"/>
              </w:rPr>
              <w:t>NIE</w:t>
            </w:r>
          </w:p>
        </w:tc>
      </w:tr>
    </w:tbl>
    <w:p w:rsidR="000771E8" w:rsidRPr="002804CD" w:rsidRDefault="000771E8" w:rsidP="00AD4A71">
      <w:pPr>
        <w:spacing w:before="60" w:after="60"/>
        <w:rPr>
          <w:sz w:val="22"/>
          <w:szCs w:val="22"/>
        </w:rPr>
      </w:pPr>
    </w:p>
    <w:p w:rsidR="009F0534" w:rsidRPr="002804CD" w:rsidRDefault="009F0534"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0771E8" w:rsidRPr="002804CD" w:rsidRDefault="000771E8" w:rsidP="00874F49">
      <w:pPr>
        <w:pStyle w:val="Nadpis3"/>
        <w:numPr>
          <w:ilvl w:val="2"/>
          <w:numId w:val="71"/>
        </w:numPr>
        <w:spacing w:before="60" w:after="60"/>
        <w:rPr>
          <w:rStyle w:val="Nadpis3-OP"/>
        </w:rPr>
      </w:pPr>
      <w:bookmarkStart w:id="114" w:name="_Toc387239866"/>
      <w:r w:rsidRPr="002804CD">
        <w:rPr>
          <w:rStyle w:val="Nadpis3-OP"/>
        </w:rPr>
        <w:t>Fond, kategória regiónu a základ pre výpočet podpory Únie</w:t>
      </w:r>
      <w:bookmarkEnd w:id="114"/>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6D2475" w:rsidRPr="002804CD" w:rsidTr="00382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6D2475" w:rsidP="0030312E">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ESF</w:t>
            </w:r>
          </w:p>
        </w:tc>
      </w:tr>
      <w:tr w:rsidR="006D2475" w:rsidRPr="002804CD" w:rsidTr="00382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6D2475" w:rsidP="0030312E">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p>
          <w:p w:rsidR="005838A7" w:rsidRPr="002804CD" w:rsidRDefault="005838A7" w:rsidP="0030312E">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Viac rozvinutý</w:t>
            </w:r>
          </w:p>
        </w:tc>
      </w:tr>
      <w:tr w:rsidR="006D2475" w:rsidRPr="002804CD" w:rsidTr="00382C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522984" w:rsidP="00382CD1">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r w:rsidR="006D2475" w:rsidRPr="002804CD" w:rsidTr="00382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5838A7" w:rsidP="00382CD1">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N/A</w:t>
            </w:r>
          </w:p>
        </w:tc>
      </w:tr>
    </w:tbl>
    <w:p w:rsidR="000771E8" w:rsidRPr="002804CD" w:rsidRDefault="000771E8" w:rsidP="00AD4A71">
      <w:pPr>
        <w:spacing w:before="60" w:after="60"/>
        <w:rPr>
          <w:sz w:val="22"/>
          <w:szCs w:val="22"/>
        </w:rPr>
      </w:pPr>
    </w:p>
    <w:p w:rsidR="000771E8" w:rsidRPr="002804CD" w:rsidRDefault="000771E8" w:rsidP="00874F49">
      <w:pPr>
        <w:pStyle w:val="Nadpis3"/>
        <w:numPr>
          <w:ilvl w:val="2"/>
          <w:numId w:val="71"/>
        </w:numPr>
        <w:spacing w:before="60" w:after="60"/>
        <w:rPr>
          <w:rStyle w:val="Nadpis3-OP"/>
        </w:rPr>
      </w:pPr>
      <w:bookmarkStart w:id="115" w:name="_Toc384908448"/>
      <w:bookmarkStart w:id="116" w:name="_Toc384908449"/>
      <w:bookmarkStart w:id="117" w:name="_Toc384908450"/>
      <w:bookmarkStart w:id="118" w:name="_Toc384908451"/>
      <w:bookmarkStart w:id="119" w:name="_Toc384908452"/>
      <w:bookmarkStart w:id="120" w:name="_Toc384908453"/>
      <w:bookmarkStart w:id="121" w:name="_Toc384908454"/>
      <w:bookmarkStart w:id="122" w:name="_Toc387239867"/>
      <w:bookmarkEnd w:id="115"/>
      <w:bookmarkEnd w:id="116"/>
      <w:bookmarkEnd w:id="117"/>
      <w:bookmarkEnd w:id="118"/>
      <w:bookmarkEnd w:id="119"/>
      <w:bookmarkEnd w:id="120"/>
      <w:bookmarkEnd w:id="121"/>
      <w:r w:rsidRPr="002804CD">
        <w:rPr>
          <w:rStyle w:val="Nadpis3-OP"/>
        </w:rPr>
        <w:t>Investičná priorita prioritnej osi Sociálne začlenenie 3.1</w:t>
      </w:r>
      <w:bookmarkEnd w:id="122"/>
    </w:p>
    <w:p w:rsidR="002D0ED8" w:rsidRPr="002804CD" w:rsidRDefault="002D0ED8" w:rsidP="00AD4A71">
      <w:pPr>
        <w:pStyle w:val="INVESTICNAPRIORITA3"/>
        <w:spacing w:line="240" w:lineRule="auto"/>
        <w:rPr>
          <w:rStyle w:val="FontStyle91"/>
          <w:i w:val="0"/>
          <w:sz w:val="23"/>
        </w:rPr>
      </w:pPr>
      <w:r w:rsidRPr="0021494B">
        <w:rPr>
          <w:rStyle w:val="FontStyle91"/>
          <w:b w:val="0"/>
          <w:sz w:val="23"/>
        </w:rPr>
        <w:t xml:space="preserve">Investičná priorita </w:t>
      </w:r>
      <w:r w:rsidR="007B38ED" w:rsidRPr="0021494B">
        <w:rPr>
          <w:rStyle w:val="FontStyle91"/>
          <w:b w:val="0"/>
          <w:sz w:val="23"/>
        </w:rPr>
        <w:t>3</w:t>
      </w:r>
      <w:r w:rsidRPr="00A7351D">
        <w:rPr>
          <w:rStyle w:val="FontStyle91"/>
          <w:b w:val="0"/>
          <w:sz w:val="23"/>
        </w:rPr>
        <w:t>.1</w:t>
      </w:r>
      <w:r w:rsidRPr="002804CD">
        <w:rPr>
          <w:rStyle w:val="FontStyle91"/>
          <w:b w:val="0"/>
          <w:i w:val="0"/>
          <w:sz w:val="23"/>
        </w:rPr>
        <w:t xml:space="preserve"> </w:t>
      </w:r>
      <w:r w:rsidR="006F6169" w:rsidRPr="002804CD">
        <w:rPr>
          <w:rStyle w:val="FontStyle91"/>
          <w:i w:val="0"/>
          <w:sz w:val="23"/>
        </w:rPr>
        <w:t>Aktívne začlenenie, a to aj s cieľom podporovať rovnaké príležitosti a aktívnu účasť a zlepšenie zamestnateľnosti.</w:t>
      </w:r>
      <w:r w:rsidR="006F6169" w:rsidRPr="002804CD" w:rsidDel="006F6169">
        <w:rPr>
          <w:rStyle w:val="FontStyle91"/>
          <w:b w:val="0"/>
          <w:i w:val="0"/>
          <w:sz w:val="23"/>
        </w:rPr>
        <w:t xml:space="preserve"> </w:t>
      </w:r>
    </w:p>
    <w:p w:rsidR="002C3ADE" w:rsidRPr="002804CD" w:rsidRDefault="002C3ADE" w:rsidP="00885752">
      <w:pPr>
        <w:rPr>
          <w:rStyle w:val="Nadpis4-OP"/>
          <w:b/>
          <w:iCs/>
          <w:szCs w:val="22"/>
          <w:u w:val="single"/>
          <w:lang w:eastAsia="en-US"/>
        </w:rPr>
      </w:pPr>
    </w:p>
    <w:p w:rsidR="000771E8" w:rsidRPr="002804CD" w:rsidRDefault="000771E8" w:rsidP="0016489F">
      <w:pPr>
        <w:pStyle w:val="VLASTNY4"/>
      </w:pPr>
      <w:bookmarkStart w:id="123" w:name="_Toc387239868"/>
      <w:r w:rsidRPr="002804CD">
        <w:t>Špecifické ciele investičnej priority a očakávané výsledky</w:t>
      </w:r>
      <w:bookmarkEnd w:id="123"/>
    </w:p>
    <w:p w:rsidR="0016489F" w:rsidRPr="002804CD" w:rsidRDefault="0016489F" w:rsidP="00AD4A71">
      <w:pPr>
        <w:spacing w:before="60" w:after="60"/>
        <w:rPr>
          <w:rStyle w:val="Nadpis4-OP"/>
          <w:rFonts w:ascii="Cambria" w:eastAsia="Calibri" w:hAnsi="Cambria"/>
          <w:b/>
          <w:bCs/>
          <w:iCs/>
          <w:color w:val="FFFFFF"/>
          <w:spacing w:val="4"/>
          <w:szCs w:val="22"/>
          <w:u w:val="single"/>
          <w:lang w:eastAsia="en-US"/>
        </w:rPr>
      </w:pPr>
    </w:p>
    <w:p w:rsidR="0016489F" w:rsidRPr="002804CD" w:rsidRDefault="0016489F" w:rsidP="0016489F">
      <w:pPr>
        <w:pStyle w:val="Ciel"/>
        <w:spacing w:before="0"/>
        <w:rPr>
          <w:b/>
          <w:sz w:val="22"/>
          <w:szCs w:val="22"/>
        </w:rPr>
      </w:pPr>
      <w:r w:rsidRPr="002804CD">
        <w:rPr>
          <w:i w:val="0"/>
          <w:sz w:val="22"/>
          <w:szCs w:val="22"/>
        </w:rPr>
        <w:t>Špecifický cieľ 3.1.1</w:t>
      </w:r>
      <w:r w:rsidRPr="002804CD">
        <w:rPr>
          <w:b/>
          <w:sz w:val="22"/>
          <w:szCs w:val="22"/>
        </w:rPr>
        <w:t xml:space="preserve"> </w:t>
      </w:r>
      <w:r w:rsidRPr="002804CD">
        <w:rPr>
          <w:b/>
          <w:bCs/>
          <w:sz w:val="22"/>
          <w:szCs w:val="22"/>
        </w:rPr>
        <w:t>Zvýšenie účasti najviac znevýhodnených a ohrozených osôb v spoločnosti.</w:t>
      </w:r>
    </w:p>
    <w:p w:rsidR="0016489F" w:rsidRPr="002804CD" w:rsidRDefault="0016489F" w:rsidP="00AD4A71">
      <w:pPr>
        <w:spacing w:before="60" w:after="60"/>
        <w:rPr>
          <w:rStyle w:val="Nadpis4-OP"/>
          <w:rFonts w:ascii="Cambria" w:eastAsia="Calibri" w:hAnsi="Cambria"/>
          <w:b/>
          <w:bCs/>
          <w:iCs/>
          <w:color w:val="FFFFFF"/>
          <w:spacing w:val="4"/>
          <w:szCs w:val="22"/>
          <w:u w:val="single"/>
          <w:lang w:eastAsia="en-US"/>
        </w:rPr>
      </w:pPr>
    </w:p>
    <w:p w:rsidR="00E81397" w:rsidRPr="00E81397" w:rsidRDefault="00E81397" w:rsidP="00E81397">
      <w:pPr>
        <w:pStyle w:val="Style13"/>
        <w:tabs>
          <w:tab w:val="left" w:pos="696"/>
        </w:tabs>
        <w:spacing w:before="60" w:after="60" w:line="240" w:lineRule="auto"/>
        <w:ind w:firstLine="0"/>
        <w:rPr>
          <w:sz w:val="22"/>
          <w:szCs w:val="22"/>
        </w:rPr>
      </w:pPr>
      <w:r w:rsidRPr="00E81397">
        <w:rPr>
          <w:sz w:val="22"/>
          <w:szCs w:val="22"/>
        </w:rPr>
        <w:t>V roku 2012 bolo na Slovensku v riziku chudoby alebo sociálneho vylúčenia (ďalej len „RCHSV“)1 108 965</w:t>
      </w:r>
      <w:r w:rsidRPr="00E81397">
        <w:rPr>
          <w:rStyle w:val="Odkaznapoznmkupodiarou"/>
          <w:sz w:val="22"/>
          <w:szCs w:val="22"/>
        </w:rPr>
        <w:footnoteReference w:id="16"/>
      </w:r>
      <w:r w:rsidRPr="00E81397">
        <w:rPr>
          <w:sz w:val="22"/>
          <w:szCs w:val="22"/>
        </w:rPr>
        <w:t>, čo predstavovalo 20,5% na celkovom počte obyvateľov. Najviac ohrozené RCHSV sú neúplné rodiny s deťmi, viacpočetné rodiny s viac ako troma deťmi a jednotlivci</w:t>
      </w:r>
      <w:r w:rsidRPr="00573A9B">
        <w:rPr>
          <w:sz w:val="22"/>
          <w:szCs w:val="22"/>
        </w:rPr>
        <w:t xml:space="preserve">. Z hľadiska vekového rozdelenia sú najrizikovejšou skupinou deti do </w:t>
      </w:r>
      <w:r w:rsidRPr="00E057D0">
        <w:rPr>
          <w:sz w:val="22"/>
          <w:szCs w:val="22"/>
        </w:rPr>
        <w:t xml:space="preserve">17 rokov. Mieru </w:t>
      </w:r>
      <w:r w:rsidRPr="00900468">
        <w:rPr>
          <w:sz w:val="22"/>
          <w:szCs w:val="22"/>
        </w:rPr>
        <w:t>RCHSV</w:t>
      </w:r>
      <w:r w:rsidRPr="004E3020">
        <w:rPr>
          <w:sz w:val="22"/>
          <w:szCs w:val="22"/>
        </w:rPr>
        <w:t xml:space="preserve"> najvýraznejšie ovplyvňuje </w:t>
      </w:r>
      <w:r w:rsidRPr="004E3020">
        <w:rPr>
          <w:sz w:val="22"/>
          <w:szCs w:val="22"/>
        </w:rPr>
        <w:lastRenderedPageBreak/>
        <w:t xml:space="preserve">miera nezamestnanosti, resp. dlhodobej nezamestnanosti, čo spôsobuje pascu chudoby a vedie k jej pretrvávaniu. Vplyv na </w:t>
      </w:r>
      <w:bookmarkStart w:id="124" w:name="OLE_LINK1"/>
      <w:bookmarkStart w:id="125" w:name="OLE_LINK3"/>
      <w:r w:rsidRPr="00196110">
        <w:rPr>
          <w:sz w:val="22"/>
          <w:szCs w:val="22"/>
        </w:rPr>
        <w:t>RCHSV</w:t>
      </w:r>
      <w:bookmarkEnd w:id="124"/>
      <w:bookmarkEnd w:id="125"/>
      <w:r w:rsidRPr="00196110">
        <w:rPr>
          <w:sz w:val="22"/>
          <w:szCs w:val="22"/>
        </w:rPr>
        <w:t xml:space="preserve"> má aj záťaž výdavkov na bývanie, čo v niektorých prípadoch vedie až k strate bývania. V rok</w:t>
      </w:r>
      <w:r w:rsidRPr="003765E7">
        <w:rPr>
          <w:sz w:val="22"/>
          <w:szCs w:val="22"/>
        </w:rPr>
        <w:t xml:space="preserve">u 2012 bolo preukázané, že v prípade ľudí ohrozených rizikom chudoby, resp. v riziku chudoby išlo o 36,3% populácie s výdavkami na bývanie vo výške viac ako 40% disponibilného príjmu domácností. </w:t>
      </w:r>
    </w:p>
    <w:p w:rsidR="00E81397" w:rsidRPr="00E81397" w:rsidRDefault="00E81397" w:rsidP="00E81397">
      <w:pPr>
        <w:pStyle w:val="Style13"/>
        <w:tabs>
          <w:tab w:val="left" w:pos="696"/>
        </w:tabs>
        <w:spacing w:before="60" w:after="60" w:line="240" w:lineRule="auto"/>
        <w:ind w:firstLine="0"/>
        <w:rPr>
          <w:sz w:val="22"/>
          <w:szCs w:val="22"/>
        </w:rPr>
      </w:pPr>
      <w:r w:rsidRPr="003765E7">
        <w:rPr>
          <w:sz w:val="22"/>
          <w:szCs w:val="22"/>
        </w:rPr>
        <w:t>Zlepšenie možnosti prístupu na trh práce a prístupu k službám ľudí ohrozených RCHSV</w:t>
      </w:r>
      <w:r w:rsidRPr="003765E7" w:rsidDel="00E916C0">
        <w:rPr>
          <w:sz w:val="22"/>
          <w:szCs w:val="22"/>
        </w:rPr>
        <w:t xml:space="preserve"> </w:t>
      </w:r>
      <w:r w:rsidRPr="003765E7">
        <w:rPr>
          <w:sz w:val="22"/>
          <w:szCs w:val="22"/>
        </w:rPr>
        <w:t>je možné zavedením nástrojov priamej podpory, ako aj zvyšovaním dostupnosti a kvality služieb. Súčasná situácia si vyžaduje zlepšenie sociálnej infraštruktúry a ďalších nástrojov pomoci prostredníctvom preventívnych opatrení a podporou komplexného a holistického prístupu v riešení situácie ľudí s viacnásobným znevýhodnením.</w:t>
      </w:r>
    </w:p>
    <w:p w:rsidR="00E81397" w:rsidRPr="00E81397" w:rsidRDefault="00E81397" w:rsidP="00E81397">
      <w:pPr>
        <w:pStyle w:val="Style13"/>
        <w:tabs>
          <w:tab w:val="left" w:pos="696"/>
        </w:tabs>
        <w:spacing w:before="60" w:after="60" w:line="240" w:lineRule="auto"/>
        <w:ind w:firstLine="0"/>
        <w:rPr>
          <w:sz w:val="22"/>
          <w:szCs w:val="22"/>
        </w:rPr>
      </w:pPr>
      <w:r w:rsidRPr="003765E7">
        <w:rPr>
          <w:sz w:val="22"/>
          <w:szCs w:val="22"/>
        </w:rPr>
        <w:t xml:space="preserve">Na dosiahnutie cieľa sa aktivity budú zameriavať na vytváranie možností lepšieho uplatnenia sa ľudí ohrozených RCHSV na trhu práce. Na základe skúseností si táto situácia vyžaduje predovšetkým zvýšenie aktívnej účasti ľudí na riešení svojej sociálnej situácie. Aktivity budú zamerané na zefektívnenie súčasných a zavedenie nových nástrojov s aktívnou účasťou cieľových skupín, profesionalizáciu výkonu opatrení sociálnoprávnej ochrany detí a sociálnej kurately, rozvoj a dostupnosť vybraných sociálnych služieb, vytváranie nových, inovatívnych nástrojov umožňujúcich integráciu osôb so zdravotným postihnutím do spoločnosti, systematickú podporu terénnej sociálnej práce, ako aj na zabezpečenie dostupnosti a udržateľnosti bývania pre osoby ohrozené RCHSV za účelom zvýšenia zamestnateľnosti a pracovnej mobility. </w:t>
      </w:r>
    </w:p>
    <w:p w:rsidR="00E81397" w:rsidRPr="00816273" w:rsidRDefault="00E81397" w:rsidP="003765E7">
      <w:pPr>
        <w:spacing w:before="60" w:after="60"/>
        <w:rPr>
          <w:sz w:val="22"/>
          <w:szCs w:val="22"/>
        </w:rPr>
      </w:pPr>
      <w:r w:rsidRPr="00E81397">
        <w:rPr>
          <w:sz w:val="22"/>
          <w:szCs w:val="22"/>
        </w:rPr>
        <w:t xml:space="preserve">Prístup k bývaniu ľudí, </w:t>
      </w:r>
      <w:r w:rsidRPr="00E81397">
        <w:rPr>
          <w:sz w:val="22"/>
        </w:rPr>
        <w:t>ktorí sa snažia zlepšiť svoju príjmovú</w:t>
      </w:r>
      <w:r w:rsidRPr="00E81397">
        <w:rPr>
          <w:sz w:val="22"/>
          <w:szCs w:val="22"/>
        </w:rPr>
        <w:t xml:space="preserve"> a sociálnu situáciu hľadaním práce mimo svojho bydliska sa zlepší zavedením finančnej podpory zameranej na získanie a udržanie bývania.</w:t>
      </w:r>
      <w:r w:rsidR="00816273">
        <w:rPr>
          <w:sz w:val="22"/>
          <w:szCs w:val="22"/>
        </w:rPr>
        <w:t xml:space="preserve"> </w:t>
      </w:r>
      <w:r w:rsidRPr="00816273">
        <w:rPr>
          <w:sz w:val="22"/>
          <w:szCs w:val="22"/>
        </w:rPr>
        <w:t xml:space="preserve">Dôležité je posilniť nástroje zabezpečenia dočasného ubytovania pre ľudí bez domova. </w:t>
      </w:r>
    </w:p>
    <w:p w:rsidR="00E81397" w:rsidRPr="00E81397" w:rsidRDefault="00E81397" w:rsidP="00E81397">
      <w:pPr>
        <w:spacing w:before="60" w:after="60"/>
        <w:rPr>
          <w:sz w:val="22"/>
          <w:szCs w:val="22"/>
        </w:rPr>
      </w:pPr>
      <w:r w:rsidRPr="00E81397">
        <w:rPr>
          <w:rStyle w:val="Textzstupnhosymbolu"/>
          <w:color w:val="000000"/>
          <w:sz w:val="22"/>
          <w:szCs w:val="22"/>
        </w:rPr>
        <w:t xml:space="preserve">Slovensko vynakladá enormné úsilie na ochranu detí pred násilím, napriek tomu však existujú oblasti, ktorým doposiaľ nebola venovaná primeraná pozornosť (výskum, zber dát, koordinácia systémov, efektívnejšia ochrana a pomoc). Je potrebné dosiahnuť kvalitatívnu zmenu dôsledným prepojením systémov (školstvo, zdravotníctvo, sociálne veci, spravodlivosť a pod.) do efektívneho a funkčného mechanizmu pre komplexné a systematické riešenia. </w:t>
      </w:r>
    </w:p>
    <w:p w:rsidR="00E81397" w:rsidRPr="00E81397" w:rsidRDefault="00E81397" w:rsidP="00E81397">
      <w:pPr>
        <w:spacing w:before="60" w:after="60"/>
        <w:rPr>
          <w:color w:val="000000"/>
          <w:sz w:val="22"/>
          <w:szCs w:val="22"/>
        </w:rPr>
      </w:pPr>
      <w:r w:rsidRPr="00E81397">
        <w:rPr>
          <w:sz w:val="22"/>
          <w:szCs w:val="22"/>
        </w:rPr>
        <w:t>Dynamika vývoja potrieb klientov je nezadržateľná – stúpajú nároky na výkon, odbornosť sociálnej práce (SP). Napriek rozvoju VŠ štúdia v odbore SP stagnuje</w:t>
      </w:r>
      <w:r w:rsidR="00816273">
        <w:rPr>
          <w:sz w:val="22"/>
          <w:szCs w:val="22"/>
        </w:rPr>
        <w:t xml:space="preserve"> </w:t>
      </w:r>
      <w:r w:rsidRPr="00816273">
        <w:rPr>
          <w:sz w:val="22"/>
          <w:szCs w:val="22"/>
        </w:rPr>
        <w:t>pr</w:t>
      </w:r>
      <w:r w:rsidRPr="00E81397">
        <w:rPr>
          <w:sz w:val="22"/>
          <w:szCs w:val="22"/>
        </w:rPr>
        <w:t xml:space="preserve">ofesionalita výkonu SP v praxi. Jasne absentuje systémová profesionalizácia výkonu SP. </w:t>
      </w:r>
    </w:p>
    <w:p w:rsidR="00E81397" w:rsidRPr="00E81397" w:rsidRDefault="00E81397" w:rsidP="00E81397">
      <w:pPr>
        <w:spacing w:before="60" w:after="60"/>
        <w:rPr>
          <w:sz w:val="22"/>
          <w:szCs w:val="22"/>
        </w:rPr>
      </w:pPr>
    </w:p>
    <w:p w:rsidR="00E81397" w:rsidRPr="00E81397" w:rsidRDefault="00E81397" w:rsidP="00E81397">
      <w:pPr>
        <w:pStyle w:val="Odsekzoznamu"/>
        <w:spacing w:before="60" w:after="60"/>
        <w:ind w:left="0"/>
        <w:contextualSpacing w:val="0"/>
        <w:rPr>
          <w:b/>
          <w:i/>
          <w:sz w:val="22"/>
          <w:szCs w:val="22"/>
          <w:lang w:eastAsia="sk-SK"/>
        </w:rPr>
      </w:pPr>
      <w:r w:rsidRPr="003765E7">
        <w:rPr>
          <w:i/>
          <w:sz w:val="22"/>
          <w:szCs w:val="22"/>
          <w:lang w:eastAsia="sk-SK"/>
        </w:rPr>
        <w:t>Výsledky</w:t>
      </w:r>
    </w:p>
    <w:p w:rsidR="00E81397" w:rsidRPr="003765E7" w:rsidRDefault="00E81397" w:rsidP="00874F49">
      <w:pPr>
        <w:pStyle w:val="Style13"/>
        <w:widowControl/>
        <w:numPr>
          <w:ilvl w:val="0"/>
          <w:numId w:val="6"/>
        </w:numPr>
        <w:spacing w:before="60" w:after="60" w:line="240" w:lineRule="auto"/>
        <w:ind w:left="709" w:hanging="284"/>
        <w:rPr>
          <w:rStyle w:val="FontStyle96"/>
          <w:iCs/>
          <w:szCs w:val="22"/>
          <w:lang w:eastAsia="en-US"/>
        </w:rPr>
      </w:pPr>
      <w:r w:rsidRPr="00E81397">
        <w:rPr>
          <w:rStyle w:val="FontStyle96"/>
          <w:iCs/>
          <w:szCs w:val="22"/>
          <w:lang w:eastAsia="en-US"/>
        </w:rPr>
        <w:t>zvýšiť aktivitu osôb ohrozených chudobou alebo sociálnym vylúčením za účelom ich lepšieho uplatnenia na trhu práce</w:t>
      </w:r>
    </w:p>
    <w:p w:rsidR="00E81397" w:rsidRPr="00E81397" w:rsidRDefault="00E81397" w:rsidP="00874F49">
      <w:pPr>
        <w:pStyle w:val="Style13"/>
        <w:widowControl/>
        <w:numPr>
          <w:ilvl w:val="0"/>
          <w:numId w:val="8"/>
        </w:numPr>
        <w:spacing w:before="60" w:after="60" w:line="240" w:lineRule="auto"/>
        <w:ind w:left="709" w:hanging="284"/>
        <w:rPr>
          <w:rStyle w:val="FontStyle96"/>
          <w:iCs/>
          <w:szCs w:val="22"/>
          <w:lang w:eastAsia="en-US"/>
        </w:rPr>
      </w:pPr>
      <w:r w:rsidRPr="00E81397">
        <w:rPr>
          <w:rStyle w:val="FontStyle96"/>
          <w:iCs/>
          <w:szCs w:val="22"/>
          <w:lang w:eastAsia="en-US"/>
        </w:rPr>
        <w:t>zlepšiť prístup k bývaniu zavedením finančnej podpory pre lepšie uplatnenie na trhu práce</w:t>
      </w:r>
    </w:p>
    <w:p w:rsidR="00E81397" w:rsidRPr="00E81397" w:rsidRDefault="00E81397" w:rsidP="00874F49">
      <w:pPr>
        <w:pStyle w:val="Style13"/>
        <w:widowControl/>
        <w:numPr>
          <w:ilvl w:val="0"/>
          <w:numId w:val="8"/>
        </w:numPr>
        <w:spacing w:before="60" w:after="60" w:line="240" w:lineRule="auto"/>
        <w:ind w:left="709" w:hanging="284"/>
        <w:rPr>
          <w:rStyle w:val="FontStyle96"/>
          <w:i w:val="0"/>
          <w:iCs/>
          <w:szCs w:val="22"/>
          <w:lang w:eastAsia="en-US"/>
        </w:rPr>
      </w:pPr>
      <w:r w:rsidRPr="00E81397">
        <w:rPr>
          <w:rStyle w:val="FontStyle96"/>
          <w:iCs/>
          <w:szCs w:val="22"/>
          <w:lang w:eastAsia="en-US"/>
        </w:rPr>
        <w:t>zlepšiť prístup ku kvalitným službám na zabezpečenie nevyhnutných podmienok na uspokojovanie základných životných potrieb</w:t>
      </w:r>
    </w:p>
    <w:p w:rsidR="00453F1B" w:rsidRPr="002804CD" w:rsidRDefault="00453F1B" w:rsidP="00874F49">
      <w:pPr>
        <w:pStyle w:val="Style13"/>
        <w:widowControl/>
        <w:numPr>
          <w:ilvl w:val="0"/>
          <w:numId w:val="8"/>
        </w:numPr>
        <w:spacing w:before="60" w:after="60" w:line="240" w:lineRule="auto"/>
        <w:ind w:left="709" w:hanging="284"/>
        <w:rPr>
          <w:rStyle w:val="FontStyle96"/>
          <w:i w:val="0"/>
          <w:iCs/>
          <w:szCs w:val="22"/>
          <w:lang w:eastAsia="en-US"/>
        </w:rPr>
      </w:pPr>
    </w:p>
    <w:p w:rsidR="002C3ADE" w:rsidRPr="002804CD" w:rsidDel="00CA70F0" w:rsidRDefault="002C3ADE" w:rsidP="00AD4A71">
      <w:pPr>
        <w:spacing w:before="60" w:after="60"/>
        <w:rPr>
          <w:sz w:val="22"/>
          <w:szCs w:val="22"/>
        </w:rPr>
      </w:pPr>
    </w:p>
    <w:p w:rsidR="0016489F" w:rsidRPr="002804CD" w:rsidRDefault="002C3ADE" w:rsidP="00AD4A71">
      <w:pPr>
        <w:pStyle w:val="Ciel"/>
        <w:rPr>
          <w:sz w:val="22"/>
          <w:szCs w:val="22"/>
          <w:lang w:eastAsia="sk-SK"/>
        </w:rPr>
      </w:pPr>
      <w:r w:rsidRPr="002804CD">
        <w:rPr>
          <w:i w:val="0"/>
          <w:sz w:val="22"/>
          <w:szCs w:val="22"/>
        </w:rPr>
        <w:t xml:space="preserve">Špecifický cieľ </w:t>
      </w:r>
      <w:r w:rsidR="007B38ED" w:rsidRPr="002804CD">
        <w:rPr>
          <w:i w:val="0"/>
          <w:sz w:val="22"/>
          <w:szCs w:val="22"/>
        </w:rPr>
        <w:t>3</w:t>
      </w:r>
      <w:r w:rsidRPr="002804CD">
        <w:rPr>
          <w:i w:val="0"/>
          <w:sz w:val="22"/>
          <w:szCs w:val="22"/>
        </w:rPr>
        <w:t>.1.</w:t>
      </w:r>
      <w:r w:rsidR="00DF7CE6" w:rsidRPr="002804CD">
        <w:rPr>
          <w:i w:val="0"/>
          <w:sz w:val="22"/>
          <w:szCs w:val="22"/>
        </w:rPr>
        <w:t>2</w:t>
      </w:r>
      <w:r w:rsidR="001C32C7" w:rsidRPr="002804CD">
        <w:rPr>
          <w:sz w:val="22"/>
          <w:szCs w:val="22"/>
        </w:rPr>
        <w:t xml:space="preserve"> </w:t>
      </w:r>
      <w:r w:rsidR="00E45C01" w:rsidRPr="002804CD">
        <w:rPr>
          <w:b/>
          <w:sz w:val="22"/>
          <w:szCs w:val="22"/>
        </w:rPr>
        <w:t>Prevencia a eliminácia všetkých foriem diskriminácie</w:t>
      </w:r>
      <w:r w:rsidR="00B46BFE" w:rsidRPr="002804CD">
        <w:rPr>
          <w:b/>
          <w:sz w:val="22"/>
          <w:szCs w:val="22"/>
        </w:rPr>
        <w:t>.</w:t>
      </w:r>
    </w:p>
    <w:p w:rsidR="00C979D2" w:rsidRPr="002804CD" w:rsidRDefault="00C979D2" w:rsidP="00B46BFE">
      <w:pPr>
        <w:pStyle w:val="Normlnywebov"/>
        <w:shd w:val="clear" w:color="auto" w:fill="FFFFFF"/>
        <w:spacing w:before="60" w:beforeAutospacing="0" w:after="60" w:afterAutospacing="0"/>
        <w:jc w:val="both"/>
        <w:textAlignment w:val="baseline"/>
        <w:rPr>
          <w:sz w:val="22"/>
          <w:szCs w:val="22"/>
        </w:rPr>
      </w:pPr>
    </w:p>
    <w:p w:rsidR="00B46BFE" w:rsidRPr="002804CD" w:rsidRDefault="00B46BFE" w:rsidP="00B46BFE">
      <w:pPr>
        <w:pStyle w:val="Normlnywebov"/>
        <w:shd w:val="clear" w:color="auto" w:fill="FFFFFF"/>
        <w:spacing w:before="60" w:beforeAutospacing="0" w:after="60" w:afterAutospacing="0"/>
        <w:jc w:val="both"/>
        <w:textAlignment w:val="baseline"/>
        <w:rPr>
          <w:sz w:val="22"/>
          <w:szCs w:val="22"/>
        </w:rPr>
      </w:pPr>
      <w:r w:rsidRPr="002804CD">
        <w:rPr>
          <w:sz w:val="22"/>
          <w:szCs w:val="22"/>
        </w:rPr>
        <w:t xml:space="preserve">Diskriminačný prístup k niektorým skupinám obyvateľstva je jednou z príčin sociálneho vylúčenia. Hoci je </w:t>
      </w:r>
      <w:proofErr w:type="spellStart"/>
      <w:r w:rsidRPr="002804CD">
        <w:rPr>
          <w:sz w:val="22"/>
          <w:szCs w:val="22"/>
        </w:rPr>
        <w:t>antidiskriminácia</w:t>
      </w:r>
      <w:proofErr w:type="spellEnd"/>
      <w:r w:rsidRPr="002804CD">
        <w:rPr>
          <w:sz w:val="22"/>
          <w:szCs w:val="22"/>
        </w:rPr>
        <w:t xml:space="preserve"> a rodová rovnosť definovaná ako horizontálny princíp, popri jej prierezovom uplatňovaní je rovnako potrebné umožniť špecifickú a cielenú podporu pre skupiny obyvateľstva ohrozené všetkými formami diskriminácie najmä z dôvodov a v oblastiach, ktoré nie sú pokryté v iných špecifických cieľoch. Jedným zo sprievodných znakov diskriminácie je aj úroveň zdravotného stavu obyvateľstva. Zlý zdravotný stav (chronické ochorenie, zdravotné postihnutie) je jednou z príčin sociálneho vylúčenia, diskriminácie a chudoby (najmä z dôvodu následnej straty príjmu a nezamestnanosti). V SR bolo v roku 2012 cca 450 000 osôb s ťažkým zdravotným postihnutím z toho cca 260 000 žien a 190 000 mužov. Ostatný prieskum Európskej únie zameraný na otázky diskriminácie je k dispozícii z júna 2012. Z prieskumu vyplynulo, že najviac rozšírenou formou diskriminácie na Slovensku je </w:t>
      </w:r>
      <w:r w:rsidRPr="002804CD">
        <w:rPr>
          <w:bCs/>
          <w:sz w:val="22"/>
          <w:szCs w:val="22"/>
        </w:rPr>
        <w:t>diskriminácia na základe etnického pôvodu</w:t>
      </w:r>
      <w:r w:rsidRPr="002804CD">
        <w:rPr>
          <w:sz w:val="22"/>
          <w:szCs w:val="22"/>
        </w:rPr>
        <w:t xml:space="preserve"> (56%). Diskriminácia na trhu práce bola uvedená ako závažná prekážka zamestnanosti Rómov kedy etnická príslušnosť je </w:t>
      </w:r>
      <w:r w:rsidRPr="002804CD">
        <w:rPr>
          <w:sz w:val="22"/>
          <w:szCs w:val="22"/>
        </w:rPr>
        <w:lastRenderedPageBreak/>
        <w:t>identifikovaná ako druhý najčastejší z dôvodov diskriminácie na trhu práce. Prieskum z roku 2012 ďalej uvádza diskrimináciu vyplývajúcu z postihnutia a sexuálnej orientácie (v oboch prípadoch po 46%)V EÚ je najčastejším dôvodom diskriminácie vek vyšší ako 55 rokov (66%). Až 42% Slovákov sa domnieva, že </w:t>
      </w:r>
      <w:r w:rsidRPr="002804CD">
        <w:rPr>
          <w:bCs/>
          <w:sz w:val="22"/>
          <w:szCs w:val="22"/>
        </w:rPr>
        <w:t>úsilie bojovať proti všetkým formám diskriminácie nie je účinné a</w:t>
      </w:r>
      <w:r w:rsidRPr="002804CD">
        <w:rPr>
          <w:sz w:val="22"/>
          <w:szCs w:val="22"/>
        </w:rPr>
        <w:t xml:space="preserve"> 68% Slovákov vyslovilo názor, že so zreteľom na hospodársku krízu bude politika zameraná na propagáciu rovnosti a diverzity považovaná za menej dôležitú a získa menšiu finančnú podporu.</w:t>
      </w:r>
    </w:p>
    <w:p w:rsidR="00B46BFE" w:rsidRPr="002804CD" w:rsidRDefault="00B46BFE" w:rsidP="00B46BFE">
      <w:pPr>
        <w:pStyle w:val="Normlnywebov"/>
        <w:shd w:val="clear" w:color="auto" w:fill="FFFFFF"/>
        <w:spacing w:before="60" w:beforeAutospacing="0" w:after="60" w:afterAutospacing="0"/>
        <w:jc w:val="both"/>
        <w:textAlignment w:val="baseline"/>
        <w:rPr>
          <w:sz w:val="22"/>
          <w:szCs w:val="22"/>
        </w:rPr>
      </w:pPr>
      <w:r w:rsidRPr="002804CD">
        <w:rPr>
          <w:sz w:val="22"/>
          <w:szCs w:val="22"/>
        </w:rPr>
        <w:t xml:space="preserve">Každodenná prax ukazuje na nedostatočné inštitucionálne zabezpečenie špecializovaných služieb resp. inštitúcií, ktoré sú schopné cielene poskytovať poradenstvo a pomoc osobám a skupinám ohrozeným akoukoľvek z foriem diskriminácie alebo vystavených diskriminácii. Viac ako polovica Slovákov (51%) </w:t>
      </w:r>
      <w:r w:rsidRPr="002804CD">
        <w:rPr>
          <w:bCs/>
          <w:sz w:val="22"/>
          <w:szCs w:val="22"/>
        </w:rPr>
        <w:t>nepozná svoje práva pre prípad, že by sa stali obeťami niektorej z foriem diskriminácie alebo obťažovania</w:t>
      </w:r>
      <w:r w:rsidRPr="002804CD">
        <w:rPr>
          <w:sz w:val="22"/>
          <w:szCs w:val="22"/>
        </w:rPr>
        <w:t>. Desatina obyvateľov Slovenska by nevedela, na koho sa obrátiť. Z tohto dôvodu považujeme za nevyhnutný nástroj sociálnej inklúzie posilnenie antidiskriminačných mechanizmov na Slovensku.</w:t>
      </w:r>
    </w:p>
    <w:p w:rsidR="00C21253" w:rsidRPr="002804CD" w:rsidRDefault="00C21253" w:rsidP="00AD4A71">
      <w:pPr>
        <w:pStyle w:val="Style13"/>
        <w:widowControl/>
        <w:tabs>
          <w:tab w:val="left" w:pos="696"/>
        </w:tabs>
        <w:spacing w:before="60" w:after="60" w:line="240" w:lineRule="auto"/>
        <w:ind w:firstLine="0"/>
        <w:rPr>
          <w:rStyle w:val="FontStyle96"/>
          <w:szCs w:val="22"/>
          <w:lang w:eastAsia="en-US"/>
        </w:rPr>
      </w:pPr>
    </w:p>
    <w:p w:rsidR="00E45C01" w:rsidRPr="002804CD" w:rsidRDefault="00E45C01" w:rsidP="00AD4A71">
      <w:pPr>
        <w:pStyle w:val="Style13"/>
        <w:widowControl/>
        <w:tabs>
          <w:tab w:val="left" w:pos="696"/>
        </w:tabs>
        <w:spacing w:before="60" w:after="60" w:line="240" w:lineRule="auto"/>
        <w:ind w:firstLine="0"/>
        <w:rPr>
          <w:rStyle w:val="FontStyle96"/>
          <w:rFonts w:eastAsia="Calibri"/>
          <w:i w:val="0"/>
          <w:szCs w:val="22"/>
          <w:lang w:eastAsia="en-US"/>
        </w:rPr>
      </w:pPr>
      <w:r w:rsidRPr="002804CD">
        <w:rPr>
          <w:rStyle w:val="FontStyle96"/>
          <w:szCs w:val="22"/>
          <w:lang w:eastAsia="en-US"/>
        </w:rPr>
        <w:t>Výsledky</w:t>
      </w:r>
    </w:p>
    <w:p w:rsidR="00B46BFE" w:rsidRPr="002804CD" w:rsidRDefault="00B46BFE" w:rsidP="00874F49">
      <w:pPr>
        <w:pStyle w:val="Odsekzoznamu"/>
        <w:numPr>
          <w:ilvl w:val="0"/>
          <w:numId w:val="4"/>
        </w:numPr>
        <w:tabs>
          <w:tab w:val="clear" w:pos="426"/>
        </w:tabs>
        <w:spacing w:before="60" w:after="60"/>
        <w:ind w:left="709" w:hanging="284"/>
        <w:contextualSpacing w:val="0"/>
        <w:rPr>
          <w:sz w:val="22"/>
          <w:szCs w:val="22"/>
          <w:lang w:eastAsia="sk-SK"/>
        </w:rPr>
      </w:pPr>
      <w:r w:rsidRPr="002804CD">
        <w:rPr>
          <w:i/>
          <w:sz w:val="22"/>
          <w:szCs w:val="22"/>
          <w:lang w:eastAsia="sk-SK"/>
        </w:rPr>
        <w:t>zlepšenie mechanizmov prevencie, eliminácie všetkých foriem diskriminácie a uplatňovania dočasných vyrovnávacích opatrení</w:t>
      </w:r>
    </w:p>
    <w:p w:rsidR="00B46BFE" w:rsidRPr="002804CD" w:rsidRDefault="00B46BFE" w:rsidP="00874F49">
      <w:pPr>
        <w:pStyle w:val="Odsekzoznamu"/>
        <w:numPr>
          <w:ilvl w:val="0"/>
          <w:numId w:val="4"/>
        </w:numPr>
        <w:spacing w:before="60" w:after="60"/>
        <w:ind w:left="709" w:hanging="284"/>
        <w:contextualSpacing w:val="0"/>
        <w:rPr>
          <w:i/>
          <w:sz w:val="22"/>
          <w:szCs w:val="22"/>
          <w:lang w:eastAsia="sk-SK"/>
        </w:rPr>
      </w:pPr>
      <w:r w:rsidRPr="002804CD">
        <w:rPr>
          <w:i/>
          <w:sz w:val="22"/>
          <w:szCs w:val="22"/>
          <w:lang w:eastAsia="sk-SK"/>
        </w:rPr>
        <w:t xml:space="preserve">zlepšenie mechanizmov na predchádzanie viacnásobnej diskriminácie Rómov </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zvýšenie informovanosti o predchádzaní všetkých foriem diskriminácie a spôsobom ochrany pred ňou</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zvýšenie povedomia o právach osôb so zdravotným postihnutím a ich prínose k spoločnosti</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zlepšenie aktívneho začleňovanie skupín obyvateľstva, ktoré sú ohrozené priamou alebo nepriamou diskrimináciou</w:t>
      </w:r>
    </w:p>
    <w:p w:rsidR="00B46BFE" w:rsidRPr="002804CD" w:rsidRDefault="00B46BFE" w:rsidP="00874F49">
      <w:pPr>
        <w:pStyle w:val="Odsekzoznamu"/>
        <w:numPr>
          <w:ilvl w:val="0"/>
          <w:numId w:val="4"/>
        </w:numPr>
        <w:tabs>
          <w:tab w:val="clear" w:pos="426"/>
        </w:tabs>
        <w:spacing w:before="60" w:after="60"/>
        <w:ind w:left="709" w:hanging="284"/>
        <w:contextualSpacing w:val="0"/>
        <w:rPr>
          <w:sz w:val="22"/>
          <w:szCs w:val="22"/>
          <w:lang w:eastAsia="sk-SK"/>
        </w:rPr>
      </w:pPr>
      <w:r w:rsidRPr="002804CD">
        <w:rPr>
          <w:i/>
          <w:sz w:val="22"/>
          <w:szCs w:val="22"/>
          <w:lang w:eastAsia="sk-SK"/>
        </w:rPr>
        <w:t>zvýšenie počtu inštitúcií, uplatňujúcich manažment rozmanitosti a vzdelávanie k nemu</w:t>
      </w:r>
    </w:p>
    <w:p w:rsidR="000771E8" w:rsidRPr="002804CD" w:rsidRDefault="000771E8" w:rsidP="00AD4A71">
      <w:pPr>
        <w:spacing w:before="60" w:after="60"/>
        <w:rPr>
          <w:sz w:val="22"/>
          <w:szCs w:val="22"/>
          <w:lang w:eastAsia="sk-SK"/>
        </w:rPr>
      </w:pPr>
    </w:p>
    <w:p w:rsidR="000771E8" w:rsidRPr="002804CD" w:rsidRDefault="000771E8" w:rsidP="00874F49">
      <w:pPr>
        <w:pStyle w:val="Nadpis3"/>
        <w:numPr>
          <w:ilvl w:val="2"/>
          <w:numId w:val="71"/>
        </w:numPr>
        <w:spacing w:before="60" w:after="60"/>
        <w:rPr>
          <w:rStyle w:val="Nadpis3-OP"/>
        </w:rPr>
      </w:pPr>
      <w:bookmarkStart w:id="126" w:name="_Toc387239869"/>
      <w:r w:rsidRPr="002804CD">
        <w:rPr>
          <w:rStyle w:val="Nadpis3-OP"/>
        </w:rPr>
        <w:t>Investičná priorita prioritnej osi Sociálne začlenenie 3.2</w:t>
      </w:r>
      <w:bookmarkEnd w:id="126"/>
    </w:p>
    <w:p w:rsidR="00DD51E4" w:rsidRPr="002804CD" w:rsidRDefault="00DD51E4" w:rsidP="00AD4A71">
      <w:pPr>
        <w:pStyle w:val="INVESTICNAPRIORITA3"/>
        <w:spacing w:line="240" w:lineRule="auto"/>
        <w:rPr>
          <w:rStyle w:val="FontStyle91"/>
          <w:i w:val="0"/>
          <w:sz w:val="23"/>
        </w:rPr>
      </w:pPr>
      <w:bookmarkStart w:id="127" w:name="_Toc384712646"/>
      <w:bookmarkStart w:id="128" w:name="_Toc384712647"/>
      <w:bookmarkStart w:id="129" w:name="_Toc384712648"/>
      <w:bookmarkStart w:id="130" w:name="_Toc384712649"/>
      <w:bookmarkStart w:id="131" w:name="_Toc384712650"/>
      <w:bookmarkStart w:id="132" w:name="_Toc384712651"/>
      <w:bookmarkStart w:id="133" w:name="_Toc384712652"/>
      <w:bookmarkStart w:id="134" w:name="_Toc384712653"/>
      <w:bookmarkStart w:id="135" w:name="_Toc384712654"/>
      <w:bookmarkStart w:id="136" w:name="_Toc358826518"/>
      <w:bookmarkStart w:id="137" w:name="_Toc366834506"/>
      <w:bookmarkEnd w:id="127"/>
      <w:bookmarkEnd w:id="128"/>
      <w:bookmarkEnd w:id="129"/>
      <w:bookmarkEnd w:id="130"/>
      <w:bookmarkEnd w:id="131"/>
      <w:bookmarkEnd w:id="132"/>
      <w:bookmarkEnd w:id="133"/>
      <w:bookmarkEnd w:id="134"/>
      <w:bookmarkEnd w:id="135"/>
      <w:r w:rsidRPr="0021494B">
        <w:rPr>
          <w:rStyle w:val="FontStyle91"/>
          <w:b w:val="0"/>
          <w:sz w:val="23"/>
        </w:rPr>
        <w:t xml:space="preserve">Investičná priorita </w:t>
      </w:r>
      <w:r w:rsidR="007B38ED" w:rsidRPr="00A7351D">
        <w:rPr>
          <w:rStyle w:val="FontStyle91"/>
          <w:b w:val="0"/>
          <w:sz w:val="23"/>
        </w:rPr>
        <w:t>3</w:t>
      </w:r>
      <w:r w:rsidRPr="00A7351D">
        <w:rPr>
          <w:rStyle w:val="FontStyle91"/>
          <w:b w:val="0"/>
          <w:sz w:val="23"/>
        </w:rPr>
        <w:t>.2</w:t>
      </w:r>
      <w:r w:rsidRPr="002804CD">
        <w:rPr>
          <w:rStyle w:val="FontStyle91"/>
          <w:b w:val="0"/>
          <w:i w:val="0"/>
          <w:sz w:val="23"/>
        </w:rPr>
        <w:t xml:space="preserve"> </w:t>
      </w:r>
      <w:r w:rsidRPr="002804CD">
        <w:rPr>
          <w:rStyle w:val="FontStyle91"/>
          <w:i w:val="0"/>
          <w:sz w:val="23"/>
        </w:rPr>
        <w:t>Zlepšenie prístupu k cenovo prístupným, trvalo udržateľným a kvalitným službám vrátane zdravotnej starostlivosti a sociálnych služieb všeobecného záujmu.</w:t>
      </w:r>
      <w:bookmarkEnd w:id="136"/>
      <w:bookmarkEnd w:id="137"/>
    </w:p>
    <w:p w:rsidR="007B62ED" w:rsidRPr="002804CD" w:rsidRDefault="007B62ED" w:rsidP="001264A4">
      <w:pPr>
        <w:rPr>
          <w:sz w:val="22"/>
          <w:szCs w:val="22"/>
          <w:lang w:eastAsia="sk-SK"/>
        </w:rPr>
      </w:pPr>
    </w:p>
    <w:p w:rsidR="000771E8" w:rsidRPr="002804CD" w:rsidRDefault="000771E8" w:rsidP="0016489F">
      <w:pPr>
        <w:pStyle w:val="VLASTNY4"/>
      </w:pPr>
      <w:bookmarkStart w:id="138" w:name="_Toc387239870"/>
      <w:r w:rsidRPr="002804CD">
        <w:t>Špecifické ciele investičnej priority a očakávané výsledky</w:t>
      </w:r>
      <w:bookmarkEnd w:id="138"/>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16489F" w:rsidRPr="002804CD" w:rsidRDefault="0016489F" w:rsidP="0016489F">
      <w:pPr>
        <w:pStyle w:val="Ciel"/>
        <w:spacing w:before="60" w:after="60"/>
        <w:rPr>
          <w:sz w:val="22"/>
          <w:szCs w:val="22"/>
        </w:rPr>
      </w:pPr>
      <w:r w:rsidRPr="002804CD">
        <w:rPr>
          <w:i w:val="0"/>
          <w:sz w:val="22"/>
          <w:szCs w:val="22"/>
        </w:rPr>
        <w:t>Špecifický cieľ 3.2.1</w:t>
      </w:r>
      <w:r w:rsidRPr="002804CD">
        <w:rPr>
          <w:sz w:val="22"/>
          <w:szCs w:val="22"/>
        </w:rPr>
        <w:t xml:space="preserve"> </w:t>
      </w:r>
      <w:r w:rsidRPr="002804CD">
        <w:rPr>
          <w:b/>
          <w:sz w:val="22"/>
          <w:szCs w:val="22"/>
        </w:rPr>
        <w:t>Prechod z inštitucionálnej na komunitnú starostlivosť.</w:t>
      </w:r>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E81397" w:rsidRPr="002804CD" w:rsidRDefault="00E81397" w:rsidP="00E81397">
      <w:pPr>
        <w:tabs>
          <w:tab w:val="left" w:pos="142"/>
        </w:tabs>
        <w:spacing w:before="60" w:after="60"/>
        <w:rPr>
          <w:color w:val="000000"/>
          <w:sz w:val="22"/>
          <w:szCs w:val="22"/>
          <w:lang w:eastAsia="en-US"/>
        </w:rPr>
      </w:pPr>
      <w:r>
        <w:rPr>
          <w:color w:val="000000"/>
          <w:sz w:val="22"/>
          <w:szCs w:val="22"/>
          <w:lang w:eastAsia="en-US"/>
        </w:rPr>
        <w:t>Slovensko sa prihlásilo k p</w:t>
      </w:r>
      <w:r w:rsidRPr="002804CD">
        <w:rPr>
          <w:color w:val="000000"/>
          <w:sz w:val="22"/>
          <w:szCs w:val="22"/>
          <w:lang w:eastAsia="en-US"/>
        </w:rPr>
        <w:t>rechod</w:t>
      </w:r>
      <w:r>
        <w:rPr>
          <w:color w:val="000000"/>
          <w:sz w:val="22"/>
          <w:szCs w:val="22"/>
          <w:lang w:eastAsia="en-US"/>
        </w:rPr>
        <w:t>u</w:t>
      </w:r>
      <w:r w:rsidRPr="002804CD">
        <w:rPr>
          <w:color w:val="000000"/>
          <w:sz w:val="22"/>
          <w:szCs w:val="22"/>
          <w:lang w:eastAsia="en-US"/>
        </w:rPr>
        <w:t xml:space="preserve"> z inštitucionálnej na komunitnú starostlivosť v Stratégii deinštitucionalizácie systému sociálnych služieb a náhradnej starostlivosti v Slovenskej republike. </w:t>
      </w:r>
    </w:p>
    <w:p w:rsidR="00E81397" w:rsidRPr="002804CD" w:rsidRDefault="00E81397" w:rsidP="00E81397">
      <w:pPr>
        <w:spacing w:before="60" w:after="60"/>
        <w:rPr>
          <w:color w:val="000000"/>
          <w:sz w:val="22"/>
          <w:szCs w:val="22"/>
          <w:lang w:eastAsia="en-US"/>
        </w:rPr>
      </w:pPr>
      <w:r w:rsidRPr="002804CD">
        <w:rPr>
          <w:sz w:val="22"/>
        </w:rPr>
        <w:t xml:space="preserve">Inštitúcie boli v minulosti považované za najlepší spôsob starostlivosti o deti a dospelých s rôznymi potrebami. </w:t>
      </w:r>
      <w:r>
        <w:rPr>
          <w:sz w:val="22"/>
        </w:rPr>
        <w:t>Slovenské aj medzinárodné s</w:t>
      </w:r>
      <w:r w:rsidRPr="002804CD">
        <w:rPr>
          <w:sz w:val="22"/>
        </w:rPr>
        <w:t>kúsenosti d</w:t>
      </w:r>
      <w:r>
        <w:rPr>
          <w:sz w:val="22"/>
        </w:rPr>
        <w:t>o</w:t>
      </w:r>
      <w:r w:rsidRPr="002804CD">
        <w:rPr>
          <w:sz w:val="22"/>
        </w:rPr>
        <w:t>kaz</w:t>
      </w:r>
      <w:r>
        <w:rPr>
          <w:sz w:val="22"/>
        </w:rPr>
        <w:t>ujú</w:t>
      </w:r>
      <w:r w:rsidRPr="002804CD">
        <w:rPr>
          <w:sz w:val="22"/>
        </w:rPr>
        <w:t xml:space="preserve">, že inštitucionálna starostlivosť </w:t>
      </w:r>
      <w:r>
        <w:rPr>
          <w:sz w:val="22"/>
        </w:rPr>
        <w:t xml:space="preserve">neumožňuje takú </w:t>
      </w:r>
      <w:r w:rsidRPr="002804CD">
        <w:rPr>
          <w:sz w:val="22"/>
        </w:rPr>
        <w:t>kvalit</w:t>
      </w:r>
      <w:r>
        <w:rPr>
          <w:sz w:val="22"/>
        </w:rPr>
        <w:t>u</w:t>
      </w:r>
      <w:r w:rsidRPr="002804CD">
        <w:rPr>
          <w:sz w:val="22"/>
        </w:rPr>
        <w:t xml:space="preserve"> života ako kvalitné služby v komunite; navyše, inštitucionálna starostlivosť často znamená celoživotné sociálne vylúčenie a segregáciu. </w:t>
      </w:r>
      <w:r>
        <w:rPr>
          <w:sz w:val="22"/>
        </w:rPr>
        <w:t>Okrem samotnej realizácie prechodu j</w:t>
      </w:r>
      <w:r w:rsidRPr="002804CD">
        <w:rPr>
          <w:sz w:val="22"/>
        </w:rPr>
        <w:t xml:space="preserve">e potrebné posilniť </w:t>
      </w:r>
      <w:r w:rsidRPr="002804CD">
        <w:rPr>
          <w:sz w:val="22"/>
          <w:szCs w:val="22"/>
          <w:lang w:eastAsia="sk-SK"/>
        </w:rPr>
        <w:t>systematické hodnotenie pokroku a efektívnosti prechodu z inštitucionálnej na komunitnú starostlivosť.</w:t>
      </w:r>
    </w:p>
    <w:p w:rsidR="00E81397" w:rsidRPr="002804CD" w:rsidRDefault="00E81397" w:rsidP="00E81397">
      <w:pPr>
        <w:pStyle w:val="Odsekzoznamu"/>
        <w:spacing w:before="60" w:after="60"/>
        <w:ind w:left="0"/>
        <w:contextualSpacing w:val="0"/>
        <w:rPr>
          <w:sz w:val="22"/>
          <w:szCs w:val="22"/>
        </w:rPr>
      </w:pPr>
      <w:r>
        <w:rPr>
          <w:color w:val="000000"/>
          <w:sz w:val="22"/>
          <w:szCs w:val="22"/>
          <w:lang w:eastAsia="en-US"/>
        </w:rPr>
        <w:t xml:space="preserve">V roku </w:t>
      </w:r>
      <w:r w:rsidRPr="002804CD">
        <w:rPr>
          <w:color w:val="000000"/>
          <w:sz w:val="22"/>
          <w:szCs w:val="22"/>
          <w:lang w:eastAsia="en-US"/>
        </w:rPr>
        <w:t xml:space="preserve">2012 boli poskytované služby 47.400 klientom (0,88%) z celkového počtu obyvateľstva. Z toho sa sociálne služby poskytovali v prirodzenom prostredí pre 5.103 klientov. Z celkového počtu miest až 36.705 miest (77,4%) pripadá na miesta v dlhodobej starostlivosti. </w:t>
      </w:r>
      <w:r>
        <w:rPr>
          <w:color w:val="000000"/>
          <w:sz w:val="22"/>
          <w:szCs w:val="22"/>
          <w:lang w:eastAsia="en-US"/>
        </w:rPr>
        <w:t xml:space="preserve">Na Slovensku žije </w:t>
      </w:r>
      <w:r w:rsidRPr="002804CD">
        <w:rPr>
          <w:color w:val="000000"/>
          <w:sz w:val="22"/>
          <w:szCs w:val="22"/>
          <w:lang w:eastAsia="en-US"/>
        </w:rPr>
        <w:t>33.919 prijímateľov</w:t>
      </w:r>
      <w:r w:rsidRPr="002804CD" w:rsidDel="0033672A">
        <w:rPr>
          <w:color w:val="000000"/>
          <w:sz w:val="22"/>
          <w:szCs w:val="22"/>
          <w:lang w:eastAsia="en-US"/>
        </w:rPr>
        <w:t xml:space="preserve"> </w:t>
      </w:r>
      <w:r>
        <w:rPr>
          <w:color w:val="000000"/>
          <w:sz w:val="22"/>
          <w:szCs w:val="22"/>
          <w:lang w:eastAsia="en-US"/>
        </w:rPr>
        <w:t>v</w:t>
      </w:r>
      <w:r w:rsidRPr="002804CD">
        <w:rPr>
          <w:color w:val="000000"/>
          <w:sz w:val="22"/>
          <w:szCs w:val="22"/>
          <w:lang w:eastAsia="en-US"/>
        </w:rPr>
        <w:t xml:space="preserve"> 311 zariaden</w:t>
      </w:r>
      <w:r>
        <w:rPr>
          <w:color w:val="000000"/>
          <w:sz w:val="22"/>
          <w:szCs w:val="22"/>
          <w:lang w:eastAsia="en-US"/>
        </w:rPr>
        <w:t>iach</w:t>
      </w:r>
      <w:r w:rsidRPr="002804CD">
        <w:rPr>
          <w:color w:val="000000"/>
          <w:sz w:val="22"/>
          <w:szCs w:val="22"/>
          <w:lang w:eastAsia="en-US"/>
        </w:rPr>
        <w:t xml:space="preserve"> sociálnych služieb s celoročným pobytom </w:t>
      </w:r>
      <w:r>
        <w:rPr>
          <w:color w:val="000000"/>
          <w:sz w:val="22"/>
          <w:szCs w:val="22"/>
          <w:lang w:eastAsia="en-US"/>
        </w:rPr>
        <w:t>s</w:t>
      </w:r>
      <w:r w:rsidRPr="002804CD">
        <w:rPr>
          <w:color w:val="000000"/>
          <w:sz w:val="22"/>
          <w:szCs w:val="22"/>
          <w:lang w:eastAsia="en-US"/>
        </w:rPr>
        <w:t xml:space="preserve"> kapacitou vyššou ako 41 miest</w:t>
      </w:r>
      <w:r>
        <w:rPr>
          <w:color w:val="000000"/>
          <w:sz w:val="22"/>
          <w:szCs w:val="22"/>
          <w:lang w:eastAsia="en-US"/>
        </w:rPr>
        <w:t>.(</w:t>
      </w:r>
      <w:r w:rsidRPr="002804CD">
        <w:rPr>
          <w:color w:val="000000"/>
          <w:sz w:val="22"/>
          <w:szCs w:val="22"/>
          <w:lang w:eastAsia="en-US"/>
        </w:rPr>
        <w:t>83% z celkového počtu prijímateľov v zariadeniach s celoročným pobytom</w:t>
      </w:r>
      <w:r>
        <w:rPr>
          <w:color w:val="000000"/>
          <w:sz w:val="22"/>
          <w:szCs w:val="22"/>
          <w:lang w:eastAsia="en-US"/>
        </w:rPr>
        <w:t>)</w:t>
      </w:r>
      <w:r w:rsidRPr="002804CD">
        <w:rPr>
          <w:color w:val="000000"/>
          <w:sz w:val="22"/>
          <w:szCs w:val="22"/>
          <w:lang w:eastAsia="en-US"/>
        </w:rPr>
        <w:t xml:space="preserve">. </w:t>
      </w:r>
      <w:r>
        <w:rPr>
          <w:bCs/>
          <w:sz w:val="22"/>
          <w:szCs w:val="22"/>
        </w:rPr>
        <w:t>V roku</w:t>
      </w:r>
      <w:r w:rsidRPr="002804CD">
        <w:rPr>
          <w:bCs/>
          <w:sz w:val="22"/>
          <w:szCs w:val="22"/>
        </w:rPr>
        <w:t xml:space="preserve"> 2012 sa </w:t>
      </w:r>
      <w:r w:rsidRPr="002804CD">
        <w:rPr>
          <w:sz w:val="22"/>
          <w:szCs w:val="22"/>
        </w:rPr>
        <w:t>zabezpečoval výkon opatrení sociálnoprávnej ochrany detí a sociálnej kurately</w:t>
      </w:r>
      <w:r>
        <w:rPr>
          <w:sz w:val="22"/>
          <w:szCs w:val="22"/>
        </w:rPr>
        <w:t xml:space="preserve"> </w:t>
      </w:r>
      <w:r w:rsidRPr="002804CD">
        <w:rPr>
          <w:sz w:val="22"/>
          <w:szCs w:val="22"/>
        </w:rPr>
        <w:t xml:space="preserve">na 46 úradoch </w:t>
      </w:r>
      <w:proofErr w:type="spellStart"/>
      <w:r w:rsidRPr="002804CD">
        <w:rPr>
          <w:sz w:val="22"/>
          <w:szCs w:val="22"/>
        </w:rPr>
        <w:t>PSVaR</w:t>
      </w:r>
      <w:proofErr w:type="spellEnd"/>
      <w:r w:rsidRPr="002804CD">
        <w:rPr>
          <w:sz w:val="22"/>
          <w:szCs w:val="22"/>
        </w:rPr>
        <w:t xml:space="preserve"> pre 120 501 rodín (178 240 detí). Na jedného zamestnanca</w:t>
      </w:r>
      <w:r w:rsidR="00816273">
        <w:rPr>
          <w:sz w:val="22"/>
          <w:szCs w:val="22"/>
        </w:rPr>
        <w:t xml:space="preserve"> </w:t>
      </w:r>
      <w:r w:rsidRPr="002804CD">
        <w:rPr>
          <w:sz w:val="22"/>
          <w:szCs w:val="22"/>
        </w:rPr>
        <w:t xml:space="preserve">pripadalo v priemere 317 prípadov (cca 6,3 hodiny na jeden prípad). V oblasti sociálnej kurately pre deti boli vykonávané opatrenia pre 25 930 </w:t>
      </w:r>
      <w:r w:rsidRPr="002804CD">
        <w:rPr>
          <w:sz w:val="22"/>
          <w:szCs w:val="22"/>
        </w:rPr>
        <w:lastRenderedPageBreak/>
        <w:t xml:space="preserve">detí. Na jedného kurátora pre deti pripadalo priemerne 230 detí. </w:t>
      </w:r>
      <w:r>
        <w:rPr>
          <w:sz w:val="22"/>
          <w:szCs w:val="22"/>
        </w:rPr>
        <w:t xml:space="preserve">Na jedného kurátora </w:t>
      </w:r>
      <w:r w:rsidRPr="002804CD">
        <w:rPr>
          <w:sz w:val="22"/>
          <w:szCs w:val="22"/>
        </w:rPr>
        <w:t xml:space="preserve">pre plnoleté osoby </w:t>
      </w:r>
      <w:r>
        <w:rPr>
          <w:sz w:val="22"/>
          <w:szCs w:val="22"/>
        </w:rPr>
        <w:t>pripadalo</w:t>
      </w:r>
      <w:r w:rsidRPr="002804CD">
        <w:rPr>
          <w:sz w:val="22"/>
          <w:szCs w:val="22"/>
        </w:rPr>
        <w:t xml:space="preserve"> v priemere 152 klientov. V roku 2012 </w:t>
      </w:r>
      <w:r>
        <w:rPr>
          <w:sz w:val="22"/>
          <w:szCs w:val="22"/>
        </w:rPr>
        <w:t xml:space="preserve">žilo </w:t>
      </w:r>
      <w:r w:rsidRPr="002804CD">
        <w:rPr>
          <w:sz w:val="22"/>
          <w:szCs w:val="22"/>
        </w:rPr>
        <w:t>14 458 detí mimo vlastnej rodiny. Z toho bolo 6 217 detí umiestnených v</w:t>
      </w:r>
      <w:r>
        <w:rPr>
          <w:sz w:val="22"/>
          <w:szCs w:val="22"/>
        </w:rPr>
        <w:t>o formálnej starostlivosti príbuzných/blízkych</w:t>
      </w:r>
      <w:r w:rsidRPr="002804CD">
        <w:rPr>
          <w:sz w:val="22"/>
          <w:szCs w:val="22"/>
        </w:rPr>
        <w:t xml:space="preserve">, 2 151 pestúnskej starostlivosti a v osobnej starostlivosti poručníka 590 detí </w:t>
      </w:r>
      <w:r>
        <w:rPr>
          <w:sz w:val="22"/>
          <w:szCs w:val="22"/>
        </w:rPr>
        <w:t xml:space="preserve">- </w:t>
      </w:r>
      <w:r w:rsidRPr="002804CD">
        <w:rPr>
          <w:sz w:val="22"/>
          <w:szCs w:val="22"/>
        </w:rPr>
        <w:t>v náhradných rodinách</w:t>
      </w:r>
      <w:r>
        <w:rPr>
          <w:sz w:val="22"/>
          <w:szCs w:val="22"/>
        </w:rPr>
        <w:t xml:space="preserve"> </w:t>
      </w:r>
      <w:r w:rsidRPr="002804CD">
        <w:rPr>
          <w:sz w:val="22"/>
          <w:szCs w:val="22"/>
        </w:rPr>
        <w:t>61,96% detí</w:t>
      </w:r>
      <w:r>
        <w:rPr>
          <w:sz w:val="22"/>
          <w:szCs w:val="22"/>
        </w:rPr>
        <w:t>,</w:t>
      </w:r>
      <w:r w:rsidRPr="002804CD">
        <w:rPr>
          <w:sz w:val="22"/>
          <w:szCs w:val="22"/>
        </w:rPr>
        <w:t xml:space="preserve"> </w:t>
      </w:r>
      <w:r>
        <w:rPr>
          <w:sz w:val="22"/>
          <w:szCs w:val="22"/>
        </w:rPr>
        <w:t>V</w:t>
      </w:r>
      <w:r w:rsidRPr="002804CD">
        <w:rPr>
          <w:sz w:val="22"/>
          <w:szCs w:val="22"/>
        </w:rPr>
        <w:t xml:space="preserve"> zariadeniach </w:t>
      </w:r>
      <w:r>
        <w:rPr>
          <w:sz w:val="22"/>
          <w:szCs w:val="22"/>
        </w:rPr>
        <w:t>–</w:t>
      </w:r>
      <w:r w:rsidRPr="002804CD">
        <w:rPr>
          <w:sz w:val="22"/>
          <w:szCs w:val="22"/>
        </w:rPr>
        <w:t xml:space="preserve"> detsk</w:t>
      </w:r>
      <w:r>
        <w:rPr>
          <w:sz w:val="22"/>
          <w:szCs w:val="22"/>
        </w:rPr>
        <w:t xml:space="preserve">ých </w:t>
      </w:r>
      <w:r w:rsidRPr="002804CD">
        <w:rPr>
          <w:sz w:val="22"/>
          <w:szCs w:val="22"/>
        </w:rPr>
        <w:t>domov</w:t>
      </w:r>
      <w:r>
        <w:rPr>
          <w:sz w:val="22"/>
          <w:szCs w:val="22"/>
        </w:rPr>
        <w:t>och</w:t>
      </w:r>
      <w:r w:rsidRPr="002804CD">
        <w:rPr>
          <w:sz w:val="22"/>
          <w:szCs w:val="22"/>
        </w:rPr>
        <w:t xml:space="preserve"> 4 701 detí a mladých dospelých, </w:t>
      </w:r>
      <w:r>
        <w:rPr>
          <w:sz w:val="22"/>
          <w:szCs w:val="22"/>
        </w:rPr>
        <w:t xml:space="preserve">v </w:t>
      </w:r>
      <w:r w:rsidRPr="002804CD">
        <w:rPr>
          <w:sz w:val="22"/>
          <w:szCs w:val="22"/>
        </w:rPr>
        <w:t>reedukačn</w:t>
      </w:r>
      <w:r>
        <w:rPr>
          <w:sz w:val="22"/>
          <w:szCs w:val="22"/>
        </w:rPr>
        <w:t>ých</w:t>
      </w:r>
      <w:r w:rsidRPr="002804CD">
        <w:rPr>
          <w:sz w:val="22"/>
          <w:szCs w:val="22"/>
        </w:rPr>
        <w:t xml:space="preserve"> centrá</w:t>
      </w:r>
      <w:r>
        <w:rPr>
          <w:sz w:val="22"/>
          <w:szCs w:val="22"/>
        </w:rPr>
        <w:t>ch</w:t>
      </w:r>
      <w:r w:rsidRPr="002804CD">
        <w:rPr>
          <w:sz w:val="22"/>
          <w:szCs w:val="22"/>
        </w:rPr>
        <w:t xml:space="preserve"> 617 detí, domov</w:t>
      </w:r>
      <w:r>
        <w:rPr>
          <w:sz w:val="22"/>
          <w:szCs w:val="22"/>
        </w:rPr>
        <w:t>och</w:t>
      </w:r>
      <w:r w:rsidRPr="002804CD">
        <w:rPr>
          <w:sz w:val="22"/>
          <w:szCs w:val="22"/>
        </w:rPr>
        <w:t xml:space="preserve"> sociálnych služieb 182 detí (38,04%). </w:t>
      </w:r>
      <w:r>
        <w:rPr>
          <w:sz w:val="22"/>
          <w:szCs w:val="22"/>
        </w:rPr>
        <w:t xml:space="preserve">V roku </w:t>
      </w:r>
      <w:r w:rsidRPr="002804CD">
        <w:rPr>
          <w:sz w:val="22"/>
          <w:szCs w:val="22"/>
        </w:rPr>
        <w:t>2012 bolo na Slovensku 87</w:t>
      </w:r>
      <w:r w:rsidRPr="002804CD">
        <w:rPr>
          <w:i/>
          <w:iCs/>
          <w:sz w:val="22"/>
          <w:szCs w:val="22"/>
        </w:rPr>
        <w:t xml:space="preserve"> detských domovov</w:t>
      </w:r>
      <w:r>
        <w:rPr>
          <w:i/>
          <w:iCs/>
          <w:sz w:val="22"/>
          <w:szCs w:val="22"/>
        </w:rPr>
        <w:t xml:space="preserve"> </w:t>
      </w:r>
      <w:r>
        <w:rPr>
          <w:sz w:val="22"/>
          <w:szCs w:val="22"/>
        </w:rPr>
        <w:t>(</w:t>
      </w:r>
      <w:r w:rsidRPr="002804CD">
        <w:rPr>
          <w:sz w:val="22"/>
          <w:szCs w:val="22"/>
        </w:rPr>
        <w:t>23 detských domovov - domov detí</w:t>
      </w:r>
      <w:r>
        <w:rPr>
          <w:sz w:val="22"/>
          <w:szCs w:val="22"/>
        </w:rPr>
        <w:t>,</w:t>
      </w:r>
      <w:r w:rsidRPr="002804CD">
        <w:rPr>
          <w:sz w:val="22"/>
          <w:szCs w:val="22"/>
        </w:rPr>
        <w:t>64 detských domovov – cent</w:t>
      </w:r>
      <w:r>
        <w:rPr>
          <w:sz w:val="22"/>
          <w:szCs w:val="22"/>
        </w:rPr>
        <w:t>ier</w:t>
      </w:r>
      <w:r w:rsidRPr="002804CD">
        <w:rPr>
          <w:sz w:val="22"/>
          <w:szCs w:val="22"/>
        </w:rPr>
        <w:t xml:space="preserve"> detí</w:t>
      </w:r>
      <w:r>
        <w:rPr>
          <w:sz w:val="22"/>
          <w:szCs w:val="22"/>
        </w:rPr>
        <w:t>)</w:t>
      </w:r>
      <w:r w:rsidRPr="002804CD">
        <w:rPr>
          <w:sz w:val="22"/>
          <w:szCs w:val="22"/>
        </w:rPr>
        <w:t xml:space="preserve">. Celkovo bolo </w:t>
      </w:r>
      <w:r>
        <w:rPr>
          <w:sz w:val="22"/>
          <w:szCs w:val="22"/>
        </w:rPr>
        <w:t xml:space="preserve">v roku </w:t>
      </w:r>
      <w:r w:rsidRPr="002804CD">
        <w:rPr>
          <w:sz w:val="22"/>
          <w:szCs w:val="22"/>
        </w:rPr>
        <w:t xml:space="preserve">2012 v profesionálnych rodinách detských domovov umiestnených 1 333 detí (28,36% detí </w:t>
      </w:r>
      <w:r>
        <w:rPr>
          <w:sz w:val="22"/>
          <w:szCs w:val="22"/>
        </w:rPr>
        <w:t>v</w:t>
      </w:r>
      <w:r w:rsidRPr="002804CD">
        <w:rPr>
          <w:sz w:val="22"/>
          <w:szCs w:val="22"/>
        </w:rPr>
        <w:t xml:space="preserve"> </w:t>
      </w:r>
      <w:proofErr w:type="spellStart"/>
      <w:r w:rsidRPr="002804CD">
        <w:rPr>
          <w:sz w:val="22"/>
          <w:szCs w:val="22"/>
        </w:rPr>
        <w:t>DeD</w:t>
      </w:r>
      <w:proofErr w:type="spellEnd"/>
      <w:r w:rsidRPr="002804CD">
        <w:rPr>
          <w:sz w:val="22"/>
          <w:szCs w:val="22"/>
        </w:rPr>
        <w:t xml:space="preserve">) a v 146 samostatných skupinách </w:t>
      </w:r>
      <w:r>
        <w:rPr>
          <w:sz w:val="22"/>
          <w:szCs w:val="22"/>
        </w:rPr>
        <w:t xml:space="preserve">na </w:t>
      </w:r>
      <w:r w:rsidRPr="002804CD">
        <w:rPr>
          <w:sz w:val="22"/>
          <w:szCs w:val="22"/>
        </w:rPr>
        <w:t>komunitn</w:t>
      </w:r>
      <w:r>
        <w:rPr>
          <w:sz w:val="22"/>
          <w:szCs w:val="22"/>
        </w:rPr>
        <w:t>ej</w:t>
      </w:r>
      <w:r w:rsidRPr="002804CD">
        <w:rPr>
          <w:sz w:val="22"/>
          <w:szCs w:val="22"/>
        </w:rPr>
        <w:t xml:space="preserve"> </w:t>
      </w:r>
      <w:r>
        <w:rPr>
          <w:sz w:val="22"/>
          <w:szCs w:val="22"/>
        </w:rPr>
        <w:t>úrovni</w:t>
      </w:r>
      <w:r w:rsidRPr="002804CD">
        <w:rPr>
          <w:sz w:val="22"/>
          <w:szCs w:val="22"/>
        </w:rPr>
        <w:t xml:space="preserve"> 1 231 detí (26,19% det</w:t>
      </w:r>
      <w:r>
        <w:rPr>
          <w:sz w:val="22"/>
          <w:szCs w:val="22"/>
        </w:rPr>
        <w:t>í</w:t>
      </w:r>
      <w:r w:rsidRPr="002804CD">
        <w:rPr>
          <w:sz w:val="22"/>
          <w:szCs w:val="22"/>
        </w:rPr>
        <w:t xml:space="preserve"> z </w:t>
      </w:r>
      <w:proofErr w:type="spellStart"/>
      <w:r w:rsidRPr="002804CD">
        <w:rPr>
          <w:sz w:val="22"/>
          <w:szCs w:val="22"/>
        </w:rPr>
        <w:t>DeD</w:t>
      </w:r>
      <w:proofErr w:type="spellEnd"/>
      <w:r w:rsidRPr="002804CD">
        <w:rPr>
          <w:sz w:val="22"/>
          <w:szCs w:val="22"/>
        </w:rPr>
        <w:t xml:space="preserve">). </w:t>
      </w:r>
    </w:p>
    <w:p w:rsidR="00E81397" w:rsidRPr="002804CD" w:rsidRDefault="00E81397" w:rsidP="00E81397">
      <w:pPr>
        <w:spacing w:before="60" w:after="60"/>
        <w:rPr>
          <w:i/>
          <w:sz w:val="22"/>
          <w:szCs w:val="22"/>
        </w:rPr>
      </w:pPr>
    </w:p>
    <w:p w:rsidR="00E81397" w:rsidRPr="002804CD" w:rsidRDefault="00E81397" w:rsidP="00E81397">
      <w:pPr>
        <w:spacing w:before="60" w:after="60"/>
        <w:rPr>
          <w:b/>
        </w:rPr>
      </w:pPr>
      <w:r w:rsidRPr="002804CD">
        <w:rPr>
          <w:i/>
          <w:sz w:val="22"/>
          <w:szCs w:val="22"/>
        </w:rPr>
        <w:t>Výsledky</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percentuálny pomer sociálnych služieb poskytovaných ambulantnou a terénnou formou na úrovni komunity k celoročným a týždenným pobytovým sociálnym službám</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počet nov</w:t>
      </w:r>
      <w:r>
        <w:rPr>
          <w:rStyle w:val="FontStyle96"/>
          <w:iCs/>
          <w:lang w:eastAsia="en-US"/>
        </w:rPr>
        <w:t>ých</w:t>
      </w:r>
      <w:r w:rsidRPr="002804CD">
        <w:rPr>
          <w:rStyle w:val="FontStyle96"/>
          <w:iCs/>
          <w:lang w:eastAsia="en-US"/>
        </w:rPr>
        <w:t xml:space="preserve"> zariadení sociálnych služieb </w:t>
      </w:r>
      <w:r>
        <w:rPr>
          <w:rStyle w:val="FontStyle96"/>
          <w:iCs/>
          <w:lang w:eastAsia="en-US"/>
        </w:rPr>
        <w:t xml:space="preserve">s </w:t>
      </w:r>
      <w:r w:rsidRPr="002804CD">
        <w:rPr>
          <w:rStyle w:val="FontStyle96"/>
          <w:iCs/>
          <w:lang w:eastAsia="en-US"/>
        </w:rPr>
        <w:t>pobytovou formou na komunitnej úrovni, ktoré spĺňajú všeobecné kvalitatívne a kvantitatívne podmienky komunitných služieb a sú v súlade s národnými a medzinárodnými dokumentmi v oblasti deinštitucionalizácie. Kapacita objektov podporených pobytových sociálnych služieb musí byť najviac 6 obyvateľov v jednej bytovej jednotke a maximálne 2 bytové jednotky v jednom objekte zariadenia</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percentuálny pomer detí mimo vlastnej rodiny umiestnených v náhradnom prostredí na komunitnej úrovni (v</w:t>
      </w:r>
      <w:r>
        <w:rPr>
          <w:rStyle w:val="FontStyle96"/>
          <w:iCs/>
          <w:lang w:eastAsia="en-US"/>
        </w:rPr>
        <w:t>o formálnej starostlivosti príbuzných a blízkych</w:t>
      </w:r>
      <w:r w:rsidRPr="002804CD">
        <w:rPr>
          <w:rStyle w:val="FontStyle96"/>
          <w:iCs/>
          <w:lang w:eastAsia="en-US"/>
        </w:rPr>
        <w:t xml:space="preserve">, pestúnskej starostlivosti, </w:t>
      </w:r>
      <w:proofErr w:type="spellStart"/>
      <w:r w:rsidRPr="002804CD">
        <w:rPr>
          <w:rStyle w:val="FontStyle96"/>
          <w:iCs/>
          <w:lang w:eastAsia="en-US"/>
        </w:rPr>
        <w:t>predosvojiteľskej</w:t>
      </w:r>
      <w:proofErr w:type="spellEnd"/>
      <w:r w:rsidRPr="002804CD">
        <w:rPr>
          <w:rStyle w:val="FontStyle96"/>
          <w:iCs/>
          <w:lang w:eastAsia="en-US"/>
        </w:rPr>
        <w:t xml:space="preserve"> starostlivosti, v osobnej starostlivosti poručníka, v profesionálnych rodinách </w:t>
      </w:r>
      <w:proofErr w:type="spellStart"/>
      <w:r w:rsidRPr="002804CD">
        <w:rPr>
          <w:rStyle w:val="FontStyle96"/>
          <w:iCs/>
          <w:lang w:eastAsia="en-US"/>
        </w:rPr>
        <w:t>DeD</w:t>
      </w:r>
      <w:proofErr w:type="spellEnd"/>
      <w:r w:rsidRPr="002804CD">
        <w:rPr>
          <w:rStyle w:val="FontStyle96"/>
          <w:iCs/>
          <w:lang w:eastAsia="en-US"/>
        </w:rPr>
        <w:t xml:space="preserve"> a v samostatných skupinách </w:t>
      </w:r>
      <w:r>
        <w:rPr>
          <w:rStyle w:val="FontStyle96"/>
          <w:iCs/>
          <w:lang w:eastAsia="en-US"/>
        </w:rPr>
        <w:t xml:space="preserve">v </w:t>
      </w:r>
      <w:r w:rsidRPr="002804CD">
        <w:rPr>
          <w:rStyle w:val="FontStyle96"/>
          <w:iCs/>
          <w:lang w:eastAsia="en-US"/>
        </w:rPr>
        <w:t>rodinných domoch</w:t>
      </w:r>
      <w:r>
        <w:rPr>
          <w:rStyle w:val="FontStyle96"/>
          <w:iCs/>
          <w:lang w:eastAsia="en-US"/>
        </w:rPr>
        <w:t>/</w:t>
      </w:r>
      <w:r w:rsidRPr="002804CD">
        <w:rPr>
          <w:rStyle w:val="FontStyle96"/>
          <w:iCs/>
          <w:lang w:eastAsia="en-US"/>
        </w:rPr>
        <w:t xml:space="preserve">bytoch </w:t>
      </w:r>
      <w:proofErr w:type="spellStart"/>
      <w:r w:rsidRPr="002804CD">
        <w:rPr>
          <w:rStyle w:val="FontStyle96"/>
          <w:iCs/>
          <w:lang w:eastAsia="en-US"/>
        </w:rPr>
        <w:t>DeD</w:t>
      </w:r>
      <w:proofErr w:type="spellEnd"/>
      <w:r w:rsidRPr="002804CD">
        <w:rPr>
          <w:rStyle w:val="FontStyle96"/>
          <w:iCs/>
          <w:lang w:eastAsia="en-US"/>
        </w:rPr>
        <w:t>) k deťom umiestnen</w:t>
      </w:r>
      <w:r>
        <w:rPr>
          <w:rStyle w:val="FontStyle96"/>
          <w:iCs/>
          <w:lang w:eastAsia="en-US"/>
        </w:rPr>
        <w:t>ým</w:t>
      </w:r>
      <w:r w:rsidRPr="002804CD">
        <w:rPr>
          <w:rStyle w:val="FontStyle96"/>
          <w:iCs/>
          <w:lang w:eastAsia="en-US"/>
        </w:rPr>
        <w:t xml:space="preserve"> v skupinách zariadení (detské domovy zriadené ako centrá detí, domovy sociálnych služieb, reedukačných zariadeniach)</w:t>
      </w:r>
    </w:p>
    <w:p w:rsidR="000771E8" w:rsidRDefault="000771E8" w:rsidP="00AD4A71">
      <w:pPr>
        <w:pStyle w:val="Style13"/>
        <w:widowControl/>
        <w:spacing w:before="60" w:after="60" w:line="240" w:lineRule="auto"/>
        <w:ind w:firstLine="0"/>
        <w:rPr>
          <w:szCs w:val="22"/>
        </w:rPr>
      </w:pPr>
    </w:p>
    <w:p w:rsidR="00F71FB2" w:rsidRPr="002804CD" w:rsidRDefault="00F71FB2" w:rsidP="00F71FB2">
      <w:pPr>
        <w:pStyle w:val="VLASTNY4"/>
      </w:pPr>
      <w:bookmarkStart w:id="139" w:name="_Toc387239871"/>
      <w:r w:rsidRPr="002804CD">
        <w:t>Špecifické ciele investičnej priority a očakávané výsledky</w:t>
      </w:r>
      <w:bookmarkEnd w:id="139"/>
    </w:p>
    <w:p w:rsidR="00F71FB2" w:rsidRPr="002804CD" w:rsidRDefault="00F71FB2" w:rsidP="00F71FB2">
      <w:pPr>
        <w:pStyle w:val="Style13"/>
        <w:widowControl/>
        <w:tabs>
          <w:tab w:val="left" w:pos="696"/>
        </w:tabs>
        <w:spacing w:before="60" w:after="60" w:line="240" w:lineRule="auto"/>
        <w:ind w:firstLine="0"/>
        <w:rPr>
          <w:rStyle w:val="FontStyle96"/>
          <w:szCs w:val="22"/>
          <w:lang w:eastAsia="en-US"/>
        </w:rPr>
      </w:pPr>
    </w:p>
    <w:p w:rsidR="00F71FB2" w:rsidRPr="002804CD" w:rsidRDefault="00F71FB2" w:rsidP="00F71FB2">
      <w:pPr>
        <w:pStyle w:val="Ciel"/>
        <w:spacing w:before="60" w:after="60"/>
        <w:rPr>
          <w:sz w:val="22"/>
          <w:szCs w:val="22"/>
        </w:rPr>
      </w:pPr>
      <w:r w:rsidRPr="002804CD">
        <w:rPr>
          <w:i w:val="0"/>
          <w:sz w:val="22"/>
          <w:szCs w:val="22"/>
        </w:rPr>
        <w:t>Špecifický cieľ 3.2.</w:t>
      </w:r>
      <w:r w:rsidR="002860CA">
        <w:rPr>
          <w:i w:val="0"/>
          <w:sz w:val="22"/>
          <w:szCs w:val="22"/>
        </w:rPr>
        <w:t>2</w:t>
      </w:r>
      <w:r w:rsidRPr="002804CD">
        <w:rPr>
          <w:sz w:val="22"/>
          <w:szCs w:val="22"/>
        </w:rPr>
        <w:t xml:space="preserve"> </w:t>
      </w:r>
      <w:r w:rsidR="002860CA" w:rsidRPr="00567DAC">
        <w:rPr>
          <w:b/>
          <w:sz w:val="22"/>
        </w:rPr>
        <w:t>Z</w:t>
      </w:r>
      <w:r w:rsidR="002860CA">
        <w:rPr>
          <w:b/>
          <w:sz w:val="22"/>
        </w:rPr>
        <w:t>lepšenie dostupnosti a kvality</w:t>
      </w:r>
      <w:r w:rsidR="002860CA" w:rsidRPr="00567DAC">
        <w:rPr>
          <w:b/>
          <w:sz w:val="22"/>
        </w:rPr>
        <w:t xml:space="preserve"> poskytovani</w:t>
      </w:r>
      <w:r w:rsidR="002860CA">
        <w:rPr>
          <w:b/>
          <w:sz w:val="22"/>
        </w:rPr>
        <w:t>a</w:t>
      </w:r>
      <w:r w:rsidR="002860CA" w:rsidRPr="00567DAC">
        <w:rPr>
          <w:b/>
          <w:sz w:val="22"/>
        </w:rPr>
        <w:t xml:space="preserve"> zdravotnej starostlivosti </w:t>
      </w:r>
      <w:r w:rsidR="002860CA">
        <w:rPr>
          <w:b/>
          <w:sz w:val="22"/>
        </w:rPr>
        <w:t>a postupov pre výkon prevencie</w:t>
      </w:r>
      <w:r w:rsidR="002860CA" w:rsidRPr="00567DAC">
        <w:rPr>
          <w:b/>
          <w:sz w:val="22"/>
        </w:rPr>
        <w:t xml:space="preserve"> v rámci integrovaného modelu poskytovania zdravotnej starostlivosti</w:t>
      </w:r>
    </w:p>
    <w:p w:rsidR="00F71FB2" w:rsidRPr="002804CD" w:rsidRDefault="00F71FB2" w:rsidP="002860CA">
      <w:pPr>
        <w:pStyle w:val="Style13"/>
        <w:widowControl/>
        <w:tabs>
          <w:tab w:val="left" w:pos="696"/>
        </w:tabs>
        <w:spacing w:before="60" w:after="60" w:line="240" w:lineRule="auto"/>
        <w:ind w:firstLine="0"/>
        <w:rPr>
          <w:rStyle w:val="FontStyle96"/>
          <w:szCs w:val="22"/>
          <w:lang w:eastAsia="en-US"/>
        </w:rPr>
      </w:pPr>
    </w:p>
    <w:p w:rsidR="00EF473C" w:rsidRDefault="002860CA" w:rsidP="003765E7">
      <w:pPr>
        <w:spacing w:before="60" w:after="60"/>
        <w:rPr>
          <w:rFonts w:eastAsia="Arial Unicode MS"/>
          <w:sz w:val="22"/>
          <w:szCs w:val="22"/>
        </w:rPr>
      </w:pPr>
      <w:r w:rsidRPr="00B863A2">
        <w:rPr>
          <w:sz w:val="22"/>
          <w:szCs w:val="22"/>
          <w:lang w:eastAsia="en-US"/>
        </w:rPr>
        <w:t>Nízka efektívnosť slovenského zdravotníctva (vynaložené výdavky vo vzťahu k dosahovaným výsledkom).</w:t>
      </w:r>
      <w:r w:rsidRPr="00B863A2">
        <w:rPr>
          <w:sz w:val="22"/>
          <w:szCs w:val="22"/>
        </w:rPr>
        <w:t xml:space="preserve"> Podľa údajov OECD Slovensko v súčasnosti dosahuje najhoršie výsledky v ukazovateli efektívnosti zdravotnej starostlivosti, pričom ešte v roku 2003 sa Slovensko pohybovalo na úrovni priemeru OECD. </w:t>
      </w:r>
      <w:r w:rsidRPr="00B863A2">
        <w:rPr>
          <w:rFonts w:eastAsia="Arial Unicode MS"/>
          <w:sz w:val="22"/>
          <w:szCs w:val="22"/>
        </w:rPr>
        <w:t>Medzi všetkými sledovanými krajinami Slovensko za posledné obdobie zaznamenalo najväčší prepad.</w:t>
      </w:r>
    </w:p>
    <w:p w:rsidR="00EF473C" w:rsidRDefault="002860CA" w:rsidP="003765E7">
      <w:pPr>
        <w:spacing w:before="60" w:after="60"/>
        <w:rPr>
          <w:rFonts w:eastAsia="Arial Unicode MS"/>
          <w:sz w:val="22"/>
          <w:szCs w:val="22"/>
        </w:rPr>
      </w:pPr>
      <w:r w:rsidRPr="00B863A2">
        <w:rPr>
          <w:rFonts w:eastAsia="Arial Unicode MS"/>
          <w:sz w:val="22"/>
          <w:szCs w:val="22"/>
        </w:rPr>
        <w:t xml:space="preserve">Hlavné príčiny nízkej efektívnosti slovenského zdravotníctva sú </w:t>
      </w:r>
      <w:r>
        <w:rPr>
          <w:rFonts w:eastAsia="Arial Unicode MS"/>
          <w:sz w:val="22"/>
          <w:szCs w:val="22"/>
        </w:rPr>
        <w:t xml:space="preserve">aj </w:t>
      </w:r>
      <w:r w:rsidRPr="00B863A2">
        <w:rPr>
          <w:rFonts w:eastAsia="Arial Unicode MS"/>
          <w:sz w:val="22"/>
          <w:szCs w:val="22"/>
        </w:rPr>
        <w:t xml:space="preserve">nedostatky v medicínskej prevencii a chýbajúce resp. nedostatočné jednotné štandardy pre diagnostiku a liečbu ochorení. </w:t>
      </w:r>
      <w:r>
        <w:rPr>
          <w:rFonts w:eastAsia="Arial Unicode MS"/>
          <w:sz w:val="22"/>
          <w:szCs w:val="22"/>
        </w:rPr>
        <w:t>Dostupná kvalitná a ú</w:t>
      </w:r>
      <w:r w:rsidRPr="00B863A2">
        <w:rPr>
          <w:rFonts w:eastAsia="Arial Unicode MS"/>
          <w:sz w:val="22"/>
          <w:szCs w:val="22"/>
        </w:rPr>
        <w:t xml:space="preserve">činná prevencia je základným predpokladom zlepšovania nákladovej efektívnosti zdravotníctva. Preventívnu prehliadku u všeobecného lekára pre dospelých absolvuje aktuálne iba 32% z celkového počtu </w:t>
      </w:r>
      <w:proofErr w:type="spellStart"/>
      <w:r w:rsidRPr="00B863A2">
        <w:rPr>
          <w:rFonts w:eastAsia="Arial Unicode MS"/>
          <w:sz w:val="22"/>
          <w:szCs w:val="22"/>
        </w:rPr>
        <w:t>kapitovaných</w:t>
      </w:r>
      <w:proofErr w:type="spellEnd"/>
      <w:r w:rsidRPr="00B863A2">
        <w:rPr>
          <w:rFonts w:eastAsia="Arial Unicode MS"/>
          <w:sz w:val="22"/>
          <w:szCs w:val="22"/>
        </w:rPr>
        <w:t xml:space="preserve"> pacientov. Chýbajúce jednotné postupy pre výkon preventívnych prehliadok, ktoré by systematickým spôsobom pokrývali prevenciu všetkých najzávažnejších ochorení, tiež znižujú účinnosť vykonávaných preventívnych prehliadok. </w:t>
      </w:r>
      <w:r>
        <w:rPr>
          <w:rFonts w:eastAsia="Arial Unicode MS"/>
          <w:sz w:val="22"/>
          <w:szCs w:val="22"/>
        </w:rPr>
        <w:t>Nízku dostupnosť ku kvalite a e</w:t>
      </w:r>
      <w:r w:rsidRPr="00B863A2">
        <w:rPr>
          <w:rFonts w:eastAsia="Arial Unicode MS"/>
          <w:sz w:val="22"/>
          <w:szCs w:val="22"/>
        </w:rPr>
        <w:t>fektívnos</w:t>
      </w:r>
      <w:r>
        <w:rPr>
          <w:rFonts w:eastAsia="Arial Unicode MS"/>
          <w:sz w:val="22"/>
          <w:szCs w:val="22"/>
        </w:rPr>
        <w:t>ti</w:t>
      </w:r>
      <w:r w:rsidRPr="00B863A2">
        <w:rPr>
          <w:rFonts w:eastAsia="Arial Unicode MS"/>
          <w:sz w:val="22"/>
          <w:szCs w:val="22"/>
        </w:rPr>
        <w:t xml:space="preserve"> v poskytovaní zdravotnej starostlivosti rovnako </w:t>
      </w:r>
      <w:r>
        <w:rPr>
          <w:rFonts w:eastAsia="Arial Unicode MS"/>
          <w:sz w:val="22"/>
          <w:szCs w:val="22"/>
        </w:rPr>
        <w:t>ovplyvňuje aj</w:t>
      </w:r>
      <w:r w:rsidRPr="00B863A2">
        <w:rPr>
          <w:rFonts w:eastAsia="Arial Unicode MS"/>
          <w:sz w:val="22"/>
          <w:szCs w:val="22"/>
        </w:rPr>
        <w:t xml:space="preserve"> fakt neexistencie alebo nedostatočného spracovania jednotných klinických postupov, ktoré by reflektovali najnovšie poznatky v medicíne a zabezpečovali účinné prepojenie postupov klinickej liečby na všetkých úrovniach poskytovania zdravotnej starostlivosti</w:t>
      </w:r>
      <w:r>
        <w:rPr>
          <w:rFonts w:eastAsia="Arial Unicode MS"/>
          <w:sz w:val="22"/>
          <w:szCs w:val="22"/>
        </w:rPr>
        <w:t xml:space="preserve"> s dôrazom na posilnenie kompetencií v primárnej ambulantnej zdravotnej starostlivosti.</w:t>
      </w:r>
    </w:p>
    <w:p w:rsidR="00EF473C" w:rsidRDefault="002860CA" w:rsidP="003765E7">
      <w:pPr>
        <w:spacing w:before="60" w:after="60"/>
        <w:rPr>
          <w:sz w:val="22"/>
          <w:szCs w:val="22"/>
        </w:rPr>
      </w:pPr>
      <w:r w:rsidRPr="00B863A2">
        <w:rPr>
          <w:rFonts w:eastAsia="Arial Unicode MS"/>
          <w:sz w:val="22"/>
          <w:szCs w:val="22"/>
        </w:rPr>
        <w:t xml:space="preserve">Z hľadiska jednotlivých úrovní poskytovateľov zdravotnej starostlivosti je pre dosiahnutie lepšej </w:t>
      </w:r>
      <w:r>
        <w:rPr>
          <w:rFonts w:eastAsia="Arial Unicode MS"/>
          <w:sz w:val="22"/>
          <w:szCs w:val="22"/>
        </w:rPr>
        <w:t>dostupnosti ku kvalitnej a efektívnej zdravotnej starostlivosti</w:t>
      </w:r>
      <w:r w:rsidRPr="00B863A2">
        <w:rPr>
          <w:rFonts w:eastAsia="Arial Unicode MS"/>
          <w:sz w:val="22"/>
          <w:szCs w:val="22"/>
        </w:rPr>
        <w:t xml:space="preserve"> kľúčová sieť primárnej všeobecnej ambulantnej zdravotnej starostlivosti, ktorá by mala plniť dôležitú úlohu „gate </w:t>
      </w:r>
      <w:proofErr w:type="spellStart"/>
      <w:r w:rsidRPr="00B863A2">
        <w:rPr>
          <w:rFonts w:eastAsia="Arial Unicode MS"/>
          <w:sz w:val="22"/>
          <w:szCs w:val="22"/>
        </w:rPr>
        <w:t>keepera</w:t>
      </w:r>
      <w:proofErr w:type="spellEnd"/>
      <w:r w:rsidRPr="00B863A2">
        <w:rPr>
          <w:rFonts w:eastAsia="Arial Unicode MS"/>
          <w:sz w:val="22"/>
          <w:szCs w:val="22"/>
        </w:rPr>
        <w:t xml:space="preserve">“ pre celý systém zdravotníctva. Podľa skúseností z iných krajín EÚ dokáže funkčná sieť primárnej všeobecnej ambulantnej zdravotnej starostlivosti riešiť až 80% všetkých prípadov bez potreby ďalších úrovní </w:t>
      </w:r>
      <w:r w:rsidRPr="00B863A2">
        <w:rPr>
          <w:rFonts w:eastAsia="Arial Unicode MS"/>
          <w:sz w:val="22"/>
          <w:szCs w:val="22"/>
        </w:rPr>
        <w:lastRenderedPageBreak/>
        <w:t xml:space="preserve">poskytovania zdravotnej starostlivosti (špecializovaná ambulantná zdravotná starostlivosť a ústavná zdravotná starostlivosť), </w:t>
      </w:r>
      <w:r w:rsidRPr="00F40A19">
        <w:rPr>
          <w:rFonts w:eastAsiaTheme="minorHAnsi"/>
          <w:sz w:val="22"/>
          <w:szCs w:val="22"/>
          <w:lang w:eastAsia="en-US"/>
        </w:rPr>
        <w:t xml:space="preserve">pričom v súčasnosti je to </w:t>
      </w:r>
      <w:r>
        <w:rPr>
          <w:rFonts w:eastAsiaTheme="minorHAnsi"/>
          <w:sz w:val="22"/>
          <w:szCs w:val="22"/>
          <w:lang w:eastAsia="en-US"/>
        </w:rPr>
        <w:t xml:space="preserve">v SR </w:t>
      </w:r>
      <w:r w:rsidRPr="00F40A19">
        <w:rPr>
          <w:rFonts w:eastAsiaTheme="minorHAnsi"/>
          <w:sz w:val="22"/>
          <w:szCs w:val="22"/>
          <w:lang w:eastAsia="en-US"/>
        </w:rPr>
        <w:t>menej ako 30</w:t>
      </w:r>
      <w:r w:rsidRPr="001E412A">
        <w:rPr>
          <w:rFonts w:eastAsiaTheme="minorHAnsi"/>
          <w:sz w:val="22"/>
          <w:szCs w:val="22"/>
          <w:lang w:eastAsia="en-US"/>
        </w:rPr>
        <w:t>%. V</w:t>
      </w:r>
      <w:r w:rsidRPr="00F40A19">
        <w:rPr>
          <w:rFonts w:eastAsiaTheme="minorHAnsi"/>
          <w:sz w:val="22"/>
          <w:szCs w:val="22"/>
          <w:lang w:eastAsia="en-US"/>
        </w:rPr>
        <w:t>ýsledkom je veľké množstvo nepotrebných návštev u lekárov (ročný priemer na Slovensku je 11,3 oproti priemeru OECD na úrovni 6,4)</w:t>
      </w:r>
      <w:r w:rsidRPr="00B863A2">
        <w:rPr>
          <w:rFonts w:eastAsia="Arial Unicode MS"/>
          <w:sz w:val="22"/>
          <w:szCs w:val="22"/>
        </w:rPr>
        <w:t xml:space="preserve">. </w:t>
      </w:r>
    </w:p>
    <w:p w:rsidR="00EF473C" w:rsidRDefault="002860CA" w:rsidP="003765E7">
      <w:pPr>
        <w:pStyle w:val="Style13"/>
        <w:widowControl/>
        <w:tabs>
          <w:tab w:val="left" w:pos="696"/>
        </w:tabs>
        <w:spacing w:before="60" w:after="60" w:line="240" w:lineRule="auto"/>
        <w:ind w:firstLine="0"/>
        <w:rPr>
          <w:sz w:val="22"/>
          <w:szCs w:val="22"/>
          <w:lang w:eastAsia="en-GB"/>
        </w:rPr>
      </w:pPr>
      <w:r w:rsidRPr="00203F2E">
        <w:rPr>
          <w:sz w:val="22"/>
          <w:szCs w:val="22"/>
          <w:lang w:eastAsia="en-GB"/>
        </w:rPr>
        <w:t>Prostredníctvom tvorby a inovácie klinických postupov a postupov pre výkon prevencie</w:t>
      </w:r>
      <w:r>
        <w:rPr>
          <w:sz w:val="22"/>
          <w:szCs w:val="22"/>
          <w:lang w:eastAsia="en-GB"/>
        </w:rPr>
        <w:t xml:space="preserve">, ktoré budú etablované do celonárodného systému poskytovania zdravotnej starostlivosti, je možné systematicky a trvalo udržateľným spôsobom zlepšiť dostupnosť ku kvalitnej zdravotnej starostlivosti už v primárnom kontakte, čím sa nepochybne zvýši efektivita slovenského zdravotníctva. </w:t>
      </w:r>
    </w:p>
    <w:p w:rsidR="00EF473C" w:rsidRDefault="002860CA" w:rsidP="003765E7">
      <w:pPr>
        <w:pStyle w:val="Style13"/>
        <w:widowControl/>
        <w:tabs>
          <w:tab w:val="left" w:pos="696"/>
        </w:tabs>
        <w:spacing w:before="60" w:after="60" w:line="240" w:lineRule="auto"/>
        <w:ind w:firstLine="0"/>
        <w:rPr>
          <w:sz w:val="22"/>
          <w:szCs w:val="22"/>
          <w:lang w:eastAsia="en-GB"/>
        </w:rPr>
      </w:pPr>
      <w:r>
        <w:rPr>
          <w:sz w:val="22"/>
          <w:szCs w:val="22"/>
          <w:lang w:eastAsia="en-GB"/>
        </w:rPr>
        <w:t>Vytvorením a zavedením jednotných postupov pre výkon prevencie na úrovni primárnej ambulantnej zdravotnej starostlivosti sa umožní skvalitniť výkon prevencie (dostupnosť k rovnako kvalitnej medicínskej prevencii na celom území Slovenska)</w:t>
      </w:r>
      <w:r w:rsidR="00816273">
        <w:rPr>
          <w:sz w:val="22"/>
          <w:szCs w:val="22"/>
          <w:lang w:eastAsia="en-GB"/>
        </w:rPr>
        <w:t xml:space="preserve"> </w:t>
      </w:r>
      <w:r>
        <w:rPr>
          <w:sz w:val="22"/>
          <w:szCs w:val="22"/>
          <w:lang w:eastAsia="en-GB"/>
        </w:rPr>
        <w:t xml:space="preserve">a zvýšiť počet vykonávaných preventívnych prehliadok. Zvýšenie počtu a skvalitnenie výkonov preventívnych prehliadok zlepší diagnostiku najzávažnejších druhov ochorení v ich skorých štádiách, čím je možné tieto ochorenia liečiť rýchlejšie, účinnejšie a lacnejšie. </w:t>
      </w:r>
    </w:p>
    <w:p w:rsidR="00EF473C" w:rsidRDefault="002860CA" w:rsidP="003765E7">
      <w:pPr>
        <w:pStyle w:val="Style13"/>
        <w:widowControl/>
        <w:tabs>
          <w:tab w:val="left" w:pos="696"/>
        </w:tabs>
        <w:spacing w:before="60" w:after="60" w:line="240" w:lineRule="auto"/>
        <w:ind w:firstLine="0"/>
        <w:rPr>
          <w:sz w:val="22"/>
          <w:szCs w:val="22"/>
          <w:lang w:eastAsia="en-GB"/>
        </w:rPr>
      </w:pPr>
      <w:r>
        <w:rPr>
          <w:sz w:val="22"/>
          <w:szCs w:val="22"/>
          <w:lang w:eastAsia="en-GB"/>
        </w:rPr>
        <w:t xml:space="preserve">Vytvorením a zavedením jednotných klinických postupov pre diagnostiku a liečbu najzávažnejších a najčastejšie sa vyskytujúcich ochorení na všetkých úrovniach poskytovania zdravotnej starostlivosti sa zvýši kvalita a účinnosť liečby a zabezpečí sa dostupnosť k rovnako kvalitnej zdravotnej starostlivosti na celom území Slovenska. </w:t>
      </w:r>
    </w:p>
    <w:p w:rsidR="00EF473C" w:rsidRDefault="00EF473C" w:rsidP="003765E7">
      <w:pPr>
        <w:pStyle w:val="Style13"/>
        <w:widowControl/>
        <w:tabs>
          <w:tab w:val="left" w:pos="696"/>
        </w:tabs>
        <w:spacing w:before="60" w:after="60" w:line="240" w:lineRule="auto"/>
        <w:ind w:firstLine="0"/>
        <w:rPr>
          <w:rStyle w:val="FontStyle96"/>
          <w:szCs w:val="22"/>
          <w:lang w:eastAsia="en-US"/>
        </w:rPr>
      </w:pPr>
    </w:p>
    <w:p w:rsidR="00EF473C" w:rsidRDefault="002860CA" w:rsidP="003765E7">
      <w:pPr>
        <w:pStyle w:val="Style13"/>
        <w:widowControl/>
        <w:tabs>
          <w:tab w:val="left" w:pos="696"/>
        </w:tabs>
        <w:spacing w:before="60" w:after="60" w:line="240" w:lineRule="auto"/>
        <w:ind w:firstLine="0"/>
        <w:rPr>
          <w:i/>
          <w:sz w:val="22"/>
          <w:szCs w:val="22"/>
          <w:lang w:eastAsia="en-US"/>
        </w:rPr>
      </w:pPr>
      <w:r w:rsidRPr="00567DAC">
        <w:rPr>
          <w:rStyle w:val="FontStyle96"/>
          <w:szCs w:val="22"/>
          <w:lang w:eastAsia="en-US"/>
        </w:rPr>
        <w:t>Výsledky</w:t>
      </w:r>
    </w:p>
    <w:p w:rsidR="00EF473C" w:rsidRDefault="002860CA" w:rsidP="00874F49">
      <w:pPr>
        <w:pStyle w:val="Style13"/>
        <w:widowControl/>
        <w:numPr>
          <w:ilvl w:val="0"/>
          <w:numId w:val="86"/>
        </w:numPr>
        <w:tabs>
          <w:tab w:val="left" w:pos="284"/>
        </w:tabs>
        <w:spacing w:before="60" w:after="60" w:line="240" w:lineRule="auto"/>
        <w:ind w:left="284" w:hanging="284"/>
        <w:rPr>
          <w:sz w:val="22"/>
          <w:szCs w:val="22"/>
          <w:lang w:eastAsia="en-US"/>
        </w:rPr>
      </w:pPr>
      <w:r w:rsidRPr="00B5796E">
        <w:rPr>
          <w:i/>
          <w:sz w:val="22"/>
          <w:szCs w:val="22"/>
        </w:rPr>
        <w:t>zníženie podielu pacientov odporučených z úrovne primárnej zdravotnej starostlivosti na vyšetrenie do vyšších úrovní zdravotnej starostlivosti</w:t>
      </w:r>
    </w:p>
    <w:p w:rsidR="00EF473C" w:rsidRDefault="002860CA" w:rsidP="00874F49">
      <w:pPr>
        <w:pStyle w:val="Style13"/>
        <w:widowControl/>
        <w:numPr>
          <w:ilvl w:val="0"/>
          <w:numId w:val="86"/>
        </w:numPr>
        <w:tabs>
          <w:tab w:val="left" w:pos="284"/>
        </w:tabs>
        <w:spacing w:before="60" w:after="60" w:line="240" w:lineRule="auto"/>
        <w:ind w:left="284" w:hanging="284"/>
        <w:rPr>
          <w:rStyle w:val="FontStyle96"/>
          <w:i w:val="0"/>
          <w:szCs w:val="22"/>
          <w:lang w:eastAsia="en-US"/>
        </w:rPr>
      </w:pPr>
      <w:r w:rsidRPr="00B5796E">
        <w:rPr>
          <w:i/>
          <w:sz w:val="22"/>
          <w:szCs w:val="22"/>
        </w:rPr>
        <w:t>zvýšenie podielu pacientov, ktorí absolvovali preventívnu prehliadku u lekára pre dospelých</w:t>
      </w:r>
    </w:p>
    <w:p w:rsidR="00F71FB2" w:rsidRDefault="00F71FB2" w:rsidP="00AD4A71">
      <w:pPr>
        <w:pStyle w:val="Style13"/>
        <w:widowControl/>
        <w:spacing w:before="60" w:after="60" w:line="240" w:lineRule="auto"/>
        <w:ind w:firstLine="0"/>
        <w:rPr>
          <w:szCs w:val="22"/>
        </w:rPr>
      </w:pPr>
    </w:p>
    <w:p w:rsidR="000771E8" w:rsidRPr="002804CD" w:rsidRDefault="000771E8" w:rsidP="00874F49">
      <w:pPr>
        <w:pStyle w:val="Nadpis3"/>
        <w:numPr>
          <w:ilvl w:val="2"/>
          <w:numId w:val="71"/>
        </w:numPr>
        <w:spacing w:before="60" w:after="60"/>
        <w:rPr>
          <w:rStyle w:val="Nadpis3-OP"/>
        </w:rPr>
      </w:pPr>
      <w:bookmarkStart w:id="140" w:name="_Toc387239872"/>
      <w:r w:rsidRPr="002804CD">
        <w:rPr>
          <w:rStyle w:val="Nadpis3-OP"/>
        </w:rPr>
        <w:t>Aktivity, ktoré budú podporené v rámci investičnej priority</w:t>
      </w:r>
      <w:bookmarkEnd w:id="140"/>
    </w:p>
    <w:p w:rsidR="007B62ED" w:rsidRPr="002804CD" w:rsidRDefault="0081553C" w:rsidP="0016489F">
      <w:pPr>
        <w:pStyle w:val="VLASTNY4"/>
      </w:pPr>
      <w:bookmarkStart w:id="141" w:name="_Toc384905882"/>
      <w:bookmarkStart w:id="142" w:name="_Toc384908464"/>
      <w:bookmarkStart w:id="143" w:name="_Toc384970584"/>
      <w:bookmarkStart w:id="144" w:name="_Toc384970742"/>
      <w:bookmarkStart w:id="145" w:name="_Toc384970900"/>
      <w:bookmarkStart w:id="146" w:name="_Toc384971058"/>
      <w:bookmarkStart w:id="147" w:name="_Toc384971216"/>
      <w:bookmarkStart w:id="148" w:name="_Toc387239873"/>
      <w:bookmarkEnd w:id="141"/>
      <w:bookmarkEnd w:id="142"/>
      <w:bookmarkEnd w:id="143"/>
      <w:bookmarkEnd w:id="144"/>
      <w:bookmarkEnd w:id="145"/>
      <w:bookmarkEnd w:id="146"/>
      <w:bookmarkEnd w:id="147"/>
      <w:r w:rsidRPr="002804CD">
        <w:t xml:space="preserve">Opis typu a </w:t>
      </w:r>
      <w:r w:rsidR="000771E8" w:rsidRPr="002804CD">
        <w:t>p</w:t>
      </w:r>
      <w:r w:rsidR="00A0075F" w:rsidRPr="002804CD">
        <w:t>ríklady aktivít</w:t>
      </w:r>
      <w:bookmarkEnd w:id="148"/>
    </w:p>
    <w:p w:rsidR="0016489F" w:rsidRPr="002804CD" w:rsidRDefault="0016489F" w:rsidP="007B62ED">
      <w:pPr>
        <w:pStyle w:val="Style3"/>
        <w:widowControl/>
        <w:tabs>
          <w:tab w:val="left" w:pos="0"/>
        </w:tabs>
        <w:spacing w:line="360" w:lineRule="auto"/>
        <w:rPr>
          <w:rStyle w:val="Nadpis4-OP"/>
          <w:b/>
          <w:iCs/>
          <w:szCs w:val="22"/>
        </w:rPr>
      </w:pPr>
    </w:p>
    <w:p w:rsidR="007B62ED" w:rsidRPr="002804CD" w:rsidRDefault="007B62ED" w:rsidP="007B62ED">
      <w:pPr>
        <w:pStyle w:val="Style48"/>
        <w:widowControl/>
        <w:spacing w:line="240" w:lineRule="exact"/>
        <w:ind w:firstLine="0"/>
        <w:jc w:val="both"/>
        <w:rPr>
          <w:rStyle w:val="FontStyle91"/>
          <w:sz w:val="23"/>
          <w:szCs w:val="23"/>
        </w:rPr>
      </w:pPr>
      <w:r w:rsidRPr="002804CD">
        <w:rPr>
          <w:rStyle w:val="FontStyle96"/>
          <w:b/>
          <w:sz w:val="23"/>
          <w:szCs w:val="23"/>
          <w:lang w:eastAsia="en-US"/>
        </w:rPr>
        <w:t xml:space="preserve">IP </w:t>
      </w:r>
      <w:r w:rsidR="007B38ED" w:rsidRPr="002804CD">
        <w:rPr>
          <w:rStyle w:val="FontStyle96"/>
          <w:b/>
          <w:sz w:val="23"/>
          <w:szCs w:val="23"/>
          <w:lang w:eastAsia="en-US"/>
        </w:rPr>
        <w:t>3</w:t>
      </w:r>
      <w:r w:rsidRPr="002804CD">
        <w:rPr>
          <w:rStyle w:val="FontStyle96"/>
          <w:b/>
          <w:sz w:val="23"/>
          <w:szCs w:val="23"/>
          <w:lang w:eastAsia="en-US"/>
        </w:rPr>
        <w:t>.1</w:t>
      </w:r>
      <w:r w:rsidRPr="002804CD">
        <w:rPr>
          <w:rStyle w:val="FontStyle96"/>
          <w:sz w:val="23"/>
          <w:szCs w:val="23"/>
          <w:lang w:eastAsia="en-US"/>
        </w:rPr>
        <w:t xml:space="preserve"> </w:t>
      </w:r>
      <w:r w:rsidR="006F6169" w:rsidRPr="002804CD">
        <w:rPr>
          <w:rStyle w:val="FontStyle91"/>
          <w:sz w:val="23"/>
          <w:szCs w:val="23"/>
        </w:rPr>
        <w:t>Aktívne začlenenie, a to aj s cieľom podporovať rovnaké príležitosti a aktívnu účasť a zlepšenie zamestnateľnosti</w:t>
      </w:r>
    </w:p>
    <w:p w:rsidR="00C979D2" w:rsidRPr="002804CD" w:rsidRDefault="00C979D2" w:rsidP="007B62ED">
      <w:pPr>
        <w:pStyle w:val="Style48"/>
        <w:widowControl/>
        <w:spacing w:line="240" w:lineRule="exact"/>
        <w:ind w:firstLine="0"/>
        <w:jc w:val="both"/>
        <w:rPr>
          <w:rStyle w:val="FontStyle96"/>
          <w:b/>
          <w:sz w:val="23"/>
          <w:szCs w:val="23"/>
          <w:lang w:eastAsia="en-US"/>
        </w:rPr>
      </w:pPr>
    </w:p>
    <w:p w:rsidR="00380F5F" w:rsidRPr="002804CD" w:rsidRDefault="007D5026" w:rsidP="00AD4A71">
      <w:pPr>
        <w:pStyle w:val="Style48"/>
        <w:widowControl/>
        <w:spacing w:before="60" w:after="60" w:line="240" w:lineRule="auto"/>
        <w:ind w:firstLine="0"/>
        <w:jc w:val="both"/>
        <w:rPr>
          <w:rStyle w:val="FontStyle96"/>
          <w:rFonts w:eastAsia="Calibri"/>
          <w:b/>
          <w:bCs/>
          <w:i w:val="0"/>
          <w:color w:val="FFFFFF"/>
          <w:spacing w:val="4"/>
          <w:szCs w:val="22"/>
          <w:lang w:eastAsia="en-US"/>
        </w:rPr>
      </w:pPr>
      <w:r w:rsidRPr="002804CD">
        <w:rPr>
          <w:sz w:val="22"/>
          <w:szCs w:val="22"/>
        </w:rPr>
        <w:t>V rámci investičnej priority 3.1 bude podporované utváranie podmienok pre</w:t>
      </w:r>
      <w:r w:rsidR="00030DA5" w:rsidRPr="002804CD">
        <w:rPr>
          <w:sz w:val="22"/>
          <w:szCs w:val="22"/>
        </w:rPr>
        <w:t xml:space="preserve"> </w:t>
      </w:r>
      <w:r w:rsidRPr="002804CD">
        <w:rPr>
          <w:sz w:val="22"/>
          <w:szCs w:val="22"/>
        </w:rPr>
        <w:t>aktivizáciu, udržanie alebo zvyšovanie aktivity ľudí ohrozených chudobou, sociálnym vylúčením najmä prostredníctvom podpory systémových a inovačných zmien,</w:t>
      </w:r>
      <w:r w:rsidR="00030DA5" w:rsidRPr="002804CD">
        <w:rPr>
          <w:sz w:val="22"/>
          <w:szCs w:val="22"/>
        </w:rPr>
        <w:t xml:space="preserve"> </w:t>
      </w:r>
      <w:r w:rsidRPr="002804CD">
        <w:rPr>
          <w:sz w:val="22"/>
          <w:szCs w:val="22"/>
        </w:rPr>
        <w:t xml:space="preserve">realizácie adresných a </w:t>
      </w:r>
      <w:proofErr w:type="spellStart"/>
      <w:r w:rsidRPr="002804CD">
        <w:rPr>
          <w:sz w:val="22"/>
          <w:szCs w:val="22"/>
        </w:rPr>
        <w:t>personalizovaných</w:t>
      </w:r>
      <w:proofErr w:type="spellEnd"/>
      <w:r w:rsidRPr="002804CD">
        <w:rPr>
          <w:sz w:val="22"/>
          <w:szCs w:val="22"/>
        </w:rPr>
        <w:t xml:space="preserve"> nástrojov,</w:t>
      </w:r>
      <w:r w:rsidR="00030DA5" w:rsidRPr="002804CD">
        <w:rPr>
          <w:sz w:val="22"/>
          <w:szCs w:val="22"/>
        </w:rPr>
        <w:t xml:space="preserve"> </w:t>
      </w:r>
      <w:r w:rsidRPr="002804CD">
        <w:rPr>
          <w:sz w:val="22"/>
          <w:szCs w:val="22"/>
        </w:rPr>
        <w:t xml:space="preserve">rozvoja a profesionalizácie sociálnej práce v praxi, </w:t>
      </w:r>
      <w:r w:rsidR="0040455C">
        <w:rPr>
          <w:sz w:val="22"/>
        </w:rPr>
        <w:t>predchádzaním</w:t>
      </w:r>
      <w:r w:rsidR="0040455C" w:rsidRPr="009C4C1C">
        <w:rPr>
          <w:sz w:val="22"/>
        </w:rPr>
        <w:t xml:space="preserve"> a elimináciou</w:t>
      </w:r>
      <w:r w:rsidR="0040455C">
        <w:rPr>
          <w:sz w:val="22"/>
        </w:rPr>
        <w:t xml:space="preserve"> všetkých foriem diskriminácie</w:t>
      </w:r>
      <w:r w:rsidRPr="002804CD">
        <w:rPr>
          <w:sz w:val="22"/>
          <w:szCs w:val="22"/>
        </w:rPr>
        <w:t>, zapájaním</w:t>
      </w:r>
      <w:r w:rsidR="00030DA5" w:rsidRPr="002804CD">
        <w:rPr>
          <w:sz w:val="22"/>
          <w:szCs w:val="22"/>
        </w:rPr>
        <w:t xml:space="preserve"> </w:t>
      </w:r>
      <w:r w:rsidRPr="002804CD">
        <w:rPr>
          <w:sz w:val="22"/>
          <w:szCs w:val="22"/>
        </w:rPr>
        <w:t>a podporovaním reprezentatívnych organizácií.</w:t>
      </w:r>
    </w:p>
    <w:p w:rsidR="00C21253" w:rsidRPr="002804CD" w:rsidRDefault="00C21253" w:rsidP="00AD4A71">
      <w:pPr>
        <w:pStyle w:val="Style13"/>
        <w:widowControl/>
        <w:tabs>
          <w:tab w:val="left" w:pos="426"/>
        </w:tabs>
        <w:spacing w:before="60" w:after="60" w:line="240" w:lineRule="auto"/>
        <w:ind w:left="426" w:hanging="426"/>
        <w:rPr>
          <w:rStyle w:val="FontStyle96"/>
          <w:rFonts w:eastAsia="Calibri"/>
          <w:b/>
          <w:bCs/>
          <w:iCs/>
          <w:color w:val="FFFFFF"/>
          <w:spacing w:val="4"/>
          <w:szCs w:val="22"/>
          <w:lang w:eastAsia="en-GB"/>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0771E8" w:rsidRPr="002804CD" w:rsidTr="005D7E7A">
        <w:tc>
          <w:tcPr>
            <w:tcW w:w="1951" w:type="dxa"/>
            <w:shd w:val="clear" w:color="auto" w:fill="8DB3E2" w:themeFill="text2" w:themeFillTint="66"/>
          </w:tcPr>
          <w:p w:rsidR="000771E8" w:rsidRPr="002804CD" w:rsidRDefault="000771E8" w:rsidP="005D7E7A">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deti</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rStyle w:val="FontStyle96"/>
                <w:i w:val="0"/>
                <w:iCs/>
                <w:szCs w:val="22"/>
                <w:lang w:eastAsia="en-US"/>
              </w:rPr>
              <w:t xml:space="preserve">mladí ľudia, osobitne </w:t>
            </w:r>
            <w:r w:rsidRPr="002804CD">
              <w:rPr>
                <w:sz w:val="22"/>
                <w:szCs w:val="22"/>
              </w:rPr>
              <w:t>mladí ľudia do 24 rokov, ktorí nie sú v evidencii uchádzačov o zamestnanie, ani v zamestnaní, ani zapojení do procesu vzdelávania alebo odbornej prípravy – NEET</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rodiny s deťmi,</w:t>
            </w:r>
            <w:r w:rsidRPr="002804CD">
              <w:rPr>
                <w:rStyle w:val="FontStyle96"/>
                <w:iCs/>
                <w:szCs w:val="22"/>
                <w:lang w:eastAsia="en-US"/>
              </w:rPr>
              <w:t xml:space="preserve"> </w:t>
            </w:r>
            <w:r w:rsidRPr="002804CD">
              <w:rPr>
                <w:rStyle w:val="FontStyle96"/>
                <w:i w:val="0"/>
                <w:iCs/>
                <w:szCs w:val="22"/>
                <w:lang w:eastAsia="en-US"/>
              </w:rPr>
              <w:t>neúplné rodiny s deťmi, mnohodetné rodiny</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nízkopríjmové domácnosti</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osoby so zdravotným postihnutím</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 xml:space="preserve">marginalizované skupiny </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jednotlivci alebo skupiny ohrozené diskrimináciou,</w:t>
            </w:r>
            <w:r w:rsidR="0034181D">
              <w:rPr>
                <w:rStyle w:val="FontStyle96"/>
                <w:i w:val="0"/>
                <w:iCs/>
                <w:szCs w:val="22"/>
                <w:lang w:eastAsia="en-US"/>
              </w:rPr>
              <w:t xml:space="preserve"> </w:t>
            </w:r>
            <w:r w:rsidRPr="002804CD">
              <w:rPr>
                <w:rStyle w:val="FontStyle96"/>
                <w:i w:val="0"/>
                <w:iCs/>
                <w:szCs w:val="22"/>
                <w:lang w:eastAsia="en-US"/>
              </w:rPr>
              <w:t>chudobou alebo sociálnym vylúčením</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zamestnanci vykonávajúci politiky a opatrenia v oblasti prevencie diskriminácie a /alebo sociálneho začlenenia vo verejnom aj v neverejnom sektore</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výskumné a vzdelávacie inštitúcie</w:t>
            </w:r>
          </w:p>
          <w:p w:rsidR="000771E8" w:rsidRPr="002804CD" w:rsidRDefault="000771E8" w:rsidP="00874F49">
            <w:pPr>
              <w:pStyle w:val="Style13"/>
              <w:widowControl/>
              <w:numPr>
                <w:ilvl w:val="0"/>
                <w:numId w:val="37"/>
              </w:numPr>
              <w:spacing w:before="60" w:after="60" w:line="240" w:lineRule="auto"/>
              <w:ind w:left="176" w:hanging="142"/>
              <w:rPr>
                <w:sz w:val="22"/>
                <w:szCs w:val="22"/>
              </w:rPr>
            </w:pPr>
            <w:r w:rsidRPr="002804CD">
              <w:rPr>
                <w:sz w:val="22"/>
                <w:szCs w:val="22"/>
              </w:rPr>
              <w:lastRenderedPageBreak/>
              <w:t>deti a plnoleté fyzické osoby, ktorým sa poskytujú sociálne služby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znevýhodnený uchádzač o zamestnanie</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deti, plnoleté fyzické osoby a rodiny, pre ktoré sa vykonávajú opatrenia sociálnoprávnej ochrany detí a sociálnej kurately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verejní a neverejní poskytovatelia sociálnych služieb</w:t>
            </w:r>
          </w:p>
          <w:p w:rsidR="000771E8" w:rsidRPr="002804CD" w:rsidRDefault="000771E8" w:rsidP="00874F49">
            <w:pPr>
              <w:numPr>
                <w:ilvl w:val="0"/>
                <w:numId w:val="37"/>
              </w:numPr>
              <w:autoSpaceDE w:val="0"/>
              <w:autoSpaceDN w:val="0"/>
              <w:adjustRightInd w:val="0"/>
              <w:spacing w:before="60" w:after="60"/>
              <w:ind w:left="176" w:hanging="142"/>
              <w:rPr>
                <w:rFonts w:eastAsia="Calibri"/>
                <w:i/>
                <w:sz w:val="22"/>
                <w:szCs w:val="22"/>
              </w:rPr>
            </w:pPr>
            <w:r w:rsidRPr="002804CD">
              <w:rPr>
                <w:sz w:val="22"/>
                <w:szCs w:val="22"/>
              </w:rPr>
              <w:t>subjekty vykonávajúce opatrenia sociálnoprávnej ochrany detí a sociálnej kurately</w:t>
            </w:r>
          </w:p>
        </w:tc>
      </w:tr>
      <w:tr w:rsidR="000771E8" w:rsidRPr="002804CD" w:rsidTr="005D7E7A">
        <w:tc>
          <w:tcPr>
            <w:tcW w:w="1951" w:type="dxa"/>
            <w:shd w:val="clear" w:color="auto" w:fill="8DB3E2" w:themeFill="text2" w:themeFillTint="66"/>
          </w:tcPr>
          <w:p w:rsidR="000771E8" w:rsidRPr="002804CD" w:rsidRDefault="000771E8">
            <w:pPr>
              <w:pStyle w:val="Style3"/>
              <w:widowControl/>
              <w:tabs>
                <w:tab w:val="left" w:pos="0"/>
              </w:tabs>
              <w:spacing w:before="60" w:after="60"/>
              <w:rPr>
                <w:b/>
                <w:bCs/>
                <w:i/>
                <w:sz w:val="22"/>
                <w:szCs w:val="22"/>
              </w:rPr>
            </w:pPr>
            <w:r w:rsidRPr="002804CD">
              <w:rPr>
                <w:b/>
                <w:bCs/>
                <w:i/>
                <w:sz w:val="22"/>
                <w:szCs w:val="22"/>
              </w:rPr>
              <w:lastRenderedPageBreak/>
              <w:t>Cieľové územie</w:t>
            </w:r>
          </w:p>
        </w:tc>
        <w:tc>
          <w:tcPr>
            <w:tcW w:w="7260" w:type="dxa"/>
          </w:tcPr>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0771E8" w:rsidRPr="002804CD" w:rsidTr="005D7E7A">
        <w:tc>
          <w:tcPr>
            <w:tcW w:w="1951" w:type="dxa"/>
            <w:shd w:val="clear" w:color="auto" w:fill="8DB3E2" w:themeFill="text2" w:themeFillTint="66"/>
          </w:tcPr>
          <w:p w:rsidR="000771E8" w:rsidRPr="002804CD" w:rsidRDefault="000771E8">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Ústredie práce, sociálnych vecí a rodiny</w:t>
            </w:r>
          </w:p>
          <w:p w:rsidR="000771E8" w:rsidRPr="002804CD"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úrady práce, sociálnych vecí a rodiny</w:t>
            </w:r>
          </w:p>
          <w:p w:rsidR="000771E8" w:rsidRPr="002804CD"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štátne rozpočtové, príspevkové organizácie a mimovládne neziskové organizácie</w:t>
            </w:r>
          </w:p>
          <w:p w:rsidR="000771E8" w:rsidRPr="00D53160"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 xml:space="preserve">obce a mestá a právnická osoba, ktorej zakladateľom alebo zriaďovateľom je obec </w:t>
            </w:r>
            <w:r w:rsidRPr="00D53160">
              <w:rPr>
                <w:sz w:val="22"/>
                <w:szCs w:val="22"/>
              </w:rPr>
              <w:t>alebo mesto</w:t>
            </w:r>
          </w:p>
          <w:p w:rsidR="000771E8" w:rsidRPr="00443DC8" w:rsidRDefault="000771E8" w:rsidP="00874F49">
            <w:pPr>
              <w:pStyle w:val="Odsekzoznamu"/>
              <w:numPr>
                <w:ilvl w:val="0"/>
                <w:numId w:val="3"/>
              </w:numPr>
              <w:spacing w:before="60" w:after="60"/>
              <w:ind w:left="176" w:hanging="142"/>
              <w:contextualSpacing w:val="0"/>
              <w:rPr>
                <w:sz w:val="22"/>
                <w:szCs w:val="22"/>
              </w:rPr>
            </w:pPr>
            <w:r w:rsidRPr="00443DC8">
              <w:rPr>
                <w:sz w:val="22"/>
                <w:szCs w:val="22"/>
              </w:rPr>
              <w:t>združenia miest a obcí</w:t>
            </w:r>
          </w:p>
          <w:p w:rsidR="000771E8" w:rsidRPr="007302BA" w:rsidRDefault="000771E8" w:rsidP="00874F49">
            <w:pPr>
              <w:pStyle w:val="Odsekzoznamu"/>
              <w:numPr>
                <w:ilvl w:val="0"/>
                <w:numId w:val="3"/>
              </w:numPr>
              <w:spacing w:before="60" w:after="60"/>
              <w:ind w:left="176" w:hanging="142"/>
              <w:contextualSpacing w:val="0"/>
              <w:rPr>
                <w:sz w:val="22"/>
                <w:szCs w:val="22"/>
              </w:rPr>
            </w:pPr>
            <w:r w:rsidRPr="007302BA">
              <w:rPr>
                <w:sz w:val="22"/>
                <w:szCs w:val="22"/>
              </w:rPr>
              <w:t>VÚC, úrady samosprávneho kraja a právnická osoba, ktorej zriaďovateľom alebo zakladateľom je VÚC</w:t>
            </w:r>
          </w:p>
          <w:p w:rsidR="000771E8" w:rsidRPr="007302BA" w:rsidRDefault="000771E8" w:rsidP="00874F49">
            <w:pPr>
              <w:pStyle w:val="Odsekzoznamu"/>
              <w:numPr>
                <w:ilvl w:val="0"/>
                <w:numId w:val="3"/>
              </w:numPr>
              <w:spacing w:before="60" w:after="60"/>
              <w:ind w:left="176" w:hanging="142"/>
              <w:contextualSpacing w:val="0"/>
              <w:rPr>
                <w:sz w:val="22"/>
                <w:szCs w:val="22"/>
              </w:rPr>
            </w:pPr>
            <w:r w:rsidRPr="007302BA">
              <w:rPr>
                <w:sz w:val="22"/>
                <w:szCs w:val="22"/>
              </w:rPr>
              <w:t>záujmové združenie právnych osôb</w:t>
            </w:r>
          </w:p>
          <w:p w:rsidR="000771E8" w:rsidRPr="003765E7" w:rsidRDefault="000771E8" w:rsidP="00874F49">
            <w:pPr>
              <w:pStyle w:val="Odsekzoznamu"/>
              <w:numPr>
                <w:ilvl w:val="0"/>
                <w:numId w:val="3"/>
              </w:numPr>
              <w:spacing w:before="60" w:after="60"/>
              <w:ind w:left="176" w:hanging="142"/>
              <w:contextualSpacing w:val="0"/>
              <w:rPr>
                <w:sz w:val="22"/>
                <w:szCs w:val="22"/>
              </w:rPr>
            </w:pPr>
            <w:r w:rsidRPr="00103C32">
              <w:rPr>
                <w:sz w:val="22"/>
                <w:szCs w:val="22"/>
              </w:rPr>
              <w:t>po</w:t>
            </w:r>
            <w:r w:rsidR="00C979D2" w:rsidRPr="003765E7">
              <w:rPr>
                <w:sz w:val="22"/>
                <w:szCs w:val="22"/>
              </w:rPr>
              <w:t>skytovatelia sociálnych služieb</w:t>
            </w:r>
          </w:p>
          <w:p w:rsidR="000771E8" w:rsidRPr="003765E7" w:rsidRDefault="000771E8" w:rsidP="00874F49">
            <w:pPr>
              <w:pStyle w:val="Odsekzoznamu"/>
              <w:numPr>
                <w:ilvl w:val="0"/>
                <w:numId w:val="3"/>
              </w:numPr>
              <w:spacing w:before="60" w:after="60"/>
              <w:ind w:left="176" w:hanging="142"/>
              <w:contextualSpacing w:val="0"/>
              <w:rPr>
                <w:sz w:val="22"/>
                <w:szCs w:val="22"/>
              </w:rPr>
            </w:pPr>
            <w:r w:rsidRPr="003765E7">
              <w:rPr>
                <w:sz w:val="22"/>
                <w:szCs w:val="22"/>
              </w:rPr>
              <w:t>subjekty vykonávajúce opatrenia v oblasti ochrany detí a o sociálnej kurately,</w:t>
            </w:r>
          </w:p>
          <w:p w:rsidR="000771E8" w:rsidRPr="003765E7" w:rsidRDefault="00C979D2" w:rsidP="00874F49">
            <w:pPr>
              <w:pStyle w:val="Odsekzoznamu"/>
              <w:numPr>
                <w:ilvl w:val="0"/>
                <w:numId w:val="3"/>
              </w:numPr>
              <w:spacing w:before="60" w:after="60"/>
              <w:ind w:left="176" w:hanging="142"/>
              <w:contextualSpacing w:val="0"/>
              <w:rPr>
                <w:sz w:val="22"/>
                <w:szCs w:val="22"/>
              </w:rPr>
            </w:pPr>
            <w:r w:rsidRPr="003765E7">
              <w:rPr>
                <w:sz w:val="22"/>
                <w:szCs w:val="22"/>
              </w:rPr>
              <w:t>občianske združenia</w:t>
            </w:r>
          </w:p>
          <w:p w:rsidR="00EF473C" w:rsidRPr="00D53160" w:rsidRDefault="00D030BC" w:rsidP="00874F49">
            <w:pPr>
              <w:pStyle w:val="Bezriadkovania"/>
              <w:numPr>
                <w:ilvl w:val="0"/>
                <w:numId w:val="3"/>
              </w:numPr>
              <w:spacing w:before="60" w:after="60"/>
              <w:ind w:left="176" w:hanging="142"/>
              <w:rPr>
                <w:sz w:val="22"/>
                <w:szCs w:val="22"/>
              </w:rPr>
            </w:pPr>
            <w:r w:rsidRPr="00D53160">
              <w:rPr>
                <w:rFonts w:ascii="Times New Roman" w:hAnsi="Times New Roman"/>
                <w:sz w:val="22"/>
                <w:szCs w:val="22"/>
              </w:rPr>
              <w:t>miestne akčné skupiny</w:t>
            </w:r>
          </w:p>
          <w:p w:rsidR="000771E8" w:rsidRPr="00D53160" w:rsidRDefault="00C979D2" w:rsidP="00874F49">
            <w:pPr>
              <w:pStyle w:val="Odsekzoznamu"/>
              <w:numPr>
                <w:ilvl w:val="0"/>
                <w:numId w:val="3"/>
              </w:numPr>
              <w:spacing w:before="60" w:after="60"/>
              <w:ind w:left="176" w:hanging="142"/>
              <w:contextualSpacing w:val="0"/>
              <w:rPr>
                <w:sz w:val="22"/>
                <w:szCs w:val="22"/>
              </w:rPr>
            </w:pPr>
            <w:r w:rsidRPr="00D53160">
              <w:rPr>
                <w:sz w:val="22"/>
                <w:szCs w:val="22"/>
              </w:rPr>
              <w:t>nadácie</w:t>
            </w:r>
          </w:p>
          <w:p w:rsidR="00C979D2" w:rsidRPr="007302BA" w:rsidRDefault="00C979D2" w:rsidP="00874F49">
            <w:pPr>
              <w:pStyle w:val="Odsekzoznamu"/>
              <w:numPr>
                <w:ilvl w:val="0"/>
                <w:numId w:val="3"/>
              </w:numPr>
              <w:spacing w:before="60" w:after="60"/>
              <w:ind w:left="176" w:hanging="142"/>
              <w:contextualSpacing w:val="0"/>
              <w:rPr>
                <w:sz w:val="22"/>
                <w:szCs w:val="22"/>
              </w:rPr>
            </w:pPr>
            <w:r w:rsidRPr="00443DC8">
              <w:rPr>
                <w:sz w:val="22"/>
                <w:szCs w:val="22"/>
              </w:rPr>
              <w:t>Slovensk</w:t>
            </w:r>
            <w:r w:rsidRPr="007302BA">
              <w:rPr>
                <w:sz w:val="22"/>
                <w:szCs w:val="22"/>
              </w:rPr>
              <w:t>ý Červený kríž</w:t>
            </w:r>
          </w:p>
          <w:p w:rsidR="000771E8" w:rsidRPr="00443DC8" w:rsidRDefault="000771E8" w:rsidP="00874F49">
            <w:pPr>
              <w:pStyle w:val="Odsekzoznamu"/>
              <w:numPr>
                <w:ilvl w:val="0"/>
                <w:numId w:val="3"/>
              </w:numPr>
              <w:spacing w:before="60" w:after="60"/>
              <w:ind w:left="176" w:hanging="142"/>
              <w:contextualSpacing w:val="0"/>
              <w:jc w:val="left"/>
              <w:rPr>
                <w:i/>
                <w:sz w:val="22"/>
                <w:szCs w:val="22"/>
              </w:rPr>
            </w:pPr>
            <w:r w:rsidRPr="007302BA">
              <w:rPr>
                <w:sz w:val="22"/>
                <w:szCs w:val="22"/>
              </w:rPr>
              <w:t xml:space="preserve">zamestnávatelia – </w:t>
            </w:r>
            <w:r w:rsidR="00E32C2E" w:rsidRPr="00D53160">
              <w:rPr>
                <w:rFonts w:cs="Calibri"/>
                <w:sz w:val="22"/>
                <w:szCs w:val="22"/>
              </w:rPr>
              <w:t>podnikateľské subjekty</w:t>
            </w:r>
          </w:p>
          <w:p w:rsidR="000771E8" w:rsidRPr="005D7E7A" w:rsidRDefault="000771E8" w:rsidP="00874F49">
            <w:pPr>
              <w:pStyle w:val="Odsekzoznamu"/>
              <w:numPr>
                <w:ilvl w:val="0"/>
                <w:numId w:val="3"/>
              </w:numPr>
              <w:spacing w:before="60" w:after="60"/>
              <w:ind w:left="176" w:hanging="142"/>
              <w:contextualSpacing w:val="0"/>
              <w:jc w:val="left"/>
              <w:rPr>
                <w:i/>
                <w:sz w:val="22"/>
                <w:lang w:eastAsia="en-US"/>
              </w:rPr>
            </w:pPr>
            <w:r w:rsidRPr="002804CD">
              <w:rPr>
                <w:sz w:val="22"/>
                <w:szCs w:val="22"/>
              </w:rPr>
              <w:t>subjekty sociálnej ekonomiky</w:t>
            </w:r>
          </w:p>
          <w:p w:rsidR="00EF473C" w:rsidRDefault="007A0D18" w:rsidP="00874F49">
            <w:pPr>
              <w:pStyle w:val="Odsekzoznamu"/>
              <w:numPr>
                <w:ilvl w:val="0"/>
                <w:numId w:val="3"/>
              </w:numPr>
              <w:spacing w:before="60" w:after="60"/>
              <w:ind w:left="176" w:hanging="142"/>
              <w:contextualSpacing w:val="0"/>
              <w:jc w:val="left"/>
              <w:rPr>
                <w:i/>
                <w:sz w:val="22"/>
                <w:lang w:eastAsia="en-US"/>
              </w:rPr>
            </w:pPr>
            <w:r>
              <w:rPr>
                <w:sz w:val="22"/>
                <w:szCs w:val="22"/>
              </w:rPr>
              <w:t>MV SR</w:t>
            </w:r>
            <w:r w:rsidR="00433348">
              <w:rPr>
                <w:sz w:val="22"/>
                <w:szCs w:val="22"/>
              </w:rPr>
              <w:t>/</w:t>
            </w:r>
            <w:r>
              <w:rPr>
                <w:sz w:val="22"/>
                <w:szCs w:val="22"/>
              </w:rPr>
              <w:t>Ú</w:t>
            </w:r>
            <w:r w:rsidR="00433348">
              <w:rPr>
                <w:sz w:val="22"/>
                <w:szCs w:val="22"/>
              </w:rPr>
              <w:t>SVRK</w:t>
            </w:r>
            <w:r>
              <w:rPr>
                <w:rStyle w:val="Odkaznapoznmkupodiarou"/>
                <w:sz w:val="22"/>
                <w:szCs w:val="22"/>
              </w:rPr>
              <w:footnoteReference w:id="17"/>
            </w:r>
          </w:p>
        </w:tc>
      </w:tr>
    </w:tbl>
    <w:p w:rsidR="00C21253" w:rsidRPr="002804CD" w:rsidRDefault="00C21253" w:rsidP="00AD4A71">
      <w:pPr>
        <w:pStyle w:val="Odsekzoznamu"/>
        <w:spacing w:before="60" w:after="60" w:line="276" w:lineRule="auto"/>
        <w:ind w:left="709"/>
        <w:jc w:val="left"/>
        <w:rPr>
          <w:rStyle w:val="FontStyle96"/>
          <w:szCs w:val="24"/>
          <w:lang w:eastAsia="en-US"/>
        </w:rPr>
      </w:pPr>
    </w:p>
    <w:p w:rsidR="00DD51E4" w:rsidRPr="002804CD" w:rsidRDefault="00DD51E4" w:rsidP="00DD51E4">
      <w:pPr>
        <w:pStyle w:val="Style48"/>
        <w:widowControl/>
        <w:spacing w:line="240" w:lineRule="exact"/>
        <w:ind w:firstLine="0"/>
        <w:jc w:val="both"/>
        <w:rPr>
          <w:rStyle w:val="FontStyle96"/>
          <w:sz w:val="23"/>
          <w:szCs w:val="23"/>
        </w:rPr>
      </w:pPr>
      <w:r w:rsidRPr="002804CD">
        <w:rPr>
          <w:rStyle w:val="FontStyle96"/>
          <w:b/>
          <w:sz w:val="23"/>
          <w:szCs w:val="23"/>
          <w:lang w:eastAsia="en-US"/>
        </w:rPr>
        <w:t xml:space="preserve">IP </w:t>
      </w:r>
      <w:r w:rsidR="007B38ED" w:rsidRPr="002804CD">
        <w:rPr>
          <w:rStyle w:val="FontStyle96"/>
          <w:b/>
          <w:sz w:val="23"/>
          <w:szCs w:val="23"/>
          <w:lang w:eastAsia="en-US"/>
        </w:rPr>
        <w:t>3</w:t>
      </w:r>
      <w:r w:rsidRPr="002804CD">
        <w:rPr>
          <w:rStyle w:val="FontStyle96"/>
          <w:b/>
          <w:sz w:val="23"/>
          <w:szCs w:val="23"/>
          <w:lang w:eastAsia="en-US"/>
        </w:rPr>
        <w:t xml:space="preserve">.2. Zlepšenie prístupu k cenovo prístupným, trvalo udržateľným a kvalitným službám vrátane zdravotnej starostlivosti a sociálnych služieb všeobecného záujmu </w:t>
      </w:r>
    </w:p>
    <w:p w:rsidR="00C979D2" w:rsidRPr="002804CD" w:rsidRDefault="00C979D2" w:rsidP="00AD4A71">
      <w:pPr>
        <w:pStyle w:val="Style13"/>
        <w:widowControl/>
        <w:tabs>
          <w:tab w:val="left" w:pos="0"/>
        </w:tabs>
        <w:spacing w:before="60" w:after="60" w:line="240" w:lineRule="auto"/>
        <w:ind w:firstLine="0"/>
        <w:rPr>
          <w:sz w:val="22"/>
          <w:szCs w:val="22"/>
        </w:rPr>
      </w:pPr>
    </w:p>
    <w:p w:rsidR="002860CA" w:rsidRDefault="00FA3EFB" w:rsidP="00E81397">
      <w:pPr>
        <w:pStyle w:val="Style13"/>
        <w:widowControl/>
        <w:tabs>
          <w:tab w:val="left" w:pos="0"/>
        </w:tabs>
        <w:spacing w:before="60" w:after="60" w:line="240" w:lineRule="auto"/>
        <w:ind w:firstLine="0"/>
        <w:rPr>
          <w:sz w:val="22"/>
          <w:szCs w:val="22"/>
        </w:rPr>
      </w:pPr>
      <w:r w:rsidRPr="002804CD">
        <w:rPr>
          <w:sz w:val="22"/>
          <w:szCs w:val="22"/>
        </w:rPr>
        <w:t xml:space="preserve">V rámci investičnej priority 3.2 bude podporované najmä vytváranie a rozširovanie vysoko kvalitných služieb/opatrení poskytovaných v rámci komunity, resp. na úrovni komunity, vrátane služieb/opatrení, ktorých cieľom je predchádzať </w:t>
      </w:r>
      <w:proofErr w:type="spellStart"/>
      <w:r w:rsidRPr="002804CD">
        <w:rPr>
          <w:sz w:val="22"/>
          <w:szCs w:val="22"/>
        </w:rPr>
        <w:t>inštitucionalizácii</w:t>
      </w:r>
      <w:proofErr w:type="spellEnd"/>
      <w:r w:rsidRPr="002804CD">
        <w:rPr>
          <w:sz w:val="22"/>
          <w:szCs w:val="22"/>
        </w:rPr>
        <w:t>. Aktivitami bude podporovaný aj postupný prechod</w:t>
      </w:r>
      <w:r w:rsidR="00030DA5" w:rsidRPr="002804CD">
        <w:rPr>
          <w:sz w:val="22"/>
          <w:szCs w:val="22"/>
        </w:rPr>
        <w:t xml:space="preserve"> </w:t>
      </w:r>
      <w:r w:rsidRPr="002804CD">
        <w:rPr>
          <w:sz w:val="22"/>
          <w:szCs w:val="22"/>
        </w:rPr>
        <w:t>na komunitnú starostlivosť postupným</w:t>
      </w:r>
      <w:r w:rsidR="00030DA5" w:rsidRPr="002804CD">
        <w:rPr>
          <w:sz w:val="22"/>
          <w:szCs w:val="22"/>
        </w:rPr>
        <w:t xml:space="preserve"> </w:t>
      </w:r>
      <w:r w:rsidRPr="002804CD">
        <w:rPr>
          <w:sz w:val="22"/>
          <w:szCs w:val="22"/>
        </w:rPr>
        <w:t xml:space="preserve">uzatváraním veľkokapacitných objektov s dlhodobým pobytom, v ktorých žijú deti, osoby so zdravotným postihnutím, starší ľudia, vrátane podpory prípravy zamestnancov a klientov, vzdelávania, prípravy širšieho prostredia, </w:t>
      </w:r>
      <w:r w:rsidR="0040455C" w:rsidRPr="009C4C1C">
        <w:rPr>
          <w:sz w:val="22"/>
        </w:rPr>
        <w:t xml:space="preserve">výskumu v oblasti </w:t>
      </w:r>
      <w:r w:rsidR="0040455C" w:rsidRPr="005D7E7A">
        <w:rPr>
          <w:sz w:val="22"/>
        </w:rPr>
        <w:t>deinštitucionalizácie</w:t>
      </w:r>
      <w:r w:rsidRPr="002804CD">
        <w:rPr>
          <w:sz w:val="22"/>
          <w:szCs w:val="22"/>
        </w:rPr>
        <w:t xml:space="preserve">. </w:t>
      </w:r>
      <w:r w:rsidR="00E45C01" w:rsidRPr="002804CD">
        <w:rPr>
          <w:sz w:val="22"/>
          <w:szCs w:val="22"/>
        </w:rPr>
        <w:t>Vzhľadom na potrebu efektívnejšieho dosiahnutia čo najväčšieho príspevku projektov k naplneniu špecifického cieľa 3.2.1. Prechod z inštitucionálnej na komunitnú starostlivosť budú pripravené v spolupráci s partnermi princípy a kritériá výberu projektov.</w:t>
      </w:r>
      <w:r w:rsidR="00E81397">
        <w:rPr>
          <w:sz w:val="22"/>
          <w:szCs w:val="22"/>
        </w:rPr>
        <w:t xml:space="preserve"> Implementácia bude </w:t>
      </w:r>
      <w:r w:rsidR="00E81397">
        <w:rPr>
          <w:sz w:val="22"/>
          <w:szCs w:val="22"/>
        </w:rPr>
        <w:lastRenderedPageBreak/>
        <w:t>zabezpečená formou globálnych grantov, národných projektov a dopytovo-orientovaných projektov. Synergia s IROP bude zabezpečená medzirezortnou pracovnou skupinou.</w:t>
      </w:r>
    </w:p>
    <w:p w:rsidR="00EF473C" w:rsidRDefault="002860CA" w:rsidP="003765E7">
      <w:pPr>
        <w:spacing w:before="60" w:after="60"/>
        <w:rPr>
          <w:sz w:val="22"/>
          <w:szCs w:val="22"/>
        </w:rPr>
      </w:pPr>
      <w:r>
        <w:rPr>
          <w:sz w:val="22"/>
          <w:szCs w:val="22"/>
        </w:rPr>
        <w:t>V rámci špecifického cieľa 3.2.2 budú p</w:t>
      </w:r>
      <w:r w:rsidRPr="00CE4939">
        <w:rPr>
          <w:sz w:val="22"/>
          <w:szCs w:val="22"/>
        </w:rPr>
        <w:t xml:space="preserve">odporované </w:t>
      </w:r>
      <w:r>
        <w:rPr>
          <w:sz w:val="22"/>
          <w:szCs w:val="22"/>
        </w:rPr>
        <w:t xml:space="preserve">dva druhy aktivít – tvorba a zavedenie nových a inovovaných postupov pre výkon prevencie a klinických postupov. </w:t>
      </w:r>
    </w:p>
    <w:p w:rsidR="00EF473C" w:rsidRDefault="002860CA" w:rsidP="003765E7">
      <w:pPr>
        <w:spacing w:before="60" w:after="60"/>
        <w:rPr>
          <w:sz w:val="22"/>
          <w:szCs w:val="22"/>
        </w:rPr>
      </w:pPr>
      <w:r>
        <w:rPr>
          <w:sz w:val="22"/>
          <w:szCs w:val="22"/>
        </w:rPr>
        <w:t>Postupy pre výkon prevencie budú primárne zamerané na účinnú prevenciu spoločensky najzávažnejších druhov ochorení, ktorými sú kardiovaskulárne ochorenia, onkologické ochorenia</w:t>
      </w:r>
      <w:r w:rsidRPr="00CE4939">
        <w:rPr>
          <w:sz w:val="22"/>
          <w:szCs w:val="22"/>
        </w:rPr>
        <w:t>,</w:t>
      </w:r>
      <w:r>
        <w:rPr>
          <w:sz w:val="22"/>
          <w:szCs w:val="22"/>
        </w:rPr>
        <w:t xml:space="preserve"> endokrinné a metabolické poruchy a </w:t>
      </w:r>
      <w:proofErr w:type="spellStart"/>
      <w:r>
        <w:rPr>
          <w:sz w:val="22"/>
          <w:szCs w:val="22"/>
        </w:rPr>
        <w:t>neurodegeneratívne</w:t>
      </w:r>
      <w:proofErr w:type="spellEnd"/>
      <w:r>
        <w:rPr>
          <w:sz w:val="22"/>
          <w:szCs w:val="22"/>
        </w:rPr>
        <w:t xml:space="preserve"> ochorenia. Pre každý druh ochorenia budú vytvorené samostatné postupy, ktoré budú zapracované do postupov pre výkon prevencie na príslušných úrovniach zdravotnej starostlivosti.</w:t>
      </w:r>
    </w:p>
    <w:p w:rsidR="00EF473C" w:rsidRDefault="002860CA" w:rsidP="003765E7">
      <w:pPr>
        <w:spacing w:before="60" w:after="60"/>
        <w:rPr>
          <w:rStyle w:val="FontStyle96"/>
          <w:rFonts w:eastAsia="Calibri"/>
          <w:b/>
          <w:iCs/>
          <w:szCs w:val="22"/>
        </w:rPr>
      </w:pPr>
      <w:r>
        <w:rPr>
          <w:sz w:val="22"/>
          <w:szCs w:val="22"/>
        </w:rPr>
        <w:t>Klinické postupy budú primárne zamerané na diagnostiku a liečbu najzávažnejších a najčastejšie sa vyskytujúcich ochorení na všetkých úrovniach poskytovania zdravotnej starostlivosti (ambulantná aj ústavná zdravotná starostlivosť). Klinické postupy budú vytvorené alebo inovované minimálne k 100 diagnózam prierezovo pre všetky relevantné úrovne zdravotnej starostlivosti. Špecifický dôraz v tejto oblasti bude kladený na posilnenie kompetencií a výkonov na úrovni primárnej ambulantnej zdravotnej starostlivosti. Aktivity budú realizované formou národných projektov.</w:t>
      </w:r>
    </w:p>
    <w:p w:rsidR="00C21253" w:rsidRPr="002804CD" w:rsidRDefault="00C21253" w:rsidP="002860CA">
      <w:pPr>
        <w:pStyle w:val="Style13"/>
        <w:widowControl/>
        <w:tabs>
          <w:tab w:val="left" w:pos="0"/>
          <w:tab w:val="left" w:pos="426"/>
        </w:tabs>
        <w:spacing w:before="60" w:after="60" w:line="240" w:lineRule="auto"/>
        <w:ind w:firstLine="0"/>
        <w:rPr>
          <w:rStyle w:val="FontStyle96"/>
          <w:b/>
          <w:iCs/>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0771E8" w:rsidRPr="002804CD" w:rsidRDefault="000771E8" w:rsidP="00874F49">
            <w:pPr>
              <w:pStyle w:val="Style13"/>
              <w:widowControl/>
              <w:numPr>
                <w:ilvl w:val="0"/>
                <w:numId w:val="37"/>
              </w:numPr>
              <w:spacing w:before="60" w:after="60" w:line="240" w:lineRule="auto"/>
              <w:ind w:left="176" w:hanging="142"/>
              <w:rPr>
                <w:sz w:val="22"/>
                <w:szCs w:val="22"/>
              </w:rPr>
            </w:pPr>
            <w:r w:rsidRPr="002804CD">
              <w:rPr>
                <w:sz w:val="22"/>
                <w:szCs w:val="22"/>
              </w:rPr>
              <w:t>deti a plnoleté fyzické osoby, ktorým sa poskytujú sociálne služby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deti, plnoleté fyzické osoby a rodiny, pre ktoré sa vykonávajú opatrenia sociálnoprávnej ochrany detí a sociálnej kurately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verejní a neverejní poskytovatelia sociálnych služieb</w:t>
            </w:r>
          </w:p>
          <w:p w:rsidR="000771E8" w:rsidRPr="003765E7"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subjekty vykonávajúce opatrenia sociálnoprávnej ochrany detí a sociálnej kurately</w:t>
            </w:r>
          </w:p>
          <w:p w:rsidR="002860CA" w:rsidRPr="00B25A0C" w:rsidRDefault="002860CA" w:rsidP="00874F49">
            <w:pPr>
              <w:pStyle w:val="Style13"/>
              <w:widowControl/>
              <w:numPr>
                <w:ilvl w:val="0"/>
                <w:numId w:val="37"/>
              </w:numPr>
              <w:spacing w:before="60" w:after="60" w:line="240" w:lineRule="auto"/>
              <w:ind w:left="176" w:hanging="142"/>
              <w:rPr>
                <w:sz w:val="22"/>
                <w:szCs w:val="22"/>
              </w:rPr>
            </w:pPr>
            <w:r w:rsidRPr="00B25A0C">
              <w:rPr>
                <w:sz w:val="22"/>
                <w:szCs w:val="22"/>
              </w:rPr>
              <w:t>zdravotnícki pracovníci</w:t>
            </w:r>
          </w:p>
          <w:p w:rsidR="002860CA" w:rsidRPr="002804CD" w:rsidRDefault="002860CA" w:rsidP="00874F49">
            <w:pPr>
              <w:pStyle w:val="Style13"/>
              <w:widowControl/>
              <w:numPr>
                <w:ilvl w:val="0"/>
                <w:numId w:val="37"/>
              </w:numPr>
              <w:spacing w:before="60" w:after="60" w:line="240" w:lineRule="auto"/>
              <w:ind w:left="176" w:hanging="142"/>
              <w:rPr>
                <w:iCs/>
                <w:sz w:val="22"/>
                <w:szCs w:val="22"/>
                <w:lang w:eastAsia="en-US"/>
              </w:rPr>
            </w:pPr>
            <w:r w:rsidRPr="00B25A0C">
              <w:rPr>
                <w:sz w:val="22"/>
                <w:szCs w:val="22"/>
              </w:rPr>
              <w:t>poskytovatelia zdravotnej starostlivosti</w:t>
            </w:r>
          </w:p>
        </w:tc>
      </w:tr>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Bratislavský kraj</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Západné Slovensko</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Stredné Slovensko</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Východné Slovensko</w:t>
            </w:r>
          </w:p>
        </w:tc>
      </w:tr>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ústredné orgány štátnej správy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Ústredie práce, sociálnych vecí a rodiny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úrady práce, sociálnych vecí a rodiny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štátne rozpočtové, príspevkové organizácie a mimovládne neziskové organizácie</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obce a mestá a právnická osoba, ktorej zakladateľom alebo zriaďovateľom je obec alebo mesto</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združenia miest a obcí</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VÚC, úrady samosprávneho kraja a právnická osoba, ktorej zriaďovateľom alebo zakladateľom je VÚC</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záujmové združenie právnych osôb</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poskytovatelia sociálnych služieb</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subjekty vykonávajúce opatrenia v oblasti ochrany detí a o sociálnej kurately</w:t>
            </w:r>
          </w:p>
          <w:p w:rsidR="000771E8"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občianske združenia</w:t>
            </w:r>
          </w:p>
          <w:p w:rsidR="00EF473C" w:rsidRDefault="00D030BC"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miestne akčné skupiny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nadácie</w:t>
            </w:r>
          </w:p>
          <w:p w:rsidR="00C979D2" w:rsidRPr="002804CD" w:rsidRDefault="00C979D2" w:rsidP="00874F49">
            <w:pPr>
              <w:pStyle w:val="Odsekzoznamu"/>
              <w:numPr>
                <w:ilvl w:val="0"/>
                <w:numId w:val="3"/>
              </w:numPr>
              <w:spacing w:before="60" w:after="60"/>
              <w:ind w:left="176" w:hanging="142"/>
              <w:contextualSpacing w:val="0"/>
              <w:rPr>
                <w:sz w:val="22"/>
                <w:szCs w:val="22"/>
              </w:rPr>
            </w:pPr>
            <w:r w:rsidRPr="002804CD">
              <w:rPr>
                <w:sz w:val="22"/>
                <w:szCs w:val="22"/>
              </w:rPr>
              <w:t>Slovenský Červený kríž</w:t>
            </w:r>
          </w:p>
          <w:p w:rsidR="000771E8" w:rsidRPr="00196110" w:rsidRDefault="000771E8" w:rsidP="00874F49">
            <w:pPr>
              <w:pStyle w:val="Odsekzoznamu"/>
              <w:numPr>
                <w:ilvl w:val="0"/>
                <w:numId w:val="3"/>
              </w:numPr>
              <w:tabs>
                <w:tab w:val="clear" w:pos="426"/>
              </w:tabs>
              <w:spacing w:before="60" w:after="60"/>
              <w:ind w:left="176" w:hanging="142"/>
              <w:contextualSpacing w:val="0"/>
              <w:jc w:val="left"/>
              <w:rPr>
                <w:i/>
                <w:sz w:val="22"/>
                <w:szCs w:val="22"/>
              </w:rPr>
            </w:pPr>
            <w:r w:rsidRPr="00196110">
              <w:rPr>
                <w:sz w:val="22"/>
                <w:szCs w:val="22"/>
              </w:rPr>
              <w:t xml:space="preserve">zamestnávatelia – </w:t>
            </w:r>
            <w:r w:rsidR="00E32C2E" w:rsidRPr="00D53160">
              <w:rPr>
                <w:rFonts w:cs="Calibri"/>
                <w:sz w:val="22"/>
                <w:szCs w:val="22"/>
              </w:rPr>
              <w:t>podnikateľské subjekty</w:t>
            </w:r>
          </w:p>
          <w:p w:rsidR="00CB2BAC" w:rsidRPr="00433348" w:rsidRDefault="000771E8" w:rsidP="00874F49">
            <w:pPr>
              <w:widowControl w:val="0"/>
              <w:numPr>
                <w:ilvl w:val="0"/>
                <w:numId w:val="3"/>
              </w:numPr>
              <w:autoSpaceDE w:val="0"/>
              <w:autoSpaceDN w:val="0"/>
              <w:adjustRightInd w:val="0"/>
              <w:spacing w:before="60" w:after="60"/>
              <w:ind w:left="176" w:hanging="142"/>
              <w:rPr>
                <w:bCs/>
                <w:sz w:val="22"/>
                <w:szCs w:val="22"/>
                <w:u w:val="single"/>
              </w:rPr>
            </w:pPr>
            <w:r w:rsidRPr="003765E7">
              <w:rPr>
                <w:sz w:val="22"/>
                <w:szCs w:val="22"/>
              </w:rPr>
              <w:t>subjekty sociálnej ekonomiky</w:t>
            </w:r>
          </w:p>
        </w:tc>
      </w:tr>
    </w:tbl>
    <w:p w:rsidR="008C2519" w:rsidRPr="002804CD" w:rsidRDefault="008C2519" w:rsidP="00AD4A71">
      <w:pPr>
        <w:pStyle w:val="Style13"/>
        <w:rPr>
          <w:rStyle w:val="FontStyle96"/>
          <w:i w:val="0"/>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lastRenderedPageBreak/>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7B62ED" w:rsidRPr="002804CD" w:rsidTr="005D7E7A">
        <w:trPr>
          <w:trHeight w:val="687"/>
        </w:trPr>
        <w:tc>
          <w:tcPr>
            <w:tcW w:w="9498" w:type="dxa"/>
            <w:tcBorders>
              <w:top w:val="single" w:sz="12" w:space="0" w:color="000000"/>
              <w:bottom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3</w:t>
            </w:r>
            <w:r w:rsidRPr="002804CD">
              <w:rPr>
                <w:sz w:val="22"/>
                <w:szCs w:val="22"/>
                <w:u w:val="single"/>
                <w:lang w:eastAsia="sk-SK"/>
              </w:rPr>
              <w:t xml:space="preserve">.1.1: </w:t>
            </w:r>
          </w:p>
          <w:p w:rsidR="00AD56EF" w:rsidRPr="002804CD" w:rsidRDefault="00AD56EF">
            <w:pPr>
              <w:ind w:left="10"/>
              <w:rPr>
                <w:bCs/>
                <w:sz w:val="22"/>
                <w:szCs w:val="22"/>
                <w:lang w:eastAsia="sk-SK"/>
              </w:rPr>
            </w:pPr>
            <w:r w:rsidRPr="002804CD">
              <w:rPr>
                <w:b/>
                <w:sz w:val="22"/>
                <w:szCs w:val="22"/>
                <w:lang w:eastAsia="sk-SK"/>
              </w:rPr>
              <w:t>Zvýšenie účasti najviac znevýhodnených a ohrozených osôb v spoločnosti</w:t>
            </w:r>
          </w:p>
          <w:p w:rsidR="008C2519" w:rsidRPr="00D53160" w:rsidRDefault="00C073AC" w:rsidP="00874F49">
            <w:pPr>
              <w:pStyle w:val="Odsekzoznamu"/>
              <w:numPr>
                <w:ilvl w:val="0"/>
                <w:numId w:val="9"/>
              </w:numPr>
              <w:tabs>
                <w:tab w:val="clear" w:pos="426"/>
              </w:tabs>
              <w:rPr>
                <w:bCs/>
                <w:sz w:val="22"/>
                <w:szCs w:val="22"/>
                <w:lang w:eastAsia="sk-SK"/>
              </w:rPr>
            </w:pPr>
            <w:r w:rsidRPr="002804CD">
              <w:rPr>
                <w:bCs/>
                <w:sz w:val="22"/>
                <w:szCs w:val="22"/>
                <w:lang w:eastAsia="sk-SK"/>
              </w:rPr>
              <w:t>p</w:t>
            </w:r>
            <w:r w:rsidR="008C2519" w:rsidRPr="002804CD">
              <w:rPr>
                <w:bCs/>
                <w:sz w:val="22"/>
                <w:szCs w:val="22"/>
                <w:lang w:eastAsia="sk-SK"/>
              </w:rPr>
              <w:t xml:space="preserve">odpora </w:t>
            </w:r>
            <w:r w:rsidR="008C2519" w:rsidRPr="00D53160">
              <w:rPr>
                <w:bCs/>
                <w:sz w:val="22"/>
                <w:szCs w:val="22"/>
                <w:lang w:eastAsia="sk-SK"/>
              </w:rPr>
              <w:t>zefektívnenia súčasných a zavedenia nových nástrojov za účelom zvýšenia aktivity ľudí ohrozených chudobou a sociálnym vylúčením</w:t>
            </w:r>
          </w:p>
          <w:p w:rsidR="00196110" w:rsidRPr="00D53160" w:rsidRDefault="00196110" w:rsidP="00874F49">
            <w:pPr>
              <w:pStyle w:val="Odsekzoznamu"/>
              <w:numPr>
                <w:ilvl w:val="0"/>
                <w:numId w:val="9"/>
              </w:numPr>
              <w:rPr>
                <w:rFonts w:eastAsia="Times New Roman"/>
                <w:sz w:val="22"/>
                <w:szCs w:val="22"/>
                <w:lang w:eastAsia="sk-SK"/>
              </w:rPr>
            </w:pPr>
            <w:r w:rsidRPr="00443DC8">
              <w:rPr>
                <w:sz w:val="22"/>
                <w:szCs w:val="22"/>
                <w:lang w:eastAsia="sk-SK"/>
              </w:rPr>
              <w:t>podpora zvyšovania profesionality výkonu a rozvoj ľudských zdrojov v oblasti výkonu a služieb sociálnej inklúzie pre štátnu správu, samosprávu a mimovládne organizácie prostredníc</w:t>
            </w:r>
            <w:r w:rsidRPr="007302BA">
              <w:rPr>
                <w:sz w:val="22"/>
                <w:szCs w:val="22"/>
                <w:lang w:eastAsia="sk-SK"/>
              </w:rPr>
              <w:t>tvom vytvorenia systému celoživotného vzdelávania</w:t>
            </w:r>
          </w:p>
          <w:p w:rsidR="008C2519" w:rsidRPr="007302BA" w:rsidRDefault="00C073AC" w:rsidP="00874F49">
            <w:pPr>
              <w:pStyle w:val="Odsekzoznamu"/>
              <w:numPr>
                <w:ilvl w:val="0"/>
                <w:numId w:val="9"/>
              </w:numPr>
              <w:tabs>
                <w:tab w:val="clear" w:pos="426"/>
              </w:tabs>
              <w:rPr>
                <w:bCs/>
                <w:sz w:val="22"/>
                <w:szCs w:val="22"/>
                <w:lang w:eastAsia="sk-SK"/>
              </w:rPr>
            </w:pPr>
            <w:r w:rsidRPr="00D53160">
              <w:rPr>
                <w:bCs/>
                <w:sz w:val="22"/>
                <w:szCs w:val="22"/>
                <w:lang w:eastAsia="sk-SK"/>
              </w:rPr>
              <w:t>p</w:t>
            </w:r>
            <w:r w:rsidR="008C2519" w:rsidRPr="00D53160">
              <w:rPr>
                <w:bCs/>
                <w:sz w:val="22"/>
                <w:szCs w:val="22"/>
                <w:lang w:eastAsia="sk-SK"/>
              </w:rPr>
              <w:t>odpora profesionalizácie sociálnej práce a iných odborných činností v prirodzenom prostredí, otvorenom prostredí, náhradnom prostredí a na komunitnej úrovni, napr. terénna sociálna práca a </w:t>
            </w:r>
            <w:proofErr w:type="spellStart"/>
            <w:r w:rsidR="008C2519" w:rsidRPr="00D53160">
              <w:rPr>
                <w:bCs/>
                <w:sz w:val="22"/>
                <w:szCs w:val="22"/>
                <w:lang w:eastAsia="sk-SK"/>
              </w:rPr>
              <w:t>komunitné</w:t>
            </w:r>
            <w:proofErr w:type="spellEnd"/>
            <w:r w:rsidR="008C2519" w:rsidRPr="00D53160">
              <w:rPr>
                <w:bCs/>
                <w:sz w:val="22"/>
                <w:szCs w:val="22"/>
                <w:lang w:eastAsia="sk-SK"/>
              </w:rPr>
              <w:t xml:space="preserve"> centrá</w:t>
            </w:r>
          </w:p>
          <w:p w:rsidR="008C2519" w:rsidRPr="003765E7" w:rsidRDefault="00C073AC" w:rsidP="00874F49">
            <w:pPr>
              <w:pStyle w:val="Odsekzoznamu"/>
              <w:numPr>
                <w:ilvl w:val="0"/>
                <w:numId w:val="9"/>
              </w:numPr>
              <w:tabs>
                <w:tab w:val="clear" w:pos="426"/>
              </w:tabs>
              <w:rPr>
                <w:bCs/>
                <w:sz w:val="22"/>
                <w:szCs w:val="22"/>
                <w:lang w:eastAsia="sk-SK"/>
              </w:rPr>
            </w:pPr>
            <w:r w:rsidRPr="007302BA">
              <w:rPr>
                <w:bCs/>
                <w:sz w:val="22"/>
                <w:szCs w:val="22"/>
                <w:lang w:eastAsia="sk-SK"/>
              </w:rPr>
              <w:t>p</w:t>
            </w:r>
            <w:r w:rsidR="008C2519" w:rsidRPr="007302BA">
              <w:rPr>
                <w:bCs/>
                <w:sz w:val="22"/>
                <w:szCs w:val="22"/>
                <w:lang w:eastAsia="sk-SK"/>
              </w:rPr>
              <w:t>odpora výkonu práce v otvorenom prostredí (</w:t>
            </w:r>
            <w:proofErr w:type="spellStart"/>
            <w:r w:rsidR="008C2519" w:rsidRPr="007302BA">
              <w:rPr>
                <w:bCs/>
                <w:sz w:val="22"/>
                <w:szCs w:val="22"/>
                <w:lang w:eastAsia="sk-SK"/>
              </w:rPr>
              <w:t>streetwork</w:t>
            </w:r>
            <w:proofErr w:type="spellEnd"/>
            <w:r w:rsidR="008C2519" w:rsidRPr="007302BA">
              <w:rPr>
                <w:bCs/>
                <w:sz w:val="22"/>
                <w:szCs w:val="22"/>
                <w:lang w:eastAsia="sk-SK"/>
              </w:rPr>
              <w:t xml:space="preserve">) pre vybrané cieľové skupiny, napr. ľudia bez prístrešia, osoby drogovo závislé, </w:t>
            </w:r>
            <w:r w:rsidR="00EE489C" w:rsidRPr="003765E7">
              <w:rPr>
                <w:bCs/>
                <w:sz w:val="22"/>
                <w:szCs w:val="22"/>
                <w:lang w:eastAsia="sk-SK"/>
              </w:rPr>
              <w:t>atď.</w:t>
            </w:r>
          </w:p>
          <w:p w:rsidR="008C2519" w:rsidRPr="003765E7" w:rsidRDefault="00C073AC" w:rsidP="00874F49">
            <w:pPr>
              <w:pStyle w:val="Odsekzoznamu"/>
              <w:numPr>
                <w:ilvl w:val="0"/>
                <w:numId w:val="9"/>
              </w:numPr>
              <w:tabs>
                <w:tab w:val="clear" w:pos="426"/>
              </w:tabs>
              <w:rPr>
                <w:bCs/>
                <w:sz w:val="22"/>
                <w:szCs w:val="22"/>
                <w:lang w:eastAsia="sk-SK"/>
              </w:rPr>
            </w:pPr>
            <w:r w:rsidRPr="003765E7">
              <w:rPr>
                <w:bCs/>
                <w:sz w:val="22"/>
                <w:szCs w:val="22"/>
                <w:lang w:eastAsia="sk-SK"/>
              </w:rPr>
              <w:t>p</w:t>
            </w:r>
            <w:r w:rsidR="008C2519" w:rsidRPr="003765E7">
              <w:rPr>
                <w:bCs/>
                <w:sz w:val="22"/>
                <w:szCs w:val="22"/>
                <w:lang w:eastAsia="sk-SK"/>
              </w:rPr>
              <w:t>osilniť kapacity subjektov pôsobiacich v oblasti sociálneho začlenenia za účelom poskytovania cielených, individuálnych opatrení</w:t>
            </w:r>
          </w:p>
          <w:p w:rsidR="008C2519" w:rsidRPr="00443DC8" w:rsidRDefault="00C073AC" w:rsidP="00874F49">
            <w:pPr>
              <w:pStyle w:val="Odsekzoznamu"/>
              <w:numPr>
                <w:ilvl w:val="0"/>
                <w:numId w:val="9"/>
              </w:numPr>
              <w:tabs>
                <w:tab w:val="clear" w:pos="426"/>
              </w:tabs>
              <w:rPr>
                <w:sz w:val="22"/>
                <w:szCs w:val="22"/>
                <w:lang w:eastAsia="sk-SK"/>
              </w:rPr>
            </w:pPr>
            <w:r w:rsidRPr="003765E7">
              <w:rPr>
                <w:sz w:val="22"/>
                <w:szCs w:val="22"/>
                <w:lang w:eastAsia="sk-SK"/>
              </w:rPr>
              <w:t>p</w:t>
            </w:r>
            <w:r w:rsidR="008C2519" w:rsidRPr="003765E7">
              <w:rPr>
                <w:sz w:val="22"/>
                <w:szCs w:val="22"/>
                <w:lang w:eastAsia="sk-SK"/>
              </w:rPr>
              <w:t xml:space="preserve">odpora zavádzania systémových zmien a inovatívnych riešení (napr. v oblasti poskytovania </w:t>
            </w:r>
            <w:r w:rsidR="008C2519" w:rsidRPr="00D53160">
              <w:rPr>
                <w:sz w:val="22"/>
                <w:szCs w:val="22"/>
                <w:lang w:eastAsia="sk-SK"/>
              </w:rPr>
              <w:t xml:space="preserve">starostlivosti o maloletých bez sprievodu a </w:t>
            </w:r>
            <w:r w:rsidR="002751F2" w:rsidRPr="00D53160">
              <w:rPr>
                <w:rFonts w:cs="Calibri"/>
                <w:sz w:val="22"/>
                <w:szCs w:val="22"/>
              </w:rPr>
              <w:t>obete obchodovania s ľuďmi</w:t>
            </w:r>
            <w:r w:rsidR="008C2519" w:rsidRPr="00D53160">
              <w:rPr>
                <w:sz w:val="22"/>
                <w:szCs w:val="22"/>
                <w:lang w:eastAsia="sk-SK"/>
              </w:rPr>
              <w:t xml:space="preserve"> za účelom zefektív</w:t>
            </w:r>
            <w:r w:rsidR="008C2519" w:rsidRPr="00443DC8">
              <w:rPr>
                <w:sz w:val="22"/>
                <w:szCs w:val="22"/>
                <w:lang w:eastAsia="sk-SK"/>
              </w:rPr>
              <w:t>nenia ich integrácie do spoločnosti a na trh práce)</w:t>
            </w:r>
          </w:p>
          <w:p w:rsidR="008C2519" w:rsidRPr="007302BA" w:rsidRDefault="00C073AC" w:rsidP="00874F49">
            <w:pPr>
              <w:pStyle w:val="Odsekzoznamu"/>
              <w:numPr>
                <w:ilvl w:val="0"/>
                <w:numId w:val="9"/>
              </w:numPr>
              <w:tabs>
                <w:tab w:val="clear" w:pos="426"/>
              </w:tabs>
              <w:rPr>
                <w:sz w:val="22"/>
                <w:szCs w:val="22"/>
                <w:lang w:eastAsia="sk-SK"/>
              </w:rPr>
            </w:pPr>
            <w:r w:rsidRPr="007302BA">
              <w:rPr>
                <w:sz w:val="22"/>
                <w:szCs w:val="22"/>
                <w:lang w:eastAsia="sk-SK"/>
              </w:rPr>
              <w:t>p</w:t>
            </w:r>
            <w:r w:rsidR="008C2519" w:rsidRPr="007302BA">
              <w:rPr>
                <w:sz w:val="22"/>
                <w:szCs w:val="22"/>
                <w:lang w:eastAsia="sk-SK"/>
              </w:rPr>
              <w:t xml:space="preserve">odpora vedy, výskumu a inovácií v oblasti sociálneho začlenenia s dôrazom na aktívne začlenenie. </w:t>
            </w:r>
          </w:p>
          <w:p w:rsidR="008C2519" w:rsidRPr="003765E7" w:rsidRDefault="00C073AC" w:rsidP="00874F49">
            <w:pPr>
              <w:pStyle w:val="Odsekzoznamu"/>
              <w:numPr>
                <w:ilvl w:val="0"/>
                <w:numId w:val="9"/>
              </w:numPr>
              <w:tabs>
                <w:tab w:val="clear" w:pos="426"/>
              </w:tabs>
              <w:rPr>
                <w:sz w:val="22"/>
                <w:szCs w:val="22"/>
                <w:lang w:eastAsia="sk-SK"/>
              </w:rPr>
            </w:pPr>
            <w:r w:rsidRPr="007302BA">
              <w:rPr>
                <w:sz w:val="22"/>
                <w:szCs w:val="22"/>
                <w:lang w:eastAsia="sk-SK"/>
              </w:rPr>
              <w:t>p</w:t>
            </w:r>
            <w:r w:rsidR="008C2519" w:rsidRPr="00103C32">
              <w:rPr>
                <w:sz w:val="22"/>
                <w:szCs w:val="22"/>
                <w:lang w:eastAsia="sk-SK"/>
              </w:rPr>
              <w:t xml:space="preserve">odpora efektivity systému ochrany práv a právom chránených záujmov ohrozených skupín osôb, vrátane jeho </w:t>
            </w:r>
            <w:r w:rsidR="008C2519" w:rsidRPr="003765E7">
              <w:rPr>
                <w:sz w:val="22"/>
                <w:szCs w:val="22"/>
                <w:lang w:eastAsia="sk-SK"/>
              </w:rPr>
              <w:t>inštitucionálneho zabezpečenia</w:t>
            </w:r>
          </w:p>
          <w:p w:rsidR="00E45C01" w:rsidRPr="003765E7" w:rsidRDefault="00C073AC" w:rsidP="00874F49">
            <w:pPr>
              <w:pStyle w:val="Odsekzoznamu"/>
              <w:numPr>
                <w:ilvl w:val="0"/>
                <w:numId w:val="9"/>
              </w:numPr>
              <w:tabs>
                <w:tab w:val="clear" w:pos="426"/>
              </w:tabs>
              <w:rPr>
                <w:sz w:val="22"/>
                <w:szCs w:val="22"/>
                <w:lang w:eastAsia="sk-SK"/>
              </w:rPr>
            </w:pPr>
            <w:r w:rsidRPr="003765E7">
              <w:rPr>
                <w:sz w:val="22"/>
                <w:szCs w:val="22"/>
                <w:lang w:eastAsia="sk-SK"/>
              </w:rPr>
              <w:t>p</w:t>
            </w:r>
            <w:r w:rsidR="00E45C01" w:rsidRPr="003765E7">
              <w:rPr>
                <w:sz w:val="22"/>
                <w:szCs w:val="22"/>
                <w:lang w:eastAsia="sk-SK"/>
              </w:rPr>
              <w:t>odpora komplexného a holistického prístupu k riešeniu situácie ľudí viacnásobne znevýhodnených za účelom ich uplatnenia na trhu práce a soci</w:t>
            </w:r>
            <w:r w:rsidR="00911CF0" w:rsidRPr="003765E7">
              <w:rPr>
                <w:sz w:val="22"/>
                <w:szCs w:val="22"/>
                <w:lang w:eastAsia="sk-SK"/>
              </w:rPr>
              <w:t>álneho začlenia do spoločnosti</w:t>
            </w:r>
          </w:p>
          <w:p w:rsidR="008C2519" w:rsidRPr="003765E7" w:rsidRDefault="00C073AC" w:rsidP="00874F49">
            <w:pPr>
              <w:pStyle w:val="Odsekzoznamu"/>
              <w:numPr>
                <w:ilvl w:val="0"/>
                <w:numId w:val="9"/>
              </w:numPr>
              <w:tabs>
                <w:tab w:val="clear" w:pos="426"/>
              </w:tabs>
              <w:rPr>
                <w:bCs/>
                <w:sz w:val="22"/>
                <w:szCs w:val="22"/>
                <w:lang w:eastAsia="sk-SK"/>
              </w:rPr>
            </w:pPr>
            <w:r w:rsidRPr="003765E7">
              <w:rPr>
                <w:bCs/>
                <w:sz w:val="22"/>
                <w:szCs w:val="22"/>
                <w:lang w:eastAsia="sk-SK"/>
              </w:rPr>
              <w:t>p</w:t>
            </w:r>
            <w:r w:rsidR="00E1359C" w:rsidRPr="003765E7">
              <w:rPr>
                <w:bCs/>
                <w:sz w:val="22"/>
                <w:szCs w:val="22"/>
                <w:lang w:eastAsia="sk-SK"/>
              </w:rPr>
              <w:t xml:space="preserve">odpora účasti znevýhodnených skupín a ich reprezentatívnych organizácií na príprave, monitorovaní, hodnotení a implementácie relevantných politík </w:t>
            </w:r>
          </w:p>
          <w:p w:rsidR="008C2519" w:rsidRPr="003765E7" w:rsidRDefault="00C073AC" w:rsidP="00874F49">
            <w:pPr>
              <w:pStyle w:val="Odsekzoznamu"/>
              <w:numPr>
                <w:ilvl w:val="0"/>
                <w:numId w:val="9"/>
              </w:numPr>
              <w:tabs>
                <w:tab w:val="clear" w:pos="426"/>
                <w:tab w:val="left" w:pos="356"/>
              </w:tabs>
              <w:rPr>
                <w:b/>
                <w:sz w:val="22"/>
                <w:szCs w:val="22"/>
                <w:lang w:eastAsia="sk-SK"/>
              </w:rPr>
            </w:pPr>
            <w:r w:rsidRPr="003765E7">
              <w:rPr>
                <w:sz w:val="22"/>
                <w:szCs w:val="22"/>
                <w:lang w:eastAsia="sk-SK"/>
              </w:rPr>
              <w:t>p</w:t>
            </w:r>
            <w:r w:rsidR="008C2519" w:rsidRPr="003765E7">
              <w:rPr>
                <w:sz w:val="22"/>
                <w:szCs w:val="22"/>
                <w:lang w:eastAsia="sk-SK"/>
              </w:rPr>
              <w:t>odpora rozvoja vybraných druhov sociálnych služieb za účelom zabezpečenia primeraného prístrešia</w:t>
            </w:r>
          </w:p>
          <w:p w:rsidR="0058703F" w:rsidRPr="002804CD" w:rsidRDefault="00C073AC" w:rsidP="00874F49">
            <w:pPr>
              <w:pStyle w:val="Odsekzoznamu"/>
              <w:numPr>
                <w:ilvl w:val="0"/>
                <w:numId w:val="9"/>
              </w:numPr>
              <w:tabs>
                <w:tab w:val="clear" w:pos="426"/>
              </w:tabs>
              <w:rPr>
                <w:sz w:val="22"/>
                <w:szCs w:val="22"/>
              </w:rPr>
            </w:pPr>
            <w:r w:rsidRPr="003765E7">
              <w:rPr>
                <w:sz w:val="22"/>
                <w:szCs w:val="22"/>
              </w:rPr>
              <w:t>p</w:t>
            </w:r>
            <w:r w:rsidR="00E45C01" w:rsidRPr="003765E7">
              <w:rPr>
                <w:sz w:val="22"/>
                <w:szCs w:val="22"/>
              </w:rPr>
              <w:t>odpora zameraná na získanie a udržateľnosť bývania zavedením finančnej</w:t>
            </w:r>
            <w:r w:rsidR="00E45C01" w:rsidRPr="002804CD">
              <w:rPr>
                <w:sz w:val="22"/>
                <w:szCs w:val="22"/>
              </w:rPr>
              <w:t xml:space="preserve"> podpory pre ľudí, ktorí si v dôsledku zlepšenia svojej príjmovej a sociálnej situácie musia hľadať prácu mimo svojho bydliska</w:t>
            </w:r>
          </w:p>
          <w:p w:rsidR="009C4CC2" w:rsidRPr="002804CD" w:rsidRDefault="00C073AC" w:rsidP="00874F49">
            <w:pPr>
              <w:pStyle w:val="Odsekzoznamu"/>
              <w:numPr>
                <w:ilvl w:val="0"/>
                <w:numId w:val="9"/>
              </w:numPr>
              <w:tabs>
                <w:tab w:val="clear" w:pos="426"/>
              </w:tabs>
              <w:rPr>
                <w:sz w:val="22"/>
                <w:szCs w:val="22"/>
              </w:rPr>
            </w:pPr>
            <w:r w:rsidRPr="002804CD">
              <w:rPr>
                <w:sz w:val="22"/>
                <w:szCs w:val="22"/>
              </w:rPr>
              <w:t>p</w:t>
            </w:r>
            <w:r w:rsidR="00E1359C" w:rsidRPr="002804CD">
              <w:rPr>
                <w:sz w:val="22"/>
                <w:szCs w:val="22"/>
              </w:rPr>
              <w:t>odpora programov finančnej</w:t>
            </w:r>
            <w:r w:rsidR="00030DA5" w:rsidRPr="002804CD">
              <w:rPr>
                <w:sz w:val="22"/>
                <w:szCs w:val="22"/>
              </w:rPr>
              <w:t xml:space="preserve"> </w:t>
            </w:r>
            <w:r w:rsidR="00E1359C" w:rsidRPr="002804CD">
              <w:rPr>
                <w:sz w:val="22"/>
                <w:szCs w:val="22"/>
              </w:rPr>
              <w:t>gramotnosti, riadenia dlhu a sporenia ako nástroja pre uľahčenie vstupu na</w:t>
            </w:r>
            <w:r w:rsidR="00030DA5" w:rsidRPr="002804CD">
              <w:rPr>
                <w:sz w:val="22"/>
                <w:szCs w:val="22"/>
              </w:rPr>
              <w:t xml:space="preserve"> </w:t>
            </w:r>
            <w:r w:rsidR="00E1359C" w:rsidRPr="002804CD">
              <w:rPr>
                <w:sz w:val="22"/>
                <w:szCs w:val="22"/>
              </w:rPr>
              <w:t>otvorený TP, s cieľom zvýšiť informovanosť v oblasti finančných služieb,</w:t>
            </w:r>
            <w:r w:rsidR="00030DA5" w:rsidRPr="002804CD">
              <w:rPr>
                <w:sz w:val="22"/>
                <w:szCs w:val="22"/>
              </w:rPr>
              <w:t xml:space="preserve"> </w:t>
            </w:r>
            <w:proofErr w:type="spellStart"/>
            <w:r w:rsidR="00E1359C" w:rsidRPr="002804CD">
              <w:rPr>
                <w:sz w:val="22"/>
                <w:szCs w:val="22"/>
              </w:rPr>
              <w:t>mikropôžičkových</w:t>
            </w:r>
            <w:proofErr w:type="spellEnd"/>
            <w:r w:rsidR="00E1359C" w:rsidRPr="002804CD">
              <w:rPr>
                <w:sz w:val="22"/>
                <w:szCs w:val="22"/>
              </w:rPr>
              <w:t xml:space="preserve"> a sporiacich</w:t>
            </w:r>
            <w:r w:rsidR="00030DA5" w:rsidRPr="002804CD">
              <w:rPr>
                <w:sz w:val="22"/>
                <w:szCs w:val="22"/>
              </w:rPr>
              <w:t xml:space="preserve"> </w:t>
            </w:r>
            <w:r w:rsidR="00E1359C" w:rsidRPr="002804CD">
              <w:rPr>
                <w:sz w:val="22"/>
                <w:szCs w:val="22"/>
              </w:rPr>
              <w:t>programov</w:t>
            </w:r>
            <w:r w:rsidR="00030DA5" w:rsidRPr="002804CD">
              <w:rPr>
                <w:sz w:val="22"/>
                <w:szCs w:val="22"/>
              </w:rPr>
              <w:t xml:space="preserve"> </w:t>
            </w:r>
            <w:r w:rsidR="00E1359C" w:rsidRPr="002804CD">
              <w:rPr>
                <w:sz w:val="22"/>
                <w:szCs w:val="22"/>
              </w:rPr>
              <w:t>vrátane podporných činností</w:t>
            </w:r>
          </w:p>
          <w:p w:rsidR="0040455C" w:rsidRDefault="0040455C" w:rsidP="00874F49">
            <w:pPr>
              <w:pStyle w:val="Odsekzoznamu"/>
              <w:numPr>
                <w:ilvl w:val="0"/>
                <w:numId w:val="9"/>
              </w:numPr>
              <w:tabs>
                <w:tab w:val="clear" w:pos="426"/>
              </w:tabs>
              <w:rPr>
                <w:sz w:val="22"/>
                <w:szCs w:val="22"/>
              </w:rPr>
            </w:pPr>
            <w:r w:rsidRPr="005D7E7A">
              <w:rPr>
                <w:sz w:val="22"/>
                <w:szCs w:val="22"/>
              </w:rPr>
              <w:t>podpora integrácie ľudí ohrozených chudobou alebo sociálnym vylúčením na trh práce prostredníctvom subjektov vznikajúcich v rámci sociálnej ekonomiky a sociálnych inovácii</w:t>
            </w:r>
            <w:r w:rsidRPr="002804CD">
              <w:rPr>
                <w:sz w:val="22"/>
                <w:szCs w:val="22"/>
              </w:rPr>
              <w:t xml:space="preserve"> </w:t>
            </w:r>
          </w:p>
          <w:p w:rsidR="00E45C01" w:rsidRDefault="00C073AC" w:rsidP="00874F49">
            <w:pPr>
              <w:pStyle w:val="Odsekzoznamu"/>
              <w:numPr>
                <w:ilvl w:val="0"/>
                <w:numId w:val="9"/>
              </w:numPr>
              <w:tabs>
                <w:tab w:val="clear" w:pos="426"/>
              </w:tabs>
              <w:rPr>
                <w:sz w:val="22"/>
                <w:szCs w:val="22"/>
              </w:rPr>
            </w:pPr>
            <w:r w:rsidRPr="002804CD">
              <w:rPr>
                <w:sz w:val="22"/>
                <w:szCs w:val="22"/>
              </w:rPr>
              <w:t>p</w:t>
            </w:r>
            <w:r w:rsidR="00E45C01" w:rsidRPr="002804CD">
              <w:rPr>
                <w:sz w:val="22"/>
                <w:szCs w:val="22"/>
              </w:rPr>
              <w:t>odpora zavedenia sociálnych aspektov vo verejnom obstarávaní</w:t>
            </w:r>
          </w:p>
          <w:p w:rsidR="0040455C" w:rsidRPr="002804CD" w:rsidRDefault="0040455C" w:rsidP="00874F49">
            <w:pPr>
              <w:pStyle w:val="Odsekzoznamu"/>
              <w:numPr>
                <w:ilvl w:val="0"/>
                <w:numId w:val="9"/>
              </w:numPr>
              <w:tabs>
                <w:tab w:val="clear" w:pos="426"/>
              </w:tabs>
              <w:rPr>
                <w:sz w:val="22"/>
                <w:szCs w:val="22"/>
              </w:rPr>
            </w:pPr>
            <w:r w:rsidRPr="005D7E7A">
              <w:rPr>
                <w:sz w:val="22"/>
                <w:szCs w:val="22"/>
              </w:rPr>
              <w:t>podpora udržateľnosti a dostupnosti pomoci pri odkázanosti na pomoc inej osoby pri sebaobsluhe, vrátane podpory výskumu nových nástrojov pomoci a systémových riešení, a to v nadväznosti na starnutie populácie a z neho vyplývajúce dôsledky</w:t>
            </w:r>
          </w:p>
        </w:tc>
      </w:tr>
      <w:tr w:rsidR="007B62ED" w:rsidRPr="002804CD" w:rsidTr="005D7E7A">
        <w:trPr>
          <w:trHeight w:val="514"/>
        </w:trPr>
        <w:tc>
          <w:tcPr>
            <w:tcW w:w="9498" w:type="dxa"/>
            <w:tcBorders>
              <w:top w:val="single" w:sz="12" w:space="0" w:color="000000"/>
              <w:bottom w:val="single" w:sz="12" w:space="0" w:color="000000"/>
            </w:tcBorders>
          </w:tcPr>
          <w:p w:rsidR="007B62ED" w:rsidRPr="002804CD" w:rsidRDefault="007B62ED" w:rsidP="00FA7726">
            <w:pPr>
              <w:widowControl w:val="0"/>
              <w:autoSpaceDE w:val="0"/>
              <w:autoSpaceDN w:val="0"/>
              <w:adjustRightInd w:val="0"/>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3</w:t>
            </w:r>
            <w:r w:rsidRPr="002804CD">
              <w:rPr>
                <w:sz w:val="22"/>
                <w:szCs w:val="22"/>
                <w:u w:val="single"/>
                <w:lang w:eastAsia="sk-SK"/>
              </w:rPr>
              <w:t>.1.</w:t>
            </w:r>
            <w:r w:rsidR="0016489F" w:rsidRPr="002804CD">
              <w:rPr>
                <w:sz w:val="22"/>
                <w:szCs w:val="22"/>
                <w:u w:val="single"/>
                <w:lang w:eastAsia="sk-SK"/>
              </w:rPr>
              <w:t>2</w:t>
            </w:r>
            <w:r w:rsidRPr="002804CD">
              <w:rPr>
                <w:sz w:val="22"/>
                <w:szCs w:val="22"/>
                <w:u w:val="single"/>
                <w:lang w:eastAsia="sk-SK"/>
              </w:rPr>
              <w:t>:</w:t>
            </w:r>
          </w:p>
          <w:p w:rsidR="00E45C01" w:rsidRPr="002804CD" w:rsidRDefault="00E45C01" w:rsidP="001256F7">
            <w:pPr>
              <w:rPr>
                <w:b/>
                <w:sz w:val="22"/>
                <w:szCs w:val="22"/>
                <w:lang w:eastAsia="sk-SK"/>
              </w:rPr>
            </w:pPr>
            <w:r w:rsidRPr="002804CD">
              <w:rPr>
                <w:b/>
                <w:sz w:val="22"/>
                <w:szCs w:val="22"/>
              </w:rPr>
              <w:t>Prevencia a eliminácia všetkých foriem diskriminácie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 xml:space="preserve">podpora a propagácia uplatňovania </w:t>
            </w:r>
            <w:proofErr w:type="spellStart"/>
            <w:r w:rsidRPr="009C4C1C">
              <w:rPr>
                <w:sz w:val="22"/>
              </w:rPr>
              <w:t>inkluzívnych</w:t>
            </w:r>
            <w:proofErr w:type="spellEnd"/>
            <w:r w:rsidRPr="009C4C1C">
              <w:rPr>
                <w:sz w:val="22"/>
              </w:rPr>
              <w:t xml:space="preserve"> politík pre príslušníčky a príslušníkov MRK (napr. verejné ocenenie a uznanie obciam a mestám za zavádzanie a rozvíjanie politík, ktoré prispievajú k odstraňovaniu predsudkov a stereotypov a prispievajú k sociálnemu začleneniu; podpora a propagácia pozitívnych príkladov v organizáciách verejnej správy pre ostatných zamestnávateľov zamestnávaním znevýhodnených uchádzačov o zamestnanie)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 xml:space="preserve">podpora </w:t>
            </w:r>
            <w:proofErr w:type="spellStart"/>
            <w:r w:rsidRPr="009C4C1C">
              <w:rPr>
                <w:sz w:val="22"/>
              </w:rPr>
              <w:t>senzibilizačných</w:t>
            </w:r>
            <w:proofErr w:type="spellEnd"/>
            <w:r w:rsidRPr="009C4C1C">
              <w:rPr>
                <w:sz w:val="22"/>
              </w:rPr>
              <w:t xml:space="preserve"> aktivít zameraných na znižovanie a predchádzanie viacnásobnej diskriminácii rómskych žien a dievčat</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vzdelávanie pracovníkov prvého kontaktu (zamestnancov úradov, zariadení sociálnych služieb a pod.) v oblasti predchádzania a boja so všetkými formami diskriminácie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 xml:space="preserve">podpora aktivít zameraných na elimináciu negatívnych stereotypov majority a jej </w:t>
            </w:r>
            <w:proofErr w:type="spellStart"/>
            <w:r w:rsidRPr="009C4C1C">
              <w:rPr>
                <w:sz w:val="22"/>
              </w:rPr>
              <w:t>senzibilizácia</w:t>
            </w:r>
            <w:proofErr w:type="spellEnd"/>
            <w:r w:rsidRPr="009C4C1C">
              <w:rPr>
                <w:sz w:val="22"/>
              </w:rPr>
              <w:t xml:space="preserve"> vo vzťahu k Rómom, šírenie myšlienok tolerancie, akceptácie odlišností a zlepšovanie postojov mladých ľudí voči znevýhodneným skupinám obyvateľstva</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aktivity zamerané k zvýšeniu informovanosti o predchádzaní všetkých foriem diskriminácie a spôsobom ochrany pred ňou</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lastRenderedPageBreak/>
              <w:t>podpora vzdelávania a rozširovania vedomostí zamestnancov verejnej správy o všetkých skupinách obyvateľov, ktorí sú, resp. môžu byť ohrození niektorou z foriem diskriminácie, podpora profesionálneho správania zamestnancov VS prostredníctvom školení a vzdelávania</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rozvoja politiky rovnosti na celoštátnej úrovni a podpora výmeny dobrej praxe, podporovanie diverzity so zameraním na podnikanie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rozvoja služieb, opatrení pre obete násilia, najmä pre ženy</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informačná kampaň zameraná na zvyšovanie povedomia o právach osôb so zdravotným postihnutím (konferencie, odborné prednášky, brožúry)</w:t>
            </w:r>
          </w:p>
          <w:p w:rsidR="00FA7726" w:rsidRPr="009C4C1C" w:rsidRDefault="00FA7726" w:rsidP="00874F49">
            <w:pPr>
              <w:pStyle w:val="Odsekzoznamu"/>
              <w:numPr>
                <w:ilvl w:val="0"/>
                <w:numId w:val="9"/>
              </w:numPr>
              <w:tabs>
                <w:tab w:val="clear" w:pos="426"/>
              </w:tabs>
              <w:contextualSpacing w:val="0"/>
            </w:pPr>
            <w:r w:rsidRPr="009C4C1C">
              <w:rPr>
                <w:sz w:val="22"/>
              </w:rPr>
              <w:t>podpora inštitucionálneho rozvoja špecializovaných poradenských služieb slúžiacich na boj proti všetkým formám diskriminácie</w:t>
            </w:r>
          </w:p>
          <w:p w:rsidR="00FA7726" w:rsidRPr="009C4C1C" w:rsidRDefault="00FA7726" w:rsidP="00874F49">
            <w:pPr>
              <w:pStyle w:val="Odsekzoznamu"/>
              <w:numPr>
                <w:ilvl w:val="0"/>
                <w:numId w:val="9"/>
              </w:numPr>
              <w:tabs>
                <w:tab w:val="clear" w:pos="426"/>
              </w:tabs>
              <w:contextualSpacing w:val="0"/>
            </w:pPr>
            <w:r w:rsidRPr="009C4C1C">
              <w:rPr>
                <w:sz w:val="22"/>
              </w:rPr>
              <w:t>Podpora zamestnávateľov a inštitúcií pri zavádzaní manažmentu rozmanitosti a vzdelávania k nemu vrátane uplatňovania dočasných vyrovnávacích opatrení</w:t>
            </w:r>
          </w:p>
          <w:p w:rsidR="00FA7726" w:rsidRPr="009C4C1C" w:rsidRDefault="00FA7726" w:rsidP="00874F49">
            <w:pPr>
              <w:pStyle w:val="Odsekzoznamu"/>
              <w:numPr>
                <w:ilvl w:val="0"/>
                <w:numId w:val="9"/>
              </w:numPr>
              <w:tabs>
                <w:tab w:val="clear" w:pos="426"/>
              </w:tabs>
              <w:contextualSpacing w:val="0"/>
            </w:pPr>
            <w:r w:rsidRPr="009C4C1C">
              <w:rPr>
                <w:sz w:val="22"/>
              </w:rPr>
              <w:t>Podpora spolupráce sociálnych partnerov s odbornou verejnosťou pri koncipovaní, tvorbe a implementácii antidiskriminačných politík</w:t>
            </w:r>
          </w:p>
          <w:p w:rsidR="00FA7726" w:rsidRPr="009C4C1C" w:rsidRDefault="00FA7726" w:rsidP="00874F49">
            <w:pPr>
              <w:pStyle w:val="Odsekzoznamu"/>
              <w:numPr>
                <w:ilvl w:val="0"/>
                <w:numId w:val="9"/>
              </w:numPr>
              <w:tabs>
                <w:tab w:val="clear" w:pos="426"/>
              </w:tabs>
              <w:contextualSpacing w:val="0"/>
            </w:pPr>
            <w:r w:rsidRPr="009C4C1C">
              <w:rPr>
                <w:sz w:val="22"/>
              </w:rPr>
              <w:t>Podpora výskumu a vývoja univerzálneho navrhovania tovarov a služieb, zariadení a vybavenia v zmysle čl. 2 Dohovoru OSN o právach osôb so zdravotným postihnutím</w:t>
            </w:r>
          </w:p>
          <w:p w:rsidR="00DD0AF3" w:rsidRPr="002804CD" w:rsidRDefault="00FA7726" w:rsidP="00874F49">
            <w:pPr>
              <w:pStyle w:val="Odsekzoznamu"/>
              <w:numPr>
                <w:ilvl w:val="0"/>
                <w:numId w:val="9"/>
              </w:numPr>
              <w:tabs>
                <w:tab w:val="clear" w:pos="426"/>
              </w:tabs>
              <w:contextualSpacing w:val="0"/>
              <w:rPr>
                <w:bCs/>
                <w:sz w:val="22"/>
                <w:szCs w:val="22"/>
                <w:lang w:eastAsia="sk-SK"/>
              </w:rPr>
            </w:pPr>
            <w:r w:rsidRPr="009C4C1C">
              <w:rPr>
                <w:sz w:val="22"/>
              </w:rPr>
              <w:t>Podpora výskumu, vývoja a dostupnosti využívania nových technológií, pomôcok na mobilitu a zariadení vhodných pre osoby so zdravotným postihnutím</w:t>
            </w:r>
          </w:p>
        </w:tc>
      </w:tr>
      <w:tr w:rsidR="00A53CF4" w:rsidRPr="002804CD" w:rsidTr="005D7E7A">
        <w:trPr>
          <w:trHeight w:val="248"/>
        </w:trPr>
        <w:tc>
          <w:tcPr>
            <w:tcW w:w="9498" w:type="dxa"/>
            <w:tcBorders>
              <w:top w:val="single" w:sz="12" w:space="0" w:color="000000"/>
              <w:bottom w:val="single" w:sz="12" w:space="0" w:color="000000"/>
            </w:tcBorders>
          </w:tcPr>
          <w:p w:rsidR="00A53CF4" w:rsidRPr="002804CD" w:rsidRDefault="00A53CF4">
            <w:pPr>
              <w:widowControl w:val="0"/>
              <w:autoSpaceDE w:val="0"/>
              <w:autoSpaceDN w:val="0"/>
              <w:adjustRightInd w:val="0"/>
              <w:rPr>
                <w:sz w:val="22"/>
                <w:szCs w:val="22"/>
                <w:u w:val="single"/>
                <w:lang w:eastAsia="sk-SK"/>
              </w:rPr>
            </w:pPr>
            <w:r w:rsidRPr="002804CD">
              <w:rPr>
                <w:sz w:val="22"/>
                <w:szCs w:val="22"/>
                <w:u w:val="single"/>
                <w:lang w:eastAsia="sk-SK"/>
              </w:rPr>
              <w:lastRenderedPageBreak/>
              <w:t xml:space="preserve">Špecifický cieľ </w:t>
            </w:r>
            <w:r w:rsidR="007B38ED" w:rsidRPr="002804CD">
              <w:rPr>
                <w:sz w:val="22"/>
                <w:szCs w:val="22"/>
                <w:u w:val="single"/>
                <w:lang w:eastAsia="sk-SK"/>
              </w:rPr>
              <w:t>3</w:t>
            </w:r>
            <w:r w:rsidRPr="002804CD">
              <w:rPr>
                <w:sz w:val="22"/>
                <w:szCs w:val="22"/>
                <w:u w:val="single"/>
                <w:lang w:eastAsia="sk-SK"/>
              </w:rPr>
              <w:t>.2.</w:t>
            </w:r>
            <w:r w:rsidR="000E7C36" w:rsidRPr="002804CD">
              <w:rPr>
                <w:sz w:val="22"/>
                <w:szCs w:val="22"/>
                <w:u w:val="single"/>
                <w:lang w:eastAsia="sk-SK"/>
              </w:rPr>
              <w:t>1</w:t>
            </w:r>
            <w:r w:rsidRPr="002804CD">
              <w:rPr>
                <w:sz w:val="22"/>
                <w:szCs w:val="22"/>
                <w:u w:val="single"/>
                <w:lang w:eastAsia="sk-SK"/>
              </w:rPr>
              <w:t xml:space="preserve">: </w:t>
            </w:r>
          </w:p>
          <w:p w:rsidR="00A53CF4" w:rsidRPr="002804CD" w:rsidRDefault="00A53CF4">
            <w:pPr>
              <w:widowControl w:val="0"/>
              <w:autoSpaceDE w:val="0"/>
              <w:autoSpaceDN w:val="0"/>
              <w:adjustRightInd w:val="0"/>
              <w:rPr>
                <w:b/>
                <w:sz w:val="22"/>
                <w:szCs w:val="22"/>
                <w:lang w:eastAsia="sk-SK"/>
              </w:rPr>
            </w:pPr>
            <w:r w:rsidRPr="002804CD">
              <w:rPr>
                <w:b/>
                <w:sz w:val="22"/>
                <w:szCs w:val="22"/>
                <w:lang w:eastAsia="sk-SK"/>
              </w:rPr>
              <w:t>Prechod z inštitucionálnej na komunitnú starostlivosť</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existujúcich zariadení sociálnych služieb</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existujúcich zariadení náhradnej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v oblasti špecializovanej psychiatrickej zdravotnej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špeciálnych výchovných zariadení</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rozvoja vybraných sociálnych služieb a opatrení sociálnoprávnej ochrany detí a sociálnej kurately za účelom predchádzania umiestňovania klientov do zariadení (napr. služby včasnej intervencie, podpora samostatného bývania, podporované bývanie, podpora sociálnej práce s rodinami v ich prirodzenom prostredí</w:t>
            </w:r>
            <w:r w:rsidR="00353938" w:rsidRPr="002804CD">
              <w:rPr>
                <w:sz w:val="22"/>
                <w:szCs w:val="22"/>
                <w:lang w:eastAsia="sk-SK"/>
              </w:rPr>
              <w:t xml:space="preserve">, podpora opatrovateľskej služby </w:t>
            </w:r>
            <w:r w:rsidR="00A53CF4" w:rsidRPr="002804CD">
              <w:rPr>
                <w:sz w:val="22"/>
                <w:szCs w:val="22"/>
                <w:lang w:eastAsia="sk-SK"/>
              </w:rPr>
              <w:t>a iné)</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rozvoja a vzdelávania zamestnancov, ktorí poskytujú služby alebo zabezpečujú starostlivosť o klientov a kľúčových aktérov v procese deinštitucionalizácie</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zriaďovateľov pri vytváraní personálnych zdrojov pre manažovanie procesov deinštitucionalizácie a rozvoja komunitnej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programov a aktivít zameraných na klientov v procese deinštitucionalizácie a komunitných službách (napr. podpora individuálnych plánov v sociálnych službách, individuálnych plánov rozvoja osobnosti dieťaťa, špecifickej prípravy klientov)</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hodnotiacich a monitorovacích systémov na sledovanie dosahovania pokroku.</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inovatívnych prístupov v rámci interdisciplinárnej spolupráce v oblasti inklúzie osôb so zdravotným postihnutím</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výkonu odborných činností (sociálnej práce, psychológie, pedagogiky a iné) v prirodzenom prostredí klientov a systémových zmien</w:t>
            </w:r>
          </w:p>
          <w:p w:rsidR="00A53CF4" w:rsidRPr="002804CD" w:rsidRDefault="00C073AC" w:rsidP="00874F49">
            <w:pPr>
              <w:pStyle w:val="Odsekzoznamu"/>
              <w:numPr>
                <w:ilvl w:val="0"/>
                <w:numId w:val="9"/>
              </w:numPr>
              <w:tabs>
                <w:tab w:val="clear" w:pos="426"/>
              </w:tabs>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 xml:space="preserve">odpora osvety a informačných kampaní s cieľom poskytnúť širšej verejnosti informácie o </w:t>
            </w:r>
            <w:proofErr w:type="spellStart"/>
            <w:r w:rsidR="00A53CF4" w:rsidRPr="002804CD">
              <w:rPr>
                <w:sz w:val="22"/>
                <w:szCs w:val="22"/>
                <w:lang w:eastAsia="sk-SK"/>
              </w:rPr>
              <w:t>deinštitucionalizácii</w:t>
            </w:r>
            <w:proofErr w:type="spellEnd"/>
            <w:r w:rsidR="00A53CF4" w:rsidRPr="002804CD">
              <w:rPr>
                <w:sz w:val="22"/>
                <w:szCs w:val="22"/>
                <w:lang w:eastAsia="sk-SK"/>
              </w:rPr>
              <w:t xml:space="preserve"> a príkladov dobrej praxe</w:t>
            </w:r>
          </w:p>
        </w:tc>
      </w:tr>
      <w:tr w:rsidR="002860CA" w:rsidRPr="002804CD" w:rsidTr="005D7E7A">
        <w:trPr>
          <w:trHeight w:val="248"/>
        </w:trPr>
        <w:tc>
          <w:tcPr>
            <w:tcW w:w="9498" w:type="dxa"/>
            <w:tcBorders>
              <w:top w:val="single" w:sz="12" w:space="0" w:color="000000"/>
              <w:bottom w:val="single" w:sz="12" w:space="0" w:color="000000"/>
            </w:tcBorders>
          </w:tcPr>
          <w:p w:rsidR="002860CA" w:rsidRPr="002804CD" w:rsidRDefault="002860CA" w:rsidP="002860CA">
            <w:pPr>
              <w:widowControl w:val="0"/>
              <w:autoSpaceDE w:val="0"/>
              <w:autoSpaceDN w:val="0"/>
              <w:adjustRightInd w:val="0"/>
              <w:rPr>
                <w:sz w:val="22"/>
                <w:szCs w:val="22"/>
                <w:u w:val="single"/>
                <w:lang w:eastAsia="sk-SK"/>
              </w:rPr>
            </w:pPr>
            <w:r w:rsidRPr="002804CD">
              <w:rPr>
                <w:sz w:val="22"/>
                <w:szCs w:val="22"/>
                <w:u w:val="single"/>
                <w:lang w:eastAsia="sk-SK"/>
              </w:rPr>
              <w:t>Špecifický cieľ 3.2.</w:t>
            </w:r>
            <w:r>
              <w:rPr>
                <w:sz w:val="22"/>
                <w:szCs w:val="22"/>
                <w:u w:val="single"/>
                <w:lang w:eastAsia="sk-SK"/>
              </w:rPr>
              <w:t>2</w:t>
            </w:r>
            <w:r w:rsidRPr="002804CD">
              <w:rPr>
                <w:sz w:val="22"/>
                <w:szCs w:val="22"/>
                <w:u w:val="single"/>
                <w:lang w:eastAsia="sk-SK"/>
              </w:rPr>
              <w:t xml:space="preserve">: </w:t>
            </w:r>
          </w:p>
          <w:p w:rsidR="00EF473C" w:rsidRDefault="002860CA" w:rsidP="003765E7">
            <w:pPr>
              <w:rPr>
                <w:lang w:eastAsia="sk-SK"/>
              </w:rPr>
            </w:pPr>
            <w:r w:rsidRPr="00B25A0C">
              <w:rPr>
                <w:b/>
                <w:sz w:val="22"/>
                <w:szCs w:val="22"/>
                <w:lang w:eastAsia="sk-SK"/>
              </w:rPr>
              <w:t>Zlepšenie dostupnosti a kvality poskytovania zdravotnej starostlivosti a postupov pre výkon prevencie v rámci integrovaného modelu poskytovania zdravotnej starostlivosti</w:t>
            </w:r>
          </w:p>
          <w:p w:rsidR="002860CA" w:rsidRPr="002860CA" w:rsidRDefault="002860CA" w:rsidP="00874F49">
            <w:pPr>
              <w:pStyle w:val="Odsekzoznamu"/>
              <w:numPr>
                <w:ilvl w:val="0"/>
                <w:numId w:val="40"/>
              </w:numPr>
              <w:ind w:left="368" w:hanging="357"/>
              <w:contextualSpacing w:val="0"/>
              <w:rPr>
                <w:b/>
                <w:sz w:val="22"/>
                <w:szCs w:val="22"/>
                <w:lang w:eastAsia="sk-SK"/>
              </w:rPr>
            </w:pPr>
            <w:r>
              <w:rPr>
                <w:rFonts w:eastAsia="Times New Roman"/>
                <w:sz w:val="22"/>
                <w:szCs w:val="22"/>
                <w:lang w:eastAsia="sk-SK"/>
              </w:rPr>
              <w:t>t</w:t>
            </w:r>
            <w:r w:rsidRPr="00F40A19">
              <w:rPr>
                <w:rFonts w:eastAsia="Times New Roman"/>
                <w:sz w:val="22"/>
                <w:szCs w:val="22"/>
                <w:lang w:eastAsia="sk-SK"/>
              </w:rPr>
              <w:t>vorba a zavedenie nových a inovovaných postupov pre výkon prevencie</w:t>
            </w:r>
          </w:p>
          <w:p w:rsidR="002860CA" w:rsidRPr="002860CA" w:rsidRDefault="002860CA" w:rsidP="00874F49">
            <w:pPr>
              <w:pStyle w:val="Odsekzoznamu"/>
              <w:numPr>
                <w:ilvl w:val="0"/>
                <w:numId w:val="40"/>
              </w:numPr>
              <w:ind w:left="368" w:hanging="357"/>
              <w:contextualSpacing w:val="0"/>
              <w:rPr>
                <w:b/>
                <w:sz w:val="22"/>
                <w:szCs w:val="22"/>
                <w:lang w:eastAsia="sk-SK"/>
              </w:rPr>
            </w:pPr>
            <w:r>
              <w:rPr>
                <w:sz w:val="22"/>
                <w:szCs w:val="22"/>
                <w:lang w:eastAsia="sk-SK"/>
              </w:rPr>
              <w:t>t</w:t>
            </w:r>
            <w:r w:rsidRPr="002860CA">
              <w:rPr>
                <w:sz w:val="22"/>
                <w:szCs w:val="22"/>
                <w:lang w:eastAsia="sk-SK"/>
              </w:rPr>
              <w:t>vorba a zavedenie nových a inovovaných štandardných klinických postupov s primárnym zameraním</w:t>
            </w:r>
            <w:r w:rsidR="00816273">
              <w:rPr>
                <w:sz w:val="22"/>
                <w:szCs w:val="22"/>
                <w:lang w:eastAsia="sk-SK"/>
              </w:rPr>
              <w:t xml:space="preserve"> </w:t>
            </w:r>
            <w:r w:rsidRPr="002860CA">
              <w:rPr>
                <w:sz w:val="22"/>
                <w:szCs w:val="22"/>
                <w:lang w:eastAsia="sk-SK"/>
              </w:rPr>
              <w:t>na najčastejšie a najzávažnejšie druhy ochorení</w:t>
            </w:r>
          </w:p>
        </w:tc>
      </w:tr>
    </w:tbl>
    <w:p w:rsidR="00A53CF4" w:rsidRPr="002804CD" w:rsidRDefault="00A53CF4" w:rsidP="00A53CF4">
      <w:pPr>
        <w:widowControl w:val="0"/>
        <w:tabs>
          <w:tab w:val="left" w:pos="708"/>
        </w:tabs>
        <w:autoSpaceDE w:val="0"/>
        <w:autoSpaceDN w:val="0"/>
        <w:adjustRightInd w:val="0"/>
        <w:spacing w:line="278" w:lineRule="exact"/>
        <w:ind w:left="10"/>
        <w:rPr>
          <w:sz w:val="22"/>
          <w:szCs w:val="22"/>
          <w:lang w:eastAsia="sk-SK"/>
        </w:rPr>
        <w:sectPr w:rsidR="00A53CF4" w:rsidRPr="002804CD" w:rsidSect="00EF7D1D">
          <w:headerReference w:type="default" r:id="rId29"/>
          <w:footerReference w:type="default" r:id="rId30"/>
          <w:pgSz w:w="11907" w:h="16839" w:code="9"/>
          <w:pgMar w:top="1418" w:right="1418" w:bottom="567" w:left="1418" w:header="709" w:footer="709" w:gutter="0"/>
          <w:cols w:space="708"/>
          <w:noEndnote/>
          <w:rtlGutter/>
          <w:docGrid w:linePitch="326"/>
        </w:sectPr>
      </w:pPr>
    </w:p>
    <w:p w:rsidR="002C3ADE" w:rsidRPr="002804CD" w:rsidRDefault="002C3ADE" w:rsidP="00EC57E4">
      <w:pPr>
        <w:rPr>
          <w:sz w:val="22"/>
          <w:szCs w:val="22"/>
        </w:rPr>
      </w:pPr>
    </w:p>
    <w:p w:rsidR="00DB0C9C" w:rsidRDefault="00264039">
      <w:pPr>
        <w:pStyle w:val="Style25"/>
        <w:spacing w:before="60" w:after="60" w:line="240" w:lineRule="auto"/>
        <w:ind w:left="1276" w:hanging="1276"/>
        <w:rPr>
          <w:sz w:val="20"/>
          <w:szCs w:val="20"/>
        </w:rPr>
      </w:pPr>
      <w:r w:rsidRPr="002804CD">
        <w:rPr>
          <w:b/>
          <w:i/>
          <w:sz w:val="20"/>
          <w:szCs w:val="20"/>
          <w:u w:val="single"/>
        </w:rPr>
        <w:t>Tabuľka č. 5:</w:t>
      </w:r>
      <w:r w:rsidRPr="002804CD">
        <w:rPr>
          <w:sz w:val="20"/>
          <w:szCs w:val="20"/>
        </w:rPr>
        <w:t xml:space="preserve"> </w:t>
      </w:r>
      <w:r w:rsidR="004B656A">
        <w:rPr>
          <w:sz w:val="20"/>
          <w:szCs w:val="20"/>
        </w:rPr>
        <w:tab/>
      </w:r>
      <w:r w:rsidRPr="002804CD">
        <w:rPr>
          <w:sz w:val="20"/>
          <w:szCs w:val="20"/>
        </w:rPr>
        <w:t xml:space="preserve">Spoločné ukazovatele výsledkov, ku ktorým bola stanovená cieľová hodnota a ukazovatele výsledkov špecifické pre program, zodpovedajúce konkrétnemu cieľu pre ESF </w:t>
      </w:r>
      <w:r w:rsidRPr="002804CD">
        <w:rPr>
          <w:b/>
          <w:sz w:val="20"/>
          <w:szCs w:val="20"/>
        </w:rPr>
        <w:t>prioritnú os Sociálne začlenenie</w:t>
      </w:r>
      <w:r w:rsidRPr="002804CD">
        <w:rPr>
          <w:sz w:val="20"/>
          <w:szCs w:val="20"/>
        </w:rPr>
        <w:t xml:space="preserve"> (podľa špecifického cieľa a kategórie regiónu</w:t>
      </w:r>
    </w:p>
    <w:p w:rsidR="00E835FD" w:rsidRPr="002804CD" w:rsidRDefault="00E835FD">
      <w:pPr>
        <w:pStyle w:val="Style25"/>
        <w:spacing w:before="60" w:after="60" w:line="240" w:lineRule="auto"/>
        <w:ind w:left="1276" w:hanging="1276"/>
        <w:sectPr w:rsidR="00E835FD" w:rsidRPr="002804CD" w:rsidSect="00EF7D1D">
          <w:headerReference w:type="default" r:id="rId31"/>
          <w:footerReference w:type="default" r:id="rId32"/>
          <w:pgSz w:w="16839" w:h="11907" w:orient="landscape" w:code="9"/>
          <w:pgMar w:top="992" w:right="567" w:bottom="1418" w:left="567" w:header="709" w:footer="709" w:gutter="0"/>
          <w:cols w:space="60"/>
          <w:noEndnote/>
        </w:sectPr>
      </w:pPr>
    </w:p>
    <w:p w:rsidR="0081553C" w:rsidRPr="002804CD" w:rsidRDefault="0081553C">
      <w:pPr>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2"/>
        <w:gridCol w:w="3045"/>
        <w:gridCol w:w="1121"/>
        <w:gridCol w:w="1110"/>
        <w:gridCol w:w="1490"/>
        <w:gridCol w:w="427"/>
        <w:gridCol w:w="424"/>
        <w:gridCol w:w="993"/>
        <w:gridCol w:w="1110"/>
        <w:gridCol w:w="1110"/>
        <w:gridCol w:w="414"/>
        <w:gridCol w:w="418"/>
        <w:gridCol w:w="968"/>
        <w:gridCol w:w="1110"/>
        <w:gridCol w:w="1417"/>
      </w:tblGrid>
      <w:tr w:rsidR="007721DE" w:rsidRPr="002804CD" w:rsidTr="003765E7">
        <w:trPr>
          <w:trHeight w:val="620"/>
        </w:trPr>
        <w:tc>
          <w:tcPr>
            <w:tcW w:w="20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r w:rsidRPr="002804CD">
              <w:rPr>
                <w:b/>
                <w:sz w:val="19"/>
                <w:szCs w:val="19"/>
                <w:lang w:val="sk-SK"/>
              </w:rPr>
              <w:t>ID</w:t>
            </w:r>
          </w:p>
        </w:tc>
        <w:tc>
          <w:tcPr>
            <w:tcW w:w="962"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i/>
                <w:sz w:val="19"/>
                <w:szCs w:val="19"/>
                <w:lang w:val="sk-SK"/>
              </w:rPr>
            </w:pPr>
            <w:r w:rsidRPr="002804CD">
              <w:rPr>
                <w:b/>
                <w:sz w:val="19"/>
                <w:szCs w:val="19"/>
                <w:lang w:val="sk-SK"/>
              </w:rPr>
              <w:t>Ukazovateľ</w:t>
            </w:r>
          </w:p>
        </w:tc>
        <w:tc>
          <w:tcPr>
            <w:tcW w:w="354"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Kategória regiónu</w:t>
            </w:r>
          </w:p>
        </w:tc>
        <w:tc>
          <w:tcPr>
            <w:tcW w:w="35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Merná jednotka ukazovateľa</w:t>
            </w:r>
          </w:p>
        </w:tc>
        <w:tc>
          <w:tcPr>
            <w:tcW w:w="47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snapToGrid w:val="0"/>
              <w:jc w:val="center"/>
              <w:rPr>
                <w:b/>
                <w:sz w:val="19"/>
                <w:szCs w:val="19"/>
              </w:rPr>
            </w:pPr>
            <w:r w:rsidRPr="002804CD">
              <w:rPr>
                <w:b/>
                <w:sz w:val="19"/>
                <w:szCs w:val="19"/>
              </w:rPr>
              <w:t>Spoločný ukazovateľ výstupu použitý ako základ na stanovenie cieľa</w:t>
            </w:r>
          </w:p>
        </w:tc>
        <w:tc>
          <w:tcPr>
            <w:tcW w:w="583"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Základná hodnota</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Merná jednotka základnej a cieľovej hodnoty</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Základný rok</w:t>
            </w:r>
          </w:p>
        </w:tc>
        <w:tc>
          <w:tcPr>
            <w:tcW w:w="569"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snapToGrid w:val="0"/>
              <w:jc w:val="center"/>
              <w:rPr>
                <w:b/>
                <w:sz w:val="19"/>
                <w:szCs w:val="19"/>
              </w:rPr>
            </w:pPr>
            <w:r w:rsidRPr="002804CD">
              <w:rPr>
                <w:b/>
                <w:sz w:val="19"/>
                <w:szCs w:val="19"/>
              </w:rPr>
              <w:t>Cieľová hodnota (2023)</w:t>
            </w:r>
          </w:p>
        </w:tc>
        <w:tc>
          <w:tcPr>
            <w:tcW w:w="35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Zdroj údajov</w:t>
            </w:r>
          </w:p>
        </w:tc>
        <w:tc>
          <w:tcPr>
            <w:tcW w:w="448"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Frekvencia podávania správ</w:t>
            </w:r>
          </w:p>
        </w:tc>
      </w:tr>
      <w:tr w:rsidR="00C2036F" w:rsidRPr="002804CD" w:rsidTr="00DB0C9C">
        <w:trPr>
          <w:trHeight w:val="619"/>
        </w:trPr>
        <w:tc>
          <w:tcPr>
            <w:tcW w:w="209"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962"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354"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351"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471" w:type="pct"/>
            <w:vMerge/>
            <w:tcBorders>
              <w:left w:val="single" w:sz="4" w:space="0" w:color="auto"/>
              <w:bottom w:val="single" w:sz="4" w:space="0" w:color="auto"/>
              <w:right w:val="single" w:sz="4" w:space="0" w:color="auto"/>
            </w:tcBorders>
            <w:shd w:val="clear" w:color="auto" w:fill="33CC33"/>
          </w:tcPr>
          <w:p w:rsidR="007721DE" w:rsidRPr="002804CD" w:rsidRDefault="007721DE">
            <w:pPr>
              <w:keepNext/>
              <w:keepLines/>
              <w:snapToGrid w:val="0"/>
              <w:outlineLvl w:val="0"/>
              <w:rPr>
                <w:b/>
                <w:i/>
                <w:sz w:val="19"/>
                <w:szCs w:val="19"/>
              </w:rPr>
            </w:pPr>
          </w:p>
        </w:tc>
        <w:tc>
          <w:tcPr>
            <w:tcW w:w="135"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M</w:t>
            </w:r>
          </w:p>
        </w:tc>
        <w:tc>
          <w:tcPr>
            <w:tcW w:w="134"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Ž</w:t>
            </w:r>
          </w:p>
        </w:tc>
        <w:tc>
          <w:tcPr>
            <w:tcW w:w="314"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S</w:t>
            </w:r>
          </w:p>
        </w:tc>
        <w:tc>
          <w:tcPr>
            <w:tcW w:w="351" w:type="pct"/>
            <w:vMerge/>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p>
        </w:tc>
        <w:tc>
          <w:tcPr>
            <w:tcW w:w="351" w:type="pct"/>
            <w:vMerge/>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p>
        </w:tc>
        <w:tc>
          <w:tcPr>
            <w:tcW w:w="131"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rsidP="005D7E7A">
            <w:pPr>
              <w:snapToGrid w:val="0"/>
              <w:jc w:val="center"/>
              <w:rPr>
                <w:b/>
                <w:i/>
                <w:sz w:val="19"/>
                <w:szCs w:val="19"/>
              </w:rPr>
            </w:pPr>
            <w:r w:rsidRPr="002804CD">
              <w:rPr>
                <w:b/>
                <w:sz w:val="19"/>
                <w:szCs w:val="19"/>
              </w:rPr>
              <w:t>M</w:t>
            </w:r>
          </w:p>
        </w:tc>
        <w:tc>
          <w:tcPr>
            <w:tcW w:w="132"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rsidP="005D7E7A">
            <w:pPr>
              <w:snapToGrid w:val="0"/>
              <w:jc w:val="center"/>
              <w:rPr>
                <w:b/>
                <w:i/>
                <w:sz w:val="19"/>
                <w:szCs w:val="19"/>
              </w:rPr>
            </w:pPr>
            <w:r w:rsidRPr="002804CD">
              <w:rPr>
                <w:b/>
                <w:sz w:val="19"/>
                <w:szCs w:val="19"/>
              </w:rPr>
              <w:t>Ž</w:t>
            </w:r>
          </w:p>
        </w:tc>
        <w:tc>
          <w:tcPr>
            <w:tcW w:w="306"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snapToGrid w:val="0"/>
              <w:jc w:val="center"/>
              <w:rPr>
                <w:b/>
                <w:i/>
                <w:sz w:val="19"/>
                <w:szCs w:val="19"/>
              </w:rPr>
            </w:pPr>
            <w:r w:rsidRPr="002804CD">
              <w:rPr>
                <w:b/>
                <w:sz w:val="19"/>
                <w:szCs w:val="19"/>
              </w:rPr>
              <w:t>S</w:t>
            </w:r>
          </w:p>
        </w:tc>
        <w:tc>
          <w:tcPr>
            <w:tcW w:w="351"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numPr>
                <w:ilvl w:val="0"/>
                <w:numId w:val="0"/>
              </w:numPr>
              <w:tabs>
                <w:tab w:val="left" w:pos="720"/>
              </w:tabs>
              <w:spacing w:after="0"/>
              <w:rPr>
                <w:b/>
                <w:i/>
                <w:sz w:val="19"/>
                <w:szCs w:val="19"/>
                <w:lang w:val="sk-SK"/>
              </w:rPr>
            </w:pPr>
          </w:p>
        </w:tc>
        <w:tc>
          <w:tcPr>
            <w:tcW w:w="448"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numPr>
                <w:ilvl w:val="0"/>
                <w:numId w:val="0"/>
              </w:numPr>
              <w:tabs>
                <w:tab w:val="left" w:pos="720"/>
              </w:tabs>
              <w:spacing w:after="0"/>
              <w:rPr>
                <w:b/>
                <w:sz w:val="19"/>
                <w:szCs w:val="19"/>
                <w:lang w:val="sk-SK"/>
              </w:rPr>
            </w:pPr>
          </w:p>
        </w:tc>
      </w:tr>
      <w:tr w:rsidR="00DB0C9C" w:rsidRPr="002804CD" w:rsidTr="003765E7">
        <w:trPr>
          <w:trHeight w:val="1652"/>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left"/>
              <w:rPr>
                <w:sz w:val="19"/>
                <w:szCs w:val="19"/>
                <w:lang w:val="sk-SK"/>
              </w:rPr>
            </w:pPr>
            <w:r w:rsidRPr="002804CD">
              <w:rPr>
                <w:sz w:val="19"/>
                <w:szCs w:val="19"/>
                <w:lang w:val="sk-SK"/>
              </w:rPr>
              <w:t>3.1.1</w:t>
            </w:r>
          </w:p>
        </w:tc>
        <w:tc>
          <w:tcPr>
            <w:tcW w:w="962" w:type="pct"/>
            <w:tcBorders>
              <w:top w:val="single" w:sz="4" w:space="0" w:color="auto"/>
              <w:left w:val="single" w:sz="4" w:space="0" w:color="auto"/>
              <w:bottom w:val="single" w:sz="4" w:space="0" w:color="auto"/>
              <w:right w:val="single" w:sz="4" w:space="0" w:color="auto"/>
            </w:tcBorders>
          </w:tcPr>
          <w:p w:rsidR="00DB0C9C" w:rsidRDefault="00DB0C9C" w:rsidP="003765E7">
            <w:pPr>
              <w:pStyle w:val="Zoznamsodrkami"/>
              <w:numPr>
                <w:ilvl w:val="0"/>
                <w:numId w:val="0"/>
              </w:numPr>
              <w:tabs>
                <w:tab w:val="left" w:pos="720"/>
              </w:tabs>
              <w:spacing w:after="0"/>
              <w:jc w:val="left"/>
              <w:rPr>
                <w:sz w:val="19"/>
                <w:szCs w:val="19"/>
                <w:lang w:val="sk-SK"/>
              </w:rPr>
            </w:pPr>
            <w:r w:rsidRPr="002804CD">
              <w:rPr>
                <w:sz w:val="19"/>
                <w:szCs w:val="19"/>
                <w:lang w:val="sk-SK"/>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 xml:space="preserve">Menej rozvinuté regióny </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Zoznamsodrkami"/>
              <w:numPr>
                <w:ilvl w:val="0"/>
                <w:numId w:val="0"/>
              </w:numPr>
              <w:spacing w:after="0"/>
              <w:jc w:val="center"/>
              <w:rPr>
                <w:color w:val="8DB3E2"/>
                <w:sz w:val="19"/>
                <w:szCs w:val="19"/>
                <w:lang w:val="sk-SK"/>
              </w:rPr>
            </w:pPr>
          </w:p>
        </w:tc>
        <w:tc>
          <w:tcPr>
            <w:tcW w:w="13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Zoznamsodrkami"/>
              <w:numPr>
                <w:ilvl w:val="0"/>
                <w:numId w:val="0"/>
              </w:numPr>
              <w:spacing w:after="0"/>
              <w:jc w:val="center"/>
              <w:rPr>
                <w:color w:val="8DB3E2"/>
                <w:sz w:val="19"/>
                <w:szCs w:val="19"/>
                <w:lang w:val="sk-SK"/>
              </w:rPr>
            </w:pPr>
          </w:p>
        </w:tc>
        <w:tc>
          <w:tcPr>
            <w:tcW w:w="31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3765E7">
            <w:pPr>
              <w:pStyle w:val="Zoznamsodrkami"/>
              <w:numPr>
                <w:ilvl w:val="0"/>
                <w:numId w:val="0"/>
              </w:numPr>
              <w:spacing w:after="0"/>
              <w:jc w:val="right"/>
              <w:rPr>
                <w:sz w:val="19"/>
                <w:szCs w:val="19"/>
                <w:lang w:val="sk-SK"/>
              </w:rPr>
            </w:pPr>
            <w:r w:rsidRPr="002804CD">
              <w:rPr>
                <w:sz w:val="19"/>
                <w:szCs w:val="19"/>
                <w:lang w:val="sk-SK"/>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b/>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b/>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1 800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52"/>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rPr>
              <w:t>3.1.1</w:t>
            </w:r>
          </w:p>
        </w:tc>
        <w:tc>
          <w:tcPr>
            <w:tcW w:w="962" w:type="pct"/>
            <w:tcBorders>
              <w:top w:val="single" w:sz="4" w:space="0" w:color="auto"/>
              <w:left w:val="single" w:sz="4" w:space="0" w:color="auto"/>
              <w:bottom w:val="single" w:sz="4" w:space="0" w:color="auto"/>
              <w:right w:val="single" w:sz="4" w:space="0" w:color="auto"/>
            </w:tcBorders>
          </w:tcPr>
          <w:p w:rsidR="00DB0C9C" w:rsidRDefault="00DB0C9C" w:rsidP="003765E7">
            <w:pPr>
              <w:pStyle w:val="Zoznamsodrkami"/>
              <w:numPr>
                <w:ilvl w:val="0"/>
                <w:numId w:val="0"/>
              </w:numPr>
              <w:tabs>
                <w:tab w:val="left" w:pos="720"/>
              </w:tabs>
              <w:spacing w:after="0"/>
              <w:jc w:val="left"/>
              <w:rPr>
                <w:sz w:val="19"/>
                <w:szCs w:val="19"/>
                <w:lang w:val="sk-SK"/>
              </w:rPr>
            </w:pPr>
            <w:r w:rsidRPr="002804CD">
              <w:rPr>
                <w:sz w:val="19"/>
                <w:szCs w:val="19"/>
                <w:lang w:val="sk-SK"/>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 xml:space="preserve">Viac rozvinuté regióny </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tabs>
                <w:tab w:val="center" w:pos="731"/>
              </w:tabs>
              <w:spacing w:before="0" w:after="0"/>
              <w:ind w:left="0"/>
              <w:jc w:val="center"/>
              <w:rPr>
                <w:sz w:val="19"/>
                <w:szCs w:val="19"/>
                <w:lang w:eastAsia="en-GB"/>
              </w:rPr>
            </w:pPr>
            <w:r w:rsidRPr="002804CD">
              <w:rPr>
                <w:sz w:val="19"/>
                <w:szCs w:val="19"/>
                <w:lang w:eastAsia="en-GB"/>
              </w:rPr>
              <w:t>N/A</w:t>
            </w:r>
          </w:p>
        </w:tc>
        <w:tc>
          <w:tcPr>
            <w:tcW w:w="135" w:type="pct"/>
            <w:tcBorders>
              <w:top w:val="single" w:sz="4" w:space="0" w:color="auto"/>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134" w:type="pct"/>
            <w:tcBorders>
              <w:top w:val="single" w:sz="4" w:space="0" w:color="auto"/>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314" w:type="pct"/>
            <w:tcBorders>
              <w:top w:val="single" w:sz="4" w:space="0" w:color="auto"/>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2014</w:t>
            </w:r>
          </w:p>
        </w:tc>
        <w:tc>
          <w:tcPr>
            <w:tcW w:w="131"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Del="001A523D" w:rsidRDefault="00DB0C9C" w:rsidP="005D7E7A">
            <w:pPr>
              <w:snapToGrid w:val="0"/>
              <w:jc w:val="center"/>
              <w:rPr>
                <w:sz w:val="19"/>
                <w:szCs w:val="19"/>
              </w:rPr>
            </w:pPr>
            <w:r w:rsidRPr="002804CD">
              <w:rPr>
                <w:sz w:val="19"/>
                <w:szCs w:val="19"/>
              </w:rPr>
              <w:t>200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osôb, ktorým sú poskytované služby/vykonávané opatrenia v prirodzenom prostredí, otvorenom prostredí, náhradnom prostredí alebo na komunitnej úrovni</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tabs>
                <w:tab w:val="center" w:pos="731"/>
              </w:tabs>
              <w:spacing w:before="0" w:after="0"/>
              <w:ind w:left="0"/>
              <w:jc w:val="center"/>
              <w:rPr>
                <w:sz w:val="19"/>
                <w:szCs w:val="19"/>
                <w:lang w:eastAsia="en-GB"/>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134" w:type="pct"/>
            <w:tcBorders>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314" w:type="pct"/>
            <w:tcBorders>
              <w:left w:val="single" w:sz="4" w:space="0" w:color="auto"/>
              <w:right w:val="single" w:sz="4" w:space="0" w:color="auto"/>
            </w:tcBorders>
            <w:vAlign w:val="center"/>
          </w:tcPr>
          <w:p w:rsidR="00DB0C9C" w:rsidRDefault="00DB0C9C" w:rsidP="003765E7">
            <w:pPr>
              <w:jc w:val="right"/>
              <w:rPr>
                <w:sz w:val="19"/>
                <w:szCs w:val="19"/>
              </w:rPr>
            </w:pPr>
            <w:r>
              <w:rPr>
                <w:sz w:val="19"/>
                <w:szCs w:val="19"/>
              </w:rPr>
              <w:t>204 540</w:t>
            </w:r>
          </w:p>
          <w:p w:rsidR="00DB0C9C" w:rsidRPr="002804CD" w:rsidRDefault="00DB0C9C" w:rsidP="003765E7">
            <w:pPr>
              <w:widowControl w:val="0"/>
              <w:autoSpaceDE w:val="0"/>
              <w:autoSpaceDN w:val="0"/>
              <w:adjustRightInd w:val="0"/>
              <w:ind w:firstLine="350"/>
              <w:jc w:val="right"/>
              <w:rPr>
                <w:sz w:val="19"/>
                <w:szCs w:val="19"/>
              </w:rPr>
            </w:pP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rPr>
              <w:t>2014</w:t>
            </w:r>
          </w:p>
        </w:tc>
        <w:tc>
          <w:tcPr>
            <w:tcW w:w="131"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Del="001A523D" w:rsidRDefault="00DB0C9C" w:rsidP="005D7E7A">
            <w:pPr>
              <w:snapToGrid w:val="0"/>
              <w:jc w:val="center"/>
              <w:rPr>
                <w:sz w:val="19"/>
                <w:szCs w:val="19"/>
              </w:rPr>
            </w:pPr>
            <w:r w:rsidRPr="002804CD">
              <w:rPr>
                <w:sz w:val="19"/>
                <w:szCs w:val="19"/>
              </w:rPr>
              <w:t>248 400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osôb, ktorým sú poskytované služby/vykonávané opatrenia v prirodzenom prostredí, otvorenom prostredí, náhradnom prostredí alebo na komunitnej úrovni</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0B23">
            <w:pPr>
              <w:widowControl w:val="0"/>
              <w:autoSpaceDE w:val="0"/>
              <w:autoSpaceDN w:val="0"/>
              <w:adjustRightInd w:val="0"/>
              <w:ind w:firstLine="350"/>
              <w:jc w:val="right"/>
              <w:rPr>
                <w:sz w:val="19"/>
                <w:szCs w:val="19"/>
              </w:rPr>
            </w:pPr>
            <w:r>
              <w:rPr>
                <w:sz w:val="19"/>
                <w:szCs w:val="19"/>
              </w:rPr>
              <w:t>1 863</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27 600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vypracovaných/ realizovaných nových/efektívnejších opatrení, nástrojov, systémových zmien a inovatívnych riešení aktívneho začlenenia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lang w:eastAsia="en-GB"/>
              </w:rPr>
            </w:pPr>
            <w:r w:rsidRPr="002804CD">
              <w:rPr>
                <w:i/>
                <w:sz w:val="19"/>
                <w:szCs w:val="19"/>
                <w:lang w:eastAsia="en-GB"/>
              </w:rPr>
              <w:t xml:space="preserve">Počet vypracovaných/ realizovaných nových/efektívnejších opatrení, nástrojov, systémových zmien a </w:t>
            </w:r>
            <w:r w:rsidRPr="002804CD">
              <w:rPr>
                <w:i/>
                <w:sz w:val="19"/>
                <w:szCs w:val="19"/>
                <w:lang w:eastAsia="en-GB"/>
              </w:rPr>
              <w:lastRenderedPageBreak/>
              <w:t>inovatívnych riešení aktívneho začlenenia</w:t>
            </w:r>
            <w:r w:rsidRPr="002804CD" w:rsidDel="00A954A8">
              <w:rPr>
                <w:sz w:val="19"/>
                <w:szCs w:val="19"/>
                <w:lang w:eastAsia="en-GB"/>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lastRenderedPageBreak/>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lastRenderedPageBreak/>
              <w:t>3.1.2</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zrealizovaných aktivít zameraných na prevenciu/elimináciu diskriminácie</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15</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3.1.2</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zrealizovaných aktivít zameraných na prevenciu/elimináciu diskriminácie</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4</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20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 xml:space="preserve"> 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1 400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 xml:space="preserve"> 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osôb, ktorým sú poskytované služby/vykonávané opatrenia v komunite/ v domácom prostredí/otvorenom prostredí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8 257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10 350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osôb, ktorým sú poskytované služby/vykonávané opatrenia v komunite/ v domácom prostredí/otvorenom prostredí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1 209</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1 150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pStyle w:val="Text1"/>
              <w:spacing w:before="0" w:after="0"/>
              <w:ind w:left="0"/>
              <w:jc w:val="left"/>
              <w:rPr>
                <w:sz w:val="19"/>
                <w:szCs w:val="19"/>
                <w:lang w:eastAsia="en-GB"/>
              </w:rPr>
            </w:pPr>
            <w:r w:rsidRPr="00D41E47">
              <w:rPr>
                <w:sz w:val="19"/>
                <w:szCs w:val="19"/>
                <w:lang w:eastAsia="en-GB"/>
              </w:rPr>
              <w:t>3.2.2</w:t>
            </w:r>
          </w:p>
        </w:tc>
        <w:tc>
          <w:tcPr>
            <w:tcW w:w="962"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Text1"/>
              <w:widowControl w:val="0"/>
              <w:autoSpaceDE w:val="0"/>
              <w:autoSpaceDN w:val="0"/>
              <w:adjustRightInd w:val="0"/>
              <w:spacing w:before="0" w:after="0"/>
              <w:ind w:left="0"/>
              <w:jc w:val="left"/>
              <w:rPr>
                <w:i/>
                <w:sz w:val="19"/>
                <w:szCs w:val="19"/>
              </w:rPr>
            </w:pPr>
            <w:r w:rsidRPr="003765E7">
              <w:rPr>
                <w:rFonts w:eastAsiaTheme="minorHAnsi"/>
                <w:i/>
                <w:sz w:val="19"/>
                <w:szCs w:val="19"/>
              </w:rPr>
              <w:t>Počet nových a inovovaných klinických postupov etablovaných do systému zdravotníctva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sz w:val="19"/>
                <w:szCs w:val="19"/>
                <w:lang w:val="sk-SK"/>
              </w:rPr>
            </w:pPr>
            <w:r w:rsidRPr="00D41E47">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snapToGrid w:val="0"/>
              <w:jc w:val="center"/>
              <w:rPr>
                <w:sz w:val="19"/>
                <w:szCs w:val="19"/>
              </w:rPr>
            </w:pPr>
            <w:r w:rsidRPr="003765E7">
              <w:rPr>
                <w:sz w:val="19"/>
                <w:szCs w:val="19"/>
              </w:rPr>
              <w:t>Počet projektov zameraných na verejné správy alebo sociálne služby na vnútroštátnej regionálnej a miestnej úrovni</w:t>
            </w:r>
          </w:p>
        </w:tc>
        <w:tc>
          <w:tcPr>
            <w:tcW w:w="135"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D41E47"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sz w:val="19"/>
                <w:szCs w:val="19"/>
                <w:lang w:val="sk-SK"/>
              </w:rPr>
            </w:pPr>
            <w:r w:rsidRPr="00D41E47">
              <w:rPr>
                <w:sz w:val="19"/>
                <w:szCs w:val="19"/>
                <w:lang w:val="sk-SK"/>
              </w:rPr>
              <w:t>2014</w:t>
            </w:r>
          </w:p>
        </w:tc>
        <w:tc>
          <w:tcPr>
            <w:tcW w:w="131" w:type="pct"/>
            <w:tcBorders>
              <w:left w:val="single" w:sz="4" w:space="0" w:color="auto"/>
              <w:right w:val="single" w:sz="4" w:space="0" w:color="auto"/>
            </w:tcBorders>
            <w:vAlign w:val="center"/>
          </w:tcPr>
          <w:p w:rsidR="00DB0C9C" w:rsidRPr="00D41E47" w:rsidRDefault="00DB0C9C" w:rsidP="0021494B">
            <w:pPr>
              <w:snapToGrid w:val="0"/>
              <w:jc w:val="center"/>
              <w:rPr>
                <w:sz w:val="19"/>
                <w:szCs w:val="19"/>
              </w:rPr>
            </w:pPr>
          </w:p>
        </w:tc>
        <w:tc>
          <w:tcPr>
            <w:tcW w:w="132" w:type="pct"/>
            <w:tcBorders>
              <w:left w:val="single" w:sz="4" w:space="0" w:color="auto"/>
              <w:right w:val="single" w:sz="4" w:space="0" w:color="auto"/>
            </w:tcBorders>
            <w:vAlign w:val="center"/>
          </w:tcPr>
          <w:p w:rsidR="00DB0C9C" w:rsidRPr="00D41E47" w:rsidRDefault="00DB0C9C" w:rsidP="00A7351D">
            <w:pPr>
              <w:snapToGrid w:val="0"/>
              <w:jc w:val="center"/>
              <w:rPr>
                <w:sz w:val="19"/>
                <w:szCs w:val="19"/>
              </w:rPr>
            </w:pPr>
          </w:p>
        </w:tc>
        <w:tc>
          <w:tcPr>
            <w:tcW w:w="306" w:type="pct"/>
            <w:tcBorders>
              <w:left w:val="single" w:sz="4" w:space="0" w:color="auto"/>
              <w:right w:val="single" w:sz="4" w:space="0" w:color="auto"/>
            </w:tcBorders>
            <w:vAlign w:val="center"/>
          </w:tcPr>
          <w:p w:rsidR="00DB0C9C" w:rsidRDefault="00DB0C9C" w:rsidP="003765E7">
            <w:pPr>
              <w:widowControl w:val="0"/>
              <w:autoSpaceDE w:val="0"/>
              <w:autoSpaceDN w:val="0"/>
              <w:adjustRightInd w:val="0"/>
              <w:snapToGrid w:val="0"/>
              <w:jc w:val="center"/>
              <w:rPr>
                <w:sz w:val="19"/>
                <w:szCs w:val="19"/>
              </w:rPr>
            </w:pPr>
            <w:r w:rsidRPr="003765E7">
              <w:rPr>
                <w:sz w:val="19"/>
                <w:szCs w:val="19"/>
              </w:rPr>
              <w:t>100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5D7E7A">
            <w:pPr>
              <w:widowControl w:val="0"/>
              <w:autoSpaceDE w:val="0"/>
              <w:autoSpaceDN w:val="0"/>
              <w:adjustRightInd w:val="0"/>
              <w:spacing w:line="514" w:lineRule="exact"/>
              <w:ind w:firstLine="350"/>
              <w:jc w:val="center"/>
              <w:rPr>
                <w:sz w:val="19"/>
                <w:szCs w:val="19"/>
              </w:rPr>
            </w:pPr>
            <w:r w:rsidRPr="003765E7">
              <w:rPr>
                <w:sz w:val="19"/>
                <w:szCs w:val="19"/>
              </w:rPr>
              <w:t>Raz</w:t>
            </w:r>
            <w:r w:rsidRPr="003765E7">
              <w:rPr>
                <w:b/>
                <w:sz w:val="19"/>
                <w:szCs w:val="19"/>
              </w:rPr>
              <w:t xml:space="preserve"> </w:t>
            </w:r>
            <w:r w:rsidRPr="003765E7">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pStyle w:val="Text1"/>
              <w:spacing w:before="0" w:after="0"/>
              <w:ind w:left="0"/>
              <w:jc w:val="left"/>
              <w:rPr>
                <w:sz w:val="19"/>
                <w:szCs w:val="19"/>
                <w:lang w:eastAsia="en-GB"/>
              </w:rPr>
            </w:pPr>
            <w:r w:rsidRPr="00D41E47">
              <w:rPr>
                <w:sz w:val="19"/>
                <w:szCs w:val="19"/>
                <w:lang w:eastAsia="en-GB"/>
              </w:rPr>
              <w:t>3.2.2</w:t>
            </w:r>
          </w:p>
        </w:tc>
        <w:tc>
          <w:tcPr>
            <w:tcW w:w="962"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Text1"/>
              <w:widowControl w:val="0"/>
              <w:autoSpaceDE w:val="0"/>
              <w:autoSpaceDN w:val="0"/>
              <w:adjustRightInd w:val="0"/>
              <w:spacing w:before="0" w:after="0"/>
              <w:ind w:left="0"/>
              <w:jc w:val="left"/>
              <w:rPr>
                <w:rFonts w:cstheme="minorBidi"/>
                <w:i/>
                <w:sz w:val="19"/>
                <w:szCs w:val="19"/>
              </w:rPr>
            </w:pPr>
            <w:r w:rsidRPr="003765E7">
              <w:rPr>
                <w:rFonts w:eastAsiaTheme="minorHAnsi"/>
                <w:i/>
                <w:sz w:val="19"/>
                <w:szCs w:val="19"/>
              </w:rPr>
              <w:t>Počet nových a inovovaných postupov pre výkon prevencie etablovaných do systému zdravotníctva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rFonts w:cstheme="minorBidi"/>
                <w:sz w:val="19"/>
                <w:szCs w:val="19"/>
                <w:lang w:val="sk-SK"/>
              </w:rPr>
            </w:pPr>
            <w:r w:rsidRPr="00D41E47">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snapToGrid w:val="0"/>
              <w:jc w:val="center"/>
              <w:rPr>
                <w:sz w:val="19"/>
                <w:szCs w:val="19"/>
              </w:rPr>
            </w:pPr>
            <w:r w:rsidRPr="003765E7">
              <w:rPr>
                <w:sz w:val="19"/>
                <w:szCs w:val="19"/>
              </w:rPr>
              <w:t xml:space="preserve">Počet projektov zameraných na verejné správy alebo sociálne služby na </w:t>
            </w:r>
            <w:r w:rsidRPr="003765E7">
              <w:rPr>
                <w:sz w:val="19"/>
                <w:szCs w:val="19"/>
              </w:rPr>
              <w:lastRenderedPageBreak/>
              <w:t>vnútroštátnej regionálnej a miestnej úrovni</w:t>
            </w:r>
          </w:p>
        </w:tc>
        <w:tc>
          <w:tcPr>
            <w:tcW w:w="135"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D41E47"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rFonts w:cstheme="minorBidi"/>
                <w:sz w:val="19"/>
                <w:szCs w:val="19"/>
                <w:lang w:val="sk-SK"/>
              </w:rPr>
            </w:pPr>
            <w:r w:rsidRPr="00D41E47">
              <w:rPr>
                <w:sz w:val="19"/>
                <w:szCs w:val="19"/>
                <w:lang w:val="sk-SK"/>
              </w:rPr>
              <w:t>2014</w:t>
            </w:r>
          </w:p>
        </w:tc>
        <w:tc>
          <w:tcPr>
            <w:tcW w:w="131" w:type="pct"/>
            <w:tcBorders>
              <w:left w:val="single" w:sz="4" w:space="0" w:color="auto"/>
              <w:right w:val="single" w:sz="4" w:space="0" w:color="auto"/>
            </w:tcBorders>
            <w:vAlign w:val="center"/>
          </w:tcPr>
          <w:p w:rsidR="00DB0C9C" w:rsidRPr="00D41E47" w:rsidRDefault="00DB0C9C" w:rsidP="0021494B">
            <w:pPr>
              <w:snapToGrid w:val="0"/>
              <w:jc w:val="center"/>
              <w:rPr>
                <w:sz w:val="19"/>
                <w:szCs w:val="19"/>
              </w:rPr>
            </w:pPr>
          </w:p>
        </w:tc>
        <w:tc>
          <w:tcPr>
            <w:tcW w:w="132" w:type="pct"/>
            <w:tcBorders>
              <w:left w:val="single" w:sz="4" w:space="0" w:color="auto"/>
              <w:right w:val="single" w:sz="4" w:space="0" w:color="auto"/>
            </w:tcBorders>
            <w:vAlign w:val="center"/>
          </w:tcPr>
          <w:p w:rsidR="00DB0C9C" w:rsidRPr="00D41E47" w:rsidRDefault="00DB0C9C" w:rsidP="00A7351D">
            <w:pPr>
              <w:snapToGrid w:val="0"/>
              <w:jc w:val="center"/>
              <w:rPr>
                <w:sz w:val="19"/>
                <w:szCs w:val="19"/>
              </w:rPr>
            </w:pPr>
          </w:p>
        </w:tc>
        <w:tc>
          <w:tcPr>
            <w:tcW w:w="306" w:type="pct"/>
            <w:tcBorders>
              <w:left w:val="single" w:sz="4" w:space="0" w:color="auto"/>
              <w:right w:val="single" w:sz="4" w:space="0" w:color="auto"/>
            </w:tcBorders>
            <w:vAlign w:val="center"/>
          </w:tcPr>
          <w:p w:rsidR="00DB0C9C" w:rsidRDefault="00DB0C9C" w:rsidP="003765E7">
            <w:pPr>
              <w:widowControl w:val="0"/>
              <w:autoSpaceDE w:val="0"/>
              <w:autoSpaceDN w:val="0"/>
              <w:adjustRightInd w:val="0"/>
              <w:snapToGrid w:val="0"/>
              <w:jc w:val="center"/>
              <w:rPr>
                <w:rFonts w:cstheme="minorBidi"/>
                <w:sz w:val="19"/>
                <w:szCs w:val="19"/>
              </w:rPr>
            </w:pPr>
            <w:r w:rsidRPr="003765E7">
              <w:rPr>
                <w:sz w:val="19"/>
                <w:szCs w:val="19"/>
              </w:rPr>
              <w:t>4</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5D7E7A">
            <w:pPr>
              <w:widowControl w:val="0"/>
              <w:autoSpaceDE w:val="0"/>
              <w:autoSpaceDN w:val="0"/>
              <w:adjustRightInd w:val="0"/>
              <w:spacing w:line="514" w:lineRule="exact"/>
              <w:ind w:firstLine="350"/>
              <w:jc w:val="center"/>
              <w:rPr>
                <w:sz w:val="19"/>
                <w:szCs w:val="19"/>
              </w:rPr>
            </w:pPr>
            <w:r w:rsidRPr="003765E7">
              <w:rPr>
                <w:sz w:val="19"/>
                <w:szCs w:val="19"/>
              </w:rPr>
              <w:t>Raz</w:t>
            </w:r>
            <w:r w:rsidRPr="003765E7">
              <w:rPr>
                <w:b/>
                <w:sz w:val="19"/>
                <w:szCs w:val="19"/>
              </w:rPr>
              <w:t xml:space="preserve"> </w:t>
            </w:r>
            <w:r w:rsidRPr="003765E7">
              <w:rPr>
                <w:sz w:val="19"/>
                <w:szCs w:val="19"/>
              </w:rPr>
              <w:t>za rok</w:t>
            </w:r>
          </w:p>
        </w:tc>
      </w:tr>
    </w:tbl>
    <w:p w:rsidR="00ED1604" w:rsidRPr="002804CD" w:rsidRDefault="00ED1604">
      <w:pPr>
        <w:jc w:val="left"/>
        <w:rPr>
          <w:sz w:val="20"/>
          <w:szCs w:val="20"/>
        </w:rPr>
      </w:pPr>
    </w:p>
    <w:p w:rsidR="007721DE" w:rsidRPr="002804CD" w:rsidRDefault="007721DE">
      <w:pPr>
        <w:jc w:val="left"/>
        <w:rPr>
          <w:sz w:val="20"/>
          <w:szCs w:val="20"/>
        </w:rPr>
      </w:pPr>
    </w:p>
    <w:p w:rsidR="007721DE" w:rsidRPr="002804CD" w:rsidRDefault="007721DE">
      <w:pPr>
        <w:jc w:val="left"/>
        <w:rPr>
          <w:sz w:val="20"/>
          <w:szCs w:val="20"/>
        </w:rPr>
        <w:sectPr w:rsidR="007721DE" w:rsidRPr="002804CD" w:rsidSect="00EF7D1D">
          <w:type w:val="continuous"/>
          <w:pgSz w:w="16839" w:h="11907" w:orient="landscape" w:code="9"/>
          <w:pgMar w:top="992" w:right="567" w:bottom="1418" w:left="567" w:header="709" w:footer="709" w:gutter="0"/>
          <w:cols w:space="60"/>
          <w:noEndnote/>
        </w:sectPr>
      </w:pPr>
    </w:p>
    <w:p w:rsidR="00E835FD" w:rsidRPr="002804CD" w:rsidRDefault="00E835FD" w:rsidP="009934C0">
      <w:pPr>
        <w:rPr>
          <w:sz w:val="22"/>
          <w:szCs w:val="22"/>
        </w:rPr>
        <w:sectPr w:rsidR="00E835FD" w:rsidRPr="002804CD" w:rsidSect="00EF7D1D">
          <w:footerReference w:type="default" r:id="rId33"/>
          <w:type w:val="continuous"/>
          <w:pgSz w:w="16839" w:h="11907" w:orient="landscape" w:code="9"/>
          <w:pgMar w:top="993" w:right="567" w:bottom="709" w:left="567" w:header="708" w:footer="708" w:gutter="0"/>
          <w:cols w:space="708"/>
          <w:noEndnote/>
          <w:docGrid w:linePitch="326"/>
        </w:sectPr>
      </w:pPr>
    </w:p>
    <w:p w:rsidR="00264039" w:rsidRPr="002804CD" w:rsidRDefault="00264039" w:rsidP="0016489F">
      <w:pPr>
        <w:pStyle w:val="Nadpis2-OP"/>
      </w:pPr>
      <w:bookmarkStart w:id="149" w:name="_Toc376873340"/>
      <w:bookmarkStart w:id="150" w:name="_Toc387239874"/>
      <w:r w:rsidRPr="002804CD">
        <w:lastRenderedPageBreak/>
        <w:t>PRIORITNÁ OS 4</w:t>
      </w:r>
      <w:r w:rsidR="0080249F" w:rsidRPr="002804CD">
        <w:t>:</w:t>
      </w:r>
      <w:r w:rsidRPr="002804CD">
        <w:t xml:space="preserve"> Integrácia marginalizovaných rómskych komunít</w:t>
      </w:r>
      <w:bookmarkEnd w:id="149"/>
      <w:bookmarkEnd w:id="150"/>
      <w:r w:rsidR="00367B88" w:rsidRPr="002804CD">
        <w:t xml:space="preserve"> </w:t>
      </w: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80249F" w:rsidRPr="002804CD" w:rsidTr="009A7E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80249F" w:rsidRPr="002804CD" w:rsidRDefault="0080249F"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80249F" w:rsidP="009A7EFE">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80249F"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80249F" w:rsidRPr="002804CD" w:rsidRDefault="0080249F"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80249F" w:rsidP="009A7EFE">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Integrácia marginalizovaných rómskych komunít</w:t>
            </w:r>
          </w:p>
        </w:tc>
      </w:tr>
    </w:tbl>
    <w:p w:rsidR="00FA6E39" w:rsidRPr="002804CD" w:rsidRDefault="00FA6E39" w:rsidP="00025651">
      <w:pPr>
        <w:spacing w:after="60"/>
        <w:contextualSpacing/>
        <w:rPr>
          <w:color w:val="000000"/>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80249F" w:rsidRPr="002804CD" w:rsidTr="009A7E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9A7EFE">
            <w:pPr>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80249F" w:rsidRPr="002804CD" w:rsidRDefault="001878E9" w:rsidP="009A7EFE">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NIE</w:t>
            </w:r>
          </w:p>
        </w:tc>
      </w:tr>
      <w:tr w:rsidR="0080249F"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9A7EFE">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1878E9" w:rsidP="009A7EFE">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r w:rsidR="0080249F" w:rsidRPr="002804CD" w:rsidTr="009A7EF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AD4A71">
            <w:pPr>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80249F" w:rsidRPr="002804CD" w:rsidRDefault="001878E9" w:rsidP="009A7EFE">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NIE</w:t>
            </w:r>
          </w:p>
        </w:tc>
      </w:tr>
      <w:tr w:rsidR="0080249F"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500D6F">
            <w:pPr>
              <w:spacing w:before="60" w:after="60"/>
              <w:rPr>
                <w:i/>
                <w:sz w:val="22"/>
                <w:szCs w:val="22"/>
              </w:rPr>
            </w:pPr>
            <w:r w:rsidRPr="002804CD">
              <w:rPr>
                <w:i/>
                <w:sz w:val="22"/>
                <w:szCs w:val="22"/>
              </w:rPr>
              <w:t>Pre ESF: Cel</w:t>
            </w:r>
            <w:r w:rsidR="001878E9" w:rsidRPr="002804CD">
              <w:rPr>
                <w:i/>
                <w:sz w:val="22"/>
                <w:szCs w:val="22"/>
              </w:rPr>
              <w:t>á</w:t>
            </w:r>
            <w:r w:rsidRPr="002804CD">
              <w:rPr>
                <w:i/>
                <w:sz w:val="22"/>
                <w:szCs w:val="22"/>
              </w:rPr>
              <w:t xml:space="preserve"> prioritná os je zameraná na sociálnu inováciu alebo nadnárodnú spoluprác</w:t>
            </w:r>
            <w:r w:rsidR="00500D6F">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1878E9" w:rsidP="009A7EFE">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bl>
    <w:p w:rsidR="00FA6E39" w:rsidRPr="002804CD" w:rsidRDefault="00FA6E39" w:rsidP="00FA6E39">
      <w:pPr>
        <w:rPr>
          <w:sz w:val="22"/>
          <w:szCs w:val="22"/>
        </w:rPr>
      </w:pPr>
    </w:p>
    <w:p w:rsidR="004D1BD3" w:rsidRPr="002804CD" w:rsidRDefault="004D1BD3" w:rsidP="00FA6E39">
      <w:pPr>
        <w:rPr>
          <w:sz w:val="22"/>
          <w:szCs w:val="22"/>
        </w:rPr>
      </w:pPr>
    </w:p>
    <w:p w:rsidR="00417448" w:rsidRPr="002804CD" w:rsidRDefault="00417448" w:rsidP="00874F49">
      <w:pPr>
        <w:pStyle w:val="Odsekzoznamu"/>
        <w:keepNext/>
        <w:keepLines/>
        <w:numPr>
          <w:ilvl w:val="1"/>
          <w:numId w:val="71"/>
        </w:numPr>
        <w:tabs>
          <w:tab w:val="clear" w:pos="426"/>
        </w:tabs>
        <w:spacing w:before="60" w:after="60"/>
        <w:contextualSpacing w:val="0"/>
        <w:outlineLvl w:val="2"/>
        <w:rPr>
          <w:rStyle w:val="Nadpis3-OP"/>
          <w:b w:val="0"/>
          <w:bCs/>
          <w:vanish/>
          <w:color w:val="1F497D" w:themeColor="text2"/>
        </w:rPr>
      </w:pPr>
    </w:p>
    <w:p w:rsidR="0080249F" w:rsidRPr="002804CD" w:rsidRDefault="0080249F" w:rsidP="00874F49">
      <w:pPr>
        <w:pStyle w:val="Nadpis3"/>
        <w:numPr>
          <w:ilvl w:val="2"/>
          <w:numId w:val="71"/>
        </w:numPr>
        <w:spacing w:before="60" w:after="60"/>
        <w:rPr>
          <w:rStyle w:val="Nadpis3-OP"/>
        </w:rPr>
      </w:pPr>
      <w:bookmarkStart w:id="151" w:name="_Toc387239875"/>
      <w:r w:rsidRPr="002804CD">
        <w:rPr>
          <w:rStyle w:val="Nadpis3-OP"/>
        </w:rPr>
        <w:t>Fond, kategória regiónu a základ pre výpočet podpory Únie</w:t>
      </w:r>
      <w:bookmarkEnd w:id="151"/>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6871FA" w:rsidRPr="002804CD" w:rsidTr="003765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jc w:val="left"/>
              <w:rPr>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30312E">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ESF</w:t>
            </w:r>
          </w:p>
        </w:tc>
      </w:tr>
      <w:tr w:rsidR="006871FA" w:rsidRPr="002804CD" w:rsidTr="003765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9A7EFE">
            <w:pPr>
              <w:spacing w:before="60" w:after="60"/>
              <w:jc w:val="left"/>
              <w:rPr>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6871FA" w:rsidP="003765E7">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p>
        </w:tc>
      </w:tr>
      <w:tr w:rsidR="006871FA" w:rsidRPr="002804CD" w:rsidTr="003765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rPr>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522984" w:rsidP="003765E7">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r w:rsidR="006871FA" w:rsidRPr="002804CD" w:rsidTr="003765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rPr>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6871FA" w:rsidP="003765E7">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N/A</w:t>
            </w:r>
          </w:p>
        </w:tc>
      </w:tr>
    </w:tbl>
    <w:p w:rsidR="0080249F" w:rsidRPr="002804CD" w:rsidRDefault="0080249F" w:rsidP="00025651">
      <w:pPr>
        <w:spacing w:after="60"/>
        <w:contextualSpacing/>
        <w:rPr>
          <w:color w:val="000000"/>
          <w:sz w:val="22"/>
          <w:szCs w:val="22"/>
        </w:rPr>
      </w:pPr>
    </w:p>
    <w:p w:rsidR="00285332" w:rsidRPr="002804CD" w:rsidRDefault="00285332" w:rsidP="00285332">
      <w:pPr>
        <w:spacing w:before="60"/>
        <w:rPr>
          <w:sz w:val="22"/>
          <w:szCs w:val="22"/>
        </w:rPr>
      </w:pPr>
    </w:p>
    <w:p w:rsidR="002C3ADE" w:rsidRPr="002804CD" w:rsidRDefault="002C3ADE" w:rsidP="00FD0797">
      <w:pPr>
        <w:spacing w:before="60"/>
        <w:rPr>
          <w:sz w:val="22"/>
          <w:szCs w:val="22"/>
        </w:rPr>
      </w:pPr>
    </w:p>
    <w:p w:rsidR="0080249F" w:rsidRPr="002804CD" w:rsidRDefault="0080249F" w:rsidP="00874F49">
      <w:pPr>
        <w:pStyle w:val="Nadpis3"/>
        <w:numPr>
          <w:ilvl w:val="2"/>
          <w:numId w:val="71"/>
        </w:numPr>
        <w:spacing w:before="60" w:after="60"/>
        <w:rPr>
          <w:rStyle w:val="Nadpis3-OP"/>
        </w:rPr>
      </w:pPr>
      <w:bookmarkStart w:id="152" w:name="_Toc387239876"/>
      <w:r w:rsidRPr="002804CD">
        <w:rPr>
          <w:rStyle w:val="Nadpis3-OP"/>
        </w:rPr>
        <w:t>Investičná priorita prioritnej osi Integrácia marginalizovaných rómskych komunít 4.1</w:t>
      </w:r>
      <w:bookmarkEnd w:id="152"/>
    </w:p>
    <w:p w:rsidR="002C3ADE" w:rsidRPr="002804CD" w:rsidRDefault="002C3ADE" w:rsidP="00AD4A71">
      <w:pPr>
        <w:pStyle w:val="INVESTICNAPRIORITA3"/>
        <w:spacing w:line="240" w:lineRule="auto"/>
        <w:rPr>
          <w:rStyle w:val="FontStyle91"/>
          <w:i w:val="0"/>
          <w:sz w:val="23"/>
        </w:rPr>
      </w:pPr>
      <w:r w:rsidRPr="007F1B91">
        <w:rPr>
          <w:rStyle w:val="FontStyle91"/>
          <w:b w:val="0"/>
          <w:sz w:val="23"/>
        </w:rPr>
        <w:t xml:space="preserve">Investičná priorita </w:t>
      </w:r>
      <w:r w:rsidR="0051380C" w:rsidRPr="00A7351D">
        <w:rPr>
          <w:rStyle w:val="FontStyle91"/>
          <w:b w:val="0"/>
          <w:sz w:val="23"/>
        </w:rPr>
        <w:t>4</w:t>
      </w:r>
      <w:r w:rsidRPr="00A7351D">
        <w:rPr>
          <w:rStyle w:val="FontStyle91"/>
          <w:b w:val="0"/>
          <w:sz w:val="23"/>
        </w:rPr>
        <w:t>.1</w:t>
      </w:r>
      <w:r w:rsidRPr="002804CD">
        <w:rPr>
          <w:rStyle w:val="FontStyle91"/>
          <w:b w:val="0"/>
          <w:i w:val="0"/>
          <w:sz w:val="23"/>
        </w:rPr>
        <w:t xml:space="preserve"> </w:t>
      </w:r>
      <w:r w:rsidR="00471732" w:rsidRPr="002804CD">
        <w:rPr>
          <w:rStyle w:val="FontStyle91"/>
          <w:i w:val="0"/>
          <w:sz w:val="23"/>
        </w:rPr>
        <w:t>Sociálno-ekonomická integrácia marginalizovaných komunít, ako sú Rómovia</w:t>
      </w:r>
    </w:p>
    <w:p w:rsidR="002C3ADE" w:rsidRPr="002804CD" w:rsidRDefault="002C3ADE" w:rsidP="00293001">
      <w:pPr>
        <w:rPr>
          <w:rStyle w:val="Nadpis4-OP"/>
          <w:b/>
          <w:szCs w:val="22"/>
        </w:rPr>
      </w:pPr>
    </w:p>
    <w:p w:rsidR="0080249F" w:rsidRPr="002804CD" w:rsidRDefault="0080249F" w:rsidP="0016489F">
      <w:pPr>
        <w:pStyle w:val="VLASTNY4"/>
      </w:pPr>
      <w:bookmarkStart w:id="153" w:name="_Toc387239877"/>
      <w:r w:rsidRPr="002804CD">
        <w:t>Špecifické ciele investičnej priority a očakávané výsledky</w:t>
      </w:r>
      <w:bookmarkEnd w:id="153"/>
    </w:p>
    <w:p w:rsidR="0000200D" w:rsidRPr="002804CD" w:rsidRDefault="0000200D" w:rsidP="00F87E18">
      <w:pPr>
        <w:autoSpaceDE w:val="0"/>
        <w:autoSpaceDN w:val="0"/>
        <w:adjustRightInd w:val="0"/>
        <w:spacing w:before="60" w:after="60"/>
        <w:rPr>
          <w:sz w:val="22"/>
          <w:szCs w:val="22"/>
        </w:rPr>
      </w:pPr>
    </w:p>
    <w:p w:rsidR="0000200D" w:rsidRPr="002804CD" w:rsidRDefault="0000200D" w:rsidP="0000200D">
      <w:pPr>
        <w:pStyle w:val="Ciel"/>
        <w:spacing w:before="60"/>
        <w:rPr>
          <w:sz w:val="22"/>
          <w:szCs w:val="22"/>
        </w:rPr>
      </w:pPr>
      <w:r w:rsidRPr="002804CD">
        <w:rPr>
          <w:i w:val="0"/>
          <w:sz w:val="22"/>
          <w:szCs w:val="22"/>
        </w:rPr>
        <w:t>Špecifický cieľ 4.1.1</w:t>
      </w:r>
      <w:r w:rsidRPr="002804CD">
        <w:rPr>
          <w:sz w:val="22"/>
          <w:szCs w:val="22"/>
        </w:rPr>
        <w:t xml:space="preserve"> </w:t>
      </w:r>
      <w:r w:rsidRPr="002804CD">
        <w:rPr>
          <w:b/>
          <w:sz w:val="22"/>
          <w:szCs w:val="22"/>
        </w:rPr>
        <w:t xml:space="preserve">Zvýšiť vzdelanostnú úroveň príslušníkov MRK na všetkých stupňoch vzdelávania s dôrazom na </w:t>
      </w:r>
      <w:proofErr w:type="spellStart"/>
      <w:r w:rsidRPr="002804CD">
        <w:rPr>
          <w:b/>
          <w:sz w:val="22"/>
          <w:szCs w:val="22"/>
        </w:rPr>
        <w:t>predprimárne</w:t>
      </w:r>
      <w:proofErr w:type="spellEnd"/>
      <w:r w:rsidRPr="002804CD">
        <w:rPr>
          <w:b/>
          <w:sz w:val="22"/>
          <w:szCs w:val="22"/>
        </w:rPr>
        <w:t xml:space="preserve"> vzdelávanie. </w:t>
      </w:r>
    </w:p>
    <w:p w:rsidR="0000200D" w:rsidRPr="002804CD" w:rsidRDefault="0000200D" w:rsidP="00F87E18">
      <w:pPr>
        <w:autoSpaceDE w:val="0"/>
        <w:autoSpaceDN w:val="0"/>
        <w:adjustRightInd w:val="0"/>
        <w:spacing w:before="60" w:after="60"/>
        <w:rPr>
          <w:sz w:val="22"/>
          <w:szCs w:val="22"/>
        </w:rPr>
      </w:pPr>
    </w:p>
    <w:p w:rsidR="003A4B32" w:rsidRPr="006F181E" w:rsidRDefault="003A4B32" w:rsidP="00406716">
      <w:pPr>
        <w:autoSpaceDE w:val="0"/>
        <w:autoSpaceDN w:val="0"/>
        <w:adjustRightInd w:val="0"/>
        <w:spacing w:before="60" w:after="60"/>
        <w:rPr>
          <w:sz w:val="22"/>
          <w:szCs w:val="22"/>
        </w:rPr>
      </w:pPr>
      <w:r w:rsidRPr="002804CD">
        <w:rPr>
          <w:sz w:val="22"/>
          <w:szCs w:val="22"/>
        </w:rPr>
        <w:t>Výberové zisťovania UNDP poukázali na alarmujúce disparity vo výsledkoch vzdelávacieho procesu v rámci porovnania gramotnosti rómskej populácie za všetky vekové skupiny so všeobecnou populáciou. Rómska populácia vykazuje v rámci kvalifikačnej štruktúry značne negatívne hodnoty.</w:t>
      </w:r>
      <w:r w:rsidRPr="002804CD">
        <w:rPr>
          <w:rStyle w:val="Odkaznapoznmkupodiarou"/>
          <w:sz w:val="22"/>
          <w:szCs w:val="22"/>
        </w:rPr>
        <w:footnoteReference w:id="18"/>
      </w:r>
      <w:r w:rsidRPr="002804CD">
        <w:rPr>
          <w:sz w:val="22"/>
          <w:szCs w:val="22"/>
        </w:rPr>
        <w:t xml:space="preserve"> </w:t>
      </w:r>
      <w:r w:rsidRPr="002804CD">
        <w:rPr>
          <w:sz w:val="22"/>
          <w:szCs w:val="22"/>
        </w:rPr>
        <w:lastRenderedPageBreak/>
        <w:t xml:space="preserve">Podľa Atlasu rómskych komunít (2013) 16,73% obyvateľov nemá ukončené základné vzdelanie; 28,05% má ukončenú </w:t>
      </w:r>
      <w:r>
        <w:rPr>
          <w:sz w:val="22"/>
          <w:szCs w:val="22"/>
        </w:rPr>
        <w:t>ZŠ</w:t>
      </w:r>
      <w:r w:rsidRPr="002804CD">
        <w:rPr>
          <w:sz w:val="22"/>
          <w:szCs w:val="22"/>
        </w:rPr>
        <w:t xml:space="preserve"> a 4,98% ukončilo špeciálnu školu. Stredoškolské vzdelanie dosiahlo 5,74% a 2,80% osôb navštevuje strednú školu. Počet obyvateľov s ukončeným vysokoškolským vzdelaním je 0,18%;</w:t>
      </w:r>
      <w:r>
        <w:rPr>
          <w:sz w:val="22"/>
          <w:szCs w:val="22"/>
        </w:rPr>
        <w:t xml:space="preserve"> VŠ navštevuje </w:t>
      </w:r>
      <w:r w:rsidRPr="002804CD">
        <w:rPr>
          <w:sz w:val="22"/>
          <w:szCs w:val="22"/>
        </w:rPr>
        <w:t>0,36%</w:t>
      </w:r>
      <w:r>
        <w:rPr>
          <w:sz w:val="22"/>
          <w:szCs w:val="22"/>
        </w:rPr>
        <w:t>.</w:t>
      </w:r>
      <w:r w:rsidRPr="002804CD">
        <w:rPr>
          <w:sz w:val="22"/>
          <w:szCs w:val="22"/>
        </w:rPr>
        <w:t xml:space="preserve"> Podľa výsledkov výskumu Svetovej banky, UNDP </w:t>
      </w:r>
      <w:r>
        <w:rPr>
          <w:sz w:val="22"/>
          <w:szCs w:val="22"/>
        </w:rPr>
        <w:t xml:space="preserve">a Európskej komisie v roku 2011 </w:t>
      </w:r>
      <w:r w:rsidRPr="002804CD">
        <w:rPr>
          <w:sz w:val="22"/>
          <w:szCs w:val="22"/>
        </w:rPr>
        <w:t>vo vybraných komunitách s vysokým podielom Rómov navštevovalo škôlku len 28% detí vo veku od 3 do 6 rokov</w:t>
      </w:r>
      <w:r w:rsidRPr="002804CD">
        <w:rPr>
          <w:rStyle w:val="Odkaznapoznmkupodiarou"/>
          <w:sz w:val="22"/>
          <w:szCs w:val="22"/>
        </w:rPr>
        <w:footnoteReference w:id="19"/>
      </w:r>
      <w:r w:rsidRPr="002804CD">
        <w:rPr>
          <w:sz w:val="22"/>
          <w:szCs w:val="22"/>
        </w:rPr>
        <w:t xml:space="preserve">. Medzi najzásadnejšie prekážky v zlepšení </w:t>
      </w:r>
      <w:proofErr w:type="spellStart"/>
      <w:r w:rsidRPr="002804CD">
        <w:rPr>
          <w:sz w:val="22"/>
          <w:szCs w:val="22"/>
        </w:rPr>
        <w:t>zaškolenosti</w:t>
      </w:r>
      <w:proofErr w:type="spellEnd"/>
      <w:r w:rsidRPr="002804CD">
        <w:rPr>
          <w:sz w:val="22"/>
          <w:szCs w:val="22"/>
        </w:rPr>
        <w:t xml:space="preserve"> rómskych detí patrí okrem iného aj postoj rodičov rómskych detí, ich nedôvera voči predškolským zariadeniam, neznalosť dôležitosti predškolskej výchovy, jazyková bariéra, ktoré umocňujú nezáujem rodičov a spôsobujú problémy pri získavaní informácií.</w:t>
      </w:r>
      <w:r w:rsidRPr="002804CD">
        <w:rPr>
          <w:rStyle w:val="Odkaznapoznmkupodiarou"/>
          <w:sz w:val="22"/>
          <w:szCs w:val="22"/>
        </w:rPr>
        <w:footnoteReference w:id="20"/>
      </w:r>
      <w:r w:rsidRPr="002804CD">
        <w:rPr>
          <w:rFonts w:eastAsia="Calibri"/>
          <w:sz w:val="22"/>
          <w:szCs w:val="22"/>
          <w:lang w:eastAsia="sk-SK"/>
        </w:rPr>
        <w:t xml:space="preserve"> </w:t>
      </w:r>
      <w:r w:rsidRPr="002804CD">
        <w:rPr>
          <w:sz w:val="22"/>
          <w:szCs w:val="22"/>
        </w:rPr>
        <w:t xml:space="preserve">Investovanie do </w:t>
      </w:r>
      <w:proofErr w:type="spellStart"/>
      <w:r w:rsidRPr="002804CD">
        <w:rPr>
          <w:sz w:val="22"/>
          <w:szCs w:val="22"/>
        </w:rPr>
        <w:t>predprimárneho</w:t>
      </w:r>
      <w:proofErr w:type="spellEnd"/>
      <w:r w:rsidRPr="002804CD">
        <w:rPr>
          <w:sz w:val="22"/>
          <w:szCs w:val="22"/>
        </w:rPr>
        <w:t xml:space="preserve"> vzdelávania je efektívnym prostriedkom, ktorý predstavuje základ pre ďalšie vzdelávanie, je prevenciou predčasného ukončovania školskej dochádzky a zvyšuje spravodlivosť výsledkov a celkovú úroveň zručností.</w:t>
      </w:r>
      <w:r w:rsidRPr="002804CD">
        <w:rPr>
          <w:rStyle w:val="Odkaznapoznmkupodiarou"/>
          <w:sz w:val="22"/>
          <w:szCs w:val="22"/>
        </w:rPr>
        <w:footnoteReference w:id="21"/>
      </w:r>
      <w:r w:rsidRPr="002804CD">
        <w:rPr>
          <w:rFonts w:eastAsia="Calibri"/>
          <w:i/>
          <w:iCs/>
          <w:color w:val="94979A"/>
          <w:sz w:val="22"/>
          <w:szCs w:val="22"/>
          <w:lang w:eastAsia="sk-SK"/>
        </w:rPr>
        <w:t xml:space="preserve"> </w:t>
      </w:r>
    </w:p>
    <w:p w:rsidR="003A4B32" w:rsidRPr="002804CD" w:rsidRDefault="003A4B32" w:rsidP="00406716">
      <w:pPr>
        <w:autoSpaceDE w:val="0"/>
        <w:autoSpaceDN w:val="0"/>
        <w:adjustRightInd w:val="0"/>
        <w:spacing w:before="60" w:after="60"/>
        <w:rPr>
          <w:sz w:val="22"/>
          <w:szCs w:val="22"/>
        </w:rPr>
      </w:pPr>
      <w:r w:rsidRPr="002804CD">
        <w:rPr>
          <w:sz w:val="22"/>
          <w:szCs w:val="22"/>
        </w:rPr>
        <w:t>Komplexnosť problému vzdelávania dotvára segregácia rómskych detí vo vzdelávacom systéme - vysoký podiel ich zastúpenia v špeciálnych základných školách a v špeciálnych triedach na bežných základných školách. Ukončenie špeciálneho základného vzdelania</w:t>
      </w:r>
      <w:r w:rsidR="00816273">
        <w:rPr>
          <w:sz w:val="22"/>
          <w:szCs w:val="22"/>
        </w:rPr>
        <w:t xml:space="preserve"> </w:t>
      </w:r>
      <w:r w:rsidRPr="002804CD">
        <w:rPr>
          <w:sz w:val="22"/>
          <w:szCs w:val="22"/>
        </w:rPr>
        <w:t>vážne limituje možnosti ďalšieho vzdelávania.</w:t>
      </w:r>
    </w:p>
    <w:p w:rsidR="003A4B32" w:rsidRPr="002804CD" w:rsidRDefault="003A4B32" w:rsidP="00406716">
      <w:pPr>
        <w:autoSpaceDE w:val="0"/>
        <w:autoSpaceDN w:val="0"/>
        <w:adjustRightInd w:val="0"/>
        <w:spacing w:before="60" w:after="60"/>
        <w:rPr>
          <w:rFonts w:eastAsia="Calibri"/>
          <w:i/>
          <w:iCs/>
          <w:color w:val="94979A"/>
          <w:sz w:val="22"/>
          <w:szCs w:val="22"/>
          <w:lang w:eastAsia="sk-SK"/>
        </w:rPr>
      </w:pPr>
      <w:r w:rsidRPr="002804CD">
        <w:rPr>
          <w:sz w:val="22"/>
          <w:szCs w:val="22"/>
        </w:rPr>
        <w:t>Cieľom aktivít je desegregácia a podpora inkluzívneho vzdelávania</w:t>
      </w:r>
      <w:r>
        <w:rPr>
          <w:sz w:val="22"/>
          <w:szCs w:val="22"/>
        </w:rPr>
        <w:t>,</w:t>
      </w:r>
      <w:r w:rsidRPr="002804CD">
        <w:rPr>
          <w:sz w:val="22"/>
          <w:szCs w:val="22"/>
        </w:rPr>
        <w:t xml:space="preserve"> ktorého podstatou je právo každého dieťaťa na kvalitné vzdelanie s kladením dôrazu na búranie bariér v školstve, ktoré znemožňujú rovnocenný prístup k vzdelávaniu</w:t>
      </w:r>
      <w:r w:rsidRPr="002804CD">
        <w:rPr>
          <w:rStyle w:val="Odkaznapoznmkupodiarou"/>
          <w:sz w:val="22"/>
          <w:szCs w:val="22"/>
        </w:rPr>
        <w:footnoteReference w:id="22"/>
      </w:r>
      <w:r w:rsidRPr="002804CD">
        <w:rPr>
          <w:sz w:val="22"/>
          <w:szCs w:val="22"/>
        </w:rPr>
        <w:t>. Základnou podmienkou je rešpektovanie individuálnych schopností a potrieb detí.</w:t>
      </w:r>
      <w:r w:rsidR="00816273">
        <w:rPr>
          <w:sz w:val="22"/>
          <w:szCs w:val="22"/>
        </w:rPr>
        <w:t xml:space="preserve"> </w:t>
      </w:r>
      <w:r w:rsidRPr="002804CD">
        <w:rPr>
          <w:color w:val="000000"/>
          <w:sz w:val="22"/>
          <w:szCs w:val="22"/>
        </w:rPr>
        <w:t>Práca rómskych asistentov učiteľov, multikultúrna výchova</w:t>
      </w:r>
      <w:r>
        <w:rPr>
          <w:color w:val="000000"/>
          <w:sz w:val="22"/>
          <w:szCs w:val="22"/>
        </w:rPr>
        <w:t>,</w:t>
      </w:r>
      <w:r w:rsidRPr="002804CD">
        <w:rPr>
          <w:color w:val="000000"/>
          <w:sz w:val="22"/>
          <w:szCs w:val="22"/>
        </w:rPr>
        <w:t> odstraňovanie jazykových bariér</w:t>
      </w:r>
      <w:r>
        <w:rPr>
          <w:color w:val="000000"/>
          <w:sz w:val="22"/>
          <w:szCs w:val="22"/>
        </w:rPr>
        <w:t>, citlivé zahrnutie rómskeho jazyka do procesu vyučovania</w:t>
      </w:r>
      <w:r w:rsidR="00816273">
        <w:rPr>
          <w:color w:val="000000"/>
          <w:sz w:val="22"/>
          <w:szCs w:val="22"/>
        </w:rPr>
        <w:t xml:space="preserve"> </w:t>
      </w:r>
      <w:r w:rsidRPr="002804CD">
        <w:rPr>
          <w:color w:val="000000"/>
          <w:sz w:val="22"/>
          <w:szCs w:val="22"/>
        </w:rPr>
        <w:t>môžu výrazne podporiť plnohodnotné začleňovanie rómskych detí v bežných základných školách.</w:t>
      </w:r>
      <w:r w:rsidRPr="002804CD">
        <w:rPr>
          <w:sz w:val="22"/>
          <w:szCs w:val="22"/>
        </w:rPr>
        <w:t xml:space="preserve"> </w:t>
      </w:r>
    </w:p>
    <w:p w:rsidR="003A4B32" w:rsidRPr="002804CD" w:rsidRDefault="003A4B32" w:rsidP="00406716">
      <w:pPr>
        <w:autoSpaceDE w:val="0"/>
        <w:autoSpaceDN w:val="0"/>
        <w:adjustRightInd w:val="0"/>
        <w:spacing w:before="60" w:after="60"/>
        <w:rPr>
          <w:rFonts w:eastAsia="Calibri"/>
          <w:sz w:val="22"/>
          <w:szCs w:val="22"/>
          <w:lang w:eastAsia="sk-SK"/>
        </w:rPr>
      </w:pPr>
      <w:r w:rsidRPr="002804CD">
        <w:rPr>
          <w:rFonts w:eastAsia="Calibri"/>
          <w:sz w:val="22"/>
          <w:szCs w:val="22"/>
          <w:lang w:eastAsia="sk-SK"/>
        </w:rPr>
        <w:t>Kvalitné vzdelávanie a výchova v ranom detstve sú prínosom osobitne pre tie deti, ktoré pochádzajú zo sociálne a ekonomicky znevýhodneného prostredia, pomáhajú odstraňovať rozdiely v dosahovaných výsledkoch a podporujú kognitívny, jazykový, sociálny a emocionálny rozvoj, čo môže napomôcť prelomiť cyklus znevýhodnenia a nezáujmu, ktoré často vedú k predčasnému ukončeniu školskej dochádzky a prenosu chudoby z generácie na generáciu</w:t>
      </w:r>
      <w:r w:rsidRPr="002804CD">
        <w:rPr>
          <w:rStyle w:val="Odkaznapoznmkupodiarou"/>
          <w:rFonts w:eastAsia="Calibri"/>
          <w:sz w:val="22"/>
          <w:szCs w:val="22"/>
          <w:lang w:eastAsia="sk-SK"/>
        </w:rPr>
        <w:footnoteReference w:id="23"/>
      </w:r>
      <w:r w:rsidRPr="002804CD">
        <w:rPr>
          <w:rFonts w:eastAsia="Calibri"/>
          <w:sz w:val="22"/>
          <w:szCs w:val="22"/>
          <w:lang w:eastAsia="sk-SK"/>
        </w:rPr>
        <w:t xml:space="preserve">. </w:t>
      </w:r>
      <w:r w:rsidRPr="002804CD">
        <w:rPr>
          <w:sz w:val="22"/>
          <w:szCs w:val="22"/>
        </w:rPr>
        <w:t xml:space="preserve">Zlepšenie informovanosti o prínosoch predškolského vzdelávania pre deti, intenzívna spolupráca pedagogických pracovníkov s rodičmi za pomoci rómskych asistentov učiteľov, podpora aktivít zameraných na zlepšenie spolupráce rodičov so vzdelávacími zariadeniami, je účinným nástrojom nielen pre zvýšenie miery </w:t>
      </w:r>
      <w:proofErr w:type="spellStart"/>
      <w:r w:rsidRPr="002804CD">
        <w:rPr>
          <w:sz w:val="22"/>
          <w:szCs w:val="22"/>
        </w:rPr>
        <w:t>zaškolenosti</w:t>
      </w:r>
      <w:proofErr w:type="spellEnd"/>
      <w:r w:rsidRPr="002804CD">
        <w:rPr>
          <w:sz w:val="22"/>
          <w:szCs w:val="22"/>
        </w:rPr>
        <w:t xml:space="preserve"> rómskych detí, ale aj nástrojom pre zvýšenie celkovej vzdelanostnej úrovne príslušníkov MRK na všetkých stupňoch vzdelávania.</w:t>
      </w:r>
    </w:p>
    <w:p w:rsidR="003A4B32" w:rsidRPr="002804CD" w:rsidRDefault="003A4B32" w:rsidP="00406716">
      <w:pPr>
        <w:autoSpaceDE w:val="0"/>
        <w:autoSpaceDN w:val="0"/>
        <w:adjustRightInd w:val="0"/>
        <w:spacing w:before="60" w:after="60"/>
        <w:jc w:val="left"/>
        <w:rPr>
          <w:rFonts w:eastAsia="Calibri"/>
          <w:color w:val="FFFFFF"/>
          <w:sz w:val="23"/>
          <w:szCs w:val="23"/>
          <w:lang w:eastAsia="sk-SK"/>
        </w:rPr>
      </w:pPr>
    </w:p>
    <w:p w:rsidR="003A4B32" w:rsidRPr="002804CD" w:rsidRDefault="003A4B32" w:rsidP="00E661DB">
      <w:pPr>
        <w:spacing w:before="60" w:after="60"/>
        <w:rPr>
          <w:rStyle w:val="Nadpis4-OP"/>
        </w:rPr>
      </w:pPr>
      <w:r w:rsidRPr="002804CD">
        <w:rPr>
          <w:rStyle w:val="FontStyle96"/>
        </w:rPr>
        <w:t>Výsledky</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zvýšená informovanosť a zlepšená spolupráca rodičov so vzdelávacími zariadeniami</w:t>
      </w:r>
    </w:p>
    <w:p w:rsidR="003A4B32" w:rsidRPr="002804CD" w:rsidRDefault="003A4B32" w:rsidP="00874F49">
      <w:pPr>
        <w:numPr>
          <w:ilvl w:val="0"/>
          <w:numId w:val="7"/>
        </w:numPr>
        <w:autoSpaceDE w:val="0"/>
        <w:autoSpaceDN w:val="0"/>
        <w:adjustRightInd w:val="0"/>
        <w:spacing w:before="60" w:after="60"/>
        <w:ind w:left="709" w:hanging="284"/>
        <w:rPr>
          <w:i/>
          <w:iCs/>
        </w:rPr>
      </w:pPr>
      <w:r w:rsidRPr="002804CD">
        <w:rPr>
          <w:i/>
          <w:iCs/>
          <w:sz w:val="22"/>
          <w:szCs w:val="22"/>
          <w:lang w:eastAsia="en-US"/>
        </w:rPr>
        <w:t>vyšší počet detí z marginalizovaných rómskych komunít navštevujúcich predškolské zariadenia</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 xml:space="preserve">zvýšená </w:t>
      </w:r>
      <w:proofErr w:type="spellStart"/>
      <w:r w:rsidRPr="002804CD">
        <w:rPr>
          <w:i/>
          <w:iCs/>
          <w:sz w:val="22"/>
          <w:szCs w:val="22"/>
          <w:lang w:eastAsia="en-US"/>
        </w:rPr>
        <w:t>inkluzívnosť</w:t>
      </w:r>
      <w:proofErr w:type="spellEnd"/>
      <w:r w:rsidRPr="002804CD">
        <w:rPr>
          <w:i/>
          <w:iCs/>
          <w:sz w:val="22"/>
          <w:szCs w:val="22"/>
          <w:lang w:eastAsia="en-US"/>
        </w:rPr>
        <w:t xml:space="preserve"> vzdelávacieho systému</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zníženie miery predčasného ukončenia školskej dochádzky detí a mládeže z marginalizovaných rómskych komunít</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zvýšený podiel rómskych študentov s dosiahnutým vzdelaním na úrovni ISCED 3A, ISCED 3B, ISCED 3C, ISCED 4</w:t>
      </w:r>
    </w:p>
    <w:p w:rsidR="00025651" w:rsidRPr="002804CD" w:rsidRDefault="00025651" w:rsidP="00025651">
      <w:pPr>
        <w:autoSpaceDE w:val="0"/>
        <w:autoSpaceDN w:val="0"/>
        <w:adjustRightInd w:val="0"/>
        <w:rPr>
          <w:i/>
          <w:iCs/>
          <w:sz w:val="22"/>
          <w:szCs w:val="22"/>
          <w:lang w:eastAsia="en-US"/>
        </w:rPr>
      </w:pPr>
    </w:p>
    <w:p w:rsidR="002C3ADE" w:rsidRPr="002804CD" w:rsidRDefault="002C3ADE" w:rsidP="00E2042A">
      <w:pPr>
        <w:pStyle w:val="Ciel"/>
        <w:spacing w:before="60"/>
        <w:rPr>
          <w:sz w:val="22"/>
          <w:szCs w:val="22"/>
        </w:rPr>
      </w:pPr>
      <w:r w:rsidRPr="002804CD">
        <w:rPr>
          <w:i w:val="0"/>
          <w:sz w:val="22"/>
          <w:szCs w:val="22"/>
        </w:rPr>
        <w:lastRenderedPageBreak/>
        <w:t xml:space="preserve">Špecifický cieľ </w:t>
      </w:r>
      <w:r w:rsidR="0051380C" w:rsidRPr="002804CD">
        <w:rPr>
          <w:i w:val="0"/>
          <w:sz w:val="22"/>
          <w:szCs w:val="22"/>
        </w:rPr>
        <w:t>4</w:t>
      </w:r>
      <w:r w:rsidRPr="002804CD">
        <w:rPr>
          <w:i w:val="0"/>
          <w:sz w:val="22"/>
          <w:szCs w:val="22"/>
        </w:rPr>
        <w:t>.1.2</w:t>
      </w:r>
      <w:r w:rsidRPr="002804CD">
        <w:rPr>
          <w:sz w:val="22"/>
          <w:szCs w:val="22"/>
        </w:rPr>
        <w:t xml:space="preserve"> </w:t>
      </w:r>
      <w:r w:rsidR="00025651" w:rsidRPr="002804CD">
        <w:rPr>
          <w:b/>
          <w:bCs/>
          <w:sz w:val="22"/>
          <w:szCs w:val="22"/>
        </w:rPr>
        <w:t>Znížiť mieru nezamestnanosti rómskych mužov a žien.</w:t>
      </w:r>
    </w:p>
    <w:p w:rsidR="002C3ADE" w:rsidRPr="002804CD" w:rsidRDefault="002C3ADE" w:rsidP="00293001">
      <w:pPr>
        <w:rPr>
          <w:rStyle w:val="Nadpis4-OP"/>
          <w:b/>
          <w:szCs w:val="22"/>
        </w:rPr>
      </w:pPr>
    </w:p>
    <w:p w:rsidR="003767EF" w:rsidRPr="002804CD" w:rsidRDefault="003767EF" w:rsidP="00406716">
      <w:pPr>
        <w:spacing w:before="60" w:after="60"/>
        <w:rPr>
          <w:color w:val="000000"/>
          <w:sz w:val="22"/>
          <w:szCs w:val="22"/>
        </w:rPr>
      </w:pPr>
      <w:r w:rsidRPr="002804CD">
        <w:rPr>
          <w:sz w:val="22"/>
          <w:szCs w:val="22"/>
        </w:rPr>
        <w:t xml:space="preserve">Miera zamestnanosti </w:t>
      </w:r>
      <w:r>
        <w:rPr>
          <w:sz w:val="22"/>
          <w:szCs w:val="22"/>
        </w:rPr>
        <w:t>Rómov</w:t>
      </w:r>
      <w:r w:rsidRPr="002804CD">
        <w:rPr>
          <w:sz w:val="22"/>
          <w:szCs w:val="22"/>
        </w:rPr>
        <w:t xml:space="preserve"> je jedným zo základných a určujúcich predpokladov ich spoločenskej integrácie. </w:t>
      </w:r>
      <w:r w:rsidRPr="002804CD">
        <w:rPr>
          <w:color w:val="000000"/>
          <w:sz w:val="22"/>
          <w:szCs w:val="22"/>
        </w:rPr>
        <w:t>Presné štatistiky o nezamestnanosti Rómov neexistujú, možno vyslovovať iba odhady na základe posúdenia situácie v problémových a</w:t>
      </w:r>
      <w:r>
        <w:rPr>
          <w:color w:val="000000"/>
          <w:sz w:val="22"/>
          <w:szCs w:val="22"/>
        </w:rPr>
        <w:t> MRK SR</w:t>
      </w:r>
      <w:r w:rsidRPr="002804CD">
        <w:rPr>
          <w:color w:val="000000"/>
          <w:sz w:val="22"/>
          <w:szCs w:val="22"/>
        </w:rPr>
        <w:t>.</w:t>
      </w:r>
      <w:r>
        <w:rPr>
          <w:color w:val="000000"/>
          <w:sz w:val="22"/>
          <w:szCs w:val="22"/>
        </w:rPr>
        <w:t xml:space="preserve"> V </w:t>
      </w:r>
      <w:r w:rsidRPr="002804CD">
        <w:rPr>
          <w:color w:val="000000"/>
          <w:sz w:val="22"/>
          <w:szCs w:val="22"/>
        </w:rPr>
        <w:t>okresoch s vysokým počtom rómskeho obyvateľstva je miera nezamestnanosti najvyššia. Na základe neoficiálnych údajov o nezamestnanosti rómskej populácie z predchádzajúceho obdobia je zrejmé, že počet nezamestnaných Rómov systematicky rastie a</w:t>
      </w:r>
      <w:r w:rsidR="00816273">
        <w:rPr>
          <w:color w:val="000000"/>
          <w:sz w:val="22"/>
          <w:szCs w:val="22"/>
        </w:rPr>
        <w:t xml:space="preserve"> </w:t>
      </w:r>
      <w:r w:rsidRPr="002804CD">
        <w:rPr>
          <w:color w:val="000000"/>
          <w:sz w:val="22"/>
          <w:szCs w:val="22"/>
        </w:rPr>
        <w:t xml:space="preserve">tvorí výraznú väčšinu dlhodobo nezamestnaných v SR. </w:t>
      </w:r>
    </w:p>
    <w:p w:rsidR="003767EF" w:rsidRPr="002804CD" w:rsidRDefault="003767EF" w:rsidP="00406716">
      <w:pPr>
        <w:spacing w:before="60" w:after="60"/>
        <w:rPr>
          <w:color w:val="000000"/>
          <w:sz w:val="22"/>
          <w:szCs w:val="22"/>
        </w:rPr>
      </w:pPr>
      <w:r w:rsidRPr="002804CD">
        <w:rPr>
          <w:color w:val="000000"/>
          <w:sz w:val="22"/>
          <w:szCs w:val="22"/>
        </w:rPr>
        <w:t xml:space="preserve">Dlhodobo nezamestnaní občania vedení v evidencii uchádzačov o zamestnanie (ďalej len UoZ) tvoria najpočetnejšiu skupinu znevýhodnených, </w:t>
      </w:r>
      <w:r>
        <w:rPr>
          <w:color w:val="000000"/>
          <w:sz w:val="22"/>
          <w:szCs w:val="22"/>
        </w:rPr>
        <w:t xml:space="preserve">kde </w:t>
      </w:r>
      <w:r w:rsidRPr="002804CD">
        <w:rPr>
          <w:color w:val="000000"/>
          <w:sz w:val="22"/>
          <w:szCs w:val="22"/>
        </w:rPr>
        <w:t>dlhodobou nezamestnanosťou postupne strácajú odborné vedomosti, pracovné zručnosti a pracovné návyky. Do tejto kategórie patria ťažko umiestniteľné osoby s nízkou vzdelanostnou úrovňou a bez kvalifikácie</w:t>
      </w:r>
      <w:r>
        <w:rPr>
          <w:color w:val="000000"/>
          <w:sz w:val="22"/>
          <w:szCs w:val="22"/>
        </w:rPr>
        <w:t>, čo</w:t>
      </w:r>
      <w:r w:rsidRPr="002804CD">
        <w:rPr>
          <w:color w:val="000000"/>
          <w:sz w:val="22"/>
          <w:szCs w:val="22"/>
        </w:rPr>
        <w:t xml:space="preserve"> negatívne ovplyvňuje postoj k výkonu zamestnania a zarábaniu finančných prostriedkov. </w:t>
      </w:r>
    </w:p>
    <w:p w:rsidR="003767EF" w:rsidRPr="002804CD" w:rsidRDefault="003767EF" w:rsidP="00406716">
      <w:pPr>
        <w:spacing w:before="60" w:after="60"/>
        <w:rPr>
          <w:sz w:val="22"/>
          <w:szCs w:val="22"/>
        </w:rPr>
      </w:pPr>
      <w:r w:rsidRPr="002804CD">
        <w:rPr>
          <w:rStyle w:val="FontStyle96"/>
          <w:i w:val="0"/>
          <w:szCs w:val="22"/>
          <w:lang w:eastAsia="en-US"/>
        </w:rPr>
        <w:t>Z</w:t>
      </w:r>
      <w:r w:rsidR="00816273">
        <w:rPr>
          <w:rStyle w:val="FontStyle96"/>
          <w:i w:val="0"/>
          <w:szCs w:val="22"/>
          <w:lang w:eastAsia="en-US"/>
        </w:rPr>
        <w:t xml:space="preserve"> </w:t>
      </w:r>
      <w:r w:rsidRPr="002804CD">
        <w:rPr>
          <w:rStyle w:val="FontStyle96"/>
          <w:i w:val="0"/>
          <w:szCs w:val="22"/>
          <w:lang w:eastAsia="en-US"/>
        </w:rPr>
        <w:t>výskumov a analýz zameraných na problematiku nezamestnanosti rómskej populácie vyplýva, že d</w:t>
      </w:r>
      <w:r w:rsidRPr="002804CD">
        <w:rPr>
          <w:sz w:val="22"/>
          <w:szCs w:val="22"/>
        </w:rPr>
        <w:t>iskriminácia rómskej populácie na trhu práce nie je jediným problémom</w:t>
      </w:r>
      <w:r>
        <w:rPr>
          <w:sz w:val="22"/>
          <w:szCs w:val="22"/>
        </w:rPr>
        <w:t xml:space="preserve">. </w:t>
      </w:r>
      <w:r w:rsidRPr="002804CD">
        <w:rPr>
          <w:sz w:val="22"/>
          <w:szCs w:val="22"/>
        </w:rPr>
        <w:t>Nízka úroveň vzdelania a pracovných zručností je ich veľkým nedostatkom v oblasti konkurencieschopnosti na trhu práce. Postoje zamestnávateľov k zamestnávaniu Rómov sú negatívne</w:t>
      </w:r>
      <w:r>
        <w:rPr>
          <w:sz w:val="22"/>
          <w:szCs w:val="22"/>
        </w:rPr>
        <w:t>.</w:t>
      </w:r>
      <w:r w:rsidRPr="002804CD">
        <w:rPr>
          <w:sz w:val="22"/>
          <w:szCs w:val="22"/>
        </w:rPr>
        <w:t xml:space="preserve"> </w:t>
      </w:r>
    </w:p>
    <w:p w:rsidR="003767EF" w:rsidRPr="002804CD" w:rsidRDefault="003767EF" w:rsidP="00406716">
      <w:pPr>
        <w:spacing w:before="60" w:after="60"/>
        <w:rPr>
          <w:color w:val="000000"/>
          <w:sz w:val="22"/>
          <w:szCs w:val="22"/>
        </w:rPr>
      </w:pPr>
      <w:r w:rsidRPr="002804CD">
        <w:rPr>
          <w:color w:val="000000"/>
          <w:sz w:val="22"/>
          <w:szCs w:val="22"/>
        </w:rPr>
        <w:t>Výsledky prieskumu FRA/UNDP (2012) preukázali, že priemerne menej ako jeden z troch Rómov má platené zamestnanie, každý tretí rómsky respondent uviedol, že je nezamestnaný</w:t>
      </w:r>
      <w:r w:rsidRPr="002804CD">
        <w:rPr>
          <w:rStyle w:val="Odkaznapoznmkupodiarou"/>
          <w:color w:val="000000"/>
          <w:sz w:val="22"/>
          <w:szCs w:val="22"/>
        </w:rPr>
        <w:footnoteReference w:id="24"/>
      </w:r>
      <w:r w:rsidRPr="002804CD">
        <w:rPr>
          <w:color w:val="000000"/>
          <w:sz w:val="22"/>
          <w:szCs w:val="22"/>
        </w:rPr>
        <w:t>, 20% nemá zdravotné poistenie, 90% je v riziku chudoby.</w:t>
      </w:r>
      <w:r w:rsidRPr="002804CD">
        <w:rPr>
          <w:rStyle w:val="Odkaznapoznmkupodiarou"/>
          <w:color w:val="000000"/>
          <w:sz w:val="22"/>
          <w:szCs w:val="22"/>
        </w:rPr>
        <w:footnoteReference w:id="25"/>
      </w:r>
    </w:p>
    <w:p w:rsidR="003767EF" w:rsidRPr="002804CD" w:rsidRDefault="003767EF" w:rsidP="00E661DB">
      <w:pPr>
        <w:spacing w:before="60" w:after="60"/>
        <w:rPr>
          <w:b/>
          <w:sz w:val="22"/>
          <w:szCs w:val="22"/>
        </w:rPr>
      </w:pPr>
      <w:r w:rsidRPr="002804CD">
        <w:rPr>
          <w:color w:val="000000"/>
          <w:sz w:val="22"/>
          <w:szCs w:val="22"/>
        </w:rPr>
        <w:t>Metodikou štatistického zisťovania pracovných síl sa vo výskume UNDP (2010)</w:t>
      </w:r>
      <w:r w:rsidRPr="002804CD">
        <w:rPr>
          <w:rStyle w:val="Odkaznapoznmkupodiarou"/>
          <w:color w:val="000000"/>
          <w:sz w:val="22"/>
          <w:szCs w:val="22"/>
        </w:rPr>
        <w:footnoteReference w:id="26"/>
      </w:r>
      <w:r w:rsidRPr="002804CD">
        <w:rPr>
          <w:color w:val="000000"/>
          <w:sz w:val="22"/>
          <w:szCs w:val="22"/>
        </w:rPr>
        <w:t xml:space="preserve"> ukázalo, že v rámci rómskej populácie vo veku 15-64 rokov majú najpočetnejšie zastúpenie nezamestnaní – z rómskych mužov ich je 72% a z rómskych žien 75% populácie. Podľa rovnakého výskumu s použitím rovnakej metodiky je zamestnaných 20% rómskych mužov a 11% rómskych žien.</w:t>
      </w:r>
    </w:p>
    <w:p w:rsidR="003767EF" w:rsidRPr="002804CD" w:rsidRDefault="003767EF" w:rsidP="00E661DB">
      <w:pPr>
        <w:pStyle w:val="Odsekzoznamu"/>
        <w:spacing w:before="60" w:after="60"/>
        <w:ind w:left="0"/>
        <w:contextualSpacing w:val="0"/>
        <w:rPr>
          <w:sz w:val="22"/>
          <w:szCs w:val="22"/>
        </w:rPr>
      </w:pPr>
      <w:r w:rsidRPr="002804CD">
        <w:rPr>
          <w:color w:val="000000"/>
          <w:sz w:val="22"/>
          <w:szCs w:val="22"/>
        </w:rPr>
        <w:t>Tieto podiely sú štatisticky rovnaké aj v analýzach Svetovej banky podľa rovnakej metodiky, podľa ktorých je nezamestnaných 71% rómskych mužov a 75% rómskych žien. Miera zamestnanosti rómskych mužov vychádza na úrovni 20% a rómskych žien na úrovni 12%. (</w:t>
      </w:r>
      <w:r w:rsidRPr="002804CD">
        <w:rPr>
          <w:sz w:val="22"/>
          <w:szCs w:val="22"/>
        </w:rPr>
        <w:t>Regionálny prieskum marginalizovaných Rómov, 2011 UNDP/Svetová banka)</w:t>
      </w:r>
      <w:r w:rsidRPr="002804CD">
        <w:rPr>
          <w:color w:val="000000"/>
          <w:sz w:val="22"/>
          <w:szCs w:val="22"/>
        </w:rPr>
        <w:t>.</w:t>
      </w:r>
      <w:r w:rsidRPr="002804CD">
        <w:rPr>
          <w:sz w:val="22"/>
          <w:szCs w:val="22"/>
        </w:rPr>
        <w:t xml:space="preserve"> Výsledky výskumu sociálneho vylúčenia Rómov</w:t>
      </w:r>
      <w:r w:rsidRPr="002804CD">
        <w:rPr>
          <w:rStyle w:val="Odkaznapoznmkupodiarou"/>
          <w:sz w:val="22"/>
          <w:szCs w:val="22"/>
        </w:rPr>
        <w:footnoteReference w:id="27"/>
      </w:r>
      <w:r w:rsidRPr="002804CD">
        <w:rPr>
          <w:sz w:val="22"/>
          <w:szCs w:val="22"/>
        </w:rPr>
        <w:t xml:space="preserve"> ukazujú, že v rokoch 2006 až 2010 asi dve tretiny Rómov rezignovali na hľadanie pracovného miesta.</w:t>
      </w:r>
    </w:p>
    <w:p w:rsidR="003767EF" w:rsidRPr="002804CD" w:rsidRDefault="003767EF" w:rsidP="00AD5E16">
      <w:pPr>
        <w:pStyle w:val="Style13"/>
        <w:tabs>
          <w:tab w:val="left" w:pos="696"/>
        </w:tabs>
        <w:spacing w:before="60" w:after="60" w:line="240" w:lineRule="auto"/>
        <w:ind w:firstLine="0"/>
        <w:rPr>
          <w:rStyle w:val="FontStyle96"/>
          <w:i w:val="0"/>
          <w:lang w:eastAsia="en-US"/>
        </w:rPr>
      </w:pPr>
      <w:r w:rsidRPr="002804CD">
        <w:rPr>
          <w:rStyle w:val="FontStyle96"/>
          <w:i w:val="0"/>
          <w:lang w:eastAsia="en-US"/>
        </w:rPr>
        <w:t>Ďalším dôležitým faktorom vplyvu, na ktorý dáta získané z výberových zisťovaní UNDP upozornili, je zhoršovanie štruktúry podľa ekonomickej aktivity s úrovňou priestorového vylúčenia</w:t>
      </w:r>
      <w:r>
        <w:rPr>
          <w:rStyle w:val="FontStyle96"/>
          <w:i w:val="0"/>
          <w:lang w:eastAsia="en-US"/>
        </w:rPr>
        <w:t xml:space="preserve"> (priestorová separácia</w:t>
      </w:r>
      <w:r w:rsidRPr="002804CD">
        <w:rPr>
          <w:rStyle w:val="FontStyle96"/>
          <w:i w:val="0"/>
          <w:lang w:eastAsia="en-US"/>
        </w:rPr>
        <w:t xml:space="preserve"> a hlavne segregácia</w:t>
      </w:r>
      <w:r>
        <w:rPr>
          <w:rStyle w:val="FontStyle96"/>
          <w:i w:val="0"/>
          <w:lang w:eastAsia="en-US"/>
        </w:rPr>
        <w:t>)</w:t>
      </w:r>
      <w:r w:rsidRPr="002804CD">
        <w:rPr>
          <w:rStyle w:val="FontStyle96"/>
          <w:i w:val="0"/>
          <w:lang w:eastAsia="en-US"/>
        </w:rPr>
        <w:t xml:space="preserve">. </w:t>
      </w:r>
      <w:r w:rsidRPr="002804CD">
        <w:rPr>
          <w:sz w:val="22"/>
          <w:szCs w:val="22"/>
        </w:rPr>
        <w:t xml:space="preserve">Vysoká miera nezamestnanosti a zvyšujúca sa miera chudoby podporujú prehlbovanie sociálneho vylúčenia </w:t>
      </w:r>
      <w:r>
        <w:rPr>
          <w:sz w:val="22"/>
          <w:szCs w:val="22"/>
        </w:rPr>
        <w:t xml:space="preserve">rómskej populácie. </w:t>
      </w:r>
    </w:p>
    <w:p w:rsidR="003767EF" w:rsidRPr="002804CD" w:rsidRDefault="003767EF" w:rsidP="009E193F">
      <w:pPr>
        <w:pStyle w:val="Style13"/>
        <w:tabs>
          <w:tab w:val="left" w:pos="696"/>
        </w:tabs>
        <w:spacing w:before="60" w:after="60" w:line="240" w:lineRule="auto"/>
        <w:ind w:firstLine="0"/>
        <w:rPr>
          <w:rStyle w:val="FontStyle96"/>
          <w:i w:val="0"/>
          <w:lang w:eastAsia="en-US"/>
        </w:rPr>
      </w:pPr>
      <w:r w:rsidRPr="002804CD">
        <w:rPr>
          <w:rFonts w:eastAsia="MyriadPro-Regular"/>
          <w:sz w:val="22"/>
          <w:szCs w:val="22"/>
        </w:rPr>
        <w:t>Z empirických dát vyplýva, že zoznam možných faktorov vplyvu na (ne)zamestnanosť rómskej populácie je rôznorodý podľa konkrétnej situácie a východiskových predpokladov. Vo všetkých bodoch sú v záujme dosiahnutia pozitívnej zmeny potrebné rozsiahle intervencie</w:t>
      </w:r>
      <w:r>
        <w:rPr>
          <w:rFonts w:eastAsia="MyriadPro-Regular"/>
          <w:sz w:val="22"/>
          <w:szCs w:val="22"/>
        </w:rPr>
        <w:t>.</w:t>
      </w:r>
      <w:r w:rsidRPr="002804CD">
        <w:rPr>
          <w:rFonts w:eastAsia="MyriadPro-Regular"/>
          <w:sz w:val="22"/>
          <w:szCs w:val="22"/>
        </w:rPr>
        <w:t xml:space="preserve"> Na jednej strane je zamestnanie základný zdroj príjmu potrebný na vymanenie sa domácností z materiálnej deprivácie a vylúčenia, a naopak – absencia práce a slabé pracovné príležitosti či nízka kvalita práce zvyšujú pravdepodobnosť upadnutia domácnosti a ich členov. </w:t>
      </w:r>
    </w:p>
    <w:p w:rsidR="003767EF" w:rsidRPr="002804CD" w:rsidRDefault="003767EF" w:rsidP="009E193F">
      <w:pPr>
        <w:pStyle w:val="Style13"/>
        <w:widowControl/>
        <w:tabs>
          <w:tab w:val="left" w:pos="696"/>
        </w:tabs>
        <w:spacing w:before="60" w:after="60" w:line="240" w:lineRule="auto"/>
        <w:ind w:firstLine="0"/>
        <w:rPr>
          <w:rStyle w:val="FontStyle96"/>
          <w:szCs w:val="22"/>
          <w:lang w:eastAsia="en-GB"/>
        </w:rPr>
      </w:pPr>
    </w:p>
    <w:p w:rsidR="003767EF" w:rsidRPr="002804CD" w:rsidRDefault="003767EF">
      <w:pPr>
        <w:pStyle w:val="Style13"/>
        <w:widowControl/>
        <w:tabs>
          <w:tab w:val="left" w:pos="696"/>
        </w:tabs>
        <w:spacing w:before="60" w:after="60" w:line="240" w:lineRule="auto"/>
        <w:ind w:firstLine="0"/>
        <w:rPr>
          <w:rStyle w:val="FontStyle96"/>
          <w:szCs w:val="22"/>
          <w:lang w:eastAsia="en-GB"/>
        </w:rPr>
      </w:pPr>
      <w:r w:rsidRPr="002804CD">
        <w:rPr>
          <w:rStyle w:val="FontStyle96"/>
          <w:szCs w:val="22"/>
        </w:rPr>
        <w:t>Výsledky</w:t>
      </w:r>
    </w:p>
    <w:p w:rsidR="003767EF" w:rsidRPr="002804CD" w:rsidRDefault="003767EF" w:rsidP="00874F49">
      <w:pPr>
        <w:pStyle w:val="Style48"/>
        <w:widowControl/>
        <w:numPr>
          <w:ilvl w:val="0"/>
          <w:numId w:val="25"/>
        </w:numPr>
        <w:spacing w:before="60" w:after="60" w:line="240" w:lineRule="auto"/>
        <w:ind w:left="709" w:hanging="284"/>
        <w:jc w:val="both"/>
        <w:rPr>
          <w:i/>
          <w:iCs/>
          <w:sz w:val="22"/>
          <w:szCs w:val="22"/>
        </w:rPr>
      </w:pPr>
      <w:r w:rsidRPr="002804CD">
        <w:rPr>
          <w:i/>
          <w:iCs/>
          <w:sz w:val="22"/>
          <w:szCs w:val="22"/>
        </w:rPr>
        <w:t>zvýšenie dostupnosti služieb zamestnanosti v prostredí MRK</w:t>
      </w:r>
    </w:p>
    <w:p w:rsidR="003767EF" w:rsidRPr="002804CD" w:rsidRDefault="003767EF" w:rsidP="00874F49">
      <w:pPr>
        <w:pStyle w:val="Style48"/>
        <w:widowControl/>
        <w:numPr>
          <w:ilvl w:val="0"/>
          <w:numId w:val="25"/>
        </w:numPr>
        <w:spacing w:before="60" w:after="60" w:line="240" w:lineRule="auto"/>
        <w:ind w:left="709" w:hanging="284"/>
        <w:jc w:val="both"/>
        <w:rPr>
          <w:sz w:val="22"/>
          <w:szCs w:val="22"/>
        </w:rPr>
      </w:pPr>
      <w:r w:rsidRPr="002804CD">
        <w:rPr>
          <w:i/>
          <w:iCs/>
          <w:sz w:val="22"/>
          <w:szCs w:val="22"/>
        </w:rPr>
        <w:t>zvýšená miera informovanosti obyvateľov MRK zameraná na oblasť finančného poradenstva (zvýšenie finančnej gramotnosti obyvateľov MRK)</w:t>
      </w:r>
    </w:p>
    <w:p w:rsidR="003767EF" w:rsidRPr="002804CD" w:rsidRDefault="003767EF" w:rsidP="00874F49">
      <w:pPr>
        <w:pStyle w:val="Style48"/>
        <w:widowControl/>
        <w:numPr>
          <w:ilvl w:val="0"/>
          <w:numId w:val="25"/>
        </w:numPr>
        <w:spacing w:before="60" w:after="60" w:line="240" w:lineRule="auto"/>
        <w:ind w:left="709" w:hanging="284"/>
        <w:jc w:val="both"/>
        <w:rPr>
          <w:sz w:val="22"/>
          <w:szCs w:val="22"/>
        </w:rPr>
      </w:pPr>
      <w:r w:rsidRPr="002804CD">
        <w:rPr>
          <w:i/>
          <w:iCs/>
          <w:sz w:val="22"/>
          <w:szCs w:val="22"/>
        </w:rPr>
        <w:lastRenderedPageBreak/>
        <w:t xml:space="preserve">zvýšenie zamestnateľnosti obyvateľov MRK </w:t>
      </w:r>
    </w:p>
    <w:p w:rsidR="004B0C68" w:rsidRPr="002804CD" w:rsidRDefault="004B0C68" w:rsidP="00AD4A71">
      <w:pPr>
        <w:spacing w:before="60" w:after="60"/>
        <w:rPr>
          <w:rStyle w:val="Nadpis4-OP"/>
          <w:b/>
          <w:szCs w:val="22"/>
        </w:rPr>
      </w:pPr>
    </w:p>
    <w:p w:rsidR="002C3ADE" w:rsidRPr="002804CD" w:rsidRDefault="002C3ADE" w:rsidP="00025651">
      <w:pPr>
        <w:pStyle w:val="Ciel"/>
        <w:pBdr>
          <w:left w:val="single" w:sz="4" w:space="0" w:color="auto"/>
        </w:pBdr>
        <w:spacing w:before="60"/>
        <w:rPr>
          <w:rStyle w:val="Nadpis4-OP"/>
          <w:szCs w:val="22"/>
        </w:rPr>
      </w:pPr>
      <w:r w:rsidRPr="002804CD">
        <w:rPr>
          <w:i w:val="0"/>
          <w:sz w:val="22"/>
          <w:szCs w:val="22"/>
        </w:rPr>
        <w:t xml:space="preserve">Špecifický cieľ </w:t>
      </w:r>
      <w:r w:rsidR="0051380C" w:rsidRPr="002804CD">
        <w:rPr>
          <w:i w:val="0"/>
          <w:sz w:val="22"/>
          <w:szCs w:val="22"/>
        </w:rPr>
        <w:t>4</w:t>
      </w:r>
      <w:r w:rsidRPr="002804CD">
        <w:rPr>
          <w:i w:val="0"/>
          <w:sz w:val="22"/>
          <w:szCs w:val="22"/>
        </w:rPr>
        <w:t>.1.3</w:t>
      </w:r>
      <w:r w:rsidRPr="002804CD">
        <w:rPr>
          <w:sz w:val="22"/>
          <w:szCs w:val="22"/>
        </w:rPr>
        <w:t xml:space="preserve"> </w:t>
      </w:r>
      <w:r w:rsidR="00025651" w:rsidRPr="002804CD">
        <w:rPr>
          <w:b/>
          <w:sz w:val="22"/>
          <w:szCs w:val="22"/>
        </w:rPr>
        <w:t>Podporiť prístup k zdravotnej starostlivosti a verejnému zdraviu vrátane preventívnej zdravotnej starostlivosti, zdravotníckej osvety a k zlepšeniu štandardov hygieny bývania.</w:t>
      </w:r>
    </w:p>
    <w:p w:rsidR="0000200D" w:rsidRPr="002804CD" w:rsidRDefault="0000200D" w:rsidP="00AD4A71">
      <w:pPr>
        <w:widowControl w:val="0"/>
        <w:spacing w:before="60" w:after="60"/>
        <w:rPr>
          <w:i/>
          <w:color w:val="000000"/>
          <w:sz w:val="22"/>
          <w:szCs w:val="22"/>
        </w:rPr>
      </w:pPr>
    </w:p>
    <w:p w:rsidR="003767EF" w:rsidRPr="002804CD" w:rsidRDefault="003767EF" w:rsidP="00406716">
      <w:pPr>
        <w:widowControl w:val="0"/>
        <w:spacing w:before="60" w:after="60"/>
        <w:rPr>
          <w:iCs/>
          <w:color w:val="000000"/>
          <w:sz w:val="22"/>
          <w:szCs w:val="22"/>
        </w:rPr>
      </w:pPr>
      <w:r w:rsidRPr="002804CD">
        <w:rPr>
          <w:color w:val="000000"/>
          <w:sz w:val="22"/>
          <w:szCs w:val="22"/>
        </w:rPr>
        <w:t xml:space="preserve">Vo viacerých správach o stave rómskej populácie na Slovensku sa konštatuje, že v posledných rokoch, (resp. po roku 1989) </w:t>
      </w:r>
      <w:r w:rsidRPr="002804CD">
        <w:rPr>
          <w:bCs/>
          <w:color w:val="000000"/>
          <w:sz w:val="22"/>
          <w:szCs w:val="22"/>
        </w:rPr>
        <w:t>sa zhoršuje zdravotný stav rómskej populácie</w:t>
      </w:r>
      <w:r w:rsidRPr="002804CD">
        <w:rPr>
          <w:color w:val="000000"/>
          <w:sz w:val="22"/>
          <w:szCs w:val="22"/>
        </w:rPr>
        <w:t xml:space="preserve">. </w:t>
      </w:r>
      <w:r>
        <w:rPr>
          <w:iCs/>
          <w:color w:val="000000"/>
          <w:sz w:val="22"/>
          <w:szCs w:val="22"/>
        </w:rPr>
        <w:t>Z</w:t>
      </w:r>
      <w:r w:rsidRPr="002804CD">
        <w:rPr>
          <w:iCs/>
          <w:color w:val="000000"/>
          <w:sz w:val="22"/>
          <w:szCs w:val="22"/>
        </w:rPr>
        <w:t>a hlavné determinanty</w:t>
      </w:r>
      <w:r>
        <w:rPr>
          <w:iCs/>
          <w:color w:val="000000"/>
          <w:sz w:val="22"/>
          <w:szCs w:val="22"/>
        </w:rPr>
        <w:t xml:space="preserve"> sa</w:t>
      </w:r>
      <w:r w:rsidRPr="00A424E0">
        <w:rPr>
          <w:iCs/>
          <w:color w:val="000000"/>
          <w:sz w:val="22"/>
          <w:szCs w:val="22"/>
        </w:rPr>
        <w:t xml:space="preserve"> </w:t>
      </w:r>
      <w:r>
        <w:rPr>
          <w:iCs/>
          <w:color w:val="000000"/>
          <w:sz w:val="22"/>
          <w:szCs w:val="22"/>
        </w:rPr>
        <w:t>považujú nedostatočná</w:t>
      </w:r>
      <w:r w:rsidRPr="002804CD">
        <w:rPr>
          <w:iCs/>
          <w:color w:val="000000"/>
          <w:sz w:val="22"/>
          <w:szCs w:val="22"/>
        </w:rPr>
        <w:t xml:space="preserve"> úroveň zdravotného a sociálneho povedomia; nízky štandard osobnej</w:t>
      </w:r>
      <w:r>
        <w:rPr>
          <w:iCs/>
          <w:color w:val="000000"/>
          <w:sz w:val="22"/>
          <w:szCs w:val="22"/>
        </w:rPr>
        <w:t xml:space="preserve"> a komunálnej</w:t>
      </w:r>
      <w:r w:rsidRPr="002804CD">
        <w:rPr>
          <w:iCs/>
          <w:color w:val="000000"/>
          <w:sz w:val="22"/>
          <w:szCs w:val="22"/>
        </w:rPr>
        <w:t xml:space="preserve"> hygieny</w:t>
      </w:r>
      <w:r>
        <w:rPr>
          <w:iCs/>
          <w:color w:val="000000"/>
          <w:sz w:val="22"/>
          <w:szCs w:val="22"/>
        </w:rPr>
        <w:t>,</w:t>
      </w:r>
      <w:r w:rsidRPr="00D419C2">
        <w:rPr>
          <w:iCs/>
          <w:color w:val="000000"/>
          <w:sz w:val="22"/>
          <w:szCs w:val="22"/>
        </w:rPr>
        <w:t xml:space="preserve"> </w:t>
      </w:r>
      <w:r w:rsidRPr="002804CD">
        <w:rPr>
          <w:iCs/>
          <w:color w:val="000000"/>
          <w:sz w:val="22"/>
          <w:szCs w:val="22"/>
        </w:rPr>
        <w:t>bývania a ekologickú rizikovosť prostredia</w:t>
      </w:r>
      <w:r>
        <w:rPr>
          <w:iCs/>
          <w:color w:val="000000"/>
          <w:sz w:val="22"/>
          <w:szCs w:val="22"/>
        </w:rPr>
        <w:t>.</w:t>
      </w:r>
      <w:r w:rsidRPr="002804CD">
        <w:rPr>
          <w:rStyle w:val="Odkaznapoznmkupodiarou"/>
          <w:rFonts w:eastAsia="Calibri"/>
          <w:color w:val="000000"/>
          <w:sz w:val="22"/>
          <w:szCs w:val="22"/>
        </w:rPr>
        <w:footnoteReference w:id="28"/>
      </w:r>
      <w:r w:rsidRPr="00D419C2">
        <w:rPr>
          <w:iCs/>
          <w:color w:val="000000"/>
          <w:sz w:val="22"/>
          <w:szCs w:val="22"/>
        </w:rPr>
        <w:t xml:space="preserve"> </w:t>
      </w:r>
      <w:r w:rsidRPr="002804CD">
        <w:rPr>
          <w:iCs/>
          <w:color w:val="000000"/>
          <w:sz w:val="22"/>
          <w:szCs w:val="22"/>
        </w:rPr>
        <w:t>K nevyhovujúcemu zdravotnému stavu v rómskych komunitách prispieva nedostatočná výživa</w:t>
      </w:r>
      <w:r w:rsidRPr="00D419C2">
        <w:rPr>
          <w:iCs/>
          <w:color w:val="000000"/>
          <w:sz w:val="22"/>
          <w:szCs w:val="22"/>
        </w:rPr>
        <w:t xml:space="preserve"> </w:t>
      </w:r>
      <w:r w:rsidRPr="002804CD">
        <w:rPr>
          <w:iCs/>
          <w:color w:val="000000"/>
          <w:sz w:val="22"/>
          <w:szCs w:val="22"/>
        </w:rPr>
        <w:t>a zhoršená reálna dostupnosť k zdravotnej starostlivosti z dôvodu nedostatku finančných zdrojov</w:t>
      </w:r>
      <w:r>
        <w:rPr>
          <w:iCs/>
          <w:color w:val="000000"/>
          <w:sz w:val="22"/>
          <w:szCs w:val="22"/>
        </w:rPr>
        <w:t>.</w:t>
      </w:r>
      <w:r w:rsidRPr="00D419C2">
        <w:rPr>
          <w:iCs/>
          <w:color w:val="000000"/>
          <w:sz w:val="22"/>
          <w:szCs w:val="22"/>
        </w:rPr>
        <w:t xml:space="preserve"> </w:t>
      </w:r>
      <w:r w:rsidRPr="002804CD">
        <w:rPr>
          <w:iCs/>
          <w:color w:val="000000"/>
          <w:sz w:val="22"/>
          <w:szCs w:val="22"/>
        </w:rPr>
        <w:t xml:space="preserve">Zhoršujúca sa je i miera požívania alkoholu, tabakových výrobkov a </w:t>
      </w:r>
      <w:r w:rsidRPr="002804CD">
        <w:rPr>
          <w:color w:val="000000"/>
          <w:sz w:val="22"/>
          <w:szCs w:val="22"/>
        </w:rPr>
        <w:t>narastajúce závislosti a s nimi previazané ďalšie riziká.</w:t>
      </w:r>
      <w:r w:rsidRPr="00D419C2">
        <w:rPr>
          <w:color w:val="000000"/>
          <w:sz w:val="22"/>
          <w:szCs w:val="22"/>
        </w:rPr>
        <w:t xml:space="preserve"> </w:t>
      </w:r>
      <w:r w:rsidRPr="002804CD">
        <w:rPr>
          <w:color w:val="000000"/>
          <w:sz w:val="22"/>
          <w:szCs w:val="22"/>
        </w:rPr>
        <w:t>Príčiny treba hľadať nielen v zlej sociálnej situácii, ale aj v nízkej vzdelanostnej úrovni a slabom zdravotnom povedomí.</w:t>
      </w:r>
      <w:r w:rsidRPr="002804CD">
        <w:rPr>
          <w:rStyle w:val="Odkaznapoznmkupodiarou"/>
          <w:rFonts w:eastAsia="Calibri"/>
          <w:color w:val="000000"/>
          <w:sz w:val="22"/>
          <w:szCs w:val="22"/>
        </w:rPr>
        <w:footnoteReference w:id="29"/>
      </w:r>
    </w:p>
    <w:p w:rsidR="003767EF" w:rsidRPr="002804CD" w:rsidRDefault="003767EF" w:rsidP="00406716">
      <w:pPr>
        <w:widowControl w:val="0"/>
        <w:spacing w:before="60" w:after="60"/>
        <w:rPr>
          <w:iCs/>
          <w:color w:val="000000"/>
          <w:sz w:val="22"/>
          <w:szCs w:val="22"/>
        </w:rPr>
      </w:pPr>
      <w:r w:rsidRPr="002804CD">
        <w:rPr>
          <w:color w:val="000000"/>
          <w:sz w:val="22"/>
          <w:szCs w:val="22"/>
        </w:rPr>
        <w:t>Na základe relevantných demografických ukazovateľov je možné konštatovať, že podľa veku má rómska populácia progresívny charakter. Viaceré štúdie zaoberajúce sa natalitou poukazujú</w:t>
      </w:r>
      <w:r>
        <w:rPr>
          <w:color w:val="000000"/>
          <w:sz w:val="22"/>
          <w:szCs w:val="22"/>
        </w:rPr>
        <w:t xml:space="preserve"> tiež</w:t>
      </w:r>
      <w:r w:rsidRPr="002804CD">
        <w:rPr>
          <w:color w:val="000000"/>
          <w:sz w:val="22"/>
          <w:szCs w:val="22"/>
        </w:rPr>
        <w:t xml:space="preserve"> na </w:t>
      </w:r>
      <w:r w:rsidRPr="002804CD">
        <w:rPr>
          <w:bCs/>
          <w:color w:val="000000"/>
          <w:sz w:val="22"/>
          <w:szCs w:val="22"/>
        </w:rPr>
        <w:t xml:space="preserve">vyššiu </w:t>
      </w:r>
      <w:proofErr w:type="spellStart"/>
      <w:r w:rsidRPr="002804CD">
        <w:rPr>
          <w:bCs/>
          <w:color w:val="000000"/>
          <w:sz w:val="22"/>
          <w:szCs w:val="22"/>
        </w:rPr>
        <w:t>perinatálnu</w:t>
      </w:r>
      <w:proofErr w:type="spellEnd"/>
      <w:r w:rsidRPr="002804CD">
        <w:rPr>
          <w:bCs/>
          <w:color w:val="000000"/>
          <w:sz w:val="22"/>
          <w:szCs w:val="22"/>
        </w:rPr>
        <w:t xml:space="preserve"> a dojčenskú úmrtnosť.</w:t>
      </w:r>
      <w:r w:rsidRPr="002804CD">
        <w:rPr>
          <w:rStyle w:val="Odkaznapoznmkupodiarou"/>
          <w:rFonts w:eastAsia="Calibri"/>
          <w:color w:val="000000"/>
          <w:sz w:val="22"/>
          <w:szCs w:val="22"/>
        </w:rPr>
        <w:footnoteReference w:id="30"/>
      </w:r>
    </w:p>
    <w:p w:rsidR="003767EF" w:rsidRPr="002804CD" w:rsidRDefault="003767EF" w:rsidP="00406716">
      <w:pPr>
        <w:widowControl w:val="0"/>
        <w:autoSpaceDE w:val="0"/>
        <w:autoSpaceDN w:val="0"/>
        <w:adjustRightInd w:val="0"/>
        <w:spacing w:before="60" w:after="60"/>
        <w:rPr>
          <w:color w:val="000000"/>
          <w:sz w:val="22"/>
          <w:szCs w:val="22"/>
        </w:rPr>
      </w:pPr>
      <w:r w:rsidRPr="002804CD">
        <w:rPr>
          <w:color w:val="000000"/>
          <w:sz w:val="22"/>
          <w:szCs w:val="22"/>
        </w:rPr>
        <w:t xml:space="preserve">Zlé životné podmienky v segregovaných rómskych osadách a v lokalitách s vysokou </w:t>
      </w:r>
      <w:proofErr w:type="spellStart"/>
      <w:r w:rsidRPr="002804CD">
        <w:rPr>
          <w:color w:val="000000"/>
          <w:sz w:val="22"/>
          <w:szCs w:val="22"/>
        </w:rPr>
        <w:t>koncentráciou</w:t>
      </w:r>
      <w:r>
        <w:rPr>
          <w:color w:val="000000"/>
          <w:sz w:val="22"/>
          <w:szCs w:val="22"/>
        </w:rPr>
        <w:t>MRK</w:t>
      </w:r>
      <w:proofErr w:type="spellEnd"/>
      <w:r w:rsidRPr="002804CD">
        <w:rPr>
          <w:color w:val="000000"/>
          <w:sz w:val="22"/>
          <w:szCs w:val="22"/>
        </w:rPr>
        <w:t xml:space="preserve">, ako aj nízke zdravotné povedomie, majú vplyv na častý výskyt infekčných ochorení </w:t>
      </w:r>
      <w:r w:rsidRPr="00D419C2">
        <w:rPr>
          <w:color w:val="000000"/>
          <w:sz w:val="22"/>
          <w:szCs w:val="22"/>
        </w:rPr>
        <w:t xml:space="preserve">ako hepatitída, </w:t>
      </w:r>
      <w:proofErr w:type="spellStart"/>
      <w:r w:rsidRPr="00D419C2">
        <w:rPr>
          <w:color w:val="000000"/>
          <w:sz w:val="22"/>
          <w:szCs w:val="22"/>
        </w:rPr>
        <w:t>bacilárna</w:t>
      </w:r>
      <w:proofErr w:type="spellEnd"/>
      <w:r w:rsidRPr="00D419C2">
        <w:rPr>
          <w:color w:val="000000"/>
          <w:sz w:val="22"/>
          <w:szCs w:val="22"/>
        </w:rPr>
        <w:t xml:space="preserve"> dyzentéria</w:t>
      </w:r>
      <w:r>
        <w:rPr>
          <w:color w:val="000000"/>
          <w:sz w:val="22"/>
          <w:szCs w:val="22"/>
        </w:rPr>
        <w:t xml:space="preserve"> </w:t>
      </w:r>
      <w:r w:rsidRPr="00D419C2">
        <w:rPr>
          <w:color w:val="000000"/>
          <w:sz w:val="22"/>
          <w:szCs w:val="22"/>
        </w:rPr>
        <w:t>a</w:t>
      </w:r>
      <w:r>
        <w:rPr>
          <w:color w:val="000000"/>
          <w:sz w:val="22"/>
          <w:szCs w:val="22"/>
        </w:rPr>
        <w:t> infekcií</w:t>
      </w:r>
      <w:r w:rsidRPr="00D419C2">
        <w:rPr>
          <w:color w:val="000000"/>
          <w:sz w:val="22"/>
          <w:szCs w:val="22"/>
        </w:rPr>
        <w:t xml:space="preserve"> dýchacích ciest. </w:t>
      </w:r>
      <w:r w:rsidRPr="000426CA">
        <w:rPr>
          <w:color w:val="000000"/>
          <w:sz w:val="22"/>
          <w:szCs w:val="22"/>
        </w:rPr>
        <w:t>Z nedostatku hygieny pramenia choroby ako svrab a </w:t>
      </w:r>
      <w:proofErr w:type="spellStart"/>
      <w:r w:rsidRPr="000426CA">
        <w:rPr>
          <w:color w:val="000000"/>
          <w:sz w:val="22"/>
          <w:szCs w:val="22"/>
        </w:rPr>
        <w:t>pedikulóza</w:t>
      </w:r>
      <w:proofErr w:type="spellEnd"/>
      <w:r w:rsidRPr="008131B0">
        <w:rPr>
          <w:color w:val="000000"/>
          <w:sz w:val="22"/>
          <w:szCs w:val="22"/>
        </w:rPr>
        <w:t>.</w:t>
      </w:r>
      <w:r w:rsidRPr="005124E1">
        <w:rPr>
          <w:color w:val="000000"/>
          <w:sz w:val="22"/>
          <w:szCs w:val="22"/>
        </w:rPr>
        <w:t xml:space="preserve"> </w:t>
      </w:r>
    </w:p>
    <w:p w:rsidR="003767EF" w:rsidRPr="002804CD" w:rsidRDefault="003767EF" w:rsidP="00406716">
      <w:pPr>
        <w:widowControl w:val="0"/>
        <w:spacing w:before="60" w:after="60"/>
        <w:rPr>
          <w:iCs/>
          <w:sz w:val="22"/>
          <w:szCs w:val="22"/>
        </w:rPr>
      </w:pPr>
      <w:r w:rsidRPr="002804CD">
        <w:rPr>
          <w:color w:val="000000"/>
          <w:sz w:val="22"/>
          <w:szCs w:val="22"/>
        </w:rPr>
        <w:t xml:space="preserve">V rómskych komunitách taktiež </w:t>
      </w:r>
      <w:r w:rsidRPr="002804CD">
        <w:rPr>
          <w:bCs/>
          <w:color w:val="000000"/>
          <w:sz w:val="22"/>
          <w:szCs w:val="22"/>
        </w:rPr>
        <w:t>absentujú vedomosti o ochrane zdravia</w:t>
      </w:r>
      <w:r w:rsidRPr="002804CD">
        <w:rPr>
          <w:color w:val="000000"/>
          <w:sz w:val="22"/>
          <w:szCs w:val="22"/>
        </w:rPr>
        <w:t xml:space="preserve">, reprodukčnom zdraví, sexuálnom správaní, opatere detí a o osobnej hygiene. </w:t>
      </w:r>
      <w:r w:rsidRPr="002804CD">
        <w:rPr>
          <w:iCs/>
          <w:sz w:val="22"/>
          <w:szCs w:val="22"/>
        </w:rPr>
        <w:t xml:space="preserve">S cieľom zlepšiť dostupnosť zdravotnej starostlivosti, prispieť k zvýšeniu informovanosti </w:t>
      </w:r>
      <w:r w:rsidRPr="00D419C2">
        <w:rPr>
          <w:iCs/>
          <w:sz w:val="22"/>
          <w:szCs w:val="22"/>
        </w:rPr>
        <w:t>a zdravotného povedomia</w:t>
      </w:r>
      <w:r w:rsidRPr="002804CD">
        <w:rPr>
          <w:iCs/>
          <w:sz w:val="22"/>
          <w:szCs w:val="22"/>
        </w:rPr>
        <w:t xml:space="preserve"> najmä obyvateľov </w:t>
      </w:r>
      <w:r>
        <w:rPr>
          <w:iCs/>
          <w:sz w:val="22"/>
          <w:szCs w:val="22"/>
        </w:rPr>
        <w:t xml:space="preserve">MRK </w:t>
      </w:r>
      <w:r w:rsidRPr="002804CD">
        <w:rPr>
          <w:iCs/>
          <w:sz w:val="22"/>
          <w:szCs w:val="22"/>
        </w:rPr>
        <w:t xml:space="preserve">boli realizované viaceré pilotné projekty, ktoré sa stali v roku 2007 východiskom pre nastavenie Programu podpory zdravia znevýhodnených komunít na Slovensku na roky 2007 – 2015. Nedostatočný počet komunitných pracovníkov v oblasti zdravia, absencia štandardizovaných výkonov </w:t>
      </w:r>
      <w:r>
        <w:rPr>
          <w:iCs/>
          <w:sz w:val="22"/>
          <w:szCs w:val="22"/>
        </w:rPr>
        <w:t xml:space="preserve">ich </w:t>
      </w:r>
      <w:r w:rsidRPr="002804CD">
        <w:rPr>
          <w:iCs/>
          <w:sz w:val="22"/>
          <w:szCs w:val="22"/>
        </w:rPr>
        <w:t>činností a diskontinuita programu patria medzi hlavné problémy v dôsledku, ktorých nebol z hľadiska plnenia cieľov programu zaznamenaný viditeľný progres.</w:t>
      </w:r>
    </w:p>
    <w:p w:rsidR="003767EF" w:rsidRPr="002804CD" w:rsidRDefault="003767EF" w:rsidP="00E661DB">
      <w:pPr>
        <w:widowControl w:val="0"/>
        <w:spacing w:before="60" w:after="60"/>
        <w:rPr>
          <w:rStyle w:val="Nadpis4-OP"/>
          <w:b/>
          <w:i/>
          <w:szCs w:val="22"/>
        </w:rPr>
      </w:pPr>
      <w:r w:rsidRPr="002804CD">
        <w:rPr>
          <w:iCs/>
          <w:sz w:val="22"/>
          <w:szCs w:val="22"/>
        </w:rPr>
        <w:t xml:space="preserve">Kvalitu zdravia obyvateľov zásadným spôsobom ovplyvňujú aj podmienky bývania. Základným predpokladom legitimity technických a hygienických štandardov obydlí sú vysporiadané vlastnícke vzťahy. Dáta z Atlasu rómskych komunít (2013) a dostupných výskumov potvrdzujú, že obydlia </w:t>
      </w:r>
      <w:r w:rsidRPr="002804CD">
        <w:rPr>
          <w:color w:val="000000"/>
          <w:sz w:val="22"/>
          <w:szCs w:val="22"/>
        </w:rPr>
        <w:t xml:space="preserve">v rómskych komunitách bývajú často postavené na pozemkoch s neusporiadaným právnym titulom, bez stavebných povolení a ich následnej legalizácie, čo má za následok absenciu resp. obmedzený prístup k základnej a technickej infraštruktúre. </w:t>
      </w:r>
      <w:r w:rsidRPr="006F181E">
        <w:rPr>
          <w:sz w:val="22"/>
          <w:szCs w:val="22"/>
        </w:rPr>
        <w:t xml:space="preserve">Kvalitné bývanie je úzko previazané s možnosťou nájsť si zamestnanie, žiť v hygienicky </w:t>
      </w:r>
      <w:proofErr w:type="spellStart"/>
      <w:r w:rsidRPr="006F181E">
        <w:rPr>
          <w:sz w:val="22"/>
          <w:szCs w:val="22"/>
        </w:rPr>
        <w:t>nezávadnom</w:t>
      </w:r>
      <w:proofErr w:type="spellEnd"/>
      <w:r w:rsidRPr="006F181E">
        <w:rPr>
          <w:sz w:val="22"/>
          <w:szCs w:val="22"/>
        </w:rPr>
        <w:t xml:space="preserve"> prostredí a poskytuje adekvátny priestor na osobný a vzdelanostný rast detí aj dospelých.</w:t>
      </w:r>
      <w:r w:rsidRPr="002804CD">
        <w:rPr>
          <w:sz w:val="22"/>
          <w:szCs w:val="22"/>
        </w:rPr>
        <w:t xml:space="preserve"> Sociálno-ekonomické znevýhodnenie obyvateľov</w:t>
      </w:r>
      <w:r>
        <w:rPr>
          <w:sz w:val="22"/>
          <w:szCs w:val="22"/>
        </w:rPr>
        <w:t xml:space="preserve"> MRK</w:t>
      </w:r>
      <w:r w:rsidRPr="002804CD">
        <w:rPr>
          <w:sz w:val="22"/>
          <w:szCs w:val="22"/>
        </w:rPr>
        <w:t xml:space="preserve">, nedostatok adekvátnych odborných kapacít miestnych samospráv pre riešenie </w:t>
      </w:r>
      <w:proofErr w:type="spellStart"/>
      <w:r w:rsidRPr="002804CD">
        <w:rPr>
          <w:sz w:val="22"/>
          <w:szCs w:val="22"/>
        </w:rPr>
        <w:t>vysporiadavania</w:t>
      </w:r>
      <w:proofErr w:type="spellEnd"/>
      <w:r w:rsidRPr="002804CD">
        <w:rPr>
          <w:sz w:val="22"/>
          <w:szCs w:val="22"/>
        </w:rPr>
        <w:t xml:space="preserve"> a legalizácie pozemkov vyžadujú vonkajšiu intervenciu. </w:t>
      </w:r>
    </w:p>
    <w:p w:rsidR="003767EF" w:rsidRDefault="003767EF" w:rsidP="00E661DB">
      <w:pPr>
        <w:pStyle w:val="Style13"/>
        <w:widowControl/>
        <w:spacing w:before="60" w:after="60" w:line="240" w:lineRule="auto"/>
        <w:ind w:firstLine="0"/>
        <w:rPr>
          <w:rStyle w:val="FontStyle96"/>
        </w:rPr>
      </w:pPr>
    </w:p>
    <w:p w:rsidR="003767EF" w:rsidRPr="002804CD" w:rsidRDefault="003767EF" w:rsidP="00AD5E16">
      <w:pPr>
        <w:pStyle w:val="Style13"/>
        <w:widowControl/>
        <w:spacing w:before="60" w:after="60" w:line="240" w:lineRule="auto"/>
        <w:ind w:firstLine="0"/>
        <w:rPr>
          <w:rStyle w:val="FontStyle96"/>
        </w:rPr>
      </w:pPr>
      <w:r w:rsidRPr="002804CD">
        <w:rPr>
          <w:rStyle w:val="FontStyle96"/>
        </w:rPr>
        <w:t>Výsledky</w:t>
      </w:r>
    </w:p>
    <w:p w:rsidR="003767EF" w:rsidRPr="002804CD" w:rsidRDefault="003767EF" w:rsidP="00874F49">
      <w:pPr>
        <w:pStyle w:val="Style13"/>
        <w:widowControl/>
        <w:numPr>
          <w:ilvl w:val="0"/>
          <w:numId w:val="69"/>
        </w:numPr>
        <w:spacing w:before="60" w:after="60" w:line="240" w:lineRule="auto"/>
        <w:ind w:hanging="294"/>
        <w:rPr>
          <w:rStyle w:val="FontStyle96"/>
        </w:rPr>
      </w:pPr>
      <w:r w:rsidRPr="002804CD">
        <w:rPr>
          <w:rStyle w:val="FontStyle96"/>
        </w:rPr>
        <w:t>zvýšenie dostupnosti služieb zdravotnej starostlivosti</w:t>
      </w:r>
    </w:p>
    <w:p w:rsidR="003767EF" w:rsidRPr="002804CD" w:rsidRDefault="003767EF" w:rsidP="00874F49">
      <w:pPr>
        <w:pStyle w:val="Style13"/>
        <w:widowControl/>
        <w:numPr>
          <w:ilvl w:val="0"/>
          <w:numId w:val="69"/>
        </w:numPr>
        <w:spacing w:before="60" w:after="60" w:line="240" w:lineRule="auto"/>
        <w:ind w:hanging="294"/>
        <w:rPr>
          <w:rStyle w:val="FontStyle96"/>
        </w:rPr>
      </w:pPr>
      <w:r w:rsidRPr="002804CD">
        <w:rPr>
          <w:rStyle w:val="FontStyle96"/>
        </w:rPr>
        <w:t>zvýšená miera informovanosti obyvateľov MRK v oblasti zdravotnej starostlivosti a prevencie prostredníctvom osvetových programov, informačných aktivít, kampaní</w:t>
      </w:r>
    </w:p>
    <w:p w:rsidR="003767EF" w:rsidRPr="002804CD" w:rsidRDefault="003767EF" w:rsidP="00874F49">
      <w:pPr>
        <w:pStyle w:val="Style13"/>
        <w:widowControl/>
        <w:numPr>
          <w:ilvl w:val="0"/>
          <w:numId w:val="69"/>
        </w:numPr>
        <w:spacing w:before="60" w:after="60" w:line="240" w:lineRule="auto"/>
        <w:ind w:hanging="294"/>
        <w:rPr>
          <w:rStyle w:val="FontStyle96"/>
          <w:lang w:eastAsia="en-GB"/>
        </w:rPr>
      </w:pPr>
      <w:r w:rsidRPr="002804CD">
        <w:rPr>
          <w:rStyle w:val="FontStyle96"/>
        </w:rPr>
        <w:lastRenderedPageBreak/>
        <w:t>zvýšená miera povedomia v oblasti zdravotnej starostlivosti obyvateľov MRK</w:t>
      </w:r>
    </w:p>
    <w:p w:rsidR="003767EF" w:rsidRPr="002804CD" w:rsidRDefault="003767EF" w:rsidP="00874F49">
      <w:pPr>
        <w:pStyle w:val="Style13"/>
        <w:widowControl/>
        <w:numPr>
          <w:ilvl w:val="0"/>
          <w:numId w:val="69"/>
        </w:numPr>
        <w:spacing w:before="60" w:after="60" w:line="240" w:lineRule="auto"/>
        <w:ind w:hanging="294"/>
        <w:rPr>
          <w:rStyle w:val="FontStyle96"/>
          <w:lang w:eastAsia="en-GB"/>
        </w:rPr>
      </w:pPr>
      <w:r w:rsidRPr="002804CD">
        <w:rPr>
          <w:rStyle w:val="FontStyle96"/>
        </w:rPr>
        <w:t>podpora zlepšenia štandardov hygieny bývania MRK v dôsledku programu vysporiadania pozemkov</w:t>
      </w:r>
    </w:p>
    <w:p w:rsidR="002C3ADE" w:rsidRPr="002804CD" w:rsidRDefault="002C3ADE" w:rsidP="00293001">
      <w:pPr>
        <w:rPr>
          <w:rStyle w:val="Nadpis4-OP"/>
          <w:b/>
          <w:szCs w:val="22"/>
        </w:rPr>
      </w:pPr>
    </w:p>
    <w:p w:rsidR="00115DD0" w:rsidRPr="002804CD" w:rsidRDefault="00115DD0" w:rsidP="00874F49">
      <w:pPr>
        <w:pStyle w:val="Nadpis3"/>
        <w:numPr>
          <w:ilvl w:val="2"/>
          <w:numId w:val="71"/>
        </w:numPr>
        <w:spacing w:before="60" w:after="60"/>
        <w:rPr>
          <w:rStyle w:val="Nadpis3-OP"/>
        </w:rPr>
      </w:pPr>
      <w:bookmarkStart w:id="154" w:name="_Toc387239878"/>
      <w:r w:rsidRPr="002804CD">
        <w:rPr>
          <w:rStyle w:val="Nadpis3-OP"/>
        </w:rPr>
        <w:t>Aktivity, ktoré budú podporené v rámci investičnej priority</w:t>
      </w:r>
      <w:bookmarkEnd w:id="154"/>
    </w:p>
    <w:p w:rsidR="00E835FD" w:rsidRPr="002804CD" w:rsidRDefault="00E835FD">
      <w:pPr>
        <w:pStyle w:val="VLASTNY4"/>
      </w:pPr>
      <w:bookmarkStart w:id="155" w:name="_Toc384905890"/>
      <w:bookmarkStart w:id="156" w:name="_Toc384908474"/>
      <w:bookmarkStart w:id="157" w:name="_Toc384970594"/>
      <w:bookmarkStart w:id="158" w:name="_Toc384970752"/>
      <w:bookmarkStart w:id="159" w:name="_Toc384970910"/>
      <w:bookmarkStart w:id="160" w:name="_Toc384971068"/>
      <w:bookmarkStart w:id="161" w:name="_Toc384971226"/>
      <w:bookmarkStart w:id="162" w:name="_Toc387239879"/>
      <w:bookmarkEnd w:id="155"/>
      <w:bookmarkEnd w:id="156"/>
      <w:bookmarkEnd w:id="157"/>
      <w:bookmarkEnd w:id="158"/>
      <w:bookmarkEnd w:id="159"/>
      <w:bookmarkEnd w:id="160"/>
      <w:bookmarkEnd w:id="161"/>
      <w:r w:rsidRPr="002804CD">
        <w:t xml:space="preserve">Opis typu a </w:t>
      </w:r>
      <w:r w:rsidR="00115DD0" w:rsidRPr="002804CD">
        <w:t>p</w:t>
      </w:r>
      <w:r w:rsidR="00A0075F" w:rsidRPr="002804CD">
        <w:t>ríklady aktivít</w:t>
      </w:r>
      <w:bookmarkEnd w:id="162"/>
    </w:p>
    <w:p w:rsidR="0016489F" w:rsidRPr="002804CD" w:rsidRDefault="0016489F" w:rsidP="00E835FD">
      <w:pPr>
        <w:pStyle w:val="Style3"/>
        <w:widowControl/>
        <w:tabs>
          <w:tab w:val="left" w:pos="0"/>
        </w:tabs>
        <w:spacing w:line="360" w:lineRule="auto"/>
        <w:rPr>
          <w:rStyle w:val="Nadpis4-OP"/>
          <w:b/>
          <w:iCs/>
          <w:szCs w:val="22"/>
        </w:rPr>
      </w:pPr>
    </w:p>
    <w:p w:rsidR="00025651" w:rsidRPr="002804CD" w:rsidRDefault="00025651" w:rsidP="00AD4A71">
      <w:pPr>
        <w:pStyle w:val="Style48"/>
        <w:widowControl/>
        <w:spacing w:before="60" w:after="60" w:line="240" w:lineRule="exact"/>
        <w:ind w:firstLine="0"/>
        <w:jc w:val="both"/>
        <w:rPr>
          <w:rStyle w:val="FontStyle96"/>
          <w:b/>
          <w:sz w:val="23"/>
          <w:szCs w:val="23"/>
          <w:lang w:eastAsia="en-US"/>
        </w:rPr>
      </w:pPr>
      <w:r w:rsidRPr="002804CD">
        <w:rPr>
          <w:rStyle w:val="Nadpis4-OP"/>
          <w:b/>
          <w:i/>
        </w:rPr>
        <w:t xml:space="preserve">IP </w:t>
      </w:r>
      <w:r w:rsidR="0051380C" w:rsidRPr="002804CD">
        <w:rPr>
          <w:rStyle w:val="Nadpis4-OP"/>
          <w:b/>
          <w:i/>
        </w:rPr>
        <w:t>4</w:t>
      </w:r>
      <w:r w:rsidRPr="002804CD">
        <w:rPr>
          <w:rStyle w:val="Nadpis4-OP"/>
          <w:b/>
          <w:i/>
        </w:rPr>
        <w:t>.1</w:t>
      </w:r>
      <w:r w:rsidRPr="002804CD">
        <w:rPr>
          <w:rStyle w:val="Nadpis4-OP"/>
          <w:i/>
        </w:rPr>
        <w:t xml:space="preserve"> </w:t>
      </w:r>
      <w:r w:rsidR="00471732" w:rsidRPr="002804CD">
        <w:rPr>
          <w:rStyle w:val="FontStyle96"/>
          <w:b/>
          <w:sz w:val="23"/>
          <w:szCs w:val="23"/>
          <w:lang w:eastAsia="en-US"/>
        </w:rPr>
        <w:t>Sociálno-ekonomická integrácia marginalizovaných komunít, ako sú Rómovia</w:t>
      </w:r>
    </w:p>
    <w:p w:rsidR="00A100C1" w:rsidRPr="002804CD" w:rsidRDefault="00A100C1" w:rsidP="00AD4A71">
      <w:pPr>
        <w:pStyle w:val="Style48"/>
        <w:widowControl/>
        <w:spacing w:before="60" w:after="60" w:line="240" w:lineRule="exact"/>
        <w:ind w:firstLine="0"/>
        <w:jc w:val="both"/>
        <w:rPr>
          <w:rStyle w:val="FontStyle96"/>
          <w:sz w:val="23"/>
          <w:szCs w:val="23"/>
          <w:lang w:eastAsia="en-US"/>
        </w:rPr>
      </w:pPr>
    </w:p>
    <w:p w:rsidR="00025651" w:rsidRPr="002804CD" w:rsidRDefault="00025651" w:rsidP="00AD4A71">
      <w:pPr>
        <w:pStyle w:val="Style48"/>
        <w:spacing w:before="60" w:after="60" w:line="240" w:lineRule="auto"/>
        <w:ind w:firstLine="0"/>
        <w:rPr>
          <w:bCs/>
          <w:sz w:val="22"/>
          <w:szCs w:val="22"/>
        </w:rPr>
      </w:pPr>
      <w:r w:rsidRPr="002804CD">
        <w:rPr>
          <w:bCs/>
          <w:sz w:val="22"/>
          <w:szCs w:val="22"/>
        </w:rPr>
        <w:t xml:space="preserve">Realizáciou uvedených aktivít bude možné zabezpečiť dosiahnutie cieľa investičnej priority, ktorým je </w:t>
      </w:r>
      <w:r w:rsidR="00766D9F" w:rsidRPr="002804CD">
        <w:rPr>
          <w:bCs/>
          <w:sz w:val="22"/>
          <w:szCs w:val="22"/>
        </w:rPr>
        <w:t>s</w:t>
      </w:r>
      <w:r w:rsidR="00471732" w:rsidRPr="002804CD">
        <w:rPr>
          <w:sz w:val="22"/>
          <w:szCs w:val="22"/>
        </w:rPr>
        <w:t>ociálno-ekonomická integrácia marginalizovaných komunít, ako sú Rómovia</w:t>
      </w:r>
      <w:r w:rsidRPr="002804CD">
        <w:rPr>
          <w:bCs/>
          <w:sz w:val="22"/>
          <w:szCs w:val="22"/>
        </w:rPr>
        <w:t xml:space="preserve">. </w:t>
      </w:r>
    </w:p>
    <w:p w:rsidR="00025651" w:rsidRPr="002804CD" w:rsidRDefault="00025651" w:rsidP="00AD4A71">
      <w:pPr>
        <w:spacing w:before="60" w:after="60"/>
        <w:rPr>
          <w:b/>
          <w:sz w:val="22"/>
          <w:szCs w:val="22"/>
        </w:rPr>
      </w:pPr>
      <w:r w:rsidRPr="002804CD">
        <w:rPr>
          <w:b/>
          <w:sz w:val="22"/>
          <w:szCs w:val="22"/>
        </w:rPr>
        <w:t>„</w:t>
      </w:r>
      <w:proofErr w:type="spellStart"/>
      <w:r w:rsidRPr="002804CD">
        <w:rPr>
          <w:b/>
          <w:sz w:val="22"/>
          <w:szCs w:val="22"/>
        </w:rPr>
        <w:t>Take-away</w:t>
      </w:r>
      <w:proofErr w:type="spellEnd"/>
      <w:r w:rsidRPr="002804CD">
        <w:rPr>
          <w:b/>
          <w:sz w:val="22"/>
          <w:szCs w:val="22"/>
        </w:rPr>
        <w:t xml:space="preserve"> balík“</w:t>
      </w:r>
    </w:p>
    <w:p w:rsidR="00025651" w:rsidRPr="002804CD" w:rsidRDefault="00025651" w:rsidP="00AD4A71">
      <w:pPr>
        <w:spacing w:before="60" w:after="60"/>
        <w:rPr>
          <w:sz w:val="22"/>
          <w:szCs w:val="22"/>
        </w:rPr>
      </w:pPr>
      <w:r w:rsidRPr="002804CD">
        <w:rPr>
          <w:sz w:val="22"/>
          <w:szCs w:val="22"/>
        </w:rPr>
        <w:t>Viaceré hodnotenia a štúdie (UNDP 2012</w:t>
      </w:r>
      <w:r w:rsidR="00D43A5E" w:rsidRPr="002804CD">
        <w:rPr>
          <w:sz w:val="22"/>
          <w:szCs w:val="22"/>
        </w:rPr>
        <w:t>,</w:t>
      </w:r>
      <w:r w:rsidRPr="002804CD">
        <w:rPr>
          <w:sz w:val="22"/>
          <w:szCs w:val="22"/>
        </w:rPr>
        <w:t xml:space="preserve"> USVRK 2012</w:t>
      </w:r>
      <w:r w:rsidR="00D43A5E" w:rsidRPr="002804CD">
        <w:rPr>
          <w:sz w:val="22"/>
          <w:szCs w:val="22"/>
        </w:rPr>
        <w:t>,</w:t>
      </w:r>
      <w:r w:rsidRPr="002804CD">
        <w:rPr>
          <w:sz w:val="22"/>
          <w:szCs w:val="22"/>
        </w:rPr>
        <w:t xml:space="preserve"> SGI 2013) identifikovali, že v programovom období 2007-2013 došlo ku zlyhaniam v súvislosti so zabezpečením komplexnosti programov a s mierou absorpčnej kapacity finančných prostriedkov v obciach s prítomnosťou marginalizovaných rómskych komunít trpiacich najvyššou mierou segregácie. Medzi identifikovanými dôvodmi zlyhania bola vysoká administratívna náročnosť programov financovaných z prostriedkov EU v kombinácii s absenciou miestnych kapacít, krátke trvanie realizovaných programov, vysoká súťaž v získavaní finančných prostriedkov alebo neschopnosť obcí programy spolufinancovať. Skúsenosť získaná prostredníctvom transformácie programu Terénnej sociálnej práce z dopytovo-orientovaných projektov do národného projektu dokázala, že väčšinu identifikovaných problémov je možné prekonať prostredníctvom zmeny v realizácii projektov a programov. Preto vybrané programy financované</w:t>
      </w:r>
      <w:r w:rsidR="00406CAE" w:rsidRPr="002804CD">
        <w:rPr>
          <w:sz w:val="22"/>
          <w:szCs w:val="22"/>
        </w:rPr>
        <w:t xml:space="preserve"> prostredníctvo prioritnej osi 4</w:t>
      </w:r>
      <w:r w:rsidRPr="002804CD">
        <w:rPr>
          <w:sz w:val="22"/>
          <w:szCs w:val="22"/>
        </w:rPr>
        <w:t xml:space="preserve"> (ESF) budú štandardizované a realizované vo forme národných projektov. Konkrétne ide o programy Terénna sociálna práca v obciach s prítomnosťou MRK, Komunitné centrá v obciach s prítomnosťou MRK, Podpora vzdelávania detí z prostredia marginalizovaných rómskych komunít v ranom detstve, Program zdravotnej výchovy a prevencie v obciach s prítomnosťou MRK a Program asistencie pri </w:t>
      </w:r>
      <w:proofErr w:type="spellStart"/>
      <w:r w:rsidRPr="002804CD">
        <w:rPr>
          <w:sz w:val="22"/>
          <w:szCs w:val="22"/>
        </w:rPr>
        <w:t>vysporiadavaní</w:t>
      </w:r>
      <w:proofErr w:type="spellEnd"/>
      <w:r w:rsidRPr="002804CD">
        <w:rPr>
          <w:sz w:val="22"/>
          <w:szCs w:val="22"/>
        </w:rPr>
        <w:t xml:space="preserve"> a legalizácii pozemkov.</w:t>
      </w:r>
    </w:p>
    <w:p w:rsidR="00025651" w:rsidRPr="002804CD" w:rsidRDefault="00025651" w:rsidP="00AD4A71">
      <w:pPr>
        <w:spacing w:before="60" w:after="60"/>
        <w:rPr>
          <w:sz w:val="22"/>
          <w:szCs w:val="22"/>
        </w:rPr>
      </w:pPr>
      <w:r w:rsidRPr="002804CD">
        <w:rPr>
          <w:sz w:val="22"/>
          <w:szCs w:val="22"/>
        </w:rPr>
        <w:t xml:space="preserve">Prijímateľom pomoci a realizátorom programov bude </w:t>
      </w:r>
      <w:r w:rsidR="00141278" w:rsidRPr="002804CD">
        <w:rPr>
          <w:sz w:val="22"/>
          <w:szCs w:val="22"/>
        </w:rPr>
        <w:t>MV SR/</w:t>
      </w:r>
      <w:r w:rsidRPr="002804CD">
        <w:rPr>
          <w:sz w:val="22"/>
          <w:szCs w:val="22"/>
        </w:rPr>
        <w:t xml:space="preserve">ÚSVRK. Výkon uvedených programov v obciach s najvyššou mierou segregačného indexu (približne </w:t>
      </w:r>
      <w:r w:rsidR="0051380C" w:rsidRPr="002804CD">
        <w:rPr>
          <w:sz w:val="22"/>
          <w:szCs w:val="22"/>
        </w:rPr>
        <w:t>150</w:t>
      </w:r>
      <w:r w:rsidR="00030DA5" w:rsidRPr="002804CD">
        <w:rPr>
          <w:sz w:val="22"/>
          <w:szCs w:val="22"/>
        </w:rPr>
        <w:t xml:space="preserve"> </w:t>
      </w:r>
      <w:r w:rsidRPr="002804CD">
        <w:rPr>
          <w:sz w:val="22"/>
          <w:szCs w:val="22"/>
        </w:rPr>
        <w:t xml:space="preserve">obcí) bude realizovaný automaticky, na základe </w:t>
      </w:r>
      <w:proofErr w:type="spellStart"/>
      <w:r w:rsidRPr="002804CD">
        <w:rPr>
          <w:sz w:val="22"/>
          <w:szCs w:val="22"/>
        </w:rPr>
        <w:t>nárokovateľnosti</w:t>
      </w:r>
      <w:proofErr w:type="spellEnd"/>
      <w:r w:rsidRPr="002804CD">
        <w:rPr>
          <w:sz w:val="22"/>
          <w:szCs w:val="22"/>
        </w:rPr>
        <w:t xml:space="preserve">, nie súťaže. </w:t>
      </w:r>
      <w:r w:rsidR="00141278" w:rsidRPr="002804CD">
        <w:rPr>
          <w:sz w:val="22"/>
          <w:szCs w:val="22"/>
        </w:rPr>
        <w:t>MV SR/</w:t>
      </w:r>
      <w:r w:rsidRPr="002804CD">
        <w:rPr>
          <w:sz w:val="22"/>
          <w:szCs w:val="22"/>
        </w:rPr>
        <w:t xml:space="preserve">ÚSVRK okrem samotnej realizácie bude garantovať prepojenosť jednotlivých intervencií a kvalitu ich výkonu v teréne. Financovanie programov bude zabezpečené na celé programové obdobie, čim bude zabezpečená ich kontinuálna realizácia v teréne a následne aj kvalita ich výkonu. </w:t>
      </w:r>
      <w:r w:rsidR="00406716">
        <w:rPr>
          <w:sz w:val="22"/>
          <w:szCs w:val="22"/>
        </w:rPr>
        <w:t>P</w:t>
      </w:r>
      <w:r w:rsidR="00406716" w:rsidRPr="002804CD">
        <w:rPr>
          <w:sz w:val="22"/>
          <w:szCs w:val="22"/>
        </w:rPr>
        <w:t>rogramy Terénna sociálna prá</w:t>
      </w:r>
      <w:r w:rsidR="00406716">
        <w:rPr>
          <w:sz w:val="22"/>
          <w:szCs w:val="22"/>
        </w:rPr>
        <w:t>ca v obciach s prítomnosťou MRK a</w:t>
      </w:r>
      <w:r w:rsidR="00406716" w:rsidRPr="002804CD">
        <w:rPr>
          <w:sz w:val="22"/>
          <w:szCs w:val="22"/>
        </w:rPr>
        <w:t xml:space="preserve"> Komunitné centrá v obciach s prítomnosťou MRK</w:t>
      </w:r>
      <w:r w:rsidR="00406716">
        <w:rPr>
          <w:sz w:val="22"/>
          <w:szCs w:val="22"/>
        </w:rPr>
        <w:t xml:space="preserve"> budú financované prostredníctvom špecifického cieľa 3.1.1. </w:t>
      </w:r>
      <w:r w:rsidRPr="002804CD">
        <w:rPr>
          <w:sz w:val="22"/>
          <w:szCs w:val="22"/>
        </w:rPr>
        <w:t>Vďaka dlhodobej realizácii, vznikne i</w:t>
      </w:r>
      <w:r w:rsidR="00030DA5" w:rsidRPr="002804CD">
        <w:rPr>
          <w:sz w:val="22"/>
          <w:szCs w:val="22"/>
        </w:rPr>
        <w:t xml:space="preserve"> </w:t>
      </w:r>
      <w:r w:rsidRPr="002804CD">
        <w:rPr>
          <w:sz w:val="22"/>
          <w:szCs w:val="22"/>
        </w:rPr>
        <w:t>príležitosť na uplatňovanie dočasných vyrovnávajúcich opatrení pre ľudí z prostredia MRK zapojených do realizácie programov.</w:t>
      </w:r>
      <w:r w:rsidR="00030DA5" w:rsidRPr="002804CD">
        <w:rPr>
          <w:sz w:val="22"/>
          <w:szCs w:val="22"/>
        </w:rPr>
        <w:t xml:space="preserve"> </w:t>
      </w:r>
      <w:r w:rsidRPr="002804CD">
        <w:rPr>
          <w:sz w:val="22"/>
          <w:szCs w:val="22"/>
        </w:rPr>
        <w:t xml:space="preserve">Pri výkone uvedených opatrení budú uplatňované zjednodušené formy vykazovania výdavkov, najmä štandardná stupnica jednotkových výdavkov alebo paušálne sumy. Vďaka realizácii uvedených programov vo forme veľkých národných projektov bude dosiahnutá nižšia chybovosť projektov, plynulé čerpanie finančných prostriedkov, zásadne zníženie administratívnej a finančnej záťaže na strane samotných poskytovateľov programov v teréne (teda samospráv alebo miestnych </w:t>
      </w:r>
      <w:r w:rsidR="00E246C8" w:rsidRPr="002804CD">
        <w:rPr>
          <w:sz w:val="22"/>
          <w:szCs w:val="22"/>
        </w:rPr>
        <w:t>MNO</w:t>
      </w:r>
      <w:r w:rsidRPr="002804CD">
        <w:rPr>
          <w:sz w:val="22"/>
          <w:szCs w:val="22"/>
        </w:rPr>
        <w:t>).</w:t>
      </w:r>
      <w:r w:rsidR="00030DA5" w:rsidRPr="002804CD">
        <w:rPr>
          <w:sz w:val="22"/>
          <w:szCs w:val="22"/>
        </w:rPr>
        <w:t xml:space="preserve"> </w:t>
      </w:r>
      <w:r w:rsidRPr="002804CD">
        <w:rPr>
          <w:sz w:val="22"/>
          <w:szCs w:val="22"/>
        </w:rPr>
        <w:t>Cieľom inovácie je obciam poskytnúť “</w:t>
      </w:r>
      <w:proofErr w:type="spellStart"/>
      <w:r w:rsidRPr="002804CD">
        <w:rPr>
          <w:sz w:val="22"/>
          <w:szCs w:val="22"/>
        </w:rPr>
        <w:t>pred-pripravené</w:t>
      </w:r>
      <w:proofErr w:type="spellEnd"/>
      <w:r w:rsidRPr="002804CD">
        <w:rPr>
          <w:sz w:val="22"/>
          <w:szCs w:val="22"/>
        </w:rPr>
        <w:t xml:space="preserve"> produkty”, ktorých realizácia v teréne nevyžaduje žiadne dodatočné investície zo strany obce, ich realizácia bude teda rozšírená i do obcí, ktoré nie sú pripravené na realizáciu individuálnych dopytovo-orientovaných projektov.</w:t>
      </w:r>
    </w:p>
    <w:p w:rsidR="00025651" w:rsidRPr="002804CD" w:rsidRDefault="00025651" w:rsidP="00AD4A71">
      <w:pPr>
        <w:spacing w:before="60" w:after="60"/>
        <w:rPr>
          <w:color w:val="222222"/>
          <w:sz w:val="22"/>
          <w:szCs w:val="22"/>
          <w:lang w:eastAsia="en-AU"/>
        </w:rPr>
      </w:pPr>
      <w:r w:rsidRPr="002804CD">
        <w:rPr>
          <w:b/>
          <w:sz w:val="22"/>
          <w:szCs w:val="22"/>
        </w:rPr>
        <w:t xml:space="preserve">Sociálny aspekt vo verejnom obstarávaní </w:t>
      </w:r>
    </w:p>
    <w:p w:rsidR="00025651" w:rsidRPr="002804CD" w:rsidRDefault="00025651" w:rsidP="00AD4A71">
      <w:pPr>
        <w:spacing w:before="60" w:after="60"/>
        <w:rPr>
          <w:sz w:val="22"/>
          <w:szCs w:val="22"/>
        </w:rPr>
      </w:pPr>
      <w:r w:rsidRPr="002804CD">
        <w:rPr>
          <w:sz w:val="22"/>
          <w:szCs w:val="22"/>
        </w:rPr>
        <w:t xml:space="preserve">Verejné finančné prostriedky môžu okrem naplnenie cieľa, pre ktorý sú určené, prinášať aj ďalšie pozitívne </w:t>
      </w:r>
      <w:proofErr w:type="spellStart"/>
      <w:r w:rsidRPr="002804CD">
        <w:rPr>
          <w:sz w:val="22"/>
          <w:szCs w:val="22"/>
        </w:rPr>
        <w:t>externality</w:t>
      </w:r>
      <w:proofErr w:type="spellEnd"/>
      <w:r w:rsidRPr="002804CD">
        <w:rPr>
          <w:sz w:val="22"/>
          <w:szCs w:val="22"/>
        </w:rPr>
        <w:t>. Medzi takého patrí napr. príspevok ku zvyšovani</w:t>
      </w:r>
      <w:r w:rsidR="00247BFA" w:rsidRPr="002804CD">
        <w:rPr>
          <w:sz w:val="22"/>
          <w:szCs w:val="22"/>
        </w:rPr>
        <w:t>u</w:t>
      </w:r>
      <w:r w:rsidRPr="002804CD">
        <w:rPr>
          <w:sz w:val="22"/>
          <w:szCs w:val="22"/>
        </w:rPr>
        <w:t xml:space="preserve"> zamestnanosti a zamestnateľnosti dlhodobo nezamestnaných (Rómov) prostredníctvom finančných prostriedkov </w:t>
      </w:r>
      <w:r w:rsidR="009F6235" w:rsidRPr="002804CD">
        <w:rPr>
          <w:sz w:val="22"/>
          <w:szCs w:val="22"/>
        </w:rPr>
        <w:t>EFRR</w:t>
      </w:r>
      <w:r w:rsidRPr="002804CD">
        <w:rPr>
          <w:sz w:val="22"/>
          <w:szCs w:val="22"/>
        </w:rPr>
        <w:t xml:space="preserve"> určených pre zabezpečenie infraštruktúrnych projektov. Pri projektoch zameraných na regeneráciu sídiel, sociálnu infraštruktúru a podporu bývania, financovaných prostredníctvom prioritnej osi </w:t>
      </w:r>
      <w:r w:rsidR="0051380C" w:rsidRPr="002804CD">
        <w:rPr>
          <w:sz w:val="22"/>
          <w:szCs w:val="22"/>
        </w:rPr>
        <w:t>5</w:t>
      </w:r>
      <w:r w:rsidRPr="002804CD">
        <w:rPr>
          <w:sz w:val="22"/>
          <w:szCs w:val="22"/>
        </w:rPr>
        <w:t>, bude pri verejných obstarávaniach stavebných prác povinne vyžadovaná tzv. Doložka pre plnenie zákazky, ktorá definuje rozsah zapojenia dlhodobo nezamestnaných (Rómov) do dodania obstaraných prác.</w:t>
      </w:r>
    </w:p>
    <w:p w:rsidR="00025651" w:rsidRPr="002804CD" w:rsidRDefault="00025651" w:rsidP="00AD4A71">
      <w:pPr>
        <w:pStyle w:val="Style48"/>
        <w:spacing w:before="60" w:after="60" w:line="240" w:lineRule="auto"/>
        <w:ind w:firstLine="0"/>
        <w:jc w:val="both"/>
        <w:rPr>
          <w:bCs/>
          <w:sz w:val="22"/>
          <w:szCs w:val="22"/>
        </w:rPr>
      </w:pPr>
      <w:r w:rsidRPr="002804CD">
        <w:rPr>
          <w:sz w:val="22"/>
          <w:szCs w:val="22"/>
        </w:rPr>
        <w:lastRenderedPageBreak/>
        <w:t xml:space="preserve">Za účelom vykonania podmienok stanovených v doložkách bude potrebné vytvárať efektívne partnerstvá medzi stavebnými firmami (dodávateľmi zákazky) a organizáciami pracujúcimi </w:t>
      </w:r>
      <w:r w:rsidR="00D43A5E" w:rsidRPr="002804CD">
        <w:rPr>
          <w:sz w:val="22"/>
          <w:szCs w:val="22"/>
        </w:rPr>
        <w:t>v </w:t>
      </w:r>
      <w:r w:rsidRPr="002804CD">
        <w:rPr>
          <w:sz w:val="22"/>
          <w:szCs w:val="22"/>
        </w:rPr>
        <w:t xml:space="preserve">prostredí MRK v oblasti sociálneho rozvoja (väčšinou </w:t>
      </w:r>
      <w:r w:rsidR="00E246C8" w:rsidRPr="002804CD">
        <w:rPr>
          <w:sz w:val="22"/>
          <w:szCs w:val="22"/>
        </w:rPr>
        <w:t>MNO</w:t>
      </w:r>
      <w:r w:rsidRPr="002804CD">
        <w:rPr>
          <w:sz w:val="22"/>
          <w:szCs w:val="22"/>
        </w:rPr>
        <w:t xml:space="preserve">), ktoré budú zabezpečovať výber a každodennú spoluprácu s dlhodobo nezamestnanými (Rómami) zapojenými do výkonu zákazky. Prostredníctvom nástroja môžu vznikať dlhodobé a efektívne </w:t>
      </w:r>
      <w:proofErr w:type="spellStart"/>
      <w:r w:rsidRPr="002804CD">
        <w:rPr>
          <w:sz w:val="22"/>
          <w:szCs w:val="22"/>
        </w:rPr>
        <w:t>medzisektorové</w:t>
      </w:r>
      <w:proofErr w:type="spellEnd"/>
      <w:r w:rsidRPr="002804CD">
        <w:rPr>
          <w:sz w:val="22"/>
          <w:szCs w:val="22"/>
        </w:rPr>
        <w:t xml:space="preserve"> partnerstvá, ktorých existencia môže mať zásadný vplyv na zvyšovanie vzdelanostnej úrovne a zamestnanosti v prostredí MRK.</w:t>
      </w:r>
    </w:p>
    <w:p w:rsidR="00F87E18" w:rsidRPr="002804CD" w:rsidRDefault="00F87E18" w:rsidP="00AD4A71">
      <w:pPr>
        <w:pStyle w:val="Style48"/>
        <w:spacing w:before="60" w:after="60" w:line="240" w:lineRule="auto"/>
        <w:ind w:left="284" w:firstLine="0"/>
        <w:jc w:val="both"/>
        <w:rPr>
          <w:b/>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deti z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žiakov základných a stredných škôl pochádzajúcich z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rodičov</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príslušníkov a obyvateľov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asistentov / asistentky učiteľov / učiteliek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pedagogických zamestnancov / zamestnankyne</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odborných zamestnancov / zamestnankyne pedagogicko-psychologických poradní</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tútorov / tútorky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lektorov/lektorky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zamestnancov / zamestnankyne štátnej správy a samosprávy pracujúcich s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pracovníkov / pracovníčky s mládežou</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mládežníckych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komunitných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terénnych sociálnych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poskytovateľov sociálnych služieb a služieb zamestnanosti (verejných aj neverejných)</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komunitných pracovníkov / pracovníčky v oblasti zdravotnej výchovy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pracovníkov / pracovníčky v oblasti zdravotnej prevencie a osvety</w:t>
            </w:r>
          </w:p>
        </w:tc>
      </w:tr>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obce s prítomnosťou MRK</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mimovládne neziskové organizácie</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štátne stredné školy, rozpočtové a príspevkové organizácie</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organizácie VÚC, obcí (vrátane materských, stredných škôl v zriaďovateľskej pôsobnosti obcí, resp. VÚC)</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cirkevné organizácie zriadené v zmysle zákona</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Ministerstvo vnútra SR – Úrad splnomocnenca vlády SR pre rómske komunity</w:t>
            </w:r>
          </w:p>
          <w:p w:rsidR="00115DD0" w:rsidRPr="002804CD" w:rsidRDefault="00115DD0" w:rsidP="00874F49">
            <w:pPr>
              <w:pStyle w:val="Style48"/>
              <w:numPr>
                <w:ilvl w:val="0"/>
                <w:numId w:val="39"/>
              </w:numPr>
              <w:spacing w:before="60" w:after="60" w:line="240" w:lineRule="auto"/>
              <w:ind w:left="176" w:hanging="142"/>
              <w:jc w:val="both"/>
              <w:rPr>
                <w:iCs/>
                <w:sz w:val="22"/>
                <w:szCs w:val="22"/>
              </w:rPr>
            </w:pPr>
            <w:r w:rsidRPr="002804CD">
              <w:rPr>
                <w:iCs/>
                <w:sz w:val="22"/>
                <w:szCs w:val="22"/>
              </w:rPr>
              <w:t xml:space="preserve">inštitúcie verejného a súkromného sektora pôsobiace v systéme poradenstva, služieb zamestnanosti, sociálnych služieb </w:t>
            </w:r>
          </w:p>
          <w:p w:rsidR="00115DD0" w:rsidRPr="002804CD" w:rsidRDefault="00A100C1" w:rsidP="00874F49">
            <w:pPr>
              <w:pStyle w:val="Style48"/>
              <w:numPr>
                <w:ilvl w:val="0"/>
                <w:numId w:val="39"/>
              </w:numPr>
              <w:spacing w:before="60" w:after="60" w:line="240" w:lineRule="auto"/>
              <w:ind w:left="176" w:hanging="142"/>
              <w:jc w:val="both"/>
              <w:rPr>
                <w:iCs/>
                <w:sz w:val="22"/>
                <w:szCs w:val="22"/>
              </w:rPr>
            </w:pPr>
            <w:r w:rsidRPr="002804CD">
              <w:rPr>
                <w:iCs/>
                <w:sz w:val="22"/>
                <w:szCs w:val="22"/>
              </w:rPr>
              <w:t>s</w:t>
            </w:r>
            <w:r w:rsidR="00115DD0" w:rsidRPr="002804CD">
              <w:rPr>
                <w:iCs/>
                <w:sz w:val="22"/>
                <w:szCs w:val="22"/>
              </w:rPr>
              <w:t>ubjekty sociálnej ekonomiky</w:t>
            </w:r>
          </w:p>
          <w:p w:rsidR="00115DD0" w:rsidRPr="002804CD" w:rsidRDefault="00115DD0" w:rsidP="00874F49">
            <w:pPr>
              <w:pStyle w:val="Style48"/>
              <w:numPr>
                <w:ilvl w:val="0"/>
                <w:numId w:val="39"/>
              </w:numPr>
              <w:spacing w:before="60" w:after="60" w:line="240" w:lineRule="auto"/>
              <w:ind w:left="176" w:hanging="142"/>
              <w:jc w:val="both"/>
              <w:rPr>
                <w:iCs/>
                <w:sz w:val="22"/>
                <w:szCs w:val="22"/>
              </w:rPr>
            </w:pPr>
            <w:r w:rsidRPr="002804CD">
              <w:rPr>
                <w:iCs/>
                <w:sz w:val="22"/>
                <w:szCs w:val="22"/>
              </w:rPr>
              <w:t>podnikateľské subjekty</w:t>
            </w:r>
          </w:p>
          <w:p w:rsidR="00115DD0" w:rsidRPr="002804CD" w:rsidRDefault="00115DD0" w:rsidP="00874F49">
            <w:pPr>
              <w:widowControl w:val="0"/>
              <w:numPr>
                <w:ilvl w:val="0"/>
                <w:numId w:val="3"/>
              </w:numPr>
              <w:autoSpaceDE w:val="0"/>
              <w:autoSpaceDN w:val="0"/>
              <w:adjustRightInd w:val="0"/>
              <w:spacing w:before="60" w:after="60"/>
              <w:ind w:left="176" w:hanging="142"/>
              <w:rPr>
                <w:bCs/>
                <w:sz w:val="22"/>
                <w:szCs w:val="22"/>
                <w:u w:val="single"/>
              </w:rPr>
            </w:pPr>
            <w:r w:rsidRPr="002804CD">
              <w:rPr>
                <w:iCs/>
                <w:sz w:val="22"/>
                <w:szCs w:val="22"/>
              </w:rPr>
              <w:t>vzdelávacie inštitúcie</w:t>
            </w:r>
          </w:p>
        </w:tc>
      </w:tr>
    </w:tbl>
    <w:p w:rsidR="00115DD0" w:rsidRPr="002804CD" w:rsidRDefault="00115DD0" w:rsidP="00AD4A71">
      <w:pPr>
        <w:pStyle w:val="Style48"/>
        <w:spacing w:before="60" w:after="60" w:line="240" w:lineRule="auto"/>
        <w:ind w:left="284" w:firstLine="0"/>
        <w:jc w:val="both"/>
        <w:rPr>
          <w:b/>
          <w:i/>
          <w:iCs/>
          <w:sz w:val="22"/>
          <w:szCs w:val="22"/>
        </w:rPr>
      </w:pPr>
    </w:p>
    <w:p w:rsidR="00025651" w:rsidRPr="002804CD" w:rsidRDefault="00A0075F" w:rsidP="00AD4A71">
      <w:pPr>
        <w:pStyle w:val="Style48"/>
        <w:widowControl/>
        <w:spacing w:before="60" w:after="60" w:line="240" w:lineRule="auto"/>
        <w:ind w:firstLine="0"/>
        <w:rPr>
          <w:rStyle w:val="FontStyle96"/>
          <w:iCs/>
          <w:szCs w:val="22"/>
          <w:lang w:eastAsia="en-US"/>
        </w:rPr>
      </w:pPr>
      <w:r w:rsidRPr="002804CD">
        <w:rPr>
          <w:rStyle w:val="FontStyle96"/>
          <w:iCs/>
          <w:szCs w:val="22"/>
          <w:lang w:eastAsia="en-US"/>
        </w:rPr>
        <w:t>Príklady aktivít</w:t>
      </w:r>
      <w:r w:rsidR="00E835FD" w:rsidRPr="002804CD">
        <w:rPr>
          <w:rStyle w:val="FontStyle96"/>
          <w:iCs/>
          <w:szCs w:val="22"/>
          <w:lang w:eastAsia="en-U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firstRow="1" w:lastRow="0" w:firstColumn="1" w:lastColumn="0" w:noHBand="0" w:noVBand="0"/>
      </w:tblPr>
      <w:tblGrid>
        <w:gridCol w:w="9185"/>
      </w:tblGrid>
      <w:tr w:rsidR="00025651" w:rsidRPr="002804CD" w:rsidTr="005D7E7A">
        <w:trPr>
          <w:trHeight w:val="875"/>
        </w:trPr>
        <w:tc>
          <w:tcPr>
            <w:tcW w:w="9284" w:type="dxa"/>
            <w:tcBorders>
              <w:top w:val="single" w:sz="12" w:space="0" w:color="000000"/>
              <w:left w:val="single" w:sz="8" w:space="0" w:color="000000"/>
              <w:bottom w:val="single" w:sz="8" w:space="0" w:color="000000"/>
              <w:right w:val="single" w:sz="8" w:space="0" w:color="000000"/>
            </w:tcBorders>
          </w:tcPr>
          <w:p w:rsidR="00025651" w:rsidRPr="002804CD" w:rsidRDefault="00025651">
            <w:pPr>
              <w:widowControl w:val="0"/>
              <w:autoSpaceDE w:val="0"/>
              <w:autoSpaceDN w:val="0"/>
              <w:adjustRightInd w:val="0"/>
              <w:rPr>
                <w:sz w:val="22"/>
                <w:lang w:eastAsia="sk-SK"/>
              </w:rPr>
            </w:pPr>
            <w:r w:rsidRPr="002804CD">
              <w:rPr>
                <w:sz w:val="22"/>
                <w:lang w:eastAsia="sk-SK"/>
              </w:rPr>
              <w:t xml:space="preserve">Špecifický cieľ </w:t>
            </w:r>
            <w:r w:rsidR="0051380C" w:rsidRPr="002804CD">
              <w:rPr>
                <w:sz w:val="22"/>
                <w:lang w:eastAsia="sk-SK"/>
              </w:rPr>
              <w:t>4</w:t>
            </w:r>
            <w:r w:rsidRPr="002804CD">
              <w:rPr>
                <w:sz w:val="22"/>
                <w:lang w:eastAsia="sk-SK"/>
              </w:rPr>
              <w:t>.1.1:</w:t>
            </w:r>
          </w:p>
          <w:p w:rsidR="00025651" w:rsidRPr="002804CD" w:rsidRDefault="00025651">
            <w:pPr>
              <w:rPr>
                <w:bCs/>
                <w:sz w:val="22"/>
                <w:szCs w:val="22"/>
                <w:lang w:eastAsia="en-US"/>
              </w:rPr>
            </w:pPr>
            <w:r w:rsidRPr="002804CD">
              <w:rPr>
                <w:b/>
                <w:sz w:val="22"/>
              </w:rPr>
              <w:t xml:space="preserve">Zvýšiť vzdelanostnú úroveň príslušníkov MRK na všetkých stupňoch vzdelávania s dôrazom na </w:t>
            </w:r>
            <w:proofErr w:type="spellStart"/>
            <w:r w:rsidRPr="002804CD">
              <w:rPr>
                <w:b/>
                <w:sz w:val="22"/>
              </w:rPr>
              <w:t>predprimárne</w:t>
            </w:r>
            <w:proofErr w:type="spellEnd"/>
            <w:r w:rsidRPr="002804CD">
              <w:rPr>
                <w:b/>
                <w:sz w:val="22"/>
              </w:rPr>
              <w:t xml:space="preserve"> vzdelávanie </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p</w:t>
            </w:r>
            <w:r w:rsidR="00025651" w:rsidRPr="002804CD">
              <w:rPr>
                <w:bCs/>
                <w:sz w:val="22"/>
                <w:szCs w:val="22"/>
                <w:lang w:eastAsia="en-US"/>
              </w:rPr>
              <w:t>odpora programov orientovaných na zlepšenie spolupráce</w:t>
            </w:r>
            <w:r w:rsidR="00030DA5" w:rsidRPr="002804CD">
              <w:rPr>
                <w:bCs/>
                <w:sz w:val="22"/>
                <w:szCs w:val="22"/>
                <w:lang w:eastAsia="en-US"/>
              </w:rPr>
              <w:t xml:space="preserve"> </w:t>
            </w:r>
            <w:r w:rsidR="00025651" w:rsidRPr="002804CD">
              <w:rPr>
                <w:bCs/>
                <w:sz w:val="22"/>
                <w:szCs w:val="22"/>
                <w:lang w:eastAsia="en-US"/>
              </w:rPr>
              <w:t xml:space="preserve">medzi vzdelávacími zariadeniami </w:t>
            </w:r>
            <w:r w:rsidR="00025651" w:rsidRPr="002804CD">
              <w:rPr>
                <w:bCs/>
                <w:sz w:val="22"/>
                <w:szCs w:val="22"/>
                <w:lang w:eastAsia="en-US"/>
              </w:rPr>
              <w:br/>
            </w:r>
            <w:r w:rsidR="00025651" w:rsidRPr="002804CD">
              <w:rPr>
                <w:bCs/>
                <w:sz w:val="22"/>
                <w:szCs w:val="22"/>
                <w:lang w:eastAsia="en-US"/>
              </w:rPr>
              <w:lastRenderedPageBreak/>
              <w:t>a rodičmi rómskych detí</w:t>
            </w:r>
            <w:r w:rsidR="00030DA5" w:rsidRPr="002804CD">
              <w:rPr>
                <w:bCs/>
                <w:sz w:val="22"/>
                <w:szCs w:val="22"/>
                <w:lang w:eastAsia="en-US"/>
              </w:rPr>
              <w:t xml:space="preserve"> </w:t>
            </w:r>
            <w:r w:rsidR="00025651" w:rsidRPr="002804CD">
              <w:rPr>
                <w:bCs/>
                <w:sz w:val="22"/>
                <w:szCs w:val="22"/>
                <w:lang w:eastAsia="en-US"/>
              </w:rPr>
              <w:t>(napr. prostredníctvom programov zameraných na aktiváciu rodičov z prostredia MRK, prostredníctvom vzdelávania učiteľov zameraného na zlepšenie spolupráce s rodičmi</w:t>
            </w:r>
            <w:r w:rsidR="00030DA5" w:rsidRPr="002804CD">
              <w:rPr>
                <w:bCs/>
                <w:sz w:val="22"/>
                <w:szCs w:val="22"/>
                <w:lang w:eastAsia="en-US"/>
              </w:rPr>
              <w:t xml:space="preserve"> </w:t>
            </w:r>
            <w:r w:rsidR="00025651" w:rsidRPr="002804CD">
              <w:rPr>
                <w:bCs/>
                <w:sz w:val="22"/>
                <w:szCs w:val="22"/>
                <w:lang w:eastAsia="en-US"/>
              </w:rPr>
              <w:t>rómskych detí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 xml:space="preserve">ystematická podpora účasti detí z prostredia MRK na </w:t>
            </w:r>
            <w:proofErr w:type="spellStart"/>
            <w:r w:rsidR="00025651" w:rsidRPr="002804CD">
              <w:rPr>
                <w:bCs/>
                <w:sz w:val="22"/>
                <w:szCs w:val="22"/>
                <w:lang w:eastAsia="en-US"/>
              </w:rPr>
              <w:t>predprimárnom</w:t>
            </w:r>
            <w:proofErr w:type="spellEnd"/>
            <w:r w:rsidR="00025651" w:rsidRPr="002804CD">
              <w:rPr>
                <w:bCs/>
                <w:sz w:val="22"/>
                <w:szCs w:val="22"/>
                <w:lang w:eastAsia="en-US"/>
              </w:rPr>
              <w:t xml:space="preserve"> vzdelávaní (napr. prostredníctvom činnosti asistentov učiteľov, prostredníctvom cielených programov komunitných centier a terénnej sociálnej práce, prostredníctvom programov zameraných na zlepšenie spolupráce predškolských zariadení a rodičov rómskych detí, vzdelávaním pedagogických zamestnancov, podporou dochádzky detí zabezpečením dostupnosti dopravy napr. prevádzkovaním školského autobusu, poskytnutím didaktických balíčkov pre predškolské zariadenia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 xml:space="preserve">ystematická podpora výchovno-vzdelávacích aktivít a voľno-časových aktivít pre deti z MRK s hlavným dôrazom na prepájanie majority s minoritou (napr. prostredníctvom podpory individuálnej integrácie a činnosti asistentov učiteľov, prostredníctvom podpory </w:t>
            </w:r>
            <w:proofErr w:type="spellStart"/>
            <w:r w:rsidR="00025651" w:rsidRPr="002804CD">
              <w:rPr>
                <w:bCs/>
                <w:sz w:val="22"/>
                <w:szCs w:val="22"/>
                <w:lang w:eastAsia="en-US"/>
              </w:rPr>
              <w:t>multikultútnej</w:t>
            </w:r>
            <w:proofErr w:type="spellEnd"/>
            <w:r w:rsidR="00025651" w:rsidRPr="002804CD">
              <w:rPr>
                <w:bCs/>
                <w:sz w:val="22"/>
                <w:szCs w:val="22"/>
                <w:lang w:eastAsia="en-US"/>
              </w:rPr>
              <w:t xml:space="preserve"> výchovy a programov komunitných centier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ystematické poskytovanie tútorskej a mentorskej podpory pre žiakov z MRK s dôrazom na úspešné ukončenie ZŠ a plynulý prechod na SŠ</w:t>
            </w:r>
          </w:p>
          <w:p w:rsidR="009357FB" w:rsidRPr="002804CD" w:rsidRDefault="009357FB"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podpora programov vytvárajúcich pozitívny vzťah detí z MRK k životnému prostrediu</w:t>
            </w:r>
          </w:p>
          <w:p w:rsidR="009D08A9" w:rsidRPr="002804CD" w:rsidRDefault="00A100C1" w:rsidP="00874F49">
            <w:pPr>
              <w:pStyle w:val="Odsekzoznamu"/>
              <w:numPr>
                <w:ilvl w:val="0"/>
                <w:numId w:val="19"/>
              </w:numPr>
              <w:tabs>
                <w:tab w:val="clear" w:pos="426"/>
              </w:tabs>
              <w:contextualSpacing w:val="0"/>
              <w:rPr>
                <w:rFonts w:eastAsia="Times New Roman"/>
                <w:bCs/>
                <w:sz w:val="22"/>
                <w:szCs w:val="22"/>
                <w:u w:val="single"/>
                <w:lang w:eastAsia="en-US"/>
              </w:rPr>
            </w:pPr>
            <w:r w:rsidRPr="002804CD">
              <w:rPr>
                <w:rFonts w:eastAsia="Times New Roman"/>
                <w:bCs/>
                <w:sz w:val="22"/>
                <w:szCs w:val="22"/>
                <w:lang w:eastAsia="en-US"/>
              </w:rPr>
              <w:t>ú</w:t>
            </w:r>
            <w:r w:rsidR="0051380C" w:rsidRPr="002804CD">
              <w:rPr>
                <w:rFonts w:eastAsia="Times New Roman"/>
                <w:bCs/>
                <w:sz w:val="22"/>
                <w:szCs w:val="22"/>
                <w:lang w:eastAsia="en-US"/>
              </w:rPr>
              <w:t xml:space="preserve">činná finančná pomoc pre študentov SŠ a VŠ z prostredia MRK </w:t>
            </w:r>
            <w:r w:rsidR="00C81039" w:rsidRPr="002804CD">
              <w:rPr>
                <w:rFonts w:eastAsia="Times New Roman"/>
                <w:bCs/>
                <w:sz w:val="22"/>
                <w:szCs w:val="22"/>
                <w:lang w:eastAsia="en-US"/>
              </w:rPr>
              <w:t>a poskytovanie tútorskej a mentorskej podpory</w:t>
            </w:r>
            <w:r w:rsidR="0051380C" w:rsidRPr="002804CD">
              <w:rPr>
                <w:rFonts w:eastAsia="Times New Roman"/>
                <w:bCs/>
                <w:sz w:val="22"/>
                <w:szCs w:val="22"/>
                <w:lang w:eastAsia="en-US"/>
              </w:rPr>
              <w:t xml:space="preserve"> (napr. vo forme štipendií pre študentov stredných škôl)</w:t>
            </w:r>
          </w:p>
          <w:p w:rsidR="00DD0AF3" w:rsidRPr="002804CD" w:rsidRDefault="009D08A9">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lang w:eastAsia="sk-SK"/>
              </w:rPr>
            </w:pPr>
            <w:r w:rsidRPr="002804CD">
              <w:rPr>
                <w:sz w:val="22"/>
                <w:lang w:eastAsia="sk-SK"/>
              </w:rPr>
              <w:t xml:space="preserve">Špecifický cieľ 4.1.2: </w:t>
            </w:r>
          </w:p>
          <w:p w:rsidR="00DD0AF3" w:rsidRPr="002804CD" w:rsidRDefault="009D08A9">
            <w:pPr>
              <w:pBdr>
                <w:top w:val="single" w:sz="4" w:space="1" w:color="auto"/>
                <w:left w:val="single" w:sz="4" w:space="4" w:color="auto"/>
                <w:bottom w:val="single" w:sz="4" w:space="1" w:color="auto"/>
                <w:right w:val="single" w:sz="4" w:space="4" w:color="auto"/>
              </w:pBdr>
              <w:rPr>
                <w:bCs/>
                <w:sz w:val="22"/>
                <w:szCs w:val="22"/>
                <w:lang w:eastAsia="en-US"/>
              </w:rPr>
            </w:pPr>
            <w:r w:rsidRPr="002804CD">
              <w:rPr>
                <w:b/>
                <w:sz w:val="22"/>
              </w:rPr>
              <w:t>Znížiť mieru nezamestnanosti rómskych mužov a žien.</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030DA5" w:rsidRPr="002804CD">
              <w:rPr>
                <w:bCs/>
                <w:sz w:val="22"/>
                <w:szCs w:val="22"/>
              </w:rPr>
              <w:t xml:space="preserve"> </w:t>
            </w:r>
            <w:r w:rsidR="009D08A9" w:rsidRPr="002804CD">
              <w:rPr>
                <w:bCs/>
                <w:sz w:val="22"/>
                <w:szCs w:val="22"/>
              </w:rPr>
              <w:t xml:space="preserve">kariérneho poradenstva pre ľudí z MRK poskytovaného individuálnou </w:t>
            </w:r>
            <w:proofErr w:type="spellStart"/>
            <w:r w:rsidR="009D08A9" w:rsidRPr="002804CD">
              <w:rPr>
                <w:bCs/>
                <w:sz w:val="22"/>
                <w:szCs w:val="22"/>
              </w:rPr>
              <w:t>proklientsky</w:t>
            </w:r>
            <w:proofErr w:type="spellEnd"/>
            <w:r w:rsidR="009D08A9" w:rsidRPr="002804CD">
              <w:rPr>
                <w:bCs/>
                <w:sz w:val="22"/>
                <w:szCs w:val="22"/>
              </w:rPr>
              <w:t xml:space="preserve"> orientovanou formou</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030DA5" w:rsidRPr="002804CD">
              <w:rPr>
                <w:bCs/>
                <w:sz w:val="22"/>
                <w:szCs w:val="22"/>
              </w:rPr>
              <w:t xml:space="preserve"> </w:t>
            </w:r>
            <w:r w:rsidR="009D08A9" w:rsidRPr="002804CD">
              <w:rPr>
                <w:bCs/>
                <w:sz w:val="22"/>
                <w:szCs w:val="22"/>
              </w:rPr>
              <w:t>individuálneho</w:t>
            </w:r>
            <w:r w:rsidR="00030DA5" w:rsidRPr="002804CD">
              <w:rPr>
                <w:bCs/>
                <w:sz w:val="22"/>
                <w:szCs w:val="22"/>
              </w:rPr>
              <w:t xml:space="preserve"> </w:t>
            </w:r>
            <w:r w:rsidR="009D08A9" w:rsidRPr="002804CD">
              <w:rPr>
                <w:bCs/>
                <w:sz w:val="22"/>
                <w:szCs w:val="22"/>
              </w:rPr>
              <w:t>prístupu v poskytovaní služieb zamestnanosti s hlavným dôrazom na potreby klienta a trhu práce a podpora nástrojov medzitrhu práce pre ľudí z MRK (realizovaných napr. prostredníctvom</w:t>
            </w:r>
            <w:r w:rsidR="00030DA5" w:rsidRPr="002804CD">
              <w:rPr>
                <w:bCs/>
                <w:sz w:val="22"/>
                <w:szCs w:val="22"/>
              </w:rPr>
              <w:t xml:space="preserve"> </w:t>
            </w:r>
            <w:r w:rsidR="009D08A9" w:rsidRPr="002804CD">
              <w:rPr>
                <w:bCs/>
                <w:sz w:val="22"/>
                <w:szCs w:val="22"/>
              </w:rPr>
              <w:t>agentúr podporovaného zamestnávania alebo iných organizácii aktívnych v oblasti zamestnanosti)</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 programov zameraných na zvýšenie odbornej kvalifikácie a kľúčových zručností</w:t>
            </w:r>
            <w:r w:rsidR="00030DA5" w:rsidRPr="002804CD">
              <w:rPr>
                <w:bCs/>
                <w:sz w:val="22"/>
                <w:szCs w:val="22"/>
              </w:rPr>
              <w:t xml:space="preserve"> </w:t>
            </w:r>
            <w:r w:rsidR="009D08A9" w:rsidRPr="002804CD">
              <w:rPr>
                <w:bCs/>
                <w:sz w:val="22"/>
                <w:szCs w:val="22"/>
              </w:rPr>
              <w:t>ľudí z MRK</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 systematického</w:t>
            </w:r>
            <w:r w:rsidR="00030DA5" w:rsidRPr="002804CD">
              <w:rPr>
                <w:bCs/>
                <w:sz w:val="22"/>
                <w:szCs w:val="22"/>
              </w:rPr>
              <w:t xml:space="preserve"> </w:t>
            </w:r>
            <w:r w:rsidR="009D08A9" w:rsidRPr="002804CD">
              <w:rPr>
                <w:bCs/>
                <w:sz w:val="22"/>
                <w:szCs w:val="22"/>
              </w:rPr>
              <w:t>poskytovania sociálnych a asistenčných</w:t>
            </w:r>
            <w:r w:rsidR="00030DA5" w:rsidRPr="002804CD">
              <w:rPr>
                <w:bCs/>
                <w:sz w:val="22"/>
                <w:szCs w:val="22"/>
              </w:rPr>
              <w:t xml:space="preserve"> </w:t>
            </w:r>
            <w:r w:rsidR="009D08A9" w:rsidRPr="002804CD">
              <w:rPr>
                <w:bCs/>
                <w:sz w:val="22"/>
                <w:szCs w:val="22"/>
              </w:rPr>
              <w:t xml:space="preserve">služieb v obciach s prítomnosťou MRK zameraných na zvýšenie zamestnateľnosti ľudí žijúcich v prostredí MRK (t.j. TSP, </w:t>
            </w:r>
            <w:proofErr w:type="spellStart"/>
            <w:r w:rsidR="009D08A9" w:rsidRPr="002804CD">
              <w:rPr>
                <w:bCs/>
                <w:sz w:val="22"/>
                <w:szCs w:val="22"/>
              </w:rPr>
              <w:t>komunitní</w:t>
            </w:r>
            <w:proofErr w:type="spellEnd"/>
            <w:r w:rsidR="009D08A9" w:rsidRPr="002804CD">
              <w:rPr>
                <w:bCs/>
                <w:sz w:val="22"/>
                <w:szCs w:val="22"/>
              </w:rPr>
              <w:t xml:space="preserve"> pracovníci / pracovníčky v oblasti sociálnych služieb)</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1C32C7" w:rsidRPr="002804CD">
              <w:rPr>
                <w:bCs/>
                <w:sz w:val="22"/>
                <w:szCs w:val="22"/>
              </w:rPr>
              <w:t xml:space="preserve"> </w:t>
            </w:r>
            <w:r w:rsidR="009D08A9" w:rsidRPr="002804CD">
              <w:rPr>
                <w:bCs/>
                <w:sz w:val="22"/>
                <w:szCs w:val="22"/>
              </w:rPr>
              <w:t>existencie</w:t>
            </w:r>
            <w:r w:rsidR="00030DA5" w:rsidRPr="002804CD">
              <w:rPr>
                <w:bCs/>
                <w:sz w:val="22"/>
                <w:szCs w:val="22"/>
              </w:rPr>
              <w:t xml:space="preserve"> </w:t>
            </w:r>
            <w:r w:rsidR="009D08A9" w:rsidRPr="002804CD">
              <w:rPr>
                <w:bCs/>
                <w:sz w:val="22"/>
                <w:szCs w:val="22"/>
              </w:rPr>
              <w:t>a fungovania</w:t>
            </w:r>
            <w:r w:rsidR="00030DA5" w:rsidRPr="002804CD">
              <w:rPr>
                <w:bCs/>
                <w:sz w:val="22"/>
                <w:szCs w:val="22"/>
              </w:rPr>
              <w:t xml:space="preserve"> </w:t>
            </w:r>
            <w:r w:rsidR="009D08A9" w:rsidRPr="002804CD">
              <w:rPr>
                <w:bCs/>
                <w:sz w:val="22"/>
                <w:szCs w:val="22"/>
              </w:rPr>
              <w:t>komunitných centier v obciach s prítomnosťou MRK</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
                <w:i/>
                <w:iCs/>
                <w:sz w:val="22"/>
                <w:szCs w:val="22"/>
              </w:rPr>
            </w:pPr>
            <w:r w:rsidRPr="002804CD">
              <w:rPr>
                <w:bCs/>
                <w:sz w:val="22"/>
                <w:szCs w:val="22"/>
              </w:rPr>
              <w:t>p</w:t>
            </w:r>
            <w:r w:rsidR="009D08A9" w:rsidRPr="002804CD">
              <w:rPr>
                <w:bCs/>
                <w:sz w:val="22"/>
                <w:szCs w:val="22"/>
              </w:rPr>
              <w:t>odpora programov</w:t>
            </w:r>
            <w:r w:rsidR="00030DA5" w:rsidRPr="002804CD">
              <w:rPr>
                <w:bCs/>
                <w:sz w:val="22"/>
                <w:szCs w:val="22"/>
              </w:rPr>
              <w:t xml:space="preserve"> </w:t>
            </w:r>
            <w:r w:rsidR="009D08A9" w:rsidRPr="002804CD">
              <w:rPr>
                <w:bCs/>
                <w:sz w:val="22"/>
                <w:szCs w:val="22"/>
              </w:rPr>
              <w:t>finančnej</w:t>
            </w:r>
            <w:r w:rsidR="00030DA5" w:rsidRPr="002804CD">
              <w:rPr>
                <w:bCs/>
                <w:sz w:val="22"/>
                <w:szCs w:val="22"/>
              </w:rPr>
              <w:t xml:space="preserve"> </w:t>
            </w:r>
            <w:r w:rsidR="009D08A9" w:rsidRPr="002804CD">
              <w:rPr>
                <w:bCs/>
                <w:sz w:val="22"/>
                <w:szCs w:val="22"/>
              </w:rPr>
              <w:t>gramotnosti, riadenia dlhu a</w:t>
            </w:r>
            <w:r w:rsidR="00030DA5" w:rsidRPr="002804CD">
              <w:rPr>
                <w:bCs/>
                <w:sz w:val="22"/>
                <w:szCs w:val="22"/>
              </w:rPr>
              <w:t xml:space="preserve"> </w:t>
            </w:r>
            <w:r w:rsidR="009D08A9" w:rsidRPr="002804CD">
              <w:rPr>
                <w:bCs/>
                <w:sz w:val="22"/>
                <w:szCs w:val="22"/>
              </w:rPr>
              <w:t>sporenia</w:t>
            </w:r>
            <w:r w:rsidR="00030DA5" w:rsidRPr="002804CD">
              <w:rPr>
                <w:bCs/>
                <w:sz w:val="22"/>
                <w:szCs w:val="22"/>
              </w:rPr>
              <w:t xml:space="preserve"> </w:t>
            </w:r>
            <w:r w:rsidR="009D08A9" w:rsidRPr="002804CD">
              <w:rPr>
                <w:bCs/>
                <w:sz w:val="22"/>
                <w:szCs w:val="22"/>
              </w:rPr>
              <w:t>ako nástroja pre</w:t>
            </w:r>
            <w:r w:rsidR="00030DA5" w:rsidRPr="002804CD">
              <w:rPr>
                <w:bCs/>
                <w:sz w:val="22"/>
                <w:szCs w:val="22"/>
              </w:rPr>
              <w:t xml:space="preserve"> </w:t>
            </w:r>
            <w:r w:rsidR="009D08A9" w:rsidRPr="002804CD">
              <w:rPr>
                <w:bCs/>
                <w:sz w:val="22"/>
                <w:szCs w:val="22"/>
              </w:rPr>
              <w:t>uľahčenie vstupu na</w:t>
            </w:r>
            <w:r w:rsidR="00030DA5" w:rsidRPr="002804CD">
              <w:rPr>
                <w:bCs/>
                <w:sz w:val="22"/>
                <w:szCs w:val="22"/>
              </w:rPr>
              <w:t xml:space="preserve"> </w:t>
            </w:r>
            <w:r w:rsidR="009D08A9" w:rsidRPr="002804CD">
              <w:rPr>
                <w:bCs/>
                <w:sz w:val="22"/>
                <w:szCs w:val="22"/>
              </w:rPr>
              <w:t>otvorený TP, s cieľom zvýšiť informovanosť v oblasti finančných služieb,</w:t>
            </w:r>
            <w:r w:rsidR="00030DA5" w:rsidRPr="002804CD">
              <w:rPr>
                <w:bCs/>
                <w:sz w:val="22"/>
                <w:szCs w:val="22"/>
              </w:rPr>
              <w:t xml:space="preserve"> </w:t>
            </w:r>
            <w:proofErr w:type="spellStart"/>
            <w:r w:rsidR="009D08A9" w:rsidRPr="002804CD">
              <w:rPr>
                <w:bCs/>
                <w:sz w:val="22"/>
                <w:szCs w:val="22"/>
              </w:rPr>
              <w:t>mikropôžičkových</w:t>
            </w:r>
            <w:proofErr w:type="spellEnd"/>
            <w:r w:rsidR="00030DA5" w:rsidRPr="002804CD">
              <w:rPr>
                <w:bCs/>
                <w:sz w:val="22"/>
                <w:szCs w:val="22"/>
              </w:rPr>
              <w:t xml:space="preserve"> </w:t>
            </w:r>
            <w:r w:rsidR="009D08A9" w:rsidRPr="002804CD">
              <w:rPr>
                <w:bCs/>
                <w:sz w:val="22"/>
                <w:szCs w:val="22"/>
              </w:rPr>
              <w:t>a sporiacich</w:t>
            </w:r>
            <w:r w:rsidR="00030DA5" w:rsidRPr="002804CD">
              <w:rPr>
                <w:bCs/>
                <w:sz w:val="22"/>
                <w:szCs w:val="22"/>
              </w:rPr>
              <w:t xml:space="preserve"> </w:t>
            </w:r>
            <w:r w:rsidR="009D08A9" w:rsidRPr="002804CD">
              <w:rPr>
                <w:bCs/>
                <w:sz w:val="22"/>
                <w:szCs w:val="22"/>
              </w:rPr>
              <w:t>programov</w:t>
            </w:r>
            <w:r w:rsidR="00030DA5" w:rsidRPr="002804CD">
              <w:rPr>
                <w:bCs/>
                <w:sz w:val="22"/>
                <w:szCs w:val="22"/>
              </w:rPr>
              <w:t xml:space="preserve"> </w:t>
            </w:r>
            <w:r w:rsidR="009D08A9" w:rsidRPr="002804CD">
              <w:rPr>
                <w:bCs/>
                <w:sz w:val="22"/>
                <w:szCs w:val="22"/>
              </w:rPr>
              <w:t xml:space="preserve">vrátane podporných činností, a podpory rozvoja </w:t>
            </w:r>
            <w:proofErr w:type="spellStart"/>
            <w:r w:rsidR="009D08A9" w:rsidRPr="002804CD">
              <w:rPr>
                <w:bCs/>
                <w:sz w:val="22"/>
                <w:szCs w:val="22"/>
              </w:rPr>
              <w:t>mikrofinančných</w:t>
            </w:r>
            <w:proofErr w:type="spellEnd"/>
            <w:r w:rsidR="00D43A5E" w:rsidRPr="002804CD">
              <w:rPr>
                <w:bCs/>
                <w:sz w:val="22"/>
                <w:szCs w:val="22"/>
              </w:rPr>
              <w:t xml:space="preserve"> programov</w:t>
            </w:r>
          </w:p>
          <w:p w:rsidR="009D08A9" w:rsidRPr="002804CD" w:rsidRDefault="009D08A9" w:rsidP="005D7E7A">
            <w:pPr>
              <w:pStyle w:val="Style48"/>
              <w:widowControl/>
              <w:spacing w:line="240" w:lineRule="auto"/>
              <w:ind w:firstLine="0"/>
              <w:rPr>
                <w:rStyle w:val="FontStyle96"/>
                <w:iCs/>
                <w:u w:val="single"/>
                <w:lang w:eastAsia="en-US"/>
              </w:rPr>
            </w:pPr>
            <w:r w:rsidRPr="002804CD">
              <w:rPr>
                <w:rStyle w:val="FontStyle96"/>
                <w:i w:val="0"/>
                <w:iCs/>
                <w:szCs w:val="22"/>
                <w:u w:val="single"/>
                <w:lang w:eastAsia="en-US"/>
              </w:rPr>
              <w:t>Špecifický cieľ 4.1.3:</w:t>
            </w:r>
            <w:r w:rsidR="00030DA5" w:rsidRPr="002804CD">
              <w:rPr>
                <w:rStyle w:val="FontStyle96"/>
                <w:iCs/>
                <w:szCs w:val="22"/>
                <w:u w:val="single"/>
                <w:lang w:eastAsia="en-US"/>
              </w:rPr>
              <w:t xml:space="preserve"> </w:t>
            </w:r>
          </w:p>
          <w:p w:rsidR="009D08A9" w:rsidRPr="002804CD" w:rsidRDefault="009D08A9">
            <w:pPr>
              <w:rPr>
                <w:b/>
                <w:sz w:val="22"/>
              </w:rPr>
            </w:pPr>
            <w:r w:rsidRPr="002804CD">
              <w:rPr>
                <w:b/>
                <w:sz w:val="22"/>
              </w:rPr>
              <w:t>Podporiť prístup k zdravotnej starostlivosti a verejnému zdraviu vrátane preventívnej zdravotnej starostlivosti</w:t>
            </w:r>
            <w:r w:rsidR="000F66AA" w:rsidRPr="002804CD">
              <w:rPr>
                <w:b/>
                <w:sz w:val="22"/>
              </w:rPr>
              <w:t>,</w:t>
            </w:r>
            <w:r w:rsidRPr="002804CD">
              <w:rPr>
                <w:b/>
                <w:sz w:val="22"/>
              </w:rPr>
              <w:t xml:space="preserve"> zdravotníckej osvety a k zlepšeniu štandardov hygieny bývania. </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 systematického poskytovania služieb a asistencie prostredníctvom programu komunitných pracovníkov v oblasti zdravotnej výchovy v obciach s prítomnosťou separovaných a segregovaných MRK</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w:t>
            </w:r>
            <w:r w:rsidR="00030DA5" w:rsidRPr="002804CD">
              <w:rPr>
                <w:sz w:val="22"/>
                <w:szCs w:val="22"/>
                <w:lang w:eastAsia="en-US"/>
              </w:rPr>
              <w:t xml:space="preserve"> </w:t>
            </w:r>
            <w:r w:rsidR="009D08A9" w:rsidRPr="002804CD">
              <w:rPr>
                <w:sz w:val="22"/>
                <w:szCs w:val="22"/>
                <w:lang w:eastAsia="en-US"/>
              </w:rPr>
              <w:t>programov zdravotno-výchovnej osvety obyvateľov segregovaných a separovaných rómskych osídlení a lokalít zameraných</w:t>
            </w:r>
            <w:r w:rsidR="00030DA5" w:rsidRPr="002804CD">
              <w:rPr>
                <w:sz w:val="22"/>
                <w:szCs w:val="22"/>
                <w:lang w:eastAsia="en-US"/>
              </w:rPr>
              <w:t xml:space="preserve"> </w:t>
            </w:r>
            <w:r w:rsidR="009D08A9" w:rsidRPr="002804CD">
              <w:rPr>
                <w:sz w:val="22"/>
                <w:szCs w:val="22"/>
                <w:lang w:eastAsia="en-US"/>
              </w:rPr>
              <w:t>na oblasti ako napr.: osobná hygiena a starostlivosť o vlastné zdravie výchova k rodičovstvu ochrana sexuálneho</w:t>
            </w:r>
            <w:r w:rsidR="00030DA5" w:rsidRPr="002804CD">
              <w:rPr>
                <w:sz w:val="22"/>
                <w:szCs w:val="22"/>
                <w:lang w:eastAsia="en-US"/>
              </w:rPr>
              <w:t xml:space="preserve"> </w:t>
            </w:r>
            <w:r w:rsidR="009D08A9" w:rsidRPr="002804CD">
              <w:rPr>
                <w:sz w:val="22"/>
                <w:szCs w:val="22"/>
                <w:lang w:eastAsia="en-US"/>
              </w:rPr>
              <w:t>a reprodukčného zdravia, starostlivosť o dieťa, prevencia infekčných ochorení manipulácia s</w:t>
            </w:r>
            <w:r w:rsidR="009357FB" w:rsidRPr="002804CD">
              <w:rPr>
                <w:sz w:val="22"/>
                <w:szCs w:val="22"/>
                <w:lang w:eastAsia="en-US"/>
              </w:rPr>
              <w:t> </w:t>
            </w:r>
            <w:r w:rsidR="009D08A9" w:rsidRPr="002804CD">
              <w:rPr>
                <w:sz w:val="22"/>
                <w:szCs w:val="22"/>
                <w:lang w:eastAsia="en-US"/>
              </w:rPr>
              <w:t>potravinami</w:t>
            </w:r>
            <w:r w:rsidR="009357FB" w:rsidRPr="002804CD">
              <w:rPr>
                <w:sz w:val="22"/>
                <w:szCs w:val="22"/>
                <w:lang w:eastAsia="en-US"/>
              </w:rPr>
              <w:t>,</w:t>
            </w:r>
            <w:r w:rsidR="009D08A9" w:rsidRPr="002804CD">
              <w:rPr>
                <w:sz w:val="22"/>
                <w:szCs w:val="22"/>
                <w:lang w:eastAsia="en-US"/>
              </w:rPr>
              <w:t xml:space="preserve"> ochrana životného prostredia, prevencia úrazov a nehôd a</w:t>
            </w:r>
            <w:r w:rsidR="007C13C5" w:rsidRPr="002804CD">
              <w:rPr>
                <w:sz w:val="22"/>
                <w:szCs w:val="22"/>
                <w:lang w:eastAsia="en-US"/>
              </w:rPr>
              <w:t> </w:t>
            </w:r>
            <w:r w:rsidR="009D08A9" w:rsidRPr="002804CD">
              <w:rPr>
                <w:sz w:val="22"/>
                <w:szCs w:val="22"/>
                <w:lang w:eastAsia="en-US"/>
              </w:rPr>
              <w:t>pod</w:t>
            </w:r>
            <w:r w:rsidR="007C13C5" w:rsidRPr="002804CD">
              <w:rPr>
                <w:sz w:val="22"/>
                <w:szCs w:val="22"/>
                <w:lang w:eastAsia="en-US"/>
              </w:rPr>
              <w:t>.</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 programov zameraných</w:t>
            </w:r>
            <w:r w:rsidR="00500D6F">
              <w:rPr>
                <w:sz w:val="22"/>
                <w:szCs w:val="22"/>
                <w:lang w:eastAsia="en-US"/>
              </w:rPr>
              <w:t xml:space="preserve"> na</w:t>
            </w:r>
            <w:r w:rsidR="009D08A9" w:rsidRPr="002804CD">
              <w:rPr>
                <w:sz w:val="22"/>
                <w:szCs w:val="22"/>
                <w:lang w:eastAsia="en-US"/>
              </w:rPr>
              <w:t xml:space="preserve"> zabezpečenie</w:t>
            </w:r>
            <w:r w:rsidR="00030DA5" w:rsidRPr="002804CD">
              <w:rPr>
                <w:sz w:val="22"/>
                <w:szCs w:val="22"/>
                <w:lang w:eastAsia="en-US"/>
              </w:rPr>
              <w:t xml:space="preserve"> </w:t>
            </w:r>
            <w:r w:rsidR="009D08A9" w:rsidRPr="002804CD">
              <w:rPr>
                <w:sz w:val="22"/>
                <w:szCs w:val="22"/>
                <w:lang w:eastAsia="en-US"/>
              </w:rPr>
              <w:t>minimálnych hygienických štandardov v obciach s prítomnosťou MRK</w:t>
            </w:r>
          </w:p>
          <w:p w:rsidR="00DD0AF3"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E1359C" w:rsidRPr="002804CD">
              <w:rPr>
                <w:sz w:val="22"/>
                <w:szCs w:val="22"/>
                <w:lang w:eastAsia="en-US"/>
              </w:rPr>
              <w:t>odpora programov zameraných na dosiahnutie vyššieho hygienického štandardu marginalizovaných rómskych osídlení a systematické znižovanie počtu nelegálnych obydlí</w:t>
            </w:r>
            <w:r w:rsidR="00030DA5" w:rsidRPr="002804CD">
              <w:rPr>
                <w:sz w:val="22"/>
                <w:szCs w:val="22"/>
                <w:lang w:eastAsia="en-US"/>
              </w:rPr>
              <w:t xml:space="preserve"> </w:t>
            </w:r>
            <w:r w:rsidR="00E1359C" w:rsidRPr="002804CD">
              <w:rPr>
                <w:sz w:val="22"/>
                <w:szCs w:val="22"/>
                <w:lang w:eastAsia="en-US"/>
              </w:rPr>
              <w:t xml:space="preserve">charakteristických extrémne nízkou mierou hygienických štandardov aj prostredníctvom poskytovania technickej asistencie obciam s prítomnosťou MRK zameranej na </w:t>
            </w:r>
            <w:proofErr w:type="spellStart"/>
            <w:r w:rsidR="00E1359C" w:rsidRPr="002804CD">
              <w:rPr>
                <w:sz w:val="22"/>
                <w:szCs w:val="22"/>
                <w:lang w:eastAsia="en-US"/>
              </w:rPr>
              <w:t>vysporiadavanie</w:t>
            </w:r>
            <w:proofErr w:type="spellEnd"/>
            <w:r w:rsidR="00E1359C" w:rsidRPr="002804CD">
              <w:rPr>
                <w:sz w:val="22"/>
                <w:szCs w:val="22"/>
                <w:lang w:eastAsia="en-US"/>
              </w:rPr>
              <w:t xml:space="preserve"> pozemkov</w:t>
            </w:r>
          </w:p>
        </w:tc>
      </w:tr>
    </w:tbl>
    <w:p w:rsidR="00025651" w:rsidRPr="002804CD" w:rsidRDefault="00025651" w:rsidP="00025651">
      <w:pPr>
        <w:pStyle w:val="Style48"/>
        <w:widowControl/>
        <w:spacing w:before="120" w:line="240" w:lineRule="exact"/>
        <w:ind w:firstLine="0"/>
        <w:rPr>
          <w:i/>
          <w:iCs/>
          <w:sz w:val="22"/>
          <w:szCs w:val="22"/>
          <w:lang w:eastAsia="en-US"/>
        </w:rPr>
      </w:pPr>
    </w:p>
    <w:p w:rsidR="00025651" w:rsidRPr="002804CD" w:rsidRDefault="00025651" w:rsidP="00025651">
      <w:pPr>
        <w:pStyle w:val="Style48"/>
        <w:widowControl/>
        <w:spacing w:before="120" w:line="240" w:lineRule="exact"/>
        <w:ind w:firstLine="0"/>
        <w:rPr>
          <w:rStyle w:val="FontStyle96"/>
          <w:iCs/>
          <w:szCs w:val="22"/>
          <w:lang w:eastAsia="en-US"/>
        </w:rPr>
      </w:pPr>
    </w:p>
    <w:p w:rsidR="00025651" w:rsidRPr="002804CD" w:rsidRDefault="00025651" w:rsidP="00E835FD">
      <w:pPr>
        <w:pStyle w:val="Style48"/>
        <w:widowControl/>
        <w:spacing w:line="240" w:lineRule="exact"/>
        <w:ind w:firstLine="0"/>
        <w:rPr>
          <w:rStyle w:val="FontStyle96"/>
          <w:iCs/>
          <w:szCs w:val="22"/>
          <w:lang w:eastAsia="en-US"/>
        </w:rPr>
      </w:pPr>
    </w:p>
    <w:p w:rsidR="00025651" w:rsidRPr="002804CD" w:rsidRDefault="00025651" w:rsidP="00E835FD">
      <w:pPr>
        <w:pStyle w:val="Style48"/>
        <w:widowControl/>
        <w:spacing w:line="240" w:lineRule="exact"/>
        <w:ind w:firstLine="0"/>
        <w:rPr>
          <w:rStyle w:val="FontStyle96"/>
          <w:iCs/>
          <w:szCs w:val="22"/>
          <w:lang w:eastAsia="en-US"/>
        </w:rPr>
      </w:pPr>
    </w:p>
    <w:p w:rsidR="002C3ADE" w:rsidRPr="002804CD" w:rsidRDefault="002C3ADE" w:rsidP="00B94603">
      <w:pPr>
        <w:pStyle w:val="Style25"/>
        <w:widowControl/>
        <w:tabs>
          <w:tab w:val="left" w:pos="1843"/>
        </w:tabs>
        <w:spacing w:line="276" w:lineRule="auto"/>
        <w:rPr>
          <w:rStyle w:val="Nadpis4-OP"/>
          <w:bCs/>
          <w:szCs w:val="22"/>
          <w:lang w:eastAsia="en-US"/>
        </w:rPr>
        <w:sectPr w:rsidR="002C3ADE" w:rsidRPr="002804CD" w:rsidSect="00EF7D1D">
          <w:headerReference w:type="default" r:id="rId34"/>
          <w:footerReference w:type="default" r:id="rId35"/>
          <w:pgSz w:w="11907" w:h="16839" w:code="9"/>
          <w:pgMar w:top="567" w:right="1418" w:bottom="567" w:left="1418" w:header="709" w:footer="709" w:gutter="0"/>
          <w:cols w:space="60"/>
          <w:noEndnote/>
          <w:rtlGutter/>
        </w:sectPr>
      </w:pPr>
    </w:p>
    <w:p w:rsidR="00EF473C" w:rsidRDefault="00264039" w:rsidP="003765E7">
      <w:pPr>
        <w:pStyle w:val="Style25"/>
        <w:spacing w:before="60" w:after="60" w:line="240" w:lineRule="auto"/>
        <w:ind w:left="1276" w:hanging="1276"/>
        <w:rPr>
          <w:rStyle w:val="Nadpis4-OP"/>
          <w:bCs/>
          <w:szCs w:val="22"/>
          <w:lang w:eastAsia="en-US"/>
        </w:rPr>
      </w:pPr>
      <w:r w:rsidRPr="002804CD">
        <w:rPr>
          <w:b/>
          <w:i/>
          <w:sz w:val="20"/>
          <w:szCs w:val="20"/>
          <w:u w:val="single"/>
        </w:rPr>
        <w:lastRenderedPageBreak/>
        <w:t>Tabuľka č. 6:</w:t>
      </w:r>
      <w:r w:rsidR="004B656A">
        <w:rPr>
          <w:sz w:val="20"/>
          <w:szCs w:val="20"/>
        </w:rPr>
        <w:tab/>
      </w:r>
      <w:r w:rsidRPr="002804CD">
        <w:rPr>
          <w:sz w:val="20"/>
          <w:szCs w:val="20"/>
        </w:rPr>
        <w:t>Spoločné ukazovatele výsledkov, ku ktorým</w:t>
      </w:r>
      <w:r w:rsidR="00030DA5" w:rsidRPr="002804CD">
        <w:rPr>
          <w:sz w:val="20"/>
          <w:szCs w:val="20"/>
        </w:rPr>
        <w:t xml:space="preserve"> </w:t>
      </w:r>
      <w:r w:rsidRPr="002804CD">
        <w:rPr>
          <w:sz w:val="20"/>
          <w:szCs w:val="20"/>
        </w:rPr>
        <w:t>bola stanovená cieľová hodnota a ukazovatele výsledkov špecifické pre program,</w:t>
      </w:r>
      <w:r w:rsidR="00030DA5" w:rsidRPr="002804CD">
        <w:rPr>
          <w:sz w:val="20"/>
          <w:szCs w:val="20"/>
        </w:rPr>
        <w:t xml:space="preserve"> </w:t>
      </w:r>
      <w:r w:rsidRPr="002804CD">
        <w:rPr>
          <w:sz w:val="20"/>
          <w:szCs w:val="20"/>
        </w:rPr>
        <w:t xml:space="preserve">zodpovedajúce konkrétnemu cieľu pre ESF </w:t>
      </w:r>
      <w:r w:rsidRPr="002804CD">
        <w:rPr>
          <w:b/>
          <w:sz w:val="20"/>
          <w:szCs w:val="20"/>
        </w:rPr>
        <w:t xml:space="preserve">prioritnú os </w:t>
      </w:r>
      <w:r w:rsidRPr="002804CD">
        <w:rPr>
          <w:b/>
          <w:bCs/>
          <w:sz w:val="20"/>
          <w:szCs w:val="20"/>
        </w:rPr>
        <w:t>Integrácia marginalizovaných rómskych komunít</w:t>
      </w:r>
      <w:r w:rsidRPr="002804CD">
        <w:rPr>
          <w:sz w:val="20"/>
          <w:szCs w:val="20"/>
        </w:rPr>
        <w:t xml:space="preserve"> (podľa špecifického cieľa a kategórie regiónu)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2"/>
        <w:gridCol w:w="3139"/>
        <w:gridCol w:w="1283"/>
        <w:gridCol w:w="999"/>
        <w:gridCol w:w="1712"/>
        <w:gridCol w:w="428"/>
        <w:gridCol w:w="428"/>
        <w:gridCol w:w="428"/>
        <w:gridCol w:w="1141"/>
        <w:gridCol w:w="999"/>
        <w:gridCol w:w="571"/>
        <w:gridCol w:w="428"/>
        <w:gridCol w:w="855"/>
        <w:gridCol w:w="1284"/>
        <w:gridCol w:w="1158"/>
      </w:tblGrid>
      <w:tr w:rsidR="007721DE" w:rsidRPr="002804CD" w:rsidTr="00406716">
        <w:trPr>
          <w:trHeight w:val="750"/>
        </w:trPr>
        <w:tc>
          <w:tcPr>
            <w:tcW w:w="712" w:type="dxa"/>
            <w:vMerge w:val="restart"/>
            <w:shd w:val="clear" w:color="auto" w:fill="8DB3E2" w:themeFill="text2" w:themeFillTint="66"/>
            <w:vAlign w:val="center"/>
          </w:tcPr>
          <w:p w:rsidR="00264039" w:rsidRPr="002804CD" w:rsidRDefault="00264039" w:rsidP="00796EDD">
            <w:pPr>
              <w:jc w:val="center"/>
              <w:rPr>
                <w:b/>
                <w:sz w:val="19"/>
                <w:szCs w:val="19"/>
              </w:rPr>
            </w:pPr>
            <w:r w:rsidRPr="002804CD">
              <w:rPr>
                <w:b/>
                <w:sz w:val="19"/>
                <w:szCs w:val="19"/>
              </w:rPr>
              <w:t>ID</w:t>
            </w:r>
          </w:p>
        </w:tc>
        <w:tc>
          <w:tcPr>
            <w:tcW w:w="3139"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Ukazovateľ</w:t>
            </w:r>
          </w:p>
        </w:tc>
        <w:tc>
          <w:tcPr>
            <w:tcW w:w="1283"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Kategória regiónu</w:t>
            </w:r>
          </w:p>
        </w:tc>
        <w:tc>
          <w:tcPr>
            <w:tcW w:w="999" w:type="dxa"/>
            <w:vMerge w:val="restart"/>
            <w:shd w:val="clear" w:color="auto" w:fill="8DB3E2" w:themeFill="text2" w:themeFillTint="66"/>
            <w:vAlign w:val="center"/>
          </w:tcPr>
          <w:p w:rsidR="00264039" w:rsidRPr="002804CD" w:rsidRDefault="00264039" w:rsidP="00796EDD">
            <w:pPr>
              <w:jc w:val="center"/>
              <w:rPr>
                <w:b/>
                <w:sz w:val="19"/>
                <w:szCs w:val="19"/>
              </w:rPr>
            </w:pPr>
            <w:r w:rsidRPr="002804CD">
              <w:rPr>
                <w:b/>
                <w:sz w:val="19"/>
                <w:szCs w:val="19"/>
              </w:rPr>
              <w:t>Merná jednotka ukazovateľa</w:t>
            </w:r>
          </w:p>
        </w:tc>
        <w:tc>
          <w:tcPr>
            <w:tcW w:w="1712"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Spoločný ukazovateľ</w:t>
            </w:r>
          </w:p>
          <w:p w:rsidR="00264039" w:rsidRPr="002804CD" w:rsidRDefault="00264039">
            <w:pPr>
              <w:jc w:val="center"/>
              <w:rPr>
                <w:b/>
                <w:sz w:val="19"/>
                <w:szCs w:val="19"/>
              </w:rPr>
            </w:pPr>
            <w:r w:rsidRPr="002804CD">
              <w:rPr>
                <w:b/>
                <w:sz w:val="19"/>
                <w:szCs w:val="19"/>
              </w:rPr>
              <w:t>výstupu použitý ako základ na stanovenie cieľa</w:t>
            </w:r>
          </w:p>
        </w:tc>
        <w:tc>
          <w:tcPr>
            <w:tcW w:w="1284" w:type="dxa"/>
            <w:gridSpan w:val="3"/>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Základná hodnota</w:t>
            </w:r>
          </w:p>
        </w:tc>
        <w:tc>
          <w:tcPr>
            <w:tcW w:w="1141" w:type="dxa"/>
            <w:vMerge w:val="restart"/>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Merná jednotka základnej a cieľovej hodnoty</w:t>
            </w:r>
          </w:p>
        </w:tc>
        <w:tc>
          <w:tcPr>
            <w:tcW w:w="999" w:type="dxa"/>
            <w:vMerge w:val="restart"/>
            <w:tcBorders>
              <w:bottom w:val="single" w:sz="4" w:space="0" w:color="auto"/>
            </w:tcBorders>
            <w:shd w:val="clear" w:color="auto" w:fill="8DB3E2" w:themeFill="text2" w:themeFillTint="66"/>
            <w:vAlign w:val="center"/>
          </w:tcPr>
          <w:p w:rsidR="00264039" w:rsidRPr="002804CD" w:rsidRDefault="00264039">
            <w:pPr>
              <w:ind w:left="9" w:right="-82"/>
              <w:jc w:val="center"/>
              <w:rPr>
                <w:b/>
                <w:sz w:val="19"/>
                <w:szCs w:val="19"/>
              </w:rPr>
            </w:pPr>
            <w:r w:rsidRPr="002804CD">
              <w:rPr>
                <w:b/>
                <w:sz w:val="19"/>
                <w:szCs w:val="19"/>
              </w:rPr>
              <w:t>Základný rok</w:t>
            </w:r>
          </w:p>
        </w:tc>
        <w:tc>
          <w:tcPr>
            <w:tcW w:w="1854" w:type="dxa"/>
            <w:gridSpan w:val="3"/>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tc>
        <w:tc>
          <w:tcPr>
            <w:tcW w:w="1284"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Zdroj údajov</w:t>
            </w:r>
          </w:p>
        </w:tc>
        <w:tc>
          <w:tcPr>
            <w:tcW w:w="1158"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Frekvencia podávania správ</w:t>
            </w:r>
          </w:p>
        </w:tc>
      </w:tr>
      <w:tr w:rsidR="005802F9" w:rsidRPr="002804CD" w:rsidTr="00406716">
        <w:trPr>
          <w:trHeight w:val="615"/>
        </w:trPr>
        <w:tc>
          <w:tcPr>
            <w:tcW w:w="712" w:type="dxa"/>
            <w:vMerge/>
            <w:shd w:val="clear" w:color="auto" w:fill="80E33D"/>
            <w:vAlign w:val="center"/>
          </w:tcPr>
          <w:p w:rsidR="00264039" w:rsidRPr="002804CD" w:rsidRDefault="00264039">
            <w:pPr>
              <w:ind w:right="-108"/>
              <w:jc w:val="center"/>
              <w:rPr>
                <w:b/>
                <w:sz w:val="19"/>
                <w:szCs w:val="19"/>
              </w:rPr>
            </w:pPr>
          </w:p>
        </w:tc>
        <w:tc>
          <w:tcPr>
            <w:tcW w:w="3139" w:type="dxa"/>
            <w:vMerge/>
            <w:shd w:val="clear" w:color="auto" w:fill="80E33D"/>
            <w:vAlign w:val="center"/>
          </w:tcPr>
          <w:p w:rsidR="00264039" w:rsidRPr="002804CD" w:rsidDel="00AF5C87" w:rsidRDefault="00264039">
            <w:pPr>
              <w:jc w:val="center"/>
              <w:rPr>
                <w:b/>
                <w:sz w:val="19"/>
                <w:szCs w:val="19"/>
              </w:rPr>
            </w:pPr>
          </w:p>
        </w:tc>
        <w:tc>
          <w:tcPr>
            <w:tcW w:w="1283" w:type="dxa"/>
            <w:vMerge/>
            <w:shd w:val="clear" w:color="auto" w:fill="80E33D"/>
            <w:vAlign w:val="center"/>
          </w:tcPr>
          <w:p w:rsidR="00264039" w:rsidRPr="002804CD" w:rsidRDefault="00264039">
            <w:pPr>
              <w:jc w:val="center"/>
              <w:rPr>
                <w:b/>
                <w:sz w:val="19"/>
                <w:szCs w:val="19"/>
              </w:rPr>
            </w:pPr>
          </w:p>
        </w:tc>
        <w:tc>
          <w:tcPr>
            <w:tcW w:w="999" w:type="dxa"/>
            <w:vMerge/>
            <w:shd w:val="clear" w:color="auto" w:fill="80E33D"/>
            <w:vAlign w:val="center"/>
          </w:tcPr>
          <w:p w:rsidR="00264039" w:rsidRPr="002804CD" w:rsidRDefault="00264039">
            <w:pPr>
              <w:ind w:right="-108"/>
              <w:jc w:val="center"/>
              <w:rPr>
                <w:b/>
                <w:sz w:val="19"/>
                <w:szCs w:val="19"/>
              </w:rPr>
            </w:pPr>
          </w:p>
        </w:tc>
        <w:tc>
          <w:tcPr>
            <w:tcW w:w="1712" w:type="dxa"/>
            <w:vMerge/>
            <w:shd w:val="clear" w:color="auto" w:fill="80E33D"/>
            <w:vAlign w:val="center"/>
          </w:tcPr>
          <w:p w:rsidR="00264039" w:rsidRPr="002804CD" w:rsidRDefault="00264039">
            <w:pPr>
              <w:jc w:val="center"/>
              <w:rPr>
                <w:b/>
                <w:sz w:val="19"/>
                <w:szCs w:val="19"/>
              </w:rPr>
            </w:pPr>
          </w:p>
        </w:tc>
        <w:tc>
          <w:tcPr>
            <w:tcW w:w="428" w:type="dxa"/>
            <w:shd w:val="clear" w:color="auto" w:fill="8DB3E2" w:themeFill="text2" w:themeFillTint="66"/>
            <w:vAlign w:val="center"/>
          </w:tcPr>
          <w:p w:rsidR="00264039" w:rsidRPr="002804CD" w:rsidRDefault="00264039" w:rsidP="005D7E7A">
            <w:pPr>
              <w:jc w:val="center"/>
              <w:rPr>
                <w:b/>
                <w:sz w:val="19"/>
                <w:szCs w:val="19"/>
              </w:rPr>
            </w:pPr>
            <w:r w:rsidRPr="002804CD">
              <w:rPr>
                <w:b/>
                <w:sz w:val="19"/>
                <w:szCs w:val="19"/>
              </w:rPr>
              <w:t>M</w:t>
            </w:r>
          </w:p>
        </w:tc>
        <w:tc>
          <w:tcPr>
            <w:tcW w:w="428" w:type="dxa"/>
            <w:shd w:val="clear" w:color="auto" w:fill="8DB3E2" w:themeFill="text2" w:themeFillTint="66"/>
            <w:vAlign w:val="center"/>
          </w:tcPr>
          <w:p w:rsidR="00264039" w:rsidRPr="002804CD" w:rsidRDefault="00264039" w:rsidP="005D7E7A">
            <w:pPr>
              <w:jc w:val="center"/>
              <w:rPr>
                <w:b/>
                <w:sz w:val="19"/>
                <w:szCs w:val="19"/>
              </w:rPr>
            </w:pPr>
          </w:p>
          <w:p w:rsidR="00264039" w:rsidRPr="002804CD" w:rsidRDefault="00264039" w:rsidP="005D7E7A">
            <w:pPr>
              <w:jc w:val="center"/>
              <w:rPr>
                <w:b/>
                <w:sz w:val="19"/>
                <w:szCs w:val="19"/>
              </w:rPr>
            </w:pPr>
            <w:r w:rsidRPr="002804CD">
              <w:rPr>
                <w:b/>
                <w:sz w:val="19"/>
                <w:szCs w:val="19"/>
              </w:rPr>
              <w:t>Ž</w:t>
            </w:r>
          </w:p>
          <w:p w:rsidR="00264039" w:rsidRPr="002804CD" w:rsidRDefault="00264039" w:rsidP="00500D6F">
            <w:pPr>
              <w:jc w:val="center"/>
              <w:rPr>
                <w:b/>
                <w:sz w:val="19"/>
                <w:szCs w:val="19"/>
              </w:rPr>
            </w:pPr>
          </w:p>
        </w:tc>
        <w:tc>
          <w:tcPr>
            <w:tcW w:w="428" w:type="dxa"/>
            <w:shd w:val="clear" w:color="auto" w:fill="8DB3E2" w:themeFill="text2" w:themeFillTint="66"/>
            <w:vAlign w:val="center"/>
          </w:tcPr>
          <w:p w:rsidR="00264039" w:rsidRPr="002804CD" w:rsidRDefault="00264039" w:rsidP="001256F7">
            <w:pPr>
              <w:jc w:val="center"/>
              <w:rPr>
                <w:b/>
                <w:sz w:val="19"/>
                <w:szCs w:val="19"/>
              </w:rPr>
            </w:pPr>
          </w:p>
          <w:p w:rsidR="00264039" w:rsidRPr="002804CD" w:rsidRDefault="00264039" w:rsidP="00414623">
            <w:pPr>
              <w:jc w:val="center"/>
              <w:rPr>
                <w:b/>
                <w:sz w:val="19"/>
                <w:szCs w:val="19"/>
              </w:rPr>
            </w:pPr>
            <w:r w:rsidRPr="002804CD">
              <w:rPr>
                <w:b/>
                <w:sz w:val="19"/>
                <w:szCs w:val="19"/>
              </w:rPr>
              <w:t>S</w:t>
            </w:r>
          </w:p>
          <w:p w:rsidR="00264039" w:rsidRPr="002804CD" w:rsidRDefault="00264039" w:rsidP="00414623">
            <w:pPr>
              <w:jc w:val="center"/>
              <w:rPr>
                <w:b/>
                <w:sz w:val="19"/>
                <w:szCs w:val="19"/>
              </w:rPr>
            </w:pPr>
          </w:p>
        </w:tc>
        <w:tc>
          <w:tcPr>
            <w:tcW w:w="1141" w:type="dxa"/>
            <w:vMerge/>
            <w:shd w:val="clear" w:color="auto" w:fill="8DB3E2" w:themeFill="text2" w:themeFillTint="66"/>
            <w:vAlign w:val="center"/>
          </w:tcPr>
          <w:p w:rsidR="00264039" w:rsidRPr="002804CD" w:rsidRDefault="00264039">
            <w:pPr>
              <w:jc w:val="center"/>
              <w:rPr>
                <w:b/>
                <w:sz w:val="19"/>
                <w:szCs w:val="19"/>
              </w:rPr>
            </w:pPr>
          </w:p>
        </w:tc>
        <w:tc>
          <w:tcPr>
            <w:tcW w:w="999" w:type="dxa"/>
            <w:vMerge/>
            <w:shd w:val="clear" w:color="auto" w:fill="8DB3E2" w:themeFill="text2" w:themeFillTint="66"/>
            <w:vAlign w:val="center"/>
          </w:tcPr>
          <w:p w:rsidR="00264039" w:rsidRPr="002804CD" w:rsidRDefault="00264039">
            <w:pPr>
              <w:ind w:left="9" w:right="-82"/>
              <w:jc w:val="center"/>
              <w:rPr>
                <w:b/>
                <w:sz w:val="19"/>
                <w:szCs w:val="19"/>
              </w:rPr>
            </w:pPr>
          </w:p>
        </w:tc>
        <w:tc>
          <w:tcPr>
            <w:tcW w:w="571"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M</w:t>
            </w:r>
          </w:p>
          <w:p w:rsidR="00264039" w:rsidRPr="002804CD" w:rsidRDefault="00264039">
            <w:pPr>
              <w:jc w:val="center"/>
              <w:rPr>
                <w:b/>
                <w:sz w:val="19"/>
                <w:szCs w:val="19"/>
              </w:rPr>
            </w:pPr>
          </w:p>
        </w:tc>
        <w:tc>
          <w:tcPr>
            <w:tcW w:w="428"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Ž</w:t>
            </w:r>
          </w:p>
          <w:p w:rsidR="00264039" w:rsidRPr="002804CD" w:rsidRDefault="00264039">
            <w:pPr>
              <w:jc w:val="center"/>
              <w:rPr>
                <w:b/>
                <w:sz w:val="19"/>
                <w:szCs w:val="19"/>
              </w:rPr>
            </w:pPr>
          </w:p>
        </w:tc>
        <w:tc>
          <w:tcPr>
            <w:tcW w:w="855"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S</w:t>
            </w:r>
          </w:p>
          <w:p w:rsidR="00264039" w:rsidRPr="002804CD" w:rsidRDefault="00264039">
            <w:pPr>
              <w:jc w:val="center"/>
              <w:rPr>
                <w:b/>
                <w:sz w:val="19"/>
                <w:szCs w:val="19"/>
              </w:rPr>
            </w:pPr>
          </w:p>
        </w:tc>
        <w:tc>
          <w:tcPr>
            <w:tcW w:w="1284" w:type="dxa"/>
            <w:vMerge/>
            <w:shd w:val="clear" w:color="auto" w:fill="80E33D"/>
            <w:vAlign w:val="center"/>
          </w:tcPr>
          <w:p w:rsidR="00264039" w:rsidRPr="002804CD" w:rsidRDefault="00264039">
            <w:pPr>
              <w:jc w:val="center"/>
              <w:rPr>
                <w:b/>
                <w:sz w:val="19"/>
                <w:szCs w:val="19"/>
              </w:rPr>
            </w:pPr>
          </w:p>
        </w:tc>
        <w:tc>
          <w:tcPr>
            <w:tcW w:w="1158" w:type="dxa"/>
            <w:vMerge/>
            <w:shd w:val="clear" w:color="auto" w:fill="80E33D"/>
            <w:vAlign w:val="center"/>
          </w:tcPr>
          <w:p w:rsidR="00264039" w:rsidRPr="002804CD" w:rsidRDefault="00264039">
            <w:pPr>
              <w:jc w:val="center"/>
              <w:rPr>
                <w:b/>
                <w:sz w:val="19"/>
                <w:szCs w:val="19"/>
              </w:rPr>
            </w:pP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4.1.1</w:t>
            </w:r>
          </w:p>
        </w:tc>
        <w:tc>
          <w:tcPr>
            <w:tcW w:w="3139" w:type="dxa"/>
            <w:vAlign w:val="center"/>
          </w:tcPr>
          <w:p w:rsidR="00406716" w:rsidRPr="002804CD" w:rsidRDefault="00406716" w:rsidP="005D7E7A">
            <w:pPr>
              <w:jc w:val="left"/>
              <w:rPr>
                <w:i/>
                <w:iCs/>
                <w:sz w:val="19"/>
                <w:szCs w:val="19"/>
              </w:rPr>
            </w:pPr>
            <w:r w:rsidRPr="002804CD">
              <w:rPr>
                <w:i/>
                <w:sz w:val="19"/>
                <w:szCs w:val="19"/>
              </w:rPr>
              <w:t xml:space="preserve">Účastníci vo veku 3-6 rokov z MRK, ktorí absolvovali </w:t>
            </w:r>
            <w:proofErr w:type="spellStart"/>
            <w:r w:rsidRPr="002804CD">
              <w:rPr>
                <w:i/>
                <w:sz w:val="19"/>
                <w:szCs w:val="19"/>
              </w:rPr>
              <w:t>predprimárne</w:t>
            </w:r>
            <w:proofErr w:type="spellEnd"/>
            <w:r w:rsidRPr="002804CD">
              <w:rPr>
                <w:i/>
                <w:sz w:val="19"/>
                <w:szCs w:val="19"/>
              </w:rPr>
              <w:t xml:space="preserve"> vzdelávanie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 xml:space="preserve">Počet </w:t>
            </w:r>
          </w:p>
        </w:tc>
        <w:tc>
          <w:tcPr>
            <w:tcW w:w="1712" w:type="dxa"/>
            <w:vAlign w:val="center"/>
          </w:tcPr>
          <w:p w:rsidR="00406716" w:rsidRPr="002804CD" w:rsidRDefault="00406716" w:rsidP="005D7E7A">
            <w:pPr>
              <w:widowControl w:val="0"/>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406</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515</w:t>
            </w:r>
          </w:p>
        </w:tc>
        <w:tc>
          <w:tcPr>
            <w:tcW w:w="1284" w:type="dxa"/>
            <w:vAlign w:val="center"/>
          </w:tcPr>
          <w:p w:rsidR="00406716" w:rsidRPr="002804CD" w:rsidRDefault="00406716"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r w:rsidRPr="002804CD">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4.1.1</w:t>
            </w:r>
          </w:p>
        </w:tc>
        <w:tc>
          <w:tcPr>
            <w:tcW w:w="3139" w:type="dxa"/>
            <w:vAlign w:val="center"/>
          </w:tcPr>
          <w:p w:rsidR="00406716" w:rsidRPr="002804CD" w:rsidDel="00201888" w:rsidRDefault="00406716" w:rsidP="005D7E7A">
            <w:pPr>
              <w:jc w:val="left"/>
              <w:rPr>
                <w:i/>
                <w:sz w:val="19"/>
                <w:szCs w:val="19"/>
              </w:rPr>
            </w:pPr>
            <w:r w:rsidRPr="002804CD">
              <w:rPr>
                <w:i/>
                <w:sz w:val="19"/>
                <w:szCs w:val="19"/>
              </w:rPr>
              <w:t xml:space="preserve">Účastníci z MRK, ktorí získali vyššie sekundárne (ISCED 3) alebo </w:t>
            </w:r>
            <w:proofErr w:type="spellStart"/>
            <w:r w:rsidRPr="002804CD">
              <w:rPr>
                <w:i/>
                <w:sz w:val="19"/>
                <w:szCs w:val="19"/>
              </w:rPr>
              <w:t>post-sekundárne</w:t>
            </w:r>
            <w:proofErr w:type="spellEnd"/>
            <w:r w:rsidRPr="002804CD">
              <w:rPr>
                <w:i/>
                <w:sz w:val="19"/>
                <w:szCs w:val="19"/>
              </w:rPr>
              <w:t xml:space="preserve"> (ISCED 4) vzdelanie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widowControl w:val="0"/>
              <w:autoSpaceDE w:val="0"/>
              <w:autoSpaceDN w:val="0"/>
              <w:adjustRightInd w:val="0"/>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164</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266</w:t>
            </w:r>
          </w:p>
        </w:tc>
        <w:tc>
          <w:tcPr>
            <w:tcW w:w="1284" w:type="dxa"/>
            <w:vAlign w:val="center"/>
          </w:tcPr>
          <w:p w:rsidR="00406716" w:rsidRPr="002804CD" w:rsidRDefault="00406716"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r w:rsidRPr="002804CD">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4.1.2</w:t>
            </w:r>
          </w:p>
        </w:tc>
        <w:tc>
          <w:tcPr>
            <w:tcW w:w="3139" w:type="dxa"/>
            <w:vAlign w:val="center"/>
          </w:tcPr>
          <w:p w:rsidR="00406716" w:rsidRPr="002804CD" w:rsidRDefault="00406716" w:rsidP="005D7E7A">
            <w:pPr>
              <w:ind w:right="545"/>
              <w:jc w:val="left"/>
              <w:rPr>
                <w:i/>
                <w:sz w:val="19"/>
                <w:szCs w:val="19"/>
              </w:rPr>
            </w:pPr>
            <w:r w:rsidRPr="002804CD">
              <w:rPr>
                <w:i/>
                <w:sz w:val="19"/>
                <w:szCs w:val="19"/>
              </w:rPr>
              <w:t>Neaktívni účastníci z MRK, ktorí sú v čase odchodu zapojení do hľadania práce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sidRPr="002804CD">
              <w:rPr>
                <w:sz w:val="19"/>
                <w:szCs w:val="19"/>
              </w:rPr>
              <w:t>0</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3 353</w:t>
            </w:r>
          </w:p>
        </w:tc>
        <w:tc>
          <w:tcPr>
            <w:tcW w:w="1284" w:type="dxa"/>
          </w:tcPr>
          <w:p w:rsidR="00406716" w:rsidRPr="002804CD" w:rsidRDefault="00406716" w:rsidP="005D7E7A">
            <w:pPr>
              <w:jc w:val="center"/>
              <w:rPr>
                <w:sz w:val="19"/>
                <w:szCs w:val="19"/>
              </w:rPr>
            </w:pPr>
            <w:r w:rsidRPr="007D7360">
              <w:rPr>
                <w:sz w:val="19"/>
                <w:szCs w:val="19"/>
              </w:rPr>
              <w:t>Národný projekt monitorovania a </w:t>
            </w:r>
            <w:proofErr w:type="spellStart"/>
            <w:r w:rsidRPr="007D7360">
              <w:rPr>
                <w:sz w:val="19"/>
                <w:szCs w:val="19"/>
              </w:rPr>
              <w:t>evaluácie</w:t>
            </w:r>
            <w:proofErr w:type="spellEnd"/>
            <w:r w:rsidRPr="007D7360">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4.1.2</w:t>
            </w:r>
          </w:p>
        </w:tc>
        <w:tc>
          <w:tcPr>
            <w:tcW w:w="3139" w:type="dxa"/>
            <w:vAlign w:val="center"/>
          </w:tcPr>
          <w:p w:rsidR="00406716" w:rsidRPr="002804CD" w:rsidRDefault="00406716" w:rsidP="005D7E7A">
            <w:pPr>
              <w:ind w:right="67"/>
              <w:rPr>
                <w:i/>
                <w:sz w:val="19"/>
                <w:szCs w:val="19"/>
              </w:rPr>
            </w:pPr>
            <w:r w:rsidRPr="002804CD">
              <w:rPr>
                <w:i/>
                <w:sz w:val="19"/>
                <w:szCs w:val="19"/>
              </w:rPr>
              <w:t>Počet Rómov, ktorí sú zamestnaní v oblasti poskytovania sociálnych služieb</w:t>
            </w:r>
          </w:p>
          <w:p w:rsidR="00406716" w:rsidRPr="002804CD" w:rsidRDefault="00406716">
            <w:pPr>
              <w:autoSpaceDE w:val="0"/>
              <w:autoSpaceDN w:val="0"/>
              <w:adjustRightInd w:val="0"/>
              <w:rPr>
                <w:iCs/>
                <w:sz w:val="19"/>
                <w:szCs w:val="19"/>
              </w:rPr>
            </w:pPr>
          </w:p>
        </w:tc>
        <w:tc>
          <w:tcPr>
            <w:tcW w:w="1283" w:type="dxa"/>
            <w:vAlign w:val="center"/>
          </w:tcPr>
          <w:p w:rsidR="00406716" w:rsidRPr="002804CD" w:rsidRDefault="00406716" w:rsidP="005D7E7A">
            <w:pPr>
              <w:widowControl w:val="0"/>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375</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152</w:t>
            </w:r>
          </w:p>
        </w:tc>
        <w:tc>
          <w:tcPr>
            <w:tcW w:w="1284" w:type="dxa"/>
          </w:tcPr>
          <w:p w:rsidR="00406716" w:rsidRPr="002804CD" w:rsidRDefault="00406716" w:rsidP="005D7E7A">
            <w:pPr>
              <w:jc w:val="center"/>
              <w:rPr>
                <w:sz w:val="19"/>
                <w:szCs w:val="19"/>
              </w:rPr>
            </w:pPr>
            <w:r w:rsidRPr="007D7360">
              <w:rPr>
                <w:sz w:val="19"/>
                <w:szCs w:val="19"/>
              </w:rPr>
              <w:t>Národný projekt monitorovania a </w:t>
            </w:r>
            <w:proofErr w:type="spellStart"/>
            <w:r w:rsidRPr="007D7360">
              <w:rPr>
                <w:sz w:val="19"/>
                <w:szCs w:val="19"/>
              </w:rPr>
              <w:t>evaluácie</w:t>
            </w:r>
            <w:proofErr w:type="spellEnd"/>
            <w:r w:rsidRPr="007D7360">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4.1.3</w:t>
            </w:r>
          </w:p>
        </w:tc>
        <w:tc>
          <w:tcPr>
            <w:tcW w:w="3139" w:type="dxa"/>
            <w:vAlign w:val="center"/>
          </w:tcPr>
          <w:p w:rsidR="00406716" w:rsidRPr="002804CD" w:rsidRDefault="00406716" w:rsidP="005D7E7A">
            <w:pPr>
              <w:ind w:right="67"/>
              <w:rPr>
                <w:i/>
                <w:sz w:val="19"/>
                <w:szCs w:val="19"/>
              </w:rPr>
            </w:pPr>
            <w:r w:rsidRPr="002804CD">
              <w:rPr>
                <w:i/>
                <w:sz w:val="19"/>
                <w:szCs w:val="19"/>
              </w:rPr>
              <w:t xml:space="preserve">Počet Rómov, ktorí sú zamestnaní v oblasti poskytovania </w:t>
            </w:r>
            <w:proofErr w:type="spellStart"/>
            <w:r w:rsidRPr="002804CD">
              <w:rPr>
                <w:i/>
                <w:sz w:val="19"/>
                <w:szCs w:val="19"/>
              </w:rPr>
              <w:t>zdravotno</w:t>
            </w:r>
            <w:proofErr w:type="spellEnd"/>
            <w:r w:rsidRPr="002804CD">
              <w:rPr>
                <w:i/>
                <w:sz w:val="19"/>
                <w:szCs w:val="19"/>
              </w:rPr>
              <w:t xml:space="preserve"> – výchovnej osvety, prevencie a poradenstva</w:t>
            </w:r>
          </w:p>
          <w:p w:rsidR="00406716" w:rsidRPr="002804CD" w:rsidRDefault="00406716">
            <w:pPr>
              <w:ind w:right="67"/>
              <w:rPr>
                <w:i/>
                <w:sz w:val="19"/>
                <w:szCs w:val="19"/>
              </w:rPr>
            </w:pP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16</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76</w:t>
            </w:r>
          </w:p>
        </w:tc>
        <w:tc>
          <w:tcPr>
            <w:tcW w:w="1284" w:type="dxa"/>
          </w:tcPr>
          <w:p w:rsidR="00406716" w:rsidRPr="002804CD" w:rsidRDefault="00406716" w:rsidP="005D7E7A">
            <w:pPr>
              <w:jc w:val="center"/>
              <w:rPr>
                <w:sz w:val="19"/>
                <w:szCs w:val="19"/>
              </w:rPr>
            </w:pPr>
            <w:r w:rsidRPr="007D7360">
              <w:rPr>
                <w:sz w:val="19"/>
                <w:szCs w:val="19"/>
              </w:rPr>
              <w:t>Národný projekt monitorovania a </w:t>
            </w:r>
            <w:proofErr w:type="spellStart"/>
            <w:r w:rsidRPr="007D7360">
              <w:rPr>
                <w:sz w:val="19"/>
                <w:szCs w:val="19"/>
              </w:rPr>
              <w:t>evaluácie</w:t>
            </w:r>
            <w:proofErr w:type="spellEnd"/>
            <w:r w:rsidRPr="007D7360">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4.1.3</w:t>
            </w:r>
          </w:p>
        </w:tc>
        <w:tc>
          <w:tcPr>
            <w:tcW w:w="3139" w:type="dxa"/>
            <w:vAlign w:val="center"/>
          </w:tcPr>
          <w:p w:rsidR="00406716" w:rsidRPr="002804CD" w:rsidRDefault="00406716" w:rsidP="005D7E7A">
            <w:pPr>
              <w:ind w:right="67"/>
              <w:rPr>
                <w:i/>
                <w:sz w:val="19"/>
                <w:szCs w:val="19"/>
              </w:rPr>
            </w:pPr>
            <w:r w:rsidRPr="002804CD">
              <w:rPr>
                <w:i/>
                <w:sz w:val="19"/>
                <w:szCs w:val="19"/>
                <w:lang w:eastAsia="en-US"/>
              </w:rPr>
              <w:t xml:space="preserve">Počet osôb z MRK, ktorým sa môžu zlepšiť štandardy hygieny bývania </w:t>
            </w:r>
            <w:r w:rsidRPr="002804CD">
              <w:rPr>
                <w:i/>
                <w:sz w:val="19"/>
                <w:szCs w:val="19"/>
                <w:lang w:eastAsia="en-US"/>
              </w:rPr>
              <w:lastRenderedPageBreak/>
              <w:t>v dôsledku programu vysporiadania pozemkov</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lastRenderedPageBreak/>
              <w:t xml:space="preserve">Menej rozvinuté </w:t>
            </w:r>
            <w:r w:rsidRPr="002804CD">
              <w:rPr>
                <w:iCs/>
                <w:sz w:val="19"/>
                <w:szCs w:val="19"/>
              </w:rPr>
              <w:lastRenderedPageBreak/>
              <w:t>regióny</w:t>
            </w:r>
          </w:p>
        </w:tc>
        <w:tc>
          <w:tcPr>
            <w:tcW w:w="999" w:type="dxa"/>
            <w:vAlign w:val="center"/>
          </w:tcPr>
          <w:p w:rsidR="00406716" w:rsidRPr="002804CD" w:rsidRDefault="00406716" w:rsidP="005D7E7A">
            <w:pPr>
              <w:jc w:val="center"/>
              <w:rPr>
                <w:sz w:val="19"/>
                <w:szCs w:val="19"/>
              </w:rPr>
            </w:pPr>
            <w:r w:rsidRPr="002804CD">
              <w:rPr>
                <w:iCs/>
                <w:sz w:val="19"/>
                <w:szCs w:val="19"/>
              </w:rPr>
              <w:lastRenderedPageBreak/>
              <w:t>Počet</w:t>
            </w:r>
          </w:p>
        </w:tc>
        <w:tc>
          <w:tcPr>
            <w:tcW w:w="1712" w:type="dxa"/>
            <w:vAlign w:val="center"/>
          </w:tcPr>
          <w:p w:rsidR="00406716" w:rsidRPr="002804CD" w:rsidRDefault="00406716" w:rsidP="005D7E7A">
            <w:pPr>
              <w:ind w:left="-4"/>
              <w:jc w:val="center"/>
              <w:rPr>
                <w:sz w:val="19"/>
                <w:szCs w:val="19"/>
              </w:rPr>
            </w:pPr>
            <w:r w:rsidRPr="002804CD">
              <w:rPr>
                <w:sz w:val="19"/>
                <w:szCs w:val="19"/>
              </w:rPr>
              <w:t xml:space="preserve">Migranti, účastníci s cudzím pôvodom, </w:t>
            </w:r>
            <w:r w:rsidRPr="002804CD">
              <w:rPr>
                <w:sz w:val="19"/>
                <w:szCs w:val="19"/>
              </w:rPr>
              <w:lastRenderedPageBreak/>
              <w:t>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sidRPr="002804CD">
              <w:rPr>
                <w:sz w:val="19"/>
                <w:szCs w:val="19"/>
              </w:rPr>
              <w:t>0</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6 398</w:t>
            </w:r>
          </w:p>
        </w:tc>
        <w:tc>
          <w:tcPr>
            <w:tcW w:w="1284" w:type="dxa"/>
          </w:tcPr>
          <w:p w:rsidR="00406716" w:rsidRPr="002804CD" w:rsidRDefault="00406716" w:rsidP="005D7E7A">
            <w:pPr>
              <w:jc w:val="center"/>
              <w:rPr>
                <w:sz w:val="19"/>
                <w:szCs w:val="19"/>
              </w:rPr>
            </w:pPr>
            <w:r w:rsidRPr="007D7360">
              <w:rPr>
                <w:sz w:val="19"/>
                <w:szCs w:val="19"/>
              </w:rPr>
              <w:t xml:space="preserve">Národný projekt </w:t>
            </w:r>
            <w:r w:rsidRPr="007D7360">
              <w:rPr>
                <w:sz w:val="19"/>
                <w:szCs w:val="19"/>
              </w:rPr>
              <w:lastRenderedPageBreak/>
              <w:t>monitorovania a </w:t>
            </w:r>
            <w:proofErr w:type="spellStart"/>
            <w:r w:rsidRPr="007D7360">
              <w:rPr>
                <w:sz w:val="19"/>
                <w:szCs w:val="19"/>
              </w:rPr>
              <w:t>evaluácie</w:t>
            </w:r>
            <w:proofErr w:type="spellEnd"/>
            <w:r w:rsidRPr="007D7360">
              <w:rPr>
                <w:sz w:val="19"/>
                <w:szCs w:val="19"/>
              </w:rPr>
              <w:t>,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lastRenderedPageBreak/>
              <w:t>Raz za rok</w:t>
            </w:r>
          </w:p>
        </w:tc>
      </w:tr>
    </w:tbl>
    <w:p w:rsidR="00264039" w:rsidRPr="002804CD" w:rsidRDefault="00264039" w:rsidP="00B94603">
      <w:pPr>
        <w:pStyle w:val="Style25"/>
        <w:widowControl/>
        <w:tabs>
          <w:tab w:val="left" w:pos="1843"/>
        </w:tabs>
        <w:spacing w:line="276" w:lineRule="auto"/>
        <w:rPr>
          <w:rStyle w:val="Nadpis4-OP"/>
          <w:bCs/>
          <w:szCs w:val="22"/>
          <w:lang w:eastAsia="en-US"/>
        </w:rPr>
      </w:pPr>
    </w:p>
    <w:p w:rsidR="002C3ADE" w:rsidRPr="002804CD" w:rsidRDefault="00030DA5" w:rsidP="00B94603">
      <w:pPr>
        <w:pStyle w:val="Style25"/>
        <w:widowControl/>
        <w:tabs>
          <w:tab w:val="left" w:pos="1843"/>
        </w:tabs>
        <w:spacing w:line="276" w:lineRule="auto"/>
        <w:rPr>
          <w:rStyle w:val="Nadpis4-OP"/>
          <w:bCs/>
          <w:szCs w:val="22"/>
          <w:lang w:eastAsia="en-US"/>
        </w:rPr>
        <w:sectPr w:rsidR="002C3ADE" w:rsidRPr="002804CD" w:rsidSect="00EF7D1D">
          <w:headerReference w:type="default" r:id="rId36"/>
          <w:footerReference w:type="default" r:id="rId37"/>
          <w:pgSz w:w="16839" w:h="11907" w:orient="landscape" w:code="9"/>
          <w:pgMar w:top="1418" w:right="821" w:bottom="1418" w:left="567" w:header="709" w:footer="709" w:gutter="0"/>
          <w:cols w:space="60"/>
          <w:noEndnote/>
          <w:docGrid w:linePitch="326"/>
        </w:sectPr>
      </w:pPr>
      <w:r w:rsidRPr="002804CD">
        <w:rPr>
          <w:rStyle w:val="Nadpis4-OP"/>
          <w:bCs/>
          <w:szCs w:val="22"/>
          <w:lang w:eastAsia="en-US"/>
        </w:rPr>
        <w:t xml:space="preserve"> </w:t>
      </w:r>
    </w:p>
    <w:p w:rsidR="00264039" w:rsidRPr="002804CD" w:rsidRDefault="00264039" w:rsidP="0016489F">
      <w:pPr>
        <w:pStyle w:val="Nadpis2-OP"/>
      </w:pPr>
      <w:bookmarkStart w:id="163" w:name="_Toc376873345"/>
      <w:bookmarkStart w:id="164" w:name="_Toc387239880"/>
      <w:r w:rsidRPr="002804CD">
        <w:lastRenderedPageBreak/>
        <w:t>PRIORITNÁ OS 5: Technická vybavenosť v obciach s prítomnosťou marginalizovaných rómskych komunít</w:t>
      </w:r>
      <w:bookmarkEnd w:id="163"/>
      <w:bookmarkEnd w:id="164"/>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3D3F5A" w:rsidRPr="002804CD" w:rsidTr="009A7E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D3F5A" w:rsidRPr="002804CD" w:rsidRDefault="003D3F5A"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3D3F5A" w:rsidP="009A7EFE">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3D3F5A"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D3F5A" w:rsidRPr="002804CD" w:rsidRDefault="003D3F5A"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3D3F5A" w:rsidP="009A7EFE">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Technická vybavenosť v obciach s prítomnosťou marginalizovaných rómskych komunít</w:t>
            </w:r>
          </w:p>
        </w:tc>
      </w:tr>
    </w:tbl>
    <w:p w:rsidR="00FA6E39" w:rsidRPr="002804CD" w:rsidRDefault="00FA6E39" w:rsidP="00FA6E39">
      <w:pPr>
        <w:rPr>
          <w:sz w:val="22"/>
          <w:szCs w:val="22"/>
        </w:rPr>
      </w:pPr>
    </w:p>
    <w:p w:rsidR="004D1BD3" w:rsidRPr="002804CD" w:rsidRDefault="004D1BD3" w:rsidP="00FA6E39">
      <w:pPr>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3D3F5A" w:rsidRPr="002804CD" w:rsidTr="009A7E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3D3F5A" w:rsidRPr="002804CD" w:rsidRDefault="00A100C1" w:rsidP="009A7EFE">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04CD">
              <w:rPr>
                <w:b w:val="0"/>
                <w:sz w:val="22"/>
                <w:szCs w:val="22"/>
              </w:rPr>
              <w:t>NIE</w:t>
            </w:r>
          </w:p>
        </w:tc>
      </w:tr>
      <w:tr w:rsidR="003D3F5A"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A100C1" w:rsidP="009A7EFE">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r w:rsidR="003D3F5A" w:rsidRPr="002804CD" w:rsidTr="009A7EF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3D3F5A" w:rsidRPr="002804CD" w:rsidRDefault="00A100C1" w:rsidP="009A7EFE">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2804CD">
              <w:rPr>
                <w:sz w:val="22"/>
                <w:szCs w:val="22"/>
              </w:rPr>
              <w:t>NIE</w:t>
            </w:r>
          </w:p>
        </w:tc>
      </w:tr>
      <w:tr w:rsidR="003D3F5A" w:rsidRPr="002804CD" w:rsidTr="009A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Pre ESF: Cel</w:t>
            </w:r>
            <w:r w:rsidR="00A100C1" w:rsidRPr="002804CD">
              <w:rPr>
                <w:i/>
                <w:sz w:val="22"/>
                <w:szCs w:val="22"/>
              </w:rPr>
              <w:t>á</w:t>
            </w:r>
            <w:r w:rsidRPr="002804CD">
              <w:rPr>
                <w:i/>
                <w:sz w:val="22"/>
                <w:szCs w:val="22"/>
              </w:rPr>
              <w:t xml:space="preserve"> prioritná os je zameraná na sociálnu inováciu alebo nadnárodnú spoluprác</w:t>
            </w:r>
            <w:r w:rsidR="00500D6F">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A100C1" w:rsidP="009A7EFE">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NIE</w:t>
            </w:r>
          </w:p>
        </w:tc>
      </w:tr>
    </w:tbl>
    <w:p w:rsidR="003D3F5A" w:rsidRPr="002804CD" w:rsidRDefault="003D3F5A" w:rsidP="00FA6E39">
      <w:pPr>
        <w:rPr>
          <w:sz w:val="22"/>
          <w:szCs w:val="22"/>
        </w:rPr>
      </w:pPr>
    </w:p>
    <w:p w:rsidR="00D2040D" w:rsidRPr="002804CD" w:rsidRDefault="00D2040D" w:rsidP="00874F49">
      <w:pPr>
        <w:pStyle w:val="Odsekzoznamu"/>
        <w:keepNext/>
        <w:keepLines/>
        <w:numPr>
          <w:ilvl w:val="1"/>
          <w:numId w:val="71"/>
        </w:numPr>
        <w:tabs>
          <w:tab w:val="clear" w:pos="426"/>
        </w:tabs>
        <w:spacing w:before="60" w:after="60"/>
        <w:contextualSpacing w:val="0"/>
        <w:outlineLvl w:val="2"/>
        <w:rPr>
          <w:rStyle w:val="Nadpis3-OP"/>
          <w:b w:val="0"/>
          <w:bCs/>
          <w:vanish/>
          <w:color w:val="1F497D" w:themeColor="text2"/>
        </w:rPr>
      </w:pPr>
    </w:p>
    <w:p w:rsidR="003D3F5A" w:rsidRPr="002804CD" w:rsidRDefault="003D3F5A" w:rsidP="00874F49">
      <w:pPr>
        <w:pStyle w:val="Nadpis3"/>
        <w:numPr>
          <w:ilvl w:val="2"/>
          <w:numId w:val="71"/>
        </w:numPr>
        <w:spacing w:before="60" w:after="60"/>
        <w:rPr>
          <w:rStyle w:val="Nadpis3-OP"/>
        </w:rPr>
      </w:pPr>
      <w:bookmarkStart w:id="165" w:name="_Toc387239881"/>
      <w:r w:rsidRPr="002804CD">
        <w:rPr>
          <w:rStyle w:val="Nadpis3-OP"/>
        </w:rPr>
        <w:t>Fond, kategória regiónu a základ pre výpočet podpory Únie</w:t>
      </w:r>
      <w:bookmarkEnd w:id="165"/>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6871FA" w:rsidRPr="002804CD" w:rsidTr="00A100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A2CC3" w:rsidP="0030312E">
            <w:pPr>
              <w:spacing w:before="60" w:after="60"/>
              <w:jc w:val="left"/>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EFRR</w:t>
            </w:r>
          </w:p>
        </w:tc>
      </w:tr>
      <w:tr w:rsidR="006871FA" w:rsidRPr="002804CD" w:rsidTr="00A100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796ED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p>
        </w:tc>
      </w:tr>
      <w:tr w:rsidR="006871FA" w:rsidRPr="002804CD" w:rsidTr="00A100C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522984" w:rsidP="00796EDD">
            <w:pPr>
              <w:widowControl w:val="0"/>
              <w:autoSpaceDE w:val="0"/>
              <w:autoSpaceDN w:val="0"/>
              <w:adjustRightInd w:val="0"/>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r w:rsidR="006871FA" w:rsidRPr="002804CD" w:rsidTr="00A100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796ED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N/A</w:t>
            </w:r>
          </w:p>
        </w:tc>
      </w:tr>
    </w:tbl>
    <w:p w:rsidR="00866505" w:rsidRPr="002804CD" w:rsidRDefault="00866505" w:rsidP="00AD4A71">
      <w:pPr>
        <w:spacing w:before="60" w:after="60"/>
        <w:rPr>
          <w:rStyle w:val="FontStyle91"/>
          <w:rFonts w:eastAsia="Calibri"/>
          <w:b w:val="0"/>
          <w:bCs/>
          <w:i w:val="0"/>
          <w:color w:val="FFFFFF"/>
          <w:szCs w:val="22"/>
          <w:lang w:eastAsia="en-US"/>
        </w:rPr>
      </w:pPr>
    </w:p>
    <w:p w:rsidR="00FA6E39" w:rsidRPr="002804CD" w:rsidRDefault="00C27B4B" w:rsidP="00874F49">
      <w:pPr>
        <w:pStyle w:val="Nadpis3"/>
        <w:numPr>
          <w:ilvl w:val="2"/>
          <w:numId w:val="71"/>
        </w:numPr>
        <w:spacing w:before="60" w:after="60"/>
        <w:rPr>
          <w:rStyle w:val="FontStyle91"/>
          <w:b/>
          <w:bCs w:val="0"/>
          <w:i w:val="0"/>
          <w:color w:val="548DD4" w:themeColor="text2" w:themeTint="99"/>
          <w:sz w:val="24"/>
        </w:rPr>
      </w:pPr>
      <w:bookmarkStart w:id="166" w:name="_Toc387239882"/>
      <w:r w:rsidRPr="002804CD">
        <w:rPr>
          <w:rStyle w:val="Nadpis3-OP"/>
          <w:szCs w:val="24"/>
        </w:rPr>
        <w:t>Investičná priorita prioritnej osi Technická vybavenosť v obciach s prítomnosťou marginalizovaných rómskych komunít</w:t>
      </w:r>
      <w:r w:rsidR="00F2501C" w:rsidRPr="002804CD">
        <w:rPr>
          <w:rStyle w:val="Nadpis3-OP"/>
          <w:szCs w:val="24"/>
        </w:rPr>
        <w:t xml:space="preserve"> 5.1</w:t>
      </w:r>
      <w:bookmarkEnd w:id="166"/>
    </w:p>
    <w:p w:rsidR="002C3ADE" w:rsidRPr="002804CD" w:rsidRDefault="002C3ADE" w:rsidP="00AD4A71">
      <w:pPr>
        <w:pStyle w:val="INVESTICNAPRIORITA3"/>
        <w:spacing w:line="240" w:lineRule="auto"/>
        <w:rPr>
          <w:rStyle w:val="FontStyle91"/>
          <w:i w:val="0"/>
          <w:sz w:val="23"/>
        </w:rPr>
      </w:pPr>
      <w:r w:rsidRPr="00A7351D">
        <w:rPr>
          <w:rStyle w:val="FontStyle91"/>
          <w:b w:val="0"/>
          <w:sz w:val="23"/>
        </w:rPr>
        <w:t xml:space="preserve">Investičná priorita </w:t>
      </w:r>
      <w:r w:rsidR="009D08A9" w:rsidRPr="00A7351D">
        <w:rPr>
          <w:rStyle w:val="FontStyle91"/>
          <w:b w:val="0"/>
          <w:sz w:val="23"/>
        </w:rPr>
        <w:t>5</w:t>
      </w:r>
      <w:r w:rsidRPr="00A7351D">
        <w:rPr>
          <w:rStyle w:val="FontStyle91"/>
          <w:b w:val="0"/>
          <w:sz w:val="23"/>
        </w:rPr>
        <w:t>.1</w:t>
      </w:r>
      <w:r w:rsidRPr="002804CD">
        <w:rPr>
          <w:rStyle w:val="FontStyle91"/>
          <w:b w:val="0"/>
          <w:i w:val="0"/>
          <w:sz w:val="23"/>
        </w:rPr>
        <w:t xml:space="preserve"> </w:t>
      </w:r>
      <w:r w:rsidR="00471732" w:rsidRPr="002804CD">
        <w:rPr>
          <w:rStyle w:val="FontStyle91"/>
          <w:i w:val="0"/>
          <w:sz w:val="23"/>
        </w:rPr>
        <w:t>Poskytovanie podpory fyzickej, ekonomickej a sociálnej regenerácie zanedbaných komunít v mestských a vidieckych oblastiach</w:t>
      </w:r>
    </w:p>
    <w:p w:rsidR="002C3ADE" w:rsidRPr="002804CD" w:rsidRDefault="002C3ADE" w:rsidP="001264A4">
      <w:pPr>
        <w:pStyle w:val="Style25"/>
        <w:rPr>
          <w:rStyle w:val="Nadpis4-OP"/>
          <w:rFonts w:eastAsia="Calibri"/>
          <w:b/>
          <w:bCs/>
          <w:color w:val="FFFFFF"/>
          <w:szCs w:val="22"/>
          <w:lang w:eastAsia="en-US"/>
        </w:rPr>
      </w:pPr>
    </w:p>
    <w:p w:rsidR="00C27B4B" w:rsidRPr="002804CD" w:rsidRDefault="00C27B4B" w:rsidP="0016489F">
      <w:pPr>
        <w:pStyle w:val="VLASTNY4"/>
      </w:pPr>
      <w:bookmarkStart w:id="167" w:name="_Toc387239883"/>
      <w:r w:rsidRPr="002804CD">
        <w:t>Špecifické ciele investičnej priority a očakávané výsledky</w:t>
      </w:r>
      <w:bookmarkEnd w:id="167"/>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280248" w:rsidRPr="002804CD" w:rsidRDefault="00280248" w:rsidP="00280248">
      <w:pPr>
        <w:pStyle w:val="Ciel"/>
        <w:spacing w:before="60"/>
        <w:rPr>
          <w:rStyle w:val="Nadpis4-OP"/>
          <w:b/>
          <w:bCs/>
          <w:color w:val="FFFFFF"/>
          <w:szCs w:val="22"/>
          <w:lang w:eastAsia="en-GB"/>
        </w:rPr>
      </w:pPr>
      <w:r w:rsidRPr="002804CD">
        <w:rPr>
          <w:i w:val="0"/>
          <w:sz w:val="22"/>
          <w:szCs w:val="22"/>
        </w:rPr>
        <w:t>Špecifický cieľ 5.1.1</w:t>
      </w:r>
      <w:r w:rsidRPr="002804CD">
        <w:rPr>
          <w:sz w:val="22"/>
          <w:szCs w:val="22"/>
        </w:rPr>
        <w:t xml:space="preserve"> </w:t>
      </w:r>
      <w:r w:rsidRPr="002804CD">
        <w:rPr>
          <w:b/>
          <w:sz w:val="22"/>
          <w:szCs w:val="22"/>
        </w:rPr>
        <w:t>Rast počtu rómskych domácností s prístupom k zlepšeným podmienkam bývania.</w:t>
      </w:r>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406716" w:rsidRPr="002804CD" w:rsidRDefault="00406716" w:rsidP="00406716">
      <w:pPr>
        <w:widowControl w:val="0"/>
        <w:spacing w:before="60" w:after="60"/>
      </w:pPr>
      <w:r w:rsidRPr="002804CD">
        <w:rPr>
          <w:sz w:val="22"/>
          <w:szCs w:val="22"/>
        </w:rPr>
        <w:t xml:space="preserve">Oblasť bývania je jednou z oblastí, kde sa najviac prehlbujú rozdiely medzi rómskou a väčšinovou populáciou. </w:t>
      </w:r>
      <w:r>
        <w:rPr>
          <w:sz w:val="22"/>
          <w:szCs w:val="22"/>
        </w:rPr>
        <w:t>V</w:t>
      </w:r>
      <w:r w:rsidRPr="002804CD">
        <w:rPr>
          <w:sz w:val="22"/>
          <w:szCs w:val="22"/>
        </w:rPr>
        <w:t xml:space="preserve"> rámci väčšinovej populácie sú skupiny znevýhodnené v rôznych oblastiach a rovnako označované ako zraniteľné, len rómske komunity </w:t>
      </w:r>
      <w:r>
        <w:rPr>
          <w:sz w:val="22"/>
          <w:szCs w:val="22"/>
        </w:rPr>
        <w:t xml:space="preserve">v SR </w:t>
      </w:r>
      <w:r w:rsidRPr="002804CD">
        <w:rPr>
          <w:sz w:val="22"/>
          <w:szCs w:val="22"/>
        </w:rPr>
        <w:t xml:space="preserve">vytvárajú osady a v nich rôzne typy neštandardných obydlí, ktoré nespĺňajú technické a hygienické normy. </w:t>
      </w:r>
    </w:p>
    <w:p w:rsidR="00406716" w:rsidRPr="002804CD" w:rsidRDefault="00406716" w:rsidP="00406716">
      <w:pPr>
        <w:widowControl w:val="0"/>
        <w:spacing w:before="60" w:after="60"/>
        <w:rPr>
          <w:sz w:val="22"/>
          <w:szCs w:val="22"/>
        </w:rPr>
      </w:pPr>
      <w:r w:rsidRPr="002804CD">
        <w:rPr>
          <w:sz w:val="22"/>
          <w:szCs w:val="22"/>
        </w:rPr>
        <w:t>Podľa Atlasu rómskych komunít 2013 v 809 identifikovaných koncentrácií v 582 obciach je 21 168 obydlí v nasledovnom zložení:</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1491 bytových domov s 9943 bytmi, z ktorých je 4726 BNŠ,</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8501 legálnych murovaných domov,</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lastRenderedPageBreak/>
        <w:t>196 legálnych dreveníc,</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986 murovaných domov v štádiu stavby,</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3645 murovaných domov nezapísaných do katastra ,</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388 dreveníc nezapísaných do katastra,</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4070 obydlí typu chatrč,</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 xml:space="preserve">470 obydlí postavených z tzv. </w:t>
      </w:r>
      <w:proofErr w:type="spellStart"/>
      <w:r w:rsidRPr="002804CD">
        <w:rPr>
          <w:sz w:val="22"/>
          <w:szCs w:val="22"/>
        </w:rPr>
        <w:t>unimobuniek</w:t>
      </w:r>
      <w:proofErr w:type="spellEnd"/>
      <w:r w:rsidRPr="002804CD">
        <w:rPr>
          <w:sz w:val="22"/>
          <w:szCs w:val="22"/>
        </w:rPr>
        <w:t>,</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59 maringotiek,</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60 obydlí v nebytových priestoroch,</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13 iných obydlí.</w:t>
      </w:r>
    </w:p>
    <w:p w:rsidR="00406716" w:rsidRPr="002804CD" w:rsidRDefault="00406716">
      <w:pPr>
        <w:widowControl w:val="0"/>
        <w:spacing w:before="60" w:after="60"/>
        <w:rPr>
          <w:sz w:val="22"/>
          <w:szCs w:val="22"/>
        </w:rPr>
      </w:pPr>
      <w:r w:rsidRPr="002804CD">
        <w:rPr>
          <w:sz w:val="22"/>
          <w:szCs w:val="22"/>
        </w:rPr>
        <w:t>V obydlí v koncentráciách môže verejný vodovod využívať približne 74% obydlí a 57% ho aj skutočne využíva. Vlastnú studňu využíva 23% a 22% je bez prístupu k pitnej vody alebo využíva iné zdroje pitnej vody. Kanalizáciu v koncentráciách môže 39% obydlí a 30% ju aj skutočne využíva. Žumpy využíva 25% obydlí</w:t>
      </w:r>
      <w:r>
        <w:rPr>
          <w:sz w:val="22"/>
          <w:szCs w:val="22"/>
        </w:rPr>
        <w:t>.</w:t>
      </w:r>
      <w:r w:rsidRPr="002804CD">
        <w:rPr>
          <w:sz w:val="22"/>
          <w:szCs w:val="22"/>
        </w:rPr>
        <w:t xml:space="preserve"> </w:t>
      </w:r>
    </w:p>
    <w:p w:rsidR="00406716" w:rsidRPr="002804CD" w:rsidRDefault="00406716">
      <w:pPr>
        <w:spacing w:before="60" w:after="60"/>
        <w:rPr>
          <w:rFonts w:eastAsia="MyriadPro-Regular"/>
          <w:sz w:val="22"/>
          <w:szCs w:val="22"/>
          <w:lang w:eastAsia="sk-SK"/>
        </w:rPr>
      </w:pPr>
      <w:r w:rsidRPr="002804CD">
        <w:rPr>
          <w:rFonts w:eastAsia="MyriadPro-Regular"/>
          <w:sz w:val="22"/>
          <w:szCs w:val="22"/>
          <w:lang w:eastAsia="sk-SK"/>
        </w:rPr>
        <w:t>Prístup k</w:t>
      </w:r>
      <w:r>
        <w:rPr>
          <w:rFonts w:eastAsia="MyriadPro-Regular"/>
          <w:sz w:val="22"/>
          <w:szCs w:val="22"/>
          <w:lang w:eastAsia="sk-SK"/>
        </w:rPr>
        <w:t xml:space="preserve"> </w:t>
      </w:r>
      <w:r w:rsidRPr="002804CD">
        <w:rPr>
          <w:rFonts w:eastAsia="MyriadPro-Regular"/>
          <w:sz w:val="22"/>
          <w:szCs w:val="22"/>
          <w:lang w:eastAsia="sk-SK"/>
        </w:rPr>
        <w:t xml:space="preserve">pitnej vode sa pokladá za základne ľudské pravo </w:t>
      </w:r>
      <w:r>
        <w:rPr>
          <w:rFonts w:eastAsia="MyriadPro-Regular"/>
          <w:sz w:val="22"/>
          <w:szCs w:val="22"/>
          <w:lang w:eastAsia="sk-SK"/>
        </w:rPr>
        <w:t xml:space="preserve">- </w:t>
      </w:r>
      <w:r w:rsidRPr="002804CD">
        <w:rPr>
          <w:rFonts w:eastAsia="MyriadPro-Regular"/>
          <w:sz w:val="22"/>
          <w:szCs w:val="22"/>
          <w:lang w:eastAsia="sk-SK"/>
        </w:rPr>
        <w:t>rozhodnut</w:t>
      </w:r>
      <w:r>
        <w:rPr>
          <w:rFonts w:eastAsia="MyriadPro-Regular"/>
          <w:sz w:val="22"/>
          <w:szCs w:val="22"/>
          <w:lang w:eastAsia="sk-SK"/>
        </w:rPr>
        <w:t>ie</w:t>
      </w:r>
      <w:r w:rsidRPr="002804CD">
        <w:rPr>
          <w:rFonts w:eastAsia="MyriadPro-Regular"/>
          <w:sz w:val="22"/>
          <w:szCs w:val="22"/>
          <w:lang w:eastAsia="sk-SK"/>
        </w:rPr>
        <w:t xml:space="preserve"> Generálneho zhromaždenia OSN z júla 2010 (GA/10967; </w:t>
      </w:r>
      <w:proofErr w:type="spellStart"/>
      <w:r w:rsidRPr="002804CD">
        <w:rPr>
          <w:rFonts w:eastAsia="MyriadPro-Regular"/>
          <w:sz w:val="22"/>
          <w:szCs w:val="22"/>
          <w:lang w:eastAsia="sk-SK"/>
        </w:rPr>
        <w:t>Škobla</w:t>
      </w:r>
      <w:proofErr w:type="spellEnd"/>
      <w:r w:rsidRPr="002804CD">
        <w:rPr>
          <w:rFonts w:eastAsia="MyriadPro-Regular"/>
          <w:sz w:val="22"/>
          <w:szCs w:val="22"/>
          <w:lang w:eastAsia="sk-SK"/>
        </w:rPr>
        <w:t xml:space="preserve"> – </w:t>
      </w:r>
      <w:proofErr w:type="spellStart"/>
      <w:r w:rsidRPr="002804CD">
        <w:rPr>
          <w:rFonts w:eastAsia="MyriadPro-Regular"/>
          <w:sz w:val="22"/>
          <w:szCs w:val="22"/>
          <w:lang w:eastAsia="sk-SK"/>
        </w:rPr>
        <w:t>Filčak</w:t>
      </w:r>
      <w:proofErr w:type="spellEnd"/>
      <w:r w:rsidRPr="002804CD">
        <w:rPr>
          <w:rFonts w:eastAsia="MyriadPro-Regular"/>
          <w:sz w:val="22"/>
          <w:szCs w:val="22"/>
          <w:lang w:eastAsia="sk-SK"/>
        </w:rPr>
        <w:t xml:space="preserve">, 2011). Bezproblémový prístup k vode je v našich zemepisných šírkach považovaný za bežnú samozrejmosť. </w:t>
      </w:r>
      <w:r w:rsidRPr="002804CD">
        <w:rPr>
          <w:rFonts w:eastAsia="MyriadPro-Regular"/>
          <w:i/>
          <w:iCs/>
          <w:sz w:val="22"/>
          <w:szCs w:val="22"/>
          <w:lang w:eastAsia="sk-SK"/>
        </w:rPr>
        <w:t xml:space="preserve">Sprava o životných podmienkach rómskych domácnosti </w:t>
      </w:r>
      <w:r w:rsidRPr="002804CD">
        <w:rPr>
          <w:rFonts w:eastAsia="MyriadPro-Regular"/>
          <w:sz w:val="22"/>
          <w:szCs w:val="22"/>
          <w:lang w:eastAsia="sk-SK"/>
        </w:rPr>
        <w:t xml:space="preserve">mapujúca situáciu za rok 2005 ukázala, že </w:t>
      </w:r>
      <w:r>
        <w:rPr>
          <w:rFonts w:eastAsia="MyriadPro-Regular"/>
          <w:sz w:val="22"/>
          <w:szCs w:val="22"/>
          <w:lang w:eastAsia="sk-SK"/>
        </w:rPr>
        <w:t>nemôžeme</w:t>
      </w:r>
      <w:r w:rsidRPr="002804CD">
        <w:rPr>
          <w:rFonts w:eastAsia="MyriadPro-Regular"/>
          <w:sz w:val="22"/>
          <w:szCs w:val="22"/>
          <w:lang w:eastAsia="sk-SK"/>
        </w:rPr>
        <w:t xml:space="preserve"> hovoriť o samozrejmosti v prípade rómskych osídlení (UNDP, 2006). Aktuálne údaje z roku 2010 potvrdzujú existenciu pretrvávajúcich nedostatkov</w:t>
      </w:r>
      <w:r>
        <w:rPr>
          <w:rFonts w:eastAsia="MyriadPro-Regular"/>
          <w:sz w:val="22"/>
          <w:szCs w:val="22"/>
          <w:lang w:eastAsia="sk-SK"/>
        </w:rPr>
        <w:t>.</w:t>
      </w:r>
      <w:r w:rsidRPr="002804CD">
        <w:rPr>
          <w:rFonts w:eastAsia="MyriadPro-Regular"/>
          <w:sz w:val="22"/>
          <w:szCs w:val="22"/>
          <w:lang w:eastAsia="sk-SK"/>
        </w:rPr>
        <w:t xml:space="preserve"> </w:t>
      </w:r>
      <w:r>
        <w:rPr>
          <w:rFonts w:eastAsia="MyriadPro-Regular"/>
          <w:sz w:val="22"/>
          <w:szCs w:val="22"/>
          <w:lang w:eastAsia="sk-SK"/>
        </w:rPr>
        <w:t xml:space="preserve">Bola zistená </w:t>
      </w:r>
      <w:r w:rsidRPr="002804CD">
        <w:rPr>
          <w:rFonts w:eastAsia="MyriadPro-Regular"/>
          <w:sz w:val="22"/>
          <w:szCs w:val="22"/>
          <w:lang w:eastAsia="sk-SK"/>
        </w:rPr>
        <w:t xml:space="preserve">vyššia miera diverzifikácie zdrojov vody u rómskych domácnosti v porovnaní so všeobecnou populáciou z geograficky blízkeho prostredia. </w:t>
      </w:r>
    </w:p>
    <w:p w:rsidR="00406716" w:rsidRPr="002804CD" w:rsidRDefault="00406716">
      <w:pPr>
        <w:spacing w:before="60" w:after="60"/>
        <w:rPr>
          <w:rFonts w:eastAsia="Calibri"/>
          <w:sz w:val="22"/>
          <w:szCs w:val="22"/>
          <w:lang w:eastAsia="sk-SK"/>
        </w:rPr>
      </w:pPr>
      <w:r w:rsidRPr="002804CD">
        <w:rPr>
          <w:rFonts w:eastAsia="MyriadPro-Regular"/>
          <w:sz w:val="22"/>
          <w:szCs w:val="22"/>
          <w:lang w:eastAsia="sk-SK"/>
        </w:rPr>
        <w:t xml:space="preserve">Prístup k pitnej vode z pohľadu všeobecne očakávaných štandardov hygieny spoluvytvára podmienky pre plnohodnotnú participáciu na živote spoločnosti. </w:t>
      </w:r>
      <w:r w:rsidRPr="002804CD">
        <w:rPr>
          <w:rFonts w:eastAsia="Calibri"/>
          <w:color w:val="000000"/>
          <w:sz w:val="22"/>
          <w:szCs w:val="22"/>
          <w:lang w:eastAsia="en-US"/>
        </w:rPr>
        <w:t xml:space="preserve">Rozsah problematiky bývania zahŕňa okrem základnej infraštruktúry aj technický stav domov a bytových domov vo vlastníctve obcí. Obce často nemajú finančné prostriedky na ich údržbu a opravu. Situáciu čiastočne rieši </w:t>
      </w:r>
      <w:r w:rsidRPr="002804CD">
        <w:rPr>
          <w:rFonts w:eastAsia="Calibri"/>
          <w:iCs/>
          <w:color w:val="000000"/>
          <w:sz w:val="22"/>
          <w:szCs w:val="22"/>
          <w:lang w:eastAsia="en-US"/>
        </w:rPr>
        <w:t>Program rozvoja bývania</w:t>
      </w:r>
      <w:r>
        <w:rPr>
          <w:rFonts w:eastAsia="Calibri"/>
          <w:iCs/>
          <w:color w:val="000000"/>
          <w:sz w:val="22"/>
          <w:szCs w:val="22"/>
          <w:lang w:eastAsia="en-US"/>
        </w:rPr>
        <w:t xml:space="preserve">, kde </w:t>
      </w:r>
      <w:r>
        <w:rPr>
          <w:rFonts w:eastAsia="Calibri"/>
          <w:sz w:val="22"/>
          <w:szCs w:val="22"/>
          <w:lang w:eastAsia="en-US"/>
        </w:rPr>
        <w:t>v</w:t>
      </w:r>
      <w:r w:rsidRPr="002804CD">
        <w:rPr>
          <w:rFonts w:eastAsia="Calibri"/>
          <w:sz w:val="22"/>
          <w:szCs w:val="22"/>
          <w:lang w:eastAsia="en-US"/>
        </w:rPr>
        <w:t xml:space="preserve"> rámci programu sú poskytované dotácie na obstaranie nájomných bytov bežného a nižšieho štandardu, obstaranie technickej vybavenosti a taktiež aj na odstránenie systémových porúch bytových domov. </w:t>
      </w:r>
    </w:p>
    <w:p w:rsidR="00406716" w:rsidRPr="002804CD" w:rsidRDefault="00406716">
      <w:pPr>
        <w:spacing w:before="60" w:after="60"/>
        <w:rPr>
          <w:rFonts w:eastAsia="Calibri"/>
          <w:sz w:val="22"/>
          <w:szCs w:val="22"/>
          <w:lang w:eastAsia="en-US"/>
        </w:rPr>
      </w:pPr>
      <w:r w:rsidRPr="002804CD">
        <w:rPr>
          <w:rFonts w:eastAsia="Calibri"/>
          <w:sz w:val="22"/>
          <w:szCs w:val="22"/>
          <w:lang w:eastAsia="en-US"/>
        </w:rPr>
        <w:t xml:space="preserve">Napriek unikátnosti programu v strednej a východnej Európe nemožno o programe tvrdiť, že je univerzálnym riešením otázky bývania rómskych komunít a má svoje limity. </w:t>
      </w:r>
    </w:p>
    <w:p w:rsidR="00406716" w:rsidRPr="002804CD" w:rsidRDefault="00406716">
      <w:pPr>
        <w:autoSpaceDE w:val="0"/>
        <w:autoSpaceDN w:val="0"/>
        <w:adjustRightInd w:val="0"/>
        <w:spacing w:before="60" w:after="60"/>
        <w:rPr>
          <w:rFonts w:eastAsia="Calibri"/>
          <w:sz w:val="22"/>
          <w:szCs w:val="22"/>
          <w:lang w:eastAsia="en-US"/>
        </w:rPr>
      </w:pPr>
      <w:r w:rsidRPr="002804CD">
        <w:rPr>
          <w:rFonts w:eastAsia="Calibri"/>
          <w:sz w:val="22"/>
          <w:szCs w:val="22"/>
          <w:lang w:eastAsia="en-US"/>
        </w:rPr>
        <w:t xml:space="preserve">V podmienkach </w:t>
      </w:r>
      <w:r>
        <w:rPr>
          <w:rFonts w:eastAsia="Calibri"/>
          <w:sz w:val="22"/>
          <w:szCs w:val="22"/>
          <w:lang w:eastAsia="en-US"/>
        </w:rPr>
        <w:t xml:space="preserve">SR </w:t>
      </w:r>
      <w:r w:rsidRPr="002804CD">
        <w:rPr>
          <w:rFonts w:eastAsia="Calibri"/>
          <w:sz w:val="22"/>
          <w:szCs w:val="22"/>
          <w:lang w:eastAsia="en-US"/>
        </w:rPr>
        <w:t>sa overujú aj iné formy bývania, ktoré sú perspektívou pre zlepšenie úrovne bývania obyvateľov</w:t>
      </w:r>
      <w:r>
        <w:rPr>
          <w:rFonts w:eastAsia="Calibri"/>
          <w:sz w:val="22"/>
          <w:szCs w:val="22"/>
          <w:lang w:eastAsia="en-US"/>
        </w:rPr>
        <w:t xml:space="preserve"> MRK</w:t>
      </w:r>
      <w:r w:rsidRPr="002804CD">
        <w:rPr>
          <w:rFonts w:eastAsia="Calibri"/>
          <w:sz w:val="22"/>
          <w:szCs w:val="22"/>
          <w:lang w:eastAsia="en-US"/>
        </w:rPr>
        <w:t>. Jednou z foriem je zavedenie viacstupňového resp. prestupného bývania.</w:t>
      </w:r>
    </w:p>
    <w:p w:rsidR="00406716" w:rsidRPr="002804CD" w:rsidRDefault="00406716">
      <w:pPr>
        <w:widowControl w:val="0"/>
        <w:spacing w:before="60" w:after="60"/>
        <w:rPr>
          <w:rStyle w:val="FontStyle96"/>
          <w:rFonts w:eastAsia="Calibri"/>
          <w:b/>
          <w:bCs/>
          <w:i w:val="0"/>
          <w:color w:val="FFFFFF"/>
          <w:spacing w:val="4"/>
          <w:szCs w:val="20"/>
          <w:lang w:eastAsia="en-US"/>
        </w:rPr>
      </w:pPr>
      <w:r w:rsidRPr="002804CD">
        <w:rPr>
          <w:rFonts w:eastAsia="Calibri"/>
          <w:sz w:val="22"/>
          <w:szCs w:val="22"/>
          <w:lang w:eastAsia="en-US"/>
        </w:rPr>
        <w:t xml:space="preserve">Tento systém pomáha osobám a rodinám v krízovej situácii a podporuje ich sociálny rast a začleňovanie sa do spoločnosti. Bezprostrednou súčasťou prestupného bývania je systematická sociálna práca – práca </w:t>
      </w:r>
      <w:r>
        <w:rPr>
          <w:rFonts w:eastAsia="Calibri"/>
          <w:sz w:val="22"/>
          <w:szCs w:val="22"/>
          <w:lang w:eastAsia="en-US"/>
        </w:rPr>
        <w:t xml:space="preserve">TSP </w:t>
      </w:r>
      <w:r w:rsidRPr="002804CD">
        <w:rPr>
          <w:rFonts w:eastAsia="Calibri"/>
          <w:sz w:val="22"/>
          <w:szCs w:val="22"/>
          <w:lang w:eastAsia="en-US"/>
        </w:rPr>
        <w:t>a komunitných pracovníkov</w:t>
      </w:r>
      <w:r>
        <w:rPr>
          <w:rFonts w:eastAsia="Calibri"/>
          <w:sz w:val="22"/>
          <w:szCs w:val="22"/>
          <w:lang w:eastAsia="en-US"/>
        </w:rPr>
        <w:t xml:space="preserve">. </w:t>
      </w:r>
      <w:r w:rsidRPr="002804CD">
        <w:rPr>
          <w:rFonts w:eastAsia="Calibri"/>
          <w:sz w:val="22"/>
          <w:szCs w:val="22"/>
          <w:lang w:eastAsia="en-US"/>
        </w:rPr>
        <w:t>Ďalšou formou je svojpomocná výstavba obydlí, ktorej základným princípom je priama participácia obyvateľov</w:t>
      </w:r>
      <w:r>
        <w:rPr>
          <w:rFonts w:eastAsia="Calibri"/>
          <w:sz w:val="22"/>
          <w:szCs w:val="22"/>
          <w:lang w:eastAsia="en-US"/>
        </w:rPr>
        <w:t xml:space="preserve"> MRK</w:t>
      </w:r>
      <w:r w:rsidRPr="002804CD">
        <w:rPr>
          <w:rFonts w:eastAsia="Calibri"/>
          <w:sz w:val="22"/>
          <w:szCs w:val="22"/>
          <w:lang w:eastAsia="en-US"/>
        </w:rPr>
        <w:t>.</w:t>
      </w:r>
    </w:p>
    <w:p w:rsidR="00406716" w:rsidRPr="002804CD" w:rsidRDefault="00406716">
      <w:pPr>
        <w:pStyle w:val="Style13"/>
        <w:widowControl/>
        <w:tabs>
          <w:tab w:val="left" w:pos="696"/>
        </w:tabs>
        <w:spacing w:before="60" w:after="60" w:line="240" w:lineRule="auto"/>
        <w:ind w:firstLine="0"/>
        <w:rPr>
          <w:rStyle w:val="FontStyle96"/>
          <w:rFonts w:eastAsia="Calibri"/>
          <w:b/>
          <w:bCs/>
          <w:color w:val="FFFFFF"/>
          <w:spacing w:val="4"/>
          <w:szCs w:val="22"/>
          <w:lang w:eastAsia="en-US"/>
        </w:rPr>
      </w:pPr>
    </w:p>
    <w:p w:rsidR="00406716" w:rsidRPr="002804CD" w:rsidRDefault="00406716">
      <w:pPr>
        <w:pStyle w:val="Style13"/>
        <w:widowControl/>
        <w:tabs>
          <w:tab w:val="left" w:pos="696"/>
        </w:tabs>
        <w:spacing w:before="60" w:after="60" w:line="240" w:lineRule="auto"/>
        <w:ind w:firstLine="0"/>
        <w:rPr>
          <w:rStyle w:val="FontStyle96"/>
          <w:rFonts w:eastAsia="Calibri"/>
          <w:b/>
          <w:bCs/>
          <w:color w:val="FFFFFF"/>
          <w:spacing w:val="4"/>
          <w:szCs w:val="22"/>
          <w:lang w:eastAsia="en-GB"/>
        </w:rPr>
      </w:pPr>
      <w:r w:rsidRPr="002804CD">
        <w:rPr>
          <w:rStyle w:val="FontStyle96"/>
          <w:szCs w:val="22"/>
        </w:rPr>
        <w:t>Výsledky</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zlepšenie podmienok pre sociálnu integráciu ľudí z MRK prostredníctvom funkčného systému prestupného bývania </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zavedenie systému finančného mechanizmu pre podporu svojpomocnej výstavby (mikropôžičky) </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zlepšenie kvality bývania v prostredí MRK prostredníctvom: </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zavedenia inžinierskych sietí</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prístupu k pitnej a úžitkovej vode</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výstavby prístupových ciest</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odvozu komunálneho odpadu</w:t>
      </w:r>
    </w:p>
    <w:p w:rsidR="00B14A6B" w:rsidRPr="002804CD" w:rsidRDefault="00374B78" w:rsidP="00B94603">
      <w:pPr>
        <w:pStyle w:val="Style4"/>
        <w:rPr>
          <w:rStyle w:val="Nadpis4-OP"/>
          <w:b/>
          <w:bCs/>
          <w:i/>
          <w:szCs w:val="22"/>
          <w:lang w:eastAsia="en-US"/>
        </w:rPr>
      </w:pPr>
      <w:r w:rsidRPr="002804CD" w:rsidDel="00374B78">
        <w:rPr>
          <w:rStyle w:val="Nadpis4-OP"/>
          <w:bCs/>
          <w:i/>
          <w:szCs w:val="22"/>
          <w:lang w:eastAsia="en-US"/>
        </w:rPr>
        <w:t xml:space="preserve"> </w:t>
      </w:r>
    </w:p>
    <w:p w:rsidR="00B14A6B" w:rsidRPr="002804CD" w:rsidRDefault="00B14A6B" w:rsidP="00B14A6B">
      <w:pPr>
        <w:pStyle w:val="Ciel"/>
        <w:spacing w:before="60"/>
        <w:rPr>
          <w:sz w:val="22"/>
          <w:szCs w:val="22"/>
        </w:rPr>
      </w:pPr>
      <w:r w:rsidRPr="002804CD">
        <w:rPr>
          <w:i w:val="0"/>
          <w:sz w:val="22"/>
          <w:szCs w:val="22"/>
        </w:rPr>
        <w:t xml:space="preserve">Špecifický cieľ </w:t>
      </w:r>
      <w:r w:rsidR="009D08A9" w:rsidRPr="002804CD">
        <w:rPr>
          <w:i w:val="0"/>
          <w:sz w:val="22"/>
          <w:szCs w:val="22"/>
        </w:rPr>
        <w:t>5</w:t>
      </w:r>
      <w:r w:rsidRPr="002804CD">
        <w:rPr>
          <w:i w:val="0"/>
          <w:sz w:val="22"/>
          <w:szCs w:val="22"/>
        </w:rPr>
        <w:t>.1.2</w:t>
      </w:r>
      <w:r w:rsidRPr="002804CD">
        <w:rPr>
          <w:sz w:val="22"/>
          <w:szCs w:val="22"/>
        </w:rPr>
        <w:t xml:space="preserve"> </w:t>
      </w:r>
      <w:r w:rsidR="00866505" w:rsidRPr="002804CD">
        <w:rPr>
          <w:b/>
          <w:sz w:val="22"/>
          <w:szCs w:val="22"/>
        </w:rPr>
        <w:t>Zlepšiť prístup ku kvalitnému vzdelávaniu vrátane vzdelávania a starostlivosti v ranom detstve.</w:t>
      </w:r>
    </w:p>
    <w:p w:rsidR="00280248" w:rsidRPr="00610B5E"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GB"/>
        </w:rPr>
      </w:pPr>
    </w:p>
    <w:p w:rsidR="002C3ADE" w:rsidRPr="005D7E7A" w:rsidRDefault="00BA0934" w:rsidP="00AD4A71">
      <w:pPr>
        <w:pStyle w:val="Style13"/>
        <w:widowControl/>
        <w:spacing w:before="60" w:after="60" w:line="240" w:lineRule="auto"/>
        <w:ind w:firstLine="0"/>
        <w:rPr>
          <w:rFonts w:eastAsia="Calibri"/>
          <w:sz w:val="22"/>
          <w:szCs w:val="22"/>
        </w:rPr>
      </w:pPr>
      <w:r w:rsidRPr="005D7E7A">
        <w:rPr>
          <w:rFonts w:eastAsia="Calibri"/>
          <w:sz w:val="22"/>
          <w:szCs w:val="22"/>
          <w:lang w:eastAsia="en-US"/>
        </w:rPr>
        <w:t xml:space="preserve">V súčasnosti pretrváva stav, keď nie sú vytvorené optimálne podmienky pre plnohodnotnú účasť detí z MRK v </w:t>
      </w:r>
      <w:proofErr w:type="spellStart"/>
      <w:r w:rsidRPr="005D7E7A">
        <w:rPr>
          <w:rFonts w:eastAsia="Calibri"/>
          <w:sz w:val="22"/>
          <w:szCs w:val="22"/>
          <w:lang w:eastAsia="en-US"/>
        </w:rPr>
        <w:t>predprimárnom</w:t>
      </w:r>
      <w:proofErr w:type="spellEnd"/>
      <w:r w:rsidRPr="005D7E7A">
        <w:rPr>
          <w:rFonts w:eastAsia="Calibri"/>
          <w:sz w:val="22"/>
          <w:szCs w:val="22"/>
          <w:lang w:eastAsia="en-US"/>
        </w:rPr>
        <w:t xml:space="preserve"> stupni vzdelávania. Kapacitné možnosti siete MŠ sú obmedzené a vzdelávacie </w:t>
      </w:r>
      <w:r w:rsidRPr="005D7E7A">
        <w:rPr>
          <w:rFonts w:eastAsia="Calibri"/>
          <w:sz w:val="22"/>
          <w:szCs w:val="22"/>
          <w:lang w:eastAsia="en-US"/>
        </w:rPr>
        <w:lastRenderedPageBreak/>
        <w:t>zariadenia sú poddimenzované. Priestorové možnosti MŠ nezodpovedajú demografickej krivke rovnako aj budovy MŠ sú v zlom technickom stave a ani vybavenosť týchto vzdelávacích zariadení nie je na požadovanej úrovni. Podľa Atlasu rómskych komunít 2013 bolo v aktuálnom čase identifikovaných 1 456 materských škôl, ktoré navštevovalo 24 627 detí, z toho</w:t>
      </w:r>
      <w:r w:rsidR="00030DA5" w:rsidRPr="005D7E7A">
        <w:rPr>
          <w:rFonts w:eastAsia="Calibri"/>
          <w:sz w:val="22"/>
          <w:szCs w:val="22"/>
          <w:lang w:eastAsia="en-US"/>
        </w:rPr>
        <w:t xml:space="preserve"> </w:t>
      </w:r>
      <w:r w:rsidRPr="005D7E7A">
        <w:rPr>
          <w:rFonts w:eastAsia="Calibri"/>
          <w:sz w:val="22"/>
          <w:szCs w:val="22"/>
          <w:lang w:eastAsia="en-US"/>
        </w:rPr>
        <w:t>9 164 rómskych detí a z nich</w:t>
      </w:r>
      <w:r w:rsidR="00030DA5" w:rsidRPr="005D7E7A">
        <w:rPr>
          <w:rFonts w:eastAsia="Calibri"/>
          <w:sz w:val="22"/>
          <w:szCs w:val="22"/>
          <w:lang w:eastAsia="en-US"/>
        </w:rPr>
        <w:t xml:space="preserve"> </w:t>
      </w:r>
      <w:r w:rsidRPr="005D7E7A">
        <w:rPr>
          <w:rFonts w:eastAsia="Calibri"/>
          <w:sz w:val="22"/>
          <w:szCs w:val="22"/>
          <w:lang w:eastAsia="en-US"/>
        </w:rPr>
        <w:t xml:space="preserve">bolo 6 523 rómskych detí zo sociálne znevýhodneného prostredia. Podľa prieskumu sa len v roku 2011 narodilo 10 090 rómskych detí. </w:t>
      </w:r>
      <w:r w:rsidR="00866505" w:rsidRPr="005D7E7A">
        <w:rPr>
          <w:rFonts w:eastAsia="Calibri"/>
          <w:sz w:val="22"/>
          <w:szCs w:val="22"/>
          <w:lang w:eastAsia="en-US"/>
        </w:rPr>
        <w:t xml:space="preserve">Z uvedeného vyplýva </w:t>
      </w:r>
      <w:r w:rsidRPr="005D7E7A">
        <w:rPr>
          <w:rFonts w:eastAsia="Calibri"/>
          <w:sz w:val="22"/>
          <w:szCs w:val="22"/>
          <w:lang w:eastAsia="en-US"/>
        </w:rPr>
        <w:t>nutnosť</w:t>
      </w:r>
      <w:r w:rsidR="00866505" w:rsidRPr="005D7E7A">
        <w:rPr>
          <w:rFonts w:eastAsia="Calibri"/>
          <w:sz w:val="22"/>
          <w:szCs w:val="22"/>
          <w:lang w:eastAsia="en-US"/>
        </w:rPr>
        <w:t xml:space="preserve"> rozšírenia kapacity materských </w:t>
      </w:r>
      <w:r w:rsidRPr="005D7E7A">
        <w:rPr>
          <w:rFonts w:eastAsia="Calibri"/>
          <w:sz w:val="22"/>
          <w:szCs w:val="22"/>
          <w:lang w:eastAsia="en-US"/>
        </w:rPr>
        <w:t xml:space="preserve">škôl v obciach s prítomnosťou MRK. </w:t>
      </w:r>
    </w:p>
    <w:p w:rsidR="00C81039" w:rsidRPr="00DA0B96" w:rsidRDefault="00C81039" w:rsidP="00AD4A71">
      <w:pPr>
        <w:pStyle w:val="Style13"/>
        <w:widowControl/>
        <w:spacing w:before="60" w:after="60" w:line="240" w:lineRule="auto"/>
        <w:ind w:firstLine="0"/>
        <w:rPr>
          <w:rStyle w:val="FontStyle96"/>
          <w:rFonts w:eastAsia="Calibri"/>
          <w:b/>
          <w:bCs/>
          <w:color w:val="FFFFFF"/>
          <w:szCs w:val="22"/>
          <w:lang w:eastAsia="en-GB"/>
        </w:rPr>
      </w:pPr>
      <w:r w:rsidRPr="005D7E7A">
        <w:rPr>
          <w:rFonts w:eastAsia="Calibri"/>
          <w:sz w:val="22"/>
          <w:szCs w:val="22"/>
          <w:lang w:eastAsia="en-US"/>
        </w:rPr>
        <w:t xml:space="preserve">Deti v ranom detstve zo znevýhodneného prostredia majú vysoký potenciál využiť prístup ku kvalitnému vzdelávaniu a starostlivosti v rámci ECEC. Štúdie ukázali, že kvalitné vzdelávanie a starostlivosť o deti v ranom detstve prináša množstvo sociálnych </w:t>
      </w:r>
      <w:proofErr w:type="spellStart"/>
      <w:r w:rsidRPr="005D7E7A">
        <w:rPr>
          <w:rFonts w:eastAsia="Calibri"/>
          <w:sz w:val="22"/>
          <w:szCs w:val="22"/>
          <w:lang w:eastAsia="en-US"/>
        </w:rPr>
        <w:t>benefitov</w:t>
      </w:r>
      <w:proofErr w:type="spellEnd"/>
      <w:r w:rsidRPr="005D7E7A">
        <w:rPr>
          <w:rFonts w:eastAsia="Calibri"/>
          <w:sz w:val="22"/>
          <w:szCs w:val="22"/>
          <w:lang w:eastAsia="en-US"/>
        </w:rPr>
        <w:t>, čo zahŕňa lepší zdravotný stav, silnejšie občianske a sociálne povedomie. Zároveň má pozitívny vplyv na sociálne zručnosti a povahové črty.</w:t>
      </w:r>
      <w:r w:rsidRPr="005D7E7A">
        <w:rPr>
          <w:rStyle w:val="Odkaznapoznmkupodiarou"/>
          <w:bCs/>
          <w:sz w:val="22"/>
          <w:szCs w:val="22"/>
        </w:rPr>
        <w:footnoteReference w:id="31"/>
      </w:r>
      <w:r w:rsidRPr="005D7E7A">
        <w:rPr>
          <w:rStyle w:val="Nadpis4-OP"/>
          <w:bCs/>
          <w:sz w:val="22"/>
          <w:szCs w:val="22"/>
        </w:rPr>
        <w:t xml:space="preserve"> </w:t>
      </w:r>
    </w:p>
    <w:p w:rsidR="00C81039" w:rsidRPr="007E1C24" w:rsidRDefault="00C81039" w:rsidP="00AD4A71">
      <w:pPr>
        <w:pStyle w:val="Style13"/>
        <w:widowControl/>
        <w:spacing w:before="60" w:after="60" w:line="240" w:lineRule="auto"/>
        <w:ind w:firstLine="0"/>
        <w:rPr>
          <w:rStyle w:val="FontStyle96"/>
          <w:rFonts w:eastAsia="Calibri"/>
          <w:b/>
          <w:bCs/>
          <w:color w:val="FFFFFF"/>
          <w:szCs w:val="22"/>
          <w:lang w:eastAsia="en-GB"/>
        </w:rPr>
      </w:pPr>
    </w:p>
    <w:p w:rsidR="002C3ADE" w:rsidRPr="002804CD" w:rsidRDefault="002C3ADE" w:rsidP="00AD4A71">
      <w:pPr>
        <w:pStyle w:val="Style13"/>
        <w:widowControl/>
        <w:tabs>
          <w:tab w:val="left" w:pos="696"/>
        </w:tabs>
        <w:spacing w:before="60" w:after="60" w:line="240" w:lineRule="auto"/>
        <w:ind w:firstLine="0"/>
        <w:rPr>
          <w:rStyle w:val="FontStyle96"/>
          <w:rFonts w:eastAsia="Calibri"/>
          <w:b/>
          <w:bCs/>
          <w:color w:val="FFFFFF"/>
          <w:szCs w:val="22"/>
          <w:lang w:eastAsia="en-GB"/>
        </w:rPr>
      </w:pPr>
      <w:r w:rsidRPr="002804CD">
        <w:rPr>
          <w:rStyle w:val="FontStyle96"/>
          <w:szCs w:val="22"/>
        </w:rPr>
        <w:t xml:space="preserve">Výsledky </w:t>
      </w:r>
    </w:p>
    <w:p w:rsidR="00866505" w:rsidRPr="002804CD" w:rsidRDefault="00866505" w:rsidP="00874F49">
      <w:pPr>
        <w:pStyle w:val="Odsekzoznamu"/>
        <w:widowControl w:val="0"/>
        <w:numPr>
          <w:ilvl w:val="0"/>
          <w:numId w:val="26"/>
        </w:numPr>
        <w:tabs>
          <w:tab w:val="clear" w:pos="426"/>
        </w:tabs>
        <w:autoSpaceDE w:val="0"/>
        <w:autoSpaceDN w:val="0"/>
        <w:adjustRightInd w:val="0"/>
        <w:spacing w:before="60" w:after="60"/>
        <w:ind w:left="709" w:hanging="283"/>
        <w:contextualSpacing w:val="0"/>
        <w:rPr>
          <w:bCs/>
          <w:i/>
          <w:sz w:val="22"/>
          <w:szCs w:val="22"/>
          <w:lang w:eastAsia="en-US"/>
        </w:rPr>
      </w:pPr>
      <w:r w:rsidRPr="002804CD">
        <w:rPr>
          <w:bCs/>
          <w:i/>
          <w:sz w:val="22"/>
          <w:szCs w:val="22"/>
          <w:lang w:eastAsia="en-US"/>
        </w:rPr>
        <w:t xml:space="preserve">vytvorené podmienky pre plnohodnotnú účasť detí z MRK v </w:t>
      </w:r>
      <w:proofErr w:type="spellStart"/>
      <w:r w:rsidRPr="002804CD">
        <w:rPr>
          <w:bCs/>
          <w:i/>
          <w:sz w:val="22"/>
          <w:szCs w:val="22"/>
          <w:lang w:eastAsia="en-US"/>
        </w:rPr>
        <w:t>predprimárnom</w:t>
      </w:r>
      <w:proofErr w:type="spellEnd"/>
      <w:r w:rsidRPr="002804CD">
        <w:rPr>
          <w:bCs/>
          <w:i/>
          <w:sz w:val="22"/>
          <w:szCs w:val="22"/>
          <w:lang w:eastAsia="en-US"/>
        </w:rPr>
        <w:t xml:space="preserve"> stupni vzdelávania</w:t>
      </w:r>
    </w:p>
    <w:p w:rsidR="00866505" w:rsidRPr="002804CD" w:rsidRDefault="00866505" w:rsidP="00874F49">
      <w:pPr>
        <w:pStyle w:val="Odsekzoznamu"/>
        <w:widowControl w:val="0"/>
        <w:numPr>
          <w:ilvl w:val="0"/>
          <w:numId w:val="26"/>
        </w:numPr>
        <w:tabs>
          <w:tab w:val="clear" w:pos="426"/>
        </w:tabs>
        <w:autoSpaceDE w:val="0"/>
        <w:autoSpaceDN w:val="0"/>
        <w:adjustRightInd w:val="0"/>
        <w:spacing w:before="60" w:after="60"/>
        <w:ind w:left="709" w:hanging="283"/>
        <w:contextualSpacing w:val="0"/>
        <w:rPr>
          <w:bCs/>
          <w:i/>
          <w:sz w:val="22"/>
          <w:szCs w:val="22"/>
          <w:lang w:eastAsia="en-US"/>
        </w:rPr>
      </w:pPr>
      <w:r w:rsidRPr="002804CD">
        <w:rPr>
          <w:bCs/>
          <w:i/>
          <w:sz w:val="22"/>
          <w:szCs w:val="22"/>
          <w:lang w:eastAsia="en-US"/>
        </w:rPr>
        <w:t>rozšírená kapacitná sieť MŠ materských škôl</w:t>
      </w:r>
      <w:r w:rsidR="00030DA5" w:rsidRPr="002804CD">
        <w:rPr>
          <w:bCs/>
          <w:i/>
          <w:sz w:val="22"/>
          <w:szCs w:val="22"/>
          <w:lang w:eastAsia="en-US"/>
        </w:rPr>
        <w:t xml:space="preserve"> </w:t>
      </w:r>
      <w:r w:rsidRPr="002804CD">
        <w:rPr>
          <w:bCs/>
          <w:i/>
          <w:sz w:val="22"/>
          <w:szCs w:val="22"/>
          <w:lang w:eastAsia="en-US"/>
        </w:rPr>
        <w:t>prostredníctvom ich rekonštrukcie, modernizácie školských objektov a ich vybavenia vrátane výstavby materských škôl v obciach s prítomnosťou MRK</w:t>
      </w:r>
    </w:p>
    <w:p w:rsidR="00866505" w:rsidRPr="002804CD" w:rsidRDefault="00866505" w:rsidP="00874F49">
      <w:pPr>
        <w:pStyle w:val="Style4"/>
        <w:numPr>
          <w:ilvl w:val="0"/>
          <w:numId w:val="10"/>
        </w:numPr>
        <w:spacing w:line="240" w:lineRule="auto"/>
        <w:ind w:left="284" w:hanging="284"/>
        <w:rPr>
          <w:rStyle w:val="Nadpis4-OP"/>
          <w:rFonts w:eastAsia="Calibri"/>
          <w:b/>
          <w:bCs/>
          <w:i/>
          <w:color w:val="FFFFFF"/>
          <w:szCs w:val="22"/>
          <w:lang w:eastAsia="en-US"/>
        </w:rPr>
      </w:pPr>
    </w:p>
    <w:p w:rsidR="002C3ADE" w:rsidRPr="002804CD" w:rsidRDefault="002C3ADE" w:rsidP="001264A4">
      <w:pPr>
        <w:pStyle w:val="Ciel"/>
        <w:spacing w:before="60"/>
        <w:rPr>
          <w:rStyle w:val="Nadpis4-OP"/>
          <w:b/>
          <w:bCs/>
          <w:color w:val="FFFFFF"/>
          <w:szCs w:val="22"/>
          <w:lang w:eastAsia="en-GB"/>
        </w:rPr>
      </w:pPr>
      <w:r w:rsidRPr="002804CD">
        <w:rPr>
          <w:i w:val="0"/>
          <w:sz w:val="22"/>
          <w:szCs w:val="22"/>
        </w:rPr>
        <w:t xml:space="preserve">Špecifický cieľ </w:t>
      </w:r>
      <w:r w:rsidR="009D08A9" w:rsidRPr="002804CD">
        <w:rPr>
          <w:i w:val="0"/>
          <w:sz w:val="22"/>
          <w:szCs w:val="22"/>
        </w:rPr>
        <w:t>5</w:t>
      </w:r>
      <w:r w:rsidRPr="002804CD">
        <w:rPr>
          <w:i w:val="0"/>
          <w:sz w:val="22"/>
          <w:szCs w:val="22"/>
        </w:rPr>
        <w:t>.1.3</w:t>
      </w:r>
      <w:r w:rsidRPr="002804CD">
        <w:rPr>
          <w:sz w:val="22"/>
          <w:szCs w:val="22"/>
        </w:rPr>
        <w:t xml:space="preserve"> </w:t>
      </w:r>
      <w:r w:rsidR="00A57D8F" w:rsidRPr="002804CD">
        <w:rPr>
          <w:b/>
          <w:bCs/>
          <w:sz w:val="22"/>
          <w:szCs w:val="22"/>
        </w:rPr>
        <w:t>Zlepšiť prístup ľudí z MRK</w:t>
      </w:r>
      <w:r w:rsidR="00030DA5" w:rsidRPr="002804CD">
        <w:rPr>
          <w:b/>
          <w:bCs/>
          <w:sz w:val="22"/>
          <w:szCs w:val="22"/>
        </w:rPr>
        <w:t xml:space="preserve"> </w:t>
      </w:r>
      <w:r w:rsidR="00A57D8F" w:rsidRPr="002804CD">
        <w:rPr>
          <w:b/>
          <w:bCs/>
          <w:sz w:val="22"/>
          <w:szCs w:val="22"/>
        </w:rPr>
        <w:t>k sociálnej infraštruktúre</w:t>
      </w:r>
      <w:r w:rsidR="00866505" w:rsidRPr="002804CD">
        <w:rPr>
          <w:b/>
          <w:bCs/>
          <w:sz w:val="22"/>
          <w:szCs w:val="22"/>
        </w:rPr>
        <w:t>.</w:t>
      </w:r>
    </w:p>
    <w:p w:rsidR="00280248" w:rsidRPr="002804CD" w:rsidRDefault="00280248" w:rsidP="00AD4A71">
      <w:pPr>
        <w:pStyle w:val="Style13"/>
        <w:widowControl/>
        <w:tabs>
          <w:tab w:val="left" w:pos="696"/>
        </w:tabs>
        <w:spacing w:before="60" w:after="60" w:line="240" w:lineRule="auto"/>
        <w:ind w:firstLine="0"/>
        <w:rPr>
          <w:rStyle w:val="FontStyle96"/>
          <w:rFonts w:eastAsia="Calibri"/>
          <w:szCs w:val="22"/>
          <w:lang w:eastAsia="en-US"/>
        </w:rPr>
      </w:pPr>
    </w:p>
    <w:p w:rsidR="00406716" w:rsidRPr="002804CD" w:rsidRDefault="00406716" w:rsidP="00406716">
      <w:pPr>
        <w:spacing w:before="60" w:after="60"/>
        <w:rPr>
          <w:sz w:val="22"/>
          <w:szCs w:val="22"/>
        </w:rPr>
      </w:pPr>
      <w:r w:rsidRPr="002804CD">
        <w:rPr>
          <w:iCs/>
          <w:sz w:val="22"/>
          <w:szCs w:val="22"/>
          <w:lang w:eastAsia="sk-SK"/>
        </w:rPr>
        <w:t xml:space="preserve">Problémy spájajúce sa so životom obyvateľov </w:t>
      </w:r>
      <w:r>
        <w:rPr>
          <w:iCs/>
          <w:sz w:val="22"/>
          <w:szCs w:val="22"/>
          <w:lang w:eastAsia="sk-SK"/>
        </w:rPr>
        <w:t xml:space="preserve">MRK </w:t>
      </w:r>
      <w:r w:rsidRPr="002804CD">
        <w:rPr>
          <w:iCs/>
          <w:sz w:val="22"/>
          <w:szCs w:val="22"/>
          <w:lang w:eastAsia="sk-SK"/>
        </w:rPr>
        <w:t>sa dotýkajú mnohých oblastí súčasne a majú podobu začarovaného kruhu navzájom sa ovplyvňujúcich a posilňujúcich faktorov. Ak majú byť snahy a aktivity o sociálne začleňovanie úspešné, musia mať podobu (trvajúcich) intervencií vo všetkých oblastiach súčasne. Potenciálnym nástrojom, ktorý dokáže na lokálnej úrovni účinne koordinovať rôznorodé intervenčné programy a poskytovať komplexné sociálne a </w:t>
      </w:r>
      <w:proofErr w:type="spellStart"/>
      <w:r w:rsidRPr="002804CD">
        <w:rPr>
          <w:iCs/>
          <w:sz w:val="22"/>
          <w:szCs w:val="22"/>
          <w:lang w:eastAsia="sk-SK"/>
        </w:rPr>
        <w:t>komunitné</w:t>
      </w:r>
      <w:proofErr w:type="spellEnd"/>
      <w:r w:rsidRPr="002804CD">
        <w:rPr>
          <w:iCs/>
          <w:sz w:val="22"/>
          <w:szCs w:val="22"/>
          <w:lang w:eastAsia="sk-SK"/>
        </w:rPr>
        <w:t xml:space="preserve"> služby podľa špecifických potrieb cieľových skupín, sú </w:t>
      </w:r>
      <w:proofErr w:type="spellStart"/>
      <w:r w:rsidRPr="002804CD">
        <w:rPr>
          <w:iCs/>
          <w:sz w:val="22"/>
          <w:szCs w:val="22"/>
          <w:lang w:eastAsia="sk-SK"/>
        </w:rPr>
        <w:t>komunitné</w:t>
      </w:r>
      <w:proofErr w:type="spellEnd"/>
      <w:r w:rsidRPr="002804CD">
        <w:rPr>
          <w:iCs/>
          <w:sz w:val="22"/>
          <w:szCs w:val="22"/>
          <w:lang w:eastAsia="sk-SK"/>
        </w:rPr>
        <w:t xml:space="preserve"> centrá. Vychádzajúc z doterajších skúsenosti práve sociálne intervencie realizované priamo v prirodzenom prostredí týchto komunít s dôrazom na zabezpečovanie dostupných komplexných služieb obyvateľom všetkých vekových kategórii v MRK sa ukazujú </w:t>
      </w:r>
      <w:r w:rsidRPr="002804CD">
        <w:rPr>
          <w:sz w:val="22"/>
          <w:szCs w:val="22"/>
        </w:rPr>
        <w:t>ako jeden</w:t>
      </w:r>
      <w:r>
        <w:rPr>
          <w:sz w:val="22"/>
          <w:szCs w:val="22"/>
        </w:rPr>
        <w:t xml:space="preserve"> z</w:t>
      </w:r>
      <w:r w:rsidRPr="002804CD">
        <w:rPr>
          <w:sz w:val="22"/>
          <w:szCs w:val="22"/>
        </w:rPr>
        <w:t xml:space="preserve"> nástrojov na podporu sociálnej inklúzie a zvyšovanie zamestnateľnosti týchto skupín v dlhodobom meradle.</w:t>
      </w:r>
    </w:p>
    <w:p w:rsidR="00406716" w:rsidRPr="002804CD" w:rsidRDefault="00406716" w:rsidP="00406716">
      <w:pPr>
        <w:pStyle w:val="Style13"/>
        <w:widowControl/>
        <w:tabs>
          <w:tab w:val="left" w:pos="696"/>
        </w:tabs>
        <w:spacing w:before="60" w:after="60" w:line="240" w:lineRule="auto"/>
        <w:ind w:firstLine="0"/>
        <w:rPr>
          <w:rStyle w:val="FontStyle96"/>
          <w:rFonts w:eastAsia="Calibri"/>
          <w:szCs w:val="22"/>
          <w:lang w:eastAsia="en-GB"/>
        </w:rPr>
      </w:pPr>
      <w:r w:rsidRPr="002804CD">
        <w:rPr>
          <w:sz w:val="22"/>
          <w:szCs w:val="22"/>
        </w:rPr>
        <w:t xml:space="preserve">V rámci komunitných centier sa vykonávajú činnosti, ktoré pomáhajú obyvateľom vymedzenej komunity formulovať spoločné problémy v jednotlivých oblastiach života, nastavovať proces ich riešenia a dosahovať elimináciu týchto problémov. Jedná sa predovšetkým o schopnosť organizovať sa, formulovať strategické problémy a taktické kroky, vyhľadávať zdroje (finančné, materiálne, ľudské a iné) pre ich riešenia a vytvárať tlak na zodpovedné inštitúcie. Komunitné centrum slúži komunite a nie len </w:t>
      </w:r>
      <w:proofErr w:type="spellStart"/>
      <w:r w:rsidRPr="002804CD">
        <w:rPr>
          <w:sz w:val="22"/>
          <w:szCs w:val="22"/>
        </w:rPr>
        <w:t>jednotlivcomAktívne</w:t>
      </w:r>
      <w:proofErr w:type="spellEnd"/>
      <w:r w:rsidRPr="002804CD">
        <w:rPr>
          <w:sz w:val="22"/>
          <w:szCs w:val="22"/>
        </w:rPr>
        <w:t xml:space="preserve"> zapojenie komunity je jedným z kľúčových prístupov v </w:t>
      </w:r>
      <w:proofErr w:type="spellStart"/>
      <w:r w:rsidRPr="002804CD">
        <w:rPr>
          <w:sz w:val="22"/>
          <w:szCs w:val="22"/>
        </w:rPr>
        <w:t>komunitnom</w:t>
      </w:r>
      <w:proofErr w:type="spellEnd"/>
      <w:r w:rsidRPr="002804CD">
        <w:rPr>
          <w:sz w:val="22"/>
          <w:szCs w:val="22"/>
        </w:rPr>
        <w:t xml:space="preserve"> rozvoji. Cieľom komunitnej práce je aj eliminácia negatívnych javov v komunite a jej všestranný rozvoj, čo je trvalým cieľom komunitnej práce</w:t>
      </w:r>
    </w:p>
    <w:p w:rsidR="00406716" w:rsidRPr="002804CD" w:rsidRDefault="00406716" w:rsidP="00E661DB">
      <w:pPr>
        <w:spacing w:before="60" w:after="60"/>
        <w:rPr>
          <w:rFonts w:eastAsia="Calibri"/>
          <w:sz w:val="22"/>
          <w:szCs w:val="22"/>
          <w:lang w:eastAsia="en-US"/>
        </w:rPr>
      </w:pPr>
      <w:r w:rsidRPr="002804CD">
        <w:rPr>
          <w:rFonts w:eastAsia="Calibri"/>
          <w:sz w:val="22"/>
          <w:szCs w:val="22"/>
          <w:lang w:eastAsia="en-US"/>
        </w:rPr>
        <w:t xml:space="preserve">Poslaním </w:t>
      </w:r>
      <w:proofErr w:type="spellStart"/>
      <w:r w:rsidRPr="002804CD">
        <w:rPr>
          <w:rFonts w:eastAsia="Calibri"/>
          <w:sz w:val="22"/>
          <w:szCs w:val="22"/>
          <w:lang w:eastAsia="en-US"/>
        </w:rPr>
        <w:t>komunitného</w:t>
      </w:r>
      <w:proofErr w:type="spellEnd"/>
      <w:r w:rsidRPr="002804CD">
        <w:rPr>
          <w:rFonts w:eastAsia="Calibri"/>
          <w:sz w:val="22"/>
          <w:szCs w:val="22"/>
          <w:lang w:eastAsia="en-US"/>
        </w:rPr>
        <w:t xml:space="preserve"> centra je prostredníctvom poskytovania komplexných sociálnych a komunitných služieb prispieť k sociálnemu začleňovaniu osôb sociálne vylúčených, a to ako na individuálnej, tak aj na lokálnej úrovni. Pod sociálnym začleňovaním sa rozumie sprístupňovanie takých príležitostí a možností, ktoré sociálne vylúčeným jednotlivcom a rodinám napomôžu plne sa zapojiť do ekonomického, sociálneho a kultúrneho života v danej lokalite i v celej spoločnosti. </w:t>
      </w:r>
    </w:p>
    <w:p w:rsidR="00406716" w:rsidRPr="002804CD" w:rsidRDefault="00406716" w:rsidP="00E661DB">
      <w:pPr>
        <w:pStyle w:val="Style13"/>
        <w:widowControl/>
        <w:tabs>
          <w:tab w:val="left" w:pos="696"/>
        </w:tabs>
        <w:spacing w:before="60" w:after="60" w:line="240" w:lineRule="auto"/>
        <w:ind w:firstLine="0"/>
        <w:rPr>
          <w:sz w:val="22"/>
          <w:szCs w:val="22"/>
        </w:rPr>
      </w:pPr>
      <w:r w:rsidRPr="002804CD">
        <w:rPr>
          <w:color w:val="231F20"/>
          <w:sz w:val="22"/>
          <w:szCs w:val="22"/>
        </w:rPr>
        <w:t xml:space="preserve">Komunitné centrá sa ale zriaďujú so zreteľom na širší potenciál ich využitia ako len sociálna práca a služby poskytované bezprostredne v prostredí MRK, zriaďujú sa za účelom </w:t>
      </w:r>
      <w:r w:rsidRPr="002804CD">
        <w:rPr>
          <w:sz w:val="22"/>
          <w:szCs w:val="22"/>
        </w:rPr>
        <w:t xml:space="preserve">vytvorenia priestorových a materiálnych podmienok pre </w:t>
      </w:r>
      <w:proofErr w:type="spellStart"/>
      <w:r w:rsidRPr="002804CD">
        <w:rPr>
          <w:sz w:val="22"/>
          <w:szCs w:val="22"/>
        </w:rPr>
        <w:t>komunitný</w:t>
      </w:r>
      <w:proofErr w:type="spellEnd"/>
      <w:r w:rsidRPr="002804CD">
        <w:rPr>
          <w:sz w:val="22"/>
          <w:szCs w:val="22"/>
        </w:rPr>
        <w:t xml:space="preserve"> rozvoj, výkon komunitnej rehabilitácie, komunitnej práce, a stimulácia a mobilizácia vnútorného rozvojového potenciálu príslušníkov MRK, poskytujú možnosti </w:t>
      </w:r>
      <w:r w:rsidRPr="002804CD">
        <w:rPr>
          <w:sz w:val="22"/>
          <w:szCs w:val="22"/>
        </w:rPr>
        <w:lastRenderedPageBreak/>
        <w:t>na podporu upevnenia a ozdravenia rodín, pomáhajú deťom v ich socializácii, sú miestom osvojovania si základný</w:t>
      </w:r>
      <w:r>
        <w:rPr>
          <w:sz w:val="22"/>
          <w:szCs w:val="22"/>
        </w:rPr>
        <w:t>ch</w:t>
      </w:r>
      <w:r w:rsidRPr="002804CD">
        <w:rPr>
          <w:sz w:val="22"/>
          <w:szCs w:val="22"/>
        </w:rPr>
        <w:t xml:space="preserve"> pracovných a spoločenských návykov, poskytujú v slobode pastoračnú a duchovnú službu pre rozvoj duchovných potrieb jednotlivcov ako aj komunity a poskytujú príležitosť pre vzájomnú interakciu a spoločné aktivity príslušníkov MRK a ostatného obyvateľstva obce.</w:t>
      </w:r>
    </w:p>
    <w:p w:rsidR="00406716" w:rsidRPr="002804CD" w:rsidRDefault="00406716" w:rsidP="00AD5E16">
      <w:pPr>
        <w:spacing w:before="60" w:after="60"/>
        <w:rPr>
          <w:rStyle w:val="FontStyle96"/>
          <w:rFonts w:eastAsia="Calibri"/>
          <w:b/>
          <w:bCs/>
          <w:color w:val="FFFFFF"/>
          <w:szCs w:val="22"/>
          <w:lang w:eastAsia="cs-CZ"/>
        </w:rPr>
      </w:pPr>
      <w:r w:rsidRPr="002804CD">
        <w:rPr>
          <w:rStyle w:val="FontStyle96"/>
          <w:i w:val="0"/>
          <w:szCs w:val="22"/>
        </w:rPr>
        <w:t xml:space="preserve">Implementácia opatrenia zameraného na infraštruktúru sociálnej služieb, sociálnoprávnej ochrany a kurately v rámci Lokálnych stratégií komplexného prístupu (ďalej len </w:t>
      </w:r>
      <w:proofErr w:type="spellStart"/>
      <w:r w:rsidRPr="002804CD">
        <w:rPr>
          <w:rStyle w:val="FontStyle96"/>
          <w:i w:val="0"/>
          <w:szCs w:val="22"/>
        </w:rPr>
        <w:t>LSkxP</w:t>
      </w:r>
      <w:proofErr w:type="spellEnd"/>
      <w:r w:rsidRPr="002804CD">
        <w:rPr>
          <w:rStyle w:val="FontStyle96"/>
          <w:i w:val="0"/>
          <w:szCs w:val="22"/>
        </w:rPr>
        <w:t xml:space="preserve">) v programovom období 2007-2013 potvrdila záujem miestnych samospráv o investície do výstavby, modernizácie či rekonštrukcie komunitných centier, ktoré umožnia poskytovať rozsiahle spektrum sociálnych a komunitných služieb a podporia tak </w:t>
      </w:r>
      <w:proofErr w:type="spellStart"/>
      <w:r w:rsidRPr="002804CD">
        <w:rPr>
          <w:rStyle w:val="FontStyle96"/>
          <w:i w:val="0"/>
          <w:szCs w:val="22"/>
        </w:rPr>
        <w:t>komunitný</w:t>
      </w:r>
      <w:proofErr w:type="spellEnd"/>
      <w:r w:rsidRPr="002804CD">
        <w:rPr>
          <w:rStyle w:val="FontStyle96"/>
          <w:i w:val="0"/>
          <w:szCs w:val="22"/>
        </w:rPr>
        <w:t xml:space="preserve"> rozvoj.</w:t>
      </w:r>
      <w:r w:rsidRPr="002804CD">
        <w:rPr>
          <w:sz w:val="22"/>
          <w:szCs w:val="22"/>
        </w:rPr>
        <w:t xml:space="preserve"> </w:t>
      </w:r>
    </w:p>
    <w:p w:rsidR="00406716" w:rsidRPr="002804CD" w:rsidRDefault="00406716" w:rsidP="009E193F">
      <w:pPr>
        <w:pStyle w:val="Style13"/>
        <w:widowControl/>
        <w:tabs>
          <w:tab w:val="left" w:pos="696"/>
        </w:tabs>
        <w:spacing w:before="60" w:after="60" w:line="240" w:lineRule="auto"/>
        <w:ind w:firstLine="0"/>
        <w:rPr>
          <w:rStyle w:val="FontStyle96"/>
          <w:rFonts w:eastAsia="Calibri"/>
          <w:szCs w:val="22"/>
          <w:lang w:eastAsia="en-GB"/>
        </w:rPr>
      </w:pPr>
    </w:p>
    <w:p w:rsidR="00406716" w:rsidRPr="002804CD" w:rsidRDefault="00406716" w:rsidP="009E193F">
      <w:pPr>
        <w:pStyle w:val="Style13"/>
        <w:widowControl/>
        <w:tabs>
          <w:tab w:val="left" w:pos="696"/>
        </w:tabs>
        <w:spacing w:before="60" w:after="60" w:line="240" w:lineRule="auto"/>
        <w:ind w:firstLine="0"/>
        <w:rPr>
          <w:rStyle w:val="FontStyle96"/>
          <w:rFonts w:eastAsia="Calibri"/>
          <w:b/>
          <w:bCs/>
          <w:color w:val="FFFFFF"/>
          <w:szCs w:val="22"/>
          <w:lang w:eastAsia="en-GB"/>
        </w:rPr>
      </w:pPr>
      <w:r w:rsidRPr="002804CD">
        <w:rPr>
          <w:rStyle w:val="FontStyle96"/>
          <w:szCs w:val="22"/>
        </w:rPr>
        <w:t xml:space="preserve">Výsledky </w:t>
      </w:r>
    </w:p>
    <w:p w:rsidR="00406716" w:rsidRPr="002804CD" w:rsidRDefault="00406716" w:rsidP="00874F49">
      <w:pPr>
        <w:pStyle w:val="Odsekzoznamu"/>
        <w:numPr>
          <w:ilvl w:val="0"/>
          <w:numId w:val="4"/>
        </w:numPr>
        <w:autoSpaceDE w:val="0"/>
        <w:autoSpaceDN w:val="0"/>
        <w:adjustRightInd w:val="0"/>
        <w:spacing w:before="60" w:after="60"/>
        <w:contextualSpacing w:val="0"/>
        <w:rPr>
          <w:i/>
          <w:iCs/>
          <w:sz w:val="22"/>
          <w:szCs w:val="22"/>
          <w:lang w:eastAsia="en-US"/>
        </w:rPr>
      </w:pPr>
      <w:r w:rsidRPr="002804CD">
        <w:rPr>
          <w:i/>
          <w:iCs/>
          <w:sz w:val="22"/>
          <w:szCs w:val="22"/>
          <w:lang w:eastAsia="en-US"/>
        </w:rPr>
        <w:t>zvýšená kvalita životných podmienok obyvateľov MRK</w:t>
      </w:r>
    </w:p>
    <w:p w:rsidR="00406716" w:rsidRPr="002804CD" w:rsidRDefault="00406716" w:rsidP="00874F49">
      <w:pPr>
        <w:pStyle w:val="Odsekzoznamu"/>
        <w:numPr>
          <w:ilvl w:val="0"/>
          <w:numId w:val="4"/>
        </w:numPr>
        <w:autoSpaceDE w:val="0"/>
        <w:autoSpaceDN w:val="0"/>
        <w:adjustRightInd w:val="0"/>
        <w:spacing w:before="60" w:after="60"/>
        <w:contextualSpacing w:val="0"/>
        <w:rPr>
          <w:i/>
          <w:iCs/>
          <w:sz w:val="22"/>
          <w:szCs w:val="22"/>
          <w:lang w:eastAsia="en-US"/>
        </w:rPr>
      </w:pPr>
      <w:r w:rsidRPr="002804CD">
        <w:rPr>
          <w:i/>
          <w:sz w:val="22"/>
          <w:szCs w:val="22"/>
          <w:lang w:eastAsia="en-US"/>
        </w:rPr>
        <w:t>zlepšenie poskytovania sociálnych služieb zameraných na zvýšenie zamestnateľnosti MRK</w:t>
      </w:r>
    </w:p>
    <w:p w:rsidR="001E5271" w:rsidRPr="002804CD" w:rsidRDefault="001E5271" w:rsidP="001264A4">
      <w:pPr>
        <w:pStyle w:val="Style13"/>
        <w:widowControl/>
        <w:spacing w:line="240" w:lineRule="auto"/>
        <w:ind w:firstLine="0"/>
        <w:rPr>
          <w:sz w:val="22"/>
          <w:szCs w:val="22"/>
          <w:lang w:eastAsia="en-US"/>
        </w:rPr>
      </w:pPr>
    </w:p>
    <w:p w:rsidR="001E5271" w:rsidRPr="002804CD" w:rsidRDefault="001E5271" w:rsidP="00874F49">
      <w:pPr>
        <w:pStyle w:val="Nadpis3"/>
        <w:numPr>
          <w:ilvl w:val="2"/>
          <w:numId w:val="71"/>
        </w:numPr>
        <w:spacing w:before="60" w:after="60"/>
        <w:rPr>
          <w:rStyle w:val="Nadpis3-OP"/>
        </w:rPr>
      </w:pPr>
      <w:bookmarkStart w:id="168" w:name="_Toc387239884"/>
      <w:r w:rsidRPr="002804CD">
        <w:rPr>
          <w:rStyle w:val="Nadpis3-OP"/>
        </w:rPr>
        <w:t>Aktivity, ktoré budú podporené v rámci investičnej priority</w:t>
      </w:r>
      <w:bookmarkEnd w:id="168"/>
    </w:p>
    <w:p w:rsidR="00BE74EC" w:rsidRPr="002804CD" w:rsidRDefault="00BE74EC">
      <w:pPr>
        <w:pStyle w:val="VLASTNY4"/>
      </w:pPr>
      <w:bookmarkStart w:id="169" w:name="_Toc384905898"/>
      <w:bookmarkStart w:id="170" w:name="_Toc384908484"/>
      <w:bookmarkStart w:id="171" w:name="_Toc384905899"/>
      <w:bookmarkStart w:id="172" w:name="_Toc384908485"/>
      <w:bookmarkStart w:id="173" w:name="_Toc384970605"/>
      <w:bookmarkStart w:id="174" w:name="_Toc384970763"/>
      <w:bookmarkStart w:id="175" w:name="_Toc384970921"/>
      <w:bookmarkStart w:id="176" w:name="_Toc384971079"/>
      <w:bookmarkStart w:id="177" w:name="_Toc384971237"/>
      <w:bookmarkStart w:id="178" w:name="_Toc387239885"/>
      <w:bookmarkEnd w:id="169"/>
      <w:bookmarkEnd w:id="170"/>
      <w:bookmarkEnd w:id="171"/>
      <w:bookmarkEnd w:id="172"/>
      <w:bookmarkEnd w:id="173"/>
      <w:bookmarkEnd w:id="174"/>
      <w:bookmarkEnd w:id="175"/>
      <w:bookmarkEnd w:id="176"/>
      <w:bookmarkEnd w:id="177"/>
      <w:r w:rsidRPr="002804CD">
        <w:t xml:space="preserve">Opis typu a </w:t>
      </w:r>
      <w:r w:rsidR="000A3C2B" w:rsidRPr="002804CD">
        <w:t>p</w:t>
      </w:r>
      <w:r w:rsidR="00A0075F" w:rsidRPr="002804CD">
        <w:t>ríklady aktivít</w:t>
      </w:r>
      <w:bookmarkEnd w:id="178"/>
    </w:p>
    <w:p w:rsidR="00280248" w:rsidRPr="002804CD" w:rsidRDefault="00280248" w:rsidP="00BE74EC">
      <w:pPr>
        <w:pStyle w:val="Style48"/>
        <w:widowControl/>
        <w:spacing w:line="240" w:lineRule="exact"/>
        <w:ind w:firstLine="0"/>
        <w:jc w:val="both"/>
        <w:rPr>
          <w:b/>
          <w:i/>
          <w:sz w:val="22"/>
          <w:szCs w:val="22"/>
        </w:rPr>
      </w:pPr>
    </w:p>
    <w:p w:rsidR="00B56F0C" w:rsidRPr="002804CD" w:rsidRDefault="00BE74EC" w:rsidP="00B56F0C">
      <w:r w:rsidRPr="002804CD">
        <w:rPr>
          <w:rFonts w:eastAsia="Calibri"/>
          <w:b/>
          <w:i/>
          <w:sz w:val="23"/>
          <w:szCs w:val="23"/>
        </w:rPr>
        <w:t xml:space="preserve">IP </w:t>
      </w:r>
      <w:r w:rsidR="009D08A9" w:rsidRPr="002804CD">
        <w:rPr>
          <w:rFonts w:eastAsia="Calibri"/>
          <w:b/>
          <w:i/>
          <w:sz w:val="23"/>
          <w:szCs w:val="23"/>
        </w:rPr>
        <w:t>5</w:t>
      </w:r>
      <w:r w:rsidRPr="002804CD">
        <w:rPr>
          <w:rFonts w:eastAsia="Calibri"/>
          <w:b/>
          <w:i/>
          <w:sz w:val="23"/>
          <w:szCs w:val="23"/>
        </w:rPr>
        <w:t xml:space="preserve">.1 </w:t>
      </w:r>
      <w:r w:rsidR="00471732" w:rsidRPr="002804CD">
        <w:rPr>
          <w:rStyle w:val="FontStyle91"/>
          <w:bCs/>
          <w:iCs/>
          <w:sz w:val="23"/>
          <w:szCs w:val="23"/>
          <w:lang w:eastAsia="en-US"/>
        </w:rPr>
        <w:t>Poskytovanie podpory fyzickej, ekonomickej a sociálnej regenerácie zanedbaných komunít v mestských a vidieckych oblastiach</w:t>
      </w:r>
    </w:p>
    <w:p w:rsidR="00B56F0C" w:rsidRPr="002804CD" w:rsidRDefault="00B56F0C" w:rsidP="00AD4A71">
      <w:pPr>
        <w:spacing w:before="60" w:after="60"/>
        <w:rPr>
          <w:sz w:val="22"/>
          <w:szCs w:val="22"/>
        </w:rPr>
      </w:pPr>
      <w:r w:rsidRPr="002804CD">
        <w:rPr>
          <w:sz w:val="22"/>
          <w:szCs w:val="22"/>
        </w:rPr>
        <w:t>Realizáciou uvedených aktivít bude možné zabezpečiť dosiahnutie cieľa investičnej priority, ktorým je zvýšenie</w:t>
      </w:r>
      <w:r w:rsidR="00030DA5" w:rsidRPr="002804CD">
        <w:rPr>
          <w:sz w:val="22"/>
          <w:szCs w:val="22"/>
        </w:rPr>
        <w:t xml:space="preserve"> </w:t>
      </w:r>
      <w:r w:rsidRPr="002804CD">
        <w:rPr>
          <w:sz w:val="22"/>
          <w:szCs w:val="22"/>
        </w:rPr>
        <w:t>kvality životných podmienok obyvateľov MRK zlepšenými podmienkami v oblasti bývania,</w:t>
      </w:r>
      <w:r w:rsidR="00030DA5" w:rsidRPr="002804CD">
        <w:rPr>
          <w:sz w:val="22"/>
          <w:szCs w:val="22"/>
        </w:rPr>
        <w:t xml:space="preserve"> </w:t>
      </w:r>
      <w:r w:rsidRPr="002804CD">
        <w:rPr>
          <w:sz w:val="22"/>
          <w:szCs w:val="22"/>
        </w:rPr>
        <w:t>prístupom k sociálnej a predškolskej infraštruktúre.</w:t>
      </w:r>
      <w:r w:rsidR="00030DA5" w:rsidRPr="002804CD">
        <w:rPr>
          <w:sz w:val="22"/>
          <w:szCs w:val="22"/>
        </w:rPr>
        <w:t xml:space="preserve"> </w:t>
      </w:r>
    </w:p>
    <w:p w:rsidR="00247BFA" w:rsidRPr="002804CD" w:rsidRDefault="00247BFA" w:rsidP="00AD4A71">
      <w:pPr>
        <w:pStyle w:val="Style48"/>
        <w:spacing w:before="60" w:after="60" w:line="240" w:lineRule="auto"/>
        <w:ind w:left="426" w:firstLine="0"/>
        <w:rPr>
          <w:b/>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1E5271" w:rsidRPr="002804CD" w:rsidTr="005D7E7A">
        <w:tc>
          <w:tcPr>
            <w:tcW w:w="1951" w:type="dxa"/>
            <w:shd w:val="clear" w:color="auto" w:fill="8DB3E2" w:themeFill="text2" w:themeFillTint="66"/>
          </w:tcPr>
          <w:p w:rsidR="001E5271" w:rsidRPr="002804CD" w:rsidRDefault="001E5271" w:rsidP="00796EDD">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1E5271" w:rsidRPr="002804CD" w:rsidRDefault="001E5271"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obyvatelia marginalizovaných rómskych komunít</w:t>
            </w:r>
          </w:p>
        </w:tc>
      </w:tr>
      <w:tr w:rsidR="001E5271" w:rsidRPr="002804CD" w:rsidTr="005D7E7A">
        <w:tc>
          <w:tcPr>
            <w:tcW w:w="1951" w:type="dxa"/>
            <w:shd w:val="clear" w:color="auto" w:fill="8DB3E2" w:themeFill="text2" w:themeFillTint="66"/>
          </w:tcPr>
          <w:p w:rsidR="001E5271" w:rsidRPr="002804CD" w:rsidRDefault="001E5271" w:rsidP="0023149F">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E5271" w:rsidRPr="002804CD" w:rsidTr="005D7E7A">
        <w:tc>
          <w:tcPr>
            <w:tcW w:w="1951" w:type="dxa"/>
            <w:shd w:val="clear" w:color="auto" w:fill="8DB3E2" w:themeFill="text2" w:themeFillTint="66"/>
          </w:tcPr>
          <w:p w:rsidR="001E5271" w:rsidRPr="002804CD" w:rsidRDefault="001E5271" w:rsidP="0023149F">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E5271" w:rsidRPr="002804CD" w:rsidRDefault="001E5271" w:rsidP="00874F49">
            <w:pPr>
              <w:pStyle w:val="Style48"/>
              <w:numPr>
                <w:ilvl w:val="0"/>
                <w:numId w:val="3"/>
              </w:numPr>
              <w:spacing w:before="60" w:after="60" w:line="240" w:lineRule="auto"/>
              <w:ind w:left="176" w:hanging="142"/>
              <w:jc w:val="both"/>
              <w:rPr>
                <w:iCs/>
                <w:sz w:val="22"/>
                <w:szCs w:val="22"/>
              </w:rPr>
            </w:pPr>
            <w:r w:rsidRPr="002804CD">
              <w:rPr>
                <w:iCs/>
                <w:sz w:val="22"/>
                <w:szCs w:val="22"/>
              </w:rPr>
              <w:t>obce s prítomnosťou MRK a materské školy v obciach s prítomnosťou MRK v zriaďovateľskej pôsobnosti obcí resp. VÚC</w:t>
            </w:r>
          </w:p>
          <w:p w:rsidR="001E5271" w:rsidRPr="002804CD" w:rsidRDefault="001E5271" w:rsidP="00874F49">
            <w:pPr>
              <w:pStyle w:val="Style48"/>
              <w:numPr>
                <w:ilvl w:val="0"/>
                <w:numId w:val="3"/>
              </w:numPr>
              <w:spacing w:before="60" w:after="60" w:line="240" w:lineRule="auto"/>
              <w:ind w:left="176" w:hanging="142"/>
              <w:jc w:val="both"/>
              <w:rPr>
                <w:iCs/>
                <w:sz w:val="22"/>
                <w:szCs w:val="22"/>
              </w:rPr>
            </w:pPr>
            <w:r w:rsidRPr="002804CD">
              <w:rPr>
                <w:iCs/>
                <w:sz w:val="22"/>
                <w:szCs w:val="22"/>
              </w:rPr>
              <w:t>mimovládne neziskové organizácie, inštitúcie verejného a súkromného sektora pôsobiace v systéme poradenstva, sociálnych služieb, hygienických služieb a v oblasti sociálneho hospodárstva</w:t>
            </w:r>
          </w:p>
        </w:tc>
      </w:tr>
    </w:tbl>
    <w:p w:rsidR="001E5271" w:rsidRPr="002804CD" w:rsidRDefault="001E5271" w:rsidP="00AD4A71">
      <w:pPr>
        <w:pStyle w:val="Style48"/>
        <w:spacing w:before="60" w:after="60" w:line="240" w:lineRule="auto"/>
        <w:ind w:left="426" w:firstLine="0"/>
        <w:rPr>
          <w:b/>
          <w:i/>
          <w:iCs/>
          <w:sz w:val="22"/>
          <w:szCs w:val="22"/>
        </w:rPr>
      </w:pPr>
    </w:p>
    <w:p w:rsidR="00247BFA" w:rsidRPr="002804CD" w:rsidRDefault="00A0075F" w:rsidP="00AD4A71">
      <w:pPr>
        <w:pStyle w:val="Style48"/>
        <w:widowControl/>
        <w:spacing w:before="60" w:after="60" w:line="240" w:lineRule="auto"/>
        <w:ind w:firstLine="0"/>
        <w:rPr>
          <w:i/>
          <w:sz w:val="22"/>
          <w:szCs w:val="22"/>
        </w:rPr>
      </w:pPr>
      <w:r w:rsidRPr="002804CD">
        <w:rPr>
          <w:i/>
          <w:sz w:val="22"/>
          <w:szCs w:val="22"/>
        </w:rPr>
        <w:t>Príklady aktivít</w:t>
      </w:r>
    </w:p>
    <w:tbl>
      <w:tblPr>
        <w:tblStyle w:val="Mriekatabuky"/>
        <w:tblW w:w="5000" w:type="pct"/>
        <w:tblCellMar>
          <w:left w:w="57" w:type="dxa"/>
          <w:right w:w="57" w:type="dxa"/>
        </w:tblCellMar>
        <w:tblLook w:val="04A0" w:firstRow="1" w:lastRow="0" w:firstColumn="1" w:lastColumn="0" w:noHBand="0" w:noVBand="1"/>
      </w:tblPr>
      <w:tblGrid>
        <w:gridCol w:w="9185"/>
      </w:tblGrid>
      <w:tr w:rsidR="00247BFA" w:rsidRPr="002804CD" w:rsidTr="005D7E7A">
        <w:tc>
          <w:tcPr>
            <w:tcW w:w="9211" w:type="dxa"/>
          </w:tcPr>
          <w:p w:rsidR="00247BFA" w:rsidRPr="002804CD" w:rsidRDefault="00247BFA" w:rsidP="005D7E7A">
            <w:pPr>
              <w:pStyle w:val="Style48"/>
              <w:widowControl/>
              <w:spacing w:line="240" w:lineRule="auto"/>
              <w:ind w:firstLine="0"/>
              <w:rPr>
                <w:u w:val="single"/>
              </w:rPr>
            </w:pPr>
            <w:r w:rsidRPr="002804CD">
              <w:rPr>
                <w:sz w:val="22"/>
                <w:szCs w:val="22"/>
                <w:u w:val="single"/>
              </w:rPr>
              <w:t>Špecifický cieľ 5.1.1:</w:t>
            </w:r>
            <w:r w:rsidR="00030DA5" w:rsidRPr="002804CD">
              <w:rPr>
                <w:sz w:val="22"/>
                <w:szCs w:val="22"/>
                <w:u w:val="single"/>
              </w:rPr>
              <w:t xml:space="preserve"> </w:t>
            </w:r>
          </w:p>
          <w:p w:rsidR="00247BFA" w:rsidRPr="002804CD" w:rsidRDefault="00247BFA" w:rsidP="005D7E7A">
            <w:pPr>
              <w:autoSpaceDE w:val="0"/>
              <w:autoSpaceDN w:val="0"/>
              <w:adjustRightInd w:val="0"/>
              <w:rPr>
                <w:b/>
                <w:i/>
              </w:rPr>
            </w:pPr>
            <w:r w:rsidRPr="002804CD">
              <w:rPr>
                <w:rFonts w:eastAsia="Calibri"/>
                <w:b/>
                <w:i/>
                <w:sz w:val="22"/>
                <w:szCs w:val="22"/>
              </w:rPr>
              <w:t>Rast počtu rómskych domácností s prístupom k zlepšen</w:t>
            </w:r>
            <w:r w:rsidR="000F66AA" w:rsidRPr="002804CD">
              <w:rPr>
                <w:rFonts w:eastAsia="Calibri"/>
                <w:b/>
                <w:i/>
                <w:sz w:val="22"/>
                <w:szCs w:val="22"/>
              </w:rPr>
              <w:t>ý</w:t>
            </w:r>
            <w:r w:rsidRPr="002804CD">
              <w:rPr>
                <w:rFonts w:eastAsia="Calibri"/>
                <w:b/>
                <w:i/>
                <w:sz w:val="22"/>
                <w:szCs w:val="22"/>
              </w:rPr>
              <w:t xml:space="preserve">m podmienkam bývania. </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podpora programov prestupného bývania v rámci sociálnej mobility a integrácie obyvateľov MRK (výstavba a rekonštrukcia obydlí)</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 xml:space="preserve">podpora </w:t>
            </w:r>
            <w:proofErr w:type="spellStart"/>
            <w:r w:rsidRPr="002804CD">
              <w:rPr>
                <w:sz w:val="22"/>
                <w:szCs w:val="22"/>
              </w:rPr>
              <w:t>mikropôžičkových</w:t>
            </w:r>
            <w:proofErr w:type="spellEnd"/>
            <w:r w:rsidRPr="002804CD">
              <w:rPr>
                <w:sz w:val="22"/>
                <w:szCs w:val="22"/>
              </w:rPr>
              <w:t xml:space="preserve"> programov zameraných na podporu svojpomocnej výstavby obydlí </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 xml:space="preserve">podpora prístupu k pitnej a úžitkovej vode v prostredí separovaných a segregovaných MRK s dôrazom na </w:t>
            </w:r>
            <w:proofErr w:type="spellStart"/>
            <w:r w:rsidRPr="002804CD">
              <w:rPr>
                <w:sz w:val="22"/>
                <w:szCs w:val="22"/>
              </w:rPr>
              <w:t>nízkonákladové</w:t>
            </w:r>
            <w:proofErr w:type="spellEnd"/>
            <w:r w:rsidRPr="002804CD">
              <w:rPr>
                <w:sz w:val="22"/>
                <w:szCs w:val="22"/>
              </w:rPr>
              <w:t xml:space="preserve"> opatrenia ako napr. vŕtanie a kopanie studní </w:t>
            </w:r>
          </w:p>
          <w:p w:rsidR="00406716" w:rsidRPr="002804CD" w:rsidRDefault="00406716" w:rsidP="00874F49">
            <w:pPr>
              <w:pStyle w:val="Odsekzoznamu"/>
              <w:numPr>
                <w:ilvl w:val="0"/>
                <w:numId w:val="22"/>
              </w:numPr>
              <w:tabs>
                <w:tab w:val="clear" w:pos="426"/>
              </w:tabs>
              <w:rPr>
                <w:bCs/>
                <w:sz w:val="22"/>
                <w:szCs w:val="22"/>
              </w:rPr>
            </w:pPr>
            <w:r w:rsidRPr="002804CD">
              <w:rPr>
                <w:sz w:val="22"/>
                <w:szCs w:val="22"/>
              </w:rPr>
              <w:t>podpora výstavby inžinierskych sietí v prostredí MRK</w:t>
            </w:r>
          </w:p>
          <w:p w:rsidR="00406716" w:rsidRDefault="00406716" w:rsidP="00874F49">
            <w:pPr>
              <w:pStyle w:val="Odsekzoznamu"/>
              <w:numPr>
                <w:ilvl w:val="0"/>
                <w:numId w:val="22"/>
              </w:numPr>
              <w:tabs>
                <w:tab w:val="clear" w:pos="426"/>
              </w:tabs>
              <w:rPr>
                <w:bCs/>
                <w:sz w:val="22"/>
                <w:szCs w:val="22"/>
              </w:rPr>
            </w:pPr>
            <w:r w:rsidRPr="002804CD">
              <w:rPr>
                <w:bCs/>
                <w:sz w:val="22"/>
                <w:szCs w:val="22"/>
              </w:rPr>
              <w:t>podpora dobudovania základnej technickej infraštruktúry (kanalizácia, asfaltové cesty, spevnené cesty)</w:t>
            </w:r>
          </w:p>
          <w:p w:rsidR="00406716" w:rsidRPr="008B03A4" w:rsidRDefault="00406716" w:rsidP="00874F49">
            <w:pPr>
              <w:pStyle w:val="Odsekzoznamu"/>
              <w:numPr>
                <w:ilvl w:val="0"/>
                <w:numId w:val="22"/>
              </w:numPr>
              <w:tabs>
                <w:tab w:val="clear" w:pos="426"/>
              </w:tabs>
              <w:rPr>
                <w:bCs/>
                <w:sz w:val="22"/>
                <w:szCs w:val="22"/>
              </w:rPr>
            </w:pPr>
            <w:r w:rsidRPr="00655364">
              <w:rPr>
                <w:sz w:val="22"/>
                <w:szCs w:val="22"/>
              </w:rPr>
              <w:t>Vybudovanie resp. dobudovanie systému triedeného zberu a odvozu komunálneho odpadu(zakúpenie zberných nádob, kontajnerov, vybudovanie zberných stanovíšť</w:t>
            </w:r>
          </w:p>
          <w:p w:rsidR="00406716" w:rsidRDefault="00406716" w:rsidP="00874F49">
            <w:pPr>
              <w:pStyle w:val="Odsekzoznamu"/>
              <w:numPr>
                <w:ilvl w:val="0"/>
                <w:numId w:val="22"/>
              </w:numPr>
              <w:rPr>
                <w:sz w:val="22"/>
                <w:szCs w:val="22"/>
              </w:rPr>
            </w:pPr>
            <w:r w:rsidRPr="00655364">
              <w:rPr>
                <w:sz w:val="22"/>
                <w:szCs w:val="22"/>
              </w:rPr>
              <w:t>Realizácia sanačných prác nelegálnych skládok</w:t>
            </w:r>
            <w:r>
              <w:rPr>
                <w:sz w:val="22"/>
                <w:szCs w:val="22"/>
              </w:rPr>
              <w:t xml:space="preserve"> , vrátane eliminácie nepriaznivých vplyvov nelegálnej skládky</w:t>
            </w:r>
          </w:p>
          <w:p w:rsidR="00247BFA" w:rsidRPr="002804CD" w:rsidRDefault="00247BFA" w:rsidP="00874F49">
            <w:pPr>
              <w:pStyle w:val="Odsekzoznamu"/>
              <w:numPr>
                <w:ilvl w:val="0"/>
                <w:numId w:val="22"/>
              </w:numPr>
              <w:tabs>
                <w:tab w:val="clear" w:pos="426"/>
              </w:tabs>
              <w:rPr>
                <w:i/>
                <w:sz w:val="22"/>
                <w:szCs w:val="22"/>
              </w:rPr>
            </w:pPr>
          </w:p>
        </w:tc>
      </w:tr>
      <w:tr w:rsidR="00247BFA" w:rsidRPr="002804CD" w:rsidTr="005D7E7A">
        <w:tc>
          <w:tcPr>
            <w:tcW w:w="9211" w:type="dxa"/>
          </w:tcPr>
          <w:p w:rsidR="00247BFA" w:rsidRPr="002804CD" w:rsidRDefault="00247BFA" w:rsidP="005D7E7A">
            <w:pPr>
              <w:pStyle w:val="Style48"/>
              <w:widowControl/>
              <w:spacing w:line="240" w:lineRule="auto"/>
              <w:ind w:firstLine="0"/>
              <w:rPr>
                <w:sz w:val="22"/>
                <w:szCs w:val="22"/>
                <w:u w:val="single"/>
              </w:rPr>
            </w:pPr>
            <w:r w:rsidRPr="002804CD">
              <w:rPr>
                <w:sz w:val="22"/>
                <w:szCs w:val="22"/>
                <w:u w:val="single"/>
              </w:rPr>
              <w:t>Špecifický cieľ 5.1.2:</w:t>
            </w:r>
            <w:r w:rsidR="00030DA5" w:rsidRPr="002804CD">
              <w:rPr>
                <w:sz w:val="22"/>
                <w:szCs w:val="22"/>
                <w:u w:val="single"/>
              </w:rPr>
              <w:t xml:space="preserve"> </w:t>
            </w:r>
          </w:p>
          <w:p w:rsidR="00247BFA" w:rsidRPr="002804CD" w:rsidRDefault="00247BFA" w:rsidP="005D7E7A">
            <w:pPr>
              <w:pStyle w:val="Style48"/>
              <w:widowControl/>
              <w:spacing w:line="240" w:lineRule="auto"/>
              <w:ind w:firstLine="0"/>
              <w:rPr>
                <w:b/>
                <w:i/>
              </w:rPr>
            </w:pPr>
            <w:r w:rsidRPr="002804CD">
              <w:rPr>
                <w:b/>
                <w:i/>
                <w:sz w:val="22"/>
                <w:szCs w:val="22"/>
              </w:rPr>
              <w:lastRenderedPageBreak/>
              <w:t>Zlepšiť prístup ku kvalitnému vzdelávaniu vrátane vzdelávania a starostlivosti v ranom detstve.</w:t>
            </w:r>
          </w:p>
          <w:p w:rsidR="00247BFA" w:rsidRPr="002804CD" w:rsidRDefault="001F2110" w:rsidP="00874F49">
            <w:pPr>
              <w:pStyle w:val="Odsekzoznamu"/>
              <w:numPr>
                <w:ilvl w:val="0"/>
                <w:numId w:val="22"/>
              </w:numPr>
              <w:tabs>
                <w:tab w:val="clear" w:pos="426"/>
              </w:tabs>
              <w:contextualSpacing w:val="0"/>
              <w:rPr>
                <w:sz w:val="22"/>
                <w:szCs w:val="22"/>
              </w:rPr>
            </w:pPr>
            <w:r w:rsidRPr="002804CD">
              <w:rPr>
                <w:sz w:val="22"/>
                <w:szCs w:val="22"/>
              </w:rPr>
              <w:t>p</w:t>
            </w:r>
            <w:r w:rsidR="00247BFA" w:rsidRPr="002804CD">
              <w:rPr>
                <w:sz w:val="22"/>
                <w:szCs w:val="22"/>
              </w:rPr>
              <w:t>odpory výstavby nových predškolských zariadení v obciach s prítomnosťou MRK</w:t>
            </w:r>
          </w:p>
          <w:p w:rsidR="00247BFA" w:rsidRPr="002804CD" w:rsidRDefault="001F2110" w:rsidP="00874F49">
            <w:pPr>
              <w:pStyle w:val="Odsekzoznamu"/>
              <w:numPr>
                <w:ilvl w:val="0"/>
                <w:numId w:val="22"/>
              </w:numPr>
              <w:tabs>
                <w:tab w:val="clear" w:pos="426"/>
              </w:tabs>
              <w:contextualSpacing w:val="0"/>
              <w:rPr>
                <w:i/>
                <w:sz w:val="22"/>
                <w:szCs w:val="22"/>
              </w:rPr>
            </w:pPr>
            <w:r w:rsidRPr="002804CD">
              <w:rPr>
                <w:sz w:val="22"/>
                <w:szCs w:val="22"/>
              </w:rPr>
              <w:t>p</w:t>
            </w:r>
            <w:r w:rsidR="00247BFA" w:rsidRPr="002804CD">
              <w:rPr>
                <w:sz w:val="22"/>
                <w:szCs w:val="22"/>
              </w:rPr>
              <w:t>odpora rekonštrukcie predškolských zariadení v obciach s prítomnosťou MRK s dôrazom na rozšírenie kapacity</w:t>
            </w:r>
          </w:p>
        </w:tc>
      </w:tr>
      <w:tr w:rsidR="00247BFA" w:rsidRPr="002804CD" w:rsidTr="005D7E7A">
        <w:tc>
          <w:tcPr>
            <w:tcW w:w="9211" w:type="dxa"/>
          </w:tcPr>
          <w:p w:rsidR="00247BFA" w:rsidRPr="002804CD" w:rsidRDefault="00247BFA" w:rsidP="005D7E7A">
            <w:pPr>
              <w:pStyle w:val="Style48"/>
              <w:widowControl/>
              <w:spacing w:line="240" w:lineRule="auto"/>
              <w:ind w:firstLine="0"/>
              <w:rPr>
                <w:u w:val="single"/>
              </w:rPr>
            </w:pPr>
            <w:r w:rsidRPr="002804CD">
              <w:rPr>
                <w:sz w:val="22"/>
                <w:szCs w:val="22"/>
                <w:u w:val="single"/>
              </w:rPr>
              <w:lastRenderedPageBreak/>
              <w:t>Špecifický cieľ 5.1.3:</w:t>
            </w:r>
            <w:r w:rsidR="00030DA5" w:rsidRPr="002804CD">
              <w:rPr>
                <w:sz w:val="22"/>
                <w:szCs w:val="22"/>
                <w:u w:val="single"/>
              </w:rPr>
              <w:t xml:space="preserve"> </w:t>
            </w:r>
          </w:p>
          <w:p w:rsidR="00247BFA" w:rsidRPr="002804CD" w:rsidRDefault="00247BFA" w:rsidP="005D7E7A">
            <w:pPr>
              <w:pStyle w:val="Style48"/>
              <w:widowControl/>
              <w:spacing w:line="240" w:lineRule="auto"/>
              <w:ind w:firstLine="0"/>
              <w:rPr>
                <w:i/>
              </w:rPr>
            </w:pPr>
            <w:r w:rsidRPr="002804CD">
              <w:rPr>
                <w:rFonts w:eastAsia="Calibri"/>
                <w:b/>
                <w:i/>
                <w:sz w:val="22"/>
                <w:szCs w:val="20"/>
                <w:lang w:eastAsia="en-US"/>
              </w:rPr>
              <w:t>Zlepšiť prístup ľudí z MRK</w:t>
            </w:r>
            <w:r w:rsidR="00030DA5" w:rsidRPr="002804CD">
              <w:rPr>
                <w:rFonts w:eastAsia="Calibri"/>
                <w:b/>
                <w:i/>
                <w:sz w:val="22"/>
                <w:szCs w:val="20"/>
                <w:lang w:eastAsia="en-US"/>
              </w:rPr>
              <w:t xml:space="preserve"> </w:t>
            </w:r>
            <w:r w:rsidRPr="002804CD">
              <w:rPr>
                <w:rFonts w:eastAsia="Calibri"/>
                <w:b/>
                <w:i/>
                <w:sz w:val="22"/>
                <w:szCs w:val="20"/>
                <w:lang w:eastAsia="en-US"/>
              </w:rPr>
              <w:t>k sociálnej infraštruktúre.</w:t>
            </w:r>
          </w:p>
          <w:p w:rsidR="00247BFA" w:rsidRPr="002804CD" w:rsidRDefault="00247BFA" w:rsidP="00874F49">
            <w:pPr>
              <w:pStyle w:val="Odsekzoznamu"/>
              <w:numPr>
                <w:ilvl w:val="0"/>
                <w:numId w:val="22"/>
              </w:numPr>
              <w:tabs>
                <w:tab w:val="clear" w:pos="426"/>
              </w:tabs>
              <w:contextualSpacing w:val="0"/>
              <w:rPr>
                <w:sz w:val="22"/>
                <w:szCs w:val="22"/>
              </w:rPr>
            </w:pPr>
            <w:r w:rsidRPr="002804CD">
              <w:rPr>
                <w:sz w:val="22"/>
                <w:szCs w:val="22"/>
              </w:rPr>
              <w:t xml:space="preserve">podpora výstavby nových KC </w:t>
            </w:r>
          </w:p>
          <w:p w:rsidR="00247BFA" w:rsidRPr="002804CD" w:rsidRDefault="00247BFA" w:rsidP="00874F49">
            <w:pPr>
              <w:pStyle w:val="Odsekzoznamu"/>
              <w:numPr>
                <w:ilvl w:val="0"/>
                <w:numId w:val="22"/>
              </w:numPr>
              <w:tabs>
                <w:tab w:val="clear" w:pos="426"/>
              </w:tabs>
              <w:contextualSpacing w:val="0"/>
              <w:rPr>
                <w:sz w:val="22"/>
                <w:szCs w:val="22"/>
              </w:rPr>
            </w:pPr>
            <w:r w:rsidRPr="002804CD">
              <w:rPr>
                <w:sz w:val="22"/>
                <w:szCs w:val="22"/>
              </w:rPr>
              <w:t xml:space="preserve">podpora modernizácie a rekonštrukcie KC </w:t>
            </w:r>
          </w:p>
          <w:p w:rsidR="00247BFA" w:rsidRPr="002804CD" w:rsidRDefault="007C13C5" w:rsidP="00874F49">
            <w:pPr>
              <w:pStyle w:val="Odsekzoznamu"/>
              <w:numPr>
                <w:ilvl w:val="0"/>
                <w:numId w:val="22"/>
              </w:numPr>
              <w:tabs>
                <w:tab w:val="clear" w:pos="426"/>
              </w:tabs>
              <w:contextualSpacing w:val="0"/>
              <w:rPr>
                <w:sz w:val="22"/>
                <w:szCs w:val="22"/>
              </w:rPr>
            </w:pPr>
            <w:r w:rsidRPr="002804CD">
              <w:rPr>
                <w:sz w:val="22"/>
                <w:szCs w:val="22"/>
              </w:rPr>
              <w:t>podpora prestavby existujúcich objektov pre účely zriadenia a fungovania KC</w:t>
            </w:r>
          </w:p>
        </w:tc>
      </w:tr>
    </w:tbl>
    <w:p w:rsidR="00247BFA" w:rsidRPr="002804CD" w:rsidRDefault="00247BFA" w:rsidP="00BE74EC">
      <w:pPr>
        <w:pStyle w:val="Style48"/>
        <w:widowControl/>
        <w:spacing w:line="240" w:lineRule="exact"/>
        <w:ind w:firstLine="0"/>
        <w:rPr>
          <w:i/>
          <w:sz w:val="22"/>
          <w:szCs w:val="22"/>
        </w:rPr>
      </w:pPr>
    </w:p>
    <w:p w:rsidR="00E178CE" w:rsidRPr="002804CD" w:rsidRDefault="00E178CE" w:rsidP="00BE74EC">
      <w:pPr>
        <w:pStyle w:val="Style48"/>
        <w:widowControl/>
        <w:spacing w:line="240" w:lineRule="exact"/>
        <w:ind w:firstLine="0"/>
        <w:rPr>
          <w:i/>
          <w:sz w:val="22"/>
          <w:szCs w:val="22"/>
        </w:rPr>
      </w:pPr>
    </w:p>
    <w:p w:rsidR="00E178CE" w:rsidRPr="002804CD" w:rsidRDefault="00E178CE" w:rsidP="00874F49">
      <w:pPr>
        <w:pStyle w:val="Nadpis3"/>
        <w:numPr>
          <w:ilvl w:val="2"/>
          <w:numId w:val="71"/>
        </w:numPr>
        <w:spacing w:before="60" w:after="60"/>
        <w:rPr>
          <w:rStyle w:val="Nadpis3-OP"/>
        </w:rPr>
      </w:pPr>
      <w:bookmarkStart w:id="179" w:name="_Toc387239886"/>
      <w:r w:rsidRPr="002804CD">
        <w:rPr>
          <w:rStyle w:val="Nadpis3-OP"/>
        </w:rPr>
        <w:t>Investičná priorita prioritnej osi Technická vybavenosť v obciach s prítomnosťou marginalizovaných rómskych komunít 5.2</w:t>
      </w:r>
      <w:bookmarkEnd w:id="179"/>
    </w:p>
    <w:p w:rsidR="002C3ADE" w:rsidRPr="002804CD" w:rsidRDefault="002C3ADE" w:rsidP="00AD4A71">
      <w:pPr>
        <w:pStyle w:val="INVESTICNAPRIORITA3"/>
        <w:spacing w:line="240" w:lineRule="auto"/>
        <w:rPr>
          <w:rStyle w:val="FontStyle91"/>
          <w:i w:val="0"/>
          <w:sz w:val="23"/>
        </w:rPr>
      </w:pPr>
      <w:r w:rsidRPr="00A7351D">
        <w:rPr>
          <w:rStyle w:val="FontStyle91"/>
          <w:b w:val="0"/>
          <w:sz w:val="23"/>
        </w:rPr>
        <w:t xml:space="preserve">Investičná priorita </w:t>
      </w:r>
      <w:r w:rsidR="002A5B43" w:rsidRPr="00A7351D">
        <w:rPr>
          <w:rStyle w:val="FontStyle91"/>
          <w:b w:val="0"/>
          <w:sz w:val="23"/>
        </w:rPr>
        <w:t>5</w:t>
      </w:r>
      <w:r w:rsidRPr="00A7351D">
        <w:rPr>
          <w:rStyle w:val="FontStyle91"/>
          <w:b w:val="0"/>
          <w:sz w:val="23"/>
        </w:rPr>
        <w:t>.2</w:t>
      </w:r>
      <w:r w:rsidR="002A5B43" w:rsidRPr="002804CD">
        <w:rPr>
          <w:rStyle w:val="FontStyle91"/>
          <w:b w:val="0"/>
          <w:i w:val="0"/>
          <w:sz w:val="23"/>
        </w:rPr>
        <w:t xml:space="preserve"> </w:t>
      </w:r>
      <w:r w:rsidR="00471732" w:rsidRPr="002804CD">
        <w:rPr>
          <w:rStyle w:val="FontStyle91"/>
          <w:i w:val="0"/>
          <w:sz w:val="23"/>
        </w:rPr>
        <w:t>Poskytovanie podpory sociálnym podnikom</w:t>
      </w:r>
    </w:p>
    <w:p w:rsidR="002C3ADE" w:rsidRPr="002804CD" w:rsidRDefault="002C3ADE" w:rsidP="00A13A6C">
      <w:pPr>
        <w:pStyle w:val="Style25"/>
        <w:ind w:left="1276" w:hanging="1418"/>
        <w:rPr>
          <w:rStyle w:val="Nadpis4-OP"/>
          <w:bCs/>
          <w:szCs w:val="22"/>
          <w:lang w:eastAsia="en-US"/>
        </w:rPr>
      </w:pPr>
    </w:p>
    <w:p w:rsidR="00E178CE" w:rsidRPr="002804CD" w:rsidRDefault="00E178CE" w:rsidP="0016489F">
      <w:pPr>
        <w:pStyle w:val="VLASTNY4"/>
      </w:pPr>
      <w:bookmarkStart w:id="180" w:name="_Toc387239887"/>
      <w:r w:rsidRPr="002804CD">
        <w:t>Špecifické ciele investičnej priority a očakávané výsledky</w:t>
      </w:r>
      <w:bookmarkEnd w:id="180"/>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280248" w:rsidRPr="002804CD" w:rsidRDefault="00280248" w:rsidP="00280248">
      <w:pPr>
        <w:pStyle w:val="Ciel"/>
        <w:spacing w:before="60"/>
        <w:rPr>
          <w:rStyle w:val="Nadpis4-OP"/>
          <w:bCs/>
          <w:szCs w:val="22"/>
        </w:rPr>
      </w:pPr>
      <w:r w:rsidRPr="002804CD">
        <w:rPr>
          <w:i w:val="0"/>
          <w:sz w:val="22"/>
          <w:szCs w:val="22"/>
        </w:rPr>
        <w:t>Špecifický cieľ 5.2.1</w:t>
      </w:r>
      <w:r w:rsidRPr="002804CD">
        <w:rPr>
          <w:sz w:val="22"/>
          <w:szCs w:val="22"/>
        </w:rPr>
        <w:t xml:space="preserve"> </w:t>
      </w:r>
      <w:r w:rsidRPr="002804CD">
        <w:rPr>
          <w:b/>
          <w:bCs/>
          <w:sz w:val="22"/>
          <w:szCs w:val="22"/>
        </w:rPr>
        <w:t>Zvýšiť mieru zamestnanosti MRK v subjektoch sociálnej ekonomiky v územiach s prítomnosťou MRK.</w:t>
      </w:r>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E661DB" w:rsidRPr="00245AF4" w:rsidRDefault="00E661DB" w:rsidP="00E661DB">
      <w:pPr>
        <w:pStyle w:val="Style1"/>
        <w:widowControl/>
        <w:spacing w:before="60" w:after="60"/>
        <w:jc w:val="both"/>
        <w:rPr>
          <w:rStyle w:val="FontStyle96"/>
          <w:rFonts w:eastAsia="Calibri"/>
          <w:b/>
          <w:bCs/>
          <w:i w:val="0"/>
          <w:color w:val="FFFFFF"/>
          <w:spacing w:val="4"/>
          <w:szCs w:val="23"/>
          <w:lang w:eastAsia="en-US"/>
        </w:rPr>
      </w:pPr>
      <w:r w:rsidRPr="00245AF4">
        <w:rPr>
          <w:rStyle w:val="FontStyle96"/>
          <w:i w:val="0"/>
          <w:lang w:eastAsia="en-US"/>
        </w:rPr>
        <w:t>Súčasná situácia na trhu práce je charakterizovaná nedostatkom pracovných príležitostí pre MRK. Existujúce sociálne podniky majú slabú vybavenosť z hľadiska technických zariadení, technológii a licencií, ako aj obmedzenú priestorovú kapacitu. Zavádzanie, resp. rozvíjanie sociálnych inovácii je limitované ľudskými zdrojmi, čo znižuje ich mieru konkurencieschopnosti a expanzie. Pre zlepšenie podmienok je nevyhnutné poskytovať podporné opatrenia cez poradenstvo/</w:t>
      </w:r>
      <w:proofErr w:type="spellStart"/>
      <w:r w:rsidRPr="00245AF4">
        <w:rPr>
          <w:rStyle w:val="FontStyle96"/>
          <w:i w:val="0"/>
          <w:lang w:eastAsia="en-US"/>
        </w:rPr>
        <w:t>mentoring</w:t>
      </w:r>
      <w:proofErr w:type="spellEnd"/>
      <w:r w:rsidRPr="00245AF4">
        <w:rPr>
          <w:rStyle w:val="FontStyle96"/>
          <w:i w:val="0"/>
          <w:lang w:eastAsia="en-US"/>
        </w:rPr>
        <w:t xml:space="preserve"> a asistenciu. </w:t>
      </w:r>
    </w:p>
    <w:p w:rsidR="00E661DB" w:rsidRPr="00245AF4" w:rsidRDefault="00E661DB" w:rsidP="00E661DB">
      <w:pPr>
        <w:spacing w:before="60" w:after="60"/>
        <w:rPr>
          <w:sz w:val="22"/>
          <w:szCs w:val="22"/>
        </w:rPr>
      </w:pPr>
      <w:r w:rsidRPr="00245AF4">
        <w:rPr>
          <w:sz w:val="22"/>
          <w:szCs w:val="22"/>
        </w:rPr>
        <w:t>Subjekty sociálnej ekonomiky</w:t>
      </w:r>
      <w:r w:rsidRPr="00245AF4">
        <w:rPr>
          <w:rStyle w:val="Odkaznapoznmkupodiarou"/>
          <w:sz w:val="22"/>
          <w:szCs w:val="22"/>
        </w:rPr>
        <w:footnoteReference w:id="32"/>
      </w:r>
      <w:r w:rsidRPr="00245AF4">
        <w:rPr>
          <w:sz w:val="22"/>
          <w:szCs w:val="22"/>
        </w:rPr>
        <w:t xml:space="preserve"> sa javia ako vhodný nástroj podpory zamestnanosti v MRK. Hlavným účelom je prinášať netrhové spoločenské prínosy, akými sú</w:t>
      </w:r>
      <w:r w:rsidR="00816273">
        <w:rPr>
          <w:sz w:val="22"/>
          <w:szCs w:val="22"/>
        </w:rPr>
        <w:t xml:space="preserve"> </w:t>
      </w:r>
      <w:r w:rsidRPr="00245AF4">
        <w:rPr>
          <w:sz w:val="22"/>
          <w:szCs w:val="22"/>
        </w:rPr>
        <w:t>napr. rast zamestnanosti uchádzačov zo znevýhodnených skupín, integrácia marginalizovaných jedincov a komunít do širšej spoločnosti atď. Berúc do úvahy, že subjekty sociálnej ekonomiky sú podnikateľské, ide o typ podpory sociálnych cieľov, ktorý nie je dlhodobo závislý od verejnej podpory. Malo by ísť o podniky udržateľné, čiže počiatočná investícia by mala priniesť viac než len jednorazové vylepšenie sociálnej situácie.</w:t>
      </w:r>
    </w:p>
    <w:p w:rsidR="00E661DB" w:rsidRPr="00245AF4" w:rsidRDefault="00E661DB" w:rsidP="00AD5E16">
      <w:pPr>
        <w:spacing w:before="60" w:after="60"/>
        <w:rPr>
          <w:rStyle w:val="FontStyle96"/>
          <w:i w:val="0"/>
          <w:szCs w:val="22"/>
        </w:rPr>
      </w:pPr>
      <w:r w:rsidRPr="00245AF4">
        <w:rPr>
          <w:sz w:val="22"/>
          <w:szCs w:val="22"/>
        </w:rPr>
        <w:t xml:space="preserve">Vzhľadom na relatívne nízku úroveň ziskovosti možno očakávať, že tieto subjekty budú podnikať prevažne v oblastiach, kde existuje zlyhanie trhu. Takto zameraná podpora preto nebude narúšať hospodársku súťaž, ale naopak, napomôže rozvinúť trh v oblastiach, kde by bol za iných okolností rozvinutý nedostatočne. </w:t>
      </w:r>
    </w:p>
    <w:p w:rsidR="00E661DB" w:rsidRPr="00245AF4" w:rsidRDefault="00E661DB" w:rsidP="009E193F">
      <w:pPr>
        <w:spacing w:before="60" w:after="60"/>
        <w:rPr>
          <w:sz w:val="22"/>
          <w:szCs w:val="22"/>
          <w:lang w:eastAsia="en-US"/>
        </w:rPr>
      </w:pPr>
      <w:r w:rsidRPr="00245AF4">
        <w:rPr>
          <w:rFonts w:eastAsia="Calibri"/>
          <w:color w:val="222222"/>
          <w:sz w:val="22"/>
          <w:szCs w:val="22"/>
        </w:rPr>
        <w:t>Skúsenosť vybraných obcí potvrdzuje, že existencia sociálneho podniku je často jediným útočiskom pre pracovné uplatnenie ľudí so znevýhodnením na trhu práce. </w:t>
      </w:r>
      <w:r w:rsidRPr="00245AF4">
        <w:rPr>
          <w:rStyle w:val="FontStyle91"/>
          <w:b w:val="0"/>
          <w:bCs/>
          <w:i w:val="0"/>
          <w:iCs/>
          <w:szCs w:val="22"/>
          <w:lang w:eastAsia="en-US"/>
        </w:rPr>
        <w:t xml:space="preserve">Poskytovanie podpory </w:t>
      </w:r>
      <w:r w:rsidRPr="00245AF4">
        <w:rPr>
          <w:rFonts w:eastAsia="Calibri"/>
          <w:color w:val="222222"/>
          <w:sz w:val="22"/>
          <w:szCs w:val="22"/>
        </w:rPr>
        <w:t xml:space="preserve">má vďaka rôznym dôvodom v prostredí SR negatívnu </w:t>
      </w:r>
      <w:proofErr w:type="spellStart"/>
      <w:r w:rsidRPr="00245AF4">
        <w:rPr>
          <w:rFonts w:eastAsia="Calibri"/>
          <w:color w:val="222222"/>
          <w:sz w:val="22"/>
          <w:szCs w:val="22"/>
        </w:rPr>
        <w:t>konotáciu</w:t>
      </w:r>
      <w:proofErr w:type="spellEnd"/>
      <w:r w:rsidRPr="00245AF4">
        <w:rPr>
          <w:rFonts w:eastAsia="Calibri"/>
          <w:color w:val="222222"/>
          <w:sz w:val="22"/>
          <w:szCs w:val="22"/>
        </w:rPr>
        <w:t xml:space="preserve">, preto MV SR/ÚSVRK chce presadzovať riešenia, pri ktorých nevzniká podozrenie na ohrozovanie hospodárskej súťaže a ovplyvňovanie trhu. Riešením je dôraz na využívanie finančných nástrojov (pôžičky, kombinácia pôžičky, grantu),prípadne formou kapitálových vkladov. </w:t>
      </w:r>
    </w:p>
    <w:p w:rsidR="00E661DB" w:rsidRPr="00245AF4" w:rsidRDefault="00E661DB" w:rsidP="009E193F">
      <w:pPr>
        <w:pStyle w:val="Style1"/>
        <w:widowControl/>
        <w:spacing w:before="60" w:after="60"/>
        <w:jc w:val="both"/>
        <w:rPr>
          <w:rFonts w:eastAsia="Calibri"/>
          <w:color w:val="222222"/>
          <w:sz w:val="22"/>
          <w:szCs w:val="22"/>
        </w:rPr>
      </w:pPr>
      <w:r w:rsidRPr="00245AF4">
        <w:rPr>
          <w:rFonts w:eastAsia="Calibri"/>
          <w:color w:val="222222"/>
          <w:sz w:val="22"/>
          <w:szCs w:val="22"/>
        </w:rPr>
        <w:t xml:space="preserve">Zámerom MV SR/ÚSVRK je podporu poskytovať čo najviac efektívnym a adresným spôsobom, preto bude presadzovať, aby sprostredkovateľom vyššie uvedených nástrojov podpory bola organizácia neverejného charakteru vybraná na základe verejne dostupnej výzvy. </w:t>
      </w:r>
    </w:p>
    <w:p w:rsidR="00E661DB" w:rsidRPr="00245AF4" w:rsidRDefault="00E661DB">
      <w:pPr>
        <w:spacing w:before="60" w:after="60"/>
        <w:rPr>
          <w:rFonts w:eastAsia="Calibri"/>
          <w:color w:val="222222"/>
          <w:sz w:val="22"/>
          <w:szCs w:val="22"/>
          <w:lang w:eastAsia="sk-SK"/>
        </w:rPr>
      </w:pPr>
      <w:r w:rsidRPr="00245AF4">
        <w:rPr>
          <w:rFonts w:eastAsia="Calibri"/>
          <w:color w:val="222222"/>
          <w:sz w:val="22"/>
          <w:szCs w:val="22"/>
          <w:lang w:eastAsia="sk-SK"/>
        </w:rPr>
        <w:lastRenderedPageBreak/>
        <w:t>Spôsob sprostredkovávania podpory a využívania jednotlivých finančných nástrojov bude doplnený na základe výsledkov pripravovaného ex-ante hodnotenia finančných nástrojov.</w:t>
      </w:r>
    </w:p>
    <w:p w:rsidR="00E661DB" w:rsidRPr="00245AF4" w:rsidRDefault="00E661DB">
      <w:pPr>
        <w:spacing w:before="60" w:after="60"/>
        <w:rPr>
          <w:rFonts w:eastAsia="Calibri"/>
          <w:sz w:val="22"/>
          <w:szCs w:val="22"/>
          <w:lang w:eastAsia="sk-SK"/>
        </w:rPr>
      </w:pPr>
      <w:r w:rsidRPr="00245AF4">
        <w:rPr>
          <w:rFonts w:eastAsia="Calibri"/>
          <w:color w:val="222222"/>
          <w:sz w:val="22"/>
          <w:szCs w:val="22"/>
          <w:lang w:eastAsia="sk-SK"/>
        </w:rPr>
        <w:t>Podpora bude mať predovšetkým podobu investícií do hmotných a nehmotných aktív subjektov sociálnej ekonomiky. Bude sa zameriavať prioritne na nákup nových technológii, zariadení a licencií, prostredníctvom ktorých môže byť podporený výrobný program konkrétneho sociálneho podniku, nie je vylúčená ani rekonštrukcia priestorov sociálnych podnikov.</w:t>
      </w:r>
    </w:p>
    <w:p w:rsidR="00E661DB" w:rsidRPr="00245AF4" w:rsidRDefault="00E661DB">
      <w:pPr>
        <w:pStyle w:val="Style13"/>
        <w:widowControl/>
        <w:tabs>
          <w:tab w:val="left" w:pos="696"/>
        </w:tabs>
        <w:spacing w:before="60" w:after="60" w:line="240" w:lineRule="auto"/>
        <w:ind w:firstLine="0"/>
        <w:rPr>
          <w:rFonts w:eastAsia="Calibri"/>
          <w:color w:val="222222"/>
          <w:sz w:val="22"/>
          <w:szCs w:val="22"/>
        </w:rPr>
      </w:pPr>
      <w:r w:rsidRPr="00245AF4">
        <w:rPr>
          <w:rFonts w:eastAsia="Calibri"/>
          <w:color w:val="222222"/>
          <w:sz w:val="22"/>
          <w:szCs w:val="22"/>
        </w:rPr>
        <w:t>V PO 2014-2020 MV SR/ÚSVRK plánuje poskytnúť podporu minimálne 100 subjektom sociálnej ekonomiky zameraných na tvorbu nových pracovných miest. V prostredí SR neexistuje žiadna štúdia o prítomnosti a absorpčnej kapacite sociálnej ekonomiky, hlavným referenčným bodom bol počet žiadostí predložených v rámci grantovej schémy ÚSVRK, kde v rámci priority “tvorba pracovných miest” (obsahom je podpora sociálneho podnikania) je ročne prijatých približne 30 žiadostí.</w:t>
      </w:r>
    </w:p>
    <w:p w:rsidR="00E661DB" w:rsidRPr="00245AF4" w:rsidRDefault="00E661DB">
      <w:pPr>
        <w:spacing w:before="60" w:after="60"/>
        <w:rPr>
          <w:rFonts w:eastAsia="Calibri"/>
          <w:sz w:val="22"/>
          <w:szCs w:val="22"/>
          <w:lang w:eastAsia="sk-SK"/>
        </w:rPr>
      </w:pPr>
      <w:r w:rsidRPr="00245AF4">
        <w:rPr>
          <w:rFonts w:eastAsia="Calibri"/>
          <w:color w:val="222222"/>
          <w:sz w:val="22"/>
          <w:szCs w:val="22"/>
          <w:lang w:eastAsia="sk-SK"/>
        </w:rPr>
        <w:t>Predpokladáme, že v priebehu prvých dvoch rokov v každom z týchto subjektov bude vytvorených priemerne 2,5 pracovného miesta (predpokladáme, že počet bude rásť, je však potrebné sa zamerať na podporu malých organizácii, ktoré dokážu byť finančne udržateľné).</w:t>
      </w:r>
    </w:p>
    <w:p w:rsidR="00E661DB" w:rsidRPr="00245AF4" w:rsidRDefault="00E661DB">
      <w:pPr>
        <w:pStyle w:val="Style13"/>
        <w:widowControl/>
        <w:tabs>
          <w:tab w:val="left" w:pos="696"/>
        </w:tabs>
        <w:spacing w:before="60" w:after="60" w:line="240" w:lineRule="auto"/>
        <w:ind w:firstLine="0"/>
        <w:rPr>
          <w:rFonts w:eastAsia="Calibri"/>
          <w:color w:val="222222"/>
          <w:sz w:val="22"/>
          <w:szCs w:val="22"/>
        </w:rPr>
      </w:pPr>
    </w:p>
    <w:p w:rsidR="00E661DB" w:rsidRPr="00245AF4" w:rsidRDefault="00E661DB">
      <w:pPr>
        <w:pStyle w:val="Style13"/>
        <w:widowControl/>
        <w:tabs>
          <w:tab w:val="left" w:pos="696"/>
        </w:tabs>
        <w:spacing w:before="60" w:after="60" w:line="240" w:lineRule="auto"/>
        <w:ind w:firstLine="0"/>
        <w:rPr>
          <w:rStyle w:val="FontStyle96"/>
          <w:szCs w:val="22"/>
          <w:lang w:eastAsia="en-GB"/>
        </w:rPr>
      </w:pPr>
      <w:r w:rsidRPr="00245AF4">
        <w:rPr>
          <w:rStyle w:val="FontStyle96"/>
          <w:szCs w:val="22"/>
        </w:rPr>
        <w:t xml:space="preserve">Výsledky </w:t>
      </w:r>
    </w:p>
    <w:p w:rsidR="00E661DB" w:rsidRPr="00245AF4" w:rsidRDefault="00E661DB" w:rsidP="00874F49">
      <w:pPr>
        <w:pStyle w:val="Odsekzoznamu"/>
        <w:numPr>
          <w:ilvl w:val="0"/>
          <w:numId w:val="4"/>
        </w:numPr>
        <w:tabs>
          <w:tab w:val="clear" w:pos="426"/>
        </w:tabs>
        <w:spacing w:before="60" w:after="60"/>
        <w:ind w:left="709" w:hanging="283"/>
        <w:contextualSpacing w:val="0"/>
        <w:rPr>
          <w:rStyle w:val="FontStyle96"/>
          <w:szCs w:val="24"/>
          <w:lang w:eastAsia="en-US"/>
        </w:rPr>
      </w:pPr>
      <w:r w:rsidRPr="00245AF4">
        <w:rPr>
          <w:rStyle w:val="FontStyle96"/>
          <w:lang w:eastAsia="en-US"/>
        </w:rPr>
        <w:t>nárast počtu pracovných príležitostí pre MRK</w:t>
      </w:r>
    </w:p>
    <w:p w:rsidR="00E661DB" w:rsidRPr="00245AF4" w:rsidRDefault="00E661DB" w:rsidP="00874F49">
      <w:pPr>
        <w:pStyle w:val="Odsekzoznamu"/>
        <w:numPr>
          <w:ilvl w:val="0"/>
          <w:numId w:val="4"/>
        </w:numPr>
        <w:tabs>
          <w:tab w:val="clear" w:pos="426"/>
        </w:tabs>
        <w:spacing w:before="60" w:after="60"/>
        <w:ind w:left="709" w:hanging="283"/>
        <w:contextualSpacing w:val="0"/>
        <w:rPr>
          <w:rStyle w:val="FontStyle96"/>
          <w:szCs w:val="24"/>
          <w:lang w:eastAsia="en-US"/>
        </w:rPr>
      </w:pPr>
      <w:r w:rsidRPr="00245AF4">
        <w:rPr>
          <w:rStyle w:val="FontStyle96"/>
          <w:lang w:eastAsia="en-US"/>
        </w:rPr>
        <w:t>zvýšená miera inovácií v podnikateľskom prostredí v obciach s prítomnosťou MRK</w:t>
      </w:r>
    </w:p>
    <w:p w:rsidR="00E661DB" w:rsidRPr="002804CD" w:rsidRDefault="00E661DB" w:rsidP="00E661DB">
      <w:pPr>
        <w:spacing w:before="60" w:after="60"/>
        <w:rPr>
          <w:rStyle w:val="FontStyle96"/>
          <w:lang w:eastAsia="en-US"/>
        </w:rPr>
      </w:pPr>
    </w:p>
    <w:p w:rsidR="00E178CE" w:rsidRPr="002804CD" w:rsidRDefault="00E178CE" w:rsidP="00AD4A71">
      <w:pPr>
        <w:spacing w:before="60" w:after="60"/>
        <w:rPr>
          <w:rStyle w:val="FontStyle96"/>
          <w:lang w:eastAsia="en-US"/>
        </w:rPr>
      </w:pPr>
    </w:p>
    <w:p w:rsidR="00E178CE" w:rsidRPr="002804CD" w:rsidRDefault="00E178CE" w:rsidP="00874F49">
      <w:pPr>
        <w:pStyle w:val="Nadpis3"/>
        <w:numPr>
          <w:ilvl w:val="2"/>
          <w:numId w:val="71"/>
        </w:numPr>
        <w:spacing w:before="60" w:after="60"/>
        <w:rPr>
          <w:rStyle w:val="Nadpis3-OP"/>
        </w:rPr>
      </w:pPr>
      <w:bookmarkStart w:id="181" w:name="_Toc387239888"/>
      <w:r w:rsidRPr="002804CD">
        <w:rPr>
          <w:rStyle w:val="Nadpis3-OP"/>
        </w:rPr>
        <w:t>Aktivity, ktoré budú podporené v rámci investičnej priority</w:t>
      </w:r>
      <w:bookmarkEnd w:id="181"/>
    </w:p>
    <w:p w:rsidR="00BE74EC" w:rsidRPr="002804CD" w:rsidRDefault="00BE74EC" w:rsidP="0016489F">
      <w:pPr>
        <w:pStyle w:val="VLASTNY4"/>
      </w:pPr>
      <w:bookmarkStart w:id="182" w:name="_Toc384905904"/>
      <w:bookmarkStart w:id="183" w:name="_Toc384908491"/>
      <w:bookmarkStart w:id="184" w:name="_Toc384970611"/>
      <w:bookmarkStart w:id="185" w:name="_Toc384970769"/>
      <w:bookmarkStart w:id="186" w:name="_Toc384970927"/>
      <w:bookmarkStart w:id="187" w:name="_Toc384971085"/>
      <w:bookmarkStart w:id="188" w:name="_Toc384971243"/>
      <w:bookmarkStart w:id="189" w:name="_Toc387239889"/>
      <w:bookmarkEnd w:id="182"/>
      <w:bookmarkEnd w:id="183"/>
      <w:bookmarkEnd w:id="184"/>
      <w:bookmarkEnd w:id="185"/>
      <w:bookmarkEnd w:id="186"/>
      <w:bookmarkEnd w:id="187"/>
      <w:bookmarkEnd w:id="188"/>
      <w:r w:rsidRPr="002804CD">
        <w:t xml:space="preserve">Opis typu a </w:t>
      </w:r>
      <w:r w:rsidR="00E178CE" w:rsidRPr="002804CD">
        <w:t>p</w:t>
      </w:r>
      <w:r w:rsidR="00A0075F" w:rsidRPr="002804CD">
        <w:t>ríklady aktivít</w:t>
      </w:r>
      <w:bookmarkEnd w:id="189"/>
    </w:p>
    <w:p w:rsidR="00280248" w:rsidRPr="002804CD" w:rsidRDefault="00280248" w:rsidP="00AD4A71">
      <w:pPr>
        <w:spacing w:before="60" w:after="60"/>
        <w:rPr>
          <w:rFonts w:eastAsia="Calibri"/>
          <w:b/>
          <w:i/>
          <w:sz w:val="23"/>
          <w:szCs w:val="23"/>
        </w:rPr>
      </w:pPr>
    </w:p>
    <w:p w:rsidR="003E49FD" w:rsidRPr="002804CD" w:rsidRDefault="00BE74EC" w:rsidP="00AD4A71">
      <w:pPr>
        <w:spacing w:before="60" w:after="60"/>
        <w:rPr>
          <w:rStyle w:val="FontStyle91"/>
          <w:rFonts w:eastAsia="Calibri"/>
          <w:b w:val="0"/>
          <w:bCs/>
          <w:iCs/>
          <w:color w:val="4F81BD"/>
          <w:sz w:val="23"/>
          <w:szCs w:val="23"/>
          <w:lang w:eastAsia="en-US"/>
        </w:rPr>
      </w:pPr>
      <w:r w:rsidRPr="002804CD">
        <w:rPr>
          <w:rFonts w:eastAsia="Calibri"/>
          <w:b/>
          <w:i/>
          <w:sz w:val="23"/>
          <w:szCs w:val="23"/>
        </w:rPr>
        <w:t xml:space="preserve">IP </w:t>
      </w:r>
      <w:r w:rsidR="002A5B43" w:rsidRPr="002804CD">
        <w:rPr>
          <w:rFonts w:eastAsia="Calibri"/>
          <w:b/>
          <w:i/>
          <w:sz w:val="23"/>
          <w:szCs w:val="23"/>
        </w:rPr>
        <w:t>5</w:t>
      </w:r>
      <w:r w:rsidRPr="002804CD">
        <w:rPr>
          <w:rFonts w:eastAsia="Calibri"/>
          <w:b/>
          <w:i/>
          <w:sz w:val="23"/>
          <w:szCs w:val="23"/>
        </w:rPr>
        <w:t xml:space="preserve">.2 </w:t>
      </w:r>
      <w:r w:rsidR="00471732" w:rsidRPr="002804CD">
        <w:rPr>
          <w:rStyle w:val="FontStyle91"/>
          <w:bCs/>
          <w:iCs/>
          <w:sz w:val="23"/>
          <w:szCs w:val="23"/>
          <w:lang w:eastAsia="en-US"/>
        </w:rPr>
        <w:t>Poskytovanie podpory sociálnym podnikom</w:t>
      </w:r>
    </w:p>
    <w:p w:rsidR="003E49FD" w:rsidRPr="002804CD" w:rsidRDefault="003E49FD" w:rsidP="00AD4A71">
      <w:pPr>
        <w:spacing w:before="60" w:after="60"/>
        <w:rPr>
          <w:sz w:val="22"/>
          <w:szCs w:val="22"/>
        </w:rPr>
      </w:pPr>
      <w:r w:rsidRPr="002804CD">
        <w:rPr>
          <w:sz w:val="22"/>
          <w:szCs w:val="22"/>
        </w:rPr>
        <w:t>Realizáciou aktivít v rámci špecifického cieľa 5.2.1 bude možné zabezpečiť dosiahnutie cieľa investičnej priority, ktorým je podpora sociálnych podnikov za účelom zvýšenia miery zamestnanosti obyvateľov marginalizovaných rómskych komunít.</w:t>
      </w:r>
    </w:p>
    <w:p w:rsidR="004B0C68" w:rsidRPr="002804CD" w:rsidRDefault="004B0C68" w:rsidP="00AD4A71">
      <w:pPr>
        <w:pStyle w:val="Style48"/>
        <w:spacing w:before="60" w:after="60" w:line="240" w:lineRule="auto"/>
        <w:ind w:firstLine="0"/>
        <w:jc w:val="both"/>
        <w:rPr>
          <w:b/>
          <w:bCs/>
          <w:i/>
          <w:iCs/>
          <w:sz w:val="22"/>
          <w:szCs w:val="22"/>
        </w:rPr>
      </w:pPr>
    </w:p>
    <w:tbl>
      <w:tblPr>
        <w:tblStyle w:val="Mriekatabuky"/>
        <w:tblW w:w="5000" w:type="pct"/>
        <w:tblCellMar>
          <w:left w:w="57" w:type="dxa"/>
          <w:right w:w="57" w:type="dxa"/>
        </w:tblCellMar>
        <w:tblLook w:val="04A0" w:firstRow="1" w:lastRow="0" w:firstColumn="1" w:lastColumn="0" w:noHBand="0" w:noVBand="1"/>
      </w:tblPr>
      <w:tblGrid>
        <w:gridCol w:w="1948"/>
        <w:gridCol w:w="7237"/>
      </w:tblGrid>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0A3C2B" w:rsidRPr="002804CD" w:rsidRDefault="000A3C2B"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obyvatelia marginalizovaných rómskych komunít</w:t>
            </w:r>
          </w:p>
        </w:tc>
      </w:tr>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Cieľové územie</w:t>
            </w:r>
          </w:p>
        </w:tc>
        <w:tc>
          <w:tcPr>
            <w:tcW w:w="7260" w:type="dxa"/>
          </w:tcPr>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Typy prijímateľov</w:t>
            </w:r>
          </w:p>
        </w:tc>
        <w:tc>
          <w:tcPr>
            <w:tcW w:w="7260" w:type="dxa"/>
          </w:tcPr>
          <w:p w:rsidR="000A3C2B" w:rsidRPr="002804CD" w:rsidRDefault="000A3C2B" w:rsidP="00874F49">
            <w:pPr>
              <w:pStyle w:val="Style48"/>
              <w:numPr>
                <w:ilvl w:val="0"/>
                <w:numId w:val="3"/>
              </w:numPr>
              <w:spacing w:before="60" w:after="60" w:line="240" w:lineRule="auto"/>
              <w:ind w:left="176" w:hanging="142"/>
              <w:jc w:val="both"/>
              <w:rPr>
                <w:iCs/>
                <w:sz w:val="22"/>
                <w:szCs w:val="22"/>
              </w:rPr>
            </w:pPr>
            <w:r w:rsidRPr="002804CD">
              <w:rPr>
                <w:iCs/>
                <w:sz w:val="22"/>
                <w:szCs w:val="22"/>
              </w:rPr>
              <w:t>obce s prítomnosťou MRK</w:t>
            </w:r>
          </w:p>
          <w:p w:rsidR="000A3C2B" w:rsidRPr="002804CD" w:rsidRDefault="000A3C2B" w:rsidP="00874F49">
            <w:pPr>
              <w:pStyle w:val="Style48"/>
              <w:numPr>
                <w:ilvl w:val="0"/>
                <w:numId w:val="3"/>
              </w:numPr>
              <w:spacing w:before="60" w:after="60" w:line="240" w:lineRule="auto"/>
              <w:ind w:left="176" w:hanging="142"/>
              <w:jc w:val="both"/>
              <w:rPr>
                <w:iCs/>
                <w:sz w:val="22"/>
                <w:szCs w:val="22"/>
              </w:rPr>
            </w:pPr>
            <w:r w:rsidRPr="002804CD">
              <w:rPr>
                <w:iCs/>
                <w:sz w:val="22"/>
                <w:szCs w:val="22"/>
              </w:rPr>
              <w:t>mimovládne neziskové organizácie, inštitúcie verejného a súkromného sektora pôsobiace v systéme poradenstva, sociálnych služieb, finančných služieb, podnikateľské subjekty, subjekty sociálnej ekonomiky</w:t>
            </w:r>
          </w:p>
        </w:tc>
      </w:tr>
    </w:tbl>
    <w:p w:rsidR="000A3C2B" w:rsidRPr="002804CD" w:rsidRDefault="000A3C2B" w:rsidP="00AD4A71">
      <w:pPr>
        <w:pStyle w:val="Style48"/>
        <w:spacing w:before="60" w:after="60" w:line="240" w:lineRule="auto"/>
        <w:ind w:firstLine="0"/>
        <w:jc w:val="both"/>
        <w:rPr>
          <w:b/>
          <w:bCs/>
          <w:i/>
          <w:iCs/>
          <w:sz w:val="22"/>
          <w:szCs w:val="22"/>
        </w:rPr>
      </w:pPr>
    </w:p>
    <w:p w:rsidR="00BE74EC" w:rsidRPr="002804CD" w:rsidRDefault="00A0075F" w:rsidP="00AD4A71">
      <w:pPr>
        <w:pStyle w:val="Style48"/>
        <w:spacing w:before="60" w:after="60" w:line="240" w:lineRule="auto"/>
        <w:ind w:firstLine="0"/>
        <w:jc w:val="both"/>
        <w:rPr>
          <w:i/>
          <w:iCs/>
          <w:sz w:val="22"/>
          <w:szCs w:val="22"/>
          <w:lang w:eastAsia="en-US"/>
        </w:rPr>
      </w:pPr>
      <w:r w:rsidRPr="002804CD">
        <w:rPr>
          <w:rStyle w:val="FontStyle96"/>
          <w:iCs/>
          <w:szCs w:val="22"/>
          <w:lang w:eastAsia="en-US"/>
        </w:rPr>
        <w:t>Príklady aktivít</w:t>
      </w:r>
      <w:r w:rsidR="00E93606" w:rsidRPr="002804CD">
        <w:rPr>
          <w:rStyle w:val="FontStyle96"/>
          <w:iCs/>
          <w:szCs w:val="22"/>
          <w:lang w:eastAsia="en-US"/>
        </w:rPr>
        <w:t xml:space="preserve"> </w:t>
      </w:r>
    </w:p>
    <w:p w:rsidR="009142B1" w:rsidRPr="002804CD" w:rsidRDefault="009142B1">
      <w:pPr>
        <w:pStyle w:val="Odsekzoznamu"/>
        <w:pBdr>
          <w:top w:val="single" w:sz="4" w:space="1" w:color="auto"/>
          <w:left w:val="single" w:sz="4" w:space="4" w:color="auto"/>
          <w:bottom w:val="single" w:sz="4" w:space="1" w:color="auto"/>
          <w:right w:val="single" w:sz="4" w:space="4" w:color="auto"/>
        </w:pBdr>
        <w:ind w:left="0"/>
        <w:rPr>
          <w:sz w:val="22"/>
          <w:szCs w:val="22"/>
          <w:u w:val="single"/>
        </w:rPr>
      </w:pPr>
      <w:r w:rsidRPr="002804CD">
        <w:rPr>
          <w:sz w:val="22"/>
          <w:szCs w:val="22"/>
          <w:u w:val="single"/>
        </w:rPr>
        <w:t xml:space="preserve">Špecifický cieľ č. </w:t>
      </w:r>
      <w:r w:rsidR="00820070" w:rsidRPr="002804CD">
        <w:rPr>
          <w:sz w:val="22"/>
          <w:szCs w:val="22"/>
          <w:u w:val="single"/>
        </w:rPr>
        <w:t>5</w:t>
      </w:r>
      <w:r w:rsidRPr="002804CD">
        <w:rPr>
          <w:sz w:val="22"/>
          <w:szCs w:val="22"/>
          <w:u w:val="single"/>
        </w:rPr>
        <w:t xml:space="preserve">.2.1 : </w:t>
      </w:r>
    </w:p>
    <w:p w:rsidR="009142B1" w:rsidRPr="002804CD" w:rsidRDefault="002A5B43" w:rsidP="005D7E7A">
      <w:pPr>
        <w:pStyle w:val="Style25"/>
        <w:pBdr>
          <w:top w:val="single" w:sz="4" w:space="1" w:color="auto"/>
          <w:left w:val="single" w:sz="4" w:space="4" w:color="auto"/>
          <w:bottom w:val="single" w:sz="4" w:space="1" w:color="auto"/>
          <w:right w:val="single" w:sz="4" w:space="4" w:color="auto"/>
        </w:pBdr>
        <w:tabs>
          <w:tab w:val="left" w:pos="0"/>
        </w:tabs>
        <w:spacing w:line="240" w:lineRule="auto"/>
        <w:rPr>
          <w:b/>
          <w:bCs/>
          <w:i/>
          <w:iCs/>
          <w:sz w:val="22"/>
          <w:szCs w:val="22"/>
        </w:rPr>
      </w:pPr>
      <w:r w:rsidRPr="002804CD">
        <w:rPr>
          <w:b/>
          <w:bCs/>
          <w:i/>
          <w:iCs/>
          <w:sz w:val="22"/>
          <w:szCs w:val="22"/>
        </w:rPr>
        <w:t>Zvýšiť mieru zamestnanosti MRK v subjektoch sociálnej ekonomiky v územiach s prítomnosťou MRK</w:t>
      </w:r>
      <w:r w:rsidR="009142B1" w:rsidRPr="002804CD">
        <w:rPr>
          <w:b/>
          <w:bCs/>
          <w:i/>
          <w:iCs/>
          <w:sz w:val="22"/>
          <w:szCs w:val="22"/>
        </w:rPr>
        <w:t>.</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odpora nákupu</w:t>
      </w:r>
      <w:r w:rsidR="00030DA5" w:rsidRPr="002804CD">
        <w:rPr>
          <w:bCs/>
          <w:sz w:val="22"/>
          <w:szCs w:val="22"/>
        </w:rPr>
        <w:t xml:space="preserve"> </w:t>
      </w:r>
      <w:r w:rsidR="009142B1" w:rsidRPr="002804CD">
        <w:rPr>
          <w:bCs/>
          <w:sz w:val="22"/>
          <w:szCs w:val="22"/>
        </w:rPr>
        <w:t xml:space="preserve">zariadení, technológií a licencií potrebných na realizáciu schváleného podnikateľského plánu sociálneho podniku s dôrazom na využívanie mikropôžičiek </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 xml:space="preserve">odpora </w:t>
      </w:r>
      <w:proofErr w:type="spellStart"/>
      <w:r w:rsidR="009142B1" w:rsidRPr="002804CD">
        <w:rPr>
          <w:bCs/>
          <w:sz w:val="22"/>
          <w:szCs w:val="22"/>
        </w:rPr>
        <w:t>mikrofinančných</w:t>
      </w:r>
      <w:proofErr w:type="spellEnd"/>
      <w:r w:rsidR="009142B1" w:rsidRPr="002804CD">
        <w:rPr>
          <w:bCs/>
          <w:sz w:val="22"/>
          <w:szCs w:val="22"/>
        </w:rPr>
        <w:t xml:space="preserve"> nástrojov </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odpora rekonštrukcie a výstavba priestorov subjektov sociálnej ekonomiky</w:t>
      </w:r>
      <w:r w:rsidR="00030DA5" w:rsidRPr="002804CD">
        <w:rPr>
          <w:bCs/>
          <w:sz w:val="22"/>
          <w:szCs w:val="22"/>
        </w:rPr>
        <w:t xml:space="preserve"> </w:t>
      </w:r>
    </w:p>
    <w:p w:rsidR="002C3ADE" w:rsidRPr="002804CD" w:rsidRDefault="002C3ADE" w:rsidP="001264A4">
      <w:pPr>
        <w:pStyle w:val="Style25"/>
        <w:widowControl/>
        <w:tabs>
          <w:tab w:val="left" w:pos="1843"/>
        </w:tabs>
        <w:spacing w:line="240" w:lineRule="auto"/>
        <w:rPr>
          <w:rStyle w:val="Nadpis4-OP"/>
          <w:bCs/>
          <w:szCs w:val="22"/>
          <w:lang w:eastAsia="en-US"/>
        </w:rPr>
      </w:pPr>
    </w:p>
    <w:p w:rsidR="002C3ADE" w:rsidRPr="002804CD" w:rsidRDefault="002C3ADE" w:rsidP="00F91412">
      <w:pPr>
        <w:pStyle w:val="Style25"/>
        <w:widowControl/>
        <w:tabs>
          <w:tab w:val="left" w:pos="1843"/>
        </w:tabs>
        <w:spacing w:line="240" w:lineRule="auto"/>
        <w:ind w:left="1843" w:hanging="1843"/>
        <w:rPr>
          <w:rStyle w:val="Nadpis4-OP"/>
          <w:bCs/>
          <w:szCs w:val="22"/>
          <w:lang w:eastAsia="en-US"/>
        </w:rPr>
      </w:pPr>
    </w:p>
    <w:p w:rsidR="002C3ADE" w:rsidRPr="002804CD" w:rsidRDefault="002C3ADE" w:rsidP="001624B9">
      <w:pPr>
        <w:pStyle w:val="Style25"/>
        <w:widowControl/>
        <w:spacing w:line="240" w:lineRule="exact"/>
        <w:rPr>
          <w:strike/>
          <w:sz w:val="22"/>
          <w:szCs w:val="22"/>
        </w:rPr>
      </w:pPr>
    </w:p>
    <w:p w:rsidR="002C3ADE" w:rsidRPr="002804CD" w:rsidRDefault="002C3ADE" w:rsidP="00026BE6">
      <w:pPr>
        <w:jc w:val="left"/>
        <w:rPr>
          <w:strike/>
          <w:sz w:val="22"/>
          <w:szCs w:val="22"/>
        </w:rPr>
      </w:pPr>
    </w:p>
    <w:p w:rsidR="002C3ADE" w:rsidRPr="002804CD" w:rsidRDefault="002C3ADE" w:rsidP="00026BE6">
      <w:pPr>
        <w:jc w:val="left"/>
        <w:rPr>
          <w:strike/>
          <w:sz w:val="22"/>
          <w:szCs w:val="22"/>
        </w:rPr>
        <w:sectPr w:rsidR="002C3ADE" w:rsidRPr="002804CD" w:rsidSect="00EF7D1D">
          <w:headerReference w:type="default" r:id="rId38"/>
          <w:footerReference w:type="default" r:id="rId39"/>
          <w:pgSz w:w="11907" w:h="16839" w:code="9"/>
          <w:pgMar w:top="567" w:right="1418" w:bottom="567" w:left="1418" w:header="709" w:footer="709" w:gutter="0"/>
          <w:cols w:space="60"/>
          <w:noEndnote/>
          <w:rtlGutter/>
        </w:sectPr>
      </w:pPr>
    </w:p>
    <w:p w:rsidR="002C3ADE" w:rsidRPr="002804CD" w:rsidRDefault="00362684" w:rsidP="009510C9">
      <w:pPr>
        <w:spacing w:line="1" w:lineRule="exact"/>
        <w:rPr>
          <w:sz w:val="22"/>
          <w:szCs w:val="22"/>
        </w:rPr>
      </w:pPr>
      <w:r>
        <w:rPr>
          <w:noProof/>
          <w:lang w:eastAsia="sk-SK"/>
        </w:rPr>
        <w:lastRenderedPageBreak/>
        <mc:AlternateContent>
          <mc:Choice Requires="wps">
            <w:drawing>
              <wp:anchor distT="0" distB="0" distL="6400800" distR="6400800" simplePos="0" relativeHeight="251650560" behindDoc="0" locked="0" layoutInCell="1" allowOverlap="1" wp14:anchorId="6215486B" wp14:editId="658819FE">
                <wp:simplePos x="0" y="0"/>
                <wp:positionH relativeFrom="margin">
                  <wp:posOffset>0</wp:posOffset>
                </wp:positionH>
                <wp:positionV relativeFrom="paragraph">
                  <wp:posOffset>5401310</wp:posOffset>
                </wp:positionV>
                <wp:extent cx="9244330" cy="362585"/>
                <wp:effectExtent l="0" t="0" r="13970" b="18415"/>
                <wp:wrapTopAndBottom/>
                <wp:docPr id="300" name="Blok textu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736" w:rsidRDefault="007967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00" o:spid="_x0000_s1026" type="#_x0000_t202" style="position:absolute;left:0;text-align:left;margin-left:0;margin-top:425.3pt;width:727.9pt;height:28.55pt;z-index:25165056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" filled="f" stroked="f">
                <v:textbox inset="0,0,0,0">
                  <w:txbxContent>
                    <w:p w:rsidR="00796736" w:rsidRDefault="00796736"/>
                  </w:txbxContent>
                </v:textbox>
                <w10:wrap type="topAndBottom" anchorx="margin"/>
              </v:shape>
            </w:pict>
          </mc:Fallback>
        </mc:AlternateContent>
      </w:r>
    </w:p>
    <w:p w:rsidR="00EF473C" w:rsidRDefault="00264039" w:rsidP="003765E7">
      <w:pPr>
        <w:autoSpaceDE w:val="0"/>
        <w:autoSpaceDN w:val="0"/>
        <w:adjustRightInd w:val="0"/>
        <w:spacing w:before="60" w:after="60"/>
        <w:ind w:left="1276" w:hanging="1276"/>
        <w:rPr>
          <w:bCs/>
          <w:sz w:val="20"/>
          <w:szCs w:val="20"/>
        </w:rPr>
      </w:pPr>
      <w:r w:rsidRPr="002804CD">
        <w:rPr>
          <w:b/>
          <w:i/>
          <w:sz w:val="20"/>
          <w:szCs w:val="20"/>
          <w:u w:val="single"/>
        </w:rPr>
        <w:t>Tabuľka č. 7:</w:t>
      </w:r>
      <w:r w:rsidR="004B656A">
        <w:rPr>
          <w:sz w:val="20"/>
          <w:szCs w:val="20"/>
        </w:rPr>
        <w:tab/>
      </w:r>
      <w:r w:rsidRPr="002804CD">
        <w:rPr>
          <w:sz w:val="20"/>
          <w:szCs w:val="20"/>
        </w:rPr>
        <w:t>Ukazovatele výsledkov špecifické</w:t>
      </w:r>
      <w:r w:rsidR="00030DA5" w:rsidRPr="002804CD">
        <w:rPr>
          <w:sz w:val="20"/>
          <w:szCs w:val="20"/>
        </w:rPr>
        <w:t xml:space="preserve"> </w:t>
      </w:r>
      <w:r w:rsidRPr="002804CD">
        <w:rPr>
          <w:sz w:val="20"/>
          <w:szCs w:val="20"/>
        </w:rPr>
        <w:t xml:space="preserve">pre program, podľa konkrétneho cieľa pre EFRR </w:t>
      </w:r>
      <w:r w:rsidRPr="002804CD">
        <w:rPr>
          <w:b/>
          <w:sz w:val="20"/>
          <w:szCs w:val="20"/>
        </w:rPr>
        <w:t xml:space="preserve">prioritnej osi </w:t>
      </w:r>
      <w:r w:rsidR="00BC2110" w:rsidRPr="002804CD">
        <w:rPr>
          <w:b/>
          <w:sz w:val="20"/>
          <w:szCs w:val="20"/>
        </w:rPr>
        <w:t>5</w:t>
      </w:r>
      <w:r w:rsidRPr="002804CD">
        <w:rPr>
          <w:sz w:val="20"/>
          <w:szCs w:val="20"/>
        </w:rPr>
        <w:t xml:space="preserve"> </w:t>
      </w:r>
      <w:r w:rsidRPr="002804CD">
        <w:rPr>
          <w:b/>
          <w:bCs/>
          <w:sz w:val="20"/>
          <w:szCs w:val="20"/>
        </w:rPr>
        <w:t>Technická vybavenosť v obciach s prítomnosťou marginalizovaných rómskych komunít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
        <w:gridCol w:w="799"/>
        <w:gridCol w:w="3942"/>
        <w:gridCol w:w="1112"/>
        <w:gridCol w:w="1584"/>
        <w:gridCol w:w="1268"/>
        <w:gridCol w:w="958"/>
        <w:gridCol w:w="1112"/>
        <w:gridCol w:w="1738"/>
        <w:gridCol w:w="1597"/>
      </w:tblGrid>
      <w:tr w:rsidR="00C96A57" w:rsidRPr="002804CD" w:rsidTr="005D7E7A">
        <w:trPr>
          <w:trHeight w:val="1610"/>
        </w:trPr>
        <w:tc>
          <w:tcPr>
            <w:tcW w:w="690" w:type="dxa"/>
            <w:gridSpan w:val="2"/>
            <w:shd w:val="clear" w:color="auto" w:fill="8DB3E2" w:themeFill="text2" w:themeFillTint="66"/>
            <w:vAlign w:val="center"/>
          </w:tcPr>
          <w:p w:rsidR="00D75B51" w:rsidRPr="002804CD" w:rsidRDefault="00D75B51" w:rsidP="00796EDD">
            <w:pPr>
              <w:jc w:val="center"/>
              <w:rPr>
                <w:b/>
                <w:sz w:val="19"/>
                <w:szCs w:val="19"/>
              </w:rPr>
            </w:pPr>
            <w:r w:rsidRPr="002804CD">
              <w:rPr>
                <w:b/>
                <w:sz w:val="19"/>
                <w:szCs w:val="19"/>
              </w:rPr>
              <w:t>ID</w:t>
            </w:r>
          </w:p>
        </w:tc>
        <w:tc>
          <w:tcPr>
            <w:tcW w:w="3404"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Ukazovateľ</w:t>
            </w:r>
          </w:p>
        </w:tc>
        <w:tc>
          <w:tcPr>
            <w:tcW w:w="960" w:type="dxa"/>
            <w:shd w:val="clear" w:color="auto" w:fill="8DB3E2" w:themeFill="text2" w:themeFillTint="66"/>
            <w:vAlign w:val="center"/>
          </w:tcPr>
          <w:p w:rsidR="00EF473C" w:rsidRDefault="00D75B51" w:rsidP="003765E7">
            <w:pPr>
              <w:jc w:val="center"/>
              <w:rPr>
                <w:b/>
                <w:sz w:val="19"/>
                <w:szCs w:val="19"/>
              </w:rPr>
            </w:pPr>
            <w:r w:rsidRPr="002804CD">
              <w:rPr>
                <w:b/>
                <w:sz w:val="19"/>
                <w:szCs w:val="19"/>
              </w:rPr>
              <w:t>Merná jednotka</w:t>
            </w:r>
          </w:p>
        </w:tc>
        <w:tc>
          <w:tcPr>
            <w:tcW w:w="1368"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Kategória regiónu (ak je to vhodné)</w:t>
            </w:r>
          </w:p>
        </w:tc>
        <w:tc>
          <w:tcPr>
            <w:tcW w:w="1095"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Základná hodnota</w:t>
            </w:r>
          </w:p>
        </w:tc>
        <w:tc>
          <w:tcPr>
            <w:tcW w:w="827"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Základný rok</w:t>
            </w:r>
          </w:p>
        </w:tc>
        <w:tc>
          <w:tcPr>
            <w:tcW w:w="960"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tc>
        <w:tc>
          <w:tcPr>
            <w:tcW w:w="1501"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Zdroj údajov</w:t>
            </w:r>
          </w:p>
        </w:tc>
        <w:tc>
          <w:tcPr>
            <w:tcW w:w="1379"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Frekvencia podávania správ</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5.1.1</w:t>
            </w:r>
          </w:p>
        </w:tc>
        <w:tc>
          <w:tcPr>
            <w:tcW w:w="3404" w:type="dxa"/>
            <w:vAlign w:val="center"/>
          </w:tcPr>
          <w:p w:rsidR="00C96A57" w:rsidRPr="002804CD" w:rsidRDefault="00C96A57" w:rsidP="005D7E7A">
            <w:pPr>
              <w:autoSpaceDE w:val="0"/>
              <w:autoSpaceDN w:val="0"/>
              <w:adjustRightInd w:val="0"/>
              <w:ind w:left="5" w:hanging="5"/>
              <w:jc w:val="left"/>
              <w:rPr>
                <w:i/>
                <w:iCs/>
                <w:sz w:val="19"/>
                <w:szCs w:val="19"/>
              </w:rPr>
            </w:pPr>
            <w:r w:rsidRPr="002804CD">
              <w:rPr>
                <w:i/>
                <w:iCs/>
                <w:sz w:val="19"/>
                <w:szCs w:val="19"/>
              </w:rPr>
              <w:t>Počet rómskych obydlí s dobrými podmienkami bývania</w:t>
            </w:r>
          </w:p>
        </w:tc>
        <w:tc>
          <w:tcPr>
            <w:tcW w:w="960" w:type="dxa"/>
            <w:vAlign w:val="center"/>
          </w:tcPr>
          <w:p w:rsidR="00C96A57" w:rsidRPr="002804CD" w:rsidRDefault="00C96A57" w:rsidP="005D7E7A">
            <w:pPr>
              <w:jc w:val="center"/>
              <w:rPr>
                <w:sz w:val="19"/>
                <w:szCs w:val="19"/>
              </w:rPr>
            </w:pPr>
            <w:r w:rsidRPr="002804CD">
              <w:rPr>
                <w:sz w:val="19"/>
                <w:szCs w:val="19"/>
              </w:rPr>
              <w:t>Počet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8 716</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12 216</w:t>
            </w: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5.1.1</w:t>
            </w:r>
          </w:p>
        </w:tc>
        <w:tc>
          <w:tcPr>
            <w:tcW w:w="3404" w:type="dxa"/>
            <w:vAlign w:val="center"/>
          </w:tcPr>
          <w:p w:rsidR="00C96A57" w:rsidRPr="002804CD" w:rsidRDefault="00C96A57" w:rsidP="005D7E7A">
            <w:pPr>
              <w:autoSpaceDE w:val="0"/>
              <w:autoSpaceDN w:val="0"/>
              <w:adjustRightInd w:val="0"/>
              <w:jc w:val="left"/>
              <w:rPr>
                <w:i/>
                <w:iCs/>
                <w:sz w:val="19"/>
                <w:szCs w:val="19"/>
              </w:rPr>
            </w:pPr>
            <w:r w:rsidRPr="002804CD">
              <w:rPr>
                <w:i/>
                <w:sz w:val="19"/>
                <w:szCs w:val="19"/>
                <w:lang w:eastAsia="en-US"/>
              </w:rPr>
              <w:t xml:space="preserve">Podiel domácností MRK s prístupom k </w:t>
            </w:r>
            <w:r w:rsidRPr="002804CD">
              <w:rPr>
                <w:rFonts w:eastAsia="Calibri"/>
                <w:i/>
                <w:sz w:val="19"/>
                <w:szCs w:val="19"/>
                <w:lang w:eastAsia="en-US"/>
              </w:rPr>
              <w:t>pitnej/úžitkovej vode</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89</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100</w:t>
            </w: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5.1.2</w:t>
            </w:r>
          </w:p>
        </w:tc>
        <w:tc>
          <w:tcPr>
            <w:tcW w:w="3404" w:type="dxa"/>
            <w:vAlign w:val="center"/>
          </w:tcPr>
          <w:p w:rsidR="00C96A57" w:rsidRPr="002804CD" w:rsidDel="00A1544D" w:rsidRDefault="00C96A57" w:rsidP="005D7E7A">
            <w:pPr>
              <w:autoSpaceDE w:val="0"/>
              <w:autoSpaceDN w:val="0"/>
              <w:adjustRightInd w:val="0"/>
              <w:ind w:left="10" w:hanging="10"/>
              <w:jc w:val="left"/>
              <w:rPr>
                <w:i/>
                <w:iCs/>
                <w:sz w:val="19"/>
                <w:szCs w:val="19"/>
              </w:rPr>
            </w:pPr>
            <w:r w:rsidRPr="002804CD">
              <w:rPr>
                <w:i/>
                <w:color w:val="000000"/>
                <w:sz w:val="19"/>
                <w:szCs w:val="19"/>
              </w:rPr>
              <w:t xml:space="preserve">Miera </w:t>
            </w:r>
            <w:proofErr w:type="spellStart"/>
            <w:r w:rsidRPr="002804CD">
              <w:rPr>
                <w:i/>
                <w:color w:val="000000"/>
                <w:sz w:val="19"/>
                <w:szCs w:val="19"/>
              </w:rPr>
              <w:t>zaškolenosti</w:t>
            </w:r>
            <w:proofErr w:type="spellEnd"/>
            <w:r w:rsidRPr="002804CD">
              <w:rPr>
                <w:i/>
                <w:color w:val="000000"/>
                <w:sz w:val="19"/>
                <w:szCs w:val="19"/>
              </w:rPr>
              <w:t xml:space="preserve"> detí z marginalizovaných rómskych komunít vo veku 3 – 6 rokov podľa jednotlivých vekových ročníkov</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18</w:t>
            </w:r>
          </w:p>
        </w:tc>
        <w:tc>
          <w:tcPr>
            <w:tcW w:w="827" w:type="dxa"/>
            <w:vAlign w:val="center"/>
          </w:tcPr>
          <w:p w:rsidR="00C96A57" w:rsidRPr="002804CD" w:rsidRDefault="00C96A57" w:rsidP="005D7E7A">
            <w:pPr>
              <w:jc w:val="center"/>
              <w:rPr>
                <w:iCs/>
                <w:sz w:val="19"/>
                <w:szCs w:val="19"/>
              </w:rPr>
            </w:pPr>
            <w:r w:rsidRPr="002804CD">
              <w:rPr>
                <w:iCs/>
                <w:sz w:val="19"/>
                <w:szCs w:val="19"/>
              </w:rPr>
              <w:t>2014</w:t>
            </w:r>
          </w:p>
        </w:tc>
        <w:tc>
          <w:tcPr>
            <w:tcW w:w="960" w:type="dxa"/>
            <w:vAlign w:val="center"/>
          </w:tcPr>
          <w:p w:rsidR="00C96A57" w:rsidRPr="002804CD" w:rsidRDefault="00C96A57">
            <w:pPr>
              <w:jc w:val="center"/>
              <w:rPr>
                <w:sz w:val="19"/>
                <w:szCs w:val="19"/>
              </w:rPr>
            </w:pPr>
          </w:p>
          <w:p w:rsidR="00C96A57" w:rsidRPr="002804CD" w:rsidRDefault="00C96A57">
            <w:pPr>
              <w:jc w:val="center"/>
              <w:rPr>
                <w:sz w:val="19"/>
                <w:szCs w:val="19"/>
              </w:rPr>
            </w:pPr>
            <w:r w:rsidRPr="002804CD">
              <w:rPr>
                <w:sz w:val="19"/>
                <w:szCs w:val="19"/>
              </w:rPr>
              <w:t>50</w:t>
            </w:r>
          </w:p>
          <w:p w:rsidR="00C96A57" w:rsidRPr="002804CD" w:rsidRDefault="00C96A57">
            <w:pPr>
              <w:jc w:val="center"/>
              <w:rPr>
                <w:sz w:val="19"/>
                <w:szCs w:val="19"/>
              </w:rPr>
            </w:pP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gridBefore w:val="1"/>
          <w:trHeight w:val="964"/>
        </w:trPr>
        <w:tc>
          <w:tcPr>
            <w:tcW w:w="690" w:type="dxa"/>
            <w:vAlign w:val="center"/>
          </w:tcPr>
          <w:p w:rsidR="00C96A57" w:rsidRPr="002804CD" w:rsidRDefault="00C96A57">
            <w:pPr>
              <w:jc w:val="left"/>
              <w:rPr>
                <w:sz w:val="19"/>
                <w:szCs w:val="19"/>
              </w:rPr>
            </w:pPr>
            <w:r w:rsidRPr="002804CD">
              <w:rPr>
                <w:sz w:val="19"/>
                <w:szCs w:val="19"/>
              </w:rPr>
              <w:t>5.1.3</w:t>
            </w:r>
          </w:p>
        </w:tc>
        <w:tc>
          <w:tcPr>
            <w:tcW w:w="3404" w:type="dxa"/>
            <w:vAlign w:val="center"/>
          </w:tcPr>
          <w:p w:rsidR="00C96A57" w:rsidRPr="002804CD" w:rsidDel="00A1544D" w:rsidRDefault="00C96A57" w:rsidP="005D7E7A">
            <w:pPr>
              <w:autoSpaceDE w:val="0"/>
              <w:autoSpaceDN w:val="0"/>
              <w:adjustRightInd w:val="0"/>
              <w:ind w:left="5" w:hanging="5"/>
              <w:jc w:val="left"/>
              <w:rPr>
                <w:i/>
                <w:iCs/>
                <w:sz w:val="19"/>
                <w:szCs w:val="19"/>
              </w:rPr>
            </w:pPr>
            <w:r w:rsidRPr="002804CD">
              <w:rPr>
                <w:i/>
                <w:iCs/>
                <w:sz w:val="19"/>
                <w:szCs w:val="19"/>
              </w:rPr>
              <w:t>Počet klientov komunitných centier, ktorí majú šancu zamestnať sa na základe poskytovaných komplexných služieb KC</w:t>
            </w:r>
          </w:p>
        </w:tc>
        <w:tc>
          <w:tcPr>
            <w:tcW w:w="960" w:type="dxa"/>
            <w:vAlign w:val="center"/>
          </w:tcPr>
          <w:p w:rsidR="00C96A57" w:rsidRPr="002804CD" w:rsidRDefault="00C96A57" w:rsidP="005D7E7A">
            <w:pPr>
              <w:widowControl w:val="0"/>
              <w:autoSpaceDE w:val="0"/>
              <w:autoSpaceDN w:val="0"/>
              <w:adjustRightInd w:val="0"/>
              <w:ind w:hanging="2"/>
              <w:jc w:val="center"/>
              <w:rPr>
                <w:sz w:val="19"/>
                <w:szCs w:val="19"/>
              </w:rPr>
            </w:pPr>
            <w:r w:rsidRPr="002804CD">
              <w:rPr>
                <w:sz w:val="19"/>
                <w:szCs w:val="19"/>
              </w:rPr>
              <w:t>Počet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5 272</w:t>
            </w:r>
          </w:p>
        </w:tc>
        <w:tc>
          <w:tcPr>
            <w:tcW w:w="827" w:type="dxa"/>
            <w:vAlign w:val="center"/>
          </w:tcPr>
          <w:p w:rsidR="00C96A57" w:rsidRPr="002804CD" w:rsidRDefault="00C96A57" w:rsidP="005D7E7A">
            <w:pPr>
              <w:jc w:val="center"/>
              <w:rPr>
                <w:iCs/>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9 107</w:t>
            </w:r>
          </w:p>
        </w:tc>
        <w:tc>
          <w:tcPr>
            <w:tcW w:w="1501" w:type="dxa"/>
            <w:vAlign w:val="center"/>
          </w:tcPr>
          <w:p w:rsidR="00C96A57" w:rsidRPr="002804CD" w:rsidRDefault="00C96A57"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p>
        </w:tc>
        <w:tc>
          <w:tcPr>
            <w:tcW w:w="1334"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5.2.1</w:t>
            </w:r>
          </w:p>
        </w:tc>
        <w:tc>
          <w:tcPr>
            <w:tcW w:w="3404" w:type="dxa"/>
            <w:vAlign w:val="center"/>
          </w:tcPr>
          <w:p w:rsidR="00C96A57" w:rsidRPr="002804CD" w:rsidRDefault="00C96A57" w:rsidP="005D7E7A">
            <w:pPr>
              <w:autoSpaceDE w:val="0"/>
              <w:autoSpaceDN w:val="0"/>
              <w:adjustRightInd w:val="0"/>
              <w:ind w:left="10" w:hanging="10"/>
              <w:jc w:val="left"/>
              <w:rPr>
                <w:i/>
                <w:iCs/>
                <w:sz w:val="19"/>
                <w:szCs w:val="19"/>
              </w:rPr>
            </w:pPr>
            <w:r w:rsidRPr="002804CD">
              <w:rPr>
                <w:i/>
                <w:iCs/>
                <w:sz w:val="19"/>
                <w:szCs w:val="19"/>
              </w:rPr>
              <w:t>Miera nezamestnanosti rómskej populácie v rómskych koncentráciách vo veku 15 – 64 rokov</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87</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E661DB" w:rsidP="005D7E7A">
            <w:pPr>
              <w:jc w:val="center"/>
              <w:rPr>
                <w:sz w:val="19"/>
                <w:szCs w:val="19"/>
              </w:rPr>
            </w:pPr>
            <w:r>
              <w:rPr>
                <w:sz w:val="19"/>
                <w:szCs w:val="19"/>
              </w:rPr>
              <w:t>84,5</w:t>
            </w:r>
          </w:p>
        </w:tc>
        <w:tc>
          <w:tcPr>
            <w:tcW w:w="1501" w:type="dxa"/>
            <w:vAlign w:val="center"/>
          </w:tcPr>
          <w:p w:rsidR="00C96A57" w:rsidRPr="002804CD" w:rsidRDefault="00C96A57" w:rsidP="005D7E7A">
            <w:pPr>
              <w:jc w:val="center"/>
              <w:rPr>
                <w:sz w:val="19"/>
                <w:szCs w:val="19"/>
              </w:rPr>
            </w:pPr>
            <w:r w:rsidRPr="002804CD">
              <w:rPr>
                <w:sz w:val="19"/>
                <w:szCs w:val="19"/>
              </w:rPr>
              <w:t>Národný projekt monitorovania a </w:t>
            </w:r>
            <w:proofErr w:type="spellStart"/>
            <w:r w:rsidRPr="002804CD">
              <w:rPr>
                <w:sz w:val="19"/>
                <w:szCs w:val="19"/>
              </w:rPr>
              <w:t>evaluácie</w:t>
            </w:r>
            <w:proofErr w:type="spellEnd"/>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bl>
    <w:p w:rsidR="00AC0489" w:rsidRPr="002804CD" w:rsidRDefault="00AC0489">
      <w:pPr>
        <w:tabs>
          <w:tab w:val="left" w:pos="512"/>
          <w:tab w:val="left" w:pos="2475"/>
          <w:tab w:val="left" w:pos="3689"/>
          <w:tab w:val="left" w:pos="4963"/>
          <w:tab w:val="left" w:pos="6237"/>
          <w:tab w:val="left" w:pos="7675"/>
          <w:tab w:val="left" w:pos="9098"/>
          <w:tab w:val="left" w:pos="10531"/>
          <w:tab w:val="left" w:pos="11769"/>
          <w:tab w:val="left" w:pos="12920"/>
        </w:tabs>
        <w:spacing w:after="120"/>
        <w:rPr>
          <w:sz w:val="20"/>
          <w:szCs w:val="20"/>
        </w:rPr>
        <w:sectPr w:rsidR="00AC0489" w:rsidRPr="002804CD" w:rsidSect="00EF7D1D">
          <w:headerReference w:type="default" r:id="rId40"/>
          <w:pgSz w:w="16838" w:h="11906" w:orient="landscape"/>
          <w:pgMar w:top="1418" w:right="1418" w:bottom="1418" w:left="1418" w:header="709" w:footer="709" w:gutter="0"/>
          <w:cols w:space="708"/>
          <w:docGrid w:linePitch="360"/>
        </w:sectPr>
      </w:pPr>
    </w:p>
    <w:p w:rsidR="00E93606" w:rsidRPr="002804CD" w:rsidRDefault="00E93606"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691D2D" w:rsidRPr="002804CD" w:rsidRDefault="00691D2D" w:rsidP="0016489F">
      <w:pPr>
        <w:pStyle w:val="Nadpis2-OP"/>
      </w:pPr>
      <w:bookmarkStart w:id="190" w:name="_Toc387239890"/>
      <w:r w:rsidRPr="002804CD">
        <w:t>Spoločné kapitoly pre prioritné osi</w:t>
      </w:r>
      <w:bookmarkEnd w:id="190"/>
    </w:p>
    <w:p w:rsidR="00691D2D" w:rsidRPr="002804CD" w:rsidRDefault="00691D2D" w:rsidP="00061E9A">
      <w:pPr>
        <w:pStyle w:val="Style48"/>
        <w:widowControl/>
        <w:spacing w:line="240" w:lineRule="exact"/>
        <w:ind w:firstLine="0"/>
        <w:rPr>
          <w:sz w:val="22"/>
          <w:szCs w:val="22"/>
        </w:rPr>
      </w:pPr>
    </w:p>
    <w:p w:rsidR="00D8707F" w:rsidRPr="002804CD" w:rsidRDefault="00D8707F"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3"/>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99512F" w:rsidRPr="002804CD" w:rsidRDefault="0099512F"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E7545F" w:rsidRPr="002804CD" w:rsidRDefault="00E7545F" w:rsidP="00874F49">
      <w:pPr>
        <w:pStyle w:val="Nadpis3"/>
        <w:numPr>
          <w:ilvl w:val="2"/>
          <w:numId w:val="71"/>
        </w:numPr>
        <w:spacing w:before="60" w:after="60"/>
        <w:rPr>
          <w:rStyle w:val="Nadpis3-OP"/>
        </w:rPr>
      </w:pPr>
      <w:bookmarkStart w:id="191" w:name="_Toc387239891"/>
      <w:r w:rsidRPr="002804CD">
        <w:rPr>
          <w:rStyle w:val="Nadpis3-OP"/>
        </w:rPr>
        <w:t>Hlavné zásady výberu projektov</w:t>
      </w:r>
      <w:bookmarkEnd w:id="191"/>
      <w:r w:rsidRPr="002804CD">
        <w:rPr>
          <w:rStyle w:val="Nadpis3-OP"/>
        </w:rPr>
        <w:t xml:space="preserve"> </w:t>
      </w:r>
    </w:p>
    <w:p w:rsidR="00EE2BDF" w:rsidRPr="002804CD" w:rsidRDefault="00166BFB" w:rsidP="00AD4A71">
      <w:pPr>
        <w:spacing w:before="60" w:after="60"/>
        <w:rPr>
          <w:sz w:val="22"/>
          <w:szCs w:val="22"/>
        </w:rPr>
      </w:pPr>
      <w:r w:rsidRPr="002804CD">
        <w:rPr>
          <w:sz w:val="22"/>
          <w:szCs w:val="22"/>
        </w:rPr>
        <w:t>V rámci výkonu OP ĽZ sa uplatnia nasledujúce zásady výberu projektov vo všetkých investičných prioritách:</w:t>
      </w:r>
    </w:p>
    <w:p w:rsidR="00EE2BDF" w:rsidRPr="002804CD" w:rsidRDefault="00EE2BDF" w:rsidP="00874F49">
      <w:pPr>
        <w:pStyle w:val="Odsekzoznamu"/>
        <w:numPr>
          <w:ilvl w:val="0"/>
          <w:numId w:val="32"/>
        </w:numPr>
        <w:tabs>
          <w:tab w:val="clear" w:pos="426"/>
        </w:tabs>
        <w:spacing w:before="60" w:after="60"/>
        <w:ind w:left="709" w:hanging="283"/>
        <w:contextualSpacing w:val="0"/>
        <w:rPr>
          <w:sz w:val="22"/>
          <w:szCs w:val="22"/>
        </w:rPr>
      </w:pPr>
      <w:r w:rsidRPr="002804CD">
        <w:rPr>
          <w:sz w:val="22"/>
          <w:szCs w:val="22"/>
        </w:rPr>
        <w:t>proces predloženia projektov oprávnenou osobou, spôsobom ustanoveným v zákonom o pomoci z </w:t>
      </w:r>
      <w:r w:rsidR="00A42F20">
        <w:rPr>
          <w:sz w:val="22"/>
          <w:szCs w:val="22"/>
        </w:rPr>
        <w:t>e</w:t>
      </w:r>
      <w:r w:rsidRPr="002804CD">
        <w:rPr>
          <w:sz w:val="22"/>
          <w:szCs w:val="22"/>
        </w:rPr>
        <w:t>urópskych investičných a</w:t>
      </w:r>
      <w:r w:rsidR="00030DA5" w:rsidRPr="002804CD">
        <w:rPr>
          <w:sz w:val="22"/>
          <w:szCs w:val="22"/>
        </w:rPr>
        <w:t xml:space="preserve"> </w:t>
      </w:r>
      <w:r w:rsidRPr="002804CD">
        <w:rPr>
          <w:sz w:val="22"/>
          <w:szCs w:val="22"/>
        </w:rPr>
        <w:t>štrukturálnych fondov, ktorý podrobnejšie uvádza/rozvádza/upravuje/definuje Systém riadenia a kontroly pre programové obdobie</w:t>
      </w:r>
      <w:r w:rsidR="00030DA5" w:rsidRPr="002804CD">
        <w:rPr>
          <w:sz w:val="22"/>
          <w:szCs w:val="22"/>
        </w:rPr>
        <w:t xml:space="preserve"> </w:t>
      </w:r>
      <w:r w:rsidRPr="002804CD">
        <w:rPr>
          <w:sz w:val="22"/>
          <w:szCs w:val="22"/>
        </w:rPr>
        <w:t>2014-2020: (predloženie projektu na základe výzvy, splnenie základných vylučovacích kritérií pre OP ĽZ, odborné hodnotenie na základe hodnotiacich kritérií schválených monitorovacím výborom, poskytnutie požadovaných informácií, resp. dokumentov potrebných k vykonaniu odborného hodnotenia, resp. opätovného hodnotenia, aj z podnetu odborného hodnotiteľa, schválenie</w:t>
      </w:r>
      <w:r w:rsidR="00030DA5" w:rsidRPr="002804CD">
        <w:rPr>
          <w:sz w:val="22"/>
          <w:szCs w:val="22"/>
        </w:rPr>
        <w:t xml:space="preserve"> </w:t>
      </w:r>
      <w:r w:rsidRPr="002804CD">
        <w:rPr>
          <w:sz w:val="22"/>
          <w:szCs w:val="22"/>
        </w:rPr>
        <w:t>žiadosti o poskytnutie NFP vydaním rozhodnutia o schválení NFP)</w:t>
      </w:r>
    </w:p>
    <w:p w:rsidR="00EE2BDF" w:rsidRPr="002804CD" w:rsidRDefault="00EE2BDF" w:rsidP="00874F49">
      <w:pPr>
        <w:pStyle w:val="Odsekzoznamu"/>
        <w:numPr>
          <w:ilvl w:val="0"/>
          <w:numId w:val="32"/>
        </w:numPr>
        <w:tabs>
          <w:tab w:val="clear" w:pos="426"/>
        </w:tabs>
        <w:spacing w:before="60" w:after="60"/>
        <w:ind w:left="709" w:hanging="283"/>
        <w:contextualSpacing w:val="0"/>
        <w:rPr>
          <w:sz w:val="22"/>
          <w:szCs w:val="22"/>
        </w:rPr>
      </w:pPr>
      <w:r w:rsidRPr="002804CD">
        <w:rPr>
          <w:sz w:val="22"/>
          <w:szCs w:val="22"/>
        </w:rPr>
        <w:t>cielené posúdenie prínosu okruhu obsahovo podobných projektov podľa naplnenia základných kritérií:</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 xml:space="preserve">prínos k cieľom </w:t>
      </w:r>
      <w:r w:rsidR="004F1C28" w:rsidRPr="002804CD">
        <w:rPr>
          <w:sz w:val="22"/>
          <w:szCs w:val="22"/>
        </w:rPr>
        <w:t xml:space="preserve">OP </w:t>
      </w:r>
      <w:r w:rsidRPr="002804CD">
        <w:rPr>
          <w:sz w:val="22"/>
          <w:szCs w:val="22"/>
        </w:rPr>
        <w:t>Ľudské zdroje a špecifických cieľov zodpovedajúcich</w:t>
      </w:r>
      <w:r w:rsidR="001C32C7" w:rsidRPr="002804CD">
        <w:rPr>
          <w:sz w:val="22"/>
          <w:szCs w:val="22"/>
        </w:rPr>
        <w:t xml:space="preserve"> </w:t>
      </w:r>
      <w:r w:rsidR="00B33004" w:rsidRPr="002804CD">
        <w:rPr>
          <w:sz w:val="22"/>
          <w:szCs w:val="22"/>
        </w:rPr>
        <w:t>príslušnej investičnej priorite</w:t>
      </w:r>
      <w:r w:rsidRPr="002804CD">
        <w:rPr>
          <w:sz w:val="22"/>
          <w:szCs w:val="22"/>
        </w:rPr>
        <w:t xml:space="preserve"> </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splnenie podmienok oprávnenosti (územia, cieľovej skupiny, aktivít, výdavkov</w:t>
      </w:r>
      <w:r w:rsidR="004F1C28" w:rsidRPr="002804CD">
        <w:rPr>
          <w:sz w:val="22"/>
          <w:szCs w:val="22"/>
        </w:rPr>
        <w:t>, prijímateľa</w:t>
      </w:r>
      <w:r w:rsidRPr="002804CD">
        <w:rPr>
          <w:sz w:val="22"/>
          <w:szCs w:val="22"/>
        </w:rPr>
        <w:t>)</w:t>
      </w:r>
      <w:r w:rsidR="00963804" w:rsidRPr="002804CD">
        <w:rPr>
          <w:sz w:val="22"/>
          <w:szCs w:val="22"/>
        </w:rPr>
        <w:t xml:space="preserve"> </w:t>
      </w:r>
      <w:r w:rsidRPr="002804CD">
        <w:rPr>
          <w:sz w:val="22"/>
          <w:szCs w:val="22"/>
        </w:rPr>
        <w:t>zadefinovaných vo výzve</w:t>
      </w:r>
      <w:r w:rsidR="00B33004" w:rsidRPr="002804CD">
        <w:rPr>
          <w:sz w:val="22"/>
          <w:szCs w:val="22"/>
        </w:rPr>
        <w:t>, resp. vyzvaní</w:t>
      </w:r>
      <w:r w:rsidR="00A42F20">
        <w:rPr>
          <w:sz w:val="22"/>
          <w:szCs w:val="22"/>
        </w:rPr>
        <w:t xml:space="preserve"> </w:t>
      </w:r>
      <w:r w:rsidR="00A42F20" w:rsidRPr="005D7E7A">
        <w:rPr>
          <w:sz w:val="22"/>
          <w:szCs w:val="22"/>
        </w:rPr>
        <w:t>so zameraním na hospodárnosť, efektívnosť, účelnosť a účinnosť splnenia podmienok a predložených výdavkov vo vzťahu k celkovému dosiahnutiu definovaných cieľov v rámci výzvy</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naplnenie výsledkových ukazovateľov zodpovedajúcich špecifickým cieľom OP ĽZ</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zabezpečenie publicity</w:t>
      </w:r>
    </w:p>
    <w:p w:rsidR="005C2E5A" w:rsidRPr="002804CD" w:rsidRDefault="00EE2BDF" w:rsidP="00874F49">
      <w:pPr>
        <w:pStyle w:val="Odsekzoznamu"/>
        <w:numPr>
          <w:ilvl w:val="0"/>
          <w:numId w:val="34"/>
        </w:numPr>
        <w:tabs>
          <w:tab w:val="clear" w:pos="426"/>
        </w:tabs>
        <w:spacing w:before="60" w:after="60"/>
        <w:ind w:left="709" w:hanging="283"/>
        <w:contextualSpacing w:val="0"/>
        <w:rPr>
          <w:sz w:val="22"/>
          <w:szCs w:val="22"/>
        </w:rPr>
      </w:pPr>
      <w:r w:rsidRPr="002804CD">
        <w:rPr>
          <w:sz w:val="22"/>
          <w:szCs w:val="22"/>
        </w:rPr>
        <w:t>garancia transparentného, kvalitného a efektívneho výberového procesu, umožnením a</w:t>
      </w:r>
      <w:r w:rsidR="00652E95" w:rsidRPr="002804CD">
        <w:rPr>
          <w:sz w:val="22"/>
          <w:szCs w:val="22"/>
        </w:rPr>
        <w:t>plikácie opravných prostriedkov</w:t>
      </w:r>
    </w:p>
    <w:p w:rsidR="001E6243" w:rsidRPr="00D975B3" w:rsidRDefault="001E6243" w:rsidP="00874F49">
      <w:pPr>
        <w:pStyle w:val="Odsekzoznamu"/>
        <w:numPr>
          <w:ilvl w:val="0"/>
          <w:numId w:val="34"/>
        </w:numPr>
        <w:tabs>
          <w:tab w:val="clear" w:pos="426"/>
        </w:tabs>
        <w:spacing w:before="60" w:after="60"/>
        <w:ind w:left="709" w:hanging="283"/>
        <w:contextualSpacing w:val="0"/>
        <w:rPr>
          <w:sz w:val="22"/>
          <w:szCs w:val="22"/>
        </w:rPr>
      </w:pPr>
      <w:r w:rsidRPr="00D975B3">
        <w:rPr>
          <w:sz w:val="22"/>
          <w:szCs w:val="22"/>
        </w:rPr>
        <w:t xml:space="preserve">súlad s pravidlami štátnej pomoci a pomoci </w:t>
      </w:r>
      <w:proofErr w:type="spellStart"/>
      <w:r w:rsidRPr="00D975B3">
        <w:rPr>
          <w:i/>
          <w:sz w:val="22"/>
          <w:szCs w:val="22"/>
        </w:rPr>
        <w:t>de</w:t>
      </w:r>
      <w:proofErr w:type="spellEnd"/>
      <w:r w:rsidRPr="00D975B3">
        <w:rPr>
          <w:i/>
          <w:sz w:val="22"/>
          <w:szCs w:val="22"/>
        </w:rPr>
        <w:t xml:space="preserve"> </w:t>
      </w:r>
      <w:proofErr w:type="spellStart"/>
      <w:r w:rsidRPr="00D975B3">
        <w:rPr>
          <w:i/>
          <w:sz w:val="22"/>
          <w:szCs w:val="22"/>
        </w:rPr>
        <w:t>minimis</w:t>
      </w:r>
      <w:proofErr w:type="spellEnd"/>
      <w:r w:rsidRPr="00D975B3">
        <w:rPr>
          <w:i/>
          <w:sz w:val="22"/>
          <w:szCs w:val="22"/>
        </w:rPr>
        <w:t>:</w:t>
      </w:r>
    </w:p>
    <w:p w:rsidR="001E6243" w:rsidRPr="001E6243" w:rsidRDefault="001E6243" w:rsidP="00874F49">
      <w:pPr>
        <w:pStyle w:val="Odsekzoznamu"/>
        <w:numPr>
          <w:ilvl w:val="0"/>
          <w:numId w:val="33"/>
        </w:numPr>
        <w:tabs>
          <w:tab w:val="clear" w:pos="426"/>
        </w:tabs>
        <w:spacing w:before="60" w:after="60"/>
        <w:contextualSpacing w:val="0"/>
        <w:rPr>
          <w:sz w:val="22"/>
          <w:szCs w:val="22"/>
        </w:rPr>
      </w:pPr>
      <w:r w:rsidRPr="001E6243">
        <w:rPr>
          <w:sz w:val="22"/>
          <w:szCs w:val="22"/>
        </w:rPr>
        <w:t xml:space="preserve">splnenie podmienok schém štátnej pomoci a schém pomoci </w:t>
      </w:r>
      <w:proofErr w:type="spellStart"/>
      <w:r w:rsidRPr="001E6243">
        <w:rPr>
          <w:i/>
          <w:sz w:val="22"/>
          <w:szCs w:val="22"/>
        </w:rPr>
        <w:t>de</w:t>
      </w:r>
      <w:proofErr w:type="spellEnd"/>
      <w:r w:rsidRPr="001E6243">
        <w:rPr>
          <w:i/>
          <w:sz w:val="22"/>
          <w:szCs w:val="22"/>
        </w:rPr>
        <w:t xml:space="preserve"> </w:t>
      </w:r>
      <w:proofErr w:type="spellStart"/>
      <w:r w:rsidRPr="001E6243">
        <w:rPr>
          <w:i/>
          <w:sz w:val="22"/>
          <w:szCs w:val="22"/>
        </w:rPr>
        <w:t>minimis</w:t>
      </w:r>
      <w:proofErr w:type="spellEnd"/>
    </w:p>
    <w:p w:rsidR="0005416D" w:rsidRPr="002804CD" w:rsidRDefault="0005416D" w:rsidP="00874F49">
      <w:pPr>
        <w:pStyle w:val="Odsekzoznamu"/>
        <w:numPr>
          <w:ilvl w:val="0"/>
          <w:numId w:val="34"/>
        </w:numPr>
        <w:tabs>
          <w:tab w:val="clear" w:pos="426"/>
        </w:tabs>
        <w:spacing w:before="60" w:after="60"/>
        <w:ind w:left="709" w:hanging="283"/>
        <w:contextualSpacing w:val="0"/>
        <w:rPr>
          <w:sz w:val="22"/>
          <w:szCs w:val="22"/>
        </w:rPr>
      </w:pPr>
      <w:r>
        <w:rPr>
          <w:sz w:val="22"/>
          <w:szCs w:val="22"/>
        </w:rPr>
        <w:t xml:space="preserve">zohľadnenie princípu </w:t>
      </w:r>
      <w:r w:rsidRPr="00C55B0C">
        <w:rPr>
          <w:sz w:val="22"/>
          <w:szCs w:val="22"/>
        </w:rPr>
        <w:t>„znečisťovateľ platí“ (uplatňuje sa pre EFRR)</w:t>
      </w:r>
    </w:p>
    <w:p w:rsidR="00EE2BDF" w:rsidRPr="002804CD" w:rsidRDefault="00EE2BDF" w:rsidP="00AD4A71">
      <w:pPr>
        <w:spacing w:before="60" w:after="60"/>
        <w:rPr>
          <w:sz w:val="22"/>
          <w:szCs w:val="22"/>
        </w:rPr>
      </w:pPr>
      <w:r w:rsidRPr="002804CD">
        <w:rPr>
          <w:b/>
          <w:sz w:val="22"/>
          <w:szCs w:val="22"/>
        </w:rPr>
        <w:t>Výber projektov</w:t>
      </w:r>
      <w:r w:rsidRPr="002804CD">
        <w:rPr>
          <w:sz w:val="22"/>
          <w:szCs w:val="22"/>
        </w:rPr>
        <w:t xml:space="preserve"> bude prebiehať na základe najlepšieho výsledku dosiahnutého počtu bodov v hodnotiacich kritériách schválených monitorovacím výborom (v závislosti od charakteru prioritnej osi/špecifického cieľa/investičných priorít),</w:t>
      </w:r>
      <w:r w:rsidR="00030DA5" w:rsidRPr="002804CD">
        <w:rPr>
          <w:sz w:val="22"/>
          <w:szCs w:val="22"/>
        </w:rPr>
        <w:t xml:space="preserve"> </w:t>
      </w:r>
      <w:r w:rsidRPr="002804CD">
        <w:rPr>
          <w:sz w:val="22"/>
          <w:szCs w:val="22"/>
        </w:rPr>
        <w:t>získaných v procese odborného hodnotenia</w:t>
      </w:r>
      <w:r w:rsidR="00030DA5" w:rsidRPr="002804CD">
        <w:rPr>
          <w:sz w:val="22"/>
          <w:szCs w:val="22"/>
        </w:rPr>
        <w:t xml:space="preserve"> </w:t>
      </w:r>
      <w:r w:rsidRPr="002804CD">
        <w:rPr>
          <w:sz w:val="22"/>
          <w:szCs w:val="22"/>
        </w:rPr>
        <w:t>nasledovne:</w:t>
      </w:r>
    </w:p>
    <w:p w:rsidR="00EE2BDF" w:rsidRPr="002804CD" w:rsidRDefault="00EE2BDF" w:rsidP="00AD4A71">
      <w:pPr>
        <w:pStyle w:val="Odsekzoznamu"/>
        <w:tabs>
          <w:tab w:val="clear" w:pos="426"/>
          <w:tab w:val="left" w:pos="284"/>
        </w:tabs>
        <w:spacing w:before="60" w:after="60"/>
        <w:ind w:left="284" w:hanging="284"/>
        <w:contextualSpacing w:val="0"/>
        <w:rPr>
          <w:sz w:val="22"/>
          <w:szCs w:val="22"/>
        </w:rPr>
      </w:pPr>
      <w:r w:rsidRPr="002804CD">
        <w:rPr>
          <w:sz w:val="22"/>
          <w:szCs w:val="22"/>
        </w:rPr>
        <w:t>a) Výber a schválenie žiadosti o NFP po splnení základných kritérií podlieha splneniu podmienok odborného hodnotenia</w:t>
      </w:r>
      <w:r w:rsidR="00B33004" w:rsidRPr="002804CD">
        <w:rPr>
          <w:sz w:val="22"/>
          <w:szCs w:val="22"/>
        </w:rPr>
        <w:t>,</w:t>
      </w:r>
      <w:r w:rsidRPr="002804CD">
        <w:rPr>
          <w:sz w:val="22"/>
          <w:szCs w:val="22"/>
        </w:rPr>
        <w:t xml:space="preserve"> t. j.:</w:t>
      </w:r>
    </w:p>
    <w:p w:rsidR="00EE2BDF" w:rsidRPr="002804CD" w:rsidRDefault="00EE2BDF" w:rsidP="00AD4A71">
      <w:pPr>
        <w:tabs>
          <w:tab w:val="left" w:pos="284"/>
        </w:tabs>
        <w:spacing w:before="60" w:after="60"/>
        <w:ind w:left="567" w:hanging="284"/>
        <w:rPr>
          <w:sz w:val="22"/>
          <w:szCs w:val="22"/>
        </w:rPr>
      </w:pPr>
      <w:r w:rsidRPr="002804CD">
        <w:rPr>
          <w:sz w:val="22"/>
          <w:szCs w:val="22"/>
        </w:rPr>
        <w:t xml:space="preserve">i) </w:t>
      </w:r>
      <w:r w:rsidRPr="002804CD">
        <w:rPr>
          <w:sz w:val="22"/>
          <w:szCs w:val="22"/>
        </w:rPr>
        <w:tab/>
        <w:t>dosiahnutie minimálne 50</w:t>
      </w:r>
      <w:r w:rsidR="00902C91" w:rsidRPr="002804CD">
        <w:rPr>
          <w:sz w:val="22"/>
          <w:szCs w:val="22"/>
        </w:rPr>
        <w:t>%</w:t>
      </w:r>
      <w:r w:rsidRPr="002804CD">
        <w:rPr>
          <w:sz w:val="22"/>
          <w:szCs w:val="22"/>
        </w:rPr>
        <w:t xml:space="preserve"> z maximálneho počtu bodov v každej skupine hodnotiacich kritérií</w:t>
      </w:r>
      <w:r w:rsidR="00030DA5" w:rsidRPr="002804CD">
        <w:rPr>
          <w:sz w:val="22"/>
          <w:szCs w:val="22"/>
        </w:rPr>
        <w:t xml:space="preserve"> </w:t>
      </w:r>
      <w:r w:rsidRPr="002804CD">
        <w:rPr>
          <w:sz w:val="22"/>
          <w:szCs w:val="22"/>
        </w:rPr>
        <w:t>podmienkou schválenia žiadosti je splnenie výberového kritéria</w:t>
      </w:r>
      <w:r w:rsidR="00030DA5" w:rsidRPr="002804CD">
        <w:rPr>
          <w:sz w:val="22"/>
          <w:szCs w:val="22"/>
        </w:rPr>
        <w:t xml:space="preserve"> </w:t>
      </w:r>
      <w:r w:rsidRPr="002804CD">
        <w:rPr>
          <w:sz w:val="22"/>
          <w:szCs w:val="22"/>
        </w:rPr>
        <w:t xml:space="preserve">získaním potrebného počtu bodov v každej skupine hodnotiacich kritérií. </w:t>
      </w:r>
    </w:p>
    <w:p w:rsidR="00EE2BDF" w:rsidRPr="002804CD" w:rsidRDefault="00EE2BDF" w:rsidP="00AD4A71">
      <w:pPr>
        <w:tabs>
          <w:tab w:val="left" w:pos="284"/>
        </w:tabs>
        <w:spacing w:before="60" w:after="60"/>
        <w:ind w:left="567" w:hanging="284"/>
        <w:rPr>
          <w:sz w:val="22"/>
          <w:szCs w:val="22"/>
        </w:rPr>
      </w:pPr>
      <w:proofErr w:type="spellStart"/>
      <w:r w:rsidRPr="002804CD">
        <w:rPr>
          <w:sz w:val="22"/>
          <w:szCs w:val="22"/>
        </w:rPr>
        <w:t>ii</w:t>
      </w:r>
      <w:proofErr w:type="spellEnd"/>
      <w:r w:rsidRPr="002804CD">
        <w:rPr>
          <w:sz w:val="22"/>
          <w:szCs w:val="22"/>
        </w:rPr>
        <w:t>) dosiahnutie minimálne 60</w:t>
      </w:r>
      <w:r w:rsidR="00902C91" w:rsidRPr="002804CD">
        <w:rPr>
          <w:sz w:val="22"/>
          <w:szCs w:val="22"/>
        </w:rPr>
        <w:t>%</w:t>
      </w:r>
      <w:r w:rsidRPr="002804CD">
        <w:rPr>
          <w:sz w:val="22"/>
          <w:szCs w:val="22"/>
        </w:rPr>
        <w:t xml:space="preserve"> z celkového bodového hodnotenia podmienkou schválenia žiadosti je splnenie výberového kritéria získaním potrebného počtu bodov.</w:t>
      </w:r>
    </w:p>
    <w:p w:rsidR="009558C2" w:rsidRPr="002804CD" w:rsidRDefault="00EE2BDF" w:rsidP="00AD4A71">
      <w:pPr>
        <w:tabs>
          <w:tab w:val="left" w:pos="284"/>
        </w:tabs>
        <w:spacing w:before="60" w:after="60"/>
        <w:ind w:left="283" w:hanging="283"/>
        <w:rPr>
          <w:sz w:val="22"/>
          <w:szCs w:val="22"/>
        </w:rPr>
      </w:pPr>
      <w:r w:rsidRPr="002804CD">
        <w:rPr>
          <w:sz w:val="22"/>
          <w:szCs w:val="22"/>
        </w:rPr>
        <w:t>b)</w:t>
      </w:r>
      <w:r w:rsidR="009558C2" w:rsidRPr="002804CD">
        <w:rPr>
          <w:sz w:val="22"/>
          <w:szCs w:val="22"/>
        </w:rPr>
        <w:tab/>
      </w:r>
      <w:r w:rsidRPr="002804CD">
        <w:rPr>
          <w:sz w:val="22"/>
          <w:szCs w:val="22"/>
        </w:rPr>
        <w:t>Zoradenie všetkých žiadostí, ktoré splnia predchádzajúce výberové kritériá, podľa</w:t>
      </w:r>
      <w:r w:rsidR="00030DA5" w:rsidRPr="002804CD">
        <w:rPr>
          <w:sz w:val="22"/>
          <w:szCs w:val="22"/>
        </w:rPr>
        <w:t xml:space="preserve"> </w:t>
      </w:r>
      <w:r w:rsidRPr="002804CD">
        <w:rPr>
          <w:sz w:val="22"/>
          <w:szCs w:val="22"/>
        </w:rPr>
        <w:t>celkového bodového hodnotenia, dosiahnutého v rámci odborného hodnotenia. So žiadateľmi budú uzatvorené zmluvy na základe takto vytvoreného poradia, zostaveného podľa najlepšieho výsledku v rozsahu finančných prostriedkov vyčlenených na príslušnú výzvu.</w:t>
      </w:r>
      <w:r w:rsidR="009558C2" w:rsidRPr="002804CD">
        <w:rPr>
          <w:sz w:val="22"/>
          <w:szCs w:val="22"/>
        </w:rPr>
        <w:t xml:space="preserve"> </w:t>
      </w:r>
    </w:p>
    <w:p w:rsidR="00EE2BDF" w:rsidRDefault="00EE2BDF" w:rsidP="00AD4A71">
      <w:pPr>
        <w:pStyle w:val="Style48"/>
        <w:widowControl/>
        <w:spacing w:before="60" w:after="60" w:line="240" w:lineRule="auto"/>
        <w:ind w:firstLine="0"/>
        <w:jc w:val="both"/>
        <w:rPr>
          <w:sz w:val="22"/>
          <w:szCs w:val="22"/>
        </w:rPr>
      </w:pPr>
      <w:r w:rsidRPr="002804CD">
        <w:rPr>
          <w:sz w:val="22"/>
          <w:szCs w:val="22"/>
        </w:rPr>
        <w:t>Ak z objektívnych príčin nedôjde k zazmluvneniu projektov, ktoré splnili podmienky odborného hodnotenia v rámci uskutočnenej výzvy na predkladanie projektov, resp. ak pri realizácii projektov vzniknú úspory finančných prostriedkov, pristúpi sa k výberu projektov zo zásobníka projektov. Uplatnením výberu projektov zo zásobníka sa veľkou mierou pozitívne ovplyvní čerpanie prostriedkov OP ĽZ a znížia sa</w:t>
      </w:r>
      <w:r w:rsidR="00030DA5" w:rsidRPr="002804CD">
        <w:rPr>
          <w:sz w:val="22"/>
          <w:szCs w:val="22"/>
        </w:rPr>
        <w:t xml:space="preserve"> </w:t>
      </w:r>
      <w:r w:rsidRPr="002804CD">
        <w:rPr>
          <w:sz w:val="22"/>
          <w:szCs w:val="22"/>
        </w:rPr>
        <w:t>administratívne, finančné a časové nároky, spojené s predkladaním a opätovným procesom výberu projektov.</w:t>
      </w:r>
    </w:p>
    <w:p w:rsidR="007C60F1" w:rsidRPr="002804CD" w:rsidRDefault="007C60F1" w:rsidP="00AD4A71">
      <w:pPr>
        <w:pStyle w:val="Style48"/>
        <w:widowControl/>
        <w:spacing w:before="60" w:after="60" w:line="240" w:lineRule="auto"/>
        <w:ind w:firstLine="0"/>
        <w:jc w:val="both"/>
        <w:rPr>
          <w:sz w:val="22"/>
          <w:szCs w:val="22"/>
        </w:rPr>
      </w:pPr>
      <w:r w:rsidRPr="001E6243">
        <w:rPr>
          <w:sz w:val="22"/>
          <w:szCs w:val="22"/>
        </w:rPr>
        <w:lastRenderedPageBreak/>
        <w:t xml:space="preserve">V prípade projektov, ktoré prispievajú k udržateľnému rozvoju miest </w:t>
      </w:r>
      <w:r w:rsidR="008632A4">
        <w:rPr>
          <w:sz w:val="22"/>
          <w:szCs w:val="22"/>
        </w:rPr>
        <w:t xml:space="preserve">a aktivitám </w:t>
      </w:r>
      <w:r w:rsidR="00D030BC" w:rsidRPr="003765E7">
        <w:rPr>
          <w:sz w:val="22"/>
          <w:szCs w:val="22"/>
        </w:rPr>
        <w:t xml:space="preserve">Regionálnych integrovaných územných stratégií </w:t>
      </w:r>
      <w:r w:rsidRPr="001E6243">
        <w:rPr>
          <w:sz w:val="22"/>
          <w:szCs w:val="22"/>
        </w:rPr>
        <w:t>v zmysle Partnerskej dohody SR na roky 2014 – 2020, budú tieto projekty zvýhodnené.</w:t>
      </w:r>
    </w:p>
    <w:p w:rsidR="004F1C28" w:rsidRDefault="004F1C28" w:rsidP="00AD4A71">
      <w:pPr>
        <w:pStyle w:val="Style48"/>
        <w:widowControl/>
        <w:spacing w:before="60" w:after="60" w:line="240" w:lineRule="auto"/>
        <w:ind w:firstLine="0"/>
        <w:jc w:val="both"/>
        <w:rPr>
          <w:sz w:val="22"/>
          <w:szCs w:val="22"/>
        </w:rPr>
      </w:pPr>
      <w:r w:rsidRPr="002804CD">
        <w:rPr>
          <w:sz w:val="22"/>
          <w:szCs w:val="22"/>
        </w:rPr>
        <w:t>V prípade špecifickosti riešenia opatrení navrhovaných v rámci OP ĽZ sa umožní v odôvodnených prípadoch krížové financovanie.</w:t>
      </w:r>
    </w:p>
    <w:p w:rsidR="001E6243" w:rsidRDefault="001E6243" w:rsidP="00AD4A71">
      <w:pPr>
        <w:pStyle w:val="Style48"/>
        <w:widowControl/>
        <w:spacing w:before="60" w:after="60" w:line="240" w:lineRule="auto"/>
        <w:ind w:firstLine="0"/>
        <w:jc w:val="both"/>
        <w:rPr>
          <w:sz w:val="22"/>
          <w:szCs w:val="22"/>
        </w:rPr>
      </w:pPr>
      <w:r w:rsidRPr="001E6243">
        <w:rPr>
          <w:sz w:val="22"/>
          <w:szCs w:val="22"/>
        </w:rPr>
        <w:t>Overovanie</w:t>
      </w:r>
      <w:r w:rsidR="00816273">
        <w:rPr>
          <w:sz w:val="22"/>
          <w:szCs w:val="22"/>
        </w:rPr>
        <w:t xml:space="preserve"> </w:t>
      </w:r>
      <w:r w:rsidRPr="001E6243">
        <w:rPr>
          <w:sz w:val="22"/>
          <w:szCs w:val="22"/>
        </w:rPr>
        <w:t>súladu s predpismi a pravidlami Únie pre štátnu pomoc, a naplnenie podmienok štátnej pomoci, bude zabezpečený vykonaním testu štátnej pomoci v čase výberu projektov, t.j. v čase pred poskytnutím pomoci a to individuálne a osobitne na každú výzvu na predkladanie projektov</w:t>
      </w:r>
      <w:r w:rsidR="00816273">
        <w:rPr>
          <w:sz w:val="22"/>
          <w:szCs w:val="22"/>
        </w:rPr>
        <w:t xml:space="preserve"> </w:t>
      </w:r>
      <w:r w:rsidRPr="001E6243">
        <w:rPr>
          <w:sz w:val="22"/>
          <w:szCs w:val="22"/>
        </w:rPr>
        <w:t>a každý iný projekt v rámci jednotlivých investičných priorít. Štátna pomoc a minimálna pomoc sa bude poskytovať podľa</w:t>
      </w:r>
      <w:r w:rsidR="00816273">
        <w:rPr>
          <w:sz w:val="22"/>
          <w:szCs w:val="22"/>
        </w:rPr>
        <w:t xml:space="preserve"> </w:t>
      </w:r>
      <w:r w:rsidRPr="001E6243">
        <w:rPr>
          <w:sz w:val="22"/>
          <w:szCs w:val="22"/>
        </w:rPr>
        <w:t xml:space="preserve">schém štátnej pomoci a schém pomoci </w:t>
      </w:r>
      <w:proofErr w:type="spellStart"/>
      <w:r w:rsidRPr="001E6243">
        <w:rPr>
          <w:i/>
          <w:sz w:val="22"/>
          <w:szCs w:val="22"/>
        </w:rPr>
        <w:t>de</w:t>
      </w:r>
      <w:proofErr w:type="spellEnd"/>
      <w:r w:rsidRPr="001E6243">
        <w:rPr>
          <w:i/>
          <w:sz w:val="22"/>
          <w:szCs w:val="22"/>
        </w:rPr>
        <w:t xml:space="preserve"> </w:t>
      </w:r>
      <w:proofErr w:type="spellStart"/>
      <w:r w:rsidRPr="001E6243">
        <w:rPr>
          <w:i/>
          <w:sz w:val="22"/>
          <w:szCs w:val="22"/>
        </w:rPr>
        <w:t>minimis</w:t>
      </w:r>
      <w:proofErr w:type="spellEnd"/>
      <w:r w:rsidRPr="001E6243">
        <w:rPr>
          <w:sz w:val="22"/>
          <w:szCs w:val="22"/>
        </w:rPr>
        <w:t>.</w:t>
      </w:r>
    </w:p>
    <w:p w:rsidR="00A827F7" w:rsidRPr="002804CD" w:rsidRDefault="00A827F7" w:rsidP="00AD4A71">
      <w:pPr>
        <w:pStyle w:val="Style48"/>
        <w:widowControl/>
        <w:spacing w:before="60" w:after="60" w:line="240" w:lineRule="auto"/>
        <w:ind w:firstLine="0"/>
        <w:jc w:val="both"/>
        <w:rPr>
          <w:sz w:val="22"/>
          <w:szCs w:val="22"/>
        </w:rPr>
      </w:pPr>
      <w:r>
        <w:rPr>
          <w:sz w:val="22"/>
          <w:szCs w:val="22"/>
        </w:rPr>
        <w:t xml:space="preserve">Hlavné zásady výberu projektov sa spresnia v súlade s národnými právnymi predpismi. </w:t>
      </w:r>
    </w:p>
    <w:p w:rsidR="002C3ADE" w:rsidRPr="002804CD" w:rsidRDefault="002C3ADE" w:rsidP="00061E9A">
      <w:pPr>
        <w:pStyle w:val="Style48"/>
        <w:widowControl/>
        <w:spacing w:line="240" w:lineRule="exact"/>
        <w:ind w:firstLine="0"/>
        <w:rPr>
          <w:sz w:val="22"/>
          <w:szCs w:val="22"/>
        </w:rPr>
      </w:pPr>
    </w:p>
    <w:p w:rsidR="002B3AC8" w:rsidRPr="002804CD" w:rsidRDefault="000F1E72" w:rsidP="00874F49">
      <w:pPr>
        <w:pStyle w:val="Nadpis3"/>
        <w:numPr>
          <w:ilvl w:val="2"/>
          <w:numId w:val="71"/>
        </w:numPr>
        <w:spacing w:before="60" w:after="60"/>
        <w:rPr>
          <w:rStyle w:val="Nadpis3-OP"/>
        </w:rPr>
      </w:pPr>
      <w:bookmarkStart w:id="192" w:name="_Toc387239892"/>
      <w:r w:rsidRPr="002804CD">
        <w:rPr>
          <w:rStyle w:val="Nadpis3-OP"/>
        </w:rPr>
        <w:t>Plánované vy</w:t>
      </w:r>
      <w:r w:rsidR="002B3AC8" w:rsidRPr="002804CD">
        <w:rPr>
          <w:rStyle w:val="Nadpis3-OP"/>
        </w:rPr>
        <w:t>užitie finančných nástrojov</w:t>
      </w:r>
      <w:bookmarkEnd w:id="192"/>
    </w:p>
    <w:p w:rsidR="00E246C8" w:rsidRPr="002804CD" w:rsidRDefault="00E246C8" w:rsidP="00AD4A71">
      <w:pPr>
        <w:spacing w:before="60" w:after="60"/>
        <w:rPr>
          <w:sz w:val="22"/>
          <w:szCs w:val="22"/>
        </w:rPr>
      </w:pPr>
      <w:r w:rsidRPr="002804CD">
        <w:rPr>
          <w:sz w:val="22"/>
          <w:szCs w:val="22"/>
        </w:rPr>
        <w:t>Finančné nástroje budú použité na podporu implementácie tých aktivít, pri ktorých bude preukázané efektívnejšie využitie finančných prostriedkov z </w:t>
      </w:r>
      <w:r w:rsidR="00A42F20">
        <w:rPr>
          <w:sz w:val="22"/>
          <w:szCs w:val="22"/>
        </w:rPr>
        <w:t>e</w:t>
      </w:r>
      <w:r w:rsidRPr="002804CD">
        <w:rPr>
          <w:sz w:val="22"/>
          <w:szCs w:val="22"/>
        </w:rPr>
        <w:t>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E246C8" w:rsidRPr="002804CD" w:rsidRDefault="00E246C8" w:rsidP="00AD4A71">
      <w:pPr>
        <w:spacing w:before="60" w:after="60"/>
        <w:rPr>
          <w:sz w:val="22"/>
          <w:szCs w:val="22"/>
        </w:rPr>
      </w:pPr>
      <w:r w:rsidRPr="002804CD">
        <w:rPr>
          <w:sz w:val="22"/>
          <w:szCs w:val="22"/>
        </w:rPr>
        <w:t>Okrem možnosti opakovateľného použitia prostriedkov spolu s akýmikoľvek ziskami na ciele prioritnej osi patrí medzi výhody využitia finančných nástrojov možnosť navýšenia</w:t>
      </w:r>
      <w:r w:rsidR="00030DA5" w:rsidRPr="002804CD">
        <w:rPr>
          <w:sz w:val="22"/>
          <w:szCs w:val="22"/>
        </w:rPr>
        <w:t xml:space="preserve"> </w:t>
      </w:r>
      <w:r w:rsidRPr="002804CD">
        <w:rPr>
          <w:sz w:val="22"/>
          <w:szCs w:val="22"/>
        </w:rPr>
        <w:t>prostriedkov pre dosiahnutie príslušných cieľov prostredníctvom pritiahnutia dodatočného kapitálu vďaka atraktívnemu nastaveniu daných nástrojov. Pritiahnutie dodatočného kapitálu je potrebné aj vzhľadom na nedostatočný objem prostriedkov z </w:t>
      </w:r>
      <w:r w:rsidR="00A42F20">
        <w:rPr>
          <w:sz w:val="22"/>
          <w:szCs w:val="22"/>
        </w:rPr>
        <w:t>e</w:t>
      </w:r>
      <w:r w:rsidRPr="002804CD">
        <w:rPr>
          <w:sz w:val="22"/>
          <w:szCs w:val="22"/>
        </w:rPr>
        <w:t xml:space="preserv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E246C8" w:rsidRPr="002804CD" w:rsidRDefault="00E246C8" w:rsidP="00AD4A71">
      <w:pPr>
        <w:spacing w:before="60" w:after="60"/>
        <w:rPr>
          <w:sz w:val="22"/>
          <w:szCs w:val="22"/>
        </w:rPr>
      </w:pPr>
      <w:r w:rsidRPr="002804CD">
        <w:rPr>
          <w:sz w:val="22"/>
          <w:szCs w:val="22"/>
        </w:rPr>
        <w:t xml:space="preserve">Príslušné aktivity bude možné podporiť rôznymi finančnými produktmi (úvery, záruky, kapitálové vklady, </w:t>
      </w:r>
      <w:proofErr w:type="spellStart"/>
      <w:r w:rsidRPr="002804CD">
        <w:rPr>
          <w:sz w:val="22"/>
          <w:szCs w:val="22"/>
        </w:rPr>
        <w:t>mezzanine</w:t>
      </w:r>
      <w:proofErr w:type="spellEnd"/>
      <w:r w:rsidRPr="002804CD">
        <w:rPr>
          <w:sz w:val="22"/>
          <w:szCs w:val="22"/>
        </w:rPr>
        <w:t xml:space="preserv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2C3ADE" w:rsidRPr="002804CD" w:rsidRDefault="002C3ADE" w:rsidP="00E01127">
      <w:pPr>
        <w:pStyle w:val="Style48"/>
        <w:widowControl/>
        <w:spacing w:line="240" w:lineRule="exact"/>
        <w:ind w:firstLine="0"/>
        <w:rPr>
          <w:strike/>
          <w:sz w:val="22"/>
          <w:szCs w:val="22"/>
        </w:rPr>
      </w:pPr>
    </w:p>
    <w:p w:rsidR="002B3AC8" w:rsidRPr="002804CD" w:rsidRDefault="000F1E72" w:rsidP="00874F49">
      <w:pPr>
        <w:pStyle w:val="Nadpis3"/>
        <w:numPr>
          <w:ilvl w:val="2"/>
          <w:numId w:val="71"/>
        </w:numPr>
        <w:spacing w:before="60" w:after="60"/>
        <w:rPr>
          <w:rStyle w:val="Nadpis3-OP"/>
        </w:rPr>
      </w:pPr>
      <w:bookmarkStart w:id="193" w:name="_Toc387239893"/>
      <w:r w:rsidRPr="002804CD">
        <w:rPr>
          <w:rStyle w:val="Nadpis3-OP"/>
        </w:rPr>
        <w:t>Plánované vy</w:t>
      </w:r>
      <w:r w:rsidR="002B3AC8" w:rsidRPr="002804CD">
        <w:rPr>
          <w:rStyle w:val="Nadpis3-OP"/>
        </w:rPr>
        <w:t>užitie veľkých projektov</w:t>
      </w:r>
      <w:bookmarkEnd w:id="193"/>
    </w:p>
    <w:p w:rsidR="00B928D3" w:rsidRPr="002804CD" w:rsidRDefault="0048235A" w:rsidP="00AD4A71">
      <w:pPr>
        <w:autoSpaceDE w:val="0"/>
        <w:autoSpaceDN w:val="0"/>
        <w:adjustRightInd w:val="0"/>
        <w:spacing w:before="60" w:after="60"/>
        <w:rPr>
          <w:sz w:val="22"/>
          <w:szCs w:val="22"/>
        </w:rPr>
      </w:pPr>
      <w:r w:rsidRPr="002804CD">
        <w:rPr>
          <w:sz w:val="22"/>
          <w:szCs w:val="22"/>
        </w:rPr>
        <w:t>V rámci OP ĽZ sa neuvažuje s realizáciou veľkých projektov.</w:t>
      </w:r>
    </w:p>
    <w:p w:rsidR="00B928D3" w:rsidRPr="002804CD" w:rsidRDefault="00B928D3" w:rsidP="001264A4">
      <w:pPr>
        <w:autoSpaceDE w:val="0"/>
        <w:autoSpaceDN w:val="0"/>
        <w:adjustRightInd w:val="0"/>
        <w:rPr>
          <w:sz w:val="22"/>
          <w:szCs w:val="22"/>
        </w:rPr>
      </w:pPr>
    </w:p>
    <w:p w:rsidR="00B928D3" w:rsidRPr="002804CD" w:rsidRDefault="00B928D3" w:rsidP="00874F49">
      <w:pPr>
        <w:pStyle w:val="Nadpis3"/>
        <w:numPr>
          <w:ilvl w:val="2"/>
          <w:numId w:val="71"/>
        </w:numPr>
        <w:spacing w:before="60" w:after="60"/>
        <w:rPr>
          <w:rStyle w:val="Nadpis3-OP"/>
        </w:rPr>
      </w:pPr>
      <w:bookmarkStart w:id="194" w:name="_Toc387239894"/>
      <w:r w:rsidRPr="002804CD">
        <w:rPr>
          <w:rStyle w:val="Nadpis3-OP"/>
        </w:rPr>
        <w:t xml:space="preserve">Ukazovatele výstupov </w:t>
      </w:r>
      <w:r w:rsidR="000F1E72" w:rsidRPr="002804CD">
        <w:rPr>
          <w:rStyle w:val="Nadpis3-OP"/>
        </w:rPr>
        <w:t>podľa investičnej priority</w:t>
      </w:r>
      <w:bookmarkEnd w:id="194"/>
      <w:r w:rsidR="000F1E72" w:rsidRPr="002804CD">
        <w:rPr>
          <w:rStyle w:val="Nadpis3-OP"/>
        </w:rPr>
        <w:t xml:space="preserve"> </w:t>
      </w:r>
    </w:p>
    <w:p w:rsidR="00B928D3" w:rsidRPr="002804CD" w:rsidRDefault="00B928D3" w:rsidP="001264A4">
      <w:pPr>
        <w:autoSpaceDE w:val="0"/>
        <w:autoSpaceDN w:val="0"/>
        <w:adjustRightInd w:val="0"/>
        <w:rPr>
          <w:sz w:val="22"/>
          <w:szCs w:val="22"/>
        </w:rPr>
      </w:pPr>
    </w:p>
    <w:p w:rsidR="000906FF" w:rsidRPr="002804CD" w:rsidRDefault="00264039" w:rsidP="00452F0C">
      <w:pPr>
        <w:autoSpaceDE w:val="0"/>
        <w:autoSpaceDN w:val="0"/>
        <w:adjustRightInd w:val="0"/>
      </w:pPr>
      <w:r w:rsidRPr="002804CD">
        <w:rPr>
          <w:b/>
          <w:i/>
          <w:sz w:val="20"/>
          <w:szCs w:val="20"/>
          <w:u w:val="single"/>
        </w:rPr>
        <w:t>Tabuľka č. 8</w:t>
      </w:r>
      <w:r w:rsidR="000550E0" w:rsidRPr="002804CD">
        <w:rPr>
          <w:b/>
          <w:i/>
          <w:sz w:val="20"/>
          <w:szCs w:val="20"/>
          <w:u w:val="single"/>
        </w:rPr>
        <w:t>:</w:t>
      </w:r>
      <w:r w:rsidR="000550E0" w:rsidRPr="002804CD">
        <w:rPr>
          <w:sz w:val="20"/>
          <w:szCs w:val="20"/>
        </w:rPr>
        <w:t xml:space="preserve"> </w:t>
      </w:r>
      <w:r w:rsidRPr="002804CD">
        <w:rPr>
          <w:sz w:val="20"/>
          <w:szCs w:val="20"/>
        </w:rPr>
        <w:t>Spoločné ukazovatele výstupov a ukazovatele výstupov špecifické pre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1"/>
        <w:gridCol w:w="1777"/>
        <w:gridCol w:w="822"/>
        <w:gridCol w:w="687"/>
        <w:gridCol w:w="1232"/>
        <w:gridCol w:w="414"/>
        <w:gridCol w:w="414"/>
        <w:gridCol w:w="959"/>
        <w:gridCol w:w="1232"/>
        <w:gridCol w:w="1096"/>
      </w:tblGrid>
      <w:tr w:rsidR="000906FF" w:rsidRPr="002804CD" w:rsidTr="00C55B0C">
        <w:tc>
          <w:tcPr>
            <w:tcW w:w="55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ID</w:t>
            </w:r>
          </w:p>
        </w:tc>
        <w:tc>
          <w:tcPr>
            <w:tcW w:w="177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spacing w:line="240" w:lineRule="auto"/>
              <w:jc w:val="center"/>
              <w:rPr>
                <w:rStyle w:val="FontStyle84"/>
                <w:rFonts w:eastAsia="Calibri"/>
                <w:b w:val="0"/>
                <w:bCs/>
                <w:i w:val="0"/>
                <w:color w:val="4F81BD"/>
                <w:szCs w:val="20"/>
                <w:lang w:eastAsia="en-GB"/>
              </w:rPr>
            </w:pPr>
            <w:r w:rsidRPr="002804CD">
              <w:rPr>
                <w:rStyle w:val="FontStyle98"/>
                <w:rFonts w:eastAsia="Calibri"/>
                <w:szCs w:val="20"/>
              </w:rPr>
              <w:t>Ukazovateľ</w:t>
            </w:r>
          </w:p>
        </w:tc>
        <w:tc>
          <w:tcPr>
            <w:tcW w:w="82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Merná jednotka</w:t>
            </w:r>
          </w:p>
        </w:tc>
        <w:tc>
          <w:tcPr>
            <w:tcW w:w="68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rFonts w:eastAsia="Calibri"/>
                <w:szCs w:val="20"/>
              </w:rPr>
              <w:t>Fond</w:t>
            </w:r>
          </w:p>
        </w:tc>
        <w:tc>
          <w:tcPr>
            <w:tcW w:w="123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szCs w:val="20"/>
              </w:rPr>
              <w:t>Kategória regiónu (ak je to vhodné)</w:t>
            </w:r>
          </w:p>
        </w:tc>
        <w:tc>
          <w:tcPr>
            <w:tcW w:w="178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szCs w:val="20"/>
              </w:rPr>
              <w:t>Cieľová hodnota (2023)</w:t>
            </w:r>
            <w:r w:rsidRPr="009C424A">
              <w:rPr>
                <w:rStyle w:val="Odkaznapoznmkupodiarou"/>
                <w:sz w:val="20"/>
                <w:szCs w:val="20"/>
              </w:rPr>
              <w:footnoteReference w:id="33"/>
            </w:r>
          </w:p>
          <w:p w:rsidR="000906FF" w:rsidRPr="002804CD" w:rsidRDefault="000906FF">
            <w:pPr>
              <w:pStyle w:val="Style26"/>
              <w:widowControl/>
              <w:spacing w:line="240" w:lineRule="auto"/>
              <w:jc w:val="center"/>
              <w:rPr>
                <w:rStyle w:val="FontStyle98"/>
                <w:szCs w:val="20"/>
                <w:lang w:eastAsia="en-GB"/>
              </w:rPr>
            </w:pPr>
          </w:p>
        </w:tc>
        <w:tc>
          <w:tcPr>
            <w:tcW w:w="123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iCs/>
                <w:szCs w:val="20"/>
                <w:lang w:eastAsia="en-GB"/>
              </w:rPr>
            </w:pPr>
            <w:r w:rsidRPr="002804CD">
              <w:rPr>
                <w:rStyle w:val="FontStyle98"/>
                <w:iCs/>
                <w:szCs w:val="20"/>
              </w:rPr>
              <w:t>Zdroj údajov</w:t>
            </w:r>
          </w:p>
        </w:tc>
        <w:tc>
          <w:tcPr>
            <w:tcW w:w="1096"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Frekvencia podávania správ</w:t>
            </w:r>
          </w:p>
        </w:tc>
      </w:tr>
      <w:tr w:rsidR="000906FF" w:rsidRPr="002804CD" w:rsidTr="00C55B0C">
        <w:trPr>
          <w:trHeight w:val="375"/>
        </w:trPr>
        <w:tc>
          <w:tcPr>
            <w:tcW w:w="551"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777" w:type="dxa"/>
            <w:vMerge/>
            <w:tcBorders>
              <w:left w:val="single" w:sz="4" w:space="0" w:color="auto"/>
              <w:right w:val="single" w:sz="4" w:space="0" w:color="auto"/>
            </w:tcBorders>
            <w:shd w:val="clear" w:color="auto" w:fill="86D848"/>
            <w:vAlign w:val="center"/>
          </w:tcPr>
          <w:p w:rsidR="000906FF" w:rsidRPr="002804CD" w:rsidRDefault="000906FF">
            <w:pPr>
              <w:pStyle w:val="Style56"/>
              <w:widowControl/>
              <w:spacing w:line="240" w:lineRule="auto"/>
              <w:jc w:val="center"/>
              <w:rPr>
                <w:rStyle w:val="FontStyle98"/>
                <w:bCs/>
                <w:szCs w:val="20"/>
                <w:lang w:eastAsia="en-GB"/>
              </w:rPr>
            </w:pPr>
          </w:p>
        </w:tc>
        <w:tc>
          <w:tcPr>
            <w:tcW w:w="82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687"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23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414" w:type="dxa"/>
            <w:tcBorders>
              <w:left w:val="single" w:sz="4" w:space="0" w:color="auto"/>
            </w:tcBorders>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M</w:t>
            </w:r>
          </w:p>
        </w:tc>
        <w:tc>
          <w:tcPr>
            <w:tcW w:w="414" w:type="dxa"/>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Ž</w:t>
            </w:r>
          </w:p>
        </w:tc>
        <w:tc>
          <w:tcPr>
            <w:tcW w:w="959" w:type="dxa"/>
            <w:tcBorders>
              <w:right w:val="single" w:sz="4" w:space="0" w:color="auto"/>
            </w:tcBorders>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S</w:t>
            </w:r>
          </w:p>
        </w:tc>
        <w:tc>
          <w:tcPr>
            <w:tcW w:w="123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096"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ind w:left="-91" w:right="-125"/>
              <w:jc w:val="center"/>
              <w:rPr>
                <w:rStyle w:val="FontStyle98"/>
                <w:bCs/>
                <w:szCs w:val="20"/>
                <w:lang w:eastAsia="en-GB"/>
              </w:rPr>
            </w:pP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1.1</w:t>
            </w:r>
          </w:p>
        </w:tc>
        <w:tc>
          <w:tcPr>
            <w:tcW w:w="1777" w:type="dxa"/>
            <w:vAlign w:val="center"/>
          </w:tcPr>
          <w:p w:rsidR="00AD5E16" w:rsidRPr="002804CD" w:rsidRDefault="00AD5E16" w:rsidP="00C55B0C">
            <w:pPr>
              <w:ind w:right="-20" w:hanging="15"/>
              <w:jc w:val="left"/>
              <w:rPr>
                <w:sz w:val="20"/>
                <w:szCs w:val="20"/>
              </w:rPr>
            </w:pPr>
            <w:r w:rsidRPr="002804CD">
              <w:rPr>
                <w:i/>
                <w:sz w:val="20"/>
                <w:szCs w:val="20"/>
              </w:rPr>
              <w:t xml:space="preserve">Účastníci zapojení </w:t>
            </w:r>
            <w:r w:rsidRPr="002804CD">
              <w:rPr>
                <w:i/>
                <w:sz w:val="20"/>
                <w:szCs w:val="20"/>
              </w:rPr>
              <w:lastRenderedPageBreak/>
              <w:t>do aktivít zameraných na podporu duálneho systému vzdelávania</w:t>
            </w:r>
          </w:p>
        </w:tc>
        <w:tc>
          <w:tcPr>
            <w:tcW w:w="822" w:type="dxa"/>
            <w:vAlign w:val="center"/>
          </w:tcPr>
          <w:p w:rsidR="00AD5E16" w:rsidRPr="002804CD" w:rsidRDefault="00AD5E16" w:rsidP="00C55B0C">
            <w:pPr>
              <w:jc w:val="center"/>
              <w:rPr>
                <w:sz w:val="20"/>
                <w:szCs w:val="20"/>
              </w:rPr>
            </w:pPr>
            <w:r w:rsidRPr="002804CD">
              <w:rPr>
                <w:sz w:val="20"/>
                <w:szCs w:val="20"/>
              </w:rPr>
              <w:lastRenderedPageBreak/>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 xml:space="preserve">Menej </w:t>
            </w:r>
            <w:r w:rsidRPr="002804CD">
              <w:rPr>
                <w:sz w:val="20"/>
                <w:szCs w:val="20"/>
              </w:rPr>
              <w:lastRenderedPageBreak/>
              <w:t>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6 400</w:t>
            </w:r>
          </w:p>
        </w:tc>
        <w:tc>
          <w:tcPr>
            <w:tcW w:w="1232" w:type="dxa"/>
            <w:vAlign w:val="center"/>
          </w:tcPr>
          <w:p w:rsidR="00AD5E16" w:rsidRPr="002804CD" w:rsidRDefault="00AD5E16" w:rsidP="00C55B0C">
            <w:pPr>
              <w:jc w:val="center"/>
              <w:rPr>
                <w:sz w:val="20"/>
                <w:szCs w:val="20"/>
              </w:rPr>
            </w:pPr>
            <w:r w:rsidRPr="002804CD">
              <w:rPr>
                <w:sz w:val="20"/>
                <w:szCs w:val="20"/>
              </w:rPr>
              <w:t>Monitorovaci</w:t>
            </w:r>
            <w:r w:rsidRPr="002804CD">
              <w:rPr>
                <w:sz w:val="20"/>
                <w:szCs w:val="20"/>
              </w:rPr>
              <w:lastRenderedPageBreak/>
              <w:t>e správy, ITMS</w:t>
            </w:r>
          </w:p>
        </w:tc>
        <w:tc>
          <w:tcPr>
            <w:tcW w:w="1096" w:type="dxa"/>
            <w:vAlign w:val="center"/>
          </w:tcPr>
          <w:p w:rsidR="00AD5E16" w:rsidRPr="002804CD" w:rsidRDefault="00AD5E16" w:rsidP="00C55B0C">
            <w:pPr>
              <w:jc w:val="center"/>
            </w:pPr>
            <w:r w:rsidRPr="002804CD">
              <w:rPr>
                <w:sz w:val="20"/>
                <w:szCs w:val="20"/>
              </w:rPr>
              <w:lastRenderedPageBreak/>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lastRenderedPageBreak/>
              <w:t>1.1</w:t>
            </w:r>
          </w:p>
        </w:tc>
        <w:tc>
          <w:tcPr>
            <w:tcW w:w="1777" w:type="dxa"/>
            <w:vAlign w:val="center"/>
          </w:tcPr>
          <w:p w:rsidR="00AD5E16" w:rsidRPr="002804CD" w:rsidRDefault="00AD5E16" w:rsidP="00C55B0C">
            <w:pPr>
              <w:ind w:right="-20" w:hanging="15"/>
              <w:jc w:val="left"/>
              <w:rPr>
                <w:i/>
                <w:sz w:val="20"/>
                <w:szCs w:val="20"/>
              </w:rPr>
            </w:pPr>
            <w:r w:rsidRPr="002804CD">
              <w:rPr>
                <w:i/>
                <w:sz w:val="20"/>
                <w:szCs w:val="20"/>
              </w:rPr>
              <w:t>Účastníci zapojení do aktivít zameraných na zlepšenie zručností a zvýšenie gramotnosti</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9 400</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1.1</w:t>
            </w:r>
          </w:p>
        </w:tc>
        <w:tc>
          <w:tcPr>
            <w:tcW w:w="1777" w:type="dxa"/>
            <w:vAlign w:val="center"/>
          </w:tcPr>
          <w:p w:rsidR="00AD5E16" w:rsidRPr="002804CD" w:rsidRDefault="00AD5E16" w:rsidP="00C55B0C">
            <w:pPr>
              <w:ind w:right="-20"/>
              <w:jc w:val="left"/>
              <w:rPr>
                <w:i/>
                <w:sz w:val="20"/>
                <w:szCs w:val="20"/>
              </w:rPr>
            </w:pPr>
            <w:r w:rsidRPr="002804CD">
              <w:rPr>
                <w:i/>
                <w:sz w:val="20"/>
                <w:szCs w:val="20"/>
              </w:rPr>
              <w:t>Počet škôl zapojených do aktivít zameraných na podporu inkluzívneho vzdelávania</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280</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1.2</w:t>
            </w:r>
          </w:p>
        </w:tc>
        <w:tc>
          <w:tcPr>
            <w:tcW w:w="1777" w:type="dxa"/>
            <w:vAlign w:val="center"/>
          </w:tcPr>
          <w:p w:rsidR="00AD5E16" w:rsidRPr="002804CD" w:rsidRDefault="00AD5E16" w:rsidP="00C55B0C">
            <w:pPr>
              <w:jc w:val="left"/>
              <w:rPr>
                <w:i/>
                <w:sz w:val="20"/>
                <w:szCs w:val="20"/>
              </w:rPr>
            </w:pPr>
            <w:r w:rsidRPr="002804CD">
              <w:rPr>
                <w:i/>
                <w:sz w:val="20"/>
                <w:szCs w:val="20"/>
              </w:rPr>
              <w:t>Počet študentov VŠ</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6 350</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1.2</w:t>
            </w:r>
          </w:p>
        </w:tc>
        <w:tc>
          <w:tcPr>
            <w:tcW w:w="1777" w:type="dxa"/>
            <w:vAlign w:val="center"/>
          </w:tcPr>
          <w:p w:rsidR="00AD5E16" w:rsidRPr="002804CD" w:rsidRDefault="00AD5E16" w:rsidP="00C55B0C">
            <w:pPr>
              <w:ind w:right="-20"/>
              <w:jc w:val="left"/>
              <w:rPr>
                <w:i/>
                <w:sz w:val="20"/>
                <w:szCs w:val="20"/>
              </w:rPr>
            </w:pPr>
            <w:r w:rsidRPr="002804CD">
              <w:rPr>
                <w:i/>
                <w:sz w:val="20"/>
                <w:szCs w:val="20"/>
              </w:rPr>
              <w:t xml:space="preserve">Počet profesijne orientovaných bakalárskych programov </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1.2</w:t>
            </w:r>
          </w:p>
        </w:tc>
        <w:tc>
          <w:tcPr>
            <w:tcW w:w="1777" w:type="dxa"/>
            <w:vAlign w:val="center"/>
          </w:tcPr>
          <w:p w:rsidR="00AD5E16" w:rsidRPr="002804CD" w:rsidRDefault="00AD5E16" w:rsidP="00C55B0C">
            <w:pPr>
              <w:ind w:right="-20"/>
              <w:jc w:val="left"/>
              <w:rPr>
                <w:i/>
                <w:sz w:val="20"/>
                <w:szCs w:val="20"/>
              </w:rPr>
            </w:pPr>
            <w:r w:rsidRPr="002804CD">
              <w:rPr>
                <w:i/>
                <w:sz w:val="20"/>
                <w:szCs w:val="20"/>
              </w:rPr>
              <w:t>Počet partnerstiev prepájajúcich VŠ a podnikovú sféru</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1.3</w:t>
            </w:r>
          </w:p>
        </w:tc>
        <w:tc>
          <w:tcPr>
            <w:tcW w:w="1777" w:type="dxa"/>
            <w:vAlign w:val="center"/>
          </w:tcPr>
          <w:p w:rsidR="00AD5E16" w:rsidRPr="002804CD" w:rsidRDefault="00AD5E16" w:rsidP="00C55B0C">
            <w:pPr>
              <w:jc w:val="left"/>
              <w:rPr>
                <w:i/>
                <w:sz w:val="20"/>
                <w:szCs w:val="20"/>
              </w:rPr>
            </w:pPr>
            <w:r w:rsidRPr="002804CD">
              <w:rPr>
                <w:i/>
                <w:sz w:val="20"/>
                <w:szCs w:val="20"/>
              </w:rPr>
              <w:t>Účastníci zapojení do aktivít CŽV</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20 800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1.3</w:t>
            </w:r>
          </w:p>
        </w:tc>
        <w:tc>
          <w:tcPr>
            <w:tcW w:w="1777" w:type="dxa"/>
            <w:vAlign w:val="center"/>
          </w:tcPr>
          <w:p w:rsidR="00AD5E16" w:rsidRPr="002804CD" w:rsidRDefault="00AD5E16" w:rsidP="00C55B0C">
            <w:pPr>
              <w:jc w:val="left"/>
              <w:rPr>
                <w:i/>
                <w:sz w:val="20"/>
                <w:szCs w:val="20"/>
              </w:rPr>
            </w:pPr>
            <w:r w:rsidRPr="002804CD">
              <w:rPr>
                <w:i/>
                <w:sz w:val="20"/>
                <w:szCs w:val="20"/>
              </w:rPr>
              <w:t>Počet partnerstiev medzi zamestnávateľmi a poskytovateľmi CŽV</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ind w:left="-62"/>
              <w:jc w:val="center"/>
              <w:rPr>
                <w:sz w:val="20"/>
                <w:szCs w:val="20"/>
              </w:rPr>
            </w:pPr>
          </w:p>
        </w:tc>
        <w:tc>
          <w:tcPr>
            <w:tcW w:w="414" w:type="dxa"/>
            <w:vAlign w:val="center"/>
          </w:tcPr>
          <w:p w:rsidR="00AD5E16" w:rsidRPr="002804CD" w:rsidRDefault="00AD5E16">
            <w:pPr>
              <w:ind w:left="-62"/>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13</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rPr>
          <w:trHeight w:val="276"/>
        </w:trPr>
        <w:tc>
          <w:tcPr>
            <w:tcW w:w="551" w:type="dxa"/>
            <w:vAlign w:val="center"/>
          </w:tcPr>
          <w:p w:rsidR="00AD5E16" w:rsidRPr="002804CD" w:rsidRDefault="00AD5E16" w:rsidP="00C55B0C">
            <w:pPr>
              <w:jc w:val="left"/>
              <w:rPr>
                <w:sz w:val="20"/>
                <w:szCs w:val="20"/>
              </w:rPr>
            </w:pPr>
            <w:r w:rsidRPr="002804CD">
              <w:rPr>
                <w:sz w:val="20"/>
                <w:szCs w:val="20"/>
              </w:rPr>
              <w:t>1.</w:t>
            </w:r>
            <w:r w:rsidRPr="002804CD">
              <w:rPr>
                <w:rFonts w:eastAsia="Calibri"/>
                <w:sz w:val="20"/>
                <w:szCs w:val="20"/>
              </w:rPr>
              <w:t>3</w:t>
            </w:r>
          </w:p>
        </w:tc>
        <w:tc>
          <w:tcPr>
            <w:tcW w:w="1777" w:type="dxa"/>
            <w:vAlign w:val="center"/>
          </w:tcPr>
          <w:p w:rsidR="00AD5E16" w:rsidRPr="002804CD" w:rsidRDefault="00AD5E16" w:rsidP="00C55B0C">
            <w:pPr>
              <w:jc w:val="left"/>
              <w:rPr>
                <w:i/>
                <w:sz w:val="20"/>
                <w:szCs w:val="20"/>
              </w:rPr>
            </w:pPr>
            <w:r w:rsidRPr="002804CD">
              <w:rPr>
                <w:i/>
                <w:sz w:val="20"/>
                <w:szCs w:val="20"/>
              </w:rPr>
              <w:t>Počet pedagogických a odborných zamestnancov zapojených do aktivít na zvýšenie kompetencií</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ind w:left="-62"/>
              <w:jc w:val="center"/>
              <w:rPr>
                <w:sz w:val="20"/>
                <w:szCs w:val="20"/>
              </w:rPr>
            </w:pPr>
          </w:p>
        </w:tc>
        <w:tc>
          <w:tcPr>
            <w:tcW w:w="414" w:type="dxa"/>
            <w:vAlign w:val="center"/>
          </w:tcPr>
          <w:p w:rsidR="00AD5E16" w:rsidRPr="002804CD" w:rsidRDefault="00AD5E16">
            <w:pPr>
              <w:ind w:left="-62"/>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15 000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1.3</w:t>
            </w:r>
          </w:p>
        </w:tc>
        <w:tc>
          <w:tcPr>
            <w:tcW w:w="1777" w:type="dxa"/>
            <w:vAlign w:val="center"/>
          </w:tcPr>
          <w:p w:rsidR="00AD5E16" w:rsidRPr="002804CD" w:rsidRDefault="00AD5E16" w:rsidP="00C55B0C">
            <w:pPr>
              <w:jc w:val="left"/>
              <w:rPr>
                <w:i/>
                <w:sz w:val="20"/>
                <w:szCs w:val="20"/>
              </w:rPr>
            </w:pPr>
            <w:r w:rsidRPr="002804CD">
              <w:rPr>
                <w:i/>
                <w:sz w:val="20"/>
                <w:szCs w:val="20"/>
              </w:rPr>
              <w:t>Počet osôb študujúcich v pedagogických učiteľských študijných programoch</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ind w:left="-62"/>
              <w:jc w:val="center"/>
              <w:rPr>
                <w:sz w:val="20"/>
                <w:szCs w:val="20"/>
              </w:rPr>
            </w:pPr>
          </w:p>
        </w:tc>
        <w:tc>
          <w:tcPr>
            <w:tcW w:w="414" w:type="dxa"/>
            <w:vAlign w:val="center"/>
          </w:tcPr>
          <w:p w:rsidR="00AD5E16" w:rsidRPr="002804CD" w:rsidRDefault="00AD5E16">
            <w:pPr>
              <w:ind w:left="-62"/>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4 300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2.1</w:t>
            </w:r>
          </w:p>
        </w:tc>
        <w:tc>
          <w:tcPr>
            <w:tcW w:w="1777" w:type="dxa"/>
            <w:vAlign w:val="center"/>
          </w:tcPr>
          <w:p w:rsidR="00AD5E16" w:rsidRPr="002804CD" w:rsidRDefault="00AD5E16" w:rsidP="00C55B0C">
            <w:pPr>
              <w:jc w:val="left"/>
              <w:rPr>
                <w:sz w:val="20"/>
                <w:szCs w:val="20"/>
              </w:rPr>
            </w:pPr>
            <w:r w:rsidRPr="002804CD">
              <w:rPr>
                <w:sz w:val="20"/>
                <w:szCs w:val="20"/>
              </w:rPr>
              <w:t>Nezamestnané osoby vrátane dlhodobo nezamestnaných</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264 402</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2.1</w:t>
            </w:r>
          </w:p>
        </w:tc>
        <w:tc>
          <w:tcPr>
            <w:tcW w:w="1777" w:type="dxa"/>
            <w:vAlign w:val="center"/>
          </w:tcPr>
          <w:p w:rsidR="00AD5E16" w:rsidRPr="002804CD" w:rsidRDefault="00AD5E16" w:rsidP="00C55B0C">
            <w:pPr>
              <w:jc w:val="left"/>
              <w:rPr>
                <w:sz w:val="20"/>
                <w:szCs w:val="20"/>
              </w:rPr>
            </w:pPr>
            <w:r w:rsidRPr="002804CD">
              <w:rPr>
                <w:sz w:val="20"/>
                <w:szCs w:val="20"/>
              </w:rPr>
              <w:t>Zamestnané osoby vrátane samostatne zárobkovo činných osôb</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120 919</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2.2</w:t>
            </w:r>
          </w:p>
        </w:tc>
        <w:tc>
          <w:tcPr>
            <w:tcW w:w="1777" w:type="dxa"/>
            <w:vAlign w:val="center"/>
          </w:tcPr>
          <w:p w:rsidR="00AD5E16" w:rsidRPr="002804CD" w:rsidRDefault="00AD5E16" w:rsidP="00C55B0C">
            <w:pPr>
              <w:jc w:val="left"/>
              <w:rPr>
                <w:i/>
                <w:sz w:val="20"/>
                <w:szCs w:val="20"/>
              </w:rPr>
            </w:pPr>
            <w:r w:rsidRPr="002804CD">
              <w:rPr>
                <w:i/>
                <w:sz w:val="20"/>
                <w:szCs w:val="20"/>
              </w:rPr>
              <w:t>Osoby vo veku do 29 rokov</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 IZM</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34 369</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rPr>
          <w:trHeight w:val="320"/>
        </w:trPr>
        <w:tc>
          <w:tcPr>
            <w:tcW w:w="551" w:type="dxa"/>
            <w:vAlign w:val="center"/>
          </w:tcPr>
          <w:p w:rsidR="00AD5E16" w:rsidRPr="002804CD" w:rsidRDefault="00AD5E16" w:rsidP="00C55B0C">
            <w:pPr>
              <w:jc w:val="left"/>
              <w:rPr>
                <w:sz w:val="20"/>
                <w:szCs w:val="20"/>
              </w:rPr>
            </w:pPr>
            <w:r w:rsidRPr="002804CD">
              <w:rPr>
                <w:sz w:val="20"/>
                <w:szCs w:val="20"/>
              </w:rPr>
              <w:t>2.3</w:t>
            </w:r>
          </w:p>
        </w:tc>
        <w:tc>
          <w:tcPr>
            <w:tcW w:w="1777" w:type="dxa"/>
            <w:vAlign w:val="center"/>
          </w:tcPr>
          <w:p w:rsidR="00AD5E16" w:rsidRPr="002804CD" w:rsidRDefault="00AD5E16" w:rsidP="00C55B0C">
            <w:pPr>
              <w:jc w:val="left"/>
              <w:rPr>
                <w:i/>
                <w:sz w:val="20"/>
                <w:szCs w:val="20"/>
              </w:rPr>
            </w:pPr>
            <w:r w:rsidRPr="002804CD">
              <w:rPr>
                <w:i/>
                <w:sz w:val="20"/>
                <w:szCs w:val="20"/>
              </w:rPr>
              <w:t>Počet podporených zariadení</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widowControl w:val="0"/>
              <w:autoSpaceDE w:val="0"/>
              <w:autoSpaceDN w:val="0"/>
              <w:adjustRightInd w:val="0"/>
              <w:jc w:val="center"/>
              <w:rPr>
                <w:sz w:val="20"/>
                <w:szCs w:val="20"/>
              </w:rPr>
            </w:pPr>
            <w:r w:rsidRPr="002804CD">
              <w:rPr>
                <w:sz w:val="20"/>
                <w:szCs w:val="20"/>
              </w:rPr>
              <w:t xml:space="preserve">Menej rozvinuté regióny </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82</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rPr>
          <w:trHeight w:val="750"/>
        </w:trPr>
        <w:tc>
          <w:tcPr>
            <w:tcW w:w="551" w:type="dxa"/>
            <w:vAlign w:val="center"/>
          </w:tcPr>
          <w:p w:rsidR="00AD5E16" w:rsidRPr="002804CD" w:rsidRDefault="00AD5E16" w:rsidP="00C55B0C">
            <w:pPr>
              <w:widowControl w:val="0"/>
              <w:autoSpaceDE w:val="0"/>
              <w:autoSpaceDN w:val="0"/>
              <w:adjustRightInd w:val="0"/>
              <w:jc w:val="left"/>
              <w:rPr>
                <w:sz w:val="20"/>
                <w:szCs w:val="20"/>
              </w:rPr>
            </w:pPr>
            <w:r w:rsidRPr="002804CD">
              <w:rPr>
                <w:sz w:val="20"/>
                <w:szCs w:val="20"/>
              </w:rPr>
              <w:lastRenderedPageBreak/>
              <w:t>2.3</w:t>
            </w:r>
          </w:p>
        </w:tc>
        <w:tc>
          <w:tcPr>
            <w:tcW w:w="1777" w:type="dxa"/>
            <w:vAlign w:val="center"/>
          </w:tcPr>
          <w:p w:rsidR="00AD5E16" w:rsidRPr="002804CD" w:rsidRDefault="00AD5E16" w:rsidP="00C55B0C">
            <w:pPr>
              <w:widowControl w:val="0"/>
              <w:autoSpaceDE w:val="0"/>
              <w:autoSpaceDN w:val="0"/>
              <w:adjustRightInd w:val="0"/>
              <w:jc w:val="left"/>
              <w:rPr>
                <w:i/>
                <w:sz w:val="20"/>
                <w:szCs w:val="20"/>
              </w:rPr>
            </w:pPr>
            <w:r w:rsidRPr="002804CD">
              <w:rPr>
                <w:i/>
                <w:sz w:val="20"/>
                <w:szCs w:val="20"/>
              </w:rPr>
              <w:t>Počet podporených zariadení</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widowControl w:val="0"/>
              <w:autoSpaceDE w:val="0"/>
              <w:autoSpaceDN w:val="0"/>
              <w:adjustRightInd w:val="0"/>
              <w:jc w:val="center"/>
              <w:rPr>
                <w:sz w:val="20"/>
                <w:szCs w:val="20"/>
              </w:rPr>
            </w:pPr>
            <w:r w:rsidRPr="002804CD">
              <w:rPr>
                <w:sz w:val="20"/>
                <w:szCs w:val="20"/>
              </w:rPr>
              <w:t>ESF</w:t>
            </w:r>
          </w:p>
        </w:tc>
        <w:tc>
          <w:tcPr>
            <w:tcW w:w="1232" w:type="dxa"/>
            <w:vAlign w:val="center"/>
          </w:tcPr>
          <w:p w:rsidR="00AD5E16" w:rsidRPr="002804CD" w:rsidRDefault="00AD5E16" w:rsidP="00C55B0C">
            <w:pPr>
              <w:jc w:val="center"/>
            </w:pPr>
            <w:r w:rsidRPr="002804CD">
              <w:rPr>
                <w:sz w:val="20"/>
                <w:szCs w:val="20"/>
              </w:rPr>
              <w:t>Viac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8</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rPr>
          <w:trHeight w:val="870"/>
        </w:trPr>
        <w:tc>
          <w:tcPr>
            <w:tcW w:w="551" w:type="dxa"/>
            <w:vAlign w:val="center"/>
          </w:tcPr>
          <w:p w:rsidR="00AD5E16" w:rsidRPr="002804CD" w:rsidRDefault="00AD5E16" w:rsidP="00C55B0C">
            <w:pPr>
              <w:widowControl w:val="0"/>
              <w:autoSpaceDE w:val="0"/>
              <w:autoSpaceDN w:val="0"/>
              <w:adjustRightInd w:val="0"/>
              <w:jc w:val="left"/>
              <w:rPr>
                <w:sz w:val="20"/>
                <w:szCs w:val="20"/>
              </w:rPr>
            </w:pPr>
            <w:r w:rsidRPr="002804CD">
              <w:rPr>
                <w:sz w:val="20"/>
                <w:szCs w:val="20"/>
              </w:rPr>
              <w:t>2.3</w:t>
            </w:r>
          </w:p>
        </w:tc>
        <w:tc>
          <w:tcPr>
            <w:tcW w:w="1777" w:type="dxa"/>
            <w:vAlign w:val="center"/>
          </w:tcPr>
          <w:p w:rsidR="00AD5E16" w:rsidRPr="002804CD" w:rsidRDefault="00AD5E16" w:rsidP="00C55B0C">
            <w:pPr>
              <w:widowControl w:val="0"/>
              <w:autoSpaceDE w:val="0"/>
              <w:autoSpaceDN w:val="0"/>
              <w:adjustRightInd w:val="0"/>
              <w:ind w:hanging="15"/>
              <w:jc w:val="left"/>
              <w:rPr>
                <w:sz w:val="20"/>
                <w:szCs w:val="20"/>
              </w:rPr>
            </w:pPr>
            <w:r w:rsidRPr="002804CD">
              <w:rPr>
                <w:sz w:val="20"/>
                <w:szCs w:val="20"/>
              </w:rPr>
              <w:t>Počet projektov, ktoré úplne alebo čiastočne zrealizovali sociálni partneri alebo mimovládne organizácie</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widowControl w:val="0"/>
              <w:autoSpaceDE w:val="0"/>
              <w:autoSpaceDN w:val="0"/>
              <w:adjustRightInd w:val="0"/>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widowControl w:val="0"/>
              <w:autoSpaceDE w:val="0"/>
              <w:autoSpaceDN w:val="0"/>
              <w:adjustRightInd w:val="0"/>
              <w:ind w:firstLine="350"/>
              <w:jc w:val="center"/>
              <w:rPr>
                <w:sz w:val="20"/>
                <w:szCs w:val="20"/>
              </w:rPr>
            </w:pPr>
          </w:p>
        </w:tc>
        <w:tc>
          <w:tcPr>
            <w:tcW w:w="414" w:type="dxa"/>
            <w:vAlign w:val="center"/>
          </w:tcPr>
          <w:p w:rsidR="00AD5E16" w:rsidRPr="002804CD" w:rsidRDefault="00AD5E16">
            <w:pPr>
              <w:widowControl w:val="0"/>
              <w:autoSpaceDE w:val="0"/>
              <w:autoSpaceDN w:val="0"/>
              <w:adjustRightInd w:val="0"/>
              <w:ind w:firstLine="350"/>
              <w:jc w:val="center"/>
              <w:rPr>
                <w:sz w:val="20"/>
                <w:szCs w:val="20"/>
              </w:rPr>
            </w:pPr>
          </w:p>
        </w:tc>
        <w:tc>
          <w:tcPr>
            <w:tcW w:w="959" w:type="dxa"/>
            <w:vAlign w:val="center"/>
          </w:tcPr>
          <w:p w:rsidR="00AD5E16" w:rsidRPr="002804CD" w:rsidRDefault="00AD5E16" w:rsidP="003765E7">
            <w:pPr>
              <w:widowControl w:val="0"/>
              <w:autoSpaceDE w:val="0"/>
              <w:autoSpaceDN w:val="0"/>
              <w:adjustRightInd w:val="0"/>
              <w:jc w:val="right"/>
              <w:rPr>
                <w:sz w:val="20"/>
                <w:szCs w:val="20"/>
              </w:rPr>
            </w:pPr>
            <w:r w:rsidRPr="002804CD">
              <w:rPr>
                <w:sz w:val="20"/>
                <w:szCs w:val="20"/>
              </w:rPr>
              <w:t>50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55B0C">
            <w:pPr>
              <w:widowControl w:val="0"/>
              <w:autoSpaceDE w:val="0"/>
              <w:autoSpaceDN w:val="0"/>
              <w:adjustRightInd w:val="0"/>
              <w:jc w:val="left"/>
              <w:rPr>
                <w:sz w:val="20"/>
                <w:szCs w:val="20"/>
              </w:rPr>
            </w:pPr>
            <w:r w:rsidRPr="002804CD">
              <w:rPr>
                <w:sz w:val="20"/>
                <w:szCs w:val="20"/>
              </w:rPr>
              <w:t>2.3</w:t>
            </w:r>
          </w:p>
        </w:tc>
        <w:tc>
          <w:tcPr>
            <w:tcW w:w="1777" w:type="dxa"/>
            <w:vAlign w:val="center"/>
          </w:tcPr>
          <w:p w:rsidR="00AD5E16" w:rsidRPr="002804CD" w:rsidRDefault="00AD5E16" w:rsidP="00C55B0C">
            <w:pPr>
              <w:jc w:val="left"/>
              <w:rPr>
                <w:i/>
                <w:sz w:val="20"/>
                <w:szCs w:val="20"/>
              </w:rPr>
            </w:pPr>
            <w:r w:rsidRPr="002804CD">
              <w:rPr>
                <w:i/>
                <w:sz w:val="20"/>
                <w:szCs w:val="20"/>
              </w:rPr>
              <w:t>Rodič starajúci sa o dieťa/deti do 3 rokov</w:t>
            </w:r>
          </w:p>
        </w:tc>
        <w:tc>
          <w:tcPr>
            <w:tcW w:w="822" w:type="dxa"/>
            <w:vAlign w:val="center"/>
          </w:tcPr>
          <w:p w:rsidR="00AD5E16" w:rsidRPr="002804CD" w:rsidRDefault="00AD5E16" w:rsidP="00C55B0C">
            <w:pPr>
              <w:jc w:val="center"/>
            </w:pPr>
            <w:r w:rsidRPr="002804CD">
              <w:rPr>
                <w:sz w:val="20"/>
                <w:szCs w:val="20"/>
              </w:rPr>
              <w:t>Počet</w:t>
            </w:r>
          </w:p>
        </w:tc>
        <w:tc>
          <w:tcPr>
            <w:tcW w:w="687" w:type="dxa"/>
            <w:vAlign w:val="center"/>
          </w:tcPr>
          <w:p w:rsidR="00AD5E16" w:rsidRPr="002804CD" w:rsidRDefault="00AD5E16" w:rsidP="00C55B0C">
            <w:pPr>
              <w:widowControl w:val="0"/>
              <w:autoSpaceDE w:val="0"/>
              <w:autoSpaceDN w:val="0"/>
              <w:adjustRightInd w:val="0"/>
              <w:jc w:val="center"/>
              <w:rPr>
                <w:sz w:val="20"/>
                <w:szCs w:val="20"/>
              </w:rPr>
            </w:pPr>
            <w:r w:rsidRPr="002804CD">
              <w:rPr>
                <w:sz w:val="20"/>
                <w:szCs w:val="20"/>
              </w:rPr>
              <w:t>ESF</w:t>
            </w:r>
          </w:p>
        </w:tc>
        <w:tc>
          <w:tcPr>
            <w:tcW w:w="1232" w:type="dxa"/>
            <w:vAlign w:val="center"/>
          </w:tcPr>
          <w:p w:rsidR="00AD5E16" w:rsidRPr="002804CD" w:rsidRDefault="00AD5E16" w:rsidP="00C55B0C">
            <w:pPr>
              <w:jc w:val="center"/>
            </w:pPr>
            <w:r w:rsidRPr="002804CD">
              <w:rPr>
                <w:sz w:val="20"/>
                <w:szCs w:val="20"/>
              </w:rPr>
              <w:t>Menej rozvinuté regióny</w:t>
            </w:r>
          </w:p>
        </w:tc>
        <w:tc>
          <w:tcPr>
            <w:tcW w:w="414" w:type="dxa"/>
            <w:vAlign w:val="center"/>
          </w:tcPr>
          <w:p w:rsidR="00AD5E16" w:rsidRPr="002804CD" w:rsidRDefault="00AD5E16">
            <w:pPr>
              <w:widowControl w:val="0"/>
              <w:autoSpaceDE w:val="0"/>
              <w:autoSpaceDN w:val="0"/>
              <w:adjustRightInd w:val="0"/>
              <w:ind w:firstLine="350"/>
              <w:jc w:val="center"/>
              <w:rPr>
                <w:sz w:val="20"/>
                <w:szCs w:val="20"/>
              </w:rPr>
            </w:pPr>
          </w:p>
        </w:tc>
        <w:tc>
          <w:tcPr>
            <w:tcW w:w="414" w:type="dxa"/>
            <w:vAlign w:val="center"/>
          </w:tcPr>
          <w:p w:rsidR="00AD5E16" w:rsidRPr="002804CD" w:rsidRDefault="00AD5E16">
            <w:pPr>
              <w:widowControl w:val="0"/>
              <w:autoSpaceDE w:val="0"/>
              <w:autoSpaceDN w:val="0"/>
              <w:adjustRightInd w:val="0"/>
              <w:ind w:firstLine="350"/>
              <w:jc w:val="center"/>
              <w:rPr>
                <w:sz w:val="20"/>
                <w:szCs w:val="20"/>
              </w:rPr>
            </w:pPr>
          </w:p>
        </w:tc>
        <w:tc>
          <w:tcPr>
            <w:tcW w:w="959" w:type="dxa"/>
            <w:vAlign w:val="center"/>
          </w:tcPr>
          <w:p w:rsidR="00AD5E16" w:rsidRPr="002804CD" w:rsidRDefault="00AD5E16" w:rsidP="003765E7">
            <w:pPr>
              <w:widowControl w:val="0"/>
              <w:autoSpaceDE w:val="0"/>
              <w:autoSpaceDN w:val="0"/>
              <w:adjustRightInd w:val="0"/>
              <w:jc w:val="right"/>
              <w:rPr>
                <w:sz w:val="20"/>
                <w:szCs w:val="20"/>
              </w:rPr>
            </w:pPr>
            <w:r w:rsidRPr="002804CD">
              <w:rPr>
                <w:sz w:val="20"/>
                <w:szCs w:val="20"/>
              </w:rPr>
              <w:t>14 070</w:t>
            </w:r>
          </w:p>
        </w:tc>
        <w:tc>
          <w:tcPr>
            <w:tcW w:w="1232" w:type="dxa"/>
            <w:vAlign w:val="center"/>
          </w:tcPr>
          <w:p w:rsidR="00AD5E16" w:rsidRPr="002804CD" w:rsidRDefault="00AD5E16" w:rsidP="00C55B0C">
            <w:pPr>
              <w:jc w:val="cente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AD5E16" w:rsidRPr="002804CD" w:rsidTr="003765E7">
        <w:trPr>
          <w:trHeight w:val="1001"/>
        </w:trPr>
        <w:tc>
          <w:tcPr>
            <w:tcW w:w="551" w:type="dxa"/>
            <w:vAlign w:val="center"/>
          </w:tcPr>
          <w:p w:rsidR="00AD5E16" w:rsidRPr="002804CD" w:rsidRDefault="00AD5E16" w:rsidP="00C920BD">
            <w:pPr>
              <w:widowControl w:val="0"/>
              <w:autoSpaceDE w:val="0"/>
              <w:autoSpaceDN w:val="0"/>
              <w:adjustRightInd w:val="0"/>
              <w:jc w:val="left"/>
              <w:rPr>
                <w:sz w:val="20"/>
                <w:szCs w:val="20"/>
              </w:rPr>
            </w:pPr>
            <w:r w:rsidRPr="002804CD">
              <w:rPr>
                <w:sz w:val="20"/>
                <w:szCs w:val="20"/>
              </w:rPr>
              <w:t>2.3</w:t>
            </w:r>
          </w:p>
        </w:tc>
        <w:tc>
          <w:tcPr>
            <w:tcW w:w="1777" w:type="dxa"/>
            <w:vAlign w:val="center"/>
          </w:tcPr>
          <w:p w:rsidR="00AD5E16" w:rsidRDefault="00AD5E16" w:rsidP="003765E7">
            <w:pPr>
              <w:jc w:val="left"/>
              <w:rPr>
                <w:bCs/>
                <w:sz w:val="20"/>
                <w:szCs w:val="20"/>
              </w:rPr>
            </w:pPr>
            <w:r w:rsidRPr="002804CD">
              <w:rPr>
                <w:i/>
                <w:sz w:val="20"/>
                <w:szCs w:val="20"/>
              </w:rPr>
              <w:t>Rodič starajúci sa o dieťa/deti do 3 rokov</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rPr>
                <w:b/>
              </w:rPr>
            </w:pPr>
            <w:r w:rsidRPr="002804CD">
              <w:rPr>
                <w:sz w:val="20"/>
                <w:szCs w:val="20"/>
              </w:rPr>
              <w:t>Viac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6 930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rPr>
          <w:trHeight w:val="386"/>
        </w:trPr>
        <w:tc>
          <w:tcPr>
            <w:tcW w:w="551" w:type="dxa"/>
            <w:vAlign w:val="center"/>
          </w:tcPr>
          <w:p w:rsidR="00AD5E16" w:rsidRPr="002804CD" w:rsidRDefault="00AD5E16" w:rsidP="00C920BD">
            <w:pPr>
              <w:widowControl w:val="0"/>
              <w:autoSpaceDE w:val="0"/>
              <w:autoSpaceDN w:val="0"/>
              <w:adjustRightInd w:val="0"/>
              <w:jc w:val="left"/>
              <w:rPr>
                <w:sz w:val="20"/>
                <w:szCs w:val="20"/>
              </w:rPr>
            </w:pPr>
            <w:r w:rsidRPr="002804CD">
              <w:rPr>
                <w:sz w:val="20"/>
                <w:szCs w:val="20"/>
              </w:rPr>
              <w:t>2.4</w:t>
            </w:r>
          </w:p>
        </w:tc>
        <w:tc>
          <w:tcPr>
            <w:tcW w:w="1777" w:type="dxa"/>
            <w:vAlign w:val="center"/>
          </w:tcPr>
          <w:p w:rsidR="00AD5E16" w:rsidRPr="002804CD" w:rsidRDefault="00AD5E16" w:rsidP="00C920BD">
            <w:pPr>
              <w:ind w:hanging="15"/>
              <w:jc w:val="left"/>
              <w:rPr>
                <w:i/>
                <w:sz w:val="20"/>
                <w:szCs w:val="20"/>
              </w:rPr>
            </w:pPr>
            <w:r w:rsidRPr="002804CD">
              <w:rPr>
                <w:i/>
                <w:sz w:val="20"/>
                <w:szCs w:val="20"/>
              </w:rPr>
              <w:t>Počet zmodernizovaných inštitúcií trhu práce</w:t>
            </w:r>
          </w:p>
        </w:tc>
        <w:tc>
          <w:tcPr>
            <w:tcW w:w="822" w:type="dxa"/>
            <w:vAlign w:val="center"/>
          </w:tcPr>
          <w:p w:rsidR="00AD5E16" w:rsidRPr="002804CD" w:rsidRDefault="00AD5E16" w:rsidP="00C920BD">
            <w:pPr>
              <w:jc w:val="center"/>
              <w:rPr>
                <w:sz w:val="20"/>
                <w:szCs w:val="20"/>
              </w:rP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50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widowControl w:val="0"/>
              <w:autoSpaceDE w:val="0"/>
              <w:autoSpaceDN w:val="0"/>
              <w:adjustRightInd w:val="0"/>
              <w:jc w:val="left"/>
              <w:rPr>
                <w:sz w:val="20"/>
                <w:szCs w:val="20"/>
              </w:rPr>
            </w:pPr>
            <w:r w:rsidRPr="002804CD">
              <w:rPr>
                <w:sz w:val="20"/>
                <w:szCs w:val="20"/>
              </w:rPr>
              <w:t>3.1</w:t>
            </w:r>
          </w:p>
        </w:tc>
        <w:tc>
          <w:tcPr>
            <w:tcW w:w="1777" w:type="dxa"/>
            <w:vAlign w:val="center"/>
          </w:tcPr>
          <w:p w:rsidR="00AD5E16" w:rsidRPr="002804CD" w:rsidRDefault="00AD5E16" w:rsidP="00C55B0C">
            <w:pPr>
              <w:jc w:val="left"/>
              <w:rPr>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Pr>
                <w:sz w:val="20"/>
                <w:szCs w:val="20"/>
              </w:rPr>
              <w:t>50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Del="00B45BE9" w:rsidRDefault="00AD5E16" w:rsidP="00C920BD">
            <w:pPr>
              <w:jc w:val="left"/>
              <w:rPr>
                <w:sz w:val="20"/>
                <w:szCs w:val="20"/>
              </w:rPr>
            </w:pPr>
            <w:r w:rsidRPr="002804CD">
              <w:rPr>
                <w:sz w:val="20"/>
                <w:szCs w:val="20"/>
              </w:rPr>
              <w:t>3.1</w:t>
            </w:r>
          </w:p>
        </w:tc>
        <w:tc>
          <w:tcPr>
            <w:tcW w:w="1777" w:type="dxa"/>
            <w:vAlign w:val="center"/>
          </w:tcPr>
          <w:p w:rsidR="00AD5E16" w:rsidRPr="002804CD" w:rsidRDefault="00AD5E16" w:rsidP="00C920BD">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Del="003E5D86"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Viac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5</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p>
          <w:p w:rsidR="00AD5E16" w:rsidRPr="002804CD" w:rsidRDefault="00AD5E16" w:rsidP="00C920BD">
            <w:pPr>
              <w:jc w:val="left"/>
              <w:rPr>
                <w:sz w:val="20"/>
                <w:szCs w:val="20"/>
              </w:rPr>
            </w:pPr>
            <w:r w:rsidRPr="002804CD">
              <w:rPr>
                <w:sz w:val="20"/>
                <w:szCs w:val="20"/>
              </w:rPr>
              <w:t>3.1</w:t>
            </w:r>
          </w:p>
          <w:p w:rsidR="00AD5E16" w:rsidRPr="002804CD" w:rsidDel="00B45BE9" w:rsidRDefault="00AD5E16" w:rsidP="00C920BD">
            <w:pPr>
              <w:jc w:val="left"/>
              <w:rPr>
                <w:sz w:val="20"/>
                <w:szCs w:val="20"/>
              </w:rPr>
            </w:pPr>
          </w:p>
        </w:tc>
        <w:tc>
          <w:tcPr>
            <w:tcW w:w="1777" w:type="dxa"/>
            <w:vAlign w:val="center"/>
          </w:tcPr>
          <w:p w:rsidR="00AD5E16" w:rsidRPr="002804CD" w:rsidRDefault="00AD5E16" w:rsidP="00C920BD">
            <w:pPr>
              <w:jc w:val="left"/>
              <w:rPr>
                <w:bCs/>
                <w:i/>
                <w:sz w:val="20"/>
                <w:szCs w:val="20"/>
              </w:rPr>
            </w:pPr>
            <w:r w:rsidRPr="002804CD">
              <w:rPr>
                <w:bCs/>
                <w:i/>
                <w:sz w:val="20"/>
                <w:szCs w:val="20"/>
              </w:rPr>
              <w:t>Počet zapojených znevýhodnených účastníkov</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p w:rsidR="00AD5E16" w:rsidRPr="002804CD" w:rsidDel="003E5D86" w:rsidRDefault="00AD5E16">
            <w:pPr>
              <w:jc w:val="center"/>
              <w:rPr>
                <w:sz w:val="20"/>
                <w:szCs w:val="20"/>
              </w:rPr>
            </w:pP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248 400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p>
          <w:p w:rsidR="00AD5E16" w:rsidRPr="002804CD" w:rsidRDefault="00AD5E16" w:rsidP="00C920BD">
            <w:pPr>
              <w:jc w:val="left"/>
              <w:rPr>
                <w:sz w:val="20"/>
                <w:szCs w:val="20"/>
              </w:rPr>
            </w:pPr>
            <w:r w:rsidRPr="002804CD">
              <w:rPr>
                <w:sz w:val="20"/>
                <w:szCs w:val="20"/>
              </w:rPr>
              <w:t>3.1</w:t>
            </w:r>
          </w:p>
          <w:p w:rsidR="00AD5E16" w:rsidRPr="002804CD" w:rsidRDefault="00AD5E16" w:rsidP="00C920BD">
            <w:pPr>
              <w:jc w:val="left"/>
              <w:rPr>
                <w:sz w:val="20"/>
                <w:szCs w:val="20"/>
              </w:rPr>
            </w:pPr>
          </w:p>
        </w:tc>
        <w:tc>
          <w:tcPr>
            <w:tcW w:w="1777" w:type="dxa"/>
            <w:vAlign w:val="center"/>
          </w:tcPr>
          <w:p w:rsidR="00AD5E16" w:rsidRPr="002804CD" w:rsidRDefault="00AD5E16" w:rsidP="00C920BD">
            <w:pPr>
              <w:jc w:val="left"/>
              <w:rPr>
                <w:bCs/>
                <w:i/>
                <w:sz w:val="20"/>
                <w:szCs w:val="20"/>
              </w:rPr>
            </w:pPr>
            <w:r w:rsidRPr="002804CD">
              <w:rPr>
                <w:bCs/>
                <w:i/>
                <w:sz w:val="20"/>
                <w:szCs w:val="20"/>
              </w:rPr>
              <w:t>Počet zapojených znevýhodnených účastníkov</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p w:rsidR="00AD5E16" w:rsidRPr="002804CD" w:rsidRDefault="00AD5E16">
            <w:pPr>
              <w:jc w:val="center"/>
              <w:rPr>
                <w:sz w:val="20"/>
                <w:szCs w:val="20"/>
              </w:rPr>
            </w:pPr>
          </w:p>
        </w:tc>
        <w:tc>
          <w:tcPr>
            <w:tcW w:w="1232" w:type="dxa"/>
            <w:vAlign w:val="center"/>
          </w:tcPr>
          <w:p w:rsidR="00AD5E16" w:rsidRPr="002804CD" w:rsidRDefault="00AD5E16" w:rsidP="00C920BD">
            <w:pPr>
              <w:jc w:val="center"/>
            </w:pPr>
            <w:r w:rsidRPr="002804CD">
              <w:rPr>
                <w:sz w:val="20"/>
                <w:szCs w:val="20"/>
              </w:rPr>
              <w:t>Viac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27 600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3.2</w:t>
            </w:r>
          </w:p>
        </w:tc>
        <w:tc>
          <w:tcPr>
            <w:tcW w:w="1777" w:type="dxa"/>
            <w:vAlign w:val="center"/>
          </w:tcPr>
          <w:p w:rsidR="00AD5E16" w:rsidRPr="002804CD" w:rsidRDefault="00AD5E16" w:rsidP="00C920BD">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 xml:space="preserve">Menej rozvinuté regióny </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18</w:t>
            </w:r>
            <w:r>
              <w:rPr>
                <w:sz w:val="20"/>
                <w:szCs w:val="20"/>
              </w:rPr>
              <w:t>7</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3.2</w:t>
            </w:r>
          </w:p>
        </w:tc>
        <w:tc>
          <w:tcPr>
            <w:tcW w:w="1777" w:type="dxa"/>
            <w:vAlign w:val="center"/>
          </w:tcPr>
          <w:p w:rsidR="00AD5E16" w:rsidRPr="002804CD" w:rsidRDefault="00AD5E16" w:rsidP="00C920BD">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Viac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15</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3.2</w:t>
            </w:r>
          </w:p>
        </w:tc>
        <w:tc>
          <w:tcPr>
            <w:tcW w:w="1777" w:type="dxa"/>
            <w:vAlign w:val="center"/>
          </w:tcPr>
          <w:p w:rsidR="00AD5E16" w:rsidRPr="002804CD" w:rsidRDefault="00AD5E16" w:rsidP="00C920BD">
            <w:pPr>
              <w:jc w:val="left"/>
              <w:rPr>
                <w:bCs/>
                <w:i/>
                <w:sz w:val="20"/>
                <w:szCs w:val="20"/>
              </w:rPr>
            </w:pPr>
            <w:r w:rsidRPr="002804CD">
              <w:rPr>
                <w:bCs/>
                <w:i/>
                <w:sz w:val="20"/>
                <w:szCs w:val="20"/>
              </w:rPr>
              <w:t xml:space="preserve">Deti/ rodiny/ deti so zdravotným postihnutím/osoby so zdravotným postihnutím/osoby </w:t>
            </w:r>
            <w:r w:rsidRPr="002804CD">
              <w:rPr>
                <w:bCs/>
                <w:i/>
                <w:sz w:val="20"/>
                <w:szCs w:val="20"/>
              </w:rPr>
              <w:lastRenderedPageBreak/>
              <w:t>v nepriaznivej sociálnej situácii</w:t>
            </w:r>
          </w:p>
        </w:tc>
        <w:tc>
          <w:tcPr>
            <w:tcW w:w="822" w:type="dxa"/>
            <w:vAlign w:val="center"/>
          </w:tcPr>
          <w:p w:rsidR="00AD5E16" w:rsidRPr="002804CD" w:rsidRDefault="00AD5E16" w:rsidP="00C920BD">
            <w:pPr>
              <w:jc w:val="center"/>
            </w:pPr>
            <w:r w:rsidRPr="002804CD">
              <w:rPr>
                <w:sz w:val="20"/>
                <w:szCs w:val="20"/>
              </w:rPr>
              <w:lastRenderedPageBreak/>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10 350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lastRenderedPageBreak/>
              <w:t>3.2</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bCs/>
                <w:i/>
                <w:sz w:val="20"/>
                <w:szCs w:val="20"/>
              </w:rPr>
              <w:t>Deti/ rodiny/ deti so zdravotným postihnutím/osoby so zdravotným postihnutím/osoby v nepriaznivej sociálnej situácii</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Viac rozvinuté regióny</w:t>
            </w:r>
          </w:p>
        </w:tc>
        <w:tc>
          <w:tcPr>
            <w:tcW w:w="414" w:type="dxa"/>
            <w:vAlign w:val="center"/>
          </w:tcPr>
          <w:p w:rsidR="00AD5E16" w:rsidRPr="002804CD" w:rsidRDefault="00AD5E16">
            <w:pPr>
              <w:rPr>
                <w:sz w:val="20"/>
                <w:szCs w:val="20"/>
              </w:rPr>
            </w:pPr>
          </w:p>
        </w:tc>
        <w:tc>
          <w:tcPr>
            <w:tcW w:w="414" w:type="dxa"/>
            <w:vAlign w:val="center"/>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1 150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4.1</w:t>
            </w:r>
          </w:p>
        </w:tc>
        <w:tc>
          <w:tcPr>
            <w:tcW w:w="1777" w:type="dxa"/>
            <w:vAlign w:val="center"/>
          </w:tcPr>
          <w:p w:rsidR="00AD5E16" w:rsidRPr="002804CD" w:rsidRDefault="00AD5E16" w:rsidP="00C920BD">
            <w:pPr>
              <w:autoSpaceDE w:val="0"/>
              <w:autoSpaceDN w:val="0"/>
              <w:adjustRightInd w:val="0"/>
              <w:jc w:val="left"/>
              <w:rPr>
                <w:sz w:val="20"/>
                <w:szCs w:val="20"/>
              </w:rPr>
            </w:pPr>
            <w:r w:rsidRPr="002804CD">
              <w:rPr>
                <w:sz w:val="20"/>
                <w:szCs w:val="20"/>
              </w:rPr>
              <w:t>Migranti, účastníci s cudzím pôvodom, menšiny (vrátane marginalizovaných komunít ako sú napríklad Rómovia)</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jc w:val="center"/>
              <w:rPr>
                <w:sz w:val="20"/>
                <w:szCs w:val="20"/>
              </w:rPr>
            </w:pPr>
            <w:r w:rsidRPr="002804CD">
              <w:rPr>
                <w:sz w:val="20"/>
                <w:szCs w:val="20"/>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13 051</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4.1</w:t>
            </w:r>
          </w:p>
        </w:tc>
        <w:tc>
          <w:tcPr>
            <w:tcW w:w="1777" w:type="dxa"/>
            <w:vAlign w:val="center"/>
          </w:tcPr>
          <w:p w:rsidR="00AD5E16" w:rsidRPr="002804CD" w:rsidRDefault="00AD5E16" w:rsidP="00C920BD">
            <w:pPr>
              <w:autoSpaceDE w:val="0"/>
              <w:autoSpaceDN w:val="0"/>
              <w:adjustRightInd w:val="0"/>
              <w:jc w:val="left"/>
              <w:rPr>
                <w:rFonts w:eastAsia="Calibri"/>
                <w:i/>
                <w:sz w:val="20"/>
                <w:szCs w:val="20"/>
                <w:lang w:eastAsia="sk-SK"/>
              </w:rPr>
            </w:pPr>
            <w:r w:rsidRPr="002804CD">
              <w:rPr>
                <w:rFonts w:eastAsia="Calibri"/>
                <w:i/>
                <w:sz w:val="20"/>
                <w:szCs w:val="20"/>
                <w:lang w:eastAsia="sk-SK"/>
              </w:rPr>
              <w:t>Osoby vo veku 3-6 rokov</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515</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4.1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 xml:space="preserve">Osoby so základným </w:t>
            </w:r>
            <w:r w:rsidRPr="002804CD">
              <w:rPr>
                <w:rFonts w:eastAsia="Calibri"/>
                <w:bCs/>
                <w:sz w:val="20"/>
                <w:szCs w:val="20"/>
                <w:lang w:eastAsia="sk-SK"/>
              </w:rPr>
              <w:t>(ISC</w:t>
            </w:r>
            <w:r w:rsidRPr="002804CD">
              <w:rPr>
                <w:rFonts w:eastAsia="Calibri"/>
                <w:bCs/>
                <w:spacing w:val="-2"/>
                <w:sz w:val="20"/>
                <w:szCs w:val="20"/>
                <w:lang w:eastAsia="sk-SK"/>
              </w:rPr>
              <w:t>E</w:t>
            </w:r>
            <w:r w:rsidRPr="002804CD">
              <w:rPr>
                <w:rFonts w:eastAsia="Calibri"/>
                <w:bCs/>
                <w:sz w:val="20"/>
                <w:szCs w:val="20"/>
                <w:lang w:eastAsia="sk-SK"/>
              </w:rPr>
              <w:t>D 1</w:t>
            </w:r>
            <w:r w:rsidRPr="002804CD">
              <w:rPr>
                <w:rFonts w:eastAsia="Calibri"/>
                <w:b/>
                <w:bCs/>
                <w:sz w:val="20"/>
                <w:szCs w:val="20"/>
                <w:lang w:eastAsia="sk-SK"/>
              </w:rPr>
              <w:t xml:space="preserve">) </w:t>
            </w:r>
            <w:r w:rsidRPr="002804CD">
              <w:rPr>
                <w:rFonts w:eastAsia="Calibri"/>
                <w:sz w:val="20"/>
                <w:szCs w:val="20"/>
                <w:lang w:eastAsia="sk-SK"/>
              </w:rPr>
              <w:t>alebo s nižším sekundárnym (ISCED 2) vzdelaním</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3 526</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4.1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Počet projektov zameraných na verejné správy alebo sociálne služby na vnútroštátnej, regionálnej a miestnej úrovni</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4.1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Počet projektov, ktoré úplne alebo čiastočne zrealizovali sociálni partneri alebo mimovládne organizácie</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en-US"/>
              </w:rPr>
            </w:pPr>
            <w:r w:rsidRPr="002804CD">
              <w:rPr>
                <w:rFonts w:eastAsia="Calibri"/>
                <w:sz w:val="20"/>
                <w:szCs w:val="20"/>
                <w:lang w:eastAsia="en-US"/>
              </w:rPr>
              <w:t>ESF</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widowControl w:val="0"/>
              <w:autoSpaceDE w:val="0"/>
              <w:autoSpaceDN w:val="0"/>
              <w:adjustRightInd w:val="0"/>
              <w:jc w:val="left"/>
              <w:rPr>
                <w:rFonts w:eastAsia="Calibri"/>
                <w:i/>
                <w:sz w:val="20"/>
                <w:szCs w:val="20"/>
                <w:lang w:eastAsia="sk-SK"/>
              </w:rPr>
            </w:pPr>
            <w:r w:rsidRPr="002804CD">
              <w:rPr>
                <w:rFonts w:eastAsia="Calibri"/>
                <w:i/>
                <w:sz w:val="20"/>
                <w:szCs w:val="20"/>
                <w:lang w:eastAsia="en-US"/>
              </w:rPr>
              <w:t>Počet obyvateľov využívajúcich zlepšené formy bývania</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41 131</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Renovované obydlia v mestských oblastiach</w:t>
            </w:r>
          </w:p>
        </w:tc>
        <w:tc>
          <w:tcPr>
            <w:tcW w:w="822" w:type="dxa"/>
            <w:vAlign w:val="center"/>
          </w:tcPr>
          <w:p w:rsidR="00AD5E16" w:rsidRPr="002804CD" w:rsidRDefault="00AD5E16" w:rsidP="00C920BD">
            <w:pPr>
              <w:jc w:val="center"/>
              <w:rPr>
                <w:sz w:val="20"/>
                <w:szCs w:val="20"/>
              </w:rPr>
            </w:pPr>
            <w:r w:rsidRPr="002804CD">
              <w:rPr>
                <w:sz w:val="20"/>
                <w:szCs w:val="20"/>
              </w:rPr>
              <w:t>Bytové jednotky</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3 500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sz w:val="20"/>
                <w:szCs w:val="20"/>
                <w:lang w:eastAsia="en-US"/>
              </w:rPr>
              <w:t>Zvýšený počet obyvateľov so zlepšenou dodávkou vody</w:t>
            </w:r>
            <w:r w:rsidRPr="002804CD">
              <w:rPr>
                <w:rFonts w:eastAsia="Calibri"/>
                <w:sz w:val="20"/>
                <w:szCs w:val="20"/>
                <w:lang w:eastAsia="sk-SK"/>
              </w:rPr>
              <w:t xml:space="preserve"> </w:t>
            </w:r>
          </w:p>
        </w:tc>
        <w:tc>
          <w:tcPr>
            <w:tcW w:w="822" w:type="dxa"/>
            <w:vAlign w:val="center"/>
          </w:tcPr>
          <w:p w:rsidR="00AD5E16" w:rsidRPr="002804CD" w:rsidRDefault="00AD5E16" w:rsidP="00C920BD">
            <w:pPr>
              <w:jc w:val="cente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44 278</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sz w:val="20"/>
                <w:szCs w:val="20"/>
                <w:lang w:eastAsia="en-US"/>
              </w:rPr>
            </w:pPr>
            <w:r w:rsidRPr="002804CD">
              <w:rPr>
                <w:bCs/>
                <w:sz w:val="20"/>
                <w:szCs w:val="20"/>
                <w:lang w:eastAsia="en-US"/>
              </w:rPr>
              <w:t>K</w:t>
            </w:r>
            <w:r w:rsidRPr="002804CD">
              <w:rPr>
                <w:sz w:val="20"/>
                <w:szCs w:val="20"/>
                <w:lang w:eastAsia="en-US"/>
              </w:rPr>
              <w:t>apacita podporovaných zariadení starostlivosti</w:t>
            </w:r>
          </w:p>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en-US"/>
              </w:rPr>
              <w:t xml:space="preserve">o deti alebo vzdelávacej infraštruktúry </w:t>
            </w:r>
          </w:p>
        </w:tc>
        <w:tc>
          <w:tcPr>
            <w:tcW w:w="822" w:type="dxa"/>
            <w:vAlign w:val="center"/>
          </w:tcPr>
          <w:p w:rsidR="00AD5E16" w:rsidRPr="002804CD" w:rsidRDefault="00AD5E16" w:rsidP="00C920BD">
            <w:pPr>
              <w:jc w:val="center"/>
              <w:rPr>
                <w:sz w:val="20"/>
                <w:szCs w:val="20"/>
              </w:rP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18 900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bCs/>
                <w:i/>
                <w:sz w:val="20"/>
                <w:szCs w:val="20"/>
                <w:lang w:eastAsia="en-US"/>
              </w:rPr>
            </w:pPr>
            <w:r w:rsidRPr="002804CD">
              <w:rPr>
                <w:i/>
                <w:sz w:val="20"/>
                <w:szCs w:val="20"/>
                <w:lang w:eastAsia="en-US"/>
              </w:rPr>
              <w:t xml:space="preserve">Počet zrekonštruovaných / postavených predškolských </w:t>
            </w:r>
            <w:r w:rsidRPr="002804CD">
              <w:rPr>
                <w:i/>
                <w:sz w:val="20"/>
                <w:szCs w:val="20"/>
                <w:lang w:eastAsia="en-US"/>
              </w:rPr>
              <w:lastRenderedPageBreak/>
              <w:t>zariadení v obciach s prítomnosťou MRK</w:t>
            </w:r>
          </w:p>
        </w:tc>
        <w:tc>
          <w:tcPr>
            <w:tcW w:w="822" w:type="dxa"/>
            <w:vAlign w:val="center"/>
          </w:tcPr>
          <w:p w:rsidR="00AD5E16" w:rsidRPr="002804CD" w:rsidRDefault="00AD5E16" w:rsidP="00C920BD">
            <w:pPr>
              <w:jc w:val="center"/>
              <w:rPr>
                <w:sz w:val="20"/>
                <w:szCs w:val="20"/>
              </w:rPr>
            </w:pPr>
            <w:r w:rsidRPr="002804CD">
              <w:rPr>
                <w:sz w:val="20"/>
                <w:szCs w:val="20"/>
              </w:rPr>
              <w:lastRenderedPageBreak/>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300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lastRenderedPageBreak/>
              <w:t>5.1</w:t>
            </w:r>
          </w:p>
        </w:tc>
        <w:tc>
          <w:tcPr>
            <w:tcW w:w="1777" w:type="dxa"/>
            <w:vAlign w:val="center"/>
          </w:tcPr>
          <w:p w:rsidR="00AD5E16" w:rsidRPr="002804CD" w:rsidRDefault="00AD5E16" w:rsidP="00C920BD">
            <w:pPr>
              <w:autoSpaceDE w:val="0"/>
              <w:autoSpaceDN w:val="0"/>
              <w:adjustRightInd w:val="0"/>
              <w:jc w:val="left"/>
              <w:rPr>
                <w:rFonts w:eastAsia="Calibri"/>
                <w:i/>
                <w:sz w:val="20"/>
                <w:szCs w:val="20"/>
                <w:lang w:eastAsia="sk-SK"/>
              </w:rPr>
            </w:pPr>
            <w:r w:rsidRPr="002804CD">
              <w:rPr>
                <w:rFonts w:eastAsia="Calibri"/>
                <w:i/>
                <w:sz w:val="20"/>
                <w:szCs w:val="20"/>
                <w:lang w:eastAsia="sk-SK"/>
              </w:rPr>
              <w:t>Kapacita podporovaných zariadení sociálnej infraštruktúry</w:t>
            </w:r>
          </w:p>
        </w:tc>
        <w:tc>
          <w:tcPr>
            <w:tcW w:w="822" w:type="dxa"/>
            <w:vAlign w:val="center"/>
          </w:tcPr>
          <w:p w:rsidR="00AD5E16" w:rsidRPr="002804CD" w:rsidRDefault="00AD5E16" w:rsidP="00C920BD">
            <w:pPr>
              <w:jc w:val="center"/>
              <w:rPr>
                <w:sz w:val="20"/>
                <w:szCs w:val="20"/>
              </w:rP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10 822</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rFonts w:eastAsia="Calibri"/>
                <w:i/>
                <w:sz w:val="20"/>
                <w:szCs w:val="20"/>
                <w:lang w:eastAsia="sk-SK"/>
              </w:rPr>
            </w:pPr>
            <w:r w:rsidRPr="002804CD">
              <w:rPr>
                <w:rFonts w:eastAsia="Calibri"/>
                <w:i/>
                <w:sz w:val="20"/>
                <w:szCs w:val="20"/>
                <w:lang w:eastAsia="sk-SK"/>
              </w:rPr>
              <w:t>Počet podporovaných zariadení sociálnej infraštruktúry</w:t>
            </w:r>
          </w:p>
        </w:tc>
        <w:tc>
          <w:tcPr>
            <w:tcW w:w="822" w:type="dxa"/>
            <w:vAlign w:val="center"/>
          </w:tcPr>
          <w:p w:rsidR="00AD5E16" w:rsidRPr="002804CD" w:rsidRDefault="00AD5E16" w:rsidP="00C920BD">
            <w:pPr>
              <w:jc w:val="center"/>
              <w:rPr>
                <w:sz w:val="20"/>
                <w:szCs w:val="20"/>
              </w:rP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117</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5.1</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Postavené alebo zrenovované verejné alebo komerčné budovy v mestských oblastiach</w:t>
            </w:r>
          </w:p>
        </w:tc>
        <w:tc>
          <w:tcPr>
            <w:tcW w:w="822" w:type="dxa"/>
            <w:vAlign w:val="center"/>
          </w:tcPr>
          <w:p w:rsidR="00AD5E16" w:rsidRPr="002804CD" w:rsidRDefault="00AD5E16" w:rsidP="00C920BD">
            <w:pPr>
              <w:jc w:val="center"/>
              <w:rPr>
                <w:sz w:val="20"/>
                <w:szCs w:val="20"/>
              </w:rPr>
            </w:pPr>
            <w:r w:rsidRPr="002804CD">
              <w:rPr>
                <w:sz w:val="20"/>
                <w:szCs w:val="20"/>
              </w:rPr>
              <w:t>Metre štvorcové</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23 400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5.2</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Nárast zamestnanosti v podporovaných podnikoch</w:t>
            </w:r>
          </w:p>
        </w:tc>
        <w:tc>
          <w:tcPr>
            <w:tcW w:w="822" w:type="dxa"/>
            <w:vAlign w:val="center"/>
          </w:tcPr>
          <w:p w:rsidR="00AD5E16" w:rsidRPr="002804CD" w:rsidRDefault="00AD5E16" w:rsidP="00C920BD">
            <w:pPr>
              <w:jc w:val="center"/>
              <w:rPr>
                <w:sz w:val="20"/>
                <w:szCs w:val="20"/>
              </w:rPr>
            </w:pPr>
            <w:r w:rsidRPr="002804CD">
              <w:rPr>
                <w:sz w:val="20"/>
                <w:szCs w:val="20"/>
              </w:rPr>
              <w:t>Ekvivalenty plných pracovných úväzkov</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500</w:t>
            </w:r>
          </w:p>
        </w:tc>
        <w:tc>
          <w:tcPr>
            <w:tcW w:w="1232" w:type="dxa"/>
            <w:vAlign w:val="center"/>
          </w:tcPr>
          <w:p w:rsidR="00AD5E16" w:rsidRPr="002804CD" w:rsidRDefault="00AD5E16" w:rsidP="00C920BD">
            <w:pPr>
              <w:jc w:val="center"/>
              <w:rPr>
                <w:sz w:val="20"/>
                <w:szCs w:val="20"/>
              </w:rPr>
            </w:pPr>
            <w:r w:rsidRPr="002804CD">
              <w:rPr>
                <w:sz w:val="20"/>
                <w:szCs w:val="20"/>
              </w:rPr>
              <w:t>Monitorovacie správy, ITMS</w:t>
            </w:r>
          </w:p>
        </w:tc>
        <w:tc>
          <w:tcPr>
            <w:tcW w:w="1096" w:type="dxa"/>
            <w:vAlign w:val="center"/>
          </w:tcPr>
          <w:p w:rsidR="00AD5E16" w:rsidRPr="002804CD" w:rsidRDefault="00AD5E16" w:rsidP="00C920BD">
            <w:pPr>
              <w:jc w:val="center"/>
              <w:rPr>
                <w:sz w:val="20"/>
                <w:szCs w:val="20"/>
              </w:rPr>
            </w:pPr>
            <w:r w:rsidRPr="002804CD">
              <w:rPr>
                <w:sz w:val="20"/>
                <w:szCs w:val="20"/>
              </w:rPr>
              <w:t>Raz za rok</w:t>
            </w:r>
          </w:p>
        </w:tc>
      </w:tr>
      <w:tr w:rsidR="00AD5E16" w:rsidRPr="002804CD" w:rsidTr="003765E7">
        <w:tc>
          <w:tcPr>
            <w:tcW w:w="551" w:type="dxa"/>
            <w:vAlign w:val="center"/>
          </w:tcPr>
          <w:p w:rsidR="00AD5E16" w:rsidRPr="002804CD" w:rsidRDefault="00AD5E16" w:rsidP="00C920BD">
            <w:pPr>
              <w:jc w:val="left"/>
              <w:rPr>
                <w:sz w:val="20"/>
                <w:szCs w:val="20"/>
              </w:rPr>
            </w:pPr>
            <w:r w:rsidRPr="002804CD">
              <w:rPr>
                <w:sz w:val="20"/>
                <w:szCs w:val="20"/>
              </w:rPr>
              <w:t>5.2</w:t>
            </w:r>
          </w:p>
        </w:tc>
        <w:tc>
          <w:tcPr>
            <w:tcW w:w="1777" w:type="dxa"/>
            <w:vAlign w:val="center"/>
          </w:tcPr>
          <w:p w:rsidR="00AD5E16" w:rsidRPr="002804CD" w:rsidRDefault="00AD5E16" w:rsidP="00C920BD">
            <w:pPr>
              <w:autoSpaceDE w:val="0"/>
              <w:autoSpaceDN w:val="0"/>
              <w:adjustRightInd w:val="0"/>
              <w:jc w:val="left"/>
              <w:rPr>
                <w:rFonts w:eastAsia="Calibri"/>
                <w:sz w:val="20"/>
                <w:szCs w:val="20"/>
                <w:lang w:eastAsia="sk-SK"/>
              </w:rPr>
            </w:pPr>
            <w:r w:rsidRPr="002804CD">
              <w:rPr>
                <w:rFonts w:eastAsia="Calibri"/>
                <w:sz w:val="20"/>
                <w:szCs w:val="20"/>
                <w:lang w:eastAsia="sk-SK"/>
              </w:rPr>
              <w:t>Počet podnikov, ktorým sa poskytuje podpora</w:t>
            </w:r>
          </w:p>
        </w:tc>
        <w:tc>
          <w:tcPr>
            <w:tcW w:w="822" w:type="dxa"/>
            <w:vAlign w:val="center"/>
          </w:tcPr>
          <w:p w:rsidR="00AD5E16" w:rsidRPr="002804CD" w:rsidDel="00EC3B50" w:rsidRDefault="00AD5E16" w:rsidP="00C920BD">
            <w:pPr>
              <w:jc w:val="center"/>
              <w:rPr>
                <w:sz w:val="20"/>
                <w:szCs w:val="20"/>
              </w:rPr>
            </w:pPr>
            <w:r w:rsidRPr="002804CD">
              <w:rPr>
                <w:sz w:val="20"/>
                <w:szCs w:val="20"/>
              </w:rPr>
              <w:t>Počet</w:t>
            </w:r>
          </w:p>
        </w:tc>
        <w:tc>
          <w:tcPr>
            <w:tcW w:w="687" w:type="dxa"/>
            <w:vAlign w:val="center"/>
          </w:tcPr>
          <w:p w:rsidR="00AD5E16" w:rsidRPr="002804CD" w:rsidRDefault="00AD5E16" w:rsidP="00C920BD">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AD5E16" w:rsidRPr="002804CD" w:rsidRDefault="00AD5E16" w:rsidP="00C920BD">
            <w:pPr>
              <w:jc w:val="center"/>
              <w:rPr>
                <w:sz w:val="20"/>
                <w:szCs w:val="20"/>
              </w:rPr>
            </w:pPr>
            <w:r w:rsidRPr="002804CD">
              <w:rPr>
                <w:sz w:val="20"/>
                <w:szCs w:val="20"/>
              </w:rPr>
              <w:t>Menej rozvinuté regióny</w:t>
            </w:r>
          </w:p>
        </w:tc>
        <w:tc>
          <w:tcPr>
            <w:tcW w:w="414" w:type="dxa"/>
          </w:tcPr>
          <w:p w:rsidR="00AD5E16" w:rsidRPr="002804CD" w:rsidRDefault="00AD5E16">
            <w:pPr>
              <w:rPr>
                <w:sz w:val="20"/>
                <w:szCs w:val="20"/>
              </w:rPr>
            </w:pPr>
          </w:p>
        </w:tc>
        <w:tc>
          <w:tcPr>
            <w:tcW w:w="414" w:type="dxa"/>
          </w:tcPr>
          <w:p w:rsidR="00AD5E16" w:rsidRPr="002804CD" w:rsidRDefault="00AD5E16">
            <w:pPr>
              <w:rPr>
                <w:sz w:val="20"/>
                <w:szCs w:val="20"/>
              </w:rPr>
            </w:pPr>
          </w:p>
        </w:tc>
        <w:tc>
          <w:tcPr>
            <w:tcW w:w="959" w:type="dxa"/>
            <w:vAlign w:val="center"/>
          </w:tcPr>
          <w:p w:rsidR="00AD5E16" w:rsidRPr="002804CD" w:rsidRDefault="00AD5E16" w:rsidP="003765E7">
            <w:pPr>
              <w:jc w:val="right"/>
              <w:rPr>
                <w:sz w:val="20"/>
                <w:szCs w:val="20"/>
              </w:rPr>
            </w:pPr>
            <w:r w:rsidRPr="002804CD">
              <w:rPr>
                <w:sz w:val="20"/>
                <w:szCs w:val="20"/>
              </w:rPr>
              <w:t>100</w:t>
            </w:r>
          </w:p>
        </w:tc>
        <w:tc>
          <w:tcPr>
            <w:tcW w:w="1232" w:type="dxa"/>
            <w:vAlign w:val="center"/>
          </w:tcPr>
          <w:p w:rsidR="00AD5E16" w:rsidRPr="002804CD" w:rsidRDefault="00AD5E16" w:rsidP="00C920BD">
            <w:pPr>
              <w:jc w:val="center"/>
            </w:pPr>
            <w:r w:rsidRPr="002804CD">
              <w:rPr>
                <w:sz w:val="20"/>
                <w:szCs w:val="20"/>
              </w:rPr>
              <w:t>Monitorovacie správy, ITMS</w:t>
            </w:r>
          </w:p>
        </w:tc>
        <w:tc>
          <w:tcPr>
            <w:tcW w:w="1096" w:type="dxa"/>
            <w:vAlign w:val="center"/>
          </w:tcPr>
          <w:p w:rsidR="00AD5E16" w:rsidRPr="002804CD" w:rsidRDefault="00AD5E16" w:rsidP="00C920BD">
            <w:pPr>
              <w:jc w:val="center"/>
            </w:pPr>
            <w:r w:rsidRPr="002804CD">
              <w:rPr>
                <w:sz w:val="20"/>
                <w:szCs w:val="20"/>
              </w:rPr>
              <w:t>Raz za rok</w:t>
            </w:r>
          </w:p>
        </w:tc>
      </w:tr>
    </w:tbl>
    <w:p w:rsidR="000906FF" w:rsidRPr="002804CD" w:rsidRDefault="000906FF" w:rsidP="00452F0C">
      <w:pPr>
        <w:autoSpaceDE w:val="0"/>
        <w:autoSpaceDN w:val="0"/>
        <w:adjustRightInd w:val="0"/>
      </w:pPr>
    </w:p>
    <w:p w:rsidR="009233A5" w:rsidRPr="002804CD" w:rsidRDefault="00030DA5" w:rsidP="00AD4A71">
      <w:pPr>
        <w:autoSpaceDE w:val="0"/>
        <w:autoSpaceDN w:val="0"/>
        <w:adjustRightInd w:val="0"/>
        <w:rPr>
          <w:rStyle w:val="Nadpis4-OP"/>
          <w:bCs/>
          <w:szCs w:val="22"/>
          <w:lang w:eastAsia="en-US"/>
        </w:rPr>
      </w:pPr>
      <w:r w:rsidRPr="002804CD">
        <w:t xml:space="preserve"> </w:t>
      </w:r>
    </w:p>
    <w:p w:rsidR="003C3824" w:rsidRPr="002804CD" w:rsidRDefault="00861C1F" w:rsidP="00874F49">
      <w:pPr>
        <w:pStyle w:val="Nadpis3"/>
        <w:numPr>
          <w:ilvl w:val="2"/>
          <w:numId w:val="71"/>
        </w:numPr>
        <w:spacing w:before="60" w:after="60"/>
        <w:rPr>
          <w:rStyle w:val="Nadpis3-OP"/>
        </w:rPr>
      </w:pPr>
      <w:bookmarkStart w:id="195" w:name="_Toc348703574"/>
      <w:bookmarkStart w:id="196" w:name="_Toc387239895"/>
      <w:r>
        <w:rPr>
          <w:rStyle w:val="Nadpis3-OP"/>
        </w:rPr>
        <w:t>Sociálna inovácia, nadnárodná spolupráca a príspevok ESF k tematickým cieľom 1-7</w:t>
      </w:r>
      <w:bookmarkEnd w:id="196"/>
      <w:r>
        <w:rPr>
          <w:rStyle w:val="Nadpis3-OP"/>
        </w:rPr>
        <w:t xml:space="preserve"> </w:t>
      </w:r>
    </w:p>
    <w:p w:rsidR="0048235A" w:rsidRPr="002804CD" w:rsidRDefault="0048235A" w:rsidP="00AD4A71">
      <w:pPr>
        <w:autoSpaceDE w:val="0"/>
        <w:autoSpaceDN w:val="0"/>
        <w:adjustRightInd w:val="0"/>
        <w:spacing w:before="60" w:after="60"/>
        <w:rPr>
          <w:bCs/>
          <w:iCs/>
          <w:sz w:val="22"/>
          <w:szCs w:val="22"/>
        </w:rPr>
      </w:pPr>
      <w:r w:rsidRPr="002804CD">
        <w:rPr>
          <w:b/>
          <w:bCs/>
          <w:i/>
          <w:iCs/>
          <w:sz w:val="22"/>
          <w:szCs w:val="22"/>
        </w:rPr>
        <w:t>Sociálna inovácia</w:t>
      </w:r>
      <w:r w:rsidRPr="002804CD">
        <w:rPr>
          <w:bCs/>
          <w:iCs/>
          <w:sz w:val="22"/>
          <w:szCs w:val="22"/>
        </w:rPr>
        <w:t xml:space="preserve"> </w:t>
      </w:r>
    </w:p>
    <w:p w:rsidR="0048235A" w:rsidRPr="002804CD" w:rsidRDefault="0048235A" w:rsidP="00AD4A71">
      <w:pPr>
        <w:autoSpaceDE w:val="0"/>
        <w:autoSpaceDN w:val="0"/>
        <w:adjustRightInd w:val="0"/>
        <w:spacing w:before="60" w:after="60"/>
        <w:rPr>
          <w:bCs/>
          <w:iCs/>
          <w:sz w:val="22"/>
          <w:szCs w:val="22"/>
        </w:rPr>
      </w:pPr>
      <w:r w:rsidRPr="002804CD">
        <w:rPr>
          <w:bCs/>
          <w:iCs/>
          <w:sz w:val="22"/>
          <w:szCs w:val="22"/>
        </w:rPr>
        <w:t xml:space="preserve">Sociálna inovácia predstavuje silný nástroj na riešenie sociálnych výziev vyplývajúcich zo starnutia populácie, chudoby, nezamestnanosti, nových pracovných modelov a životných štýlov a z očakávaní občanov, čo sa týka sociálnej spravodlivosti, vzdelávania a zdravotnej starostlivosti. Sociálna inovácia je preto možná v oblastiach, akými sú podpora vysokej úrovne zamestnanosti, zaručenie primeranej sociálnej ochrany, boj proti sociálnemu vylúčeniu a chudobe a zlepšovanie pracovných podmienok. OP ĽZ svojím zameraním môže prispieť k sociálnej inovácii, pričom riadiaci orgán predpokladá prínos k sociálnej inovácii najmä v nasledujúcich prioritných osiach: </w:t>
      </w:r>
    </w:p>
    <w:p w:rsidR="00A53CF4" w:rsidRPr="002804CD" w:rsidRDefault="00A53CF4" w:rsidP="00874F49">
      <w:pPr>
        <w:pStyle w:val="Odsekzoznamu"/>
        <w:numPr>
          <w:ilvl w:val="0"/>
          <w:numId w:val="47"/>
        </w:numPr>
        <w:tabs>
          <w:tab w:val="clear" w:pos="426"/>
        </w:tabs>
        <w:spacing w:before="60" w:after="60"/>
        <w:ind w:hanging="294"/>
        <w:contextualSpacing w:val="0"/>
        <w:rPr>
          <w:bCs/>
          <w:iCs/>
          <w:sz w:val="22"/>
          <w:szCs w:val="22"/>
        </w:rPr>
      </w:pPr>
      <w:r w:rsidRPr="002804CD">
        <w:rPr>
          <w:b/>
          <w:bCs/>
          <w:iCs/>
          <w:sz w:val="22"/>
          <w:szCs w:val="22"/>
        </w:rPr>
        <w:t>prioritná os Sociálne začlenenie</w:t>
      </w:r>
      <w:r w:rsidRPr="002804CD">
        <w:rPr>
          <w:bCs/>
          <w:iCs/>
          <w:sz w:val="22"/>
          <w:szCs w:val="22"/>
        </w:rPr>
        <w:t>: formou podpory cez malé projekty globálneho grantu môžu prispieť k</w:t>
      </w:r>
      <w:r w:rsidR="00030DA5" w:rsidRPr="002804CD">
        <w:rPr>
          <w:bCs/>
          <w:iCs/>
          <w:sz w:val="22"/>
          <w:szCs w:val="22"/>
        </w:rPr>
        <w:t xml:space="preserve"> </w:t>
      </w:r>
      <w:r w:rsidRPr="002804CD">
        <w:rPr>
          <w:bCs/>
          <w:iCs/>
          <w:sz w:val="22"/>
          <w:szCs w:val="22"/>
        </w:rPr>
        <w:t xml:space="preserve">inovatívnym riešeniam, ktoré následne môžu byť aplikované ako plošný nástroj. Ďalším prvkom inovácie môže byť plánované využitie finančných nástrojov, ktoré prispeje nielen k efektívnejšiemu využitiu verejných zdrojov na jednej strane, ale na druhej strane aj zabezpečí zodpovednejší prístup zo strany cieľových skupín k poskytovanej podpore, čo napomôže k ich integrácii do spoločnosti. Globálne granty </w:t>
      </w:r>
      <w:r w:rsidR="00C92337" w:rsidRPr="002804CD">
        <w:rPr>
          <w:bCs/>
          <w:iCs/>
          <w:sz w:val="22"/>
          <w:szCs w:val="22"/>
        </w:rPr>
        <w:t>sa budú</w:t>
      </w:r>
      <w:r w:rsidRPr="002804CD">
        <w:rPr>
          <w:bCs/>
          <w:iCs/>
          <w:sz w:val="22"/>
          <w:szCs w:val="22"/>
        </w:rPr>
        <w:t xml:space="preserve"> využívať aj pri implementácii špecifického cieľa Podporovať prechod z inštitucionálnej na komunitnú starostlivosť.</w:t>
      </w:r>
    </w:p>
    <w:p w:rsidR="0048235A" w:rsidRPr="002804CD" w:rsidRDefault="00471732" w:rsidP="00874F49">
      <w:pPr>
        <w:pStyle w:val="Odsekzoznamu"/>
        <w:numPr>
          <w:ilvl w:val="0"/>
          <w:numId w:val="47"/>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prioritná os Integrácia marginalizovaných rómskych komunít</w:t>
      </w:r>
      <w:r w:rsidRPr="002804CD">
        <w:rPr>
          <w:rFonts w:eastAsia="Times New Roman"/>
          <w:bCs/>
          <w:iCs/>
          <w:sz w:val="22"/>
          <w:szCs w:val="22"/>
        </w:rPr>
        <w:t>: ako inovatívny prvok možno považovať prepájanie intervencií, ktoré vytvorí synergický efekt. Za hlavný nástroj tejto snahy sa považuje tzv. „</w:t>
      </w:r>
      <w:proofErr w:type="spellStart"/>
      <w:r w:rsidRPr="002804CD">
        <w:rPr>
          <w:rFonts w:eastAsia="Times New Roman"/>
          <w:bCs/>
          <w:iCs/>
          <w:sz w:val="22"/>
          <w:szCs w:val="22"/>
        </w:rPr>
        <w:t>take-away</w:t>
      </w:r>
      <w:proofErr w:type="spellEnd"/>
      <w:r w:rsidRPr="002804CD">
        <w:rPr>
          <w:rFonts w:eastAsia="Times New Roman"/>
          <w:bCs/>
          <w:iCs/>
          <w:sz w:val="22"/>
          <w:szCs w:val="22"/>
        </w:rPr>
        <w:t xml:space="preserve"> balík“ (viď text k popisu aktivít prioritnej osi </w:t>
      </w:r>
      <w:r w:rsidR="00C92337" w:rsidRPr="002804CD">
        <w:rPr>
          <w:rFonts w:eastAsia="Times New Roman"/>
          <w:bCs/>
          <w:iCs/>
          <w:sz w:val="22"/>
          <w:szCs w:val="22"/>
        </w:rPr>
        <w:t>4</w:t>
      </w:r>
      <w:r w:rsidRPr="002804CD">
        <w:rPr>
          <w:rFonts w:eastAsia="Times New Roman"/>
          <w:bCs/>
          <w:iCs/>
          <w:sz w:val="22"/>
          <w:szCs w:val="22"/>
        </w:rPr>
        <w:t xml:space="preserve">), ktorý bude realizovaný v rámci predmetnej prioritnej osi. Realizácia </w:t>
      </w:r>
      <w:proofErr w:type="spellStart"/>
      <w:r w:rsidRPr="002804CD">
        <w:rPr>
          <w:rFonts w:eastAsia="Times New Roman"/>
          <w:bCs/>
          <w:iCs/>
          <w:sz w:val="22"/>
          <w:szCs w:val="22"/>
        </w:rPr>
        <w:t>take-away</w:t>
      </w:r>
      <w:proofErr w:type="spellEnd"/>
      <w:r w:rsidRPr="002804CD">
        <w:rPr>
          <w:rFonts w:eastAsia="Times New Roman"/>
          <w:bCs/>
          <w:iCs/>
          <w:sz w:val="22"/>
          <w:szCs w:val="22"/>
        </w:rPr>
        <w:t xml:space="preserve"> balíka prinesie viacero administratívnych zjednodušení a uľahčí implementáciu programov na miestnej úrovni. Za inováciu rovnako možno považovať realizáciu vybraných intervencií vo forme veľkých národných programov trvajúcich 7 rokov, čím bude zabezpečená kontinuita a rast kvality v poskytovaní sociálnych služieb. Tieto národné programy budú vo veľkej miere využívať zjednodušené formy vykazovania výdavkov (viac opísané v časti 10 operačného programu), čim bude zabezpečená zjednodušená implementác</w:t>
      </w:r>
      <w:r w:rsidR="00C71215" w:rsidRPr="002804CD">
        <w:rPr>
          <w:rFonts w:eastAsia="Times New Roman"/>
          <w:bCs/>
          <w:iCs/>
          <w:sz w:val="22"/>
          <w:szCs w:val="22"/>
        </w:rPr>
        <w:t>ia programov na miestnej úrovni.</w:t>
      </w:r>
    </w:p>
    <w:p w:rsidR="00970611" w:rsidRPr="002804CD" w:rsidRDefault="00471732" w:rsidP="00874F49">
      <w:pPr>
        <w:pStyle w:val="Odsekzoznamu"/>
        <w:numPr>
          <w:ilvl w:val="0"/>
          <w:numId w:val="47"/>
        </w:numPr>
        <w:tabs>
          <w:tab w:val="clear" w:pos="426"/>
        </w:tabs>
        <w:spacing w:before="60" w:after="60"/>
        <w:ind w:hanging="294"/>
        <w:contextualSpacing w:val="0"/>
        <w:rPr>
          <w:rFonts w:eastAsiaTheme="minorEastAsia"/>
          <w:sz w:val="22"/>
          <w:szCs w:val="22"/>
        </w:rPr>
      </w:pPr>
      <w:r w:rsidRPr="002804CD">
        <w:rPr>
          <w:rFonts w:eastAsia="Times New Roman"/>
          <w:b/>
          <w:bCs/>
          <w:iCs/>
          <w:sz w:val="22"/>
          <w:szCs w:val="22"/>
        </w:rPr>
        <w:lastRenderedPageBreak/>
        <w:t>prioritná os Technická vybavenosť v obciach s prítomnosťou marginalizovaných rómskych komunít</w:t>
      </w:r>
      <w:r w:rsidRPr="002804CD">
        <w:rPr>
          <w:rFonts w:eastAsia="Times New Roman"/>
          <w:bCs/>
          <w:iCs/>
          <w:sz w:val="22"/>
          <w:szCs w:val="22"/>
        </w:rPr>
        <w:t>, kde sa sociálna inovácia uplatní vo forme:</w:t>
      </w:r>
    </w:p>
    <w:p w:rsidR="0048235A" w:rsidRPr="002804CD" w:rsidRDefault="00471732" w:rsidP="00874F49">
      <w:pPr>
        <w:pStyle w:val="Odsekzoznamu"/>
        <w:numPr>
          <w:ilvl w:val="1"/>
          <w:numId w:val="48"/>
        </w:numPr>
        <w:tabs>
          <w:tab w:val="clear" w:pos="426"/>
        </w:tabs>
        <w:spacing w:before="60" w:after="60"/>
        <w:contextualSpacing w:val="0"/>
        <w:rPr>
          <w:sz w:val="22"/>
          <w:szCs w:val="22"/>
        </w:rPr>
      </w:pPr>
      <w:r w:rsidRPr="002804CD">
        <w:rPr>
          <w:sz w:val="22"/>
          <w:szCs w:val="22"/>
        </w:rPr>
        <w:t>presadzovania sociálneho aspektu vo verejnom obstarávaní (prostredníctvom uplatňovania doložky pre vykonanie zákazky</w:t>
      </w:r>
      <w:r w:rsidR="00346007" w:rsidRPr="002804CD">
        <w:rPr>
          <w:sz w:val="22"/>
          <w:szCs w:val="22"/>
        </w:rPr>
        <w:t>;</w:t>
      </w:r>
      <w:r w:rsidRPr="002804CD">
        <w:rPr>
          <w:sz w:val="22"/>
          <w:szCs w:val="22"/>
        </w:rPr>
        <w:t xml:space="preserve"> viď text k popisu aktivít </w:t>
      </w:r>
      <w:r w:rsidRPr="002804CD">
        <w:rPr>
          <w:b/>
          <w:sz w:val="22"/>
          <w:szCs w:val="22"/>
        </w:rPr>
        <w:t>prioritnej osi Integrácia marginalizovaných rómskych komunít</w:t>
      </w:r>
      <w:r w:rsidRPr="002804CD">
        <w:rPr>
          <w:sz w:val="22"/>
          <w:szCs w:val="22"/>
        </w:rPr>
        <w:t>)</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vytvárania podmienok na prepájanie podnikateľského a neziskového sektora</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podpory sociálneho podnikania subjektov sociálnej ekonomiky</w:t>
      </w:r>
      <w:r w:rsidR="00030DA5" w:rsidRPr="002804CD">
        <w:rPr>
          <w:sz w:val="22"/>
          <w:szCs w:val="22"/>
        </w:rPr>
        <w:t xml:space="preserve"> </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poskytovania pôžičiek na podporu svojpomocného bývania a podporu sociálneho podnikania</w:t>
      </w:r>
    </w:p>
    <w:p w:rsidR="0048235A" w:rsidRPr="002804CD" w:rsidRDefault="0048235A" w:rsidP="00AD4A71">
      <w:pPr>
        <w:spacing w:before="60" w:after="60"/>
        <w:rPr>
          <w:b/>
          <w:bCs/>
          <w:iCs/>
          <w:sz w:val="22"/>
          <w:szCs w:val="22"/>
        </w:rPr>
      </w:pPr>
      <w:r w:rsidRPr="002804CD">
        <w:rPr>
          <w:b/>
          <w:bCs/>
          <w:iCs/>
          <w:sz w:val="22"/>
          <w:szCs w:val="22"/>
        </w:rPr>
        <w:t xml:space="preserve">Nadnárodná spolupráca </w:t>
      </w:r>
    </w:p>
    <w:p w:rsidR="0048235A" w:rsidRPr="002804CD" w:rsidRDefault="0048235A" w:rsidP="00AD4A71">
      <w:pPr>
        <w:autoSpaceDE w:val="0"/>
        <w:autoSpaceDN w:val="0"/>
        <w:adjustRightInd w:val="0"/>
        <w:spacing w:before="60" w:after="60"/>
        <w:rPr>
          <w:bCs/>
          <w:iCs/>
          <w:sz w:val="22"/>
          <w:szCs w:val="22"/>
        </w:rPr>
      </w:pPr>
      <w:r w:rsidRPr="002804CD">
        <w:rPr>
          <w:bCs/>
          <w:iCs/>
          <w:sz w:val="22"/>
          <w:szCs w:val="22"/>
        </w:rPr>
        <w:t>V rámci nadnárodnej spolupráce je dôležité zabezpečiť, aby činnosti zamerané na spoluprácu účinne prispievali k cieľom stratégie Európa 2020</w:t>
      </w:r>
      <w:r w:rsidR="00346007" w:rsidRPr="002804CD">
        <w:rPr>
          <w:bCs/>
          <w:iCs/>
          <w:sz w:val="22"/>
          <w:szCs w:val="22"/>
        </w:rPr>
        <w:t>,</w:t>
      </w:r>
      <w:r w:rsidRPr="002804CD">
        <w:rPr>
          <w:bCs/>
          <w:iCs/>
          <w:sz w:val="22"/>
          <w:szCs w:val="22"/>
        </w:rPr>
        <w:t xml:space="preserve"> a aby sa táto spolupráca zameriavala na podporu širších politických cieľov. </w:t>
      </w:r>
    </w:p>
    <w:p w:rsidR="002C3ADE" w:rsidRPr="002804CD" w:rsidRDefault="0048235A" w:rsidP="00AD4A71">
      <w:pPr>
        <w:pStyle w:val="Style3"/>
        <w:widowControl/>
        <w:tabs>
          <w:tab w:val="left" w:pos="1134"/>
        </w:tabs>
        <w:spacing w:before="60" w:after="60"/>
        <w:rPr>
          <w:rFonts w:eastAsia="Times New Roman"/>
          <w:bCs/>
          <w:iCs/>
          <w:sz w:val="22"/>
          <w:szCs w:val="22"/>
          <w:lang w:eastAsia="en-GB"/>
        </w:rPr>
      </w:pPr>
      <w:r w:rsidRPr="002804CD">
        <w:rPr>
          <w:bCs/>
          <w:iCs/>
          <w:sz w:val="22"/>
          <w:szCs w:val="22"/>
          <w:lang w:eastAsia="cs-CZ"/>
        </w:rPr>
        <w:t xml:space="preserve">Riadiaci orgán pre OP ĽZ plánuje využiť možnosť </w:t>
      </w:r>
      <w:proofErr w:type="spellStart"/>
      <w:r w:rsidRPr="002804CD">
        <w:rPr>
          <w:bCs/>
          <w:iCs/>
          <w:sz w:val="22"/>
          <w:szCs w:val="22"/>
          <w:lang w:eastAsia="cs-CZ"/>
        </w:rPr>
        <w:t>transnacionálnej</w:t>
      </w:r>
      <w:proofErr w:type="spellEnd"/>
      <w:r w:rsidRPr="002804CD">
        <w:rPr>
          <w:bCs/>
          <w:iCs/>
          <w:sz w:val="22"/>
          <w:szCs w:val="22"/>
          <w:lang w:eastAsia="cs-CZ"/>
        </w:rPr>
        <w:t xml:space="preserve"> spolupráce pri výmene skúseností a tvorbe nových prístupov k riešeniu problémov sociálneho začlenenia </w:t>
      </w:r>
      <w:r w:rsidR="00380F5F" w:rsidRPr="002804CD">
        <w:rPr>
          <w:bCs/>
          <w:iCs/>
          <w:sz w:val="22"/>
          <w:szCs w:val="22"/>
          <w:lang w:eastAsia="cs-CZ"/>
        </w:rPr>
        <w:t xml:space="preserve">a </w:t>
      </w:r>
      <w:r w:rsidRPr="002804CD">
        <w:rPr>
          <w:bCs/>
          <w:iCs/>
          <w:sz w:val="22"/>
          <w:szCs w:val="22"/>
          <w:lang w:eastAsia="cs-CZ"/>
        </w:rPr>
        <w:t>výmeny skúseností v</w:t>
      </w:r>
      <w:r w:rsidR="009B4A76" w:rsidRPr="002804CD">
        <w:rPr>
          <w:bCs/>
          <w:iCs/>
          <w:sz w:val="22"/>
          <w:szCs w:val="22"/>
          <w:lang w:eastAsia="cs-CZ"/>
        </w:rPr>
        <w:t xml:space="preserve"> oblasti </w:t>
      </w:r>
      <w:r w:rsidRPr="002804CD">
        <w:rPr>
          <w:bCs/>
          <w:iCs/>
          <w:sz w:val="22"/>
          <w:szCs w:val="22"/>
          <w:lang w:eastAsia="cs-CZ"/>
        </w:rPr>
        <w:t>deinštitucionalizáci</w:t>
      </w:r>
      <w:r w:rsidR="009B4A76" w:rsidRPr="002804CD">
        <w:rPr>
          <w:bCs/>
          <w:iCs/>
          <w:sz w:val="22"/>
          <w:szCs w:val="22"/>
          <w:lang w:eastAsia="cs-CZ"/>
        </w:rPr>
        <w:t>e</w:t>
      </w:r>
      <w:r w:rsidRPr="002804CD">
        <w:rPr>
          <w:bCs/>
          <w:iCs/>
          <w:sz w:val="22"/>
          <w:szCs w:val="22"/>
          <w:lang w:eastAsia="cs-CZ"/>
        </w:rPr>
        <w:t xml:space="preserve"> sociálnych služieb a náhradnej starostlivosti (</w:t>
      </w:r>
      <w:r w:rsidR="00970611" w:rsidRPr="002804CD">
        <w:rPr>
          <w:bCs/>
          <w:iCs/>
          <w:sz w:val="22"/>
          <w:szCs w:val="22"/>
          <w:lang w:eastAsia="cs-CZ"/>
        </w:rPr>
        <w:t>prioritná os</w:t>
      </w:r>
      <w:r w:rsidRPr="002804CD">
        <w:rPr>
          <w:bCs/>
          <w:iCs/>
          <w:sz w:val="22"/>
          <w:szCs w:val="22"/>
          <w:lang w:eastAsia="cs-CZ"/>
        </w:rPr>
        <w:t xml:space="preserve"> Sociálne začlenenie).</w:t>
      </w:r>
      <w:bookmarkEnd w:id="195"/>
    </w:p>
    <w:p w:rsidR="0048235A" w:rsidRPr="002804CD" w:rsidRDefault="0048235A" w:rsidP="00AD4A71">
      <w:pPr>
        <w:spacing w:before="60" w:after="60"/>
        <w:rPr>
          <w:b/>
          <w:iCs/>
          <w:sz w:val="22"/>
          <w:szCs w:val="22"/>
        </w:rPr>
      </w:pPr>
      <w:r w:rsidRPr="002804CD">
        <w:rPr>
          <w:b/>
          <w:iCs/>
          <w:sz w:val="22"/>
          <w:szCs w:val="22"/>
        </w:rPr>
        <w:t>Príspevok ESF k tematickým cieľom 1-7</w:t>
      </w:r>
    </w:p>
    <w:p w:rsidR="0048235A" w:rsidRPr="002804CD" w:rsidRDefault="0048235A" w:rsidP="00AD4A71">
      <w:pPr>
        <w:autoSpaceDE w:val="0"/>
        <w:autoSpaceDN w:val="0"/>
        <w:adjustRightInd w:val="0"/>
        <w:spacing w:before="60" w:after="60"/>
        <w:rPr>
          <w:sz w:val="22"/>
          <w:szCs w:val="22"/>
        </w:rPr>
      </w:pPr>
      <w:r w:rsidRPr="002804CD">
        <w:rPr>
          <w:bCs/>
          <w:iCs/>
          <w:sz w:val="22"/>
          <w:szCs w:val="22"/>
        </w:rPr>
        <w:t xml:space="preserve">Podporou z OP ĽZ sa zabezpečí prínos najmä pre tematické ciele: </w:t>
      </w:r>
      <w:r w:rsidRPr="002804CD">
        <w:rPr>
          <w:sz w:val="22"/>
          <w:szCs w:val="22"/>
        </w:rPr>
        <w:t>podpora udržateľnej a kvalitnej zamestnanosti a mobility pracovnej sily</w:t>
      </w:r>
      <w:r w:rsidRPr="002804CD">
        <w:rPr>
          <w:bCs/>
          <w:iCs/>
          <w:sz w:val="22"/>
          <w:szCs w:val="22"/>
        </w:rPr>
        <w:t xml:space="preserve">, </w:t>
      </w:r>
      <w:r w:rsidRPr="002804CD">
        <w:rPr>
          <w:sz w:val="22"/>
          <w:szCs w:val="22"/>
        </w:rPr>
        <w:t xml:space="preserve">podpora sociálneho začlenenia, boj proti chudobe a akejkoľvek diskriminácii, </w:t>
      </w:r>
      <w:r w:rsidR="00982B43" w:rsidRPr="002804CD">
        <w:rPr>
          <w:sz w:val="22"/>
          <w:szCs w:val="22"/>
        </w:rPr>
        <w:t>i</w:t>
      </w:r>
      <w:r w:rsidR="00471732" w:rsidRPr="002804CD">
        <w:rPr>
          <w:bCs/>
          <w:sz w:val="22"/>
          <w:szCs w:val="22"/>
        </w:rPr>
        <w:t>nvestovanie do vzdelania, školení a odbornej prípravy, ako aj zručností a celoživotného vzdelávania</w:t>
      </w:r>
      <w:r w:rsidRPr="002804CD">
        <w:rPr>
          <w:sz w:val="22"/>
          <w:szCs w:val="22"/>
        </w:rPr>
        <w:t xml:space="preserve">. </w:t>
      </w:r>
      <w:r w:rsidRPr="002804CD">
        <w:rPr>
          <w:bCs/>
          <w:iCs/>
          <w:sz w:val="22"/>
          <w:szCs w:val="22"/>
        </w:rPr>
        <w:t>Okrem uvedených tematických cieľov bude mať podpora realizovaná zo zdrojov operačného programu prínos k zabezpečeniu inteligentného, udržateľného a inkluzívneho rastu aj v nasledovných tematických cieľoch:</w:t>
      </w:r>
    </w:p>
    <w:p w:rsidR="0048235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tematický cieľ</w:t>
      </w:r>
      <w:r w:rsidR="0048235A" w:rsidRPr="002804CD">
        <w:rPr>
          <w:rFonts w:eastAsia="Times New Roman"/>
          <w:b/>
          <w:bCs/>
          <w:iCs/>
          <w:sz w:val="22"/>
          <w:szCs w:val="22"/>
        </w:rPr>
        <w:t xml:space="preserve"> 1</w:t>
      </w:r>
      <w:r w:rsidR="0048235A" w:rsidRPr="002804CD">
        <w:rPr>
          <w:rFonts w:eastAsia="Times New Roman"/>
          <w:bCs/>
          <w:iCs/>
          <w:sz w:val="22"/>
          <w:szCs w:val="22"/>
        </w:rPr>
        <w:t xml:space="preserve"> – </w:t>
      </w:r>
      <w:r w:rsidR="0048235A" w:rsidRPr="002804CD">
        <w:rPr>
          <w:rFonts w:eastAsia="Times New Roman"/>
          <w:b/>
          <w:bCs/>
          <w:iCs/>
          <w:sz w:val="22"/>
          <w:szCs w:val="22"/>
        </w:rPr>
        <w:t>Posilnenie výskumu, technologického rozvoja a inovácií</w:t>
      </w:r>
      <w:r w:rsidR="0048235A" w:rsidRPr="002804CD">
        <w:rPr>
          <w:rFonts w:eastAsia="Times New Roman"/>
          <w:bCs/>
          <w:iCs/>
          <w:sz w:val="22"/>
          <w:szCs w:val="22"/>
        </w:rPr>
        <w:t xml:space="preserve"> prostrední</w:t>
      </w:r>
      <w:r w:rsidRPr="002804CD">
        <w:rPr>
          <w:rFonts w:eastAsia="Times New Roman"/>
          <w:bCs/>
          <w:iCs/>
          <w:sz w:val="22"/>
          <w:szCs w:val="22"/>
        </w:rPr>
        <w:t>ctvom podpory v prioritnej osi</w:t>
      </w:r>
      <w:r w:rsidR="0048235A" w:rsidRPr="002804CD">
        <w:rPr>
          <w:rFonts w:eastAsia="Times New Roman"/>
          <w:bCs/>
          <w:iCs/>
          <w:sz w:val="22"/>
          <w:szCs w:val="22"/>
        </w:rPr>
        <w:t xml:space="preserve"> </w:t>
      </w:r>
      <w:r w:rsidR="0048235A" w:rsidRPr="002804CD">
        <w:rPr>
          <w:rFonts w:eastAsia="Times New Roman"/>
          <w:b/>
          <w:bCs/>
          <w:iCs/>
          <w:sz w:val="22"/>
          <w:szCs w:val="22"/>
        </w:rPr>
        <w:t>Vzdelávanie</w:t>
      </w:r>
      <w:r w:rsidR="0048235A" w:rsidRPr="002804CD">
        <w:rPr>
          <w:rFonts w:eastAsia="Times New Roman"/>
          <w:bCs/>
          <w:iCs/>
          <w:sz w:val="22"/>
          <w:szCs w:val="22"/>
        </w:rPr>
        <w:t xml:space="preserve"> sa zlepšením kvality vysokoškolského štúdia, následne zlepší inovačný a výskumný potenciál krajiny. Vysoké školy sú pôdou, na ktorej sa pripravujú doktorandi a vedeckí pracovníci a mnohé vysoké školy sa venujú výskumu čím zvyšujú svoj potenciál. Súčasťou rozvoja a kvality ľudských zdrojov vo výskume je využívanie mobility a spolupráce výskumných pracovníkov a doktorandov so zahraničnými výskumnými centrami resp. vysokými školami. Na zlepšovanie inovačného potenciálu regiónu a krajiny je dôležitá tiež spolupráca vysokých škôl ako výskumných pracovísk s podnikovou sférou. Podporou výskumného potenciálu v oblasti sociálneho začlenenia a boja proti chudobe sa dosiahne príspevok k tomu o tematickému cieľu. Okrem uvedeného je možné považovať aj podporu, ktorou sa dosiahne sociálna inovácia popísaná vyššie</w:t>
      </w:r>
      <w:r w:rsidRPr="002804CD">
        <w:rPr>
          <w:rFonts w:eastAsia="Times New Roman"/>
          <w:bCs/>
          <w:iCs/>
          <w:sz w:val="22"/>
          <w:szCs w:val="22"/>
        </w:rPr>
        <w:t>,</w:t>
      </w:r>
      <w:r w:rsidR="0048235A" w:rsidRPr="002804CD">
        <w:rPr>
          <w:rFonts w:eastAsia="Times New Roman"/>
          <w:bCs/>
          <w:iCs/>
          <w:sz w:val="22"/>
          <w:szCs w:val="22"/>
        </w:rPr>
        <w:t xml:space="preserve"> za príspevok napĺňaniu tohto cieľa </w:t>
      </w:r>
    </w:p>
    <w:p w:rsidR="007702F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tematický cieľ</w:t>
      </w:r>
      <w:r w:rsidR="00030DA5" w:rsidRPr="002804CD">
        <w:rPr>
          <w:rFonts w:eastAsia="Times New Roman"/>
          <w:b/>
          <w:bCs/>
          <w:iCs/>
          <w:sz w:val="22"/>
          <w:szCs w:val="22"/>
        </w:rPr>
        <w:t xml:space="preserve"> </w:t>
      </w:r>
      <w:r w:rsidR="0048235A" w:rsidRPr="002804CD">
        <w:rPr>
          <w:rFonts w:eastAsia="Times New Roman"/>
          <w:b/>
          <w:bCs/>
          <w:iCs/>
          <w:sz w:val="22"/>
          <w:szCs w:val="22"/>
        </w:rPr>
        <w:t>2</w:t>
      </w:r>
      <w:r w:rsidR="00030DA5" w:rsidRPr="002804CD">
        <w:rPr>
          <w:rFonts w:eastAsia="Times New Roman"/>
          <w:b/>
          <w:bCs/>
          <w:iCs/>
          <w:sz w:val="22"/>
          <w:szCs w:val="22"/>
        </w:rPr>
        <w:t xml:space="preserve"> </w:t>
      </w:r>
      <w:r w:rsidR="0048235A" w:rsidRPr="002804CD">
        <w:rPr>
          <w:rFonts w:eastAsia="Times New Roman"/>
          <w:bCs/>
          <w:iCs/>
          <w:sz w:val="22"/>
          <w:szCs w:val="22"/>
        </w:rPr>
        <w:t>-</w:t>
      </w:r>
      <w:r w:rsidR="00030DA5" w:rsidRPr="002804CD">
        <w:rPr>
          <w:rFonts w:eastAsia="Times New Roman"/>
          <w:bCs/>
          <w:iCs/>
          <w:sz w:val="22"/>
          <w:szCs w:val="22"/>
        </w:rPr>
        <w:t xml:space="preserve"> </w:t>
      </w:r>
      <w:r w:rsidR="0048235A" w:rsidRPr="002804CD">
        <w:rPr>
          <w:rFonts w:eastAsia="Times New Roman"/>
          <w:b/>
          <w:bCs/>
          <w:iCs/>
          <w:sz w:val="22"/>
          <w:szCs w:val="22"/>
        </w:rPr>
        <w:t>Zlepšenie prístupu k informáciám a </w:t>
      </w:r>
      <w:r w:rsidR="00084032" w:rsidRPr="002804CD">
        <w:rPr>
          <w:rFonts w:eastAsia="Times New Roman"/>
          <w:b/>
          <w:bCs/>
          <w:iCs/>
          <w:sz w:val="22"/>
          <w:szCs w:val="22"/>
        </w:rPr>
        <w:t>IKT</w:t>
      </w:r>
      <w:r w:rsidR="0048235A" w:rsidRPr="002804CD">
        <w:rPr>
          <w:rFonts w:eastAsia="Times New Roman"/>
          <w:b/>
          <w:bCs/>
          <w:iCs/>
          <w:sz w:val="22"/>
          <w:szCs w:val="22"/>
        </w:rPr>
        <w:t xml:space="preserve"> a zlepšeni</w:t>
      </w:r>
      <w:r w:rsidR="00084032" w:rsidRPr="002804CD">
        <w:rPr>
          <w:rFonts w:eastAsia="Times New Roman"/>
          <w:b/>
          <w:bCs/>
          <w:iCs/>
          <w:sz w:val="22"/>
          <w:szCs w:val="22"/>
        </w:rPr>
        <w:t>e</w:t>
      </w:r>
      <w:r w:rsidR="0048235A" w:rsidRPr="002804CD">
        <w:rPr>
          <w:rFonts w:eastAsia="Times New Roman"/>
          <w:b/>
          <w:bCs/>
          <w:iCs/>
          <w:sz w:val="22"/>
          <w:szCs w:val="22"/>
        </w:rPr>
        <w:t xml:space="preserve"> ich využívania a kvality</w:t>
      </w:r>
      <w:r w:rsidR="0048235A" w:rsidRPr="002804CD">
        <w:rPr>
          <w:rFonts w:eastAsia="Times New Roman"/>
          <w:bCs/>
          <w:iCs/>
          <w:sz w:val="22"/>
          <w:szCs w:val="22"/>
        </w:rPr>
        <w:t xml:space="preserve">. K tomuto cieľu je predpoklad, že v najväčšej miere prispeje podpora z prioritnej osi </w:t>
      </w:r>
      <w:r w:rsidRPr="002804CD">
        <w:rPr>
          <w:rFonts w:eastAsia="Times New Roman"/>
          <w:b/>
          <w:bCs/>
          <w:iCs/>
          <w:sz w:val="22"/>
          <w:szCs w:val="22"/>
        </w:rPr>
        <w:t>Vz</w:t>
      </w:r>
      <w:r w:rsidR="0048235A" w:rsidRPr="002804CD">
        <w:rPr>
          <w:rFonts w:eastAsia="Times New Roman"/>
          <w:b/>
          <w:bCs/>
          <w:iCs/>
          <w:sz w:val="22"/>
          <w:szCs w:val="22"/>
        </w:rPr>
        <w:t>delávanie</w:t>
      </w:r>
      <w:r w:rsidR="0048235A" w:rsidRPr="002804CD">
        <w:rPr>
          <w:rFonts w:eastAsia="Times New Roman"/>
          <w:bCs/>
          <w:iCs/>
          <w:sz w:val="22"/>
          <w:szCs w:val="22"/>
        </w:rPr>
        <w:t xml:space="preserve"> a prioritnej osi </w:t>
      </w:r>
      <w:r w:rsidRPr="002804CD">
        <w:rPr>
          <w:rFonts w:eastAsia="Times New Roman"/>
          <w:b/>
          <w:bCs/>
          <w:iCs/>
          <w:sz w:val="22"/>
          <w:szCs w:val="22"/>
        </w:rPr>
        <w:t>Z</w:t>
      </w:r>
      <w:r w:rsidR="0048235A" w:rsidRPr="002804CD">
        <w:rPr>
          <w:rFonts w:eastAsia="Times New Roman"/>
          <w:b/>
          <w:bCs/>
          <w:iCs/>
          <w:sz w:val="22"/>
          <w:szCs w:val="22"/>
        </w:rPr>
        <w:t>amestnanosť</w:t>
      </w:r>
      <w:r w:rsidR="0048235A" w:rsidRPr="002804CD">
        <w:rPr>
          <w:rFonts w:eastAsia="Times New Roman"/>
          <w:bCs/>
          <w:iCs/>
          <w:sz w:val="22"/>
          <w:szCs w:val="22"/>
        </w:rPr>
        <w:t xml:space="preserve">, kde sa predpokladá podpora formou vzdelávania a prípravy na neustále sa meniace podmienky na trhu práce v súvislosti s rozvojom IKT. V rámci </w:t>
      </w:r>
      <w:r w:rsidR="0048235A" w:rsidRPr="002804CD">
        <w:rPr>
          <w:rFonts w:eastAsia="Times New Roman"/>
          <w:b/>
          <w:bCs/>
          <w:iCs/>
          <w:sz w:val="22"/>
          <w:szCs w:val="22"/>
        </w:rPr>
        <w:t>Sociálneho začlenenia</w:t>
      </w:r>
      <w:r w:rsidR="0048235A" w:rsidRPr="002804CD">
        <w:rPr>
          <w:rFonts w:eastAsia="Times New Roman"/>
          <w:bCs/>
          <w:iCs/>
          <w:sz w:val="22"/>
          <w:szCs w:val="22"/>
        </w:rPr>
        <w:t xml:space="preserve"> bude podpora k tomuto tematickému cieľu zabezpečená v rámci podpory sociálnych služieb s použitím </w:t>
      </w:r>
      <w:r w:rsidR="00A42F20" w:rsidRPr="00A42F20">
        <w:rPr>
          <w:rFonts w:eastAsia="Times New Roman"/>
          <w:bCs/>
          <w:iCs/>
          <w:sz w:val="22"/>
          <w:szCs w:val="22"/>
        </w:rPr>
        <w:t>informačno-komunikačných technológií. Vo vzťahu k tematickému cieľu 2 ide o nepriamu podporu, ktorá nebude predstavovať duplicitu k aktivitám súvisiacim s týmto tematickým cieľom v rámci OP Integrovaná infraštruktúra, prioritná os 7.</w:t>
      </w:r>
      <w:r w:rsidR="0048235A" w:rsidRPr="002804CD">
        <w:rPr>
          <w:rFonts w:eastAsia="Times New Roman"/>
          <w:bCs/>
          <w:iCs/>
          <w:sz w:val="22"/>
          <w:szCs w:val="22"/>
        </w:rPr>
        <w:t>.</w:t>
      </w:r>
    </w:p>
    <w:p w:rsidR="0048235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 xml:space="preserve">tematický cieľ </w:t>
      </w:r>
      <w:r w:rsidR="0048235A" w:rsidRPr="002804CD">
        <w:rPr>
          <w:rFonts w:eastAsia="Times New Roman"/>
          <w:b/>
          <w:bCs/>
          <w:iCs/>
          <w:sz w:val="22"/>
          <w:szCs w:val="22"/>
        </w:rPr>
        <w:t>3</w:t>
      </w:r>
      <w:r w:rsidR="0048235A" w:rsidRPr="002804CD">
        <w:rPr>
          <w:rFonts w:eastAsia="Times New Roman"/>
          <w:bCs/>
          <w:iCs/>
          <w:sz w:val="22"/>
          <w:szCs w:val="22"/>
        </w:rPr>
        <w:t xml:space="preserve"> – </w:t>
      </w:r>
      <w:r w:rsidR="0048235A" w:rsidRPr="002804CD">
        <w:rPr>
          <w:rFonts w:eastAsia="Times New Roman"/>
          <w:b/>
          <w:bCs/>
          <w:iCs/>
          <w:sz w:val="22"/>
          <w:szCs w:val="22"/>
        </w:rPr>
        <w:t xml:space="preserve">Zvýšenie konkurencieschopnosti </w:t>
      </w:r>
      <w:r w:rsidR="00084032" w:rsidRPr="002804CD">
        <w:rPr>
          <w:rFonts w:eastAsia="Times New Roman"/>
          <w:b/>
          <w:bCs/>
          <w:iCs/>
          <w:sz w:val="22"/>
          <w:szCs w:val="22"/>
        </w:rPr>
        <w:t>MSP, sektora poľnohospodárstva (v prípade EPFRV) a sektora rybárstva a </w:t>
      </w:r>
      <w:proofErr w:type="spellStart"/>
      <w:r w:rsidR="00084032" w:rsidRPr="002804CD">
        <w:rPr>
          <w:rFonts w:eastAsia="Times New Roman"/>
          <w:b/>
          <w:bCs/>
          <w:iCs/>
          <w:sz w:val="22"/>
          <w:szCs w:val="22"/>
        </w:rPr>
        <w:t>akvakultúry</w:t>
      </w:r>
      <w:proofErr w:type="spellEnd"/>
      <w:r w:rsidR="00084032" w:rsidRPr="002804CD">
        <w:rPr>
          <w:rFonts w:eastAsia="Times New Roman"/>
          <w:b/>
          <w:bCs/>
          <w:iCs/>
          <w:sz w:val="22"/>
          <w:szCs w:val="22"/>
        </w:rPr>
        <w:t xml:space="preserve"> (v prípade ENRF)</w:t>
      </w:r>
      <w:r w:rsidR="0048235A" w:rsidRPr="002804CD">
        <w:rPr>
          <w:rFonts w:eastAsia="Times New Roman"/>
          <w:bCs/>
          <w:iCs/>
          <w:sz w:val="22"/>
          <w:szCs w:val="22"/>
        </w:rPr>
        <w:t xml:space="preserve"> – podpora z OP, ktorá bude smerovaná do podpory celoživotného vzdelávania a podpory vzdelávania prispôsobovania zručností existujúcej a budúcej pracovnej sily (podpora z prioritnej osi </w:t>
      </w:r>
      <w:r w:rsidR="00094F39" w:rsidRPr="002804CD">
        <w:rPr>
          <w:rFonts w:eastAsia="Times New Roman"/>
          <w:b/>
          <w:bCs/>
          <w:iCs/>
          <w:sz w:val="22"/>
          <w:szCs w:val="22"/>
        </w:rPr>
        <w:t xml:space="preserve">Vzdelávanie </w:t>
      </w:r>
      <w:r w:rsidR="0048235A" w:rsidRPr="002804CD">
        <w:rPr>
          <w:rFonts w:eastAsia="Times New Roman"/>
          <w:bCs/>
          <w:iCs/>
          <w:sz w:val="22"/>
          <w:szCs w:val="22"/>
        </w:rPr>
        <w:t>a prioritnej osi</w:t>
      </w:r>
      <w:r w:rsidR="00094F39" w:rsidRPr="002804CD">
        <w:rPr>
          <w:rFonts w:eastAsia="Times New Roman"/>
          <w:b/>
          <w:bCs/>
          <w:iCs/>
          <w:sz w:val="22"/>
          <w:szCs w:val="22"/>
        </w:rPr>
        <w:t xml:space="preserve"> Zamestnanosť</w:t>
      </w:r>
      <w:r w:rsidR="0048235A" w:rsidRPr="002804CD">
        <w:rPr>
          <w:rFonts w:eastAsia="Times New Roman"/>
          <w:bCs/>
          <w:iCs/>
          <w:sz w:val="22"/>
          <w:szCs w:val="22"/>
        </w:rPr>
        <w:t>) zabezpečí prínos k napĺňaniu tohto tematického cieľa. Podniky potrebujú zamestnancov, ktorí majú kompetencie potrebné pre výkon tej</w:t>
      </w:r>
      <w:r w:rsidRPr="002804CD">
        <w:rPr>
          <w:rFonts w:eastAsia="Times New Roman"/>
          <w:bCs/>
          <w:iCs/>
          <w:sz w:val="22"/>
          <w:szCs w:val="22"/>
        </w:rPr>
        <w:t>,</w:t>
      </w:r>
      <w:r w:rsidR="0048235A" w:rsidRPr="002804CD">
        <w:rPr>
          <w:rFonts w:eastAsia="Times New Roman"/>
          <w:bCs/>
          <w:iCs/>
          <w:sz w:val="22"/>
          <w:szCs w:val="22"/>
        </w:rPr>
        <w:t xml:space="preserve"> ktorej činnosti a úlohou celoživotného vzdelávania je tieto kompetencie zvyšovať a inovovať. </w:t>
      </w:r>
      <w:r w:rsidR="0048235A" w:rsidRPr="002804CD">
        <w:rPr>
          <w:rFonts w:eastAsia="Times New Roman"/>
          <w:bCs/>
          <w:iCs/>
          <w:sz w:val="22"/>
          <w:szCs w:val="22"/>
        </w:rPr>
        <w:lastRenderedPageBreak/>
        <w:t>Rovnako dôležitou súčasťou prípravy budúcej pracovnej sily pre podniky je spolupráca zamestnávateľov – podnikov so strednými a vysokými školami.</w:t>
      </w:r>
    </w:p>
    <w:p w:rsidR="002C3ADE" w:rsidRPr="002804CD" w:rsidRDefault="00E74E64" w:rsidP="00874F49">
      <w:pPr>
        <w:pStyle w:val="Odsekzoznamu"/>
        <w:numPr>
          <w:ilvl w:val="0"/>
          <w:numId w:val="49"/>
        </w:numPr>
        <w:spacing w:before="60" w:after="60"/>
        <w:contextualSpacing w:val="0"/>
        <w:rPr>
          <w:sz w:val="22"/>
          <w:szCs w:val="22"/>
        </w:rPr>
      </w:pPr>
      <w:r w:rsidRPr="002804CD">
        <w:rPr>
          <w:b/>
          <w:bCs/>
          <w:iCs/>
          <w:sz w:val="22"/>
          <w:szCs w:val="22"/>
        </w:rPr>
        <w:t xml:space="preserve">tematický cieľ </w:t>
      </w:r>
      <w:r w:rsidR="0048235A" w:rsidRPr="002804CD">
        <w:rPr>
          <w:b/>
          <w:bCs/>
          <w:iCs/>
          <w:sz w:val="22"/>
          <w:szCs w:val="22"/>
        </w:rPr>
        <w:t xml:space="preserve">6 </w:t>
      </w:r>
      <w:r w:rsidR="0048235A" w:rsidRPr="002804CD">
        <w:rPr>
          <w:bCs/>
          <w:iCs/>
          <w:sz w:val="22"/>
          <w:szCs w:val="22"/>
          <w:lang w:eastAsia="sk-SK"/>
        </w:rPr>
        <w:t xml:space="preserve">– </w:t>
      </w:r>
      <w:r w:rsidR="00084032" w:rsidRPr="002804CD">
        <w:rPr>
          <w:b/>
          <w:bCs/>
          <w:iCs/>
          <w:sz w:val="22"/>
          <w:szCs w:val="22"/>
          <w:lang w:eastAsia="sk-SK"/>
        </w:rPr>
        <w:t>Zachovanie a</w:t>
      </w:r>
      <w:r w:rsidR="00084032" w:rsidRPr="002804CD">
        <w:rPr>
          <w:bCs/>
          <w:iCs/>
          <w:sz w:val="22"/>
          <w:szCs w:val="22"/>
          <w:lang w:eastAsia="sk-SK"/>
        </w:rPr>
        <w:t xml:space="preserve"> </w:t>
      </w:r>
      <w:r w:rsidR="00084032" w:rsidRPr="002804CD">
        <w:rPr>
          <w:b/>
          <w:bCs/>
          <w:iCs/>
          <w:sz w:val="22"/>
          <w:szCs w:val="22"/>
        </w:rPr>
        <w:t>o</w:t>
      </w:r>
      <w:r w:rsidR="0048235A" w:rsidRPr="002804CD">
        <w:rPr>
          <w:b/>
          <w:bCs/>
          <w:iCs/>
          <w:sz w:val="22"/>
          <w:szCs w:val="22"/>
          <w:lang w:eastAsia="sk-SK"/>
        </w:rPr>
        <w:t>chrana životného prostredia a </w:t>
      </w:r>
      <w:r w:rsidR="00084032" w:rsidRPr="002804CD">
        <w:rPr>
          <w:b/>
          <w:bCs/>
          <w:iCs/>
          <w:sz w:val="22"/>
          <w:szCs w:val="22"/>
          <w:lang w:eastAsia="sk-SK"/>
        </w:rPr>
        <w:t>podpora efektívneho využívania</w:t>
      </w:r>
      <w:r w:rsidR="0048235A" w:rsidRPr="002804CD">
        <w:rPr>
          <w:b/>
          <w:bCs/>
          <w:iCs/>
          <w:sz w:val="22"/>
          <w:szCs w:val="22"/>
          <w:lang w:eastAsia="sk-SK"/>
        </w:rPr>
        <w:t xml:space="preserve"> zdrojov.</w:t>
      </w:r>
      <w:r w:rsidR="0048235A" w:rsidRPr="002804CD">
        <w:rPr>
          <w:bCs/>
          <w:iCs/>
          <w:sz w:val="22"/>
          <w:szCs w:val="22"/>
          <w:lang w:eastAsia="sk-SK"/>
        </w:rPr>
        <w:t xml:space="preserve"> Tento cieľ bude podporený ak</w:t>
      </w:r>
      <w:r w:rsidR="00750EC4" w:rsidRPr="002804CD">
        <w:rPr>
          <w:bCs/>
          <w:iCs/>
          <w:sz w:val="22"/>
          <w:szCs w:val="22"/>
          <w:lang w:eastAsia="sk-SK"/>
        </w:rPr>
        <w:t>tivitami, ktoré budú prispievať k</w:t>
      </w:r>
      <w:r w:rsidR="0048235A" w:rsidRPr="002804CD">
        <w:rPr>
          <w:bCs/>
          <w:iCs/>
          <w:sz w:val="22"/>
          <w:szCs w:val="22"/>
          <w:lang w:eastAsia="sk-SK"/>
        </w:rPr>
        <w:t xml:space="preserve"> znižovaniu nelegálnych obydlí a budú zvyšovať hygienické štandardy v prostredí MRK (os </w:t>
      </w:r>
      <w:r w:rsidRPr="002804CD">
        <w:rPr>
          <w:b/>
          <w:bCs/>
          <w:iCs/>
          <w:sz w:val="22"/>
          <w:szCs w:val="22"/>
          <w:lang w:eastAsia="sk-SK"/>
        </w:rPr>
        <w:t>Integrácia marginalizovaných rómskych</w:t>
      </w:r>
      <w:r w:rsidRPr="002804CD">
        <w:rPr>
          <w:bCs/>
          <w:iCs/>
          <w:sz w:val="22"/>
          <w:szCs w:val="22"/>
        </w:rPr>
        <w:t xml:space="preserve"> </w:t>
      </w:r>
      <w:r w:rsidRPr="002804CD">
        <w:rPr>
          <w:b/>
          <w:bCs/>
          <w:iCs/>
          <w:sz w:val="22"/>
          <w:szCs w:val="22"/>
          <w:lang w:eastAsia="sk-SK"/>
        </w:rPr>
        <w:t>komunít</w:t>
      </w:r>
      <w:r w:rsidR="0048235A" w:rsidRPr="002804CD">
        <w:rPr>
          <w:bCs/>
          <w:iCs/>
          <w:sz w:val="22"/>
          <w:szCs w:val="22"/>
          <w:lang w:eastAsia="sk-SK"/>
        </w:rPr>
        <w:t xml:space="preserve"> a os </w:t>
      </w:r>
      <w:r w:rsidRPr="002804CD">
        <w:rPr>
          <w:b/>
          <w:bCs/>
          <w:iCs/>
          <w:sz w:val="22"/>
          <w:szCs w:val="22"/>
          <w:lang w:eastAsia="sk-SK"/>
        </w:rPr>
        <w:t>Technická vybavenosť v obciach s prítomnosťou marginalizovaných rómskych komunít</w:t>
      </w:r>
      <w:r w:rsidR="0048235A" w:rsidRPr="002804CD">
        <w:rPr>
          <w:bCs/>
          <w:iCs/>
          <w:sz w:val="22"/>
          <w:szCs w:val="22"/>
          <w:lang w:eastAsia="sk-SK"/>
        </w:rPr>
        <w:t xml:space="preserve">) </w:t>
      </w:r>
    </w:p>
    <w:p w:rsidR="00AF6AE3" w:rsidRPr="002804CD" w:rsidRDefault="00AF6AE3" w:rsidP="00AD4A71">
      <w:pPr>
        <w:pStyle w:val="Nadpis3"/>
        <w:spacing w:before="60" w:after="60"/>
        <w:rPr>
          <w:rStyle w:val="Nadpis3-OP"/>
        </w:rPr>
      </w:pPr>
    </w:p>
    <w:p w:rsidR="00757011" w:rsidRPr="002804CD" w:rsidRDefault="00757011" w:rsidP="00874F49">
      <w:pPr>
        <w:pStyle w:val="Nadpis3"/>
        <w:numPr>
          <w:ilvl w:val="2"/>
          <w:numId w:val="71"/>
        </w:numPr>
        <w:spacing w:before="60" w:after="60"/>
        <w:rPr>
          <w:rStyle w:val="Nadpis3-OP"/>
        </w:rPr>
      </w:pPr>
      <w:bookmarkStart w:id="197" w:name="_Toc376873358"/>
      <w:bookmarkStart w:id="198" w:name="_Toc348703575"/>
      <w:bookmarkStart w:id="199" w:name="_Toc387239896"/>
      <w:r w:rsidRPr="002804CD">
        <w:rPr>
          <w:rStyle w:val="Nadpis3-OP"/>
        </w:rPr>
        <w:t>Výkonnostný rámec</w:t>
      </w:r>
      <w:bookmarkEnd w:id="197"/>
      <w:bookmarkEnd w:id="199"/>
    </w:p>
    <w:p w:rsidR="00AA7187" w:rsidRPr="002804CD" w:rsidRDefault="00757011" w:rsidP="00F87E18">
      <w:pPr>
        <w:pStyle w:val="Style10"/>
        <w:widowControl/>
        <w:spacing w:before="60" w:after="60" w:line="240" w:lineRule="auto"/>
        <w:rPr>
          <w:rStyle w:val="FontStyle94"/>
          <w:szCs w:val="22"/>
          <w:lang w:eastAsia="en-US"/>
        </w:rPr>
      </w:pPr>
      <w:r w:rsidRPr="002804CD">
        <w:rPr>
          <w:rStyle w:val="FontStyle94"/>
          <w:szCs w:val="22"/>
          <w:lang w:eastAsia="en-US"/>
        </w:rPr>
        <w:t xml:space="preserve">Výkonnostná rezerva a jej pridelenie na základe preskúmania výkonnosti je ďalším nástrojom pre posilnenie efektivity politiky súdržnosti v programovom období 2014 – 2020. Výkonnostnú rezervu </w:t>
      </w:r>
      <w:r w:rsidR="00AA7187" w:rsidRPr="002804CD">
        <w:rPr>
          <w:rStyle w:val="FontStyle94"/>
          <w:szCs w:val="22"/>
          <w:lang w:eastAsia="en-US"/>
        </w:rPr>
        <w:t>t</w:t>
      </w:r>
      <w:r w:rsidRPr="002804CD">
        <w:rPr>
          <w:rStyle w:val="FontStyle94"/>
          <w:szCs w:val="22"/>
          <w:lang w:eastAsia="en-US"/>
        </w:rPr>
        <w:t>vori</w:t>
      </w:r>
      <w:r w:rsidR="00AA7187" w:rsidRPr="002804CD">
        <w:rPr>
          <w:rStyle w:val="FontStyle94"/>
          <w:szCs w:val="22"/>
          <w:lang w:eastAsia="en-US"/>
        </w:rPr>
        <w:t>a</w:t>
      </w:r>
      <w:r w:rsidRPr="002804CD">
        <w:rPr>
          <w:rStyle w:val="FontStyle94"/>
          <w:szCs w:val="22"/>
          <w:lang w:eastAsia="en-US"/>
        </w:rPr>
        <w:t xml:space="preserve"> zdroje </w:t>
      </w:r>
      <w:r w:rsidR="00AA7187" w:rsidRPr="002804CD">
        <w:rPr>
          <w:rStyle w:val="FontStyle94"/>
          <w:szCs w:val="22"/>
          <w:lang w:eastAsia="en-US"/>
        </w:rPr>
        <w:t>ESF a EFRR v OP ĽZ</w:t>
      </w:r>
      <w:r w:rsidRPr="002804CD">
        <w:rPr>
          <w:rStyle w:val="FontStyle94"/>
          <w:szCs w:val="22"/>
          <w:lang w:eastAsia="en-US"/>
        </w:rPr>
        <w:t xml:space="preserve">. </w:t>
      </w:r>
    </w:p>
    <w:p w:rsidR="00757011" w:rsidRPr="002804CD" w:rsidRDefault="00757011" w:rsidP="00F87E18">
      <w:pPr>
        <w:pStyle w:val="Style10"/>
        <w:widowControl/>
        <w:spacing w:before="60" w:after="60" w:line="240" w:lineRule="auto"/>
        <w:rPr>
          <w:rStyle w:val="FontStyle94"/>
          <w:szCs w:val="22"/>
          <w:lang w:eastAsia="en-US"/>
        </w:rPr>
      </w:pPr>
      <w:r w:rsidRPr="002804CD">
        <w:rPr>
          <w:rStyle w:val="FontStyle94"/>
          <w:szCs w:val="22"/>
          <w:lang w:eastAsia="en-US"/>
        </w:rPr>
        <w:t xml:space="preserve">V rámci orientácie na dosahovanie výsledkov v programovom období 2014 – 2020 bude aplikovaný koncept tzv. </w:t>
      </w:r>
      <w:r w:rsidR="00AA7187" w:rsidRPr="002804CD">
        <w:rPr>
          <w:rStyle w:val="FontStyle94"/>
          <w:szCs w:val="22"/>
          <w:lang w:eastAsia="en-US"/>
        </w:rPr>
        <w:t>„</w:t>
      </w:r>
      <w:r w:rsidRPr="002804CD">
        <w:rPr>
          <w:rStyle w:val="FontStyle94"/>
          <w:szCs w:val="22"/>
          <w:lang w:eastAsia="en-US"/>
        </w:rPr>
        <w:t>preskúmania výkonnosti</w:t>
      </w:r>
      <w:r w:rsidR="00AA7187" w:rsidRPr="002804CD">
        <w:rPr>
          <w:rStyle w:val="FontStyle94"/>
          <w:szCs w:val="22"/>
          <w:lang w:eastAsia="en-US"/>
        </w:rPr>
        <w:t>“</w:t>
      </w:r>
      <w:r w:rsidRPr="002804CD">
        <w:rPr>
          <w:rStyle w:val="FontStyle94"/>
          <w:szCs w:val="22"/>
          <w:lang w:eastAsia="en-US"/>
        </w:rPr>
        <w:t xml:space="preserve">. Pri zvolených spoločných a špecifických ukazovateľoch </w:t>
      </w:r>
      <w:r w:rsidR="00AA7187" w:rsidRPr="002804CD">
        <w:rPr>
          <w:rStyle w:val="FontStyle94"/>
          <w:szCs w:val="22"/>
          <w:lang w:eastAsia="en-US"/>
        </w:rPr>
        <w:t>s</w:t>
      </w:r>
      <w:r w:rsidRPr="002804CD">
        <w:rPr>
          <w:rStyle w:val="FontStyle94"/>
          <w:szCs w:val="22"/>
          <w:lang w:eastAsia="en-US"/>
        </w:rPr>
        <w:t xml:space="preserve">ú v rámci </w:t>
      </w:r>
      <w:r w:rsidR="00AA7187" w:rsidRPr="002804CD">
        <w:rPr>
          <w:rStyle w:val="FontStyle94"/>
          <w:szCs w:val="22"/>
          <w:lang w:eastAsia="en-US"/>
        </w:rPr>
        <w:t>OP ĽZ</w:t>
      </w:r>
      <w:r w:rsidRPr="002804CD">
        <w:rPr>
          <w:rStyle w:val="FontStyle94"/>
          <w:szCs w:val="22"/>
          <w:lang w:eastAsia="en-US"/>
        </w:rPr>
        <w:t xml:space="preserve"> stanovené tzv. míľniky</w:t>
      </w:r>
      <w:r w:rsidR="00AA7187" w:rsidRPr="002804CD">
        <w:rPr>
          <w:rStyle w:val="FontStyle94"/>
          <w:szCs w:val="22"/>
          <w:lang w:eastAsia="en-US"/>
        </w:rPr>
        <w:t>,</w:t>
      </w:r>
      <w:r w:rsidRPr="002804CD">
        <w:rPr>
          <w:rStyle w:val="FontStyle94"/>
          <w:szCs w:val="22"/>
          <w:lang w:eastAsia="en-US"/>
        </w:rPr>
        <w:t xml:space="preserve"> t.j. čiastkové ciele, ktoré predstavujú strednodobé ciele priamo zamerané na dosahovanie špecifického cieľa priority a postupné dosahovanie cieľov stanovených na koniec programového obdobia. </w:t>
      </w:r>
    </w:p>
    <w:p w:rsidR="00757011" w:rsidRPr="002804CD" w:rsidRDefault="00757011" w:rsidP="00AD4A71">
      <w:pPr>
        <w:pStyle w:val="Style10"/>
        <w:widowControl/>
        <w:spacing w:before="60" w:after="60" w:line="240" w:lineRule="auto"/>
        <w:rPr>
          <w:rStyle w:val="FontStyle94"/>
          <w:rFonts w:eastAsia="Calibri"/>
          <w:b/>
          <w:bCs/>
          <w:color w:val="4F81BD"/>
          <w:szCs w:val="22"/>
          <w:lang w:eastAsia="en-US"/>
        </w:rPr>
      </w:pPr>
      <w:r w:rsidRPr="002804CD">
        <w:rPr>
          <w:rStyle w:val="FontStyle94"/>
          <w:szCs w:val="22"/>
          <w:lang w:eastAsia="en-US"/>
        </w:rPr>
        <w:t xml:space="preserve">Preskúmanie výkonnosti podľa </w:t>
      </w:r>
      <w:r w:rsidR="00AA7187" w:rsidRPr="002804CD">
        <w:rPr>
          <w:rStyle w:val="FontStyle94"/>
          <w:szCs w:val="22"/>
          <w:lang w:eastAsia="en-US"/>
        </w:rPr>
        <w:t>n</w:t>
      </w:r>
      <w:r w:rsidRPr="002804CD">
        <w:rPr>
          <w:rStyle w:val="FontStyle94"/>
          <w:szCs w:val="22"/>
          <w:lang w:eastAsia="en-US"/>
        </w:rPr>
        <w:t>ariadenia Európskeho parlamentu a Rady (EÚ) č. 1303/2013 sa uskutoční v roku 2019 (na základe informácií a hodnotení predložených vo výročných</w:t>
      </w:r>
      <w:r w:rsidR="00030DA5" w:rsidRPr="002804CD">
        <w:rPr>
          <w:rStyle w:val="FontStyle94"/>
          <w:szCs w:val="22"/>
          <w:lang w:eastAsia="en-US"/>
        </w:rPr>
        <w:t xml:space="preserve"> </w:t>
      </w:r>
      <w:r w:rsidRPr="002804CD">
        <w:rPr>
          <w:rStyle w:val="FontStyle94"/>
          <w:szCs w:val="22"/>
          <w:lang w:eastAsia="en-US"/>
        </w:rPr>
        <w:t xml:space="preserve">správach o vykonávaní, ktorú predložia členské štáty v roku 2019). </w:t>
      </w:r>
    </w:p>
    <w:p w:rsidR="00757011" w:rsidRPr="002804CD" w:rsidRDefault="00757011" w:rsidP="00AD4A71">
      <w:pPr>
        <w:pStyle w:val="Style10"/>
        <w:widowControl/>
        <w:spacing w:before="60" w:after="60" w:line="240" w:lineRule="auto"/>
        <w:rPr>
          <w:rStyle w:val="FontStyle96"/>
          <w:rFonts w:eastAsia="Calibri"/>
          <w:b/>
          <w:bCs/>
          <w:i w:val="0"/>
          <w:color w:val="4F81BD"/>
          <w:szCs w:val="22"/>
          <w:lang w:eastAsia="en-US"/>
        </w:rPr>
      </w:pPr>
      <w:r w:rsidRPr="002804CD">
        <w:rPr>
          <w:rStyle w:val="FontStyle94"/>
          <w:szCs w:val="22"/>
          <w:lang w:eastAsia="en-US"/>
        </w:rPr>
        <w:t xml:space="preserve">Identifikácia fáz implementácie a finančných ukazovateľov, ukazovateľov výstupov a prípadne ukazovateľov výsledkov, ktoré budú predstavovať čiastkové ciele a ciele pre výkonnostný rámec v súlade s čl. 21 ods. 1 </w:t>
      </w:r>
      <w:r w:rsidR="00AA7187" w:rsidRPr="002804CD">
        <w:rPr>
          <w:rStyle w:val="FontStyle94"/>
          <w:szCs w:val="22"/>
          <w:lang w:eastAsia="en-US"/>
        </w:rPr>
        <w:t>sú uvedené v tabuľke</w:t>
      </w:r>
      <w:r w:rsidRPr="002804CD">
        <w:rPr>
          <w:rStyle w:val="FontStyle94"/>
          <w:szCs w:val="22"/>
          <w:lang w:eastAsia="en-US"/>
        </w:rPr>
        <w:t xml:space="preserve"> </w:t>
      </w:r>
      <w:r w:rsidR="00AA7187" w:rsidRPr="002804CD">
        <w:rPr>
          <w:rStyle w:val="FontStyle94"/>
          <w:szCs w:val="22"/>
          <w:lang w:eastAsia="en-US"/>
        </w:rPr>
        <w:t xml:space="preserve">č. </w:t>
      </w:r>
      <w:r w:rsidRPr="002804CD">
        <w:rPr>
          <w:rStyle w:val="FontStyle94"/>
          <w:szCs w:val="22"/>
          <w:lang w:eastAsia="en-US"/>
        </w:rPr>
        <w:t>9</w:t>
      </w:r>
      <w:r w:rsidRPr="002804CD">
        <w:rPr>
          <w:rStyle w:val="FontStyle96"/>
          <w:iCs/>
          <w:szCs w:val="22"/>
          <w:lang w:eastAsia="en-US"/>
        </w:rPr>
        <w:t xml:space="preserve">. </w:t>
      </w:r>
    </w:p>
    <w:p w:rsidR="00757011" w:rsidRPr="002804CD" w:rsidRDefault="00757011" w:rsidP="00757011">
      <w:pPr>
        <w:pStyle w:val="Style4"/>
        <w:widowControl/>
        <w:spacing w:line="240" w:lineRule="auto"/>
        <w:rPr>
          <w:rStyle w:val="FontStyle96"/>
          <w:i w:val="0"/>
          <w:iCs/>
          <w:szCs w:val="22"/>
          <w:lang w:eastAsia="en-US"/>
        </w:rPr>
        <w:sectPr w:rsidR="00757011" w:rsidRPr="002804CD" w:rsidSect="00EF7D1D">
          <w:headerReference w:type="default" r:id="rId41"/>
          <w:pgSz w:w="11906" w:h="16838"/>
          <w:pgMar w:top="1418" w:right="1418" w:bottom="1418" w:left="1418" w:header="709" w:footer="709" w:gutter="0"/>
          <w:cols w:space="708"/>
          <w:docGrid w:linePitch="360"/>
        </w:sectPr>
      </w:pPr>
    </w:p>
    <w:p w:rsidR="00EF473C" w:rsidRDefault="00757011" w:rsidP="003765E7">
      <w:pPr>
        <w:spacing w:before="60" w:after="60"/>
        <w:rPr>
          <w:sz w:val="20"/>
          <w:szCs w:val="20"/>
        </w:rPr>
      </w:pPr>
      <w:r w:rsidRPr="002804CD">
        <w:rPr>
          <w:b/>
          <w:i/>
          <w:sz w:val="20"/>
          <w:szCs w:val="20"/>
          <w:u w:val="single"/>
        </w:rPr>
        <w:lastRenderedPageBreak/>
        <w:t xml:space="preserve">Tabuľka </w:t>
      </w:r>
      <w:r w:rsidR="00526D23" w:rsidRPr="002804CD">
        <w:rPr>
          <w:b/>
          <w:i/>
          <w:sz w:val="20"/>
          <w:szCs w:val="20"/>
          <w:u w:val="single"/>
        </w:rPr>
        <w:t xml:space="preserve">č. </w:t>
      </w:r>
      <w:r w:rsidRPr="002804CD">
        <w:rPr>
          <w:b/>
          <w:i/>
          <w:sz w:val="20"/>
          <w:szCs w:val="20"/>
          <w:u w:val="single"/>
        </w:rPr>
        <w:t>9</w:t>
      </w:r>
      <w:r w:rsidR="00526D23" w:rsidRPr="002804CD">
        <w:rPr>
          <w:b/>
          <w:i/>
          <w:sz w:val="20"/>
          <w:szCs w:val="20"/>
          <w:u w:val="single"/>
        </w:rPr>
        <w:t>:</w:t>
      </w:r>
      <w:r w:rsidR="00526D23" w:rsidRPr="002804CD">
        <w:rPr>
          <w:b/>
          <w:sz w:val="20"/>
          <w:szCs w:val="20"/>
        </w:rPr>
        <w:t xml:space="preserve"> </w:t>
      </w:r>
      <w:r w:rsidRPr="002804CD">
        <w:rPr>
          <w:sz w:val="20"/>
          <w:szCs w:val="20"/>
        </w:rPr>
        <w:t>Výkonnostný rámec prioritnej 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43"/>
        <w:gridCol w:w="1230"/>
        <w:gridCol w:w="614"/>
        <w:gridCol w:w="1848"/>
        <w:gridCol w:w="1234"/>
        <w:gridCol w:w="924"/>
        <w:gridCol w:w="1389"/>
        <w:gridCol w:w="462"/>
        <w:gridCol w:w="465"/>
        <w:gridCol w:w="1547"/>
        <w:gridCol w:w="459"/>
        <w:gridCol w:w="462"/>
        <w:gridCol w:w="1389"/>
        <w:gridCol w:w="1079"/>
        <w:gridCol w:w="1674"/>
      </w:tblGrid>
      <w:tr w:rsidR="00B42170" w:rsidRPr="002804CD" w:rsidTr="00AD4A71">
        <w:trPr>
          <w:trHeight w:val="1283"/>
        </w:trPr>
        <w:tc>
          <w:tcPr>
            <w:tcW w:w="33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Prioritná os</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Druh ukazovateľa</w:t>
            </w:r>
          </w:p>
          <w:p w:rsidR="00B42170" w:rsidRPr="002751F2" w:rsidRDefault="00B42170" w:rsidP="0023149F">
            <w:pPr>
              <w:pStyle w:val="Text1"/>
              <w:spacing w:before="0" w:after="0"/>
              <w:ind w:left="0"/>
              <w:jc w:val="center"/>
              <w:rPr>
                <w:b/>
                <w:sz w:val="19"/>
                <w:szCs w:val="19"/>
              </w:rPr>
            </w:pPr>
            <w:r w:rsidRPr="002751F2">
              <w:rPr>
                <w:b/>
                <w:sz w:val="19"/>
                <w:szCs w:val="19"/>
              </w:rPr>
              <w:t>(ukazovateľ kľúčového implementačného kroku, finančný ukazovateľ, ukazovateľ výstupu, alebo, ak je to vhodné, ukazovateľ výsledkov)</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ID</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Ukazovateľ alebo kľúčový implementačný</w:t>
            </w:r>
            <w:r w:rsidR="001C32C7" w:rsidRPr="002751F2">
              <w:rPr>
                <w:b/>
                <w:sz w:val="19"/>
                <w:szCs w:val="19"/>
              </w:rPr>
              <w:t xml:space="preserve"> </w:t>
            </w:r>
            <w:r w:rsidRPr="002751F2">
              <w:rPr>
                <w:b/>
                <w:sz w:val="19"/>
                <w:szCs w:val="19"/>
              </w:rPr>
              <w:t>krok</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Merná jednotka, ak je to vhodné</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Fond</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Kategória regiónu</w:t>
            </w:r>
          </w:p>
        </w:tc>
        <w:tc>
          <w:tcPr>
            <w:tcW w:w="782"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Míľnik na rok 2018</w:t>
            </w:r>
          </w:p>
        </w:tc>
        <w:tc>
          <w:tcPr>
            <w:tcW w:w="73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4B60E8" w:rsidP="0023149F">
            <w:pPr>
              <w:pStyle w:val="Text1"/>
              <w:spacing w:before="0" w:after="0"/>
              <w:ind w:left="0"/>
              <w:jc w:val="center"/>
              <w:rPr>
                <w:b/>
                <w:sz w:val="19"/>
                <w:szCs w:val="19"/>
              </w:rPr>
            </w:pPr>
            <w:r w:rsidRPr="002751F2">
              <w:rPr>
                <w:b/>
                <w:sz w:val="19"/>
                <w:szCs w:val="19"/>
              </w:rPr>
              <w:t>Cieľová hodnota (2023)</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Zdroj údajov</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jc w:val="center"/>
              <w:rPr>
                <w:b/>
                <w:sz w:val="19"/>
                <w:szCs w:val="19"/>
              </w:rPr>
            </w:pPr>
            <w:r w:rsidRPr="002751F2">
              <w:rPr>
                <w:b/>
                <w:sz w:val="19"/>
                <w:szCs w:val="19"/>
              </w:rPr>
              <w:t>Vysvetlenie relevantnosti ukazovateľa, ak je to vhodné</w:t>
            </w:r>
          </w:p>
        </w:tc>
      </w:tr>
      <w:tr w:rsidR="00B42170" w:rsidRPr="002804CD" w:rsidTr="00B42170">
        <w:trPr>
          <w:trHeight w:val="1281"/>
        </w:trPr>
        <w:tc>
          <w:tcPr>
            <w:tcW w:w="330"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194"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439" w:type="pct"/>
            <w:vMerge/>
            <w:tcBorders>
              <w:top w:val="single" w:sz="4" w:space="0" w:color="auto"/>
              <w:left w:val="single" w:sz="4" w:space="0" w:color="auto"/>
              <w:bottom w:val="single" w:sz="4" w:space="0" w:color="auto"/>
              <w:right w:val="single" w:sz="4" w:space="0" w:color="auto"/>
            </w:tcBorders>
            <w:shd w:val="clear" w:color="auto" w:fill="33CC33"/>
            <w:vAlign w:val="center"/>
          </w:tcPr>
          <w:p w:rsidR="00B42170" w:rsidRPr="002804CD" w:rsidRDefault="00B42170" w:rsidP="0023149F">
            <w:pPr>
              <w:jc w:val="left"/>
              <w:rPr>
                <w:b/>
                <w:i/>
                <w:sz w:val="19"/>
                <w:szCs w:val="19"/>
              </w:rPr>
            </w:pPr>
          </w:p>
        </w:tc>
        <w:tc>
          <w:tcPr>
            <w:tcW w:w="1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jc w:val="center"/>
              <w:rPr>
                <w:b/>
                <w:sz w:val="19"/>
                <w:szCs w:val="19"/>
              </w:rPr>
            </w:pPr>
            <w:r w:rsidRPr="002804CD">
              <w:rPr>
                <w:b/>
                <w:sz w:val="19"/>
                <w:szCs w:val="19"/>
              </w:rPr>
              <w:t>M</w:t>
            </w:r>
          </w:p>
        </w:tc>
        <w:tc>
          <w:tcPr>
            <w:tcW w:w="1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jc w:val="center"/>
              <w:rPr>
                <w:b/>
                <w:sz w:val="19"/>
                <w:szCs w:val="19"/>
              </w:rPr>
            </w:pPr>
            <w:r w:rsidRPr="002804CD">
              <w:rPr>
                <w:b/>
                <w:sz w:val="19"/>
                <w:szCs w:val="19"/>
              </w:rPr>
              <w:t>Ž</w:t>
            </w:r>
          </w:p>
        </w:tc>
        <w:tc>
          <w:tcPr>
            <w:tcW w:w="4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500D6F" w:rsidP="00500D6F">
            <w:pPr>
              <w:jc w:val="center"/>
              <w:rPr>
                <w:b/>
                <w:sz w:val="19"/>
                <w:szCs w:val="19"/>
              </w:rPr>
            </w:pPr>
            <w:r>
              <w:rPr>
                <w:b/>
                <w:sz w:val="19"/>
                <w:szCs w:val="19"/>
              </w:rPr>
              <w:t>S</w:t>
            </w:r>
          </w:p>
        </w:tc>
        <w:tc>
          <w:tcPr>
            <w:tcW w:w="1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pStyle w:val="Text1"/>
              <w:spacing w:before="0" w:after="0"/>
              <w:ind w:left="0"/>
              <w:jc w:val="center"/>
              <w:rPr>
                <w:b/>
                <w:sz w:val="19"/>
                <w:szCs w:val="19"/>
              </w:rPr>
            </w:pPr>
            <w:r w:rsidRPr="002804CD">
              <w:rPr>
                <w:b/>
                <w:sz w:val="19"/>
                <w:szCs w:val="19"/>
              </w:rPr>
              <w:t>M</w:t>
            </w:r>
          </w:p>
        </w:tc>
        <w:tc>
          <w:tcPr>
            <w:tcW w:w="1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pStyle w:val="Text1"/>
              <w:spacing w:before="0" w:after="0"/>
              <w:ind w:left="0"/>
              <w:jc w:val="center"/>
              <w:rPr>
                <w:b/>
                <w:sz w:val="19"/>
                <w:szCs w:val="19"/>
              </w:rPr>
            </w:pPr>
            <w:r w:rsidRPr="002804CD">
              <w:rPr>
                <w:b/>
                <w:sz w:val="19"/>
                <w:szCs w:val="19"/>
              </w:rPr>
              <w:t>Ž</w:t>
            </w:r>
          </w:p>
        </w:tc>
        <w:tc>
          <w:tcPr>
            <w:tcW w:w="4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500D6F" w:rsidP="00500D6F">
            <w:pPr>
              <w:pStyle w:val="Text1"/>
              <w:spacing w:before="0" w:after="0"/>
              <w:ind w:left="0"/>
              <w:jc w:val="center"/>
              <w:rPr>
                <w:b/>
                <w:sz w:val="19"/>
                <w:szCs w:val="19"/>
              </w:rPr>
            </w:pPr>
            <w:r>
              <w:rPr>
                <w:b/>
                <w:sz w:val="19"/>
                <w:szCs w:val="19"/>
              </w:rPr>
              <w:t>S</w:t>
            </w:r>
          </w:p>
        </w:tc>
        <w:tc>
          <w:tcPr>
            <w:tcW w:w="341"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r>
      <w:tr w:rsidR="008D2697" w:rsidRPr="002804CD" w:rsidTr="003765E7">
        <w:trPr>
          <w:trHeight w:val="1650"/>
        </w:trPr>
        <w:tc>
          <w:tcPr>
            <w:tcW w:w="330" w:type="pct"/>
            <w:vMerge w:val="restart"/>
            <w:tcBorders>
              <w:top w:val="single" w:sz="4" w:space="0" w:color="auto"/>
              <w:left w:val="single" w:sz="4" w:space="0" w:color="auto"/>
              <w:right w:val="single" w:sz="4" w:space="0" w:color="auto"/>
            </w:tcBorders>
          </w:tcPr>
          <w:p w:rsidR="008D2697" w:rsidRPr="002804CD" w:rsidRDefault="008D2697" w:rsidP="0023149F">
            <w:pPr>
              <w:pStyle w:val="Text1"/>
              <w:spacing w:before="0" w:after="0"/>
              <w:ind w:left="0"/>
              <w:jc w:val="left"/>
              <w:rPr>
                <w:sz w:val="19"/>
                <w:szCs w:val="19"/>
              </w:rPr>
            </w:pPr>
            <w:r w:rsidRPr="002804CD">
              <w:rPr>
                <w:sz w:val="19"/>
                <w:szCs w:val="19"/>
              </w:rPr>
              <w:t>1. Vzdelávanie</w:t>
            </w:r>
          </w:p>
        </w:tc>
        <w:tc>
          <w:tcPr>
            <w:tcW w:w="3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8D2697" w:rsidRPr="002804CD" w:rsidRDefault="008D2697"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9D4C52">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widowControl w:val="0"/>
              <w:autoSpaceDE w:val="0"/>
              <w:autoSpaceDN w:val="0"/>
              <w:adjustRightInd w:val="0"/>
              <w:spacing w:before="0" w:after="0"/>
              <w:ind w:left="0" w:firstLine="5"/>
              <w:jc w:val="right"/>
              <w:rPr>
                <w:sz w:val="19"/>
                <w:szCs w:val="19"/>
                <w:highlight w:val="yellow"/>
              </w:rPr>
            </w:pPr>
            <w:r w:rsidRPr="00B7704F">
              <w:rPr>
                <w:sz w:val="19"/>
                <w:szCs w:val="19"/>
              </w:rPr>
              <w:t>75 238 022,70</w:t>
            </w:r>
          </w:p>
        </w:tc>
        <w:tc>
          <w:tcPr>
            <w:tcW w:w="145"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right"/>
              <w:rPr>
                <w:sz w:val="19"/>
                <w:szCs w:val="19"/>
              </w:rPr>
            </w:pPr>
            <w:r>
              <w:rPr>
                <w:color w:val="000000"/>
                <w:sz w:val="19"/>
                <w:szCs w:val="19"/>
              </w:rPr>
              <w:t>367 833 766</w:t>
            </w:r>
          </w:p>
        </w:tc>
        <w:tc>
          <w:tcPr>
            <w:tcW w:w="341"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AD5E16">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center"/>
              <w:rPr>
                <w:sz w:val="19"/>
                <w:szCs w:val="19"/>
              </w:rPr>
            </w:pPr>
          </w:p>
        </w:tc>
      </w:tr>
      <w:tr w:rsidR="008D2697" w:rsidRPr="002804CD" w:rsidTr="003765E7">
        <w:trPr>
          <w:trHeight w:val="381"/>
        </w:trPr>
        <w:tc>
          <w:tcPr>
            <w:tcW w:w="330" w:type="pct"/>
            <w:vMerge/>
            <w:tcBorders>
              <w:left w:val="single" w:sz="4" w:space="0" w:color="auto"/>
              <w:right w:val="single" w:sz="4" w:space="0" w:color="auto"/>
            </w:tcBorders>
          </w:tcPr>
          <w:p w:rsidR="008D2697" w:rsidRPr="002804CD" w:rsidRDefault="008D2697"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8D2697" w:rsidRPr="002804CD" w:rsidRDefault="008D2697"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podporu duálneho systému vzdelávania</w:t>
            </w:r>
          </w:p>
        </w:tc>
        <w:tc>
          <w:tcPr>
            <w:tcW w:w="390"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widowControl w:val="0"/>
              <w:autoSpaceDE w:val="0"/>
              <w:autoSpaceDN w:val="0"/>
              <w:adjustRightInd w:val="0"/>
              <w:spacing w:before="0" w:after="0"/>
              <w:ind w:left="0" w:firstLine="5"/>
              <w:jc w:val="right"/>
              <w:rPr>
                <w:sz w:val="19"/>
                <w:szCs w:val="19"/>
              </w:rPr>
            </w:pPr>
            <w:r>
              <w:rPr>
                <w:sz w:val="19"/>
                <w:szCs w:val="19"/>
              </w:rPr>
              <w:t>960</w:t>
            </w:r>
          </w:p>
        </w:tc>
        <w:tc>
          <w:tcPr>
            <w:tcW w:w="145"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widowControl w:val="0"/>
              <w:autoSpaceDE w:val="0"/>
              <w:autoSpaceDN w:val="0"/>
              <w:adjustRightInd w:val="0"/>
              <w:jc w:val="right"/>
              <w:rPr>
                <w:color w:val="000000"/>
                <w:sz w:val="19"/>
                <w:szCs w:val="19"/>
              </w:rPr>
            </w:pPr>
            <w:r>
              <w:rPr>
                <w:color w:val="000000"/>
                <w:sz w:val="19"/>
                <w:szCs w:val="19"/>
              </w:rPr>
              <w:t>6 400</w:t>
            </w:r>
          </w:p>
        </w:tc>
        <w:tc>
          <w:tcPr>
            <w:tcW w:w="341"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center"/>
              <w:rPr>
                <w:sz w:val="19"/>
                <w:szCs w:val="19"/>
              </w:rPr>
            </w:pPr>
          </w:p>
        </w:tc>
      </w:tr>
      <w:tr w:rsidR="008D2697" w:rsidRPr="002804CD" w:rsidTr="003765E7">
        <w:trPr>
          <w:trHeight w:val="245"/>
        </w:trPr>
        <w:tc>
          <w:tcPr>
            <w:tcW w:w="330" w:type="pct"/>
            <w:vMerge/>
            <w:tcBorders>
              <w:left w:val="single" w:sz="4" w:space="0" w:color="auto"/>
              <w:right w:val="single" w:sz="4" w:space="0" w:color="auto"/>
            </w:tcBorders>
          </w:tcPr>
          <w:p w:rsidR="008D2697" w:rsidRPr="002804CD" w:rsidRDefault="008D2697"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8D2697" w:rsidRPr="002804CD" w:rsidRDefault="008D2697"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zlepšenie zručností a zvýšenie gramotnosti</w:t>
            </w:r>
          </w:p>
        </w:tc>
        <w:tc>
          <w:tcPr>
            <w:tcW w:w="390"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widowControl w:val="0"/>
              <w:autoSpaceDE w:val="0"/>
              <w:autoSpaceDN w:val="0"/>
              <w:adjustRightInd w:val="0"/>
              <w:spacing w:before="0" w:after="0"/>
              <w:ind w:left="0" w:firstLine="5"/>
              <w:jc w:val="right"/>
              <w:rPr>
                <w:sz w:val="19"/>
                <w:szCs w:val="19"/>
              </w:rPr>
            </w:pPr>
            <w:r>
              <w:rPr>
                <w:sz w:val="19"/>
                <w:szCs w:val="19"/>
              </w:rPr>
              <w:t>1 410</w:t>
            </w:r>
          </w:p>
        </w:tc>
        <w:tc>
          <w:tcPr>
            <w:tcW w:w="145"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widowControl w:val="0"/>
              <w:autoSpaceDE w:val="0"/>
              <w:autoSpaceDN w:val="0"/>
              <w:adjustRightInd w:val="0"/>
              <w:jc w:val="right"/>
              <w:rPr>
                <w:color w:val="000000"/>
                <w:sz w:val="19"/>
                <w:szCs w:val="19"/>
              </w:rPr>
            </w:pPr>
            <w:r>
              <w:rPr>
                <w:color w:val="000000"/>
                <w:sz w:val="19"/>
                <w:szCs w:val="19"/>
              </w:rPr>
              <w:t>9 400</w:t>
            </w:r>
          </w:p>
        </w:tc>
        <w:tc>
          <w:tcPr>
            <w:tcW w:w="341"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center"/>
              <w:rPr>
                <w:sz w:val="19"/>
                <w:szCs w:val="19"/>
              </w:rPr>
            </w:pPr>
          </w:p>
        </w:tc>
      </w:tr>
      <w:tr w:rsidR="008D2697" w:rsidRPr="002804CD" w:rsidTr="003765E7">
        <w:trPr>
          <w:trHeight w:val="207"/>
        </w:trPr>
        <w:tc>
          <w:tcPr>
            <w:tcW w:w="330" w:type="pct"/>
            <w:vMerge/>
            <w:tcBorders>
              <w:left w:val="single" w:sz="4" w:space="0" w:color="auto"/>
              <w:bottom w:val="single" w:sz="4" w:space="0" w:color="auto"/>
              <w:right w:val="single" w:sz="4" w:space="0" w:color="auto"/>
            </w:tcBorders>
          </w:tcPr>
          <w:p w:rsidR="008D2697" w:rsidRPr="002804CD" w:rsidRDefault="008D2697"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8D2697" w:rsidRPr="002804CD" w:rsidRDefault="008D2697"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left"/>
              <w:rPr>
                <w:sz w:val="19"/>
                <w:szCs w:val="19"/>
              </w:rPr>
            </w:pPr>
            <w:r w:rsidRPr="002804CD">
              <w:rPr>
                <w:sz w:val="19"/>
                <w:szCs w:val="19"/>
              </w:rPr>
              <w:t>Počet škôl zapojených do aktivít zameraných na podporu inkluzívneho vzdelávania</w:t>
            </w:r>
          </w:p>
        </w:tc>
        <w:tc>
          <w:tcPr>
            <w:tcW w:w="390"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widowControl w:val="0"/>
              <w:autoSpaceDE w:val="0"/>
              <w:autoSpaceDN w:val="0"/>
              <w:adjustRightInd w:val="0"/>
              <w:spacing w:before="0" w:after="0"/>
              <w:ind w:left="0" w:firstLine="5"/>
              <w:jc w:val="right"/>
              <w:rPr>
                <w:sz w:val="19"/>
                <w:szCs w:val="19"/>
              </w:rPr>
            </w:pPr>
            <w:r>
              <w:rPr>
                <w:sz w:val="19"/>
                <w:szCs w:val="19"/>
              </w:rPr>
              <w:t>42</w:t>
            </w:r>
          </w:p>
        </w:tc>
        <w:tc>
          <w:tcPr>
            <w:tcW w:w="145"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widowControl w:val="0"/>
              <w:autoSpaceDE w:val="0"/>
              <w:autoSpaceDN w:val="0"/>
              <w:adjustRightInd w:val="0"/>
              <w:jc w:val="right"/>
              <w:rPr>
                <w:color w:val="000000"/>
                <w:sz w:val="19"/>
                <w:szCs w:val="19"/>
              </w:rPr>
            </w:pPr>
            <w:r>
              <w:rPr>
                <w:color w:val="000000"/>
                <w:sz w:val="19"/>
                <w:szCs w:val="19"/>
              </w:rPr>
              <w:t>280</w:t>
            </w:r>
          </w:p>
        </w:tc>
        <w:tc>
          <w:tcPr>
            <w:tcW w:w="341"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center"/>
              <w:rPr>
                <w:sz w:val="19"/>
                <w:szCs w:val="19"/>
              </w:rPr>
            </w:pPr>
          </w:p>
        </w:tc>
      </w:tr>
      <w:tr w:rsidR="00AD5E16" w:rsidRPr="002804CD" w:rsidTr="003765E7">
        <w:trPr>
          <w:trHeight w:val="403"/>
        </w:trPr>
        <w:tc>
          <w:tcPr>
            <w:tcW w:w="330" w:type="pct"/>
            <w:vMerge w:val="restart"/>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r w:rsidRPr="002804CD">
              <w:rPr>
                <w:sz w:val="19"/>
                <w:szCs w:val="19"/>
              </w:rPr>
              <w:t>2. Zamestnanosť</w:t>
            </w:r>
          </w:p>
        </w:tc>
        <w:tc>
          <w:tcPr>
            <w:tcW w:w="389" w:type="pct"/>
            <w:vMerge w:val="restart"/>
            <w:tcBorders>
              <w:top w:val="single" w:sz="4" w:space="0" w:color="auto"/>
              <w:left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tcPr>
          <w:p w:rsidR="00AD5E16" w:rsidRPr="002804CD" w:rsidRDefault="00AD5E16"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227 226 859</w:t>
            </w:r>
          </w:p>
        </w:tc>
        <w:tc>
          <w:tcPr>
            <w:tcW w:w="145"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146"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908 907 434</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1899"/>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94" w:type="pct"/>
            <w:tcBorders>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tcPr>
          <w:p w:rsidR="00AD5E16" w:rsidRPr="002804CD" w:rsidRDefault="00AD5E16"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4 125 000</w:t>
            </w:r>
          </w:p>
        </w:tc>
        <w:tc>
          <w:tcPr>
            <w:tcW w:w="145"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146"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16 500 000</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1620"/>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tcBorders>
              <w:top w:val="nil"/>
              <w:left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p w:rsidR="00AD5E16" w:rsidRPr="002804CD" w:rsidRDefault="00AD5E16" w:rsidP="0023149F">
            <w:pPr>
              <w:pStyle w:val="Text1"/>
              <w:spacing w:before="0" w:after="0"/>
              <w:ind w:left="0"/>
              <w:jc w:val="center"/>
              <w:rPr>
                <w:sz w:val="19"/>
                <w:szCs w:val="19"/>
              </w:rPr>
            </w:pPr>
            <w:r w:rsidRPr="002804CD">
              <w:rPr>
                <w:sz w:val="19"/>
                <w:szCs w:val="19"/>
              </w:rPr>
              <w:t>finančný ukazovateľ</w:t>
            </w:r>
          </w:p>
          <w:p w:rsidR="00AD5E16" w:rsidRPr="002804CD" w:rsidRDefault="00AD5E16" w:rsidP="0023149F">
            <w:pPr>
              <w:pStyle w:val="Text1"/>
              <w:spacing w:before="0" w:after="0"/>
              <w:ind w:left="0"/>
              <w:jc w:val="center"/>
              <w:rPr>
                <w:sz w:val="19"/>
                <w:szCs w:val="19"/>
              </w:rPr>
            </w:pPr>
          </w:p>
        </w:tc>
        <w:tc>
          <w:tcPr>
            <w:tcW w:w="194" w:type="pct"/>
            <w:tcBorders>
              <w:top w:val="nil"/>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nil"/>
              <w:left w:val="single" w:sz="4" w:space="0" w:color="auto"/>
              <w:right w:val="single" w:sz="4" w:space="0" w:color="auto"/>
            </w:tcBorders>
          </w:tcPr>
          <w:p w:rsidR="00AD5E16" w:rsidRPr="002804CD" w:rsidRDefault="00AD5E16"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nil"/>
              <w:left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nil"/>
              <w:left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IZM</w:t>
            </w:r>
          </w:p>
        </w:tc>
        <w:tc>
          <w:tcPr>
            <w:tcW w:w="439" w:type="pct"/>
            <w:tcBorders>
              <w:top w:val="nil"/>
              <w:left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N/A</w:t>
            </w:r>
          </w:p>
        </w:tc>
        <w:tc>
          <w:tcPr>
            <w:tcW w:w="146" w:type="pct"/>
            <w:tcBorders>
              <w:top w:val="nil"/>
              <w:left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nil"/>
              <w:left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nil"/>
              <w:left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72 175 259</w:t>
            </w:r>
          </w:p>
        </w:tc>
        <w:tc>
          <w:tcPr>
            <w:tcW w:w="145" w:type="pct"/>
            <w:tcBorders>
              <w:top w:val="nil"/>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146" w:type="pct"/>
            <w:tcBorders>
              <w:top w:val="nil"/>
              <w:left w:val="single" w:sz="4" w:space="0" w:color="auto"/>
              <w:right w:val="single" w:sz="4" w:space="0" w:color="auto"/>
            </w:tcBorders>
          </w:tcPr>
          <w:p w:rsidR="00AD5E16" w:rsidRPr="002804CD" w:rsidRDefault="00AD5E16" w:rsidP="0023149F">
            <w:pPr>
              <w:pStyle w:val="Text1"/>
              <w:spacing w:before="0" w:after="0"/>
              <w:ind w:left="0"/>
              <w:jc w:val="center"/>
              <w:rPr>
                <w:sz w:val="19"/>
                <w:szCs w:val="19"/>
              </w:rPr>
            </w:pPr>
          </w:p>
        </w:tc>
        <w:tc>
          <w:tcPr>
            <w:tcW w:w="439" w:type="pct"/>
            <w:tcBorders>
              <w:top w:val="nil"/>
              <w:left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72 175 259</w:t>
            </w:r>
          </w:p>
        </w:tc>
        <w:tc>
          <w:tcPr>
            <w:tcW w:w="341" w:type="pct"/>
            <w:tcBorders>
              <w:top w:val="nil"/>
              <w:left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nil"/>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1176"/>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left"/>
              <w:rPr>
                <w:sz w:val="19"/>
                <w:szCs w:val="19"/>
              </w:rPr>
            </w:pPr>
            <w:r w:rsidRPr="002804CD">
              <w:rPr>
                <w:sz w:val="19"/>
                <w:szCs w:val="19"/>
              </w:rPr>
              <w:t>Nezamestnané osoby vrátane dlhodobo nezamestnaných</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66 100</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264 402</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316"/>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left"/>
              <w:rPr>
                <w:sz w:val="19"/>
                <w:szCs w:val="19"/>
              </w:rPr>
            </w:pPr>
            <w:r w:rsidRPr="002804CD">
              <w:rPr>
                <w:sz w:val="19"/>
                <w:szCs w:val="19"/>
              </w:rPr>
              <w:t>Rodič starajúci sa o dieťa/deti do 3 rokov</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1 733</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6 930</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474"/>
        </w:trPr>
        <w:tc>
          <w:tcPr>
            <w:tcW w:w="330" w:type="pct"/>
            <w:vMerge/>
            <w:tcBorders>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AD138E">
            <w:pPr>
              <w:pStyle w:val="Text1"/>
              <w:widowControl w:val="0"/>
              <w:autoSpaceDE w:val="0"/>
              <w:autoSpaceDN w:val="0"/>
              <w:adjustRightInd w:val="0"/>
              <w:spacing w:before="0" w:after="0"/>
              <w:ind w:left="0"/>
              <w:jc w:val="left"/>
              <w:rPr>
                <w:sz w:val="19"/>
                <w:szCs w:val="19"/>
              </w:rPr>
            </w:pPr>
            <w:r w:rsidRPr="002804CD">
              <w:rPr>
                <w:sz w:val="19"/>
                <w:szCs w:val="19"/>
              </w:rPr>
              <w:t>Osoby vo veku do 29 rokov</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IZM</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N/A</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sidRPr="002804CD">
              <w:rPr>
                <w:sz w:val="19"/>
                <w:szCs w:val="19"/>
              </w:rPr>
              <w:t>34 369</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34 369</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674"/>
        </w:trPr>
        <w:tc>
          <w:tcPr>
            <w:tcW w:w="330" w:type="pct"/>
            <w:vMerge w:val="restart"/>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r w:rsidRPr="002804CD">
              <w:rPr>
                <w:sz w:val="19"/>
                <w:szCs w:val="19"/>
              </w:rPr>
              <w:t>3. Sociálne začlenenie</w:t>
            </w:r>
          </w:p>
        </w:tc>
        <w:tc>
          <w:tcPr>
            <w:tcW w:w="389" w:type="pct"/>
            <w:vMerge w:val="restart"/>
            <w:tcBorders>
              <w:top w:val="single" w:sz="4" w:space="0" w:color="auto"/>
              <w:left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Pr>
                <w:sz w:val="19"/>
                <w:szCs w:val="19"/>
              </w:rPr>
              <w:t>63 783 808</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Pr>
                <w:sz w:val="19"/>
                <w:szCs w:val="19"/>
              </w:rPr>
              <w:t>318 919 041</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674"/>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Pr>
                <w:sz w:val="19"/>
                <w:szCs w:val="19"/>
              </w:rPr>
              <w:t>8 156 050</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sidRPr="002804CD">
              <w:rPr>
                <w:sz w:val="19"/>
                <w:szCs w:val="19"/>
              </w:rPr>
              <w:t>40 780 250</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674"/>
        </w:trPr>
        <w:tc>
          <w:tcPr>
            <w:tcW w:w="330" w:type="pct"/>
            <w:vMerge/>
            <w:tcBorders>
              <w:left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vMerge w:val="restart"/>
            <w:tcBorders>
              <w:top w:val="single" w:sz="4" w:space="0" w:color="auto"/>
              <w:left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left"/>
              <w:rPr>
                <w:sz w:val="19"/>
                <w:szCs w:val="19"/>
              </w:rPr>
            </w:pPr>
            <w:r w:rsidRPr="002804CD">
              <w:rPr>
                <w:sz w:val="19"/>
                <w:szCs w:val="19"/>
              </w:rPr>
              <w:t xml:space="preserve">Počet projektov zameraných na verejné správy alebo </w:t>
            </w:r>
            <w:r w:rsidRPr="002804CD">
              <w:rPr>
                <w:sz w:val="19"/>
                <w:szCs w:val="19"/>
              </w:rPr>
              <w:lastRenderedPageBreak/>
              <w:t>sociálne služby na vnútroštátnej, regionálnej a miestnej úrovni</w:t>
            </w:r>
          </w:p>
        </w:tc>
        <w:tc>
          <w:tcPr>
            <w:tcW w:w="390"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lastRenderedPageBreak/>
              <w:t>Počet</w:t>
            </w:r>
          </w:p>
        </w:tc>
        <w:tc>
          <w:tcPr>
            <w:tcW w:w="292"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AD5E16">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 xml:space="preserve">Menej rozvinuté regióny </w:t>
            </w:r>
            <w:proofErr w:type="spellStart"/>
            <w:r w:rsidRPr="002804CD">
              <w:rPr>
                <w:sz w:val="19"/>
                <w:szCs w:val="19"/>
                <w:lang w:val="sk-SK"/>
              </w:rPr>
              <w:t>regióny</w:t>
            </w:r>
            <w:proofErr w:type="spellEnd"/>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Default="00AD5E16" w:rsidP="003765E7">
            <w:pPr>
              <w:pStyle w:val="Text1"/>
              <w:widowControl w:val="0"/>
              <w:autoSpaceDE w:val="0"/>
              <w:autoSpaceDN w:val="0"/>
              <w:adjustRightInd w:val="0"/>
              <w:spacing w:before="0" w:after="0"/>
              <w:ind w:left="0" w:firstLine="5"/>
              <w:jc w:val="right"/>
              <w:rPr>
                <w:sz w:val="19"/>
                <w:szCs w:val="19"/>
              </w:rPr>
            </w:pPr>
            <w:r>
              <w:rPr>
                <w:sz w:val="19"/>
                <w:szCs w:val="19"/>
              </w:rPr>
              <w:lastRenderedPageBreak/>
              <w:t>45</w:t>
            </w:r>
          </w:p>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Default="00AD5E16" w:rsidP="003765E7">
            <w:pPr>
              <w:pStyle w:val="Text1"/>
              <w:widowControl w:val="0"/>
              <w:autoSpaceDE w:val="0"/>
              <w:autoSpaceDN w:val="0"/>
              <w:adjustRightInd w:val="0"/>
              <w:spacing w:before="0" w:after="0"/>
              <w:ind w:left="0" w:firstLine="5"/>
              <w:jc w:val="right"/>
              <w:rPr>
                <w:sz w:val="19"/>
                <w:szCs w:val="19"/>
              </w:rPr>
            </w:pPr>
          </w:p>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Default="00AD5E16" w:rsidP="003765E7">
            <w:pPr>
              <w:pStyle w:val="Text1"/>
              <w:widowControl w:val="0"/>
              <w:autoSpaceDE w:val="0"/>
              <w:autoSpaceDN w:val="0"/>
              <w:adjustRightInd w:val="0"/>
              <w:spacing w:before="0" w:after="0"/>
              <w:ind w:left="0"/>
              <w:jc w:val="right"/>
              <w:rPr>
                <w:sz w:val="19"/>
                <w:szCs w:val="19"/>
              </w:rPr>
            </w:pPr>
          </w:p>
          <w:p w:rsidR="00AD5E16" w:rsidRDefault="00AD5E16" w:rsidP="003765E7">
            <w:pPr>
              <w:pStyle w:val="Text1"/>
              <w:widowControl w:val="0"/>
              <w:autoSpaceDE w:val="0"/>
              <w:autoSpaceDN w:val="0"/>
              <w:adjustRightInd w:val="0"/>
              <w:spacing w:before="0" w:after="0"/>
              <w:ind w:left="0"/>
              <w:jc w:val="right"/>
              <w:rPr>
                <w:sz w:val="19"/>
                <w:szCs w:val="19"/>
              </w:rPr>
            </w:pPr>
          </w:p>
          <w:p w:rsidR="00AD5E16" w:rsidRDefault="00AD5E16" w:rsidP="003765E7">
            <w:pPr>
              <w:pStyle w:val="Text1"/>
              <w:widowControl w:val="0"/>
              <w:autoSpaceDE w:val="0"/>
              <w:autoSpaceDN w:val="0"/>
              <w:adjustRightInd w:val="0"/>
              <w:spacing w:before="0" w:after="0"/>
              <w:ind w:left="0"/>
              <w:jc w:val="right"/>
              <w:rPr>
                <w:sz w:val="19"/>
                <w:szCs w:val="19"/>
              </w:rPr>
            </w:pPr>
          </w:p>
          <w:p w:rsidR="00AD5E16" w:rsidRDefault="00AD5E16" w:rsidP="003765E7">
            <w:pPr>
              <w:pStyle w:val="Text1"/>
              <w:widowControl w:val="0"/>
              <w:autoSpaceDE w:val="0"/>
              <w:autoSpaceDN w:val="0"/>
              <w:adjustRightInd w:val="0"/>
              <w:spacing w:before="0" w:after="0"/>
              <w:ind w:left="0"/>
              <w:jc w:val="right"/>
              <w:rPr>
                <w:sz w:val="19"/>
                <w:szCs w:val="19"/>
              </w:rPr>
            </w:pPr>
            <w:r>
              <w:rPr>
                <w:sz w:val="19"/>
                <w:szCs w:val="19"/>
              </w:rPr>
              <w:lastRenderedPageBreak/>
              <w:t>225</w:t>
            </w:r>
          </w:p>
          <w:p w:rsidR="00AD5E16" w:rsidRDefault="00AD5E16" w:rsidP="003765E7">
            <w:pPr>
              <w:pStyle w:val="Text1"/>
              <w:widowControl w:val="0"/>
              <w:autoSpaceDE w:val="0"/>
              <w:autoSpaceDN w:val="0"/>
              <w:adjustRightInd w:val="0"/>
              <w:spacing w:before="0" w:after="0"/>
              <w:ind w:left="0"/>
              <w:jc w:val="right"/>
              <w:rPr>
                <w:sz w:val="19"/>
                <w:szCs w:val="19"/>
              </w:rPr>
            </w:pPr>
          </w:p>
          <w:p w:rsidR="00AD5E16" w:rsidRDefault="00AD5E16" w:rsidP="003765E7">
            <w:pPr>
              <w:pStyle w:val="Text1"/>
              <w:widowControl w:val="0"/>
              <w:autoSpaceDE w:val="0"/>
              <w:autoSpaceDN w:val="0"/>
              <w:adjustRightInd w:val="0"/>
              <w:spacing w:before="0" w:after="0"/>
              <w:ind w:left="0"/>
              <w:jc w:val="right"/>
              <w:rPr>
                <w:sz w:val="19"/>
                <w:szCs w:val="19"/>
              </w:rPr>
            </w:pPr>
          </w:p>
          <w:p w:rsidR="00AD5E16" w:rsidRPr="002804CD" w:rsidRDefault="00AD5E16" w:rsidP="003765E7">
            <w:pPr>
              <w:pStyle w:val="Text1"/>
              <w:widowControl w:val="0"/>
              <w:autoSpaceDE w:val="0"/>
              <w:autoSpaceDN w:val="0"/>
              <w:adjustRightInd w:val="0"/>
              <w:spacing w:before="0" w:after="0"/>
              <w:ind w:left="0"/>
              <w:jc w:val="right"/>
              <w:rPr>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r w:rsidRPr="002804CD">
              <w:rPr>
                <w:sz w:val="19"/>
                <w:szCs w:val="19"/>
              </w:rPr>
              <w:lastRenderedPageBreak/>
              <w:t>Monitorovacie správy, ITMS</w:t>
            </w: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AD5E16" w:rsidRPr="002804CD" w:rsidTr="003765E7">
        <w:trPr>
          <w:trHeight w:val="674"/>
        </w:trPr>
        <w:tc>
          <w:tcPr>
            <w:tcW w:w="330" w:type="pct"/>
            <w:vMerge/>
            <w:tcBorders>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AD5E16" w:rsidRPr="002804CD" w:rsidRDefault="00AD5E16" w:rsidP="0023149F">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AD5E16" w:rsidRDefault="00AD5E16" w:rsidP="000F0B0C">
            <w:pPr>
              <w:pStyle w:val="Text1"/>
              <w:widowControl w:val="0"/>
              <w:autoSpaceDE w:val="0"/>
              <w:autoSpaceDN w:val="0"/>
              <w:adjustRightInd w:val="0"/>
              <w:spacing w:before="0" w:after="0"/>
              <w:ind w:left="0"/>
              <w:jc w:val="left"/>
              <w:rPr>
                <w:sz w:val="19"/>
                <w:szCs w:val="19"/>
              </w:rPr>
            </w:pPr>
          </w:p>
          <w:p w:rsidR="00AD5E16" w:rsidRDefault="00AD5E16" w:rsidP="000F0B0C">
            <w:pPr>
              <w:pStyle w:val="Text1"/>
              <w:widowControl w:val="0"/>
              <w:autoSpaceDE w:val="0"/>
              <w:autoSpaceDN w:val="0"/>
              <w:adjustRightInd w:val="0"/>
              <w:spacing w:before="0" w:after="0"/>
              <w:ind w:left="0"/>
              <w:jc w:val="left"/>
              <w:rPr>
                <w:sz w:val="19"/>
                <w:szCs w:val="19"/>
              </w:rPr>
            </w:pPr>
            <w:r w:rsidRPr="002804CD">
              <w:rPr>
                <w:sz w:val="19"/>
                <w:szCs w:val="19"/>
              </w:rPr>
              <w:t>Počet projektov zameraných na verejné správy alebo sociálne služby na vnútroštátnej, regionálnej a miestnej úrovni</w:t>
            </w:r>
          </w:p>
          <w:p w:rsidR="00AD5E16" w:rsidRPr="002804CD" w:rsidRDefault="00AD5E16" w:rsidP="0023149F">
            <w:pPr>
              <w:pStyle w:val="Text1"/>
              <w:widowControl w:val="0"/>
              <w:autoSpaceDE w:val="0"/>
              <w:autoSpaceDN w:val="0"/>
              <w:adjustRightInd w:val="0"/>
              <w:spacing w:before="0" w:after="0"/>
              <w:ind w:left="0"/>
              <w:jc w:val="left"/>
              <w:rPr>
                <w:sz w:val="19"/>
                <w:szCs w:val="19"/>
              </w:rPr>
            </w:pPr>
          </w:p>
        </w:tc>
        <w:tc>
          <w:tcPr>
            <w:tcW w:w="390" w:type="pct"/>
            <w:tcBorders>
              <w:top w:val="single" w:sz="4" w:space="0" w:color="auto"/>
              <w:left w:val="single" w:sz="4" w:space="0" w:color="auto"/>
              <w:bottom w:val="single" w:sz="4" w:space="0" w:color="auto"/>
              <w:right w:val="single" w:sz="4" w:space="0" w:color="auto"/>
            </w:tcBorders>
            <w:vAlign w:val="center"/>
          </w:tcPr>
          <w:p w:rsidR="00AD5E16" w:rsidRDefault="00AD5E16" w:rsidP="000F0B0C">
            <w:pPr>
              <w:pStyle w:val="Text1"/>
              <w:widowControl w:val="0"/>
              <w:autoSpaceDE w:val="0"/>
              <w:autoSpaceDN w:val="0"/>
              <w:adjustRightInd w:val="0"/>
              <w:spacing w:before="0" w:after="0"/>
              <w:ind w:left="0"/>
              <w:jc w:val="center"/>
              <w:rPr>
                <w:sz w:val="19"/>
                <w:szCs w:val="19"/>
              </w:rPr>
            </w:pPr>
          </w:p>
          <w:p w:rsidR="00AD5E16" w:rsidRDefault="00AD5E16" w:rsidP="000F0B0C">
            <w:pPr>
              <w:pStyle w:val="Text1"/>
              <w:widowControl w:val="0"/>
              <w:autoSpaceDE w:val="0"/>
              <w:autoSpaceDN w:val="0"/>
              <w:adjustRightInd w:val="0"/>
              <w:spacing w:before="0" w:after="0"/>
              <w:ind w:left="0"/>
              <w:jc w:val="center"/>
              <w:rPr>
                <w:sz w:val="19"/>
                <w:szCs w:val="19"/>
              </w:rPr>
            </w:pPr>
          </w:p>
          <w:p w:rsidR="00AD5E16" w:rsidRDefault="00AD5E16" w:rsidP="000F0B0C">
            <w:pPr>
              <w:pStyle w:val="Text1"/>
              <w:widowControl w:val="0"/>
              <w:autoSpaceDE w:val="0"/>
              <w:autoSpaceDN w:val="0"/>
              <w:adjustRightInd w:val="0"/>
              <w:spacing w:before="0" w:after="0"/>
              <w:ind w:left="0"/>
              <w:jc w:val="center"/>
              <w:rPr>
                <w:sz w:val="19"/>
                <w:szCs w:val="19"/>
              </w:rPr>
            </w:pPr>
            <w:r w:rsidRPr="002804CD">
              <w:rPr>
                <w:sz w:val="19"/>
                <w:szCs w:val="19"/>
              </w:rPr>
              <w:t>Počet</w:t>
            </w:r>
          </w:p>
          <w:p w:rsidR="00AD5E16" w:rsidRDefault="00AD5E16" w:rsidP="000F0B0C">
            <w:pPr>
              <w:pStyle w:val="Text1"/>
              <w:widowControl w:val="0"/>
              <w:autoSpaceDE w:val="0"/>
              <w:autoSpaceDN w:val="0"/>
              <w:adjustRightInd w:val="0"/>
              <w:spacing w:before="0" w:after="0"/>
              <w:ind w:left="0"/>
              <w:jc w:val="center"/>
              <w:rPr>
                <w:sz w:val="19"/>
                <w:szCs w:val="19"/>
              </w:rPr>
            </w:pPr>
          </w:p>
          <w:p w:rsidR="00AD5E16" w:rsidRDefault="00AD5E16" w:rsidP="000F0B0C">
            <w:pPr>
              <w:pStyle w:val="Text1"/>
              <w:widowControl w:val="0"/>
              <w:autoSpaceDE w:val="0"/>
              <w:autoSpaceDN w:val="0"/>
              <w:adjustRightInd w:val="0"/>
              <w:spacing w:before="0" w:after="0"/>
              <w:ind w:left="0"/>
              <w:jc w:val="center"/>
              <w:rPr>
                <w:sz w:val="19"/>
                <w:szCs w:val="19"/>
              </w:rPr>
            </w:pPr>
          </w:p>
          <w:p w:rsidR="00AD5E16" w:rsidRPr="002804CD" w:rsidRDefault="00AD5E16" w:rsidP="0023149F">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AD5E16" w:rsidRDefault="00AD5E16" w:rsidP="000F0B0C">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firstLine="5"/>
              <w:jc w:val="right"/>
              <w:rPr>
                <w:sz w:val="19"/>
                <w:szCs w:val="19"/>
              </w:rPr>
            </w:pPr>
            <w:r>
              <w:rPr>
                <w:sz w:val="19"/>
                <w:szCs w:val="19"/>
              </w:rPr>
              <w:t>6</w:t>
            </w:r>
          </w:p>
        </w:tc>
        <w:tc>
          <w:tcPr>
            <w:tcW w:w="145"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AD5E16" w:rsidRPr="002804CD" w:rsidRDefault="00AD5E16" w:rsidP="003765E7">
            <w:pPr>
              <w:pStyle w:val="Text1"/>
              <w:widowControl w:val="0"/>
              <w:autoSpaceDE w:val="0"/>
              <w:autoSpaceDN w:val="0"/>
              <w:adjustRightInd w:val="0"/>
              <w:spacing w:before="0" w:after="0"/>
              <w:ind w:left="0"/>
              <w:jc w:val="right"/>
              <w:rPr>
                <w:sz w:val="19"/>
                <w:szCs w:val="19"/>
              </w:rPr>
            </w:pPr>
            <w:r>
              <w:rPr>
                <w:sz w:val="19"/>
                <w:szCs w:val="19"/>
              </w:rPr>
              <w:t>32</w:t>
            </w:r>
          </w:p>
        </w:tc>
        <w:tc>
          <w:tcPr>
            <w:tcW w:w="341" w:type="pct"/>
            <w:tcBorders>
              <w:top w:val="single" w:sz="4" w:space="0" w:color="auto"/>
              <w:left w:val="single" w:sz="4" w:space="0" w:color="auto"/>
              <w:bottom w:val="single" w:sz="4" w:space="0" w:color="auto"/>
              <w:right w:val="single" w:sz="4" w:space="0" w:color="auto"/>
            </w:tcBorders>
            <w:vAlign w:val="center"/>
          </w:tcPr>
          <w:p w:rsidR="00AD5E16" w:rsidRDefault="00AD5E16" w:rsidP="000F0B0C">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AD5E16" w:rsidRPr="002804CD" w:rsidRDefault="00AD5E16" w:rsidP="0023149F">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tcPr>
          <w:p w:rsidR="00AD5E16" w:rsidRPr="002804CD" w:rsidRDefault="00AD5E16" w:rsidP="0023149F">
            <w:pPr>
              <w:pStyle w:val="Text1"/>
              <w:spacing w:before="0" w:after="0"/>
              <w:ind w:left="0"/>
              <w:rPr>
                <w:sz w:val="19"/>
                <w:szCs w:val="19"/>
              </w:rPr>
            </w:pPr>
          </w:p>
        </w:tc>
      </w:tr>
      <w:tr w:rsidR="00B42170" w:rsidRPr="002804CD" w:rsidTr="003765E7">
        <w:trPr>
          <w:trHeight w:val="674"/>
        </w:trPr>
        <w:tc>
          <w:tcPr>
            <w:tcW w:w="330"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r w:rsidRPr="002804CD">
              <w:rPr>
                <w:sz w:val="19"/>
                <w:szCs w:val="19"/>
              </w:rPr>
              <w:t>4. Integrácia marginalizovaných rómskych komunít</w:t>
            </w:r>
          </w:p>
        </w:tc>
        <w:tc>
          <w:tcPr>
            <w:tcW w:w="3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firstLine="5"/>
              <w:jc w:val="right"/>
              <w:rPr>
                <w:sz w:val="19"/>
                <w:szCs w:val="19"/>
              </w:rPr>
            </w:pPr>
            <w:r w:rsidRPr="002804CD">
              <w:rPr>
                <w:sz w:val="19"/>
                <w:szCs w:val="19"/>
              </w:rPr>
              <w:t xml:space="preserve">10 000 </w:t>
            </w:r>
            <w:proofErr w:type="spellStart"/>
            <w:r w:rsidRPr="002804CD">
              <w:rPr>
                <w:sz w:val="19"/>
                <w:szCs w:val="19"/>
              </w:rPr>
              <w:t>000</w:t>
            </w:r>
            <w:proofErr w:type="spellEnd"/>
          </w:p>
        </w:tc>
        <w:tc>
          <w:tcPr>
            <w:tcW w:w="145"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jc w:val="right"/>
              <w:rPr>
                <w:sz w:val="19"/>
                <w:szCs w:val="19"/>
              </w:rPr>
            </w:pPr>
            <w:r w:rsidRPr="002804CD">
              <w:rPr>
                <w:sz w:val="19"/>
                <w:szCs w:val="19"/>
              </w:rPr>
              <w:t xml:space="preserve">50 000 </w:t>
            </w:r>
            <w:proofErr w:type="spellStart"/>
            <w:r w:rsidRPr="002804CD">
              <w:rPr>
                <w:sz w:val="19"/>
                <w:szCs w:val="19"/>
              </w:rPr>
              <w:t>000</w:t>
            </w:r>
            <w:proofErr w:type="spellEnd"/>
          </w:p>
        </w:tc>
        <w:tc>
          <w:tcPr>
            <w:tcW w:w="341"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r>
      <w:tr w:rsidR="00B42170" w:rsidRPr="002804CD" w:rsidTr="003765E7">
        <w:trPr>
          <w:trHeight w:val="674"/>
        </w:trPr>
        <w:tc>
          <w:tcPr>
            <w:tcW w:w="330"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left"/>
              <w:rPr>
                <w:sz w:val="19"/>
                <w:szCs w:val="19"/>
              </w:rPr>
            </w:pPr>
            <w:r w:rsidRPr="002804CD">
              <w:rPr>
                <w:sz w:val="19"/>
                <w:szCs w:val="19"/>
              </w:rPr>
              <w:t>Migranti, účastníci s cudzím pôvodom, menšiny (vrátane marginalizovaných komunít ako sú napríklad Rómovia)</w:t>
            </w:r>
          </w:p>
        </w:tc>
        <w:tc>
          <w:tcPr>
            <w:tcW w:w="390"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firstLine="5"/>
              <w:jc w:val="right"/>
              <w:rPr>
                <w:sz w:val="19"/>
                <w:szCs w:val="19"/>
              </w:rPr>
            </w:pPr>
            <w:r w:rsidRPr="002804CD">
              <w:rPr>
                <w:sz w:val="19"/>
                <w:szCs w:val="19"/>
              </w:rPr>
              <w:t>2 610</w:t>
            </w:r>
          </w:p>
        </w:tc>
        <w:tc>
          <w:tcPr>
            <w:tcW w:w="145"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jc w:val="right"/>
              <w:rPr>
                <w:sz w:val="19"/>
                <w:szCs w:val="19"/>
              </w:rPr>
            </w:pPr>
            <w:r w:rsidRPr="002804CD">
              <w:rPr>
                <w:sz w:val="19"/>
                <w:szCs w:val="19"/>
              </w:rPr>
              <w:t>13 051</w:t>
            </w:r>
          </w:p>
        </w:tc>
        <w:tc>
          <w:tcPr>
            <w:tcW w:w="341"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r>
      <w:tr w:rsidR="00B42170" w:rsidRPr="002804CD" w:rsidTr="003765E7">
        <w:trPr>
          <w:trHeight w:val="674"/>
        </w:trPr>
        <w:tc>
          <w:tcPr>
            <w:tcW w:w="330" w:type="pct"/>
            <w:vMerge w:val="restart"/>
            <w:tcBorders>
              <w:top w:val="single" w:sz="4" w:space="0" w:color="auto"/>
              <w:left w:val="single" w:sz="4" w:space="0" w:color="auto"/>
              <w:right w:val="single" w:sz="4" w:space="0" w:color="auto"/>
            </w:tcBorders>
          </w:tcPr>
          <w:p w:rsidR="00B42170" w:rsidRPr="002804CD" w:rsidRDefault="00B42170" w:rsidP="0023149F">
            <w:pPr>
              <w:pStyle w:val="Text1"/>
              <w:spacing w:before="0" w:after="0"/>
              <w:ind w:left="0"/>
              <w:rPr>
                <w:sz w:val="19"/>
                <w:szCs w:val="19"/>
              </w:rPr>
            </w:pPr>
            <w:r w:rsidRPr="002804CD">
              <w:rPr>
                <w:sz w:val="19"/>
                <w:szCs w:val="19"/>
              </w:rPr>
              <w:t>5. Technická vybavenosť v obciach s prítomnosťou marginalizovaných rómskych komunít</w:t>
            </w:r>
          </w:p>
        </w:tc>
        <w:tc>
          <w:tcPr>
            <w:tcW w:w="3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EFRR</w:t>
            </w: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firstLine="5"/>
              <w:jc w:val="right"/>
              <w:rPr>
                <w:sz w:val="19"/>
                <w:szCs w:val="19"/>
              </w:rPr>
            </w:pPr>
            <w:r w:rsidRPr="002804CD">
              <w:rPr>
                <w:sz w:val="19"/>
                <w:szCs w:val="19"/>
              </w:rPr>
              <w:t>46 833 827</w:t>
            </w:r>
          </w:p>
        </w:tc>
        <w:tc>
          <w:tcPr>
            <w:tcW w:w="145"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jc w:val="right"/>
              <w:rPr>
                <w:sz w:val="19"/>
                <w:szCs w:val="19"/>
              </w:rPr>
            </w:pPr>
            <w:r w:rsidRPr="002804CD">
              <w:rPr>
                <w:sz w:val="19"/>
                <w:szCs w:val="19"/>
              </w:rPr>
              <w:t>234 169 136</w:t>
            </w:r>
          </w:p>
        </w:tc>
        <w:tc>
          <w:tcPr>
            <w:tcW w:w="341"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r>
      <w:tr w:rsidR="00B42170" w:rsidRPr="002804CD" w:rsidTr="003765E7">
        <w:trPr>
          <w:trHeight w:val="674"/>
        </w:trPr>
        <w:tc>
          <w:tcPr>
            <w:tcW w:w="330" w:type="pct"/>
            <w:vMerge/>
            <w:tcBorders>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left"/>
              <w:rPr>
                <w:sz w:val="19"/>
                <w:szCs w:val="19"/>
              </w:rPr>
            </w:pPr>
            <w:r w:rsidRPr="002804CD">
              <w:rPr>
                <w:sz w:val="19"/>
                <w:szCs w:val="19"/>
              </w:rPr>
              <w:t>Počet obyvateľov využívajúcich zlepšené formy bývania</w:t>
            </w:r>
          </w:p>
        </w:tc>
        <w:tc>
          <w:tcPr>
            <w:tcW w:w="390"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EFRR</w:t>
            </w: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firstLine="5"/>
              <w:jc w:val="right"/>
              <w:rPr>
                <w:sz w:val="19"/>
                <w:szCs w:val="19"/>
              </w:rPr>
            </w:pPr>
            <w:r w:rsidRPr="002804CD">
              <w:rPr>
                <w:sz w:val="19"/>
                <w:szCs w:val="19"/>
              </w:rPr>
              <w:t>8</w:t>
            </w:r>
            <w:r w:rsidR="00AD5E16">
              <w:rPr>
                <w:sz w:val="19"/>
                <w:szCs w:val="19"/>
              </w:rPr>
              <w:t xml:space="preserve"> </w:t>
            </w:r>
            <w:r w:rsidRPr="002804CD">
              <w:rPr>
                <w:sz w:val="19"/>
                <w:szCs w:val="19"/>
              </w:rPr>
              <w:t>286</w:t>
            </w:r>
          </w:p>
        </w:tc>
        <w:tc>
          <w:tcPr>
            <w:tcW w:w="145"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3765E7">
            <w:pPr>
              <w:pStyle w:val="Text1"/>
              <w:widowControl w:val="0"/>
              <w:autoSpaceDE w:val="0"/>
              <w:autoSpaceDN w:val="0"/>
              <w:adjustRightInd w:val="0"/>
              <w:spacing w:before="0" w:after="0"/>
              <w:ind w:left="0"/>
              <w:jc w:val="right"/>
              <w:rPr>
                <w:sz w:val="19"/>
                <w:szCs w:val="19"/>
              </w:rPr>
            </w:pPr>
            <w:r w:rsidRPr="002804CD">
              <w:rPr>
                <w:sz w:val="19"/>
                <w:szCs w:val="19"/>
              </w:rPr>
              <w:t>41 131</w:t>
            </w:r>
          </w:p>
        </w:tc>
        <w:tc>
          <w:tcPr>
            <w:tcW w:w="341" w:type="pct"/>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B42170" w:rsidRPr="002804CD" w:rsidRDefault="00B42170" w:rsidP="0023149F">
            <w:pPr>
              <w:pStyle w:val="Text1"/>
              <w:spacing w:before="0" w:after="0"/>
              <w:ind w:left="0"/>
              <w:rPr>
                <w:sz w:val="19"/>
                <w:szCs w:val="19"/>
              </w:rPr>
            </w:pPr>
          </w:p>
        </w:tc>
      </w:tr>
    </w:tbl>
    <w:p w:rsidR="00B42170" w:rsidRPr="002804CD" w:rsidRDefault="00B42170" w:rsidP="00757011">
      <w:pPr>
        <w:rPr>
          <w:sz w:val="20"/>
          <w:szCs w:val="20"/>
        </w:rPr>
      </w:pPr>
    </w:p>
    <w:p w:rsidR="00B42170" w:rsidRPr="002804CD" w:rsidRDefault="00B42170" w:rsidP="00757011">
      <w:pPr>
        <w:rPr>
          <w:sz w:val="20"/>
          <w:szCs w:val="20"/>
        </w:rPr>
      </w:pPr>
    </w:p>
    <w:p w:rsidR="00757011" w:rsidRPr="002804CD" w:rsidRDefault="00757011" w:rsidP="00757011">
      <w:pPr>
        <w:sectPr w:rsidR="00757011" w:rsidRPr="002804CD" w:rsidSect="00EF7D1D">
          <w:headerReference w:type="default" r:id="rId42"/>
          <w:footerReference w:type="default" r:id="rId43"/>
          <w:pgSz w:w="16839" w:h="11907" w:orient="landscape" w:code="9"/>
          <w:pgMar w:top="1418" w:right="567" w:bottom="1418" w:left="567" w:header="284" w:footer="709" w:gutter="0"/>
          <w:cols w:space="60"/>
          <w:noEndnote/>
        </w:sectPr>
      </w:pPr>
    </w:p>
    <w:p w:rsidR="00757011" w:rsidRPr="002804CD" w:rsidRDefault="00757011" w:rsidP="00757011"/>
    <w:p w:rsidR="002C3ADE" w:rsidRPr="002804CD" w:rsidRDefault="002C3ADE" w:rsidP="00874F49">
      <w:pPr>
        <w:pStyle w:val="Nadpis3"/>
        <w:numPr>
          <w:ilvl w:val="2"/>
          <w:numId w:val="71"/>
        </w:numPr>
        <w:spacing w:before="60" w:after="60"/>
        <w:rPr>
          <w:rStyle w:val="Nadpis3-OP"/>
        </w:rPr>
      </w:pPr>
      <w:bookmarkStart w:id="200" w:name="_Toc384908500"/>
      <w:bookmarkStart w:id="201" w:name="_Toc384970620"/>
      <w:bookmarkStart w:id="202" w:name="_Toc384970778"/>
      <w:bookmarkStart w:id="203" w:name="_Toc384970936"/>
      <w:bookmarkStart w:id="204" w:name="_Toc384971094"/>
      <w:bookmarkStart w:id="205" w:name="_Toc384971252"/>
      <w:bookmarkStart w:id="206" w:name="_Toc348703576"/>
      <w:bookmarkStart w:id="207" w:name="_Toc387239897"/>
      <w:bookmarkEnd w:id="198"/>
      <w:bookmarkEnd w:id="200"/>
      <w:bookmarkEnd w:id="201"/>
      <w:bookmarkEnd w:id="202"/>
      <w:bookmarkEnd w:id="203"/>
      <w:bookmarkEnd w:id="204"/>
      <w:bookmarkEnd w:id="205"/>
      <w:r w:rsidRPr="002804CD">
        <w:rPr>
          <w:rStyle w:val="Nadpis3-OP"/>
        </w:rPr>
        <w:t xml:space="preserve">Kategórie </w:t>
      </w:r>
      <w:bookmarkEnd w:id="206"/>
      <w:r w:rsidR="000F1E72" w:rsidRPr="002804CD">
        <w:rPr>
          <w:rStyle w:val="Nadpis3-OP"/>
        </w:rPr>
        <w:t>intervencie</w:t>
      </w:r>
      <w:bookmarkEnd w:id="207"/>
      <w:r w:rsidRPr="002804CD">
        <w:rPr>
          <w:rStyle w:val="Nadpis3-OP"/>
        </w:rPr>
        <w:t xml:space="preserve"> </w:t>
      </w:r>
    </w:p>
    <w:p w:rsidR="00096743" w:rsidRPr="002804CD" w:rsidRDefault="00096743" w:rsidP="00AD4A71">
      <w:pPr>
        <w:pStyle w:val="Style10"/>
        <w:widowControl/>
        <w:spacing w:before="60" w:after="60" w:line="240" w:lineRule="auto"/>
        <w:rPr>
          <w:rStyle w:val="FontStyle94"/>
          <w:rFonts w:eastAsia="Calibri"/>
          <w:b/>
          <w:bCs/>
          <w:color w:val="4F81BD"/>
          <w:szCs w:val="22"/>
          <w:lang w:eastAsia="en-US"/>
        </w:rPr>
      </w:pPr>
      <w:r w:rsidRPr="002804CD">
        <w:rPr>
          <w:rStyle w:val="FontStyle94"/>
          <w:szCs w:val="22"/>
          <w:lang w:eastAsia="en-US"/>
        </w:rPr>
        <w:t xml:space="preserve">Kategórie </w:t>
      </w:r>
      <w:r w:rsidR="000F1E72" w:rsidRPr="002804CD">
        <w:rPr>
          <w:rStyle w:val="FontStyle94"/>
          <w:szCs w:val="22"/>
          <w:lang w:eastAsia="en-US"/>
        </w:rPr>
        <w:t>intervencie</w:t>
      </w:r>
      <w:r w:rsidRPr="002804CD">
        <w:rPr>
          <w:rStyle w:val="FontStyle94"/>
          <w:szCs w:val="22"/>
          <w:lang w:eastAsia="en-US"/>
        </w:rPr>
        <w:t xml:space="preserve"> zodpovedajúce investičným prioritám a typom aktivít</w:t>
      </w:r>
      <w:r w:rsidR="0081275C" w:rsidRPr="002804CD">
        <w:rPr>
          <w:rStyle w:val="FontStyle94"/>
          <w:szCs w:val="22"/>
          <w:lang w:eastAsia="en-US"/>
        </w:rPr>
        <w:t xml:space="preserve"> </w:t>
      </w:r>
      <w:r w:rsidRPr="002804CD">
        <w:rPr>
          <w:rStyle w:val="FontStyle94"/>
          <w:szCs w:val="22"/>
          <w:lang w:eastAsia="en-US"/>
        </w:rPr>
        <w:t>vychádzajú z nomenklatúry prijatej EK a</w:t>
      </w:r>
      <w:r w:rsidR="0081275C" w:rsidRPr="002804CD">
        <w:rPr>
          <w:rStyle w:val="FontStyle94"/>
          <w:szCs w:val="22"/>
          <w:lang w:eastAsia="en-US"/>
        </w:rPr>
        <w:t xml:space="preserve"> z </w:t>
      </w:r>
      <w:r w:rsidRPr="002804CD">
        <w:rPr>
          <w:rStyle w:val="FontStyle94"/>
          <w:szCs w:val="22"/>
          <w:lang w:eastAsia="en-US"/>
        </w:rPr>
        <w:t>indikatívne</w:t>
      </w:r>
      <w:r w:rsidR="0081275C" w:rsidRPr="002804CD">
        <w:rPr>
          <w:rStyle w:val="FontStyle94"/>
          <w:szCs w:val="22"/>
          <w:lang w:eastAsia="en-US"/>
        </w:rPr>
        <w:t>ho</w:t>
      </w:r>
      <w:r w:rsidRPr="002804CD">
        <w:rPr>
          <w:rStyle w:val="FontStyle94"/>
          <w:szCs w:val="22"/>
          <w:lang w:eastAsia="en-US"/>
        </w:rPr>
        <w:t xml:space="preserve"> členeni</w:t>
      </w:r>
      <w:r w:rsidR="0081275C" w:rsidRPr="002804CD">
        <w:rPr>
          <w:rStyle w:val="FontStyle94"/>
          <w:szCs w:val="22"/>
          <w:lang w:eastAsia="en-US"/>
        </w:rPr>
        <w:t>a</w:t>
      </w:r>
      <w:r w:rsidR="008C6FF2" w:rsidRPr="002804CD">
        <w:rPr>
          <w:rStyle w:val="FontStyle94"/>
          <w:szCs w:val="22"/>
          <w:lang w:eastAsia="en-US"/>
        </w:rPr>
        <w:t xml:space="preserve"> podpory EÚ (tabuľky </w:t>
      </w:r>
      <w:r w:rsidR="0081275C" w:rsidRPr="002804CD">
        <w:rPr>
          <w:rStyle w:val="FontStyle94"/>
          <w:szCs w:val="22"/>
          <w:lang w:eastAsia="en-US"/>
        </w:rPr>
        <w:t xml:space="preserve">č. </w:t>
      </w:r>
      <w:r w:rsidR="008C6FF2" w:rsidRPr="002804CD">
        <w:rPr>
          <w:rStyle w:val="FontStyle94"/>
          <w:szCs w:val="22"/>
          <w:lang w:eastAsia="en-US"/>
        </w:rPr>
        <w:t>10, 11, 12</w:t>
      </w:r>
      <w:r w:rsidR="00BC2110" w:rsidRPr="002804CD">
        <w:rPr>
          <w:rStyle w:val="FontStyle94"/>
          <w:szCs w:val="22"/>
          <w:lang w:eastAsia="en-US"/>
        </w:rPr>
        <w:t xml:space="preserve">, </w:t>
      </w:r>
      <w:r w:rsidR="008C6FF2" w:rsidRPr="002804CD">
        <w:rPr>
          <w:rStyle w:val="FontStyle94"/>
          <w:szCs w:val="22"/>
          <w:lang w:eastAsia="en-US"/>
        </w:rPr>
        <w:t>13 a 14</w:t>
      </w:r>
      <w:r w:rsidRPr="002804CD">
        <w:rPr>
          <w:rStyle w:val="FontStyle94"/>
          <w:szCs w:val="22"/>
          <w:lang w:eastAsia="en-US"/>
        </w:rPr>
        <w:t>).</w:t>
      </w:r>
    </w:p>
    <w:p w:rsidR="00096743" w:rsidRPr="002804CD" w:rsidRDefault="00096743" w:rsidP="00AD4A71">
      <w:pPr>
        <w:pStyle w:val="Style3"/>
        <w:widowControl/>
        <w:spacing w:before="60" w:after="60"/>
        <w:ind w:left="426"/>
        <w:rPr>
          <w:sz w:val="22"/>
          <w:szCs w:val="22"/>
        </w:rPr>
      </w:pPr>
    </w:p>
    <w:p w:rsidR="00096743" w:rsidRPr="002804CD" w:rsidRDefault="008C6FF2" w:rsidP="00096743">
      <w:pPr>
        <w:suppressAutoHyphens/>
        <w:ind w:left="1418" w:hanging="1418"/>
        <w:rPr>
          <w:b/>
          <w:sz w:val="20"/>
          <w:szCs w:val="20"/>
        </w:rPr>
      </w:pPr>
      <w:r w:rsidRPr="00867622">
        <w:rPr>
          <w:b/>
          <w:i/>
          <w:sz w:val="20"/>
          <w:szCs w:val="20"/>
          <w:u w:val="single"/>
        </w:rPr>
        <w:t xml:space="preserve">Tabuľky </w:t>
      </w:r>
      <w:r w:rsidR="002751F2" w:rsidRPr="00867622">
        <w:rPr>
          <w:b/>
          <w:i/>
          <w:sz w:val="20"/>
          <w:szCs w:val="20"/>
          <w:u w:val="single"/>
        </w:rPr>
        <w:t xml:space="preserve">č. </w:t>
      </w:r>
      <w:r w:rsidRPr="00867622">
        <w:rPr>
          <w:b/>
          <w:i/>
          <w:sz w:val="20"/>
          <w:szCs w:val="20"/>
          <w:u w:val="single"/>
        </w:rPr>
        <w:t>10 – 14</w:t>
      </w:r>
      <w:r w:rsidR="00096743" w:rsidRPr="00867622">
        <w:rPr>
          <w:b/>
          <w:i/>
          <w:sz w:val="20"/>
          <w:szCs w:val="20"/>
          <w:u w:val="single"/>
        </w:rPr>
        <w:t>:</w:t>
      </w:r>
      <w:r w:rsidR="00096743" w:rsidRPr="002804CD">
        <w:rPr>
          <w:b/>
          <w:sz w:val="20"/>
          <w:szCs w:val="20"/>
        </w:rPr>
        <w:t xml:space="preserve"> </w:t>
      </w:r>
      <w:r w:rsidR="00096743" w:rsidRPr="00867622">
        <w:rPr>
          <w:sz w:val="20"/>
          <w:szCs w:val="20"/>
        </w:rPr>
        <w:t>Kategórie intervencie</w:t>
      </w:r>
      <w:r w:rsidR="00096743" w:rsidRPr="00867622">
        <w:rPr>
          <w:rStyle w:val="Odkaznapoznmkupodiarou"/>
          <w:sz w:val="20"/>
          <w:szCs w:val="20"/>
        </w:rPr>
        <w:footnoteReference w:id="34"/>
      </w:r>
      <w:r w:rsidR="00096743" w:rsidRPr="002804CD">
        <w:rPr>
          <w:b/>
          <w:sz w:val="20"/>
          <w:szCs w:val="20"/>
        </w:rPr>
        <w:t xml:space="preserve"> </w:t>
      </w:r>
    </w:p>
    <w:p w:rsidR="001F7419" w:rsidRPr="002804CD" w:rsidRDefault="00096743">
      <w:pPr>
        <w:suppressAutoHyphens/>
        <w:rPr>
          <w:sz w:val="20"/>
          <w:szCs w:val="20"/>
        </w:rPr>
      </w:pPr>
      <w:r w:rsidRPr="002804CD">
        <w:rPr>
          <w:sz w:val="20"/>
          <w:szCs w:val="20"/>
        </w:rPr>
        <w:t xml:space="preserve">(podľa fondu a kategórie regiónu, ak sa prioritná os vzťahuje na viac ako jednu kategóriu regiónu alebo viac ako jeden fond)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33"/>
        <w:gridCol w:w="3038"/>
        <w:gridCol w:w="2614"/>
      </w:tblGrid>
      <w:tr w:rsidR="00096743" w:rsidRPr="002804CD" w:rsidTr="00AD4A71">
        <w:trPr>
          <w:trHeight w:val="364"/>
        </w:trPr>
        <w:tc>
          <w:tcPr>
            <w:tcW w:w="5000" w:type="pct"/>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867622">
              <w:rPr>
                <w:b/>
                <w:bCs/>
                <w:i/>
                <w:color w:val="000000"/>
                <w:sz w:val="20"/>
                <w:szCs w:val="20"/>
                <w:u w:val="single"/>
              </w:rPr>
              <w:t xml:space="preserve">Tabuľka </w:t>
            </w:r>
            <w:r w:rsidR="002751F2" w:rsidRPr="00867622">
              <w:rPr>
                <w:b/>
                <w:bCs/>
                <w:i/>
                <w:color w:val="000000"/>
                <w:sz w:val="20"/>
                <w:szCs w:val="20"/>
                <w:u w:val="single"/>
              </w:rPr>
              <w:t xml:space="preserve">č. </w:t>
            </w:r>
            <w:r w:rsidRPr="00867622">
              <w:rPr>
                <w:b/>
                <w:bCs/>
                <w:i/>
                <w:color w:val="000000"/>
                <w:sz w:val="20"/>
                <w:szCs w:val="20"/>
                <w:u w:val="single"/>
              </w:rPr>
              <w:t>10</w:t>
            </w:r>
            <w:r w:rsidR="00096743" w:rsidRPr="00867622">
              <w:rPr>
                <w:b/>
                <w:bCs/>
                <w:i/>
                <w:color w:val="000000"/>
                <w:sz w:val="20"/>
                <w:szCs w:val="20"/>
                <w:u w:val="single"/>
              </w:rPr>
              <w:t>:</w:t>
            </w:r>
            <w:r w:rsidR="00096743" w:rsidRPr="002804CD">
              <w:rPr>
                <w:b/>
                <w:bCs/>
                <w:color w:val="000000"/>
                <w:sz w:val="20"/>
                <w:szCs w:val="20"/>
              </w:rPr>
              <w:t xml:space="preserve"> </w:t>
            </w:r>
            <w:r w:rsidR="00096743" w:rsidRPr="00867622">
              <w:rPr>
                <w:bCs/>
                <w:color w:val="000000"/>
                <w:sz w:val="20"/>
                <w:szCs w:val="20"/>
              </w:rPr>
              <w:t>Rozmer 1 – Pole intervencie</w:t>
            </w:r>
          </w:p>
        </w:tc>
      </w:tr>
      <w:tr w:rsidR="00096743" w:rsidRPr="002804CD" w:rsidTr="00AD4A71">
        <w:trPr>
          <w:trHeight w:val="364"/>
        </w:trPr>
        <w:tc>
          <w:tcPr>
            <w:tcW w:w="1923"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Fond</w:t>
            </w:r>
          </w:p>
        </w:tc>
        <w:tc>
          <w:tcPr>
            <w:tcW w:w="3077"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867622">
            <w:pPr>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1923"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Kategória regiónu</w:t>
            </w:r>
          </w:p>
        </w:tc>
        <w:tc>
          <w:tcPr>
            <w:tcW w:w="3077"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867622">
            <w:pPr>
              <w:autoSpaceDE w:val="0"/>
              <w:autoSpaceDN w:val="0"/>
              <w:adjustRightInd w:val="0"/>
              <w:jc w:val="left"/>
              <w:rPr>
                <w:i/>
                <w:sz w:val="20"/>
                <w:szCs w:val="20"/>
              </w:rPr>
            </w:pPr>
            <w:r w:rsidRPr="002804CD">
              <w:rPr>
                <w:i/>
                <w:sz w:val="20"/>
                <w:szCs w:val="20"/>
              </w:rPr>
              <w:t>menej rozvinutý región</w:t>
            </w:r>
          </w:p>
        </w:tc>
      </w:tr>
      <w:tr w:rsidR="00096743" w:rsidRPr="002804CD" w:rsidTr="00AD4A71">
        <w:trPr>
          <w:trHeight w:val="267"/>
        </w:trPr>
        <w:tc>
          <w:tcPr>
            <w:tcW w:w="19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pPr>
              <w:jc w:val="center"/>
              <w:rPr>
                <w:b/>
                <w:sz w:val="20"/>
                <w:szCs w:val="20"/>
              </w:rPr>
            </w:pPr>
            <w:r w:rsidRPr="002804CD">
              <w:rPr>
                <w:b/>
                <w:sz w:val="20"/>
                <w:szCs w:val="20"/>
              </w:rPr>
              <w:t>Prioritná os</w:t>
            </w:r>
          </w:p>
        </w:tc>
        <w:tc>
          <w:tcPr>
            <w:tcW w:w="16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rsidP="00AD4A71">
            <w:pPr>
              <w:jc w:val="center"/>
              <w:rPr>
                <w:sz w:val="20"/>
                <w:szCs w:val="20"/>
              </w:rPr>
            </w:pPr>
            <w:r w:rsidRPr="002804CD">
              <w:rPr>
                <w:b/>
                <w:sz w:val="20"/>
                <w:szCs w:val="20"/>
              </w:rPr>
              <w:t>Kód</w:t>
            </w:r>
          </w:p>
        </w:tc>
        <w:tc>
          <w:tcPr>
            <w:tcW w:w="14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rsidP="00AD4A71">
            <w:pPr>
              <w:jc w:val="center"/>
              <w:rPr>
                <w:sz w:val="20"/>
                <w:szCs w:val="20"/>
              </w:rPr>
            </w:pPr>
            <w:r w:rsidRPr="002804CD">
              <w:rPr>
                <w:b/>
                <w:sz w:val="20"/>
                <w:szCs w:val="20"/>
              </w:rPr>
              <w:t>Suma (v EUR)</w:t>
            </w:r>
          </w:p>
        </w:tc>
      </w:tr>
      <w:tr w:rsidR="00867622" w:rsidRPr="002804CD" w:rsidTr="003765E7">
        <w:trPr>
          <w:trHeight w:val="232"/>
        </w:trPr>
        <w:tc>
          <w:tcPr>
            <w:tcW w:w="1923" w:type="pct"/>
            <w:vMerge w:val="restart"/>
            <w:tcBorders>
              <w:top w:val="single" w:sz="4" w:space="0" w:color="auto"/>
              <w:left w:val="single" w:sz="4" w:space="0" w:color="auto"/>
              <w:right w:val="single" w:sz="4" w:space="0" w:color="auto"/>
            </w:tcBorders>
          </w:tcPr>
          <w:p w:rsidR="00867622" w:rsidRPr="002804CD" w:rsidRDefault="00867622" w:rsidP="00867622">
            <w:pPr>
              <w:pStyle w:val="Text1"/>
              <w:spacing w:before="0" w:after="0"/>
              <w:ind w:left="0"/>
              <w:jc w:val="left"/>
              <w:rPr>
                <w:sz w:val="20"/>
                <w:szCs w:val="20"/>
              </w:rPr>
            </w:pPr>
            <w:r w:rsidRPr="002804CD">
              <w:rPr>
                <w:rFonts w:eastAsia="Times New Roman"/>
                <w:sz w:val="20"/>
                <w:szCs w:val="20"/>
                <w:lang w:eastAsia="sk-SK"/>
              </w:rPr>
              <w:t>Vzdelávanie</w:t>
            </w:r>
          </w:p>
          <w:p w:rsidR="00867622" w:rsidRPr="002804CD" w:rsidRDefault="00867622"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pStyle w:val="Text1"/>
              <w:spacing w:before="0" w:after="0"/>
              <w:ind w:left="0"/>
              <w:jc w:val="left"/>
              <w:rPr>
                <w:sz w:val="20"/>
                <w:szCs w:val="20"/>
              </w:rPr>
            </w:pPr>
            <w:r w:rsidRPr="002804CD">
              <w:rPr>
                <w:sz w:val="20"/>
                <w:szCs w:val="20"/>
              </w:rPr>
              <w:t>116</w:t>
            </w:r>
          </w:p>
        </w:tc>
        <w:tc>
          <w:tcPr>
            <w:tcW w:w="1423" w:type="pct"/>
            <w:tcBorders>
              <w:top w:val="single" w:sz="4" w:space="0" w:color="auto"/>
              <w:left w:val="single" w:sz="4" w:space="0" w:color="auto"/>
              <w:bottom w:val="single" w:sz="4" w:space="0" w:color="auto"/>
              <w:right w:val="single" w:sz="4" w:space="0" w:color="auto"/>
            </w:tcBorders>
            <w:vAlign w:val="bottom"/>
          </w:tcPr>
          <w:p w:rsidR="00867622" w:rsidRPr="002804CD" w:rsidRDefault="00867622" w:rsidP="00C86E39">
            <w:pPr>
              <w:pStyle w:val="Text1"/>
              <w:spacing w:before="0" w:after="0"/>
              <w:ind w:left="0"/>
              <w:jc w:val="right"/>
              <w:rPr>
                <w:sz w:val="20"/>
                <w:szCs w:val="20"/>
              </w:rPr>
            </w:pPr>
            <w:r w:rsidRPr="003E480F">
              <w:rPr>
                <w:color w:val="000000"/>
                <w:sz w:val="20"/>
                <w:szCs w:val="20"/>
              </w:rPr>
              <w:t>78 133 766</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117</w:t>
            </w:r>
          </w:p>
        </w:tc>
        <w:tc>
          <w:tcPr>
            <w:tcW w:w="1423" w:type="pct"/>
            <w:tcBorders>
              <w:top w:val="single" w:sz="4" w:space="0" w:color="auto"/>
              <w:left w:val="single" w:sz="4" w:space="0" w:color="auto"/>
              <w:bottom w:val="single" w:sz="4" w:space="0" w:color="auto"/>
              <w:right w:val="single" w:sz="4" w:space="0" w:color="auto"/>
            </w:tcBorders>
            <w:vAlign w:val="bottom"/>
          </w:tcPr>
          <w:p w:rsidR="00EF473C" w:rsidRDefault="00867622">
            <w:pPr>
              <w:pStyle w:val="Text1"/>
              <w:spacing w:before="0" w:after="0"/>
              <w:ind w:left="0"/>
              <w:jc w:val="right"/>
              <w:rPr>
                <w:sz w:val="20"/>
                <w:szCs w:val="20"/>
              </w:rPr>
            </w:pPr>
            <w:r w:rsidRPr="003E480F">
              <w:rPr>
                <w:color w:val="000000"/>
                <w:sz w:val="20"/>
                <w:szCs w:val="20"/>
              </w:rPr>
              <w:t xml:space="preserve">95 000 </w:t>
            </w:r>
            <w:proofErr w:type="spellStart"/>
            <w:r w:rsidRPr="003E480F">
              <w:rPr>
                <w:color w:val="000000"/>
                <w:sz w:val="20"/>
                <w:szCs w:val="20"/>
              </w:rPr>
              <w:t>000</w:t>
            </w:r>
            <w:proofErr w:type="spellEnd"/>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w:t>
            </w:r>
            <w:r>
              <w:rPr>
                <w:sz w:val="20"/>
                <w:szCs w:val="20"/>
              </w:rPr>
              <w:t>8</w:t>
            </w:r>
          </w:p>
        </w:tc>
        <w:tc>
          <w:tcPr>
            <w:tcW w:w="1423" w:type="pct"/>
            <w:tcBorders>
              <w:top w:val="single" w:sz="4" w:space="0" w:color="auto"/>
              <w:left w:val="single" w:sz="4" w:space="0" w:color="auto"/>
              <w:bottom w:val="single" w:sz="4" w:space="0" w:color="auto"/>
              <w:right w:val="single" w:sz="4" w:space="0" w:color="auto"/>
            </w:tcBorders>
            <w:vAlign w:val="bottom"/>
          </w:tcPr>
          <w:p w:rsidR="00EF473C" w:rsidRDefault="00867622">
            <w:pPr>
              <w:pStyle w:val="Text1"/>
              <w:spacing w:before="0" w:after="0"/>
              <w:ind w:left="0"/>
              <w:jc w:val="right"/>
              <w:rPr>
                <w:sz w:val="20"/>
                <w:szCs w:val="20"/>
              </w:rPr>
            </w:pPr>
            <w:r w:rsidRPr="003E480F">
              <w:rPr>
                <w:color w:val="000000"/>
                <w:sz w:val="20"/>
                <w:szCs w:val="20"/>
              </w:rPr>
              <w:t>194 700 000</w:t>
            </w:r>
          </w:p>
        </w:tc>
      </w:tr>
      <w:tr w:rsidR="00867622" w:rsidRPr="002804CD" w:rsidTr="003765E7">
        <w:trPr>
          <w:trHeight w:val="232"/>
        </w:trPr>
        <w:tc>
          <w:tcPr>
            <w:tcW w:w="1923" w:type="pct"/>
            <w:vMerge w:val="restart"/>
            <w:tcBorders>
              <w:left w:val="single" w:sz="4" w:space="0" w:color="auto"/>
              <w:right w:val="single" w:sz="4" w:space="0" w:color="auto"/>
            </w:tcBorders>
          </w:tcPr>
          <w:p w:rsidR="00867622" w:rsidRPr="002804CD" w:rsidRDefault="00867622" w:rsidP="00867622">
            <w:pPr>
              <w:pStyle w:val="Text1"/>
              <w:spacing w:before="0" w:after="0"/>
              <w:ind w:left="0"/>
              <w:jc w:val="left"/>
              <w:rPr>
                <w:sz w:val="20"/>
                <w:szCs w:val="20"/>
              </w:rPr>
            </w:pPr>
            <w:r w:rsidRPr="002804CD">
              <w:rPr>
                <w:sz w:val="20"/>
                <w:szCs w:val="20"/>
              </w:rPr>
              <w:t>Zamestnanosť</w:t>
            </w:r>
          </w:p>
        </w:tc>
        <w:tc>
          <w:tcPr>
            <w:tcW w:w="1654"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pStyle w:val="Text1"/>
              <w:spacing w:before="0" w:after="0"/>
              <w:ind w:left="0"/>
              <w:jc w:val="left"/>
              <w:rPr>
                <w:sz w:val="20"/>
                <w:szCs w:val="20"/>
              </w:rPr>
            </w:pPr>
            <w:r w:rsidRPr="002804CD">
              <w:rPr>
                <w:sz w:val="20"/>
                <w:szCs w:val="20"/>
              </w:rPr>
              <w:t>102</w:t>
            </w:r>
          </w:p>
        </w:tc>
        <w:tc>
          <w:tcPr>
            <w:tcW w:w="1423"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jc w:val="right"/>
              <w:rPr>
                <w:color w:val="000000"/>
                <w:sz w:val="20"/>
                <w:szCs w:val="20"/>
              </w:rPr>
            </w:pPr>
            <w:r>
              <w:rPr>
                <w:color w:val="000000"/>
                <w:sz w:val="20"/>
                <w:szCs w:val="20"/>
              </w:rPr>
              <w:t>656 082 693</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103</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95 649 482</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103 (IZM)</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72 175 259</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105</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Pr>
                <w:sz w:val="20"/>
                <w:szCs w:val="20"/>
              </w:rPr>
              <w:t xml:space="preserve">50 000 </w:t>
            </w:r>
            <w:proofErr w:type="spellStart"/>
            <w:r>
              <w:rPr>
                <w:sz w:val="20"/>
                <w:szCs w:val="20"/>
              </w:rPr>
              <w:t>000</w:t>
            </w:r>
            <w:proofErr w:type="spellEnd"/>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109</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 xml:space="preserve">35 000 </w:t>
            </w:r>
            <w:proofErr w:type="spellStart"/>
            <w:r w:rsidRPr="002804CD">
              <w:rPr>
                <w:sz w:val="20"/>
                <w:szCs w:val="20"/>
              </w:rPr>
              <w:t>000</w:t>
            </w:r>
            <w:proofErr w:type="spellEnd"/>
          </w:p>
        </w:tc>
      </w:tr>
      <w:tr w:rsidR="00867622" w:rsidRPr="002804CD" w:rsidTr="003765E7">
        <w:trPr>
          <w:trHeight w:val="232"/>
        </w:trPr>
        <w:tc>
          <w:tcPr>
            <w:tcW w:w="1923" w:type="pct"/>
            <w:vMerge w:val="restart"/>
            <w:tcBorders>
              <w:left w:val="single" w:sz="4" w:space="0" w:color="auto"/>
              <w:right w:val="single" w:sz="4" w:space="0" w:color="auto"/>
            </w:tcBorders>
          </w:tcPr>
          <w:p w:rsidR="00867622" w:rsidRPr="002804CD" w:rsidRDefault="00867622" w:rsidP="00867622">
            <w:pPr>
              <w:pStyle w:val="Text1"/>
              <w:spacing w:before="0" w:after="0"/>
              <w:ind w:left="0"/>
              <w:jc w:val="left"/>
              <w:rPr>
                <w:sz w:val="20"/>
                <w:szCs w:val="20"/>
              </w:rPr>
            </w:pPr>
            <w:r w:rsidRPr="002804CD">
              <w:rPr>
                <w:sz w:val="20"/>
                <w:szCs w:val="20"/>
              </w:rPr>
              <w:t>Sociálne začleňovanie</w:t>
            </w:r>
          </w:p>
          <w:p w:rsidR="00867622" w:rsidRPr="002804CD" w:rsidRDefault="00867622"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C86E39">
            <w:pPr>
              <w:pStyle w:val="Text1"/>
              <w:spacing w:before="0" w:after="0"/>
              <w:ind w:left="0"/>
              <w:jc w:val="left"/>
              <w:rPr>
                <w:sz w:val="20"/>
                <w:szCs w:val="20"/>
              </w:rPr>
            </w:pPr>
            <w:r w:rsidRPr="002804CD">
              <w:rPr>
                <w:sz w:val="20"/>
                <w:szCs w:val="20"/>
              </w:rPr>
              <w:t>109</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rFonts w:cstheme="minorBidi"/>
                <w:sz w:val="20"/>
                <w:szCs w:val="20"/>
              </w:rPr>
            </w:pPr>
            <w:r w:rsidRPr="002804CD">
              <w:rPr>
                <w:sz w:val="20"/>
                <w:szCs w:val="20"/>
              </w:rPr>
              <w:t>10</w:t>
            </w:r>
            <w:r>
              <w:rPr>
                <w:sz w:val="20"/>
                <w:szCs w:val="20"/>
              </w:rPr>
              <w:t>5</w:t>
            </w:r>
            <w:r w:rsidRPr="002804CD">
              <w:rPr>
                <w:sz w:val="20"/>
                <w:szCs w:val="20"/>
              </w:rPr>
              <w:t> 511 903</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110</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Pr>
                <w:sz w:val="20"/>
                <w:szCs w:val="20"/>
              </w:rPr>
              <w:t>46 461 563</w:t>
            </w:r>
          </w:p>
        </w:tc>
      </w:tr>
      <w:tr w:rsidR="00867622" w:rsidRPr="002804CD" w:rsidTr="003765E7">
        <w:trPr>
          <w:trHeight w:val="232"/>
        </w:trPr>
        <w:tc>
          <w:tcPr>
            <w:tcW w:w="1923" w:type="pct"/>
            <w:vMerge/>
            <w:tcBorders>
              <w:left w:val="single" w:sz="4" w:space="0" w:color="auto"/>
              <w:right w:val="single" w:sz="4" w:space="0" w:color="auto"/>
            </w:tcBorders>
          </w:tcPr>
          <w:p w:rsidR="00867622" w:rsidRPr="002804CD" w:rsidRDefault="00867622"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pStyle w:val="Text1"/>
              <w:spacing w:before="0" w:after="0"/>
              <w:ind w:left="0"/>
              <w:jc w:val="left"/>
              <w:rPr>
                <w:sz w:val="20"/>
                <w:szCs w:val="20"/>
              </w:rPr>
            </w:pPr>
            <w:r w:rsidRPr="002804CD">
              <w:rPr>
                <w:sz w:val="20"/>
                <w:szCs w:val="20"/>
              </w:rPr>
              <w:t>111</w:t>
            </w:r>
          </w:p>
        </w:tc>
        <w:tc>
          <w:tcPr>
            <w:tcW w:w="1423"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pStyle w:val="Text1"/>
              <w:spacing w:before="0" w:after="0"/>
              <w:ind w:left="0"/>
              <w:jc w:val="right"/>
              <w:rPr>
                <w:sz w:val="20"/>
                <w:szCs w:val="20"/>
              </w:rPr>
            </w:pPr>
            <w:r>
              <w:rPr>
                <w:sz w:val="20"/>
                <w:szCs w:val="20"/>
              </w:rPr>
              <w:t>33</w:t>
            </w:r>
            <w:r w:rsidRPr="002804CD">
              <w:rPr>
                <w:sz w:val="20"/>
                <w:szCs w:val="20"/>
              </w:rPr>
              <w:t> 289 115</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112</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 xml:space="preserve"> 119 011 902,50</w:t>
            </w:r>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113</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 xml:space="preserve"> 14 644 557,50</w:t>
            </w:r>
          </w:p>
        </w:tc>
      </w:tr>
      <w:tr w:rsidR="00867622" w:rsidRPr="002804CD" w:rsidTr="003765E7">
        <w:trPr>
          <w:trHeight w:val="232"/>
        </w:trPr>
        <w:tc>
          <w:tcPr>
            <w:tcW w:w="1923" w:type="pct"/>
            <w:vMerge w:val="restart"/>
            <w:tcBorders>
              <w:left w:val="single" w:sz="4" w:space="0" w:color="auto"/>
              <w:right w:val="single" w:sz="4" w:space="0" w:color="auto"/>
            </w:tcBorders>
          </w:tcPr>
          <w:p w:rsidR="00867622" w:rsidRPr="002804CD" w:rsidRDefault="00867622" w:rsidP="00867622">
            <w:pPr>
              <w:pStyle w:val="Text1"/>
              <w:spacing w:before="0" w:after="0"/>
              <w:ind w:left="0"/>
              <w:jc w:val="left"/>
              <w:rPr>
                <w:sz w:val="20"/>
                <w:szCs w:val="20"/>
              </w:rPr>
            </w:pPr>
            <w:r w:rsidRPr="002804CD">
              <w:rPr>
                <w:sz w:val="20"/>
                <w:szCs w:val="20"/>
              </w:rPr>
              <w:t>Integrácia marginalizovaných rómskych komunít</w:t>
            </w:r>
          </w:p>
        </w:tc>
        <w:tc>
          <w:tcPr>
            <w:tcW w:w="1654" w:type="pct"/>
            <w:tcBorders>
              <w:top w:val="single" w:sz="4" w:space="0" w:color="auto"/>
              <w:left w:val="single" w:sz="4" w:space="0" w:color="auto"/>
              <w:bottom w:val="single" w:sz="4" w:space="0" w:color="auto"/>
              <w:right w:val="single" w:sz="4" w:space="0" w:color="auto"/>
            </w:tcBorders>
            <w:vAlign w:val="center"/>
          </w:tcPr>
          <w:p w:rsidR="00867622" w:rsidRPr="002804CD" w:rsidDel="00042D19" w:rsidRDefault="00867622" w:rsidP="00867622">
            <w:pPr>
              <w:pStyle w:val="Text1"/>
              <w:spacing w:before="0" w:after="0"/>
              <w:ind w:left="0"/>
              <w:jc w:val="left"/>
              <w:rPr>
                <w:sz w:val="20"/>
                <w:szCs w:val="20"/>
              </w:rPr>
            </w:pPr>
            <w:r w:rsidRPr="002804CD">
              <w:rPr>
                <w:sz w:val="20"/>
                <w:szCs w:val="20"/>
              </w:rPr>
              <w:t>110</w:t>
            </w:r>
          </w:p>
        </w:tc>
        <w:tc>
          <w:tcPr>
            <w:tcW w:w="1423"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867622">
            <w:pPr>
              <w:pStyle w:val="Text1"/>
              <w:spacing w:before="0" w:after="0"/>
              <w:ind w:left="0"/>
              <w:jc w:val="right"/>
              <w:rPr>
                <w:sz w:val="20"/>
                <w:szCs w:val="20"/>
              </w:rPr>
            </w:pPr>
            <w:r w:rsidRPr="002804CD">
              <w:rPr>
                <w:sz w:val="20"/>
                <w:szCs w:val="20"/>
              </w:rPr>
              <w:t xml:space="preserve">32 000 </w:t>
            </w:r>
            <w:proofErr w:type="spellStart"/>
            <w:r w:rsidRPr="002804CD">
              <w:rPr>
                <w:sz w:val="20"/>
                <w:szCs w:val="20"/>
              </w:rPr>
              <w:t>000</w:t>
            </w:r>
            <w:proofErr w:type="spellEnd"/>
          </w:p>
        </w:tc>
      </w:tr>
      <w:tr w:rsidR="00867622" w:rsidRPr="002804CD" w:rsidTr="003765E7">
        <w:trPr>
          <w:trHeight w:val="232"/>
        </w:trPr>
        <w:tc>
          <w:tcPr>
            <w:tcW w:w="1923" w:type="pct"/>
            <w:vMerge/>
            <w:tcBorders>
              <w:left w:val="single" w:sz="4" w:space="0" w:color="auto"/>
              <w:right w:val="single" w:sz="4" w:space="0" w:color="auto"/>
            </w:tcBorders>
          </w:tcPr>
          <w:p w:rsidR="00EF473C" w:rsidRDefault="00EF473C">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left"/>
              <w:rPr>
                <w:sz w:val="20"/>
                <w:szCs w:val="20"/>
              </w:rPr>
            </w:pPr>
            <w:r w:rsidRPr="002804CD">
              <w:rPr>
                <w:sz w:val="20"/>
                <w:szCs w:val="20"/>
              </w:rPr>
              <w:t>111</w:t>
            </w:r>
          </w:p>
        </w:tc>
        <w:tc>
          <w:tcPr>
            <w:tcW w:w="1423" w:type="pct"/>
            <w:tcBorders>
              <w:top w:val="single" w:sz="4" w:space="0" w:color="auto"/>
              <w:left w:val="single" w:sz="4" w:space="0" w:color="auto"/>
              <w:bottom w:val="single" w:sz="4" w:space="0" w:color="auto"/>
              <w:right w:val="single" w:sz="4" w:space="0" w:color="auto"/>
            </w:tcBorders>
            <w:vAlign w:val="center"/>
          </w:tcPr>
          <w:p w:rsidR="00EF473C" w:rsidRDefault="00867622">
            <w:pPr>
              <w:pStyle w:val="Text1"/>
              <w:spacing w:before="0" w:after="0"/>
              <w:ind w:left="0"/>
              <w:jc w:val="right"/>
              <w:rPr>
                <w:sz w:val="20"/>
                <w:szCs w:val="20"/>
              </w:rPr>
            </w:pPr>
            <w:r w:rsidRPr="002804CD">
              <w:rPr>
                <w:sz w:val="20"/>
                <w:szCs w:val="20"/>
              </w:rPr>
              <w:t xml:space="preserve">18 000 </w:t>
            </w:r>
            <w:proofErr w:type="spellStart"/>
            <w:r w:rsidRPr="002804CD">
              <w:rPr>
                <w:sz w:val="20"/>
                <w:szCs w:val="20"/>
              </w:rPr>
              <w:t>000</w:t>
            </w:r>
            <w:proofErr w:type="spellEnd"/>
          </w:p>
        </w:tc>
      </w:tr>
    </w:tbl>
    <w:p w:rsidR="00096743" w:rsidRPr="002804CD" w:rsidRDefault="00096743" w:rsidP="00096743">
      <w:pPr>
        <w:autoSpaceDE w:val="0"/>
        <w:autoSpaceDN w:val="0"/>
        <w:adjustRightInd w:val="0"/>
        <w:rPr>
          <w:b/>
          <w:sz w:val="20"/>
        </w:rPr>
      </w:pPr>
    </w:p>
    <w:tbl>
      <w:tblPr>
        <w:tblpPr w:leftFromText="141" w:rightFromText="141"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1"/>
        <w:gridCol w:w="5584"/>
      </w:tblGrid>
      <w:tr w:rsidR="003965EA" w:rsidRPr="002804CD" w:rsidTr="00AD4A71">
        <w:trPr>
          <w:trHeight w:val="364"/>
        </w:trPr>
        <w:tc>
          <w:tcPr>
            <w:tcW w:w="5000" w:type="pct"/>
            <w:gridSpan w:val="2"/>
            <w:tcBorders>
              <w:top w:val="single" w:sz="4" w:space="0" w:color="auto"/>
              <w:left w:val="single" w:sz="4" w:space="0" w:color="auto"/>
              <w:bottom w:val="single" w:sz="4" w:space="0" w:color="auto"/>
              <w:right w:val="single" w:sz="4" w:space="0" w:color="auto"/>
            </w:tcBorders>
          </w:tcPr>
          <w:p w:rsidR="003965EA" w:rsidRPr="002804CD" w:rsidRDefault="003965EA" w:rsidP="00DF2EF4">
            <w:pPr>
              <w:autoSpaceDE w:val="0"/>
              <w:autoSpaceDN w:val="0"/>
              <w:adjustRightInd w:val="0"/>
              <w:jc w:val="left"/>
              <w:rPr>
                <w:b/>
                <w:sz w:val="20"/>
                <w:szCs w:val="20"/>
              </w:rPr>
            </w:pPr>
            <w:r w:rsidRPr="00867622">
              <w:rPr>
                <w:b/>
                <w:bCs/>
                <w:i/>
                <w:sz w:val="20"/>
                <w:szCs w:val="20"/>
                <w:u w:val="single"/>
              </w:rPr>
              <w:t xml:space="preserve">Tabuľka </w:t>
            </w:r>
            <w:r w:rsidR="002751F2" w:rsidRPr="00867622">
              <w:rPr>
                <w:b/>
                <w:bCs/>
                <w:i/>
                <w:sz w:val="20"/>
                <w:szCs w:val="20"/>
                <w:u w:val="single"/>
              </w:rPr>
              <w:t xml:space="preserve">č. </w:t>
            </w:r>
            <w:r w:rsidRPr="00867622">
              <w:rPr>
                <w:b/>
                <w:bCs/>
                <w:i/>
                <w:sz w:val="20"/>
                <w:szCs w:val="20"/>
                <w:u w:val="single"/>
              </w:rPr>
              <w:t>10:</w:t>
            </w:r>
            <w:r w:rsidRPr="002804CD">
              <w:rPr>
                <w:b/>
                <w:bCs/>
                <w:sz w:val="20"/>
                <w:szCs w:val="20"/>
              </w:rPr>
              <w:t xml:space="preserve"> </w:t>
            </w:r>
            <w:r w:rsidR="00D030BC" w:rsidRPr="003765E7">
              <w:rPr>
                <w:bCs/>
                <w:sz w:val="20"/>
                <w:szCs w:val="20"/>
              </w:rPr>
              <w:t>Rozmer 1 – Pole intervencie</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Fond</w:t>
            </w:r>
          </w:p>
        </w:tc>
        <w:tc>
          <w:tcPr>
            <w:tcW w:w="304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Kategória regiónu</w:t>
            </w:r>
          </w:p>
        </w:tc>
        <w:tc>
          <w:tcPr>
            <w:tcW w:w="304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rozvinutý región</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2"/>
        <w:gridCol w:w="2977"/>
        <w:gridCol w:w="2604"/>
      </w:tblGrid>
      <w:tr w:rsidR="00096743" w:rsidRPr="002804CD" w:rsidTr="00AD4A71">
        <w:trPr>
          <w:trHeight w:val="267"/>
        </w:trPr>
        <w:tc>
          <w:tcPr>
            <w:tcW w:w="1961"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Prioritná os</w:t>
            </w:r>
          </w:p>
        </w:tc>
        <w:tc>
          <w:tcPr>
            <w:tcW w:w="1621"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Kód</w:t>
            </w:r>
          </w:p>
        </w:tc>
        <w:tc>
          <w:tcPr>
            <w:tcW w:w="1418"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Suma (v EUR)</w:t>
            </w:r>
          </w:p>
        </w:tc>
      </w:tr>
      <w:tr w:rsidR="00867622" w:rsidRPr="002804CD" w:rsidTr="003765E7">
        <w:trPr>
          <w:trHeight w:val="232"/>
        </w:trPr>
        <w:tc>
          <w:tcPr>
            <w:tcW w:w="1961" w:type="pct"/>
            <w:vMerge w:val="restart"/>
          </w:tcPr>
          <w:p w:rsidR="00867622" w:rsidRPr="002804CD" w:rsidRDefault="00867622" w:rsidP="00867622">
            <w:pPr>
              <w:pStyle w:val="Text1"/>
              <w:spacing w:before="0" w:after="0"/>
              <w:ind w:left="0"/>
              <w:jc w:val="left"/>
              <w:rPr>
                <w:i/>
                <w:sz w:val="20"/>
                <w:szCs w:val="20"/>
              </w:rPr>
            </w:pPr>
            <w:r w:rsidRPr="002804CD">
              <w:rPr>
                <w:sz w:val="20"/>
                <w:szCs w:val="20"/>
              </w:rPr>
              <w:t>Technická vybavenosť v obciach s prítomnosťou marginalizovaných rómskych komunít</w:t>
            </w:r>
          </w:p>
          <w:p w:rsidR="00867622" w:rsidRPr="002804CD" w:rsidRDefault="00867622" w:rsidP="00096743">
            <w:pPr>
              <w:pStyle w:val="Text1"/>
              <w:spacing w:before="0" w:after="0"/>
              <w:ind w:left="0"/>
              <w:jc w:val="left"/>
              <w:rPr>
                <w:i/>
                <w:sz w:val="20"/>
                <w:szCs w:val="20"/>
              </w:rPr>
            </w:pPr>
          </w:p>
        </w:tc>
        <w:tc>
          <w:tcPr>
            <w:tcW w:w="1621" w:type="pct"/>
            <w:vAlign w:val="center"/>
          </w:tcPr>
          <w:p w:rsidR="00867622" w:rsidRPr="002804CD" w:rsidRDefault="00867622" w:rsidP="00AD4A71">
            <w:pPr>
              <w:suppressAutoHyphens/>
              <w:jc w:val="left"/>
              <w:rPr>
                <w:sz w:val="20"/>
                <w:szCs w:val="20"/>
              </w:rPr>
            </w:pPr>
            <w:r w:rsidRPr="002804CD">
              <w:rPr>
                <w:sz w:val="20"/>
                <w:szCs w:val="20"/>
              </w:rPr>
              <w:t>017</w:t>
            </w:r>
          </w:p>
        </w:tc>
        <w:tc>
          <w:tcPr>
            <w:tcW w:w="1418" w:type="pct"/>
            <w:vAlign w:val="center"/>
          </w:tcPr>
          <w:p w:rsidR="00867622" w:rsidRPr="002804CD" w:rsidRDefault="00867622" w:rsidP="00AD4A71">
            <w:pPr>
              <w:suppressAutoHyphens/>
              <w:jc w:val="right"/>
              <w:rPr>
                <w:sz w:val="20"/>
                <w:szCs w:val="20"/>
              </w:rPr>
            </w:pPr>
            <w:r w:rsidRPr="002804CD">
              <w:rPr>
                <w:sz w:val="20"/>
                <w:szCs w:val="20"/>
              </w:rPr>
              <w:t xml:space="preserve">7 000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020</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15 000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49 000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054</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70 000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073</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14 000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101</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23 416 913</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032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10 000 </w:t>
            </w:r>
            <w:proofErr w:type="spellStart"/>
            <w:r w:rsidRPr="002804CD">
              <w:rPr>
                <w:sz w:val="20"/>
                <w:szCs w:val="20"/>
              </w:rPr>
              <w:t>000</w:t>
            </w:r>
            <w:proofErr w:type="spellEnd"/>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055</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29 752 223</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022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16 000 </w:t>
            </w:r>
            <w:proofErr w:type="spellStart"/>
            <w:r w:rsidRPr="002804CD">
              <w:rPr>
                <w:sz w:val="20"/>
                <w:szCs w:val="20"/>
              </w:rPr>
              <w:t>000</w:t>
            </w:r>
            <w:proofErr w:type="spellEnd"/>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00"/>
        <w:gridCol w:w="2978"/>
        <w:gridCol w:w="2607"/>
      </w:tblGrid>
      <w:tr w:rsidR="00096743" w:rsidRPr="002804CD" w:rsidTr="00AD4A71">
        <w:trPr>
          <w:trHeight w:val="364"/>
        </w:trPr>
        <w:tc>
          <w:tcPr>
            <w:tcW w:w="5000" w:type="pct"/>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867622">
              <w:rPr>
                <w:b/>
                <w:bCs/>
                <w:i/>
                <w:color w:val="000000"/>
                <w:sz w:val="20"/>
                <w:szCs w:val="20"/>
                <w:u w:val="single"/>
              </w:rPr>
              <w:t xml:space="preserve">Tabuľka </w:t>
            </w:r>
            <w:r w:rsidR="002751F2" w:rsidRPr="00867622">
              <w:rPr>
                <w:b/>
                <w:bCs/>
                <w:i/>
                <w:color w:val="000000"/>
                <w:sz w:val="20"/>
                <w:szCs w:val="20"/>
                <w:u w:val="single"/>
              </w:rPr>
              <w:t xml:space="preserve">č. </w:t>
            </w:r>
            <w:r w:rsidRPr="00867622">
              <w:rPr>
                <w:b/>
                <w:bCs/>
                <w:i/>
                <w:color w:val="000000"/>
                <w:sz w:val="20"/>
                <w:szCs w:val="20"/>
                <w:u w:val="single"/>
              </w:rPr>
              <w:t>10</w:t>
            </w:r>
            <w:r w:rsidR="00096743" w:rsidRPr="00867622">
              <w:rPr>
                <w:b/>
                <w:bCs/>
                <w:i/>
                <w:color w:val="000000"/>
                <w:sz w:val="20"/>
                <w:szCs w:val="20"/>
                <w:u w:val="single"/>
              </w:rPr>
              <w:t>:</w:t>
            </w:r>
            <w:r w:rsidR="00096743" w:rsidRPr="002804CD">
              <w:rPr>
                <w:b/>
                <w:bCs/>
                <w:color w:val="000000"/>
                <w:sz w:val="20"/>
                <w:szCs w:val="20"/>
              </w:rPr>
              <w:t xml:space="preserve"> </w:t>
            </w:r>
            <w:r w:rsidR="00D030BC" w:rsidRPr="003765E7">
              <w:rPr>
                <w:bCs/>
                <w:color w:val="000000"/>
                <w:sz w:val="20"/>
                <w:szCs w:val="20"/>
              </w:rPr>
              <w:t>Rozmer 1 – Pole intervencie</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i/>
                <w:sz w:val="20"/>
                <w:szCs w:val="20"/>
              </w:rPr>
            </w:pPr>
            <w:r w:rsidRPr="002804CD">
              <w:rPr>
                <w:i/>
                <w:sz w:val="20"/>
                <w:szCs w:val="20"/>
              </w:rPr>
              <w:t>rozvinutý región</w:t>
            </w:r>
          </w:p>
        </w:tc>
      </w:tr>
      <w:tr w:rsidR="003965EA" w:rsidRPr="002804CD" w:rsidTr="00AD4A71">
        <w:trPr>
          <w:trHeight w:val="267"/>
        </w:trPr>
        <w:tc>
          <w:tcPr>
            <w:tcW w:w="19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pPr>
              <w:jc w:val="center"/>
              <w:rPr>
                <w:b/>
                <w:sz w:val="20"/>
                <w:szCs w:val="20"/>
              </w:rPr>
            </w:pPr>
            <w:r w:rsidRPr="002804CD">
              <w:rPr>
                <w:b/>
                <w:sz w:val="20"/>
                <w:szCs w:val="20"/>
              </w:rPr>
              <w:t>Prioritná os</w:t>
            </w:r>
          </w:p>
        </w:tc>
        <w:tc>
          <w:tcPr>
            <w:tcW w:w="16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rsidP="00AD4A71">
            <w:pPr>
              <w:jc w:val="center"/>
              <w:rPr>
                <w:b/>
                <w:sz w:val="20"/>
                <w:szCs w:val="20"/>
              </w:rPr>
            </w:pPr>
            <w:r w:rsidRPr="002804CD">
              <w:rPr>
                <w:b/>
                <w:sz w:val="20"/>
                <w:szCs w:val="20"/>
              </w:rPr>
              <w:t>Kód</w:t>
            </w:r>
          </w:p>
        </w:tc>
        <w:tc>
          <w:tcPr>
            <w:tcW w:w="141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rsidP="00AD4A71">
            <w:pPr>
              <w:jc w:val="center"/>
              <w:rPr>
                <w:b/>
                <w:sz w:val="20"/>
                <w:szCs w:val="20"/>
              </w:rPr>
            </w:pPr>
            <w:r w:rsidRPr="002804CD">
              <w:rPr>
                <w:b/>
                <w:sz w:val="20"/>
                <w:szCs w:val="20"/>
              </w:rPr>
              <w:t>Suma (v EUR)</w:t>
            </w:r>
          </w:p>
        </w:tc>
      </w:tr>
      <w:tr w:rsidR="00867622" w:rsidRPr="002804CD" w:rsidTr="003765E7">
        <w:trPr>
          <w:trHeight w:val="232"/>
        </w:trPr>
        <w:tc>
          <w:tcPr>
            <w:tcW w:w="1960" w:type="pct"/>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Zamestnanosť</w:t>
            </w: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105</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16 500 000</w:t>
            </w:r>
          </w:p>
        </w:tc>
      </w:tr>
      <w:tr w:rsidR="00867622" w:rsidRPr="002804CD" w:rsidTr="003765E7">
        <w:trPr>
          <w:trHeight w:val="232"/>
        </w:trPr>
        <w:tc>
          <w:tcPr>
            <w:tcW w:w="1960" w:type="pct"/>
            <w:vMerge w:val="restart"/>
            <w:tcBorders>
              <w:top w:val="single" w:sz="4" w:space="0" w:color="auto"/>
              <w:left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lastRenderedPageBreak/>
              <w:t>Sociálne začleňovanie</w:t>
            </w: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109</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14 273 088</w:t>
            </w:r>
          </w:p>
        </w:tc>
      </w:tr>
      <w:tr w:rsidR="00867622" w:rsidRPr="002804CD" w:rsidTr="003765E7">
        <w:trPr>
          <w:trHeight w:val="232"/>
        </w:trPr>
        <w:tc>
          <w:tcPr>
            <w:tcW w:w="1960" w:type="pct"/>
            <w:vMerge/>
            <w:tcBorders>
              <w:left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110</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6 117 037</w:t>
            </w:r>
          </w:p>
        </w:tc>
      </w:tr>
      <w:tr w:rsidR="00867622" w:rsidRPr="002804CD" w:rsidTr="003765E7">
        <w:trPr>
          <w:trHeight w:val="232"/>
        </w:trPr>
        <w:tc>
          <w:tcPr>
            <w:tcW w:w="1960" w:type="pct"/>
            <w:vMerge/>
            <w:tcBorders>
              <w:left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111</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 4 078 025</w:t>
            </w:r>
          </w:p>
        </w:tc>
      </w:tr>
      <w:tr w:rsidR="00867622" w:rsidRPr="002804CD" w:rsidTr="003765E7">
        <w:trPr>
          <w:trHeight w:val="232"/>
        </w:trPr>
        <w:tc>
          <w:tcPr>
            <w:tcW w:w="1960" w:type="pct"/>
            <w:vMerge/>
            <w:tcBorders>
              <w:left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112</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 14 273 087,50</w:t>
            </w:r>
          </w:p>
        </w:tc>
      </w:tr>
      <w:tr w:rsidR="00867622" w:rsidRPr="002804CD" w:rsidTr="003765E7">
        <w:trPr>
          <w:trHeight w:val="232"/>
        </w:trPr>
        <w:tc>
          <w:tcPr>
            <w:tcW w:w="1960" w:type="pct"/>
            <w:vMerge/>
            <w:tcBorders>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113</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2 039 012,50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3"/>
        <w:gridCol w:w="3202"/>
        <w:gridCol w:w="2240"/>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
                <w:sz w:val="20"/>
                <w:szCs w:val="20"/>
              </w:rPr>
            </w:pPr>
            <w:r w:rsidRPr="00867622">
              <w:rPr>
                <w:b/>
                <w:bCs/>
                <w:i/>
                <w:sz w:val="20"/>
                <w:szCs w:val="20"/>
                <w:u w:val="single"/>
              </w:rPr>
              <w:t xml:space="preserve">Tabuľka </w:t>
            </w:r>
            <w:r w:rsidR="00EB5B84" w:rsidRPr="00867622">
              <w:rPr>
                <w:b/>
                <w:bCs/>
                <w:i/>
                <w:sz w:val="20"/>
                <w:szCs w:val="20"/>
                <w:u w:val="single"/>
              </w:rPr>
              <w:t xml:space="preserve">č. </w:t>
            </w:r>
            <w:r w:rsidR="008C6FF2" w:rsidRPr="00867622">
              <w:rPr>
                <w:b/>
                <w:bCs/>
                <w:i/>
                <w:sz w:val="20"/>
                <w:szCs w:val="20"/>
                <w:u w:val="single"/>
              </w:rPr>
              <w:t>11</w:t>
            </w:r>
            <w:r w:rsidRPr="00867622">
              <w:rPr>
                <w:b/>
                <w:bCs/>
                <w:i/>
                <w:sz w:val="20"/>
                <w:szCs w:val="20"/>
                <w:u w:val="single"/>
              </w:rPr>
              <w:t>:</w:t>
            </w:r>
            <w:r w:rsidRPr="002804CD">
              <w:rPr>
                <w:b/>
                <w:bCs/>
                <w:sz w:val="20"/>
                <w:szCs w:val="20"/>
              </w:rPr>
              <w:t xml:space="preserve"> </w:t>
            </w:r>
            <w:r w:rsidRPr="00867622">
              <w:rPr>
                <w:bCs/>
                <w:sz w:val="20"/>
                <w:szCs w:val="20"/>
              </w:rPr>
              <w:t>Rozmer 2 – Forma financovania</w:t>
            </w:r>
          </w:p>
        </w:tc>
      </w:tr>
      <w:tr w:rsidR="00096743" w:rsidRPr="002804CD" w:rsidTr="00AD4A71">
        <w:trPr>
          <w:trHeight w:val="190"/>
        </w:trPr>
        <w:tc>
          <w:tcPr>
            <w:tcW w:w="3743"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2"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bCs/>
                <w:sz w:val="20"/>
                <w:szCs w:val="20"/>
              </w:rPr>
            </w:pPr>
            <w:r w:rsidRPr="002804CD">
              <w:rPr>
                <w:i/>
                <w:sz w:val="20"/>
                <w:szCs w:val="20"/>
              </w:rPr>
              <w:t>ESF</w:t>
            </w:r>
          </w:p>
        </w:tc>
      </w:tr>
      <w:tr w:rsidR="00096743" w:rsidRPr="002804CD" w:rsidTr="00AD4A71">
        <w:trPr>
          <w:trHeight w:val="237"/>
        </w:trPr>
        <w:tc>
          <w:tcPr>
            <w:tcW w:w="3743"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2"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i/>
                <w:sz w:val="20"/>
                <w:szCs w:val="20"/>
              </w:rPr>
            </w:pPr>
            <w:r w:rsidRPr="002804CD">
              <w:rPr>
                <w:i/>
                <w:sz w:val="20"/>
                <w:szCs w:val="20"/>
              </w:rPr>
              <w:t>menej rozvinuté regióny</w:t>
            </w:r>
          </w:p>
        </w:tc>
      </w:tr>
      <w:tr w:rsidR="003965EA" w:rsidRPr="002804CD" w:rsidTr="00AD4A71">
        <w:trPr>
          <w:trHeight w:val="267"/>
        </w:trPr>
        <w:tc>
          <w:tcPr>
            <w:tcW w:w="37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2804CD" w:rsidRDefault="003965EA">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2804CD" w:rsidRDefault="003965EA" w:rsidP="00AD4A71">
            <w:pPr>
              <w:widowControl w:val="0"/>
              <w:autoSpaceDE w:val="0"/>
              <w:autoSpaceDN w:val="0"/>
              <w:adjustRightInd w:val="0"/>
              <w:ind w:firstLine="350"/>
              <w:jc w:val="center"/>
              <w:rPr>
                <w:sz w:val="20"/>
                <w:szCs w:val="20"/>
              </w:rPr>
            </w:pPr>
            <w:r w:rsidRPr="002804CD">
              <w:rPr>
                <w:b/>
                <w:sz w:val="20"/>
                <w:szCs w:val="20"/>
              </w:rPr>
              <w:t>Kód</w:t>
            </w:r>
          </w:p>
        </w:tc>
        <w:tc>
          <w:tcPr>
            <w:tcW w:w="22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2804CD" w:rsidRDefault="003965EA"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2804CD" w:rsidRDefault="00867622">
            <w:pPr>
              <w:pStyle w:val="Text1"/>
              <w:spacing w:before="0" w:after="0"/>
              <w:ind w:left="0"/>
              <w:jc w:val="left"/>
              <w:rPr>
                <w:sz w:val="20"/>
                <w:szCs w:val="20"/>
                <w:highlight w:val="darkCyan"/>
              </w:rPr>
            </w:pPr>
            <w:r w:rsidRPr="002804CD">
              <w:rPr>
                <w:rFonts w:eastAsia="Times New Roman"/>
                <w:sz w:val="20"/>
                <w:szCs w:val="20"/>
                <w:lang w:eastAsia="sk-SK"/>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356 362 390</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11 471 376</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2804CD" w:rsidRDefault="00867622">
            <w:pPr>
              <w:suppressAutoHyphens/>
              <w:rPr>
                <w:sz w:val="20"/>
                <w:szCs w:val="20"/>
              </w:rPr>
            </w:pPr>
            <w:r w:rsidRPr="002804CD">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880 561 971</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28 345 463</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 </w:t>
            </w:r>
            <w:r>
              <w:rPr>
                <w:sz w:val="20"/>
                <w:szCs w:val="20"/>
              </w:rPr>
              <w:t>308 973 135</w:t>
            </w:r>
          </w:p>
        </w:tc>
      </w:tr>
      <w:tr w:rsidR="00867622" w:rsidRPr="002804CD" w:rsidTr="003765E7">
        <w:trPr>
          <w:trHeight w:val="232"/>
        </w:trPr>
        <w:tc>
          <w:tcPr>
            <w:tcW w:w="3743" w:type="dxa"/>
            <w:vMerge/>
            <w:tcBorders>
              <w:left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9 945 906</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Integrácia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pPr>
              <w:pStyle w:val="Text1"/>
              <w:spacing w:before="0" w:after="0"/>
              <w:ind w:left="0"/>
              <w:jc w:val="right"/>
              <w:rPr>
                <w:sz w:val="20"/>
                <w:szCs w:val="20"/>
              </w:rPr>
            </w:pPr>
            <w:r>
              <w:rPr>
                <w:sz w:val="20"/>
                <w:szCs w:val="20"/>
              </w:rPr>
              <w:t>48 440 685</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1 559 315</w:t>
            </w:r>
          </w:p>
        </w:tc>
      </w:tr>
    </w:tbl>
    <w:p w:rsidR="00096743" w:rsidRPr="002804CD" w:rsidRDefault="00096743" w:rsidP="00096743">
      <w:pPr>
        <w:autoSpaceDE w:val="0"/>
        <w:autoSpaceDN w:val="0"/>
        <w:adjustRightInd w:val="0"/>
        <w:jc w:val="left"/>
        <w:rPr>
          <w:b/>
          <w:bCs/>
          <w:sz w:val="20"/>
        </w:rPr>
      </w:pPr>
    </w:p>
    <w:tbl>
      <w:tblPr>
        <w:tblpPr w:leftFromText="141" w:rightFromText="141" w:vertAnchor="text" w:horzAnchor="margin" w:tblpY="57"/>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9185"/>
      </w:tblGrid>
      <w:tr w:rsidR="00096743" w:rsidRPr="002804CD" w:rsidTr="00AD4A71">
        <w:trPr>
          <w:trHeight w:val="364"/>
        </w:trPr>
        <w:tc>
          <w:tcPr>
            <w:tcW w:w="9322" w:type="dxa"/>
            <w:tcBorders>
              <w:bottom w:val="single" w:sz="4" w:space="0" w:color="auto"/>
            </w:tcBorders>
          </w:tcPr>
          <w:p w:rsidR="00096743" w:rsidRPr="002804CD" w:rsidRDefault="008C6FF2" w:rsidP="00096743">
            <w:pPr>
              <w:autoSpaceDE w:val="0"/>
              <w:autoSpaceDN w:val="0"/>
              <w:adjustRightInd w:val="0"/>
              <w:jc w:val="left"/>
              <w:rPr>
                <w:i/>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11</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2 – Forma financovania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36"/>
        <w:gridCol w:w="3185"/>
        <w:gridCol w:w="2264"/>
      </w:tblGrid>
      <w:tr w:rsidR="00096743" w:rsidRPr="002804CD" w:rsidTr="00AD4A71">
        <w:trPr>
          <w:trHeight w:val="226"/>
        </w:trPr>
        <w:tc>
          <w:tcPr>
            <w:tcW w:w="3736" w:type="dxa"/>
            <w:tcBorders>
              <w:top w:val="nil"/>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9" w:type="dxa"/>
            <w:gridSpan w:val="2"/>
            <w:tcBorders>
              <w:top w:val="nil"/>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86"/>
        </w:trPr>
        <w:tc>
          <w:tcPr>
            <w:tcW w:w="3736"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2237E3" w:rsidP="00AD4A71">
            <w:pPr>
              <w:autoSpaceDE w:val="0"/>
              <w:autoSpaceDN w:val="0"/>
              <w:adjustRightInd w:val="0"/>
              <w:jc w:val="left"/>
              <w:rPr>
                <w:i/>
                <w:sz w:val="20"/>
                <w:szCs w:val="20"/>
              </w:rPr>
            </w:pPr>
            <w:r w:rsidRPr="002804CD">
              <w:rPr>
                <w:i/>
                <w:sz w:val="20"/>
                <w:szCs w:val="20"/>
              </w:rPr>
              <w:t xml:space="preserve">menej </w:t>
            </w:r>
            <w:r w:rsidR="00096743" w:rsidRPr="002804CD">
              <w:rPr>
                <w:i/>
                <w:sz w:val="20"/>
                <w:szCs w:val="20"/>
              </w:rPr>
              <w:t>rozvinutý región</w:t>
            </w:r>
          </w:p>
        </w:tc>
      </w:tr>
      <w:tr w:rsidR="00096743" w:rsidRPr="002804CD" w:rsidTr="00AD4A71">
        <w:trPr>
          <w:trHeight w:val="267"/>
        </w:trPr>
        <w:tc>
          <w:tcPr>
            <w:tcW w:w="37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Kód</w:t>
            </w:r>
          </w:p>
        </w:tc>
        <w:tc>
          <w:tcPr>
            <w:tcW w:w="22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Suma (v EUR)</w:t>
            </w:r>
          </w:p>
        </w:tc>
      </w:tr>
      <w:tr w:rsidR="00867622" w:rsidRPr="002804CD" w:rsidTr="00AD4A71">
        <w:trPr>
          <w:trHeight w:val="267"/>
        </w:trPr>
        <w:tc>
          <w:tcPr>
            <w:tcW w:w="3736" w:type="dxa"/>
            <w:vMerge w:val="restart"/>
            <w:tcBorders>
              <w:top w:val="single" w:sz="4" w:space="0" w:color="auto"/>
              <w:left w:val="single" w:sz="4" w:space="0" w:color="auto"/>
              <w:right w:val="single" w:sz="4" w:space="0" w:color="auto"/>
            </w:tcBorders>
          </w:tcPr>
          <w:p w:rsidR="00867622" w:rsidRPr="002804CD" w:rsidRDefault="00867622">
            <w:pPr>
              <w:jc w:val="left"/>
              <w:rPr>
                <w:b/>
                <w:sz w:val="20"/>
                <w:szCs w:val="20"/>
              </w:rPr>
            </w:pPr>
            <w:r w:rsidRPr="002804CD">
              <w:rPr>
                <w:sz w:val="20"/>
                <w:szCs w:val="20"/>
              </w:rPr>
              <w:t>Technická vybavenosť v obciach s prítomnosťou marginalizovaných rómskych komunít</w:t>
            </w:r>
          </w:p>
        </w:tc>
        <w:tc>
          <w:tcPr>
            <w:tcW w:w="3185"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left"/>
              <w:rPr>
                <w:b/>
                <w:sz w:val="20"/>
                <w:szCs w:val="20"/>
              </w:rPr>
            </w:pPr>
            <w:r w:rsidRPr="002804CD">
              <w:rPr>
                <w:sz w:val="20"/>
                <w:szCs w:val="20"/>
              </w:rPr>
              <w:t>01</w:t>
            </w:r>
          </w:p>
        </w:tc>
        <w:tc>
          <w:tcPr>
            <w:tcW w:w="2264"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right"/>
              <w:rPr>
                <w:b/>
                <w:sz w:val="20"/>
                <w:szCs w:val="20"/>
              </w:rPr>
            </w:pPr>
            <w:r>
              <w:rPr>
                <w:sz w:val="20"/>
                <w:szCs w:val="20"/>
              </w:rPr>
              <w:t>226 866 266</w:t>
            </w:r>
          </w:p>
        </w:tc>
      </w:tr>
      <w:tr w:rsidR="00867622" w:rsidRPr="002804CD" w:rsidTr="00AD4A71">
        <w:trPr>
          <w:trHeight w:val="267"/>
        </w:trPr>
        <w:tc>
          <w:tcPr>
            <w:tcW w:w="3736" w:type="dxa"/>
            <w:vMerge/>
            <w:tcBorders>
              <w:left w:val="single" w:sz="4" w:space="0" w:color="auto"/>
              <w:bottom w:val="single" w:sz="4" w:space="0" w:color="auto"/>
              <w:right w:val="single" w:sz="4" w:space="0" w:color="auto"/>
            </w:tcBorders>
          </w:tcPr>
          <w:p w:rsidR="00867622" w:rsidRPr="002804CD" w:rsidRDefault="00867622">
            <w:pPr>
              <w:jc w:val="center"/>
              <w:rPr>
                <w:b/>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left"/>
              <w:rPr>
                <w:b/>
                <w:sz w:val="20"/>
                <w:szCs w:val="20"/>
              </w:rPr>
            </w:pPr>
            <w:r w:rsidRPr="002804CD">
              <w:rPr>
                <w:sz w:val="20"/>
                <w:szCs w:val="20"/>
              </w:rPr>
              <w:t>04</w:t>
            </w:r>
          </w:p>
        </w:tc>
        <w:tc>
          <w:tcPr>
            <w:tcW w:w="2264"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right"/>
              <w:rPr>
                <w:b/>
                <w:sz w:val="20"/>
                <w:szCs w:val="20"/>
              </w:rPr>
            </w:pPr>
            <w:r>
              <w:rPr>
                <w:sz w:val="20"/>
                <w:szCs w:val="20"/>
              </w:rPr>
              <w:t>7 302 870</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31"/>
        <w:gridCol w:w="3192"/>
        <w:gridCol w:w="2262"/>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11</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2 – Forma financovania</w:t>
            </w:r>
          </w:p>
        </w:tc>
      </w:tr>
      <w:tr w:rsidR="00096743" w:rsidRPr="002804CD" w:rsidTr="00AD4A71">
        <w:trPr>
          <w:trHeight w:val="226"/>
        </w:trPr>
        <w:tc>
          <w:tcPr>
            <w:tcW w:w="3731"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54"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bCs/>
                <w:sz w:val="20"/>
                <w:szCs w:val="20"/>
              </w:rPr>
            </w:pPr>
            <w:r w:rsidRPr="002804CD">
              <w:rPr>
                <w:i/>
                <w:sz w:val="20"/>
                <w:szCs w:val="20"/>
              </w:rPr>
              <w:t>ESF</w:t>
            </w:r>
          </w:p>
        </w:tc>
      </w:tr>
      <w:tr w:rsidR="00096743" w:rsidRPr="002804CD" w:rsidTr="00AD4A71">
        <w:trPr>
          <w:trHeight w:val="286"/>
        </w:trPr>
        <w:tc>
          <w:tcPr>
            <w:tcW w:w="3731"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54"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Kód</w:t>
            </w:r>
          </w:p>
        </w:tc>
        <w:tc>
          <w:tcPr>
            <w:tcW w:w="2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Suma (v EUR)</w:t>
            </w:r>
          </w:p>
        </w:tc>
      </w:tr>
      <w:tr w:rsidR="00867622" w:rsidRPr="002804CD" w:rsidTr="003765E7">
        <w:trPr>
          <w:trHeight w:val="232"/>
        </w:trPr>
        <w:tc>
          <w:tcPr>
            <w:tcW w:w="3731" w:type="dxa"/>
            <w:vMerge w:val="restart"/>
            <w:tcBorders>
              <w:top w:val="single" w:sz="4" w:space="0" w:color="auto"/>
              <w:left w:val="single" w:sz="4" w:space="0" w:color="auto"/>
              <w:right w:val="single" w:sz="4" w:space="0" w:color="auto"/>
            </w:tcBorders>
          </w:tcPr>
          <w:p w:rsidR="00867622" w:rsidRPr="002804CD" w:rsidRDefault="00867622" w:rsidP="00AD4A71">
            <w:pPr>
              <w:suppressAutoHyphens/>
              <w:jc w:val="left"/>
              <w:rPr>
                <w:i/>
                <w:sz w:val="20"/>
                <w:szCs w:val="20"/>
                <w:highlight w:val="yellow"/>
              </w:rPr>
            </w:pPr>
            <w:r w:rsidRPr="002804CD">
              <w:rPr>
                <w:sz w:val="20"/>
                <w:szCs w:val="20"/>
              </w:rPr>
              <w:t>Zamestnanosť</w:t>
            </w: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highlight w:val="yellow"/>
              </w:rPr>
            </w:pPr>
            <w:r w:rsidRPr="002804CD">
              <w:rPr>
                <w:sz w:val="20"/>
                <w:szCs w:val="20"/>
              </w:rPr>
              <w:t>01</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highlight w:val="yellow"/>
              </w:rPr>
            </w:pPr>
            <w:r>
              <w:rPr>
                <w:sz w:val="20"/>
                <w:szCs w:val="20"/>
              </w:rPr>
              <w:t>15 985 426</w:t>
            </w:r>
          </w:p>
        </w:tc>
      </w:tr>
      <w:tr w:rsidR="00867622" w:rsidRPr="002804CD" w:rsidTr="003765E7">
        <w:trPr>
          <w:trHeight w:val="232"/>
        </w:trPr>
        <w:tc>
          <w:tcPr>
            <w:tcW w:w="3731" w:type="dxa"/>
            <w:vMerge/>
            <w:tcBorders>
              <w:left w:val="single" w:sz="4" w:space="0" w:color="auto"/>
              <w:right w:val="single" w:sz="4" w:space="0" w:color="auto"/>
            </w:tcBorders>
          </w:tcPr>
          <w:p w:rsidR="00867622" w:rsidRPr="002804CD" w:rsidRDefault="00867622" w:rsidP="00AD4A71">
            <w:pPr>
              <w:suppressAutoHyphens/>
              <w:jc w:val="left"/>
              <w:rPr>
                <w:sz w:val="20"/>
                <w:szCs w:val="20"/>
              </w:rPr>
            </w:pP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Pr>
                <w:sz w:val="20"/>
                <w:szCs w:val="20"/>
              </w:rPr>
              <w:t>04</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514 574</w:t>
            </w:r>
          </w:p>
        </w:tc>
      </w:tr>
      <w:tr w:rsidR="00867622" w:rsidRPr="002804CD" w:rsidTr="003765E7">
        <w:trPr>
          <w:trHeight w:val="232"/>
        </w:trPr>
        <w:tc>
          <w:tcPr>
            <w:tcW w:w="3731" w:type="dxa"/>
            <w:vMerge w:val="restart"/>
            <w:tcBorders>
              <w:left w:val="single" w:sz="4" w:space="0" w:color="auto"/>
              <w:right w:val="single" w:sz="4" w:space="0" w:color="auto"/>
            </w:tcBorders>
          </w:tcPr>
          <w:p w:rsidR="00867622" w:rsidRPr="002804CD" w:rsidRDefault="00867622" w:rsidP="00AD4A71">
            <w:pPr>
              <w:pStyle w:val="Text1"/>
              <w:spacing w:before="0" w:after="0"/>
              <w:ind w:left="0"/>
              <w:jc w:val="left"/>
              <w:rPr>
                <w:sz w:val="20"/>
                <w:szCs w:val="20"/>
              </w:rPr>
            </w:pPr>
            <w:r w:rsidRPr="002804CD">
              <w:rPr>
                <w:sz w:val="20"/>
                <w:szCs w:val="20"/>
              </w:rPr>
              <w:t>Sociálne začleňovanie</w:t>
            </w: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01</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 xml:space="preserve"> 39 508 465</w:t>
            </w:r>
          </w:p>
        </w:tc>
      </w:tr>
      <w:tr w:rsidR="00867622" w:rsidRPr="002804CD" w:rsidTr="003765E7">
        <w:trPr>
          <w:trHeight w:val="232"/>
        </w:trPr>
        <w:tc>
          <w:tcPr>
            <w:tcW w:w="3731" w:type="dxa"/>
            <w:vMerge/>
            <w:tcBorders>
              <w:left w:val="single" w:sz="4" w:space="0" w:color="auto"/>
              <w:right w:val="single" w:sz="4" w:space="0" w:color="auto"/>
            </w:tcBorders>
          </w:tcPr>
          <w:p w:rsidR="00867622" w:rsidRPr="002804CD" w:rsidRDefault="00867622">
            <w:pPr>
              <w:suppressAutoHyphens/>
              <w:rPr>
                <w:sz w:val="20"/>
                <w:szCs w:val="20"/>
              </w:rPr>
            </w:pPr>
          </w:p>
        </w:tc>
        <w:tc>
          <w:tcPr>
            <w:tcW w:w="3192" w:type="dxa"/>
            <w:tcBorders>
              <w:top w:val="nil"/>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i/>
                <w:sz w:val="20"/>
                <w:szCs w:val="20"/>
              </w:rPr>
            </w:pPr>
            <w:r w:rsidRPr="002804CD">
              <w:rPr>
                <w:sz w:val="20"/>
                <w:szCs w:val="20"/>
              </w:rPr>
              <w:t>04</w:t>
            </w:r>
          </w:p>
        </w:tc>
        <w:tc>
          <w:tcPr>
            <w:tcW w:w="2262" w:type="dxa"/>
            <w:tcBorders>
              <w:top w:val="nil"/>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right"/>
              <w:rPr>
                <w:sz w:val="20"/>
                <w:szCs w:val="20"/>
              </w:rPr>
            </w:pPr>
            <w:r>
              <w:rPr>
                <w:sz w:val="20"/>
                <w:szCs w:val="20"/>
              </w:rPr>
              <w:t>1 271 785</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3"/>
        <w:gridCol w:w="3202"/>
        <w:gridCol w:w="2240"/>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12</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3 – Druh územia</w:t>
            </w:r>
          </w:p>
        </w:tc>
      </w:tr>
      <w:tr w:rsidR="00096743" w:rsidRPr="002804CD" w:rsidTr="00AD4A71">
        <w:trPr>
          <w:trHeight w:val="201"/>
        </w:trPr>
        <w:tc>
          <w:tcPr>
            <w:tcW w:w="3743"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2"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61"/>
        </w:trPr>
        <w:tc>
          <w:tcPr>
            <w:tcW w:w="3743"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2"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rozvinuté regióny</w:t>
            </w:r>
          </w:p>
        </w:tc>
      </w:tr>
      <w:tr w:rsidR="00354D3E" w:rsidRPr="002804CD" w:rsidTr="00AD4A71">
        <w:trPr>
          <w:trHeight w:val="267"/>
        </w:trPr>
        <w:tc>
          <w:tcPr>
            <w:tcW w:w="37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rsidP="00AD4A71">
            <w:pPr>
              <w:widowControl w:val="0"/>
              <w:autoSpaceDE w:val="0"/>
              <w:autoSpaceDN w:val="0"/>
              <w:adjustRightInd w:val="0"/>
              <w:ind w:firstLine="350"/>
              <w:jc w:val="center"/>
              <w:rPr>
                <w:sz w:val="20"/>
                <w:szCs w:val="20"/>
              </w:rPr>
            </w:pPr>
            <w:r w:rsidRPr="002804CD">
              <w:rPr>
                <w:b/>
                <w:sz w:val="20"/>
                <w:szCs w:val="20"/>
              </w:rPr>
              <w:t>Kód</w:t>
            </w:r>
          </w:p>
        </w:tc>
        <w:tc>
          <w:tcPr>
            <w:tcW w:w="22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rFonts w:eastAsia="Times New Roman"/>
                <w:sz w:val="20"/>
                <w:szCs w:val="20"/>
                <w:lang w:eastAsia="sk-SK"/>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367 833 766</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i/>
                <w:sz w:val="20"/>
                <w:szCs w:val="20"/>
              </w:rPr>
            </w:pPr>
            <w:r w:rsidRPr="002804CD">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sidRPr="002804CD">
              <w:rPr>
                <w:sz w:val="20"/>
                <w:szCs w:val="20"/>
              </w:rPr>
              <w:t>908 907 434</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Pr>
                <w:sz w:val="20"/>
                <w:szCs w:val="20"/>
              </w:rPr>
              <w:t>318 919 041</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Integrácia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 xml:space="preserve">50 000 </w:t>
            </w:r>
            <w:proofErr w:type="spellStart"/>
            <w:r w:rsidRPr="002804CD">
              <w:rPr>
                <w:sz w:val="20"/>
                <w:szCs w:val="20"/>
              </w:rPr>
              <w:t>000</w:t>
            </w:r>
            <w:proofErr w:type="spellEnd"/>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12</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3 – Druh územia</w:t>
            </w:r>
          </w:p>
        </w:tc>
      </w:tr>
      <w:tr w:rsidR="00096743" w:rsidRPr="002804CD" w:rsidTr="00AD4A71">
        <w:trPr>
          <w:trHeight w:val="305"/>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80"/>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16 500 000</w:t>
            </w:r>
          </w:p>
        </w:tc>
      </w:tr>
      <w:tr w:rsidR="00867622"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Sociálne začleňovanie</w:t>
            </w:r>
          </w:p>
        </w:tc>
        <w:tc>
          <w:tcPr>
            <w:tcW w:w="3203"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right"/>
              <w:rPr>
                <w:sz w:val="20"/>
                <w:szCs w:val="20"/>
              </w:rPr>
            </w:pPr>
            <w:r w:rsidRPr="002804CD">
              <w:rPr>
                <w:sz w:val="20"/>
                <w:szCs w:val="20"/>
              </w:rPr>
              <w:t>40 780 250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7"/>
        <w:gridCol w:w="3202"/>
        <w:gridCol w:w="2236"/>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12</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3 – Druh územia</w:t>
            </w:r>
          </w:p>
        </w:tc>
      </w:tr>
      <w:tr w:rsidR="00096743" w:rsidRPr="002804CD" w:rsidTr="00AD4A71">
        <w:trPr>
          <w:trHeight w:val="176"/>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25"/>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lastRenderedPageBreak/>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7" w:type="dxa"/>
            <w:vMerge w:val="restart"/>
            <w:tcBorders>
              <w:top w:val="single" w:sz="4" w:space="0" w:color="auto"/>
              <w:left w:val="single" w:sz="4" w:space="0" w:color="auto"/>
              <w:right w:val="single" w:sz="4" w:space="0" w:color="auto"/>
            </w:tcBorders>
          </w:tcPr>
          <w:p w:rsidR="00867622" w:rsidRPr="002804CD" w:rsidRDefault="00867622">
            <w:pPr>
              <w:suppressAutoHyphens/>
              <w:rPr>
                <w:i/>
                <w:sz w:val="20"/>
                <w:szCs w:val="20"/>
              </w:rPr>
            </w:pPr>
            <w:r w:rsidRPr="002804CD">
              <w:rPr>
                <w:sz w:val="20"/>
                <w:szCs w:val="20"/>
              </w:rPr>
              <w:t>Technická vybavenosť v obciach s prítomnosťou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01</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sidRPr="002804CD">
              <w:rPr>
                <w:sz w:val="20"/>
                <w:szCs w:val="20"/>
              </w:rPr>
              <w:t xml:space="preserve">7 000 </w:t>
            </w:r>
            <w:proofErr w:type="spellStart"/>
            <w:r w:rsidRPr="002804CD">
              <w:rPr>
                <w:sz w:val="20"/>
                <w:szCs w:val="20"/>
              </w:rPr>
              <w:t>000</w:t>
            </w:r>
            <w:proofErr w:type="spellEnd"/>
          </w:p>
        </w:tc>
      </w:tr>
      <w:tr w:rsidR="00867622" w:rsidRPr="002804CD" w:rsidTr="003765E7">
        <w:trPr>
          <w:trHeight w:val="232"/>
        </w:trPr>
        <w:tc>
          <w:tcPr>
            <w:tcW w:w="3747" w:type="dxa"/>
            <w:vMerge/>
            <w:tcBorders>
              <w:left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sz w:val="20"/>
                <w:szCs w:val="20"/>
              </w:rPr>
            </w:pPr>
            <w:r w:rsidRPr="002804CD">
              <w:rPr>
                <w:sz w:val="20"/>
                <w:szCs w:val="20"/>
              </w:rPr>
              <w:t>02</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right"/>
              <w:rPr>
                <w:sz w:val="20"/>
                <w:szCs w:val="20"/>
              </w:rPr>
            </w:pPr>
            <w:r w:rsidRPr="002804CD">
              <w:rPr>
                <w:sz w:val="20"/>
                <w:szCs w:val="20"/>
              </w:rPr>
              <w:t xml:space="preserve">40 000 </w:t>
            </w:r>
            <w:proofErr w:type="spellStart"/>
            <w:r w:rsidRPr="002804CD">
              <w:rPr>
                <w:sz w:val="20"/>
                <w:szCs w:val="20"/>
              </w:rPr>
              <w:t>000</w:t>
            </w:r>
            <w:proofErr w:type="spellEnd"/>
          </w:p>
        </w:tc>
      </w:tr>
      <w:tr w:rsidR="00867622" w:rsidRPr="002804CD" w:rsidTr="003765E7">
        <w:trPr>
          <w:trHeight w:val="232"/>
        </w:trPr>
        <w:tc>
          <w:tcPr>
            <w:tcW w:w="3747" w:type="dxa"/>
            <w:vMerge/>
            <w:tcBorders>
              <w:left w:val="single" w:sz="4" w:space="0" w:color="auto"/>
              <w:bottom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sz w:val="20"/>
                <w:szCs w:val="20"/>
              </w:rPr>
            </w:pPr>
            <w:r w:rsidRPr="002804CD">
              <w:rPr>
                <w:sz w:val="20"/>
                <w:szCs w:val="20"/>
              </w:rPr>
              <w:t>03</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right"/>
              <w:rPr>
                <w:sz w:val="20"/>
                <w:szCs w:val="20"/>
              </w:rPr>
            </w:pPr>
            <w:r w:rsidRPr="002804CD">
              <w:rPr>
                <w:sz w:val="20"/>
                <w:szCs w:val="20"/>
              </w:rPr>
              <w:t>187 169 136</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7"/>
        <w:gridCol w:w="3202"/>
        <w:gridCol w:w="2236"/>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208"/>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55"/>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b/>
                <w:sz w:val="20"/>
                <w:szCs w:val="20"/>
              </w:rPr>
            </w:pPr>
            <w:r w:rsidRPr="002804CD">
              <w:rPr>
                <w:b/>
                <w:sz w:val="20"/>
                <w:szCs w:val="20"/>
              </w:rPr>
              <w:t>Kód</w:t>
            </w:r>
          </w:p>
        </w:tc>
        <w:tc>
          <w:tcPr>
            <w:tcW w:w="2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b/>
                <w:sz w:val="20"/>
                <w:szCs w:val="20"/>
              </w:rPr>
            </w:pPr>
            <w:r w:rsidRPr="002804CD">
              <w:rPr>
                <w:b/>
                <w:sz w:val="20"/>
                <w:szCs w:val="20"/>
              </w:rPr>
              <w:t>Suma (v EUR)</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367 833 766</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sidRPr="002804CD">
              <w:rPr>
                <w:sz w:val="20"/>
                <w:szCs w:val="20"/>
              </w:rPr>
              <w:t>908 907 434</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Pr>
                <w:sz w:val="20"/>
                <w:szCs w:val="20"/>
              </w:rPr>
              <w:t>318 919 041</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 xml:space="preserve">Integrácia marginalizovaných rómskych komunít </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sidRPr="002804CD">
              <w:rPr>
                <w:sz w:val="20"/>
                <w:szCs w:val="20"/>
              </w:rPr>
              <w:t xml:space="preserve">50 000 </w:t>
            </w:r>
            <w:proofErr w:type="spellStart"/>
            <w:r w:rsidRPr="002804CD">
              <w:rPr>
                <w:sz w:val="20"/>
                <w:szCs w:val="20"/>
              </w:rPr>
              <w:t>000</w:t>
            </w:r>
            <w:proofErr w:type="spellEnd"/>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284"/>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75"/>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C570B6" w:rsidRPr="002804CD" w:rsidTr="00AD4A71">
        <w:tc>
          <w:tcPr>
            <w:tcW w:w="3746" w:type="dxa"/>
            <w:tcBorders>
              <w:top w:val="single" w:sz="4" w:space="0" w:color="auto"/>
              <w:left w:val="single" w:sz="4" w:space="0" w:color="auto"/>
              <w:bottom w:val="single" w:sz="4" w:space="0" w:color="auto"/>
              <w:right w:val="single" w:sz="4" w:space="0" w:color="auto"/>
            </w:tcBorders>
          </w:tcPr>
          <w:p w:rsidR="00C570B6" w:rsidRPr="002804CD" w:rsidRDefault="00867622">
            <w:pPr>
              <w:suppressAutoHyphens/>
              <w:rPr>
                <w:i/>
                <w:sz w:val="20"/>
                <w:szCs w:val="20"/>
              </w:rPr>
            </w:pPr>
            <w:r w:rsidRPr="002804CD">
              <w:rPr>
                <w:sz w:val="20"/>
                <w:szCs w:val="20"/>
              </w:rPr>
              <w:t>Technická vybavenosť v obciach s prítomnosťou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C570B6" w:rsidRPr="002804CD" w:rsidRDefault="00C570B6" w:rsidP="00AD4A71">
            <w:pPr>
              <w:suppressAutoHyphens/>
              <w:jc w:val="left"/>
              <w:rPr>
                <w:sz w:val="20"/>
                <w:szCs w:val="20"/>
              </w:rPr>
            </w:pPr>
            <w:r w:rsidRPr="002804CD">
              <w:rPr>
                <w:sz w:val="20"/>
                <w:szCs w:val="20"/>
              </w:rPr>
              <w:t>0</w:t>
            </w:r>
            <w:r w:rsidR="00D55E6A">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C570B6" w:rsidRPr="002804CD" w:rsidRDefault="004E7543" w:rsidP="00AD4A71">
            <w:pPr>
              <w:suppressAutoHyphens/>
              <w:jc w:val="right"/>
              <w:rPr>
                <w:sz w:val="20"/>
                <w:szCs w:val="20"/>
              </w:rPr>
            </w:pPr>
            <w:r w:rsidRPr="002804CD">
              <w:rPr>
                <w:sz w:val="20"/>
                <w:szCs w:val="20"/>
              </w:rPr>
              <w:t>234 169 136</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185"/>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7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rozvinuté regióny</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suppressAutoHyphens/>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right"/>
              <w:rPr>
                <w:sz w:val="20"/>
                <w:szCs w:val="20"/>
              </w:rPr>
            </w:pPr>
            <w:r w:rsidRPr="002804CD">
              <w:rPr>
                <w:sz w:val="20"/>
                <w:szCs w:val="20"/>
              </w:rPr>
              <w:t>16 500 000</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suppressAutoHyphens/>
              <w:rPr>
                <w:i/>
                <w:sz w:val="20"/>
                <w:szCs w:val="20"/>
              </w:rPr>
            </w:pPr>
            <w:r w:rsidRPr="002804CD">
              <w:rPr>
                <w:sz w:val="20"/>
                <w:szCs w:val="20"/>
              </w:rPr>
              <w:t>Sociálne začlenenie</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right"/>
              <w:rPr>
                <w:sz w:val="20"/>
                <w:szCs w:val="20"/>
              </w:rPr>
            </w:pPr>
            <w:r w:rsidRPr="002804CD">
              <w:rPr>
                <w:sz w:val="20"/>
                <w:szCs w:val="20"/>
              </w:rPr>
              <w:t>40 780 250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
                <w:sz w:val="20"/>
                <w:szCs w:val="20"/>
              </w:rPr>
            </w:pPr>
            <w:r w:rsidRPr="004E7543">
              <w:rPr>
                <w:b/>
                <w:bCs/>
                <w:i/>
                <w:sz w:val="20"/>
                <w:szCs w:val="20"/>
                <w:u w:val="single"/>
              </w:rPr>
              <w:t>Tabu</w:t>
            </w:r>
            <w:r w:rsidR="008C6FF2" w:rsidRPr="004E7543">
              <w:rPr>
                <w:b/>
                <w:bCs/>
                <w:i/>
                <w:sz w:val="20"/>
                <w:szCs w:val="20"/>
                <w:u w:val="single"/>
              </w:rPr>
              <w:t xml:space="preserve">ľka </w:t>
            </w:r>
            <w:r w:rsidR="00EB5B84" w:rsidRPr="004E7543">
              <w:rPr>
                <w:b/>
                <w:bCs/>
                <w:i/>
                <w:sz w:val="20"/>
                <w:szCs w:val="20"/>
                <w:u w:val="single"/>
              </w:rPr>
              <w:t xml:space="preserve">č. </w:t>
            </w:r>
            <w:r w:rsidR="008C6FF2" w:rsidRPr="004E7543">
              <w:rPr>
                <w:b/>
                <w:bCs/>
                <w:i/>
                <w:sz w:val="20"/>
                <w:szCs w:val="20"/>
                <w:u w:val="single"/>
              </w:rPr>
              <w:t>14</w:t>
            </w:r>
            <w:r w:rsidRPr="004E7543">
              <w:rPr>
                <w:b/>
                <w:bCs/>
                <w:i/>
                <w:sz w:val="20"/>
                <w:szCs w:val="20"/>
                <w:u w:val="single"/>
              </w:rPr>
              <w:t>:</w:t>
            </w:r>
            <w:r w:rsidRPr="002804CD">
              <w:rPr>
                <w:b/>
                <w:bCs/>
                <w:sz w:val="20"/>
                <w:szCs w:val="20"/>
              </w:rPr>
              <w:t xml:space="preserve"> </w:t>
            </w:r>
            <w:r w:rsidRPr="004E7543">
              <w:rPr>
                <w:bCs/>
                <w:sz w:val="20"/>
                <w:szCs w:val="20"/>
              </w:rPr>
              <w:t xml:space="preserve">Rozmer 5 – </w:t>
            </w:r>
            <w:r w:rsidR="0030286B" w:rsidRPr="0030286B">
              <w:rPr>
                <w:bCs/>
                <w:sz w:val="20"/>
                <w:szCs w:val="20"/>
              </w:rPr>
              <w:t>Tematický</w:t>
            </w:r>
            <w:r w:rsidRPr="004E7543">
              <w:rPr>
                <w:bCs/>
                <w:sz w:val="20"/>
                <w:szCs w:val="20"/>
              </w:rPr>
              <w:t xml:space="preserve"> cieľ (E</w:t>
            </w:r>
            <w:r w:rsidR="0053140E" w:rsidRPr="004E7543">
              <w:rPr>
                <w:bCs/>
                <w:sz w:val="20"/>
                <w:szCs w:val="20"/>
              </w:rPr>
              <w:t>F</w:t>
            </w:r>
            <w:r w:rsidRPr="004E7543">
              <w:rPr>
                <w:bCs/>
                <w:sz w:val="20"/>
                <w:szCs w:val="20"/>
              </w:rPr>
              <w:t>R</w:t>
            </w:r>
            <w:r w:rsidR="0053140E" w:rsidRPr="004E7543">
              <w:rPr>
                <w:bCs/>
                <w:sz w:val="20"/>
                <w:szCs w:val="20"/>
              </w:rPr>
              <w:t>R</w:t>
            </w:r>
            <w:r w:rsidRPr="004E7543">
              <w:rPr>
                <w:bCs/>
                <w:sz w:val="20"/>
                <w:szCs w:val="20"/>
              </w:rPr>
              <w:t xml:space="preserve"> a KF)</w:t>
            </w:r>
          </w:p>
        </w:tc>
      </w:tr>
      <w:tr w:rsidR="00096743" w:rsidRPr="002804CD" w:rsidTr="00AD4A71">
        <w:trPr>
          <w:trHeight w:val="311"/>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58"/>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C570B6" w:rsidRPr="002804CD" w:rsidTr="00AD4A71">
        <w:tc>
          <w:tcPr>
            <w:tcW w:w="3746" w:type="dxa"/>
            <w:tcBorders>
              <w:top w:val="single" w:sz="4" w:space="0" w:color="auto"/>
              <w:left w:val="single" w:sz="4" w:space="0" w:color="auto"/>
              <w:bottom w:val="single" w:sz="4" w:space="0" w:color="auto"/>
              <w:right w:val="single" w:sz="4" w:space="0" w:color="auto"/>
            </w:tcBorders>
          </w:tcPr>
          <w:p w:rsidR="00C570B6" w:rsidRPr="002804CD" w:rsidRDefault="004E7543">
            <w:pPr>
              <w:suppressAutoHyphens/>
              <w:rPr>
                <w:i/>
                <w:sz w:val="20"/>
                <w:szCs w:val="20"/>
              </w:rPr>
            </w:pPr>
            <w:r w:rsidRPr="002804CD">
              <w:rPr>
                <w:sz w:val="20"/>
                <w:szCs w:val="20"/>
              </w:rPr>
              <w:t>Technická vybavenosť v obciach s prítomnosťou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C570B6" w:rsidRPr="002804CD" w:rsidRDefault="00C570B6" w:rsidP="00AD4A71">
            <w:pPr>
              <w:suppressAutoHyphens/>
              <w:jc w:val="left"/>
              <w:rPr>
                <w:sz w:val="20"/>
                <w:szCs w:val="20"/>
              </w:rPr>
            </w:pPr>
            <w:r w:rsidRPr="002804CD">
              <w:rPr>
                <w:sz w:val="20"/>
                <w:szCs w:val="20"/>
              </w:rPr>
              <w:t>09</w:t>
            </w:r>
          </w:p>
        </w:tc>
        <w:tc>
          <w:tcPr>
            <w:tcW w:w="2241" w:type="dxa"/>
            <w:tcBorders>
              <w:top w:val="single" w:sz="4" w:space="0" w:color="auto"/>
              <w:left w:val="single" w:sz="4" w:space="0" w:color="auto"/>
              <w:bottom w:val="single" w:sz="4" w:space="0" w:color="auto"/>
              <w:right w:val="single" w:sz="4" w:space="0" w:color="auto"/>
            </w:tcBorders>
            <w:vAlign w:val="center"/>
          </w:tcPr>
          <w:p w:rsidR="00C570B6" w:rsidRPr="002804CD" w:rsidRDefault="004E7543" w:rsidP="00AD4A71">
            <w:pPr>
              <w:suppressAutoHyphens/>
              <w:jc w:val="right"/>
              <w:rPr>
                <w:sz w:val="20"/>
                <w:szCs w:val="20"/>
              </w:rPr>
            </w:pPr>
            <w:bookmarkStart w:id="208" w:name="OLE_LINK13"/>
            <w:r w:rsidRPr="002804CD">
              <w:rPr>
                <w:sz w:val="20"/>
                <w:szCs w:val="20"/>
              </w:rPr>
              <w:t>234 169 136</w:t>
            </w:r>
            <w:bookmarkEnd w:id="208"/>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14</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6 – Sekundárna téma ESF</w:t>
            </w:r>
            <w:r w:rsidR="00096743" w:rsidRPr="004E7543">
              <w:rPr>
                <w:rStyle w:val="Odkaznapoznmkupodiarou"/>
                <w:bCs/>
                <w:sz w:val="20"/>
                <w:szCs w:val="20"/>
              </w:rPr>
              <w:footnoteReference w:id="35"/>
            </w:r>
            <w:r w:rsidR="00096743" w:rsidRPr="004E7543">
              <w:rPr>
                <w:sz w:val="20"/>
                <w:szCs w:val="20"/>
              </w:rPr>
              <w:t xml:space="preserve"> </w:t>
            </w:r>
            <w:r w:rsidR="00096743" w:rsidRPr="004E7543">
              <w:rPr>
                <w:bCs/>
                <w:sz w:val="20"/>
                <w:szCs w:val="20"/>
              </w:rPr>
              <w:t>(iba pre ESF)</w:t>
            </w:r>
          </w:p>
        </w:tc>
      </w:tr>
      <w:tr w:rsidR="006A2AD7" w:rsidRPr="002804CD" w:rsidTr="00AD4A71">
        <w:trPr>
          <w:trHeight w:val="207"/>
        </w:trPr>
        <w:tc>
          <w:tcPr>
            <w:tcW w:w="3746" w:type="dxa"/>
            <w:tcBorders>
              <w:top w:val="single" w:sz="4" w:space="0" w:color="auto"/>
              <w:left w:val="single" w:sz="4" w:space="0" w:color="auto"/>
              <w:bottom w:val="single" w:sz="4" w:space="0" w:color="auto"/>
              <w:right w:val="single" w:sz="4" w:space="0" w:color="auto"/>
            </w:tcBorders>
          </w:tcPr>
          <w:p w:rsidR="006A2AD7" w:rsidRPr="002804CD" w:rsidRDefault="006A2AD7">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6A2AD7" w:rsidRPr="002804CD" w:rsidRDefault="006A2AD7" w:rsidP="002A68B0">
            <w:pPr>
              <w:widowControl w:val="0"/>
              <w:autoSpaceDE w:val="0"/>
              <w:autoSpaceDN w:val="0"/>
              <w:adjustRightInd w:val="0"/>
              <w:jc w:val="left"/>
              <w:rPr>
                <w:bCs/>
                <w:sz w:val="20"/>
                <w:szCs w:val="20"/>
              </w:rPr>
            </w:pPr>
            <w:r w:rsidRPr="002804CD">
              <w:rPr>
                <w:i/>
                <w:sz w:val="20"/>
                <w:szCs w:val="20"/>
              </w:rPr>
              <w:t>E</w:t>
            </w:r>
            <w:r w:rsidR="002237E3" w:rsidRPr="002804CD">
              <w:rPr>
                <w:i/>
                <w:sz w:val="20"/>
                <w:szCs w:val="20"/>
              </w:rPr>
              <w:t>SF</w:t>
            </w:r>
          </w:p>
        </w:tc>
      </w:tr>
      <w:tr w:rsidR="006A2AD7" w:rsidRPr="002804CD" w:rsidTr="00AD4A71">
        <w:trPr>
          <w:trHeight w:val="256"/>
        </w:trPr>
        <w:tc>
          <w:tcPr>
            <w:tcW w:w="3746" w:type="dxa"/>
            <w:tcBorders>
              <w:top w:val="single" w:sz="4" w:space="0" w:color="auto"/>
              <w:left w:val="single" w:sz="4" w:space="0" w:color="auto"/>
              <w:bottom w:val="single" w:sz="4" w:space="0" w:color="auto"/>
              <w:right w:val="single" w:sz="4" w:space="0" w:color="auto"/>
            </w:tcBorders>
          </w:tcPr>
          <w:p w:rsidR="006A2AD7" w:rsidRPr="002804CD" w:rsidRDefault="006A2AD7">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6A2AD7" w:rsidRPr="002804CD" w:rsidRDefault="006A2AD7"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Vzdelávanie</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05</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2804CD" w:rsidRDefault="004E7543" w:rsidP="00AD4A71">
            <w:pPr>
              <w:pStyle w:val="Text1"/>
              <w:spacing w:before="0" w:after="0"/>
              <w:ind w:left="0"/>
              <w:jc w:val="right"/>
              <w:rPr>
                <w:sz w:val="20"/>
                <w:szCs w:val="20"/>
              </w:rPr>
            </w:pPr>
            <w:r w:rsidRPr="00ED3FD7">
              <w:rPr>
                <w:color w:val="000000"/>
                <w:sz w:val="20"/>
                <w:szCs w:val="20"/>
              </w:rPr>
              <w:t>128 741 818</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suppressAutoHyphens/>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2804CD" w:rsidRDefault="004E7543" w:rsidP="00AD4A71">
            <w:pPr>
              <w:suppressAutoHyphens/>
              <w:jc w:val="right"/>
              <w:rPr>
                <w:sz w:val="20"/>
                <w:szCs w:val="20"/>
              </w:rPr>
            </w:pPr>
            <w:r w:rsidRPr="00ED3FD7">
              <w:rPr>
                <w:color w:val="000000"/>
                <w:sz w:val="20"/>
                <w:szCs w:val="20"/>
              </w:rPr>
              <w:t>128 741 818</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suppressAutoHyphens/>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2804CD" w:rsidRDefault="004E7543" w:rsidP="00AD4A71">
            <w:pPr>
              <w:suppressAutoHyphens/>
              <w:jc w:val="right"/>
              <w:rPr>
                <w:sz w:val="20"/>
                <w:szCs w:val="20"/>
              </w:rPr>
            </w:pPr>
            <w:r w:rsidRPr="00ED3FD7">
              <w:rPr>
                <w:color w:val="000000"/>
                <w:sz w:val="20"/>
                <w:szCs w:val="20"/>
              </w:rPr>
              <w:t>110 350 130</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suppressAutoHyphens/>
              <w:rPr>
                <w:i/>
                <w:sz w:val="20"/>
                <w:szCs w:val="20"/>
              </w:rPr>
            </w:pPr>
            <w:r w:rsidRPr="002804CD">
              <w:rPr>
                <w:sz w:val="20"/>
                <w:szCs w:val="20"/>
              </w:rPr>
              <w:t>Zamestnanosť</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 xml:space="preserve">07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right"/>
              <w:rPr>
                <w:sz w:val="20"/>
                <w:szCs w:val="20"/>
              </w:rPr>
            </w:pPr>
            <w:r w:rsidRPr="002804CD">
              <w:rPr>
                <w:sz w:val="20"/>
                <w:szCs w:val="20"/>
              </w:rPr>
              <w:t>603 500 000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50 000 </w:t>
            </w:r>
            <w:proofErr w:type="spellStart"/>
            <w:r w:rsidRPr="002804CD">
              <w:rPr>
                <w:sz w:val="20"/>
                <w:szCs w:val="20"/>
              </w:rPr>
              <w:t>000</w:t>
            </w:r>
            <w:proofErr w:type="spellEnd"/>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255 407 434</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Sociálne začleňovanie</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02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15 000 </w:t>
            </w:r>
            <w:proofErr w:type="spellStart"/>
            <w:r w:rsidRPr="002804CD">
              <w:rPr>
                <w:sz w:val="20"/>
                <w:szCs w:val="20"/>
              </w:rPr>
              <w:t>000</w:t>
            </w:r>
            <w:proofErr w:type="spellEnd"/>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04</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10 000 </w:t>
            </w:r>
            <w:proofErr w:type="spellStart"/>
            <w:r w:rsidRPr="002804CD">
              <w:rPr>
                <w:sz w:val="20"/>
                <w:szCs w:val="20"/>
              </w:rPr>
              <w:t>000</w:t>
            </w:r>
            <w:proofErr w:type="spellEnd"/>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06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20 000 </w:t>
            </w:r>
            <w:proofErr w:type="spellStart"/>
            <w:r w:rsidRPr="002804CD">
              <w:rPr>
                <w:sz w:val="20"/>
                <w:szCs w:val="20"/>
              </w:rPr>
              <w:t>000</w:t>
            </w:r>
            <w:proofErr w:type="spellEnd"/>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20 000 </w:t>
            </w:r>
            <w:proofErr w:type="spellStart"/>
            <w:r w:rsidRPr="002804CD">
              <w:rPr>
                <w:sz w:val="20"/>
                <w:szCs w:val="20"/>
              </w:rPr>
              <w:t>000</w:t>
            </w:r>
            <w:proofErr w:type="spellEnd"/>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Pr>
                <w:sz w:val="20"/>
                <w:szCs w:val="20"/>
              </w:rPr>
              <w:t>253 919 041</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Integrácia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ED3FD7">
              <w:rPr>
                <w:sz w:val="20"/>
                <w:szCs w:val="20"/>
              </w:rPr>
              <w:t xml:space="preserve">20 000 </w:t>
            </w:r>
            <w:proofErr w:type="spellStart"/>
            <w:r w:rsidRPr="00ED3FD7">
              <w:rPr>
                <w:sz w:val="20"/>
                <w:szCs w:val="20"/>
              </w:rPr>
              <w:t>000</w:t>
            </w:r>
            <w:proofErr w:type="spellEnd"/>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02</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ED3FD7">
              <w:rPr>
                <w:sz w:val="20"/>
                <w:szCs w:val="20"/>
              </w:rPr>
              <w:t xml:space="preserve">20 000 </w:t>
            </w:r>
            <w:proofErr w:type="spellStart"/>
            <w:r w:rsidRPr="00ED3FD7">
              <w:rPr>
                <w:sz w:val="20"/>
                <w:szCs w:val="20"/>
              </w:rPr>
              <w:t>000</w:t>
            </w:r>
            <w:proofErr w:type="spellEnd"/>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ED3FD7">
              <w:rPr>
                <w:sz w:val="20"/>
                <w:szCs w:val="20"/>
              </w:rPr>
              <w:t xml:space="preserve">10 000 </w:t>
            </w:r>
            <w:proofErr w:type="spellStart"/>
            <w:r w:rsidRPr="00ED3FD7">
              <w:rPr>
                <w:sz w:val="20"/>
                <w:szCs w:val="20"/>
              </w:rPr>
              <w:t>000</w:t>
            </w:r>
            <w:proofErr w:type="spellEnd"/>
          </w:p>
        </w:tc>
      </w:tr>
    </w:tbl>
    <w:p w:rsidR="00096743" w:rsidRPr="002804CD" w:rsidRDefault="00096743" w:rsidP="00096743">
      <w:pPr>
        <w:pStyle w:val="Style3"/>
        <w:widowControl/>
        <w:tabs>
          <w:tab w:val="left" w:pos="1418"/>
        </w:tabs>
        <w:ind w:left="426"/>
        <w:jc w:val="left"/>
        <w:rPr>
          <w:rStyle w:val="Nadpis4-OP"/>
          <w:bCs/>
          <w:i/>
          <w:szCs w:val="22"/>
          <w:u w:val="single"/>
          <w:lang w:eastAsia="en-US"/>
        </w:rPr>
      </w:pPr>
    </w:p>
    <w:p w:rsidR="00096743" w:rsidRPr="002804CD" w:rsidRDefault="00096743" w:rsidP="004E7543">
      <w:pPr>
        <w:pStyle w:val="Style3"/>
        <w:widowControl/>
        <w:tabs>
          <w:tab w:val="left" w:pos="1418"/>
        </w:tabs>
        <w:jc w:val="left"/>
        <w:rPr>
          <w:rStyle w:val="Nadpis4-OP"/>
          <w:bCs/>
          <w:i/>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4E7543">
              <w:rPr>
                <w:b/>
                <w:bCs/>
                <w:i/>
                <w:color w:val="000000"/>
                <w:sz w:val="20"/>
                <w:szCs w:val="20"/>
                <w:u w:val="single"/>
              </w:rPr>
              <w:t xml:space="preserve">Tabuľka </w:t>
            </w:r>
            <w:r w:rsidR="00EB5B84" w:rsidRPr="004E7543">
              <w:rPr>
                <w:b/>
                <w:bCs/>
                <w:i/>
                <w:color w:val="000000"/>
                <w:sz w:val="20"/>
                <w:szCs w:val="20"/>
                <w:u w:val="single"/>
              </w:rPr>
              <w:t xml:space="preserve">č. </w:t>
            </w:r>
            <w:r w:rsidRPr="004E7543">
              <w:rPr>
                <w:b/>
                <w:bCs/>
                <w:i/>
                <w:color w:val="000000"/>
                <w:sz w:val="20"/>
                <w:szCs w:val="20"/>
                <w:u w:val="single"/>
              </w:rPr>
              <w:t>14</w:t>
            </w:r>
            <w:r w:rsidR="00096743" w:rsidRPr="004E7543">
              <w:rPr>
                <w:b/>
                <w:bCs/>
                <w:i/>
                <w:color w:val="000000"/>
                <w:sz w:val="20"/>
                <w:szCs w:val="20"/>
                <w:u w:val="single"/>
              </w:rPr>
              <w:t>:</w:t>
            </w:r>
            <w:r w:rsidR="00096743" w:rsidRPr="002804CD">
              <w:rPr>
                <w:b/>
                <w:bCs/>
                <w:color w:val="000000"/>
                <w:sz w:val="20"/>
                <w:szCs w:val="20"/>
              </w:rPr>
              <w:t xml:space="preserve"> </w:t>
            </w:r>
            <w:r w:rsidR="00096743" w:rsidRPr="004E7543">
              <w:rPr>
                <w:bCs/>
                <w:color w:val="000000"/>
                <w:sz w:val="20"/>
                <w:szCs w:val="20"/>
              </w:rPr>
              <w:t>Rozmer 6 – Sekundárna téma ESF</w:t>
            </w:r>
            <w:r w:rsidR="00096743" w:rsidRPr="004E7543">
              <w:rPr>
                <w:color w:val="000000"/>
                <w:sz w:val="20"/>
                <w:szCs w:val="20"/>
              </w:rPr>
              <w:t xml:space="preserve"> </w:t>
            </w:r>
            <w:r w:rsidR="00096743" w:rsidRPr="004E7543">
              <w:rPr>
                <w:bCs/>
                <w:color w:val="000000"/>
                <w:sz w:val="20"/>
                <w:szCs w:val="20"/>
              </w:rPr>
              <w:t>(iba pre ESF)</w:t>
            </w:r>
          </w:p>
        </w:tc>
      </w:tr>
      <w:tr w:rsidR="00096743" w:rsidRPr="002804CD" w:rsidTr="00AD4A71">
        <w:trPr>
          <w:trHeight w:val="36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rsidP="002A68B0">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4E7543">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rsidP="002A68B0">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4E7543">
            <w:pPr>
              <w:widowControl w:val="0"/>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16 500 000</w:t>
            </w:r>
          </w:p>
        </w:tc>
      </w:tr>
      <w:tr w:rsidR="004E7543" w:rsidRPr="002804CD" w:rsidTr="003765E7">
        <w:trPr>
          <w:trHeight w:val="232"/>
        </w:trPr>
        <w:tc>
          <w:tcPr>
            <w:tcW w:w="3741"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Sociálne začleňovanie</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02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 xml:space="preserve">1 250 000 </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04</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750 000</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1 500 000</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1 500 000</w:t>
            </w:r>
          </w:p>
        </w:tc>
      </w:tr>
      <w:tr w:rsidR="004E7543" w:rsidRPr="002804CD" w:rsidTr="003765E7">
        <w:trPr>
          <w:trHeight w:val="232"/>
        </w:trPr>
        <w:tc>
          <w:tcPr>
            <w:tcW w:w="3741"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35 780 250</w:t>
            </w:r>
          </w:p>
        </w:tc>
      </w:tr>
    </w:tbl>
    <w:p w:rsidR="002C3ADE" w:rsidRPr="002804CD" w:rsidRDefault="002C3ADE" w:rsidP="003E33FF">
      <w:pPr>
        <w:pStyle w:val="Style25"/>
        <w:widowControl/>
        <w:spacing w:line="240" w:lineRule="auto"/>
        <w:rPr>
          <w:rStyle w:val="Nadpis4-OP"/>
          <w:bCs/>
          <w:szCs w:val="22"/>
          <w:lang w:eastAsia="en-US"/>
        </w:rPr>
      </w:pPr>
    </w:p>
    <w:p w:rsidR="002C3ADE" w:rsidRPr="002804CD" w:rsidRDefault="002C3ADE" w:rsidP="00874F49">
      <w:pPr>
        <w:pStyle w:val="Nadpis3"/>
        <w:numPr>
          <w:ilvl w:val="2"/>
          <w:numId w:val="71"/>
        </w:numPr>
        <w:spacing w:before="60" w:after="60"/>
        <w:rPr>
          <w:rStyle w:val="Nadpis3-OP"/>
        </w:rPr>
      </w:pPr>
      <w:bookmarkStart w:id="209" w:name="_Toc348703577"/>
      <w:bookmarkStart w:id="210" w:name="_Toc387239898"/>
      <w:r w:rsidRPr="002804CD">
        <w:rPr>
          <w:rStyle w:val="Nadpis3-OP"/>
        </w:rPr>
        <w:t>Prípadný prehľad o plánovanom použití technickej pomoci, v prípade potreby vrátane aktivít na posilnenie administratívnej kapacity orgánov a prijímateľov</w:t>
      </w:r>
      <w:bookmarkEnd w:id="210"/>
      <w:r w:rsidRPr="002804CD">
        <w:rPr>
          <w:rStyle w:val="Nadpis3-OP"/>
        </w:rPr>
        <w:t xml:space="preserve"> </w:t>
      </w:r>
      <w:bookmarkEnd w:id="209"/>
    </w:p>
    <w:p w:rsidR="007A6DE8" w:rsidRPr="002804CD" w:rsidRDefault="000B7DA3" w:rsidP="00AD4A71">
      <w:pPr>
        <w:pStyle w:val="Style4"/>
        <w:widowControl/>
        <w:spacing w:before="60" w:after="60" w:line="240" w:lineRule="auto"/>
        <w:rPr>
          <w:sz w:val="22"/>
          <w:szCs w:val="22"/>
        </w:rPr>
      </w:pPr>
      <w:r w:rsidRPr="002804CD">
        <w:rPr>
          <w:sz w:val="22"/>
          <w:szCs w:val="22"/>
        </w:rPr>
        <w:t>V rámci OP ĽZ sa ne</w:t>
      </w:r>
      <w:r w:rsidR="007A6DE8" w:rsidRPr="002804CD">
        <w:rPr>
          <w:sz w:val="22"/>
          <w:szCs w:val="22"/>
        </w:rPr>
        <w:t>predpoklad</w:t>
      </w:r>
      <w:r w:rsidRPr="002804CD">
        <w:rPr>
          <w:sz w:val="22"/>
          <w:szCs w:val="22"/>
        </w:rPr>
        <w:t>ajú</w:t>
      </w:r>
      <w:r w:rsidR="007A6DE8" w:rsidRPr="002804CD">
        <w:rPr>
          <w:sz w:val="22"/>
          <w:szCs w:val="22"/>
        </w:rPr>
        <w:t xml:space="preserve"> špecifické opatrenia spojené s ostatnými prioritnými osami.</w:t>
      </w:r>
    </w:p>
    <w:p w:rsidR="008C6FF2" w:rsidRPr="002804CD" w:rsidRDefault="008C6FF2" w:rsidP="003E33FF">
      <w:pPr>
        <w:pStyle w:val="Style4"/>
        <w:widowControl/>
        <w:spacing w:line="240" w:lineRule="auto"/>
        <w:rPr>
          <w:sz w:val="22"/>
          <w:szCs w:val="22"/>
        </w:rPr>
      </w:pPr>
    </w:p>
    <w:p w:rsidR="00796736" w:rsidRDefault="00796736" w:rsidP="003E33FF">
      <w:pPr>
        <w:pStyle w:val="Style4"/>
        <w:widowControl/>
        <w:spacing w:line="240" w:lineRule="auto"/>
        <w:rPr>
          <w:sz w:val="22"/>
          <w:szCs w:val="22"/>
        </w:rPr>
        <w:sectPr w:rsidR="00796736" w:rsidSect="00EF7D1D">
          <w:headerReference w:type="default" r:id="rId44"/>
          <w:pgSz w:w="11907" w:h="16839" w:code="9"/>
          <w:pgMar w:top="567" w:right="1418" w:bottom="567" w:left="1418" w:header="284" w:footer="709" w:gutter="0"/>
          <w:cols w:space="60"/>
          <w:noEndnote/>
        </w:sectPr>
      </w:pPr>
    </w:p>
    <w:p w:rsidR="001E0FF9" w:rsidRPr="002804CD" w:rsidRDefault="001E0FF9" w:rsidP="003E33FF">
      <w:pPr>
        <w:pStyle w:val="Style4"/>
        <w:widowControl/>
        <w:spacing w:line="240" w:lineRule="auto"/>
        <w:rPr>
          <w:sz w:val="22"/>
          <w:szCs w:val="22"/>
        </w:rPr>
      </w:pPr>
    </w:p>
    <w:p w:rsidR="001E0FF9" w:rsidRPr="002804CD" w:rsidRDefault="00993F92" w:rsidP="00107289">
      <w:pPr>
        <w:pStyle w:val="Nadpis2-OP"/>
        <w:rPr>
          <w:rStyle w:val="Nadpis3-OP"/>
          <w:b/>
          <w:color w:val="00B0F0"/>
          <w:szCs w:val="24"/>
          <w:lang w:eastAsia="cs-CZ"/>
        </w:rPr>
      </w:pPr>
      <w:bookmarkStart w:id="211" w:name="_Toc384712682"/>
      <w:bookmarkStart w:id="212" w:name="_Toc384713769"/>
      <w:bookmarkStart w:id="213" w:name="_Toc387239899"/>
      <w:bookmarkEnd w:id="211"/>
      <w:bookmarkEnd w:id="212"/>
      <w:r w:rsidRPr="002804CD">
        <w:t>Opis prioritných osí týkajúcich sa technickej pomoci</w:t>
      </w:r>
      <w:bookmarkStart w:id="214" w:name="_Toc384905908"/>
      <w:bookmarkStart w:id="215" w:name="_Toc384908504"/>
      <w:bookmarkEnd w:id="213"/>
      <w:bookmarkEnd w:id="214"/>
      <w:bookmarkEnd w:id="215"/>
    </w:p>
    <w:p w:rsidR="001E0FF9" w:rsidRPr="002804CD" w:rsidRDefault="001E0FF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1E0FF9" w:rsidRPr="002804CD" w:rsidRDefault="001E0FF9" w:rsidP="00874F49">
      <w:pPr>
        <w:pStyle w:val="Nadpis3"/>
        <w:numPr>
          <w:ilvl w:val="2"/>
          <w:numId w:val="71"/>
        </w:numPr>
        <w:spacing w:before="60" w:after="60"/>
        <w:rPr>
          <w:rStyle w:val="Nadpis3-OP"/>
        </w:rPr>
      </w:pPr>
      <w:bookmarkStart w:id="216" w:name="_Toc387239900"/>
      <w:r w:rsidRPr="002804CD">
        <w:rPr>
          <w:rStyle w:val="Nadpis3-OP"/>
        </w:rPr>
        <w:t>Prioritná os Technická pomoc</w:t>
      </w:r>
      <w:bookmarkEnd w:id="216"/>
    </w:p>
    <w:p w:rsidR="00502870" w:rsidRDefault="00502870" w:rsidP="00F87E18">
      <w:pPr>
        <w:pStyle w:val="Style25"/>
        <w:widowControl/>
        <w:spacing w:before="60" w:after="60" w:line="240" w:lineRule="auto"/>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502870" w:rsidRPr="002804CD" w:rsidTr="00144B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502870" w:rsidRPr="002804CD" w:rsidRDefault="00502870" w:rsidP="00144B62">
            <w:pPr>
              <w:spacing w:before="60" w:after="60"/>
              <w:jc w:val="left"/>
              <w:rPr>
                <w:i/>
                <w:sz w:val="22"/>
                <w:szCs w:val="22"/>
              </w:rPr>
            </w:pPr>
            <w:r w:rsidRPr="002804CD">
              <w:rPr>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502870" w:rsidRPr="002804CD" w:rsidRDefault="00502870" w:rsidP="00144B62">
            <w:pPr>
              <w:spacing w:before="60" w:after="60"/>
              <w:jc w:val="left"/>
              <w:cnfStyle w:val="100000000000" w:firstRow="1" w:lastRow="0" w:firstColumn="0" w:lastColumn="0" w:oddVBand="0" w:evenVBand="0" w:oddHBand="0" w:evenHBand="0" w:firstRowFirstColumn="0" w:firstRowLastColumn="0" w:lastRowFirstColumn="0" w:lastRowLastColumn="0"/>
              <w:rPr>
                <w:sz w:val="22"/>
                <w:szCs w:val="22"/>
              </w:rPr>
            </w:pPr>
          </w:p>
        </w:tc>
      </w:tr>
      <w:tr w:rsidR="00502870" w:rsidRPr="002804CD" w:rsidTr="00144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502870" w:rsidRPr="002804CD" w:rsidRDefault="00502870" w:rsidP="00144B62">
            <w:pPr>
              <w:spacing w:before="60" w:after="60"/>
              <w:jc w:val="left"/>
              <w:rPr>
                <w:i/>
                <w:sz w:val="22"/>
                <w:szCs w:val="22"/>
              </w:rPr>
            </w:pPr>
            <w:r w:rsidRPr="002804CD">
              <w:rPr>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502870" w:rsidRPr="002804CD" w:rsidRDefault="00502870" w:rsidP="00144B62">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Technická pomoc</w:t>
            </w:r>
          </w:p>
        </w:tc>
      </w:tr>
    </w:tbl>
    <w:p w:rsidR="00502870" w:rsidRDefault="00502870" w:rsidP="00F87E18">
      <w:pPr>
        <w:pStyle w:val="Style25"/>
        <w:widowControl/>
        <w:spacing w:before="60" w:after="60" w:line="240" w:lineRule="auto"/>
        <w:rPr>
          <w:sz w:val="22"/>
          <w:szCs w:val="22"/>
        </w:rPr>
      </w:pPr>
    </w:p>
    <w:p w:rsidR="002C3ADE" w:rsidRPr="002804CD" w:rsidRDefault="00F21A65" w:rsidP="00F87E18">
      <w:pPr>
        <w:pStyle w:val="Style25"/>
        <w:widowControl/>
        <w:spacing w:before="60" w:after="60" w:line="240" w:lineRule="auto"/>
        <w:rPr>
          <w:sz w:val="22"/>
          <w:szCs w:val="22"/>
        </w:rPr>
      </w:pPr>
      <w:r w:rsidRPr="002804CD">
        <w:rPr>
          <w:sz w:val="22"/>
          <w:szCs w:val="22"/>
        </w:rPr>
        <w:t>Prioritná os Technická pomoc je určená na podporu vykonávania OP LZ pre RO OP LZ ako aj sprostredkovateľské orgány pod RO (ďalej len „SORO“). Finančné prostriedky budú využité na vykonávanie úloh definovaných v rámci všeobecného nariadenia. Týmto sa zabezpečí efektívny výkon programového cyklu riadenia OP tak, aby bolo možné dosiahnuť ciele OP a prostredníctvom ktorých sa naplnia ciele stratégie Európa 2020, ako aj Národného programu reforiem SR.</w:t>
      </w:r>
    </w:p>
    <w:p w:rsidR="00AF6AE3" w:rsidRPr="002804CD" w:rsidRDefault="00AF6AE3" w:rsidP="00F87E18">
      <w:pPr>
        <w:pStyle w:val="Style25"/>
        <w:widowControl/>
        <w:spacing w:before="60" w:after="60" w:line="240" w:lineRule="auto"/>
        <w:rPr>
          <w:sz w:val="22"/>
          <w:szCs w:val="22"/>
        </w:rPr>
      </w:pPr>
    </w:p>
    <w:p w:rsidR="002C3ADE" w:rsidRPr="002804CD" w:rsidRDefault="00171380" w:rsidP="00874F49">
      <w:pPr>
        <w:pStyle w:val="Nadpis3"/>
        <w:numPr>
          <w:ilvl w:val="2"/>
          <w:numId w:val="71"/>
        </w:numPr>
        <w:spacing w:before="60" w:after="60"/>
        <w:rPr>
          <w:rStyle w:val="Nadpis3-OP"/>
        </w:rPr>
      </w:pPr>
      <w:bookmarkStart w:id="217" w:name="_Toc348703579"/>
      <w:bookmarkStart w:id="218" w:name="_Toc387239901"/>
      <w:r w:rsidRPr="002804CD">
        <w:rPr>
          <w:rStyle w:val="Nadpis3-OP"/>
        </w:rPr>
        <w:t>Dôvody stanovenia prioritnej osi, ktorá sa vzťahuje na viac ako jednu kategóriu regiónu (ak je to vhodné)</w:t>
      </w:r>
      <w:bookmarkEnd w:id="217"/>
      <w:bookmarkEnd w:id="218"/>
    </w:p>
    <w:p w:rsidR="00171380" w:rsidRPr="002804CD" w:rsidRDefault="00171380" w:rsidP="00AD4A71">
      <w:pPr>
        <w:spacing w:before="60" w:after="60"/>
        <w:rPr>
          <w:sz w:val="22"/>
          <w:szCs w:val="22"/>
        </w:rPr>
      </w:pPr>
      <w:r w:rsidRPr="002804CD">
        <w:rPr>
          <w:sz w:val="22"/>
          <w:szCs w:val="22"/>
        </w:rPr>
        <w:t>Prioritná os bude len pre jednu kategóriu regiónov (menej rozvinuté regióny), preto túto č</w:t>
      </w:r>
      <w:r w:rsidR="00A21C39" w:rsidRPr="002804CD">
        <w:rPr>
          <w:sz w:val="22"/>
          <w:szCs w:val="22"/>
        </w:rPr>
        <w:t>asť nie je potrebné vypracovať.</w:t>
      </w:r>
    </w:p>
    <w:p w:rsidR="00171380" w:rsidRPr="002804CD" w:rsidRDefault="00171380" w:rsidP="00171380">
      <w:pPr>
        <w:rPr>
          <w:i/>
          <w:sz w:val="22"/>
          <w:szCs w:val="22"/>
        </w:rPr>
      </w:pPr>
    </w:p>
    <w:p w:rsidR="00171380" w:rsidRPr="002804CD" w:rsidRDefault="00C92A80" w:rsidP="00874F49">
      <w:pPr>
        <w:pStyle w:val="Nadpis3"/>
        <w:numPr>
          <w:ilvl w:val="2"/>
          <w:numId w:val="71"/>
        </w:numPr>
        <w:spacing w:before="60" w:after="60"/>
        <w:rPr>
          <w:rStyle w:val="Nadpis3-OP"/>
        </w:rPr>
      </w:pPr>
      <w:bookmarkStart w:id="219" w:name="_Toc387239902"/>
      <w:r w:rsidRPr="002804CD">
        <w:rPr>
          <w:rStyle w:val="Nadpis3-OP"/>
        </w:rPr>
        <w:t>Fond a kategória regiónu</w:t>
      </w:r>
      <w:bookmarkEnd w:id="219"/>
      <w:r w:rsidRPr="002804CD">
        <w:rPr>
          <w:rStyle w:val="Nadpis3-OP"/>
        </w:rPr>
        <w:t xml:space="preserve"> </w:t>
      </w: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090"/>
        <w:gridCol w:w="3804"/>
      </w:tblGrid>
      <w:tr w:rsidR="00FD03F1" w:rsidRPr="002804CD" w:rsidTr="00C920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widowControl w:val="0"/>
              <w:autoSpaceDE w:val="0"/>
              <w:autoSpaceDN w:val="0"/>
              <w:adjustRightInd w:val="0"/>
              <w:spacing w:before="60" w:after="60"/>
              <w:jc w:val="left"/>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FD03F1">
            <w:pPr>
              <w:spacing w:before="60" w:after="6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r w:rsidRPr="002804CD">
              <w:rPr>
                <w:b w:val="0"/>
                <w:sz w:val="22"/>
                <w:szCs w:val="22"/>
              </w:rPr>
              <w:t>ESF</w:t>
            </w:r>
          </w:p>
        </w:tc>
      </w:tr>
      <w:tr w:rsidR="00FD03F1" w:rsidRPr="002804CD" w:rsidTr="00C920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spacing w:before="60" w:after="60"/>
              <w:jc w:val="left"/>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FD03F1" w:rsidP="00C920BD">
            <w:pPr>
              <w:widowControl w:val="0"/>
              <w:autoSpaceDE w:val="0"/>
              <w:autoSpaceDN w:val="0"/>
              <w:adjustRightInd w:val="0"/>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2804CD">
              <w:rPr>
                <w:sz w:val="22"/>
                <w:szCs w:val="22"/>
              </w:rPr>
              <w:t>Menej rozvinutý</w:t>
            </w:r>
          </w:p>
        </w:tc>
      </w:tr>
      <w:tr w:rsidR="00FD03F1" w:rsidRPr="002804CD" w:rsidTr="00C920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spacing w:before="60" w:after="60"/>
              <w:jc w:val="left"/>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9D4C52" w:rsidP="00C920BD">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Celkový príspevok</w:t>
            </w:r>
          </w:p>
        </w:tc>
      </w:tr>
    </w:tbl>
    <w:p w:rsidR="00FD03F1" w:rsidRPr="002804CD" w:rsidRDefault="00FD03F1" w:rsidP="001264A4">
      <w:pPr>
        <w:rPr>
          <w:rStyle w:val="FontStyle96"/>
          <w:szCs w:val="22"/>
        </w:rPr>
      </w:pPr>
    </w:p>
    <w:p w:rsidR="00FD03F1" w:rsidRPr="002804CD" w:rsidRDefault="00FD03F1" w:rsidP="001264A4">
      <w:pPr>
        <w:rPr>
          <w:rStyle w:val="FontStyle96"/>
          <w:szCs w:val="22"/>
        </w:rPr>
      </w:pPr>
    </w:p>
    <w:p w:rsidR="002C3ADE" w:rsidRPr="002804CD" w:rsidRDefault="00171380" w:rsidP="00874F49">
      <w:pPr>
        <w:pStyle w:val="Nadpis3"/>
        <w:numPr>
          <w:ilvl w:val="2"/>
          <w:numId w:val="71"/>
        </w:numPr>
        <w:spacing w:before="60" w:after="60"/>
        <w:rPr>
          <w:rStyle w:val="Nadpis3-OP"/>
        </w:rPr>
      </w:pPr>
      <w:bookmarkStart w:id="220" w:name="_Toc348703580"/>
      <w:bookmarkStart w:id="221" w:name="_Toc387239903"/>
      <w:r w:rsidRPr="002804CD">
        <w:rPr>
          <w:rStyle w:val="Nadpis3-OP"/>
        </w:rPr>
        <w:lastRenderedPageBreak/>
        <w:t>Konkrétne ciele a očakávané výsledky</w:t>
      </w:r>
      <w:bookmarkEnd w:id="220"/>
      <w:bookmarkEnd w:id="221"/>
      <w:r w:rsidR="002C3ADE" w:rsidRPr="002804CD">
        <w:rPr>
          <w:rStyle w:val="Nadpis3-OP"/>
        </w:rPr>
        <w:t xml:space="preserve">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87"/>
        <w:gridCol w:w="5320"/>
      </w:tblGrid>
      <w:tr w:rsidR="00171380" w:rsidRPr="002804CD" w:rsidTr="00C920BD">
        <w:trPr>
          <w:trHeight w:val="491"/>
          <w:jc w:val="center"/>
        </w:trPr>
        <w:tc>
          <w:tcPr>
            <w:tcW w:w="2487" w:type="dxa"/>
            <w:shd w:val="clear" w:color="auto" w:fill="8DB3E2" w:themeFill="text2" w:themeFillTint="66"/>
          </w:tcPr>
          <w:p w:rsidR="00171380" w:rsidRPr="002804CD" w:rsidRDefault="00171380" w:rsidP="00C920BD">
            <w:pPr>
              <w:spacing w:before="60" w:after="60"/>
              <w:rPr>
                <w:b/>
                <w:i/>
                <w:sz w:val="22"/>
                <w:szCs w:val="22"/>
              </w:rPr>
            </w:pPr>
            <w:r w:rsidRPr="002804CD">
              <w:rPr>
                <w:b/>
                <w:i/>
                <w:sz w:val="22"/>
                <w:szCs w:val="22"/>
              </w:rPr>
              <w:t>ID</w:t>
            </w:r>
          </w:p>
        </w:tc>
        <w:tc>
          <w:tcPr>
            <w:tcW w:w="5320" w:type="dxa"/>
            <w:shd w:val="clear" w:color="auto" w:fill="auto"/>
          </w:tcPr>
          <w:p w:rsidR="00171380" w:rsidRPr="002804CD" w:rsidRDefault="0087593E" w:rsidP="00C920BD">
            <w:pPr>
              <w:pStyle w:val="Text1"/>
              <w:spacing w:before="60" w:after="60"/>
              <w:ind w:left="0"/>
              <w:jc w:val="left"/>
              <w:rPr>
                <w:sz w:val="22"/>
              </w:rPr>
            </w:pPr>
            <w:r w:rsidRPr="002804CD">
              <w:rPr>
                <w:sz w:val="22"/>
              </w:rPr>
              <w:t>Technická pomoc</w:t>
            </w:r>
          </w:p>
        </w:tc>
      </w:tr>
      <w:tr w:rsidR="00171380" w:rsidRPr="002804CD" w:rsidTr="00C920BD">
        <w:trPr>
          <w:trHeight w:val="360"/>
          <w:jc w:val="center"/>
        </w:trPr>
        <w:tc>
          <w:tcPr>
            <w:tcW w:w="2487" w:type="dxa"/>
            <w:shd w:val="clear" w:color="auto" w:fill="8DB3E2" w:themeFill="text2" w:themeFillTint="66"/>
          </w:tcPr>
          <w:p w:rsidR="00171380" w:rsidRPr="002804CD" w:rsidRDefault="003369A9" w:rsidP="00C920BD">
            <w:pPr>
              <w:spacing w:before="60" w:after="60"/>
              <w:rPr>
                <w:b/>
                <w:i/>
                <w:sz w:val="22"/>
                <w:szCs w:val="22"/>
              </w:rPr>
            </w:pPr>
            <w:r w:rsidRPr="002804CD">
              <w:rPr>
                <w:b/>
                <w:i/>
                <w:sz w:val="22"/>
                <w:szCs w:val="22"/>
              </w:rPr>
              <w:t xml:space="preserve">Špecifický </w:t>
            </w:r>
            <w:r w:rsidR="00171380" w:rsidRPr="002804CD">
              <w:rPr>
                <w:b/>
                <w:i/>
                <w:sz w:val="22"/>
                <w:szCs w:val="22"/>
              </w:rPr>
              <w:t xml:space="preserve">cieľ </w:t>
            </w:r>
          </w:p>
        </w:tc>
        <w:tc>
          <w:tcPr>
            <w:tcW w:w="5320" w:type="dxa"/>
            <w:shd w:val="clear" w:color="auto" w:fill="auto"/>
          </w:tcPr>
          <w:p w:rsidR="00171380" w:rsidRPr="002804CD" w:rsidRDefault="00171380" w:rsidP="00C920BD">
            <w:pPr>
              <w:pStyle w:val="Style3"/>
              <w:widowControl/>
              <w:spacing w:before="60" w:after="60"/>
              <w:rPr>
                <w:sz w:val="22"/>
                <w:szCs w:val="22"/>
              </w:rPr>
            </w:pPr>
            <w:r w:rsidRPr="002804CD">
              <w:rPr>
                <w:sz w:val="22"/>
                <w:szCs w:val="22"/>
              </w:rPr>
              <w:t>Efektívne riadenie programového cyklu operačného programu</w:t>
            </w:r>
          </w:p>
        </w:tc>
      </w:tr>
      <w:tr w:rsidR="00171380" w:rsidRPr="002804CD" w:rsidTr="00C920BD">
        <w:trPr>
          <w:trHeight w:val="360"/>
          <w:jc w:val="center"/>
        </w:trPr>
        <w:tc>
          <w:tcPr>
            <w:tcW w:w="2487" w:type="dxa"/>
            <w:shd w:val="clear" w:color="auto" w:fill="8DB3E2" w:themeFill="text2" w:themeFillTint="66"/>
          </w:tcPr>
          <w:p w:rsidR="00171380" w:rsidRPr="002804CD" w:rsidRDefault="00171380" w:rsidP="002A68B0">
            <w:pPr>
              <w:spacing w:before="60" w:after="60"/>
              <w:jc w:val="left"/>
              <w:rPr>
                <w:b/>
                <w:i/>
                <w:sz w:val="22"/>
                <w:szCs w:val="22"/>
              </w:rPr>
            </w:pPr>
            <w:r w:rsidRPr="002804CD">
              <w:rPr>
                <w:b/>
                <w:i/>
                <w:sz w:val="22"/>
                <w:szCs w:val="22"/>
              </w:rPr>
              <w:t>Výsledky, ktoré sa členský štát usiluje dosiahnuť prostredníctvom podpory Únie</w:t>
            </w:r>
          </w:p>
        </w:tc>
        <w:tc>
          <w:tcPr>
            <w:tcW w:w="5320" w:type="dxa"/>
            <w:shd w:val="clear" w:color="auto" w:fill="auto"/>
          </w:tcPr>
          <w:p w:rsidR="00171380" w:rsidRPr="002804CD" w:rsidRDefault="00FE61C9" w:rsidP="00874F49">
            <w:pPr>
              <w:pStyle w:val="Text1"/>
              <w:numPr>
                <w:ilvl w:val="0"/>
                <w:numId w:val="74"/>
              </w:numPr>
              <w:spacing w:before="60" w:after="60"/>
              <w:ind w:left="318" w:hanging="284"/>
              <w:rPr>
                <w:sz w:val="22"/>
              </w:rPr>
            </w:pPr>
            <w:r w:rsidRPr="002804CD">
              <w:rPr>
                <w:sz w:val="22"/>
              </w:rPr>
              <w:t>v</w:t>
            </w:r>
            <w:r w:rsidR="00171380" w:rsidRPr="002804CD">
              <w:rPr>
                <w:sz w:val="22"/>
              </w:rPr>
              <w:t>ysoká odborná úroveň ľudských zdrojov</w:t>
            </w:r>
          </w:p>
          <w:p w:rsidR="001B3CD3" w:rsidRPr="002804CD" w:rsidRDefault="00FE61C9" w:rsidP="00874F49">
            <w:pPr>
              <w:pStyle w:val="Text1"/>
              <w:numPr>
                <w:ilvl w:val="0"/>
                <w:numId w:val="74"/>
              </w:numPr>
              <w:spacing w:before="60" w:after="60"/>
              <w:ind w:left="318" w:hanging="284"/>
              <w:rPr>
                <w:sz w:val="22"/>
              </w:rPr>
            </w:pPr>
            <w:r w:rsidRPr="002804CD">
              <w:rPr>
                <w:sz w:val="22"/>
              </w:rPr>
              <w:t>n</w:t>
            </w:r>
            <w:r w:rsidR="001B3CD3" w:rsidRPr="002804CD">
              <w:rPr>
                <w:sz w:val="22"/>
              </w:rPr>
              <w:t>ižšia administratívna záťaž prostredníctvom kvalitne vypracovaných metodických dokumentov</w:t>
            </w:r>
          </w:p>
          <w:p w:rsidR="00E81EF7" w:rsidRPr="002804CD" w:rsidRDefault="00FE61C9" w:rsidP="00874F49">
            <w:pPr>
              <w:pStyle w:val="Text1"/>
              <w:numPr>
                <w:ilvl w:val="0"/>
                <w:numId w:val="74"/>
              </w:numPr>
              <w:spacing w:before="60" w:after="60"/>
              <w:ind w:left="318" w:hanging="284"/>
              <w:rPr>
                <w:sz w:val="22"/>
              </w:rPr>
            </w:pPr>
            <w:r w:rsidRPr="002804CD">
              <w:rPr>
                <w:sz w:val="22"/>
              </w:rPr>
              <w:t>p</w:t>
            </w:r>
            <w:r w:rsidR="00E81EF7" w:rsidRPr="002804CD">
              <w:rPr>
                <w:sz w:val="22"/>
              </w:rPr>
              <w:t xml:space="preserve">oskytovanie odborného </w:t>
            </w:r>
            <w:r w:rsidR="0064660C" w:rsidRPr="002804CD">
              <w:rPr>
                <w:sz w:val="22"/>
              </w:rPr>
              <w:t>poradenstva zo strany RO a SORO žiadateľom/prijímateľom</w:t>
            </w:r>
            <w:r w:rsidR="00030DA5" w:rsidRPr="002804CD">
              <w:rPr>
                <w:sz w:val="22"/>
              </w:rPr>
              <w:t xml:space="preserve"> </w:t>
            </w:r>
            <w:r w:rsidR="0064660C" w:rsidRPr="002804CD">
              <w:rPr>
                <w:sz w:val="22"/>
              </w:rPr>
              <w:t>v procese predkladania žiadostí, schvaľovania a implementácie projektov</w:t>
            </w:r>
          </w:p>
          <w:p w:rsidR="00A16E3A" w:rsidRPr="002804CD" w:rsidRDefault="00FE61C9" w:rsidP="00874F49">
            <w:pPr>
              <w:pStyle w:val="Text1"/>
              <w:numPr>
                <w:ilvl w:val="0"/>
                <w:numId w:val="74"/>
              </w:numPr>
              <w:spacing w:before="60" w:after="60"/>
              <w:ind w:left="318" w:hanging="284"/>
              <w:rPr>
                <w:sz w:val="22"/>
              </w:rPr>
            </w:pPr>
            <w:r w:rsidRPr="002804CD">
              <w:rPr>
                <w:sz w:val="22"/>
              </w:rPr>
              <w:t>z</w:t>
            </w:r>
            <w:r w:rsidR="00A16E3A" w:rsidRPr="002804CD">
              <w:rPr>
                <w:sz w:val="22"/>
              </w:rPr>
              <w:t>abezpečenie efektívneho výkonu komisií/výborov/ pracovných skupín v súlade s princípom partnerstva</w:t>
            </w:r>
          </w:p>
          <w:p w:rsidR="003369A9" w:rsidRPr="002804CD" w:rsidRDefault="00FE61C9" w:rsidP="00874F49">
            <w:pPr>
              <w:pStyle w:val="Text1"/>
              <w:numPr>
                <w:ilvl w:val="0"/>
                <w:numId w:val="74"/>
              </w:numPr>
              <w:spacing w:before="60" w:after="60"/>
              <w:ind w:left="318" w:hanging="284"/>
              <w:rPr>
                <w:sz w:val="22"/>
              </w:rPr>
            </w:pPr>
            <w:r w:rsidRPr="002804CD">
              <w:rPr>
                <w:sz w:val="22"/>
              </w:rPr>
              <w:t>n</w:t>
            </w:r>
            <w:r w:rsidR="003369A9" w:rsidRPr="002804CD">
              <w:rPr>
                <w:sz w:val="22"/>
              </w:rPr>
              <w:t>ízke riziko nezrovnalost</w:t>
            </w:r>
            <w:r w:rsidR="001B3CD3" w:rsidRPr="002804CD">
              <w:rPr>
                <w:sz w:val="22"/>
              </w:rPr>
              <w:t>í</w:t>
            </w:r>
            <w:r w:rsidR="003369A9" w:rsidRPr="002804CD">
              <w:rPr>
                <w:sz w:val="22"/>
              </w:rPr>
              <w:t xml:space="preserve"> v procese kontroly realizovaných projektov OP LZ</w:t>
            </w:r>
          </w:p>
          <w:p w:rsidR="001B3CD3" w:rsidRDefault="00FE61C9" w:rsidP="00874F49">
            <w:pPr>
              <w:pStyle w:val="Text1"/>
              <w:numPr>
                <w:ilvl w:val="0"/>
                <w:numId w:val="74"/>
              </w:numPr>
              <w:spacing w:before="60" w:after="60"/>
              <w:ind w:left="318" w:hanging="284"/>
              <w:rPr>
                <w:sz w:val="22"/>
              </w:rPr>
            </w:pPr>
            <w:r w:rsidRPr="002804CD">
              <w:rPr>
                <w:sz w:val="22"/>
              </w:rPr>
              <w:t>z</w:t>
            </w:r>
            <w:r w:rsidR="001B3CD3" w:rsidRPr="002804CD">
              <w:rPr>
                <w:sz w:val="22"/>
              </w:rPr>
              <w:t>výšenie absorpčnej schopnosti žiadateľov prostredníctvom adekvátneho zabezpečenia informovania a</w:t>
            </w:r>
            <w:r w:rsidR="0030312E">
              <w:rPr>
                <w:sz w:val="22"/>
              </w:rPr>
              <w:t> </w:t>
            </w:r>
            <w:r w:rsidR="001B3CD3" w:rsidRPr="002804CD">
              <w:rPr>
                <w:sz w:val="22"/>
              </w:rPr>
              <w:t>publicity</w:t>
            </w:r>
          </w:p>
          <w:p w:rsidR="0030312E" w:rsidRPr="002804CD" w:rsidRDefault="00D030BC" w:rsidP="00874F49">
            <w:pPr>
              <w:pStyle w:val="Text1"/>
              <w:numPr>
                <w:ilvl w:val="0"/>
                <w:numId w:val="74"/>
              </w:numPr>
              <w:spacing w:before="60" w:after="60"/>
              <w:ind w:left="318" w:hanging="284"/>
              <w:rPr>
                <w:sz w:val="22"/>
              </w:rPr>
            </w:pPr>
            <w:r w:rsidRPr="003765E7">
              <w:rPr>
                <w:sz w:val="22"/>
              </w:rPr>
              <w:t>vysoká úroveň kontroly celého implementačného procesu</w:t>
            </w:r>
          </w:p>
        </w:tc>
      </w:tr>
    </w:tbl>
    <w:p w:rsidR="00171380" w:rsidRPr="002804CD" w:rsidRDefault="00171380" w:rsidP="001264A4">
      <w:pPr>
        <w:pStyle w:val="Style4"/>
        <w:widowControl/>
        <w:tabs>
          <w:tab w:val="left" w:pos="5424"/>
        </w:tabs>
        <w:spacing w:line="240" w:lineRule="auto"/>
        <w:rPr>
          <w:rStyle w:val="Nadpis4-OP"/>
          <w:bCs/>
          <w:szCs w:val="22"/>
          <w:lang w:eastAsia="en-US"/>
        </w:rPr>
      </w:pPr>
    </w:p>
    <w:p w:rsidR="002C3ADE" w:rsidRPr="002804CD" w:rsidRDefault="00171380" w:rsidP="00874F49">
      <w:pPr>
        <w:pStyle w:val="Nadpis3"/>
        <w:numPr>
          <w:ilvl w:val="2"/>
          <w:numId w:val="71"/>
        </w:numPr>
        <w:spacing w:before="60" w:after="60"/>
        <w:rPr>
          <w:rStyle w:val="Nadpis3-OP"/>
        </w:rPr>
      </w:pPr>
      <w:bookmarkStart w:id="222" w:name="_Toc348703581"/>
      <w:bookmarkStart w:id="223" w:name="_Toc387239904"/>
      <w:r w:rsidRPr="002804CD">
        <w:rPr>
          <w:rStyle w:val="Nadpis3-OP"/>
        </w:rPr>
        <w:t>Ukazovatele výsledkov</w:t>
      </w:r>
      <w:bookmarkEnd w:id="222"/>
      <w:bookmarkEnd w:id="223"/>
    </w:p>
    <w:p w:rsidR="00EF473C" w:rsidRDefault="002C3ADE" w:rsidP="003765E7">
      <w:pPr>
        <w:pStyle w:val="Style3"/>
        <w:widowControl/>
        <w:tabs>
          <w:tab w:val="left" w:pos="1560"/>
        </w:tabs>
        <w:spacing w:before="60" w:after="60"/>
        <w:rPr>
          <w:rStyle w:val="Nadpis4-OP"/>
          <w:b/>
          <w:bCs/>
          <w:sz w:val="20"/>
          <w:szCs w:val="20"/>
          <w:lang w:eastAsia="en-US"/>
        </w:rPr>
      </w:pPr>
      <w:r w:rsidRPr="002A68B0">
        <w:rPr>
          <w:rStyle w:val="Nadpis4-OP"/>
          <w:b/>
          <w:bCs/>
          <w:i/>
          <w:sz w:val="20"/>
          <w:szCs w:val="20"/>
          <w:u w:val="single"/>
          <w:lang w:eastAsia="en-US"/>
        </w:rPr>
        <w:t xml:space="preserve">Tabuľka </w:t>
      </w:r>
      <w:r w:rsidR="00EC1072" w:rsidRPr="002A68B0">
        <w:rPr>
          <w:rStyle w:val="Nadpis4-OP"/>
          <w:b/>
          <w:bCs/>
          <w:i/>
          <w:sz w:val="20"/>
          <w:szCs w:val="20"/>
          <w:u w:val="single"/>
          <w:lang w:eastAsia="en-US"/>
        </w:rPr>
        <w:t xml:space="preserve">č. </w:t>
      </w:r>
      <w:r w:rsidR="00842C19" w:rsidRPr="002A68B0">
        <w:rPr>
          <w:rStyle w:val="Nadpis4-OP"/>
          <w:b/>
          <w:bCs/>
          <w:i/>
          <w:sz w:val="20"/>
          <w:szCs w:val="20"/>
          <w:u w:val="single"/>
          <w:lang w:eastAsia="en-US"/>
        </w:rPr>
        <w:t>1</w:t>
      </w:r>
      <w:r w:rsidR="008C6FF2" w:rsidRPr="002A68B0">
        <w:rPr>
          <w:rStyle w:val="Nadpis4-OP"/>
          <w:b/>
          <w:bCs/>
          <w:i/>
          <w:sz w:val="20"/>
          <w:szCs w:val="20"/>
          <w:u w:val="single"/>
          <w:lang w:eastAsia="en-US"/>
        </w:rPr>
        <w:t>5</w:t>
      </w:r>
      <w:r w:rsidRPr="002A68B0">
        <w:rPr>
          <w:rStyle w:val="Nadpis4-OP"/>
          <w:b/>
          <w:bCs/>
          <w:i/>
          <w:sz w:val="20"/>
          <w:szCs w:val="20"/>
          <w:lang w:eastAsia="en-US"/>
        </w:rPr>
        <w:t>:</w:t>
      </w:r>
      <w:r w:rsidR="0087593E" w:rsidRPr="002804CD">
        <w:rPr>
          <w:rStyle w:val="Nadpis4-OP"/>
          <w:bCs/>
          <w:sz w:val="20"/>
          <w:szCs w:val="20"/>
          <w:lang w:eastAsia="en-US"/>
        </w:rPr>
        <w:t xml:space="preserve"> </w:t>
      </w:r>
      <w:r w:rsidR="00171380" w:rsidRPr="002804CD">
        <w:rPr>
          <w:rStyle w:val="Nadpis4-OP"/>
          <w:bCs/>
          <w:sz w:val="20"/>
          <w:szCs w:val="20"/>
          <w:lang w:eastAsia="en-US"/>
        </w:rPr>
        <w:t>Ukazovatele výsledkov špecifické pre program</w:t>
      </w:r>
      <w:r w:rsidR="0087593E" w:rsidRPr="002804CD">
        <w:rPr>
          <w:rStyle w:val="Nadpis4-OP"/>
          <w:bCs/>
          <w:sz w:val="20"/>
          <w:szCs w:val="20"/>
          <w:lang w:eastAsia="en-US"/>
        </w:rPr>
        <w:t xml:space="preserve"> </w:t>
      </w:r>
    </w:p>
    <w:p w:rsidR="002C3ADE" w:rsidRPr="002804CD" w:rsidRDefault="002C3ADE" w:rsidP="001624B9">
      <w:pPr>
        <w:spacing w:line="1"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1275"/>
        <w:gridCol w:w="835"/>
        <w:gridCol w:w="416"/>
        <w:gridCol w:w="563"/>
        <w:gridCol w:w="757"/>
        <w:gridCol w:w="830"/>
        <w:gridCol w:w="466"/>
        <w:gridCol w:w="293"/>
        <w:gridCol w:w="692"/>
        <w:gridCol w:w="1104"/>
        <w:gridCol w:w="1471"/>
      </w:tblGrid>
      <w:tr w:rsidR="00171380" w:rsidRPr="002804CD" w:rsidTr="006520F4">
        <w:trPr>
          <w:trHeight w:val="578"/>
        </w:trPr>
        <w:tc>
          <w:tcPr>
            <w:tcW w:w="48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30312E" w:rsidRDefault="00171380">
            <w:pPr>
              <w:ind w:right="-80"/>
              <w:jc w:val="center"/>
              <w:rPr>
                <w:b/>
                <w:sz w:val="18"/>
                <w:szCs w:val="18"/>
              </w:rPr>
            </w:pPr>
            <w:r w:rsidRPr="0030312E">
              <w:rPr>
                <w:b/>
                <w:sz w:val="18"/>
                <w:szCs w:val="18"/>
              </w:rPr>
              <w:t>ID</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30312E" w:rsidRDefault="00171380">
            <w:pPr>
              <w:ind w:right="-80"/>
              <w:jc w:val="center"/>
              <w:rPr>
                <w:b/>
                <w:sz w:val="18"/>
                <w:szCs w:val="18"/>
              </w:rPr>
            </w:pPr>
            <w:r w:rsidRPr="0030312E">
              <w:rPr>
                <w:b/>
                <w:sz w:val="18"/>
                <w:szCs w:val="18"/>
              </w:rPr>
              <w:t>Ukazovateľ</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Merná jednotka</w:t>
            </w:r>
          </w:p>
        </w:tc>
        <w:tc>
          <w:tcPr>
            <w:tcW w:w="173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snapToGrid w:val="0"/>
              <w:jc w:val="center"/>
              <w:rPr>
                <w:b/>
                <w:sz w:val="18"/>
                <w:szCs w:val="18"/>
              </w:rPr>
            </w:pPr>
            <w:r w:rsidRPr="0030312E">
              <w:rPr>
                <w:b/>
                <w:sz w:val="18"/>
                <w:szCs w:val="18"/>
              </w:rPr>
              <w:t>Základná hodnota</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Základný rok</w:t>
            </w:r>
          </w:p>
        </w:tc>
        <w:tc>
          <w:tcPr>
            <w:tcW w:w="145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5E3812">
            <w:pPr>
              <w:snapToGrid w:val="0"/>
              <w:jc w:val="center"/>
              <w:rPr>
                <w:b/>
                <w:sz w:val="18"/>
                <w:szCs w:val="18"/>
              </w:rPr>
            </w:pPr>
            <w:r w:rsidRPr="0030312E">
              <w:rPr>
                <w:b/>
                <w:sz w:val="18"/>
                <w:szCs w:val="18"/>
              </w:rPr>
              <w:t>Cieľová hodnota</w:t>
            </w:r>
            <w:r w:rsidR="00171380" w:rsidRPr="0030312E">
              <w:rPr>
                <w:b/>
                <w:sz w:val="18"/>
                <w:szCs w:val="18"/>
              </w:rPr>
              <w:t xml:space="preserve"> (2023)</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Zdroj údajov</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Frekvencia podávania správ</w:t>
            </w:r>
          </w:p>
        </w:tc>
      </w:tr>
      <w:tr w:rsidR="00171380" w:rsidRPr="002804CD" w:rsidTr="006520F4">
        <w:trPr>
          <w:trHeight w:val="577"/>
        </w:trPr>
        <w:tc>
          <w:tcPr>
            <w:tcW w:w="483" w:type="dxa"/>
            <w:vMerge/>
            <w:tcBorders>
              <w:top w:val="single" w:sz="4" w:space="0" w:color="auto"/>
              <w:left w:val="single" w:sz="4" w:space="0" w:color="auto"/>
              <w:bottom w:val="single" w:sz="4" w:space="0" w:color="auto"/>
              <w:right w:val="single" w:sz="4" w:space="0" w:color="auto"/>
            </w:tcBorders>
            <w:vAlign w:val="center"/>
          </w:tcPr>
          <w:p w:rsidR="001F7419" w:rsidRPr="002804CD" w:rsidRDefault="001F7419">
            <w:pPr>
              <w:ind w:right="-80"/>
              <w:jc w:val="left"/>
              <w:rPr>
                <w:b/>
                <w:i/>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F7419" w:rsidRPr="002804CD" w:rsidRDefault="001F7419">
            <w:pPr>
              <w:ind w:right="-80"/>
              <w:jc w:val="left"/>
              <w:rPr>
                <w:b/>
                <w:i/>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171380" w:rsidP="00C920BD">
            <w:pPr>
              <w:snapToGrid w:val="0"/>
              <w:ind w:right="-108"/>
              <w:jc w:val="center"/>
              <w:rPr>
                <w:b/>
                <w:sz w:val="18"/>
                <w:szCs w:val="18"/>
                <w:highlight w:val="yellow"/>
              </w:rPr>
            </w:pPr>
            <w:r w:rsidRPr="002804CD">
              <w:rPr>
                <w:b/>
                <w:sz w:val="18"/>
                <w:szCs w:val="18"/>
              </w:rPr>
              <w:t>M</w:t>
            </w:r>
          </w:p>
        </w:tc>
        <w:tc>
          <w:tcPr>
            <w:tcW w:w="5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171380" w:rsidP="00C920BD">
            <w:pPr>
              <w:snapToGrid w:val="0"/>
              <w:ind w:right="-108"/>
              <w:jc w:val="center"/>
              <w:rPr>
                <w:b/>
                <w:sz w:val="18"/>
                <w:szCs w:val="18"/>
              </w:rPr>
            </w:pPr>
            <w:r w:rsidRPr="002804CD">
              <w:rPr>
                <w:b/>
                <w:sz w:val="18"/>
                <w:szCs w:val="18"/>
              </w:rPr>
              <w:t>Ž</w:t>
            </w:r>
          </w:p>
        </w:tc>
        <w:tc>
          <w:tcPr>
            <w:tcW w:w="7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4B60E8" w:rsidP="004B60E8">
            <w:pPr>
              <w:snapToGrid w:val="0"/>
              <w:ind w:right="-108"/>
              <w:jc w:val="center"/>
              <w:rPr>
                <w:b/>
                <w:sz w:val="18"/>
                <w:szCs w:val="18"/>
                <w:highlight w:val="yellow"/>
              </w:rPr>
            </w:pPr>
            <w:r>
              <w:rPr>
                <w:b/>
                <w:sz w:val="18"/>
                <w:szCs w:val="18"/>
              </w:rPr>
              <w:t>S</w:t>
            </w:r>
          </w:p>
        </w:tc>
        <w:tc>
          <w:tcPr>
            <w:tcW w:w="83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pPr>
              <w:jc w:val="center"/>
              <w:rPr>
                <w:b/>
                <w:i/>
                <w:sz w:val="18"/>
                <w:szCs w:val="18"/>
              </w:rPr>
            </w:pPr>
          </w:p>
        </w:tc>
        <w:tc>
          <w:tcPr>
            <w:tcW w:w="4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rsidP="00C920BD">
            <w:pPr>
              <w:snapToGrid w:val="0"/>
              <w:jc w:val="center"/>
              <w:rPr>
                <w:b/>
                <w:sz w:val="18"/>
                <w:szCs w:val="18"/>
              </w:rPr>
            </w:pPr>
            <w:r w:rsidRPr="002804CD">
              <w:rPr>
                <w:b/>
                <w:sz w:val="18"/>
                <w:szCs w:val="18"/>
              </w:rPr>
              <w:t>M</w:t>
            </w:r>
          </w:p>
        </w:tc>
        <w:tc>
          <w:tcPr>
            <w:tcW w:w="2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rsidP="00C920BD">
            <w:pPr>
              <w:snapToGrid w:val="0"/>
              <w:jc w:val="center"/>
              <w:rPr>
                <w:b/>
                <w:sz w:val="18"/>
                <w:szCs w:val="18"/>
              </w:rPr>
            </w:pPr>
            <w:r w:rsidRPr="002804CD">
              <w:rPr>
                <w:b/>
                <w:sz w:val="18"/>
                <w:szCs w:val="18"/>
              </w:rPr>
              <w:t>Ž</w:t>
            </w:r>
          </w:p>
        </w:tc>
        <w:tc>
          <w:tcPr>
            <w:tcW w:w="6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4B60E8" w:rsidP="004B60E8">
            <w:pPr>
              <w:snapToGrid w:val="0"/>
              <w:jc w:val="center"/>
              <w:rPr>
                <w:b/>
                <w:sz w:val="18"/>
                <w:szCs w:val="18"/>
              </w:rPr>
            </w:pPr>
            <w:r>
              <w:rPr>
                <w:b/>
                <w:sz w:val="18"/>
                <w:szCs w:val="18"/>
              </w:rPr>
              <w:t>S</w:t>
            </w:r>
          </w:p>
        </w:tc>
        <w:tc>
          <w:tcPr>
            <w:tcW w:w="1104"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r>
      <w:tr w:rsidR="00171380" w:rsidRPr="002804CD" w:rsidTr="006520F4">
        <w:trPr>
          <w:trHeight w:val="472"/>
        </w:trPr>
        <w:tc>
          <w:tcPr>
            <w:tcW w:w="483"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4B60E8">
            <w:pPr>
              <w:ind w:right="-80"/>
              <w:jc w:val="center"/>
              <w:rPr>
                <w:b/>
                <w:sz w:val="20"/>
              </w:rPr>
            </w:pPr>
            <w:r w:rsidRPr="002804CD">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1F7419" w:rsidRPr="002804CD" w:rsidRDefault="004E13C1" w:rsidP="006520F4">
            <w:pPr>
              <w:widowControl w:val="0"/>
              <w:autoSpaceDE w:val="0"/>
              <w:autoSpaceDN w:val="0"/>
              <w:adjustRightInd w:val="0"/>
              <w:jc w:val="center"/>
              <w:rPr>
                <w:b/>
                <w:sz w:val="18"/>
                <w:szCs w:val="18"/>
              </w:rPr>
            </w:pPr>
            <w:r w:rsidRPr="002804CD">
              <w:rPr>
                <w:sz w:val="18"/>
                <w:szCs w:val="18"/>
                <w:lang w:eastAsia="en-US"/>
              </w:rPr>
              <w:t xml:space="preserve">Účastníci, ktorí </w:t>
            </w:r>
            <w:r w:rsidR="00E64C26" w:rsidRPr="002804CD">
              <w:rPr>
                <w:sz w:val="18"/>
                <w:szCs w:val="18"/>
                <w:lang w:eastAsia="en-US"/>
              </w:rPr>
              <w:t>sa zapojili do implementácie OP LZ</w:t>
            </w:r>
          </w:p>
        </w:tc>
        <w:tc>
          <w:tcPr>
            <w:tcW w:w="835"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4B60E8">
            <w:pPr>
              <w:widowControl w:val="0"/>
              <w:autoSpaceDE w:val="0"/>
              <w:autoSpaceDN w:val="0"/>
              <w:adjustRightInd w:val="0"/>
              <w:jc w:val="center"/>
              <w:rPr>
                <w:b/>
                <w:sz w:val="18"/>
                <w:szCs w:val="18"/>
              </w:rPr>
            </w:pPr>
            <w:r w:rsidRPr="002804CD">
              <w:rPr>
                <w:sz w:val="18"/>
                <w:szCs w:val="18"/>
              </w:rPr>
              <w:t>osoba</w:t>
            </w:r>
          </w:p>
        </w:tc>
        <w:tc>
          <w:tcPr>
            <w:tcW w:w="416" w:type="dxa"/>
            <w:tcBorders>
              <w:top w:val="single" w:sz="4" w:space="0" w:color="auto"/>
              <w:left w:val="single" w:sz="4" w:space="0" w:color="auto"/>
              <w:bottom w:val="single" w:sz="4" w:space="0" w:color="auto"/>
              <w:right w:val="single" w:sz="4" w:space="0" w:color="auto"/>
            </w:tcBorders>
            <w:vAlign w:val="center"/>
          </w:tcPr>
          <w:p w:rsidR="001F7419" w:rsidRPr="002804CD" w:rsidRDefault="005E3812" w:rsidP="004B60E8">
            <w:pPr>
              <w:widowControl w:val="0"/>
              <w:autoSpaceDE w:val="0"/>
              <w:autoSpaceDN w:val="0"/>
              <w:adjustRightInd w:val="0"/>
              <w:snapToGrid w:val="0"/>
              <w:ind w:right="-108" w:firstLine="350"/>
              <w:jc w:val="center"/>
              <w:rPr>
                <w:b/>
                <w:sz w:val="18"/>
                <w:szCs w:val="18"/>
              </w:rPr>
            </w:pPr>
            <w:r w:rsidRPr="002804CD">
              <w:rPr>
                <w:b/>
                <w:sz w:val="18"/>
                <w:szCs w:val="18"/>
              </w:rPr>
              <w:t>8</w:t>
            </w:r>
          </w:p>
        </w:tc>
        <w:tc>
          <w:tcPr>
            <w:tcW w:w="563" w:type="dxa"/>
            <w:tcBorders>
              <w:top w:val="single" w:sz="4" w:space="0" w:color="auto"/>
              <w:left w:val="single" w:sz="4" w:space="0" w:color="auto"/>
              <w:bottom w:val="single" w:sz="4" w:space="0" w:color="auto"/>
              <w:right w:val="single" w:sz="4" w:space="0" w:color="auto"/>
            </w:tcBorders>
            <w:vAlign w:val="center"/>
          </w:tcPr>
          <w:p w:rsidR="001F7419" w:rsidRPr="002804CD" w:rsidRDefault="001F7419" w:rsidP="006520F4">
            <w:pPr>
              <w:widowControl w:val="0"/>
              <w:autoSpaceDE w:val="0"/>
              <w:autoSpaceDN w:val="0"/>
              <w:adjustRightInd w:val="0"/>
              <w:snapToGrid w:val="0"/>
              <w:ind w:right="-108"/>
              <w:jc w:val="center"/>
              <w:rPr>
                <w:b/>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rsidR="001F7419" w:rsidRPr="002804CD" w:rsidRDefault="006670B1" w:rsidP="006520F4">
            <w:pPr>
              <w:widowControl w:val="0"/>
              <w:autoSpaceDE w:val="0"/>
              <w:autoSpaceDN w:val="0"/>
              <w:adjustRightInd w:val="0"/>
              <w:snapToGrid w:val="0"/>
              <w:ind w:right="-108" w:firstLine="25"/>
              <w:jc w:val="center"/>
              <w:rPr>
                <w:b/>
                <w:sz w:val="18"/>
                <w:szCs w:val="18"/>
              </w:rPr>
            </w:pPr>
            <w:r w:rsidRPr="002804CD">
              <w:rPr>
                <w:b/>
                <w:sz w:val="18"/>
                <w:szCs w:val="18"/>
              </w:rPr>
              <w:t>343</w:t>
            </w:r>
          </w:p>
        </w:tc>
        <w:tc>
          <w:tcPr>
            <w:tcW w:w="830"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6520F4">
            <w:pPr>
              <w:widowControl w:val="0"/>
              <w:autoSpaceDE w:val="0"/>
              <w:autoSpaceDN w:val="0"/>
              <w:adjustRightInd w:val="0"/>
              <w:jc w:val="center"/>
              <w:rPr>
                <w:b/>
                <w:sz w:val="18"/>
                <w:szCs w:val="18"/>
              </w:rPr>
            </w:pPr>
            <w:r w:rsidRPr="002804CD">
              <w:rPr>
                <w:sz w:val="18"/>
                <w:szCs w:val="18"/>
              </w:rPr>
              <w:t>2014</w:t>
            </w:r>
          </w:p>
        </w:tc>
        <w:tc>
          <w:tcPr>
            <w:tcW w:w="466" w:type="dxa"/>
            <w:tcBorders>
              <w:top w:val="single" w:sz="4" w:space="0" w:color="auto"/>
              <w:left w:val="single" w:sz="4" w:space="0" w:color="auto"/>
              <w:bottom w:val="single" w:sz="4" w:space="0" w:color="auto"/>
              <w:right w:val="single" w:sz="4" w:space="0" w:color="auto"/>
            </w:tcBorders>
            <w:vAlign w:val="center"/>
          </w:tcPr>
          <w:p w:rsidR="00171380" w:rsidRPr="002804CD" w:rsidRDefault="00171380" w:rsidP="006520F4">
            <w:pPr>
              <w:snapToGrid w:val="0"/>
              <w:jc w:val="center"/>
              <w:rPr>
                <w:b/>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rsidR="00171380" w:rsidRPr="002804CD" w:rsidRDefault="00171380" w:rsidP="006520F4">
            <w:pPr>
              <w:snapToGrid w:val="0"/>
              <w:jc w:val="center"/>
              <w:rPr>
                <w:b/>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171380" w:rsidRPr="002804CD" w:rsidRDefault="00846717" w:rsidP="002A68B0">
            <w:pPr>
              <w:snapToGrid w:val="0"/>
              <w:jc w:val="center"/>
              <w:rPr>
                <w:b/>
                <w:sz w:val="18"/>
                <w:szCs w:val="18"/>
              </w:rPr>
            </w:pPr>
            <w:r w:rsidRPr="002804CD">
              <w:rPr>
                <w:b/>
                <w:sz w:val="18"/>
                <w:szCs w:val="18"/>
              </w:rPr>
              <w:t>470</w:t>
            </w:r>
          </w:p>
        </w:tc>
        <w:tc>
          <w:tcPr>
            <w:tcW w:w="1104"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2A68B0">
            <w:pPr>
              <w:widowControl w:val="0"/>
              <w:autoSpaceDE w:val="0"/>
              <w:autoSpaceDN w:val="0"/>
              <w:adjustRightInd w:val="0"/>
              <w:jc w:val="center"/>
              <w:rPr>
                <w:b/>
                <w:sz w:val="18"/>
                <w:szCs w:val="18"/>
              </w:rPr>
            </w:pPr>
            <w:r w:rsidRPr="002804CD">
              <w:rPr>
                <w:sz w:val="18"/>
                <w:szCs w:val="18"/>
                <w:lang w:eastAsia="ar-SA"/>
              </w:rPr>
              <w:t>RO a SORO</w:t>
            </w:r>
          </w:p>
        </w:tc>
        <w:tc>
          <w:tcPr>
            <w:tcW w:w="1471"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2A68B0">
            <w:pPr>
              <w:widowControl w:val="0"/>
              <w:autoSpaceDE w:val="0"/>
              <w:autoSpaceDN w:val="0"/>
              <w:adjustRightInd w:val="0"/>
              <w:jc w:val="center"/>
              <w:rPr>
                <w:b/>
                <w:sz w:val="18"/>
                <w:szCs w:val="18"/>
              </w:rPr>
            </w:pPr>
            <w:r w:rsidRPr="002804CD">
              <w:rPr>
                <w:sz w:val="18"/>
                <w:szCs w:val="18"/>
                <w:lang w:eastAsia="ar-SA"/>
              </w:rPr>
              <w:t>ročne</w:t>
            </w:r>
          </w:p>
        </w:tc>
      </w:tr>
    </w:tbl>
    <w:p w:rsidR="00171380" w:rsidRPr="002804CD" w:rsidRDefault="00171380" w:rsidP="001624B9">
      <w:pPr>
        <w:pStyle w:val="Style25"/>
        <w:widowControl/>
        <w:spacing w:line="283" w:lineRule="exact"/>
        <w:rPr>
          <w:rStyle w:val="Nadpis4-OP"/>
          <w:bCs/>
          <w:szCs w:val="22"/>
          <w:lang w:eastAsia="en-US"/>
        </w:rPr>
      </w:pPr>
    </w:p>
    <w:p w:rsidR="002C3ADE" w:rsidRPr="002804CD" w:rsidRDefault="002C3ADE" w:rsidP="00054A22">
      <w:pPr>
        <w:pStyle w:val="Style3"/>
        <w:widowControl/>
        <w:tabs>
          <w:tab w:val="left" w:pos="1134"/>
        </w:tabs>
        <w:jc w:val="left"/>
        <w:rPr>
          <w:rStyle w:val="Nadpis4-OP"/>
          <w:bCs/>
          <w:iCs/>
          <w:szCs w:val="22"/>
        </w:rPr>
      </w:pPr>
    </w:p>
    <w:p w:rsidR="002C3ADE" w:rsidRPr="002804CD" w:rsidRDefault="002C3ADE" w:rsidP="00874F49">
      <w:pPr>
        <w:pStyle w:val="Nadpis3"/>
        <w:numPr>
          <w:ilvl w:val="2"/>
          <w:numId w:val="71"/>
        </w:numPr>
        <w:spacing w:before="60" w:after="60"/>
        <w:rPr>
          <w:rStyle w:val="Nadpis3-OP"/>
        </w:rPr>
      </w:pPr>
      <w:bookmarkStart w:id="224" w:name="_Toc348703582"/>
      <w:bookmarkStart w:id="225" w:name="_Toc387239905"/>
      <w:r w:rsidRPr="002804CD">
        <w:rPr>
          <w:rStyle w:val="Nadpis3-OP"/>
        </w:rPr>
        <w:t>Aktivity, ktoré budú podporené a ich očakávaný príspevok k špecifickým cieľom (podľa prioritnej osi)</w:t>
      </w:r>
      <w:bookmarkEnd w:id="224"/>
      <w:bookmarkEnd w:id="225"/>
      <w:r w:rsidRPr="002804CD">
        <w:rPr>
          <w:rStyle w:val="Nadpis3-OP"/>
        </w:rPr>
        <w:t xml:space="preserve"> </w:t>
      </w:r>
    </w:p>
    <w:p w:rsidR="00774A05" w:rsidRPr="002804CD" w:rsidRDefault="00774A05" w:rsidP="00874F49">
      <w:pPr>
        <w:pStyle w:val="Odsekzoznamu"/>
        <w:numPr>
          <w:ilvl w:val="1"/>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bookmarkStart w:id="226" w:name="_Toc384970632"/>
      <w:bookmarkStart w:id="227" w:name="_Toc384970790"/>
      <w:bookmarkStart w:id="228" w:name="_Toc384970948"/>
      <w:bookmarkStart w:id="229" w:name="_Toc384971106"/>
      <w:bookmarkStart w:id="230" w:name="_Toc384971264"/>
      <w:bookmarkStart w:id="231" w:name="_Toc348703583"/>
      <w:bookmarkEnd w:id="226"/>
      <w:bookmarkEnd w:id="227"/>
      <w:bookmarkEnd w:id="228"/>
      <w:bookmarkEnd w:id="229"/>
      <w:bookmarkEnd w:id="230"/>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2C3ADE" w:rsidRPr="002804CD" w:rsidRDefault="00C92A80" w:rsidP="0016489F">
      <w:pPr>
        <w:pStyle w:val="VLASTNY4"/>
        <w:rPr>
          <w:rStyle w:val="Nadpis4-OP"/>
        </w:rPr>
      </w:pPr>
      <w:bookmarkStart w:id="232" w:name="_Toc387239906"/>
      <w:r w:rsidRPr="002804CD">
        <w:rPr>
          <w:rStyle w:val="Nadpis4-OP"/>
        </w:rPr>
        <w:t>Opis aktivít</w:t>
      </w:r>
      <w:r w:rsidR="002C3ADE" w:rsidRPr="002804CD">
        <w:rPr>
          <w:rStyle w:val="Nadpis4-OP"/>
        </w:rPr>
        <w:t xml:space="preserve">, ktoré budú podporené a ich očakávaný príspevok </w:t>
      </w:r>
      <w:r w:rsidR="002C3ADE" w:rsidRPr="002804CD">
        <w:rPr>
          <w:rStyle w:val="Nadpis4-OP"/>
        </w:rPr>
        <w:br/>
        <w:t>k špecifickým cieľom</w:t>
      </w:r>
      <w:bookmarkEnd w:id="231"/>
      <w:bookmarkEnd w:id="232"/>
    </w:p>
    <w:p w:rsidR="001F7419" w:rsidRPr="002804CD" w:rsidRDefault="001F7419">
      <w:pPr>
        <w:pStyle w:val="Style3"/>
        <w:widowControl/>
        <w:tabs>
          <w:tab w:val="left" w:pos="1134"/>
        </w:tabs>
        <w:rPr>
          <w:rStyle w:val="Nadpis4-OP"/>
          <w:bCs/>
          <w:iCs/>
          <w:color w:val="FFFF00"/>
          <w:szCs w:val="22"/>
        </w:rPr>
      </w:pPr>
    </w:p>
    <w:p w:rsidR="008F2F61" w:rsidRPr="002804CD" w:rsidRDefault="008F2F61" w:rsidP="00874F49">
      <w:pPr>
        <w:pStyle w:val="Odsekzoznamu"/>
        <w:numPr>
          <w:ilvl w:val="0"/>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0"/>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1"/>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1"/>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110"/>
      </w:tblGrid>
      <w:tr w:rsidR="00171380" w:rsidRPr="002804CD" w:rsidTr="003765E7">
        <w:trPr>
          <w:trHeight w:val="518"/>
        </w:trPr>
        <w:tc>
          <w:tcPr>
            <w:tcW w:w="2127" w:type="dxa"/>
            <w:tcBorders>
              <w:top w:val="single" w:sz="4" w:space="0" w:color="auto"/>
              <w:left w:val="single" w:sz="4" w:space="0" w:color="auto"/>
              <w:bottom w:val="single" w:sz="4" w:space="0" w:color="auto"/>
              <w:right w:val="single" w:sz="4" w:space="0" w:color="auto"/>
            </w:tcBorders>
            <w:vAlign w:val="center"/>
          </w:tcPr>
          <w:p w:rsidR="00EF473C" w:rsidRDefault="00171380" w:rsidP="003765E7">
            <w:pPr>
              <w:jc w:val="left"/>
              <w:rPr>
                <w:i/>
                <w:color w:val="8DB3E2"/>
                <w:sz w:val="22"/>
                <w:szCs w:val="22"/>
              </w:rPr>
            </w:pPr>
            <w:r w:rsidRPr="002804CD">
              <w:rPr>
                <w:i/>
                <w:sz w:val="22"/>
                <w:szCs w:val="22"/>
              </w:rPr>
              <w:t>Prioritná os</w:t>
            </w:r>
          </w:p>
        </w:tc>
        <w:tc>
          <w:tcPr>
            <w:tcW w:w="6945" w:type="dxa"/>
            <w:tcBorders>
              <w:top w:val="single" w:sz="4" w:space="0" w:color="auto"/>
              <w:left w:val="single" w:sz="4" w:space="0" w:color="auto"/>
              <w:bottom w:val="single" w:sz="4" w:space="0" w:color="auto"/>
              <w:right w:val="single" w:sz="4" w:space="0" w:color="auto"/>
            </w:tcBorders>
            <w:vAlign w:val="center"/>
          </w:tcPr>
          <w:p w:rsidR="00EF473C" w:rsidRDefault="00171380" w:rsidP="003765E7">
            <w:pPr>
              <w:jc w:val="left"/>
              <w:rPr>
                <w:sz w:val="22"/>
                <w:szCs w:val="22"/>
              </w:rPr>
            </w:pPr>
            <w:r w:rsidRPr="002804CD">
              <w:rPr>
                <w:sz w:val="22"/>
                <w:szCs w:val="22"/>
              </w:rPr>
              <w:t>Technická pomoc</w:t>
            </w:r>
          </w:p>
        </w:tc>
      </w:tr>
      <w:tr w:rsidR="00171380" w:rsidRPr="002804CD" w:rsidTr="00C920BD">
        <w:trPr>
          <w:trHeight w:val="662"/>
        </w:trPr>
        <w:tc>
          <w:tcPr>
            <w:tcW w:w="9072" w:type="dxa"/>
            <w:gridSpan w:val="2"/>
            <w:tcBorders>
              <w:top w:val="single" w:sz="4" w:space="0" w:color="auto"/>
              <w:left w:val="single" w:sz="4" w:space="0" w:color="auto"/>
              <w:bottom w:val="single" w:sz="4" w:space="0" w:color="auto"/>
              <w:right w:val="single" w:sz="4" w:space="0" w:color="auto"/>
            </w:tcBorders>
          </w:tcPr>
          <w:p w:rsidR="00171380" w:rsidRPr="002804CD" w:rsidRDefault="00171380" w:rsidP="00874F49">
            <w:pPr>
              <w:pStyle w:val="Style4"/>
              <w:widowControl/>
              <w:numPr>
                <w:ilvl w:val="0"/>
                <w:numId w:val="29"/>
              </w:numPr>
              <w:spacing w:after="60" w:line="240" w:lineRule="auto"/>
              <w:ind w:left="426" w:hanging="426"/>
              <w:rPr>
                <w:iCs/>
                <w:sz w:val="22"/>
                <w:szCs w:val="22"/>
                <w:lang w:eastAsia="en-US"/>
              </w:rPr>
            </w:pPr>
            <w:r w:rsidRPr="002804CD">
              <w:rPr>
                <w:sz w:val="22"/>
                <w:szCs w:val="22"/>
              </w:rPr>
              <w:t>Personálna oblasť – zabezpečenie kvalifikovaného výkonu agendy súvisiacej s implementáciou OP ĽZ prostredníctvom primeraného mzdového zabezpečenia a interného a externého vzdelávania oprávnených zamestnancov:</w:t>
            </w:r>
          </w:p>
          <w:p w:rsidR="00171380" w:rsidRPr="002804CD" w:rsidRDefault="00171380" w:rsidP="00874F49">
            <w:pPr>
              <w:pStyle w:val="Style4"/>
              <w:widowControl/>
              <w:numPr>
                <w:ilvl w:val="0"/>
                <w:numId w:val="59"/>
              </w:numPr>
              <w:spacing w:line="240" w:lineRule="auto"/>
              <w:rPr>
                <w:iCs/>
                <w:sz w:val="22"/>
                <w:szCs w:val="22"/>
                <w:lang w:eastAsia="en-US"/>
              </w:rPr>
            </w:pPr>
            <w:r w:rsidRPr="002804CD">
              <w:rPr>
                <w:sz w:val="22"/>
                <w:szCs w:val="22"/>
              </w:rPr>
              <w:t xml:space="preserve">mzdové zabezpečenie oprávnených zamestnancov – hrubá mzda vrátane odmien, </w:t>
            </w:r>
            <w:r w:rsidR="00714745" w:rsidRPr="009C4C1C">
              <w:rPr>
                <w:sz w:val="22"/>
              </w:rPr>
              <w:t>poistného na sociálne poistenie, povinných príspevkov na starobné dôchodkové sporenie a poistného na verejné zdravotné poistenie</w:t>
            </w:r>
            <w:r w:rsidRPr="002804CD">
              <w:rPr>
                <w:sz w:val="22"/>
                <w:szCs w:val="22"/>
              </w:rPr>
              <w:t xml:space="preserve"> a prípadných ďalších odvodov, ku ktorým je zamestnávateľ povinný na základe právnych predpisov</w:t>
            </w:r>
          </w:p>
          <w:p w:rsidR="00171380" w:rsidRPr="002804CD" w:rsidRDefault="00171380" w:rsidP="00874F49">
            <w:pPr>
              <w:pStyle w:val="Odsekzoznamu"/>
              <w:numPr>
                <w:ilvl w:val="0"/>
                <w:numId w:val="59"/>
              </w:numPr>
              <w:tabs>
                <w:tab w:val="clear" w:pos="426"/>
              </w:tabs>
              <w:spacing w:after="60"/>
              <w:rPr>
                <w:sz w:val="22"/>
                <w:szCs w:val="22"/>
                <w:lang w:eastAsia="en-US"/>
              </w:rPr>
            </w:pPr>
            <w:r w:rsidRPr="002804CD">
              <w:rPr>
                <w:sz w:val="22"/>
                <w:szCs w:val="22"/>
              </w:rPr>
              <w:t>vzdelávanie oprávnených zamestnancov – semináre, školenia, kurzy, odborné stáže, pracovné cesty</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 w:val="0"/>
                <w:iCs/>
                <w:color w:val="FFFF00"/>
                <w:szCs w:val="22"/>
                <w:lang w:eastAsia="en-US"/>
              </w:rPr>
            </w:pPr>
            <w:r w:rsidRPr="002804CD">
              <w:rPr>
                <w:sz w:val="22"/>
                <w:szCs w:val="22"/>
              </w:rPr>
              <w:t>Technické vybavenie – zabezpečenie administratívneho a materiálno-technického vybavenia pre kvalitný výkon agendy súvisiacej s implementáciou OP ĽZ:</w:t>
            </w:r>
          </w:p>
          <w:p w:rsidR="00171380" w:rsidRPr="002804CD" w:rsidRDefault="00171380" w:rsidP="00874F49">
            <w:pPr>
              <w:pStyle w:val="Style4"/>
              <w:widowControl/>
              <w:numPr>
                <w:ilvl w:val="0"/>
                <w:numId w:val="60"/>
              </w:numPr>
              <w:spacing w:line="240" w:lineRule="auto"/>
              <w:rPr>
                <w:i/>
                <w:sz w:val="22"/>
                <w:szCs w:val="22"/>
              </w:rPr>
            </w:pPr>
            <w:r w:rsidRPr="002804CD">
              <w:rPr>
                <w:sz w:val="22"/>
                <w:szCs w:val="22"/>
              </w:rPr>
              <w:t xml:space="preserve">inštalácia, prevádzka a vzájomné prepojenie počítačových systémov riadenia, monitorovania, </w:t>
            </w:r>
            <w:r w:rsidRPr="002804CD">
              <w:rPr>
                <w:sz w:val="22"/>
                <w:szCs w:val="22"/>
              </w:rPr>
              <w:lastRenderedPageBreak/>
              <w:t>auditu, kontroly a hodnotenia OP ĽZ, zaobstaranie elektronického vybavenia vrátane výpočtovej techniky</w:t>
            </w:r>
          </w:p>
          <w:p w:rsidR="00171380" w:rsidRPr="002804CD" w:rsidRDefault="00171380" w:rsidP="00874F49">
            <w:pPr>
              <w:pStyle w:val="Style4"/>
              <w:widowControl/>
              <w:numPr>
                <w:ilvl w:val="0"/>
                <w:numId w:val="60"/>
              </w:numPr>
              <w:spacing w:after="60" w:line="240" w:lineRule="auto"/>
              <w:rPr>
                <w:i/>
                <w:iCs/>
                <w:sz w:val="22"/>
                <w:szCs w:val="22"/>
                <w:lang w:eastAsia="en-US"/>
              </w:rPr>
            </w:pPr>
            <w:r w:rsidRPr="002804CD">
              <w:rPr>
                <w:sz w:val="22"/>
                <w:szCs w:val="22"/>
              </w:rPr>
              <w:t>zaobstaranie iného materiálno-technické vybavenia</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Cs/>
                <w:color w:val="FFFF00"/>
                <w:szCs w:val="22"/>
              </w:rPr>
            </w:pPr>
            <w:r w:rsidRPr="002804CD">
              <w:rPr>
                <w:sz w:val="22"/>
                <w:szCs w:val="22"/>
              </w:rPr>
              <w:t>Režijné výdavky – prevádzkové zabezpečenie implementácie OP ĽZ:</w:t>
            </w:r>
          </w:p>
          <w:p w:rsidR="00171380" w:rsidRPr="002804CD" w:rsidRDefault="00171380" w:rsidP="00874F49">
            <w:pPr>
              <w:pStyle w:val="Style4"/>
              <w:widowControl/>
              <w:numPr>
                <w:ilvl w:val="0"/>
                <w:numId w:val="30"/>
              </w:numPr>
              <w:spacing w:line="240" w:lineRule="auto"/>
              <w:ind w:hanging="294"/>
              <w:rPr>
                <w:sz w:val="22"/>
                <w:szCs w:val="22"/>
              </w:rPr>
            </w:pPr>
            <w:r w:rsidRPr="002804CD">
              <w:rPr>
                <w:sz w:val="22"/>
                <w:szCs w:val="22"/>
              </w:rPr>
              <w:t xml:space="preserve">mzdové zabezpečenie administratívno-obslužného personálu – hrubá mzda vrátane odmien, </w:t>
            </w:r>
            <w:r w:rsidR="00ED0B24" w:rsidRPr="009C4C1C">
              <w:rPr>
                <w:sz w:val="22"/>
              </w:rPr>
              <w:t>poistného na sociálne poistenie, povinných príspevkov na starobné dôchodkové sporenie a poistného na verejné zdravotné poistenie</w:t>
            </w:r>
            <w:r w:rsidRPr="002804CD">
              <w:rPr>
                <w:sz w:val="22"/>
                <w:szCs w:val="22"/>
              </w:rPr>
              <w:t xml:space="preserve"> a prípadných ďalších odvodov, ku ktorým je zamestnávateľ povinný na základe právnych predpisov</w:t>
            </w:r>
          </w:p>
          <w:p w:rsidR="007C13C5" w:rsidRPr="002804CD" w:rsidRDefault="007C13C5" w:rsidP="00874F49">
            <w:pPr>
              <w:pStyle w:val="Style4"/>
              <w:widowControl/>
              <w:numPr>
                <w:ilvl w:val="0"/>
                <w:numId w:val="30"/>
              </w:numPr>
              <w:spacing w:line="240" w:lineRule="auto"/>
              <w:ind w:hanging="294"/>
              <w:rPr>
                <w:sz w:val="22"/>
                <w:szCs w:val="22"/>
              </w:rPr>
            </w:pPr>
            <w:r w:rsidRPr="002804CD">
              <w:rPr>
                <w:sz w:val="22"/>
                <w:szCs w:val="22"/>
              </w:rPr>
              <w:t>výdavky na bežnú prevádzku, spotrebný materiál a všeobecné služby súvisiace s prevádzkou a administráciou projektov technickej pomoci</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 w:val="0"/>
                <w:iCs/>
                <w:color w:val="FFFF00"/>
                <w:szCs w:val="22"/>
                <w:lang w:eastAsia="en-US"/>
              </w:rPr>
            </w:pPr>
            <w:r w:rsidRPr="002804CD">
              <w:rPr>
                <w:sz w:val="22"/>
                <w:szCs w:val="22"/>
              </w:rPr>
              <w:t>Príprava, implementácia a monitorovanie – zabezpečenie aktivít súvisiacich s implementáciou OP ĽZ vrátane oblasti programovania a finančného riadenia:</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príprava a realizácia finančného a vecného riadenia, hodnotenia a monitorovania</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rokovanie monitorovacích výborov a podvýborov</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posilnenie administratívnej kapacity, organizácia a technická podpora rokovania pracovných skupín a komisií</w:t>
            </w:r>
          </w:p>
          <w:p w:rsidR="00171380" w:rsidRPr="002804CD" w:rsidRDefault="00171380" w:rsidP="00874F49">
            <w:pPr>
              <w:pStyle w:val="Odsekzoznamu"/>
              <w:numPr>
                <w:ilvl w:val="0"/>
                <w:numId w:val="61"/>
              </w:numPr>
              <w:tabs>
                <w:tab w:val="clear" w:pos="426"/>
              </w:tabs>
              <w:spacing w:after="60"/>
              <w:rPr>
                <w:sz w:val="22"/>
                <w:szCs w:val="22"/>
              </w:rPr>
            </w:pPr>
            <w:r w:rsidRPr="002804CD">
              <w:rPr>
                <w:sz w:val="22"/>
                <w:szCs w:val="22"/>
              </w:rPr>
              <w:t>zabezpečenie odborných prekladov materiálov, odborného a právneho poradenstva pre implementačné štruktúry</w:t>
            </w:r>
          </w:p>
          <w:p w:rsidR="00171380" w:rsidRPr="002804CD" w:rsidRDefault="00171380" w:rsidP="00874F49">
            <w:pPr>
              <w:pStyle w:val="Style4"/>
              <w:widowControl/>
              <w:numPr>
                <w:ilvl w:val="0"/>
                <w:numId w:val="31"/>
              </w:numPr>
              <w:spacing w:after="60" w:line="240" w:lineRule="auto"/>
              <w:ind w:left="426" w:hanging="426"/>
              <w:rPr>
                <w:iCs/>
                <w:sz w:val="22"/>
                <w:szCs w:val="22"/>
                <w:lang w:eastAsia="en-US"/>
              </w:rPr>
            </w:pPr>
            <w:r w:rsidRPr="002804CD">
              <w:rPr>
                <w:sz w:val="22"/>
                <w:szCs w:val="22"/>
              </w:rPr>
              <w:t>Kontrola a audit – zabezpečenie výkonu a spolupráce pri kontrole a audite v rámci OP ĽZ:</w:t>
            </w:r>
          </w:p>
          <w:p w:rsidR="00171380" w:rsidRPr="002804CD" w:rsidRDefault="00171380" w:rsidP="00874F49">
            <w:pPr>
              <w:pStyle w:val="Odsekzoznamu"/>
              <w:numPr>
                <w:ilvl w:val="0"/>
                <w:numId w:val="62"/>
              </w:numPr>
              <w:tabs>
                <w:tab w:val="clear" w:pos="426"/>
              </w:tabs>
              <w:rPr>
                <w:sz w:val="22"/>
                <w:szCs w:val="22"/>
                <w:lang w:eastAsia="en-US"/>
              </w:rPr>
            </w:pPr>
            <w:r w:rsidRPr="002804CD">
              <w:rPr>
                <w:sz w:val="22"/>
                <w:szCs w:val="22"/>
              </w:rPr>
              <w:t>plánovanie, metodika, zavedenie a koordinácia účinných systémov kontroly a auditu</w:t>
            </w:r>
          </w:p>
          <w:p w:rsidR="00171380" w:rsidRPr="002804CD" w:rsidRDefault="00171380" w:rsidP="00874F49">
            <w:pPr>
              <w:pStyle w:val="Odsekzoznamu"/>
              <w:numPr>
                <w:ilvl w:val="0"/>
                <w:numId w:val="62"/>
              </w:numPr>
              <w:tabs>
                <w:tab w:val="clear" w:pos="426"/>
              </w:tabs>
              <w:rPr>
                <w:sz w:val="22"/>
                <w:szCs w:val="22"/>
              </w:rPr>
            </w:pPr>
            <w:r w:rsidRPr="002804CD">
              <w:rPr>
                <w:sz w:val="22"/>
                <w:szCs w:val="22"/>
              </w:rPr>
              <w:t>vykonávanie kontroly a auditu – kontroly na mieste, kontroly dokladov, príprava a koordinácia systému zabezpečenia kontrol</w:t>
            </w:r>
          </w:p>
          <w:p w:rsidR="00171380" w:rsidRPr="002804CD" w:rsidRDefault="00171380" w:rsidP="00874F49">
            <w:pPr>
              <w:pStyle w:val="Style4"/>
              <w:widowControl/>
              <w:numPr>
                <w:ilvl w:val="0"/>
                <w:numId w:val="31"/>
              </w:numPr>
              <w:spacing w:after="60" w:line="240" w:lineRule="auto"/>
              <w:ind w:left="426" w:hanging="426"/>
              <w:rPr>
                <w:rStyle w:val="FontStyle96"/>
                <w:rFonts w:eastAsia="Calibri"/>
                <w:bCs/>
                <w:i w:val="0"/>
                <w:iCs/>
                <w:color w:val="FFFF00"/>
                <w:szCs w:val="22"/>
                <w:lang w:eastAsia="en-US"/>
              </w:rPr>
            </w:pPr>
            <w:r w:rsidRPr="002804CD">
              <w:rPr>
                <w:sz w:val="22"/>
                <w:szCs w:val="22"/>
              </w:rPr>
              <w:t>Informovanie a komunikácia – zabezpečenie informovania občanov a prijímateľov pomoci a zabezpečenie publicity OP ĽZ s cieľom zdôrazniť úlohu Spoločenstva a zabezpečiť transparentnosť pomoci z fondov:</w:t>
            </w:r>
          </w:p>
          <w:p w:rsidR="00171380" w:rsidRPr="002804CD" w:rsidRDefault="00171380" w:rsidP="00874F49">
            <w:pPr>
              <w:pStyle w:val="Odsekzoznamu"/>
              <w:numPr>
                <w:ilvl w:val="0"/>
                <w:numId w:val="63"/>
              </w:numPr>
              <w:tabs>
                <w:tab w:val="clear" w:pos="426"/>
              </w:tabs>
              <w:spacing w:after="120"/>
              <w:rPr>
                <w:sz w:val="22"/>
                <w:szCs w:val="22"/>
              </w:rPr>
            </w:pPr>
            <w:r w:rsidRPr="002804CD">
              <w:rPr>
                <w:sz w:val="22"/>
                <w:szCs w:val="22"/>
              </w:rPr>
              <w:t>šírenie informácií, propagácia operačného programu, vykonávanie komunikačných aktivít smerom k prijímateľom, potenciálnym prijímateľom a verejnosti, príprava a implementácia komunikačného plánu, metodické a odborné poradenstvo, podpora činností na pomoc žiadateľom, podpora partnerstva verejného a súkromného sektora, školenia a semináre pre výmenu skúseností a šírenie príkladov osvedčenej praxe</w:t>
            </w:r>
          </w:p>
          <w:p w:rsidR="00171380" w:rsidRPr="002804CD" w:rsidRDefault="00171380" w:rsidP="00874F49">
            <w:pPr>
              <w:pStyle w:val="Odsekzoznamu"/>
              <w:numPr>
                <w:ilvl w:val="0"/>
                <w:numId w:val="63"/>
              </w:numPr>
              <w:tabs>
                <w:tab w:val="clear" w:pos="426"/>
              </w:tabs>
              <w:spacing w:after="60"/>
              <w:rPr>
                <w:sz w:val="22"/>
                <w:szCs w:val="22"/>
              </w:rPr>
            </w:pPr>
            <w:r w:rsidRPr="002804CD">
              <w:rPr>
                <w:sz w:val="22"/>
                <w:szCs w:val="22"/>
              </w:rPr>
              <w:t>vytváranie sietí kontaktných miest a informačných kanálov</w:t>
            </w:r>
          </w:p>
          <w:p w:rsidR="00171380" w:rsidRPr="002804CD" w:rsidRDefault="00171380" w:rsidP="00874F49">
            <w:pPr>
              <w:pStyle w:val="Style4"/>
              <w:widowControl/>
              <w:numPr>
                <w:ilvl w:val="0"/>
                <w:numId w:val="31"/>
              </w:numPr>
              <w:spacing w:after="60" w:line="240" w:lineRule="auto"/>
              <w:ind w:left="425" w:hanging="425"/>
              <w:rPr>
                <w:rStyle w:val="FontStyle96"/>
                <w:rFonts w:eastAsia="Calibri"/>
                <w:bCs/>
                <w:i w:val="0"/>
                <w:iCs/>
                <w:color w:val="FFFF00"/>
                <w:szCs w:val="22"/>
                <w:lang w:eastAsia="en-US"/>
              </w:rPr>
            </w:pPr>
            <w:r w:rsidRPr="002804CD">
              <w:rPr>
                <w:sz w:val="22"/>
                <w:szCs w:val="22"/>
              </w:rPr>
              <w:t>Hodnotenie a štúdie – zabezpečenie procesu, ktorý systematicky skúma prínos z realizácie programu a súlad s cieľmi stanovenými v OP ĽZ, analyzuje účinnosť realizačných procesov a pripravuje odporúčania na zvýšenie ich efektívnosti:</w:t>
            </w:r>
          </w:p>
          <w:p w:rsidR="00171380" w:rsidRPr="002804CD" w:rsidRDefault="00171380" w:rsidP="00874F49">
            <w:pPr>
              <w:pStyle w:val="Style4"/>
              <w:widowControl/>
              <w:numPr>
                <w:ilvl w:val="0"/>
                <w:numId w:val="64"/>
              </w:numPr>
              <w:spacing w:line="240" w:lineRule="auto"/>
              <w:rPr>
                <w:sz w:val="22"/>
                <w:szCs w:val="22"/>
              </w:rPr>
            </w:pPr>
            <w:r w:rsidRPr="002804CD">
              <w:rPr>
                <w:sz w:val="22"/>
                <w:szCs w:val="22"/>
              </w:rPr>
              <w:t>zabezpečenie jednotlivých hodnotení realizácie operačného programu, hodnotiace aktivity spojené s monitorovaním OP ĽZ počas programového obdobia, príprava podkladov pre EK</w:t>
            </w:r>
          </w:p>
          <w:p w:rsidR="00171380" w:rsidRPr="002804CD" w:rsidRDefault="00171380" w:rsidP="00874F49">
            <w:pPr>
              <w:pStyle w:val="Style4"/>
              <w:widowControl/>
              <w:numPr>
                <w:ilvl w:val="0"/>
                <w:numId w:val="64"/>
              </w:numPr>
              <w:spacing w:line="240" w:lineRule="auto"/>
              <w:rPr>
                <w:sz w:val="22"/>
                <w:szCs w:val="22"/>
              </w:rPr>
            </w:pPr>
            <w:r w:rsidRPr="002804CD">
              <w:rPr>
                <w:sz w:val="22"/>
                <w:szCs w:val="22"/>
              </w:rPr>
              <w:t>spracovanie ex-ante hodnotenia, odborných posudkov, metodík, štúdií, hodnotení vplyvu na životné prostredie, regionálnych analýz a iných hodnotení a analýz súvisiacich s prípravou a vykonávaním operačného programu pre programové obdobie 2021 – 2027</w:t>
            </w:r>
          </w:p>
        </w:tc>
      </w:tr>
    </w:tbl>
    <w:p w:rsidR="001F7419" w:rsidRPr="002804CD" w:rsidRDefault="001F7419">
      <w:pPr>
        <w:pStyle w:val="Style4"/>
        <w:widowControl/>
        <w:spacing w:after="160" w:line="240" w:lineRule="auto"/>
        <w:ind w:left="720"/>
        <w:rPr>
          <w:sz w:val="22"/>
          <w:szCs w:val="22"/>
        </w:rPr>
      </w:pPr>
    </w:p>
    <w:p w:rsidR="002C3ADE" w:rsidRPr="002804CD" w:rsidRDefault="002C3ADE" w:rsidP="0016489F">
      <w:pPr>
        <w:pStyle w:val="VLASTNY4"/>
        <w:rPr>
          <w:rStyle w:val="Nadpis4-OP"/>
        </w:rPr>
      </w:pPr>
      <w:bookmarkStart w:id="233" w:name="_Toc348703584"/>
      <w:bookmarkStart w:id="234" w:name="_Toc387239907"/>
      <w:r w:rsidRPr="002804CD">
        <w:rPr>
          <w:rStyle w:val="Nadpis4-OP"/>
        </w:rPr>
        <w:t xml:space="preserve">Ukazovatele výstupov, ktoré </w:t>
      </w:r>
      <w:r w:rsidR="00C92A80" w:rsidRPr="002804CD">
        <w:rPr>
          <w:rStyle w:val="Nadpis4-OP"/>
        </w:rPr>
        <w:t>majú byť prínosom pre výsledky</w:t>
      </w:r>
      <w:r w:rsidRPr="002804CD">
        <w:rPr>
          <w:rStyle w:val="Nadpis4-OP"/>
        </w:rPr>
        <w:t xml:space="preserve"> (podľa prioritnej osi)</w:t>
      </w:r>
      <w:bookmarkEnd w:id="233"/>
      <w:bookmarkEnd w:id="234"/>
      <w:r w:rsidRPr="002804CD">
        <w:rPr>
          <w:rStyle w:val="Nadpis4-OP"/>
        </w:rPr>
        <w:t xml:space="preserve"> </w:t>
      </w:r>
    </w:p>
    <w:p w:rsidR="002C3ADE" w:rsidRPr="002804CD" w:rsidRDefault="002C3ADE" w:rsidP="001624B9">
      <w:pPr>
        <w:pStyle w:val="Style25"/>
        <w:widowControl/>
        <w:spacing w:line="240" w:lineRule="exact"/>
        <w:rPr>
          <w:sz w:val="22"/>
          <w:szCs w:val="22"/>
        </w:rPr>
      </w:pPr>
    </w:p>
    <w:p w:rsidR="00EF473C" w:rsidRDefault="00B65F96" w:rsidP="003765E7">
      <w:pPr>
        <w:pStyle w:val="Style3"/>
        <w:widowControl/>
        <w:tabs>
          <w:tab w:val="left" w:pos="1418"/>
        </w:tabs>
        <w:spacing w:before="60" w:after="60"/>
        <w:ind w:left="2126" w:hanging="2126"/>
        <w:jc w:val="left"/>
        <w:rPr>
          <w:rStyle w:val="FontStyle97"/>
          <w:b w:val="0"/>
          <w:sz w:val="20"/>
          <w:szCs w:val="20"/>
          <w:lang w:eastAsia="en-US"/>
        </w:rPr>
      </w:pPr>
      <w:r w:rsidRPr="002804CD">
        <w:rPr>
          <w:rStyle w:val="FontStyle97"/>
          <w:i/>
          <w:sz w:val="20"/>
          <w:szCs w:val="20"/>
          <w:u w:val="single"/>
          <w:lang w:eastAsia="en-US"/>
        </w:rPr>
        <w:t xml:space="preserve">Tabuľka </w:t>
      </w:r>
      <w:r w:rsidR="00EC1072" w:rsidRPr="002804CD">
        <w:rPr>
          <w:rStyle w:val="FontStyle97"/>
          <w:i/>
          <w:sz w:val="20"/>
          <w:szCs w:val="20"/>
          <w:u w:val="single"/>
          <w:lang w:eastAsia="en-US"/>
        </w:rPr>
        <w:t xml:space="preserve">č. </w:t>
      </w:r>
      <w:r w:rsidR="008C6FF2" w:rsidRPr="002804CD">
        <w:rPr>
          <w:rStyle w:val="FontStyle97"/>
          <w:i/>
          <w:sz w:val="20"/>
          <w:szCs w:val="20"/>
          <w:u w:val="single"/>
          <w:lang w:eastAsia="en-US"/>
        </w:rPr>
        <w:t>16</w:t>
      </w:r>
      <w:r w:rsidRPr="002804CD">
        <w:rPr>
          <w:rStyle w:val="FontStyle97"/>
          <w:i/>
          <w:sz w:val="20"/>
          <w:szCs w:val="20"/>
          <w:u w:val="single"/>
          <w:lang w:eastAsia="en-US"/>
        </w:rPr>
        <w:t>:</w:t>
      </w:r>
      <w:r w:rsidRPr="002804CD">
        <w:rPr>
          <w:rStyle w:val="FontStyle97"/>
          <w:sz w:val="20"/>
          <w:szCs w:val="20"/>
          <w:lang w:eastAsia="en-US"/>
        </w:rPr>
        <w:t xml:space="preserve"> </w:t>
      </w:r>
      <w:r w:rsidR="00171380" w:rsidRPr="002804CD">
        <w:rPr>
          <w:rStyle w:val="FontStyle97"/>
          <w:b w:val="0"/>
          <w:sz w:val="20"/>
          <w:szCs w:val="20"/>
          <w:lang w:eastAsia="en-US"/>
        </w:rPr>
        <w:t>Ukazovatele výstupov (podľa prioritnej osi) ( v prípade EFRR, ESF a KF)</w:t>
      </w:r>
    </w:p>
    <w:p w:rsidR="00171380" w:rsidRPr="002804CD" w:rsidRDefault="00171380" w:rsidP="00B65F96">
      <w:pPr>
        <w:pStyle w:val="Style3"/>
        <w:widowControl/>
        <w:tabs>
          <w:tab w:val="left" w:pos="1418"/>
        </w:tabs>
        <w:spacing w:line="276" w:lineRule="auto"/>
        <w:ind w:left="2124" w:hanging="2124"/>
        <w:jc w:val="left"/>
        <w:rPr>
          <w:rStyle w:val="FontStyle97"/>
          <w:b w:val="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229"/>
        <w:gridCol w:w="1822"/>
        <w:gridCol w:w="1682"/>
        <w:gridCol w:w="609"/>
        <w:gridCol w:w="668"/>
        <w:gridCol w:w="968"/>
        <w:gridCol w:w="2207"/>
      </w:tblGrid>
      <w:tr w:rsidR="00171380" w:rsidRPr="002804CD" w:rsidTr="00C920BD">
        <w:trPr>
          <w:trHeight w:val="103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ind w:left="283" w:hanging="283"/>
              <w:jc w:val="center"/>
              <w:rPr>
                <w:b/>
                <w:sz w:val="20"/>
              </w:rPr>
            </w:pPr>
            <w:r w:rsidRPr="0030312E">
              <w:rPr>
                <w:b/>
                <w:sz w:val="20"/>
              </w:rPr>
              <w:lastRenderedPageBreak/>
              <w:t>ID</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ind w:left="283" w:hanging="283"/>
              <w:jc w:val="center"/>
              <w:rPr>
                <w:b/>
                <w:sz w:val="20"/>
              </w:rPr>
            </w:pPr>
            <w:r w:rsidRPr="0030312E">
              <w:rPr>
                <w:b/>
                <w:sz w:val="20"/>
              </w:rPr>
              <w:t>Ukazovateľ</w:t>
            </w:r>
            <w:r w:rsidRPr="0030312E">
              <w:rPr>
                <w:rStyle w:val="Odkaznapoznmkupodiarou"/>
                <w:b/>
                <w:sz w:val="20"/>
              </w:rPr>
              <w:footnoteReference w:id="36"/>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Merná jednotka</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Cieľová hodnota (2023)</w:t>
            </w:r>
            <w:r w:rsidRPr="0030312E">
              <w:rPr>
                <w:rStyle w:val="Odkaznapoznmkupodiarou"/>
                <w:b/>
                <w:sz w:val="20"/>
              </w:rPr>
              <w:footnoteReference w:id="37"/>
            </w:r>
          </w:p>
          <w:p w:rsidR="00171380" w:rsidRPr="0030312E" w:rsidRDefault="00171380">
            <w:pPr>
              <w:jc w:val="center"/>
              <w:rPr>
                <w:b/>
                <w:sz w:val="20"/>
              </w:rPr>
            </w:pPr>
            <w:r w:rsidRPr="0030312E">
              <w:rPr>
                <w:b/>
                <w:sz w:val="20"/>
              </w:rPr>
              <w:t>(nepovinné)</w:t>
            </w: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Zdroj údajov</w:t>
            </w:r>
          </w:p>
        </w:tc>
      </w:tr>
      <w:tr w:rsidR="008A3ACD" w:rsidRPr="002804CD" w:rsidTr="00C920BD">
        <w:trPr>
          <w:trHeight w:val="930"/>
        </w:trPr>
        <w:tc>
          <w:tcPr>
            <w:tcW w:w="1242"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ind w:left="283" w:hanging="283"/>
              <w:jc w:val="left"/>
              <w:rPr>
                <w:b/>
                <w:i/>
                <w:sz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ind w:left="283" w:hanging="283"/>
              <w:jc w:val="left"/>
              <w:rPr>
                <w:b/>
                <w:i/>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jc w:val="left"/>
              <w:rPr>
                <w:b/>
                <w:i/>
                <w:sz w:val="20"/>
              </w:rPr>
            </w:pPr>
          </w:p>
        </w:tc>
        <w:tc>
          <w:tcPr>
            <w:tcW w:w="615" w:type="dxa"/>
            <w:tcBorders>
              <w:top w:val="single" w:sz="4" w:space="0" w:color="auto"/>
              <w:left w:val="single" w:sz="4" w:space="0" w:color="000000"/>
              <w:right w:val="single" w:sz="4" w:space="0" w:color="auto"/>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M</w:t>
            </w:r>
          </w:p>
        </w:tc>
        <w:tc>
          <w:tcPr>
            <w:tcW w:w="675" w:type="dxa"/>
            <w:tcBorders>
              <w:top w:val="single" w:sz="4" w:space="0" w:color="auto"/>
              <w:left w:val="single" w:sz="4" w:space="0" w:color="auto"/>
              <w:right w:val="single" w:sz="4" w:space="0" w:color="auto"/>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Ž</w:t>
            </w:r>
          </w:p>
        </w:tc>
        <w:tc>
          <w:tcPr>
            <w:tcW w:w="978" w:type="dxa"/>
            <w:tcBorders>
              <w:top w:val="single" w:sz="4" w:space="0" w:color="auto"/>
              <w:left w:val="single" w:sz="4" w:space="0" w:color="auto"/>
              <w:right w:val="single" w:sz="4" w:space="0" w:color="000000"/>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M a Ž</w:t>
            </w:r>
          </w:p>
        </w:tc>
        <w:tc>
          <w:tcPr>
            <w:tcW w:w="2232" w:type="dxa"/>
            <w:vMerge/>
            <w:tcBorders>
              <w:top w:val="single" w:sz="4" w:space="0" w:color="000000"/>
              <w:left w:val="single" w:sz="4" w:space="0" w:color="000000"/>
              <w:bottom w:val="single" w:sz="4" w:space="0" w:color="000000"/>
              <w:right w:val="single" w:sz="4" w:space="0" w:color="000000"/>
            </w:tcBorders>
          </w:tcPr>
          <w:p w:rsidR="008A3ACD" w:rsidRPr="002804CD" w:rsidRDefault="008A3ACD">
            <w:pPr>
              <w:rPr>
                <w:b/>
                <w:i/>
                <w:sz w:val="20"/>
              </w:rPr>
            </w:pPr>
          </w:p>
        </w:tc>
      </w:tr>
      <w:tr w:rsidR="00645B57" w:rsidRPr="002804CD" w:rsidTr="00C920BD">
        <w:trPr>
          <w:trHeight w:val="79"/>
        </w:trPr>
        <w:tc>
          <w:tcPr>
            <w:tcW w:w="1242"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ListDash"/>
              <w:numPr>
                <w:ilvl w:val="0"/>
                <w:numId w:val="0"/>
              </w:numPr>
              <w:tabs>
                <w:tab w:val="left" w:pos="720"/>
              </w:tabs>
              <w:spacing w:after="0"/>
              <w:jc w:val="center"/>
              <w:rPr>
                <w:sz w:val="18"/>
                <w:szCs w:val="18"/>
                <w:lang w:val="sk-SK"/>
              </w:rPr>
            </w:pPr>
            <w:r w:rsidRPr="002804CD">
              <w:rPr>
                <w:sz w:val="18"/>
                <w:szCs w:val="18"/>
                <w:lang w:val="sk-SK"/>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Text1"/>
              <w:spacing w:before="0" w:after="0"/>
              <w:ind w:left="0"/>
              <w:jc w:val="center"/>
              <w:rPr>
                <w:i/>
                <w:sz w:val="18"/>
                <w:szCs w:val="18"/>
              </w:rPr>
            </w:pPr>
            <w:r w:rsidRPr="002804CD">
              <w:rPr>
                <w:sz w:val="20"/>
                <w:szCs w:val="20"/>
              </w:rPr>
              <w:t>Zamestnané osoby vrátane samostatne zárobkovo činných osôb</w:t>
            </w:r>
          </w:p>
        </w:tc>
        <w:tc>
          <w:tcPr>
            <w:tcW w:w="1701"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ListDash"/>
              <w:numPr>
                <w:ilvl w:val="0"/>
                <w:numId w:val="0"/>
              </w:numPr>
              <w:tabs>
                <w:tab w:val="left" w:pos="720"/>
              </w:tabs>
              <w:spacing w:after="0"/>
              <w:jc w:val="center"/>
              <w:rPr>
                <w:i/>
                <w:sz w:val="18"/>
                <w:szCs w:val="18"/>
                <w:lang w:val="sk-SK"/>
              </w:rPr>
            </w:pPr>
          </w:p>
        </w:tc>
        <w:tc>
          <w:tcPr>
            <w:tcW w:w="615" w:type="dxa"/>
            <w:tcBorders>
              <w:top w:val="single" w:sz="4" w:space="0" w:color="000000"/>
              <w:left w:val="single" w:sz="4" w:space="0" w:color="000000"/>
              <w:bottom w:val="single" w:sz="4" w:space="0" w:color="000000"/>
              <w:right w:val="single" w:sz="4" w:space="0" w:color="auto"/>
            </w:tcBorders>
            <w:vAlign w:val="center"/>
          </w:tcPr>
          <w:p w:rsidR="00645B57" w:rsidRPr="002804CD" w:rsidRDefault="00645B57">
            <w:pPr>
              <w:jc w:val="center"/>
              <w:rPr>
                <w:i/>
                <w:sz w:val="20"/>
              </w:rPr>
            </w:pPr>
          </w:p>
        </w:tc>
        <w:tc>
          <w:tcPr>
            <w:tcW w:w="675" w:type="dxa"/>
            <w:tcBorders>
              <w:top w:val="single" w:sz="4" w:space="0" w:color="000000"/>
              <w:left w:val="single" w:sz="4" w:space="0" w:color="auto"/>
              <w:bottom w:val="single" w:sz="4" w:space="0" w:color="000000"/>
              <w:right w:val="single" w:sz="4" w:space="0" w:color="auto"/>
            </w:tcBorders>
            <w:vAlign w:val="center"/>
          </w:tcPr>
          <w:p w:rsidR="00645B57" w:rsidRPr="002804CD" w:rsidRDefault="00645B57">
            <w:pPr>
              <w:jc w:val="center"/>
              <w:rPr>
                <w:i/>
                <w:sz w:val="20"/>
              </w:rPr>
            </w:pPr>
          </w:p>
        </w:tc>
        <w:tc>
          <w:tcPr>
            <w:tcW w:w="978" w:type="dxa"/>
            <w:tcBorders>
              <w:top w:val="single" w:sz="4" w:space="0" w:color="000000"/>
              <w:left w:val="single" w:sz="4" w:space="0" w:color="auto"/>
              <w:bottom w:val="single" w:sz="4" w:space="0" w:color="000000"/>
              <w:right w:val="single" w:sz="4" w:space="0" w:color="000000"/>
            </w:tcBorders>
            <w:vAlign w:val="center"/>
          </w:tcPr>
          <w:p w:rsidR="00645B57" w:rsidRPr="002804CD" w:rsidRDefault="00645B57" w:rsidP="00C920BD">
            <w:pPr>
              <w:jc w:val="center"/>
              <w:rPr>
                <w:sz w:val="20"/>
              </w:rPr>
            </w:pPr>
            <w:r w:rsidRPr="002804CD">
              <w:rPr>
                <w:sz w:val="20"/>
              </w:rPr>
              <w:t>470</w:t>
            </w:r>
          </w:p>
        </w:tc>
        <w:tc>
          <w:tcPr>
            <w:tcW w:w="2232"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jc w:val="center"/>
              <w:rPr>
                <w:sz w:val="20"/>
              </w:rPr>
            </w:pPr>
            <w:r w:rsidRPr="002804CD">
              <w:rPr>
                <w:sz w:val="20"/>
              </w:rPr>
              <w:t>RO a SORO</w:t>
            </w:r>
          </w:p>
        </w:tc>
      </w:tr>
    </w:tbl>
    <w:p w:rsidR="002C3ADE" w:rsidRPr="002804CD" w:rsidRDefault="002C3ADE" w:rsidP="001624B9">
      <w:pPr>
        <w:spacing w:line="1" w:lineRule="exact"/>
        <w:rPr>
          <w:sz w:val="22"/>
          <w:szCs w:val="22"/>
        </w:rPr>
      </w:pPr>
    </w:p>
    <w:p w:rsidR="00774A05" w:rsidRPr="002804CD" w:rsidRDefault="00774A05" w:rsidP="00B65F96">
      <w:pPr>
        <w:pStyle w:val="Style3"/>
        <w:widowControl/>
        <w:tabs>
          <w:tab w:val="left" w:pos="1418"/>
        </w:tabs>
        <w:spacing w:line="276" w:lineRule="auto"/>
        <w:ind w:left="2124" w:hanging="2124"/>
        <w:jc w:val="left"/>
      </w:pPr>
      <w:bookmarkStart w:id="235" w:name="_Toc348703585"/>
    </w:p>
    <w:p w:rsidR="002C3ADE" w:rsidRPr="002804CD" w:rsidDel="00774A05" w:rsidRDefault="00171380" w:rsidP="00874F49">
      <w:pPr>
        <w:pStyle w:val="Nadpis3"/>
        <w:numPr>
          <w:ilvl w:val="2"/>
          <w:numId w:val="71"/>
        </w:numPr>
        <w:spacing w:before="60" w:after="60"/>
        <w:rPr>
          <w:rStyle w:val="Nadpis3-OP"/>
        </w:rPr>
      </w:pPr>
      <w:bookmarkStart w:id="236" w:name="_Toc387239908"/>
      <w:r w:rsidRPr="002804CD" w:rsidDel="00774A05">
        <w:rPr>
          <w:rStyle w:val="Nadpis3-OP"/>
        </w:rPr>
        <w:t>Kategórie intervencie (podľa prioritnej osi)</w:t>
      </w:r>
      <w:bookmarkEnd w:id="235"/>
      <w:bookmarkEnd w:id="236"/>
    </w:p>
    <w:p w:rsidR="00774A05" w:rsidRPr="002804CD" w:rsidRDefault="00774A05" w:rsidP="00B65F96">
      <w:pPr>
        <w:pStyle w:val="Style3"/>
        <w:widowControl/>
        <w:tabs>
          <w:tab w:val="left" w:pos="1418"/>
        </w:tabs>
        <w:spacing w:line="276" w:lineRule="auto"/>
        <w:ind w:left="2124" w:hanging="2124"/>
        <w:jc w:val="left"/>
        <w:rPr>
          <w:rStyle w:val="FontStyle97"/>
          <w:i/>
          <w:sz w:val="20"/>
          <w:szCs w:val="20"/>
          <w:u w:val="single"/>
          <w:lang w:eastAsia="en-US"/>
        </w:rPr>
      </w:pPr>
    </w:p>
    <w:p w:rsidR="00EF473C" w:rsidRDefault="00B65F96" w:rsidP="003765E7">
      <w:pPr>
        <w:pStyle w:val="Style3"/>
        <w:widowControl/>
        <w:tabs>
          <w:tab w:val="left" w:pos="1418"/>
        </w:tabs>
        <w:spacing w:before="60" w:after="60"/>
        <w:ind w:left="2126" w:hanging="2126"/>
        <w:jc w:val="left"/>
        <w:rPr>
          <w:rStyle w:val="FontStyle97"/>
          <w:lang w:eastAsia="en-US"/>
        </w:rPr>
      </w:pPr>
      <w:r w:rsidRPr="002804CD">
        <w:rPr>
          <w:rStyle w:val="FontStyle97"/>
          <w:i/>
          <w:sz w:val="20"/>
          <w:szCs w:val="20"/>
          <w:u w:val="single"/>
          <w:lang w:eastAsia="en-US"/>
        </w:rPr>
        <w:t xml:space="preserve">Tabuľky </w:t>
      </w:r>
      <w:r w:rsidR="00842C19" w:rsidRPr="002804CD">
        <w:rPr>
          <w:rStyle w:val="FontStyle97"/>
          <w:i/>
          <w:sz w:val="20"/>
          <w:szCs w:val="20"/>
          <w:u w:val="single"/>
          <w:lang w:eastAsia="en-US"/>
        </w:rPr>
        <w:t xml:space="preserve">č. </w:t>
      </w:r>
      <w:r w:rsidR="008C6FF2" w:rsidRPr="002804CD">
        <w:rPr>
          <w:rStyle w:val="FontStyle97"/>
          <w:i/>
          <w:sz w:val="20"/>
          <w:szCs w:val="20"/>
          <w:u w:val="single"/>
          <w:lang w:eastAsia="en-US"/>
        </w:rPr>
        <w:t>17 až 19</w:t>
      </w:r>
      <w:r w:rsidRPr="002804CD">
        <w:rPr>
          <w:rStyle w:val="FontStyle97"/>
          <w:i/>
          <w:sz w:val="20"/>
          <w:szCs w:val="20"/>
          <w:u w:val="single"/>
          <w:lang w:eastAsia="en-US"/>
        </w:rPr>
        <w:t>:</w:t>
      </w:r>
      <w:r w:rsidRPr="002804CD">
        <w:rPr>
          <w:rStyle w:val="FontStyle97"/>
          <w:sz w:val="20"/>
          <w:szCs w:val="20"/>
          <w:lang w:eastAsia="en-US"/>
        </w:rPr>
        <w:t xml:space="preserve"> </w:t>
      </w:r>
      <w:r w:rsidR="00171380" w:rsidRPr="002804CD">
        <w:rPr>
          <w:sz w:val="20"/>
          <w:szCs w:val="20"/>
        </w:rPr>
        <w:t>Kategórie intervencie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4"/>
        <w:gridCol w:w="2694"/>
        <w:gridCol w:w="3687"/>
      </w:tblGrid>
      <w:tr w:rsidR="00F411A2" w:rsidRPr="002804CD" w:rsidTr="00FE61C9">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pPr>
              <w:autoSpaceDE w:val="0"/>
              <w:autoSpaceDN w:val="0"/>
              <w:adjustRightInd w:val="0"/>
              <w:jc w:val="left"/>
              <w:rPr>
                <w:b/>
                <w:color w:val="000000"/>
                <w:sz w:val="20"/>
                <w:szCs w:val="20"/>
              </w:rPr>
            </w:pPr>
            <w:r w:rsidRPr="003765E7">
              <w:rPr>
                <w:b/>
                <w:bCs/>
                <w:i/>
                <w:color w:val="000000"/>
                <w:sz w:val="20"/>
                <w:szCs w:val="20"/>
                <w:u w:val="single"/>
              </w:rPr>
              <w:t>Tabuľka 17:</w:t>
            </w:r>
            <w:r w:rsidR="00F411A2" w:rsidRPr="002804CD">
              <w:rPr>
                <w:b/>
                <w:bCs/>
                <w:color w:val="000000"/>
                <w:sz w:val="20"/>
                <w:szCs w:val="20"/>
              </w:rPr>
              <w:t xml:space="preserve"> </w:t>
            </w:r>
            <w:r w:rsidRPr="003765E7">
              <w:rPr>
                <w:bCs/>
                <w:color w:val="000000"/>
                <w:sz w:val="20"/>
                <w:szCs w:val="20"/>
              </w:rPr>
              <w:t>Rozmer 1 – Pole intervencie</w:t>
            </w:r>
          </w:p>
        </w:tc>
      </w:tr>
      <w:tr w:rsidR="00F411A2" w:rsidRPr="002804CD" w:rsidTr="00FE61C9">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FE61C9">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C920BD">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C920BD">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pPr>
              <w:jc w:val="center"/>
              <w:rPr>
                <w:sz w:val="20"/>
                <w:szCs w:val="20"/>
              </w:rPr>
            </w:pPr>
            <w:r w:rsidRPr="002804CD">
              <w:rPr>
                <w:b/>
                <w:sz w:val="20"/>
                <w:szCs w:val="20"/>
              </w:rPr>
              <w:t>Suma (v EUR)</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widowControl w:val="0"/>
              <w:suppressAutoHyphens/>
              <w:autoSpaceDE w:val="0"/>
              <w:autoSpaceDN w:val="0"/>
              <w:adjustRightInd w:val="0"/>
              <w:jc w:val="left"/>
              <w:rPr>
                <w:sz w:val="20"/>
                <w:szCs w:val="20"/>
              </w:rPr>
            </w:pPr>
            <w:r w:rsidRPr="002804CD">
              <w:rPr>
                <w:sz w:val="20"/>
                <w:szCs w:val="20"/>
              </w:rPr>
              <w:t>120</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widowControl w:val="0"/>
              <w:suppressAutoHyphens/>
              <w:autoSpaceDE w:val="0"/>
              <w:autoSpaceDN w:val="0"/>
              <w:adjustRightInd w:val="0"/>
              <w:ind w:firstLine="350"/>
              <w:jc w:val="right"/>
              <w:rPr>
                <w:sz w:val="20"/>
                <w:szCs w:val="20"/>
              </w:rPr>
            </w:pPr>
            <w:r w:rsidRPr="002804CD">
              <w:rPr>
                <w:sz w:val="20"/>
                <w:szCs w:val="20"/>
              </w:rPr>
              <w:t>61 280 000</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121</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firstLine="350"/>
              <w:jc w:val="right"/>
              <w:rPr>
                <w:sz w:val="20"/>
                <w:szCs w:val="20"/>
              </w:rPr>
            </w:pPr>
            <w:r w:rsidRPr="002804CD">
              <w:rPr>
                <w:sz w:val="20"/>
                <w:szCs w:val="20"/>
              </w:rPr>
              <w:t>7 660 000</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122</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firstLine="350"/>
              <w:jc w:val="right"/>
              <w:rPr>
                <w:sz w:val="20"/>
                <w:szCs w:val="20"/>
              </w:rPr>
            </w:pPr>
            <w:r w:rsidRPr="002804CD">
              <w:rPr>
                <w:sz w:val="20"/>
                <w:szCs w:val="20"/>
              </w:rPr>
              <w:t>7 660 000</w:t>
            </w:r>
          </w:p>
        </w:tc>
      </w:tr>
    </w:tbl>
    <w:p w:rsidR="00F411A2" w:rsidRPr="002804CD" w:rsidRDefault="00F411A2" w:rsidP="00B65F96">
      <w:pPr>
        <w:pStyle w:val="Style3"/>
        <w:widowControl/>
        <w:tabs>
          <w:tab w:val="left" w:pos="1418"/>
        </w:tabs>
        <w:spacing w:line="276" w:lineRule="auto"/>
        <w:ind w:left="2124" w:hanging="2124"/>
        <w:jc w:val="left"/>
        <w:rPr>
          <w:rStyle w:val="FontStyle97"/>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4"/>
        <w:gridCol w:w="2694"/>
        <w:gridCol w:w="3687"/>
      </w:tblGrid>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rsidP="00C920BD">
            <w:pPr>
              <w:autoSpaceDE w:val="0"/>
              <w:autoSpaceDN w:val="0"/>
              <w:adjustRightInd w:val="0"/>
              <w:jc w:val="left"/>
              <w:rPr>
                <w:b/>
                <w:color w:val="000000"/>
                <w:sz w:val="20"/>
                <w:szCs w:val="20"/>
              </w:rPr>
            </w:pPr>
            <w:r w:rsidRPr="003765E7">
              <w:rPr>
                <w:b/>
                <w:bCs/>
                <w:i/>
                <w:color w:val="000000"/>
                <w:sz w:val="20"/>
                <w:szCs w:val="20"/>
                <w:u w:val="single"/>
              </w:rPr>
              <w:t>Tabuľka 18:</w:t>
            </w:r>
            <w:r w:rsidR="00F411A2" w:rsidRPr="002804CD">
              <w:rPr>
                <w:b/>
                <w:bCs/>
                <w:color w:val="000000"/>
                <w:sz w:val="20"/>
                <w:szCs w:val="20"/>
              </w:rPr>
              <w:t xml:space="preserve"> </w:t>
            </w:r>
            <w:r w:rsidRPr="003765E7">
              <w:rPr>
                <w:bCs/>
                <w:color w:val="000000"/>
                <w:sz w:val="20"/>
                <w:szCs w:val="20"/>
              </w:rPr>
              <w:t>Rozmer 2</w:t>
            </w:r>
            <w:r w:rsidR="00F411A2" w:rsidRPr="00B51AB8">
              <w:rPr>
                <w:color w:val="000000"/>
                <w:sz w:val="20"/>
                <w:szCs w:val="20"/>
              </w:rPr>
              <w:t xml:space="preserve"> – </w:t>
            </w:r>
            <w:r w:rsidRPr="003765E7">
              <w:rPr>
                <w:bCs/>
                <w:color w:val="000000"/>
                <w:sz w:val="20"/>
                <w:szCs w:val="20"/>
              </w:rPr>
              <w:t>Forma financovania</w:t>
            </w:r>
          </w:p>
        </w:tc>
      </w:tr>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C920BD">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rsidP="00C920BD">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pPr>
              <w:jc w:val="center"/>
              <w:rPr>
                <w:sz w:val="20"/>
                <w:szCs w:val="20"/>
              </w:rPr>
            </w:pPr>
            <w:r w:rsidRPr="002804CD">
              <w:rPr>
                <w:b/>
                <w:sz w:val="20"/>
                <w:szCs w:val="20"/>
              </w:rPr>
              <w:t>Suma (v EUR)</w:t>
            </w:r>
          </w:p>
        </w:tc>
      </w:tr>
      <w:tr w:rsidR="00F411A2" w:rsidRPr="002804CD" w:rsidTr="00C920BD">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suppressAutoHyphens/>
              <w:jc w:val="left"/>
              <w:rPr>
                <w:sz w:val="20"/>
                <w:szCs w:val="20"/>
              </w:rPr>
            </w:pPr>
            <w:r w:rsidRPr="002804CD">
              <w:rPr>
                <w:sz w:val="20"/>
                <w:szCs w:val="20"/>
              </w:rPr>
              <w:t>01</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suppressAutoHyphens/>
              <w:jc w:val="right"/>
              <w:rPr>
                <w:sz w:val="20"/>
                <w:szCs w:val="20"/>
              </w:rPr>
            </w:pPr>
            <w:r w:rsidRPr="002804CD">
              <w:rPr>
                <w:sz w:val="20"/>
                <w:szCs w:val="20"/>
              </w:rPr>
              <w:t>76 600 000</w:t>
            </w:r>
          </w:p>
        </w:tc>
      </w:tr>
    </w:tbl>
    <w:p w:rsidR="00F411A2" w:rsidRPr="002804CD" w:rsidRDefault="00F411A2" w:rsidP="00B65F96">
      <w:pPr>
        <w:pStyle w:val="Style3"/>
        <w:widowControl/>
        <w:tabs>
          <w:tab w:val="left" w:pos="1418"/>
        </w:tabs>
        <w:spacing w:line="276" w:lineRule="auto"/>
        <w:ind w:left="2124" w:hanging="2124"/>
        <w:jc w:val="left"/>
        <w:rPr>
          <w:rStyle w:val="FontStyle97"/>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04"/>
        <w:gridCol w:w="2694"/>
        <w:gridCol w:w="3687"/>
      </w:tblGrid>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rsidP="00FE61C9">
            <w:pPr>
              <w:autoSpaceDE w:val="0"/>
              <w:autoSpaceDN w:val="0"/>
              <w:adjustRightInd w:val="0"/>
              <w:jc w:val="left"/>
              <w:rPr>
                <w:b/>
                <w:sz w:val="20"/>
                <w:szCs w:val="20"/>
              </w:rPr>
            </w:pPr>
            <w:r w:rsidRPr="003765E7">
              <w:rPr>
                <w:b/>
                <w:bCs/>
                <w:i/>
                <w:sz w:val="20"/>
                <w:szCs w:val="20"/>
                <w:u w:val="single"/>
              </w:rPr>
              <w:t>Tabuľka 19:</w:t>
            </w:r>
            <w:r w:rsidR="00F411A2" w:rsidRPr="002804CD">
              <w:rPr>
                <w:b/>
                <w:bCs/>
                <w:sz w:val="20"/>
                <w:szCs w:val="20"/>
              </w:rPr>
              <w:t xml:space="preserve"> </w:t>
            </w:r>
            <w:r w:rsidRPr="003765E7">
              <w:rPr>
                <w:bCs/>
                <w:sz w:val="20"/>
                <w:szCs w:val="20"/>
              </w:rPr>
              <w:t>Rozmer 3 – Druh územia</w:t>
            </w:r>
          </w:p>
        </w:tc>
      </w:tr>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rsidP="00FE61C9">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C920BD">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sz w:val="20"/>
                <w:szCs w:val="20"/>
              </w:rPr>
            </w:pPr>
            <w:r w:rsidRPr="002804CD">
              <w:rPr>
                <w:b/>
                <w:sz w:val="20"/>
                <w:szCs w:val="20"/>
              </w:rPr>
              <w:t>Suma (v EUR)</w:t>
            </w:r>
          </w:p>
        </w:tc>
      </w:tr>
      <w:tr w:rsidR="00F411A2" w:rsidRPr="002804CD" w:rsidTr="00C920BD">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widowControl w:val="0"/>
              <w:suppressAutoHyphens/>
              <w:autoSpaceDE w:val="0"/>
              <w:autoSpaceDN w:val="0"/>
              <w:adjustRightInd w:val="0"/>
              <w:jc w:val="left"/>
              <w:rPr>
                <w:sz w:val="20"/>
                <w:szCs w:val="20"/>
              </w:rPr>
            </w:pPr>
            <w:r w:rsidRPr="002804CD">
              <w:rPr>
                <w:sz w:val="20"/>
                <w:szCs w:val="20"/>
              </w:rPr>
              <w:t>0</w:t>
            </w:r>
            <w:r w:rsidR="00BF18CB">
              <w:rPr>
                <w:sz w:val="20"/>
                <w:szCs w:val="20"/>
              </w:rPr>
              <w:t>7</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widowControl w:val="0"/>
              <w:suppressAutoHyphens/>
              <w:autoSpaceDE w:val="0"/>
              <w:autoSpaceDN w:val="0"/>
              <w:adjustRightInd w:val="0"/>
              <w:ind w:firstLine="350"/>
              <w:jc w:val="right"/>
              <w:rPr>
                <w:sz w:val="20"/>
                <w:szCs w:val="20"/>
              </w:rPr>
            </w:pPr>
            <w:r w:rsidRPr="002804CD">
              <w:rPr>
                <w:sz w:val="20"/>
                <w:szCs w:val="20"/>
              </w:rPr>
              <w:t>-</w:t>
            </w:r>
          </w:p>
        </w:tc>
      </w:tr>
    </w:tbl>
    <w:p w:rsidR="00B579B8" w:rsidRPr="002804CD" w:rsidRDefault="00B579B8" w:rsidP="001264A4">
      <w:pPr>
        <w:pStyle w:val="Style16"/>
        <w:widowControl/>
        <w:spacing w:line="240" w:lineRule="auto"/>
        <w:ind w:firstLine="0"/>
        <w:jc w:val="left"/>
        <w:rPr>
          <w:rStyle w:val="FontStyle96"/>
          <w:i w:val="0"/>
          <w:iCs/>
          <w:szCs w:val="22"/>
          <w:lang w:eastAsia="en-US"/>
        </w:rPr>
        <w:sectPr w:rsidR="00B579B8" w:rsidRPr="002804CD" w:rsidSect="00796736">
          <w:headerReference w:type="default" r:id="rId45"/>
          <w:type w:val="continuous"/>
          <w:pgSz w:w="11907" w:h="16839" w:code="9"/>
          <w:pgMar w:top="567" w:right="1418" w:bottom="567" w:left="1418" w:header="284" w:footer="709" w:gutter="0"/>
          <w:cols w:space="60"/>
          <w:noEndnote/>
        </w:sectPr>
      </w:pPr>
    </w:p>
    <w:p w:rsidR="002C3ADE" w:rsidRPr="002804CD" w:rsidRDefault="00B579B8" w:rsidP="0016489F">
      <w:pPr>
        <w:pStyle w:val="Nadpis1-OPHlavn"/>
      </w:pPr>
      <w:bookmarkStart w:id="238" w:name="_Toc387239909"/>
      <w:r w:rsidRPr="002804CD">
        <w:lastRenderedPageBreak/>
        <w:t>Plán financovania</w:t>
      </w:r>
      <w:bookmarkEnd w:id="238"/>
    </w:p>
    <w:p w:rsidR="002C3ADE" w:rsidRPr="002804CD" w:rsidRDefault="002C3ADE" w:rsidP="003E33FF">
      <w:pPr>
        <w:pStyle w:val="Style8"/>
        <w:widowControl/>
        <w:tabs>
          <w:tab w:val="left" w:pos="1134"/>
        </w:tabs>
        <w:ind w:left="1134" w:hanging="1134"/>
        <w:jc w:val="left"/>
        <w:rPr>
          <w:rStyle w:val="Nadpis4-OP"/>
          <w:bCs/>
          <w:szCs w:val="22"/>
          <w:lang w:eastAsia="en-US"/>
        </w:rPr>
      </w:pPr>
    </w:p>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39" w:name="_Toc348703587"/>
    </w:p>
    <w:p w:rsidR="002C3ADE" w:rsidRPr="002804CD" w:rsidRDefault="00B579B8" w:rsidP="0016489F">
      <w:pPr>
        <w:pStyle w:val="Nadpis2-OP"/>
      </w:pPr>
      <w:bookmarkStart w:id="240" w:name="_Toc387239910"/>
      <w:r w:rsidRPr="002804CD">
        <w:t>Finančné prostriedky z každého fondu a sumy na výkonnostnú rezervu</w:t>
      </w:r>
      <w:bookmarkStart w:id="241" w:name="_Toc348691588"/>
      <w:bookmarkStart w:id="242" w:name="_Toc348703588"/>
      <w:bookmarkEnd w:id="239"/>
      <w:bookmarkEnd w:id="240"/>
    </w:p>
    <w:p w:rsidR="00B579B8" w:rsidRPr="002804CD" w:rsidRDefault="007D7F8F" w:rsidP="00AD4A71">
      <w:pPr>
        <w:pStyle w:val="ManualHeading2"/>
        <w:spacing w:before="60" w:after="60"/>
        <w:ind w:left="851" w:hanging="851"/>
        <w:rPr>
          <w:b w:val="0"/>
          <w:sz w:val="22"/>
          <w:szCs w:val="22"/>
        </w:rPr>
      </w:pPr>
      <w:r w:rsidRPr="002804CD">
        <w:rPr>
          <w:b w:val="0"/>
          <w:sz w:val="22"/>
          <w:szCs w:val="22"/>
        </w:rPr>
        <w:t>Nižšie uvedená t</w:t>
      </w:r>
      <w:r w:rsidR="00F83054" w:rsidRPr="002804CD">
        <w:rPr>
          <w:b w:val="0"/>
          <w:sz w:val="22"/>
          <w:szCs w:val="22"/>
        </w:rPr>
        <w:t>abuľka č. 20 poskytuje prehľad o finančných zdrojoch EFRR a ESF v súlade s</w:t>
      </w:r>
      <w:r w:rsidR="004E13C1" w:rsidRPr="002804CD">
        <w:rPr>
          <w:b w:val="0"/>
          <w:sz w:val="22"/>
          <w:szCs w:val="22"/>
        </w:rPr>
        <w:t xml:space="preserve"> písm. d) bod i) prvého </w:t>
      </w:r>
      <w:proofErr w:type="spellStart"/>
      <w:r w:rsidR="004E13C1" w:rsidRPr="002804CD">
        <w:rPr>
          <w:b w:val="0"/>
          <w:sz w:val="22"/>
          <w:szCs w:val="22"/>
        </w:rPr>
        <w:t>pododseku</w:t>
      </w:r>
      <w:proofErr w:type="spellEnd"/>
      <w:r w:rsidR="004E13C1" w:rsidRPr="002804CD">
        <w:rPr>
          <w:b w:val="0"/>
          <w:sz w:val="22"/>
          <w:szCs w:val="22"/>
        </w:rPr>
        <w:t xml:space="preserve"> článku 96 ods. 2 nariadenia (EÚ) č. 1303/2013</w:t>
      </w:r>
      <w:r w:rsidR="00F83054" w:rsidRPr="002804CD">
        <w:rPr>
          <w:b w:val="0"/>
          <w:sz w:val="22"/>
          <w:szCs w:val="22"/>
        </w:rPr>
        <w:t>.</w:t>
      </w:r>
    </w:p>
    <w:bookmarkEnd w:id="241"/>
    <w:bookmarkEnd w:id="242"/>
    <w:p w:rsidR="001F7419" w:rsidRPr="002804CD" w:rsidRDefault="001F7419">
      <w:pPr>
        <w:pStyle w:val="Style8"/>
        <w:widowControl/>
        <w:tabs>
          <w:tab w:val="left" w:pos="1134"/>
        </w:tabs>
        <w:rPr>
          <w:rStyle w:val="Nadpis4-OP"/>
          <w:b/>
          <w:bCs/>
          <w:szCs w:val="22"/>
          <w:lang w:eastAsia="en-US"/>
        </w:rPr>
      </w:pPr>
    </w:p>
    <w:p w:rsidR="00EF473C" w:rsidRDefault="002C3ADE" w:rsidP="003765E7">
      <w:pPr>
        <w:pStyle w:val="Style38"/>
        <w:widowControl/>
        <w:spacing w:before="60" w:after="60"/>
        <w:jc w:val="both"/>
        <w:rPr>
          <w:sz w:val="20"/>
          <w:szCs w:val="20"/>
        </w:rPr>
      </w:pPr>
      <w:r w:rsidRPr="002804CD">
        <w:rPr>
          <w:b/>
          <w:i/>
          <w:sz w:val="20"/>
          <w:szCs w:val="20"/>
          <w:u w:val="single"/>
        </w:rPr>
        <w:t xml:space="preserve">Tabuľka </w:t>
      </w:r>
      <w:r w:rsidR="00842C19" w:rsidRPr="002804CD">
        <w:rPr>
          <w:b/>
          <w:i/>
          <w:sz w:val="20"/>
          <w:szCs w:val="20"/>
          <w:u w:val="single"/>
        </w:rPr>
        <w:t>č.</w:t>
      </w:r>
      <w:r w:rsidR="00546688">
        <w:rPr>
          <w:b/>
          <w:i/>
          <w:sz w:val="20"/>
          <w:szCs w:val="20"/>
          <w:u w:val="single"/>
        </w:rPr>
        <w:t xml:space="preserve"> </w:t>
      </w:r>
      <w:r w:rsidR="008C6FF2" w:rsidRPr="002804CD">
        <w:rPr>
          <w:b/>
          <w:i/>
          <w:sz w:val="20"/>
          <w:szCs w:val="20"/>
          <w:u w:val="single"/>
        </w:rPr>
        <w:t>20</w:t>
      </w:r>
      <w:r w:rsidRPr="002804CD">
        <w:rPr>
          <w:b/>
          <w:i/>
          <w:sz w:val="20"/>
          <w:szCs w:val="20"/>
          <w:u w:val="single"/>
        </w:rPr>
        <w:t>:</w:t>
      </w:r>
      <w:r w:rsidR="00030DA5" w:rsidRPr="002804CD">
        <w:rPr>
          <w:sz w:val="20"/>
          <w:szCs w:val="20"/>
        </w:rPr>
        <w:t xml:space="preserve"> </w:t>
      </w:r>
      <w:r w:rsidR="00526D23" w:rsidRPr="002804CD">
        <w:rPr>
          <w:sz w:val="20"/>
          <w:szCs w:val="20"/>
        </w:rPr>
        <w:t>Finančné prostriedky v členení EFRR a ESF v rokoch 2014 - 2020</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80"/>
        <w:gridCol w:w="427"/>
        <w:gridCol w:w="707"/>
        <w:gridCol w:w="915"/>
        <w:gridCol w:w="811"/>
        <w:gridCol w:w="963"/>
        <w:gridCol w:w="795"/>
        <w:gridCol w:w="931"/>
        <w:gridCol w:w="795"/>
        <w:gridCol w:w="922"/>
        <w:gridCol w:w="786"/>
        <w:gridCol w:w="985"/>
        <w:gridCol w:w="846"/>
        <w:gridCol w:w="988"/>
        <w:gridCol w:w="846"/>
        <w:gridCol w:w="985"/>
        <w:gridCol w:w="849"/>
        <w:gridCol w:w="985"/>
        <w:gridCol w:w="865"/>
      </w:tblGrid>
      <w:tr w:rsidR="0030312E" w:rsidRPr="002804CD" w:rsidTr="000A4C71">
        <w:trPr>
          <w:trHeight w:val="538"/>
        </w:trPr>
        <w:tc>
          <w:tcPr>
            <w:tcW w:w="120"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p w:rsidR="0030312E" w:rsidRPr="002804CD" w:rsidRDefault="0030312E">
            <w:pPr>
              <w:snapToGrid w:val="0"/>
              <w:jc w:val="center"/>
              <w:rPr>
                <w:b/>
                <w:sz w:val="14"/>
                <w:szCs w:val="14"/>
              </w:rPr>
            </w:pPr>
          </w:p>
        </w:tc>
        <w:tc>
          <w:tcPr>
            <w:tcW w:w="135"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Fond</w:t>
            </w:r>
          </w:p>
        </w:tc>
        <w:tc>
          <w:tcPr>
            <w:tcW w:w="224"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Kategória regiónu</w:t>
            </w:r>
          </w:p>
        </w:tc>
        <w:tc>
          <w:tcPr>
            <w:tcW w:w="54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2014</w:t>
            </w:r>
          </w:p>
        </w:tc>
        <w:tc>
          <w:tcPr>
            <w:tcW w:w="55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2015</w:t>
            </w:r>
          </w:p>
        </w:tc>
        <w:tc>
          <w:tcPr>
            <w:tcW w:w="54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2016</w:t>
            </w:r>
          </w:p>
        </w:tc>
        <w:tc>
          <w:tcPr>
            <w:tcW w:w="541"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2017</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2018</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2019</w:t>
            </w:r>
          </w:p>
        </w:tc>
        <w:tc>
          <w:tcPr>
            <w:tcW w:w="581" w:type="pct"/>
            <w:gridSpan w:val="2"/>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2020</w:t>
            </w:r>
          </w:p>
        </w:tc>
        <w:tc>
          <w:tcPr>
            <w:tcW w:w="586"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Spolu</w:t>
            </w:r>
          </w:p>
        </w:tc>
      </w:tr>
      <w:tr w:rsidR="0030312E" w:rsidRPr="002804CD" w:rsidTr="000A4C71">
        <w:trPr>
          <w:trHeight w:val="538"/>
        </w:trPr>
        <w:tc>
          <w:tcPr>
            <w:tcW w:w="120"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135"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224"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2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7"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30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29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29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68"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68"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69" w:type="pct"/>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74"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EFRR</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menej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28 388 236</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1 858 015</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29 803 292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1 950 630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31 237 164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2 044 478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32 651 089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2 137 019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34 164 606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2 236 079</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35 785 429</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2 342 162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36 664 561</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2 399 702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228 694 377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14 968 085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(2</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regiónoch v prechodnej fáze</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 xml:space="preserve"> 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(3</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Vo viac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(4</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Spolu</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28 388 236</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1 858 015</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29 803 292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1 950 630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31 237 164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2 044 478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32 651 089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2 137 019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34 164 606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2 236 079</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35 785 429</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2 342 162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36 664 561</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2 399 702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228 694 377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14 968 085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left"/>
              <w:rPr>
                <w:sz w:val="14"/>
                <w:szCs w:val="14"/>
              </w:rPr>
            </w:pPr>
            <w:r w:rsidRPr="009935EA">
              <w:rPr>
                <w:sz w:val="14"/>
                <w:szCs w:val="14"/>
              </w:rPr>
              <w:t>(5</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left"/>
              <w:rPr>
                <w:sz w:val="14"/>
                <w:szCs w:val="14"/>
              </w:rPr>
            </w:pPr>
            <w:r w:rsidRPr="009935EA">
              <w:rPr>
                <w:sz w:val="14"/>
                <w:szCs w:val="14"/>
              </w:rPr>
              <w:t>ESF</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left"/>
              <w:rPr>
                <w:sz w:val="14"/>
                <w:szCs w:val="14"/>
              </w:rPr>
            </w:pPr>
            <w:r w:rsidRPr="009935EA">
              <w:rPr>
                <w:sz w:val="14"/>
                <w:szCs w:val="14"/>
              </w:rPr>
              <w:t>V menej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200 392 293</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12 219 124</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210 380 200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12 828 147</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220 500 924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13 445 268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230 480 864</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14 053 805</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241 163 728</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14 705 204</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252 603 955</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15 402 783</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258 809 452</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15 781 169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1 614 331 416</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98 435 499</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(6</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regiónoch v prechodnej fáze</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(7</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Vo viac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6 773 705</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432 364</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7 076 553</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451 695</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7 383 568</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471 292</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7 687 109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490 667</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8 010 792</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511 327</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8 356 152</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533 371</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8 555 557</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546 099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53 843 435</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3 436 815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(8</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Spolu</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207 165 998</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12 651 488</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217 456 753</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13 279 841</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227 884 492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13 916 560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238 167 973</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14 544 472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249 174 520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15 216 531</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260 960 107</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15 936 154</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267 365 009</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16 327 269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1 668 174 851</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101 872 314</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(9</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IZM</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Neuplatňuje sa</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40 547 898</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31 627 361</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sz w:val="14"/>
                <w:szCs w:val="14"/>
              </w:rPr>
            </w:pPr>
            <w:r w:rsidRPr="009935EA">
              <w:rPr>
                <w:sz w:val="14"/>
                <w:szCs w:val="14"/>
              </w:rPr>
              <w:t>72 175 259</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sz w:val="14"/>
                <w:szCs w:val="14"/>
              </w:rPr>
            </w:pPr>
            <w:r w:rsidRPr="009935EA">
              <w:rPr>
                <w:sz w:val="14"/>
                <w:szCs w:val="14"/>
              </w:rPr>
              <w:t>Neuplatňuje sa</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lastRenderedPageBreak/>
              <w:t>(10</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KF</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Neuplatňuje sa</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11</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EFRR</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Osobitné pridelené prostriedky pre najvzdialenejšie a severné riedko osídlené regióny</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12</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Spolu</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276 102 132</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14 509 503</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278 887 405</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15 230 472</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259 121 656</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15 961 037</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270 819 062</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16 681 491</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283 339 126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17 452 610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296 745 535</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18 278 317</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304 029 570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18 726 970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1 969 044 487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116 840 399</w:t>
            </w:r>
          </w:p>
        </w:tc>
      </w:tr>
    </w:tbl>
    <w:p w:rsidR="00413EB9" w:rsidRPr="002804CD" w:rsidRDefault="00413EB9">
      <w:pPr>
        <w:pStyle w:val="Style8"/>
        <w:widowControl/>
        <w:tabs>
          <w:tab w:val="left" w:pos="1134"/>
        </w:tabs>
        <w:spacing w:line="283" w:lineRule="exact"/>
        <w:jc w:val="left"/>
        <w:rPr>
          <w:rStyle w:val="FontStyle92"/>
          <w:bCs/>
          <w:caps/>
          <w:szCs w:val="22"/>
        </w:rPr>
        <w:sectPr w:rsidR="00413EB9" w:rsidRPr="002804CD" w:rsidSect="00EF7D1D">
          <w:headerReference w:type="default" r:id="rId46"/>
          <w:pgSz w:w="16839" w:h="11907" w:orient="landscape" w:code="9"/>
          <w:pgMar w:top="1418" w:right="567" w:bottom="1418" w:left="567" w:header="284" w:footer="709" w:gutter="0"/>
          <w:cols w:space="60"/>
          <w:noEndnote/>
          <w:docGrid w:linePitch="326"/>
        </w:sectPr>
      </w:pPr>
    </w:p>
    <w:p w:rsidR="007F7305" w:rsidRPr="002804CD" w:rsidRDefault="00B579B8" w:rsidP="0016489F">
      <w:pPr>
        <w:pStyle w:val="Nadpis2-OP"/>
      </w:pPr>
      <w:bookmarkStart w:id="243" w:name="_Toc387239911"/>
      <w:r w:rsidRPr="002804CD">
        <w:lastRenderedPageBreak/>
        <w:t>Celkové pridelené finančné prostriedky podľa fondu a vnútroštátne spolufinancovanie (v EUR)</w:t>
      </w:r>
      <w:bookmarkEnd w:id="243"/>
    </w:p>
    <w:p w:rsidR="001F7419" w:rsidRPr="002804CD" w:rsidRDefault="007D7F8F" w:rsidP="00AD4A71">
      <w:pPr>
        <w:pStyle w:val="ManualHeading2"/>
        <w:tabs>
          <w:tab w:val="clear" w:pos="850"/>
        </w:tabs>
        <w:spacing w:before="60" w:after="60"/>
        <w:ind w:left="0" w:firstLine="0"/>
        <w:rPr>
          <w:b w:val="0"/>
          <w:sz w:val="22"/>
          <w:szCs w:val="22"/>
        </w:rPr>
      </w:pPr>
      <w:r w:rsidRPr="002804CD">
        <w:rPr>
          <w:b w:val="0"/>
          <w:sz w:val="22"/>
          <w:szCs w:val="22"/>
        </w:rPr>
        <w:t xml:space="preserve">Plán financovania zo zdrojov EFRR a ESF poskytuje tab. č. 20A v súlade s </w:t>
      </w:r>
      <w:r w:rsidR="004E13C1" w:rsidRPr="002804CD">
        <w:rPr>
          <w:b w:val="0"/>
          <w:sz w:val="22"/>
          <w:szCs w:val="22"/>
        </w:rPr>
        <w:t xml:space="preserve">písm. d) bod </w:t>
      </w:r>
      <w:proofErr w:type="spellStart"/>
      <w:r w:rsidR="004E13C1" w:rsidRPr="002804CD">
        <w:rPr>
          <w:b w:val="0"/>
          <w:sz w:val="22"/>
          <w:szCs w:val="22"/>
        </w:rPr>
        <w:t>ii</w:t>
      </w:r>
      <w:proofErr w:type="spellEnd"/>
      <w:r w:rsidR="004E13C1" w:rsidRPr="002804CD">
        <w:rPr>
          <w:b w:val="0"/>
          <w:sz w:val="22"/>
          <w:szCs w:val="22"/>
        </w:rPr>
        <w:t xml:space="preserve">) prvého </w:t>
      </w:r>
      <w:proofErr w:type="spellStart"/>
      <w:r w:rsidR="004E13C1" w:rsidRPr="002804CD">
        <w:rPr>
          <w:b w:val="0"/>
          <w:sz w:val="22"/>
          <w:szCs w:val="22"/>
        </w:rPr>
        <w:t>pododseku</w:t>
      </w:r>
      <w:proofErr w:type="spellEnd"/>
      <w:r w:rsidR="004E13C1" w:rsidRPr="002804CD">
        <w:rPr>
          <w:b w:val="0"/>
          <w:sz w:val="22"/>
          <w:szCs w:val="22"/>
        </w:rPr>
        <w:t xml:space="preserve"> článku 96 ods. 2 nariadenia (EÚ) č. 1303/2013</w:t>
      </w:r>
      <w:r w:rsidRPr="002804CD">
        <w:rPr>
          <w:b w:val="0"/>
          <w:sz w:val="22"/>
          <w:szCs w:val="22"/>
        </w:rPr>
        <w:t>. Tab. č. 20B poskytuje prehľad v rámci Iniciatívy na podporu zamestnanosti mladých ľudí.</w:t>
      </w:r>
    </w:p>
    <w:p w:rsidR="00B579B8" w:rsidRPr="002804CD" w:rsidRDefault="008C6FF2" w:rsidP="00C2136E">
      <w:pPr>
        <w:tabs>
          <w:tab w:val="left" w:pos="426"/>
        </w:tabs>
        <w:spacing w:before="60" w:after="60"/>
        <w:rPr>
          <w:rFonts w:eastAsia="Arial Unicode MS"/>
          <w:b/>
          <w:sz w:val="20"/>
          <w:szCs w:val="20"/>
        </w:rPr>
      </w:pPr>
      <w:r w:rsidRPr="002804CD">
        <w:rPr>
          <w:rFonts w:eastAsia="Arial Unicode MS"/>
          <w:b/>
          <w:i/>
          <w:sz w:val="20"/>
          <w:szCs w:val="20"/>
          <w:u w:val="single"/>
        </w:rPr>
        <w:t xml:space="preserve">Tabuľka </w:t>
      </w:r>
      <w:r w:rsidR="00794D3F">
        <w:rPr>
          <w:rFonts w:eastAsia="Arial Unicode MS"/>
          <w:b/>
          <w:i/>
          <w:sz w:val="20"/>
          <w:szCs w:val="20"/>
          <w:u w:val="single"/>
        </w:rPr>
        <w:t xml:space="preserve">č. </w:t>
      </w:r>
      <w:r w:rsidRPr="002804CD">
        <w:rPr>
          <w:rFonts w:eastAsia="Arial Unicode MS"/>
          <w:b/>
          <w:i/>
          <w:sz w:val="20"/>
          <w:szCs w:val="20"/>
          <w:u w:val="single"/>
        </w:rPr>
        <w:t>20</w:t>
      </w:r>
      <w:r w:rsidR="004E13C1" w:rsidRPr="002804CD">
        <w:rPr>
          <w:rFonts w:eastAsia="Arial Unicode MS"/>
          <w:b/>
          <w:i/>
          <w:sz w:val="20"/>
          <w:szCs w:val="20"/>
          <w:u w:val="single"/>
        </w:rPr>
        <w:t>A:</w:t>
      </w:r>
      <w:r w:rsidR="004E13C1" w:rsidRPr="002804CD">
        <w:rPr>
          <w:rFonts w:eastAsia="Arial Unicode MS"/>
          <w:b/>
          <w:sz w:val="20"/>
          <w:szCs w:val="20"/>
        </w:rPr>
        <w:t xml:space="preserve"> </w:t>
      </w:r>
      <w:r w:rsidR="004E13C1" w:rsidRPr="002804CD">
        <w:rPr>
          <w:rFonts w:eastAsia="Arial Unicode MS"/>
          <w:sz w:val="20"/>
          <w:szCs w:val="20"/>
        </w:rPr>
        <w:t>Plán financovania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64"/>
        <w:gridCol w:w="567"/>
        <w:gridCol w:w="709"/>
        <w:gridCol w:w="1415"/>
        <w:gridCol w:w="996"/>
        <w:gridCol w:w="993"/>
        <w:gridCol w:w="990"/>
        <w:gridCol w:w="993"/>
        <w:gridCol w:w="1135"/>
        <w:gridCol w:w="851"/>
        <w:gridCol w:w="851"/>
        <w:gridCol w:w="990"/>
        <w:gridCol w:w="1135"/>
        <w:gridCol w:w="993"/>
        <w:gridCol w:w="1329"/>
        <w:gridCol w:w="706"/>
      </w:tblGrid>
      <w:tr w:rsidR="00E32C2E" w:rsidRPr="002804CD" w:rsidTr="00E32C2E">
        <w:trPr>
          <w:trHeight w:val="1792"/>
        </w:trPr>
        <w:tc>
          <w:tcPr>
            <w:tcW w:w="24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BF18CB">
            <w:pPr>
              <w:jc w:val="center"/>
              <w:rPr>
                <w:b/>
                <w:sz w:val="16"/>
                <w:szCs w:val="16"/>
              </w:rPr>
            </w:pPr>
            <w:r w:rsidRPr="002804CD">
              <w:rPr>
                <w:b/>
                <w:sz w:val="16"/>
                <w:szCs w:val="16"/>
              </w:rPr>
              <w:t>Priorit</w:t>
            </w:r>
            <w:r w:rsidR="00BF18CB">
              <w:rPr>
                <w:b/>
                <w:sz w:val="16"/>
                <w:szCs w:val="16"/>
              </w:rPr>
              <w:t>ná os</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Fond</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Kategória regiónu</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Základ pre výpočet podpory Únie</w:t>
            </w:r>
          </w:p>
          <w:p w:rsidR="006857A6" w:rsidRPr="002804CD" w:rsidRDefault="006857A6">
            <w:pPr>
              <w:jc w:val="center"/>
              <w:rPr>
                <w:b/>
                <w:sz w:val="16"/>
                <w:szCs w:val="16"/>
              </w:rPr>
            </w:pPr>
            <w:r w:rsidRPr="002804CD">
              <w:rPr>
                <w:b/>
                <w:sz w:val="16"/>
                <w:szCs w:val="16"/>
              </w:rPr>
              <w:t>(Celkové oprávnené náklady alebo verejné oprávnené náklady)</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Podpora Únie</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Národné finančné prostriedky</w:t>
            </w:r>
          </w:p>
        </w:tc>
        <w:tc>
          <w:tcPr>
            <w:tcW w:w="64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Orientačné rozdelenie národných finančných prostriedkov</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Finančné prostriedky spolu</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 xml:space="preserve">Miera </w:t>
            </w:r>
            <w:proofErr w:type="spellStart"/>
            <w:r w:rsidRPr="002804CD">
              <w:rPr>
                <w:b/>
                <w:sz w:val="16"/>
                <w:szCs w:val="16"/>
              </w:rPr>
              <w:t>spolufinan-covania</w:t>
            </w:r>
            <w:proofErr w:type="spellEnd"/>
          </w:p>
        </w:tc>
        <w:tc>
          <w:tcPr>
            <w:tcW w:w="27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Pre informáciu</w:t>
            </w:r>
          </w:p>
          <w:p w:rsidR="006857A6" w:rsidRPr="002804CD" w:rsidRDefault="006857A6">
            <w:pPr>
              <w:jc w:val="center"/>
              <w:rPr>
                <w:b/>
                <w:sz w:val="16"/>
                <w:szCs w:val="16"/>
              </w:rPr>
            </w:pPr>
            <w:r w:rsidRPr="002804CD">
              <w:rPr>
                <w:b/>
                <w:sz w:val="16"/>
                <w:szCs w:val="16"/>
              </w:rPr>
              <w:t>Príspevky EIB</w:t>
            </w:r>
          </w:p>
        </w:tc>
        <w:tc>
          <w:tcPr>
            <w:tcW w:w="68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Hlavné pridelené prostriedky (celkové finančné prostriedky mínus výkonnostná rezerva)</w:t>
            </w:r>
          </w:p>
        </w:tc>
        <w:tc>
          <w:tcPr>
            <w:tcW w:w="75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Výkonnostná rezerva</w:t>
            </w:r>
          </w:p>
        </w:tc>
        <w:tc>
          <w:tcPr>
            <w:tcW w:w="22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Suma výkonnostnej rezervy ako podiel na celkovej podpore Únie</w:t>
            </w:r>
          </w:p>
        </w:tc>
      </w:tr>
      <w:tr w:rsidR="001344C2" w:rsidRPr="002804CD" w:rsidTr="00382CD1">
        <w:trPr>
          <w:trHeight w:val="756"/>
        </w:trPr>
        <w:tc>
          <w:tcPr>
            <w:tcW w:w="24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18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230"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459"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2"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616F35">
            <w:pPr>
              <w:jc w:val="center"/>
              <w:rPr>
                <w:b/>
                <w:sz w:val="14"/>
                <w:szCs w:val="14"/>
              </w:rPr>
            </w:pPr>
            <w:r w:rsidRPr="002804CD">
              <w:rPr>
                <w:b/>
                <w:sz w:val="14"/>
                <w:szCs w:val="14"/>
              </w:rPr>
              <w:t>Národné verejné financovanie</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616F35">
            <w:pPr>
              <w:jc w:val="center"/>
              <w:rPr>
                <w:b/>
                <w:sz w:val="14"/>
                <w:szCs w:val="14"/>
              </w:rPr>
            </w:pPr>
            <w:r w:rsidRPr="002804CD">
              <w:rPr>
                <w:b/>
                <w:sz w:val="14"/>
                <w:szCs w:val="14"/>
              </w:rPr>
              <w:t>Národné súkromné financovanie</w:t>
            </w:r>
            <w:r w:rsidR="001C32C7" w:rsidRPr="002804CD">
              <w:rPr>
                <w:b/>
                <w:sz w:val="14"/>
                <w:szCs w:val="14"/>
              </w:rPr>
              <w:t xml:space="preserve"> </w:t>
            </w:r>
            <w:r w:rsidRPr="002804CD">
              <w:rPr>
                <w:b/>
                <w:sz w:val="14"/>
                <w:szCs w:val="14"/>
              </w:rPr>
              <w:t xml:space="preserve"> </w:t>
            </w:r>
            <w:hyperlink r:id="rId47" w:anchor="E0078#E0078" w:history="1">
              <w:r w:rsidRPr="002804CD">
                <w:rPr>
                  <w:rStyle w:val="Hypertextovprepojenie"/>
                  <w:b/>
                  <w:color w:val="auto"/>
                  <w:sz w:val="14"/>
                  <w:szCs w:val="14"/>
                </w:rPr>
                <w:t>(1)</w:t>
              </w:r>
            </w:hyperlink>
          </w:p>
        </w:tc>
        <w:tc>
          <w:tcPr>
            <w:tcW w:w="36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276"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276"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Podpora Únie</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Národné finančné prostriedky</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Podpora Únie</w:t>
            </w:r>
          </w:p>
        </w:tc>
        <w:tc>
          <w:tcPr>
            <w:tcW w:w="4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r w:rsidRPr="002804CD">
              <w:rPr>
                <w:b/>
                <w:sz w:val="14"/>
                <w:szCs w:val="14"/>
              </w:rPr>
              <w:t>Národné finančné prostriedky</w:t>
            </w:r>
          </w:p>
        </w:tc>
        <w:tc>
          <w:tcPr>
            <w:tcW w:w="229" w:type="pct"/>
            <w:vMerge/>
            <w:tcBorders>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r>
      <w:tr w:rsidR="00E32C2E" w:rsidRPr="002804CD" w:rsidTr="00C2136E">
        <w:trPr>
          <w:trHeight w:val="146"/>
        </w:trPr>
        <w:tc>
          <w:tcPr>
            <w:tcW w:w="24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(a)</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(b) = (c) + (d))</w:t>
            </w: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(c)</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60084F">
            <w:pPr>
              <w:jc w:val="center"/>
              <w:rPr>
                <w:sz w:val="16"/>
                <w:szCs w:val="16"/>
              </w:rPr>
            </w:pPr>
            <w:r w:rsidRPr="002804CD">
              <w:rPr>
                <w:sz w:val="16"/>
                <w:szCs w:val="16"/>
              </w:rPr>
              <w:t>(d)</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(e) = (a) + (b)</w:t>
            </w:r>
          </w:p>
        </w:tc>
        <w:tc>
          <w:tcPr>
            <w:tcW w:w="27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(f)</w:t>
            </w:r>
            <w:r w:rsidR="00030DA5" w:rsidRPr="002804CD">
              <w:rPr>
                <w:sz w:val="16"/>
                <w:szCs w:val="16"/>
              </w:rPr>
              <w:t xml:space="preserve"> </w:t>
            </w:r>
            <w:r w:rsidRPr="002804CD">
              <w:rPr>
                <w:sz w:val="16"/>
                <w:szCs w:val="16"/>
              </w:rPr>
              <w:t>= (a)/(e)</w:t>
            </w:r>
            <w:r w:rsidRPr="002804CD">
              <w:t xml:space="preserve"> </w:t>
            </w:r>
            <w:hyperlink r:id="rId48" w:anchor="E0079#E0079" w:history="1">
              <w:r w:rsidRPr="002804CD">
                <w:rPr>
                  <w:rStyle w:val="Hypertextovprepojenie"/>
                  <w:color w:val="auto"/>
                  <w:sz w:val="16"/>
                  <w:szCs w:val="16"/>
                </w:rPr>
                <w:t>(2)</w:t>
              </w:r>
            </w:hyperlink>
          </w:p>
        </w:tc>
        <w:tc>
          <w:tcPr>
            <w:tcW w:w="27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(g)</w:t>
            </w: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(h) = (a) - (j)</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(i) = (b) – (k)</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(j)</w:t>
            </w:r>
          </w:p>
        </w:tc>
        <w:tc>
          <w:tcPr>
            <w:tcW w:w="4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(k) = (b) * ((j)/(a))</w:t>
            </w:r>
          </w:p>
        </w:tc>
        <w:tc>
          <w:tcPr>
            <w:tcW w:w="2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(l) = (j)/(a) *100</w:t>
            </w:r>
          </w:p>
        </w:tc>
      </w:tr>
      <w:tr w:rsidR="00382CD1" w:rsidRPr="002804CD" w:rsidTr="00C2136E">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r w:rsidRPr="004B0B12">
              <w:rPr>
                <w:sz w:val="14"/>
                <w:szCs w:val="14"/>
              </w:rPr>
              <w:t>Prioritná os 1</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367 833 766</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64 911 842</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60 584 385</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4 327 457</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432 745 608</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344 822 488</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60 851 028</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23 011 278</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4 060 814,00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6,26</w:t>
            </w:r>
          </w:p>
        </w:tc>
      </w:tr>
      <w:tr w:rsidR="00382CD1" w:rsidRPr="002804CD" w:rsidTr="00C2136E">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Prioritná os 2</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 VR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925 407 434</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176 895 431</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176 373 650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521 781</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1 102 302 865</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83,95%</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872 072 384</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166 668 069</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53 335 050</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10 227 362</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5,76</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VR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16 500 000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16 500 000</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16 500 000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33 000 </w:t>
            </w:r>
            <w:proofErr w:type="spellStart"/>
            <w:r w:rsidRPr="004B0B12">
              <w:rPr>
                <w:sz w:val="14"/>
                <w:szCs w:val="14"/>
              </w:rPr>
              <w:t>000</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50,00%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15 510 000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15 510 000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990 000</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990 000,00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6,00</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ESF/IM</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C2136E" w:rsidP="004B0B12">
            <w:pPr>
              <w:jc w:val="left"/>
              <w:rPr>
                <w:color w:val="000000"/>
                <w:sz w:val="14"/>
                <w:szCs w:val="14"/>
              </w:rPr>
            </w:pPr>
            <w:r>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72 175 259</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12 736 811</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12 736 811</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84 912 070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72 175 259</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12 736 811</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0,00</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836 732 175</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147 658 620</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147 136 839</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521 781</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984 390 795</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784 387 125</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138 421 258</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52 345 050</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9 237 362,00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6,26</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r w:rsidRPr="004B0B12">
              <w:rPr>
                <w:sz w:val="14"/>
                <w:szCs w:val="14"/>
              </w:rPr>
              <w:t>Prioritná os 3</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MR,VR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359 699 291</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97 060 081</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92 734 512</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4 325 569</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456 759 372</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78,75%</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337 301 250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91 092 462</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22 398 041</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5 967 619</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6,23</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318 919 041</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56 279 831</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53 653 439</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2 626 392</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375 198 872</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298 967 815</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52 759 027</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19 951 226</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3 520 804,00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6,26</w:t>
            </w:r>
          </w:p>
        </w:tc>
      </w:tr>
      <w:tr w:rsidR="00382CD1" w:rsidRPr="002804CD" w:rsidTr="00C2136E">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VR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40 780 250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40 780 250</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39 081 073</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1 699 177</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81 560 500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50,00%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38 333 435</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38 333 435</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2 446 815</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2 446 815,00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6,00</w:t>
            </w:r>
          </w:p>
        </w:tc>
      </w:tr>
      <w:tr w:rsidR="00382CD1" w:rsidRPr="002804CD" w:rsidTr="00C2136E">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Prioritná os 4</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50 000 </w:t>
            </w:r>
            <w:proofErr w:type="spellStart"/>
            <w:r w:rsidRPr="004B0B12">
              <w:rPr>
                <w:sz w:val="14"/>
                <w:szCs w:val="14"/>
              </w:rPr>
              <w:t>000</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8 823 530</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8 411 765</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411 765</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58 823 530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color w:val="000000"/>
                <w:sz w:val="14"/>
                <w:szCs w:val="14"/>
              </w:rPr>
            </w:pPr>
            <w:r w:rsidRPr="004B0B12">
              <w:rPr>
                <w:sz w:val="14"/>
                <w:szCs w:val="14"/>
              </w:rPr>
              <w:t>46 872 055</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color w:val="000000"/>
                <w:sz w:val="14"/>
                <w:szCs w:val="14"/>
              </w:rPr>
            </w:pPr>
            <w:r w:rsidRPr="004B0B12">
              <w:rPr>
                <w:sz w:val="14"/>
                <w:szCs w:val="14"/>
              </w:rPr>
              <w:t>8 271 540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color w:val="000000"/>
                <w:sz w:val="14"/>
                <w:szCs w:val="14"/>
              </w:rPr>
            </w:pPr>
            <w:r w:rsidRPr="004B0B12">
              <w:rPr>
                <w:sz w:val="14"/>
                <w:szCs w:val="14"/>
              </w:rPr>
              <w:t>3 127 945</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color w:val="000000"/>
                <w:sz w:val="14"/>
                <w:szCs w:val="14"/>
              </w:rPr>
            </w:pPr>
            <w:r w:rsidRPr="004B0B12">
              <w:rPr>
                <w:sz w:val="14"/>
                <w:szCs w:val="14"/>
              </w:rPr>
              <w:t>551 990,00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ind w:firstLine="31"/>
              <w:jc w:val="right"/>
              <w:rPr>
                <w:color w:val="000000"/>
                <w:sz w:val="14"/>
                <w:szCs w:val="14"/>
              </w:rPr>
            </w:pPr>
            <w:r w:rsidRPr="004B0B12">
              <w:rPr>
                <w:sz w:val="14"/>
                <w:szCs w:val="14"/>
              </w:rPr>
              <w:t>6,26</w:t>
            </w:r>
          </w:p>
        </w:tc>
      </w:tr>
      <w:tr w:rsidR="00382CD1" w:rsidRPr="002804CD" w:rsidTr="00C2136E">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r w:rsidRPr="004B0B12">
              <w:rPr>
                <w:sz w:val="14"/>
                <w:szCs w:val="14"/>
              </w:rPr>
              <w:t>Prioritná os 5</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EFRR</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234 169 136</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41 323 966</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27 549 310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13 774 656</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275 493 102</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219 201 051</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38 682 539</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14 968 085</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2 641 427,00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ind w:firstLine="31"/>
              <w:jc w:val="right"/>
              <w:rPr>
                <w:sz w:val="14"/>
                <w:szCs w:val="14"/>
              </w:rPr>
            </w:pPr>
            <w:r w:rsidRPr="004B0B12">
              <w:rPr>
                <w:sz w:val="14"/>
                <w:szCs w:val="14"/>
              </w:rPr>
              <w:t>6,39</w:t>
            </w:r>
          </w:p>
        </w:tc>
      </w:tr>
      <w:tr w:rsidR="00382CD1" w:rsidRPr="002804CD" w:rsidTr="00C2136E">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r w:rsidRPr="004B0B12">
              <w:rPr>
                <w:sz w:val="14"/>
                <w:szCs w:val="14"/>
              </w:rPr>
              <w:t>Prioritná os 6</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 xml:space="preserve"> </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76 600 000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13 517 648</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13 517 648</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90 117 648</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76 600 000</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13 517 648</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0</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0,00</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ind w:firstLine="31"/>
              <w:jc w:val="right"/>
              <w:rPr>
                <w:sz w:val="14"/>
                <w:szCs w:val="14"/>
              </w:rPr>
            </w:pPr>
            <w:r w:rsidRPr="004B0B12">
              <w:rPr>
                <w:sz w:val="14"/>
                <w:szCs w:val="14"/>
              </w:rPr>
              <w:t>0,00</w:t>
            </w:r>
          </w:p>
        </w:tc>
      </w:tr>
      <w:tr w:rsidR="00382CD1" w:rsidRPr="002804CD" w:rsidTr="00C2136E">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i/>
                <w:iCs/>
                <w:sz w:val="14"/>
                <w:szCs w:val="14"/>
              </w:rPr>
            </w:pPr>
            <w:r w:rsidRPr="004B0B12">
              <w:rPr>
                <w:sz w:val="14"/>
                <w:szCs w:val="14"/>
              </w:rPr>
              <w:t>Celkový súčet</w:t>
            </w:r>
          </w:p>
        </w:tc>
        <w:tc>
          <w:tcPr>
            <w:tcW w:w="184"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sz w:val="14"/>
                <w:szCs w:val="14"/>
              </w:rPr>
            </w:pPr>
            <w:r w:rsidRPr="004B0B12">
              <w:rPr>
                <w:sz w:val="14"/>
                <w:szCs w:val="14"/>
              </w:rPr>
              <w:t xml:space="preserve"> </w:t>
            </w:r>
          </w:p>
        </w:tc>
        <w:tc>
          <w:tcPr>
            <w:tcW w:w="230"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left"/>
              <w:rPr>
                <w:color w:val="000000"/>
                <w:sz w:val="14"/>
                <w:szCs w:val="14"/>
              </w:rPr>
            </w:pPr>
            <w:r w:rsidRPr="004B0B12">
              <w:rPr>
                <w:sz w:val="14"/>
                <w:szCs w:val="14"/>
              </w:rPr>
              <w:t xml:space="preserve"> </w:t>
            </w:r>
          </w:p>
        </w:tc>
        <w:tc>
          <w:tcPr>
            <w:tcW w:w="45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2 013 709 627</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402 532 498</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379 171 270</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23 361 228</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2 416 242 125</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83,34%</w:t>
            </w:r>
          </w:p>
        </w:tc>
        <w:tc>
          <w:tcPr>
            <w:tcW w:w="276"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jc w:val="right"/>
              <w:rPr>
                <w:color w:val="000000"/>
                <w:sz w:val="14"/>
                <w:szCs w:val="14"/>
              </w:rPr>
            </w:pPr>
            <w:r w:rsidRPr="004B0B12">
              <w:rPr>
                <w:sz w:val="14"/>
                <w:szCs w:val="1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1 896 869 228</w:t>
            </w:r>
          </w:p>
        </w:tc>
        <w:tc>
          <w:tcPr>
            <w:tcW w:w="368"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379 083 286</w:t>
            </w:r>
          </w:p>
        </w:tc>
        <w:tc>
          <w:tcPr>
            <w:tcW w:w="322"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116 840 399</w:t>
            </w:r>
          </w:p>
        </w:tc>
        <w:tc>
          <w:tcPr>
            <w:tcW w:w="431"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jc w:val="right"/>
              <w:rPr>
                <w:sz w:val="14"/>
                <w:szCs w:val="14"/>
              </w:rPr>
            </w:pPr>
            <w:r w:rsidRPr="004B0B12">
              <w:rPr>
                <w:sz w:val="14"/>
                <w:szCs w:val="14"/>
              </w:rPr>
              <w:t>23 449 212</w:t>
            </w:r>
          </w:p>
        </w:tc>
        <w:tc>
          <w:tcPr>
            <w:tcW w:w="229" w:type="pct"/>
            <w:tcBorders>
              <w:top w:val="single" w:sz="4" w:space="0" w:color="auto"/>
              <w:left w:val="single" w:sz="4" w:space="0" w:color="auto"/>
              <w:bottom w:val="single" w:sz="4" w:space="0" w:color="auto"/>
              <w:right w:val="single" w:sz="4" w:space="0" w:color="auto"/>
            </w:tcBorders>
            <w:vAlign w:val="center"/>
          </w:tcPr>
          <w:p w:rsidR="00382CD1" w:rsidRPr="004B0B12" w:rsidRDefault="00382CD1" w:rsidP="004B0B12">
            <w:pPr>
              <w:widowControl w:val="0"/>
              <w:autoSpaceDE w:val="0"/>
              <w:autoSpaceDN w:val="0"/>
              <w:adjustRightInd w:val="0"/>
              <w:ind w:firstLine="31"/>
              <w:jc w:val="right"/>
              <w:rPr>
                <w:sz w:val="14"/>
                <w:szCs w:val="14"/>
              </w:rPr>
            </w:pPr>
            <w:r w:rsidRPr="004B0B12">
              <w:rPr>
                <w:sz w:val="14"/>
                <w:szCs w:val="14"/>
              </w:rPr>
              <w:t>5,80</w:t>
            </w:r>
          </w:p>
        </w:tc>
      </w:tr>
    </w:tbl>
    <w:p w:rsidR="00B579B8" w:rsidRPr="002804CD" w:rsidRDefault="00B579B8" w:rsidP="004E4D68">
      <w:pPr>
        <w:pStyle w:val="Style3"/>
        <w:widowControl/>
        <w:tabs>
          <w:tab w:val="left" w:pos="1418"/>
        </w:tabs>
        <w:spacing w:line="276" w:lineRule="auto"/>
        <w:ind w:left="2124" w:hanging="2124"/>
        <w:jc w:val="left"/>
        <w:rPr>
          <w:rStyle w:val="FontStyle96"/>
          <w:i w:val="0"/>
          <w:szCs w:val="22"/>
          <w:lang w:eastAsia="en-US"/>
        </w:rPr>
      </w:pPr>
    </w:p>
    <w:p w:rsidR="00B579B8" w:rsidRPr="002804CD" w:rsidRDefault="00B579B8"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4E4D68" w:rsidRPr="002804CD" w:rsidRDefault="004E4D68" w:rsidP="00EE673F">
      <w:pPr>
        <w:spacing w:before="60" w:after="60"/>
        <w:rPr>
          <w:sz w:val="20"/>
          <w:szCs w:val="20"/>
        </w:rPr>
      </w:pPr>
      <w:r w:rsidRPr="002804CD">
        <w:rPr>
          <w:b/>
          <w:i/>
          <w:sz w:val="20"/>
          <w:szCs w:val="20"/>
          <w:u w:val="single"/>
        </w:rPr>
        <w:t xml:space="preserve">Tabuľka </w:t>
      </w:r>
      <w:r w:rsidR="00842C19" w:rsidRPr="002804CD">
        <w:rPr>
          <w:b/>
          <w:i/>
          <w:sz w:val="20"/>
          <w:szCs w:val="20"/>
          <w:u w:val="single"/>
        </w:rPr>
        <w:t xml:space="preserve">č. </w:t>
      </w:r>
      <w:r w:rsidR="008C6FF2" w:rsidRPr="002804CD">
        <w:rPr>
          <w:b/>
          <w:i/>
          <w:sz w:val="20"/>
          <w:szCs w:val="20"/>
          <w:u w:val="single"/>
        </w:rPr>
        <w:t>20</w:t>
      </w:r>
      <w:r w:rsidRPr="002804CD">
        <w:rPr>
          <w:b/>
          <w:i/>
          <w:sz w:val="20"/>
          <w:szCs w:val="20"/>
          <w:u w:val="single"/>
        </w:rPr>
        <w:t>B:</w:t>
      </w:r>
      <w:r w:rsidRPr="002804CD">
        <w:rPr>
          <w:b/>
          <w:sz w:val="20"/>
          <w:szCs w:val="20"/>
        </w:rPr>
        <w:t xml:space="preserve"> </w:t>
      </w:r>
      <w:r w:rsidR="00B579B8" w:rsidRPr="002804CD">
        <w:rPr>
          <w:sz w:val="20"/>
          <w:szCs w:val="20"/>
        </w:rPr>
        <w:t xml:space="preserve">Iniciatíva na podporu zamestnanosti mladých ľudí - pridelené prostriedky špecifické pre ESF a </w:t>
      </w:r>
      <w:r w:rsidR="00807AF8" w:rsidRPr="002804CD">
        <w:rPr>
          <w:sz w:val="20"/>
          <w:szCs w:val="20"/>
        </w:rPr>
        <w:t xml:space="preserve">IZM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8"/>
        <w:gridCol w:w="1623"/>
        <w:gridCol w:w="1216"/>
        <w:gridCol w:w="2823"/>
        <w:gridCol w:w="963"/>
        <w:gridCol w:w="1837"/>
        <w:gridCol w:w="1711"/>
        <w:gridCol w:w="1301"/>
        <w:gridCol w:w="1417"/>
        <w:gridCol w:w="1617"/>
      </w:tblGrid>
      <w:tr w:rsidR="00BD45B8" w:rsidRPr="002804CD" w:rsidTr="007A7B8A">
        <w:trPr>
          <w:trHeight w:val="1549"/>
        </w:trPr>
        <w:tc>
          <w:tcPr>
            <w:tcW w:w="349" w:type="dxa"/>
            <w:vMerge w:val="restart"/>
            <w:shd w:val="clear" w:color="auto" w:fill="8DB3E2" w:themeFill="text2" w:themeFillTint="66"/>
            <w:vAlign w:val="center"/>
          </w:tcPr>
          <w:p w:rsidR="00BD45B8" w:rsidRPr="00831997" w:rsidRDefault="00BD45B8" w:rsidP="005126E3">
            <w:pPr>
              <w:jc w:val="left"/>
              <w:rPr>
                <w:b/>
                <w:sz w:val="18"/>
                <w:szCs w:val="18"/>
                <w:lang w:eastAsia="en-US"/>
              </w:rPr>
            </w:pPr>
          </w:p>
        </w:tc>
        <w:tc>
          <w:tcPr>
            <w:tcW w:w="1623"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Fond</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Kategória regiónov</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Základ pre výpočet podpory EÚ</w:t>
            </w:r>
          </w:p>
          <w:p w:rsidR="00BD45B8" w:rsidRPr="00831997" w:rsidRDefault="00BD45B8" w:rsidP="00616F35">
            <w:pPr>
              <w:jc w:val="center"/>
              <w:rPr>
                <w:b/>
                <w:sz w:val="18"/>
                <w:szCs w:val="18"/>
                <w:lang w:eastAsia="en-US"/>
              </w:rPr>
            </w:pPr>
            <w:r w:rsidRPr="00831997">
              <w:rPr>
                <w:b/>
                <w:sz w:val="18"/>
                <w:szCs w:val="18"/>
                <w:lang w:eastAsia="en-US"/>
              </w:rPr>
              <w:t>(celkové oprávnené výdavky, alebo verejné oprávnené výdavky)</w:t>
            </w:r>
          </w:p>
        </w:tc>
        <w:tc>
          <w:tcPr>
            <w:tcW w:w="0" w:type="auto"/>
            <w:shd w:val="clear" w:color="auto" w:fill="8DB3E2" w:themeFill="text2" w:themeFillTint="66"/>
            <w:vAlign w:val="center"/>
          </w:tcPr>
          <w:p w:rsidR="00BD45B8" w:rsidRPr="00831997" w:rsidRDefault="00BD45B8" w:rsidP="00D0231D">
            <w:pPr>
              <w:jc w:val="center"/>
              <w:rPr>
                <w:b/>
                <w:sz w:val="18"/>
                <w:szCs w:val="18"/>
                <w:lang w:eastAsia="en-US"/>
              </w:rPr>
            </w:pPr>
            <w:r w:rsidRPr="00831997">
              <w:rPr>
                <w:b/>
                <w:sz w:val="18"/>
                <w:szCs w:val="18"/>
                <w:lang w:eastAsia="en-US"/>
              </w:rPr>
              <w:t xml:space="preserve">Podpora Únie </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Národné spolufinancovanie</w:t>
            </w:r>
          </w:p>
          <w:p w:rsidR="00BD45B8" w:rsidRPr="00831997" w:rsidRDefault="00BD45B8" w:rsidP="00616F35">
            <w:pPr>
              <w:jc w:val="center"/>
              <w:rPr>
                <w:b/>
                <w:sz w:val="18"/>
                <w:szCs w:val="18"/>
                <w:lang w:eastAsia="en-US"/>
              </w:rPr>
            </w:pPr>
          </w:p>
        </w:tc>
        <w:tc>
          <w:tcPr>
            <w:tcW w:w="2780" w:type="dxa"/>
            <w:gridSpan w:val="2"/>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Indikatívne členenie národného spolufinancovania</w:t>
            </w:r>
          </w:p>
        </w:tc>
        <w:tc>
          <w:tcPr>
            <w:tcW w:w="1417"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Celkové financovanie</w:t>
            </w:r>
          </w:p>
          <w:p w:rsidR="00BD45B8" w:rsidRPr="00831997" w:rsidRDefault="00BD45B8" w:rsidP="00616F35">
            <w:pPr>
              <w:jc w:val="center"/>
              <w:rPr>
                <w:b/>
                <w:sz w:val="18"/>
                <w:szCs w:val="18"/>
                <w:lang w:eastAsia="en-US"/>
              </w:rPr>
            </w:pPr>
          </w:p>
        </w:tc>
        <w:tc>
          <w:tcPr>
            <w:tcW w:w="1617"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Miera spolufinancovania</w:t>
            </w:r>
          </w:p>
          <w:p w:rsidR="00BD45B8" w:rsidRPr="00831997" w:rsidRDefault="00BD45B8" w:rsidP="00616F35">
            <w:pPr>
              <w:jc w:val="center"/>
              <w:rPr>
                <w:b/>
                <w:sz w:val="18"/>
                <w:szCs w:val="18"/>
                <w:lang w:eastAsia="en-US"/>
              </w:rPr>
            </w:pPr>
          </w:p>
        </w:tc>
      </w:tr>
      <w:tr w:rsidR="00BD45B8" w:rsidRPr="002804CD" w:rsidTr="007A7B8A">
        <w:tc>
          <w:tcPr>
            <w:tcW w:w="349" w:type="dxa"/>
            <w:vMerge/>
            <w:tcBorders>
              <w:bottom w:val="single" w:sz="4" w:space="0" w:color="auto"/>
            </w:tcBorders>
            <w:shd w:val="clear" w:color="auto" w:fill="8DB3E2" w:themeFill="text2" w:themeFillTint="66"/>
            <w:vAlign w:val="center"/>
          </w:tcPr>
          <w:p w:rsidR="00BD45B8" w:rsidRPr="00831997" w:rsidRDefault="00BD45B8">
            <w:pPr>
              <w:jc w:val="left"/>
              <w:rPr>
                <w:b/>
                <w:sz w:val="18"/>
                <w:szCs w:val="18"/>
                <w:lang w:eastAsia="en-US"/>
              </w:rPr>
            </w:pPr>
          </w:p>
        </w:tc>
        <w:tc>
          <w:tcPr>
            <w:tcW w:w="1623"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widowControl w:val="0"/>
              <w:autoSpaceDE w:val="0"/>
              <w:autoSpaceDN w:val="0"/>
              <w:adjustRightInd w:val="0"/>
              <w:jc w:val="center"/>
              <w:rPr>
                <w:b/>
                <w:sz w:val="18"/>
                <w:szCs w:val="18"/>
                <w:lang w:eastAsia="en-US"/>
              </w:rPr>
            </w:pPr>
            <w:r w:rsidRPr="00831997">
              <w:rPr>
                <w:b/>
                <w:sz w:val="18"/>
                <w:szCs w:val="18"/>
                <w:lang w:eastAsia="en-US"/>
              </w:rPr>
              <w:t>Národné verejné financovanie</w:t>
            </w:r>
          </w:p>
          <w:p w:rsidR="00BD45B8" w:rsidRPr="00831997" w:rsidRDefault="00BD45B8" w:rsidP="00616F35">
            <w:pPr>
              <w:widowControl w:val="0"/>
              <w:autoSpaceDE w:val="0"/>
              <w:autoSpaceDN w:val="0"/>
              <w:adjustRightInd w:val="0"/>
              <w:jc w:val="center"/>
              <w:rPr>
                <w:b/>
                <w:sz w:val="18"/>
                <w:szCs w:val="18"/>
                <w:lang w:eastAsia="en-US"/>
              </w:rPr>
            </w:pPr>
          </w:p>
        </w:tc>
        <w:tc>
          <w:tcPr>
            <w:tcW w:w="1301" w:type="dxa"/>
            <w:tcBorders>
              <w:bottom w:val="single" w:sz="4" w:space="0" w:color="auto"/>
            </w:tcBorders>
            <w:shd w:val="clear" w:color="auto" w:fill="8DB3E2" w:themeFill="text2" w:themeFillTint="66"/>
            <w:vAlign w:val="center"/>
          </w:tcPr>
          <w:p w:rsidR="00BD45B8" w:rsidRPr="00831997" w:rsidRDefault="00BD45B8" w:rsidP="00616F35">
            <w:pPr>
              <w:widowControl w:val="0"/>
              <w:autoSpaceDE w:val="0"/>
              <w:autoSpaceDN w:val="0"/>
              <w:adjustRightInd w:val="0"/>
              <w:jc w:val="center"/>
              <w:rPr>
                <w:b/>
                <w:sz w:val="18"/>
                <w:szCs w:val="18"/>
                <w:lang w:eastAsia="en-US"/>
              </w:rPr>
            </w:pPr>
            <w:r w:rsidRPr="00831997">
              <w:rPr>
                <w:b/>
                <w:sz w:val="18"/>
                <w:szCs w:val="18"/>
                <w:lang w:eastAsia="en-US"/>
              </w:rPr>
              <w:t>Národné súkromné financovanie</w:t>
            </w:r>
          </w:p>
          <w:p w:rsidR="00BD45B8" w:rsidRPr="00831997" w:rsidRDefault="00BD45B8" w:rsidP="00616F35">
            <w:pPr>
              <w:jc w:val="center"/>
              <w:rPr>
                <w:b/>
                <w:sz w:val="18"/>
                <w:szCs w:val="18"/>
                <w:lang w:eastAsia="en-US"/>
              </w:rPr>
            </w:pPr>
          </w:p>
        </w:tc>
        <w:tc>
          <w:tcPr>
            <w:tcW w:w="1417"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1617"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r>
      <w:tr w:rsidR="00BD45B8" w:rsidRPr="002804CD" w:rsidTr="007A7B8A">
        <w:trPr>
          <w:trHeight w:val="603"/>
        </w:trPr>
        <w:tc>
          <w:tcPr>
            <w:tcW w:w="349" w:type="dxa"/>
            <w:shd w:val="clear" w:color="auto" w:fill="8DB3E2" w:themeFill="text2" w:themeFillTint="66"/>
            <w:vAlign w:val="center"/>
          </w:tcPr>
          <w:p w:rsidR="00BD45B8" w:rsidRPr="00831997" w:rsidRDefault="00BD45B8" w:rsidP="00616F35">
            <w:pPr>
              <w:jc w:val="left"/>
              <w:rPr>
                <w:sz w:val="18"/>
                <w:szCs w:val="18"/>
                <w:lang w:eastAsia="en-US"/>
              </w:rPr>
            </w:pPr>
          </w:p>
        </w:tc>
        <w:tc>
          <w:tcPr>
            <w:tcW w:w="1623"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ind w:firstLine="12"/>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jc w:val="center"/>
              <w:rPr>
                <w:sz w:val="18"/>
                <w:szCs w:val="18"/>
                <w:lang w:eastAsia="en-US"/>
              </w:rPr>
            </w:pPr>
            <w:r w:rsidRPr="00831997">
              <w:rPr>
                <w:b/>
                <w:sz w:val="18"/>
                <w:szCs w:val="18"/>
                <w:lang w:eastAsia="en-US"/>
              </w:rPr>
              <w:t>(a)</w:t>
            </w: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Pr>
                <w:b/>
                <w:sz w:val="18"/>
                <w:szCs w:val="18"/>
                <w:lang w:eastAsia="en-US"/>
              </w:rPr>
              <w:t>(b) = (c) + (d)</w:t>
            </w: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(c)</w:t>
            </w:r>
          </w:p>
        </w:tc>
        <w:tc>
          <w:tcPr>
            <w:tcW w:w="1301"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(d)</w:t>
            </w:r>
          </w:p>
        </w:tc>
        <w:tc>
          <w:tcPr>
            <w:tcW w:w="1417" w:type="dxa"/>
            <w:shd w:val="clear" w:color="auto" w:fill="8DB3E2" w:themeFill="text2" w:themeFillTint="66"/>
            <w:vAlign w:val="center"/>
          </w:tcPr>
          <w:p w:rsidR="00BD45B8" w:rsidRPr="00831997" w:rsidRDefault="00BD45B8" w:rsidP="00D0231D">
            <w:pPr>
              <w:jc w:val="center"/>
              <w:rPr>
                <w:sz w:val="18"/>
                <w:szCs w:val="18"/>
                <w:lang w:eastAsia="en-US"/>
              </w:rPr>
            </w:pPr>
            <w:r w:rsidRPr="00831997">
              <w:rPr>
                <w:b/>
                <w:sz w:val="18"/>
                <w:szCs w:val="18"/>
                <w:lang w:eastAsia="en-US"/>
              </w:rPr>
              <w:t>(e) = (a) + (b)</w:t>
            </w:r>
          </w:p>
        </w:tc>
        <w:tc>
          <w:tcPr>
            <w:tcW w:w="1617"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(f) = (a)/(e)</w:t>
            </w:r>
          </w:p>
        </w:tc>
      </w:tr>
      <w:tr w:rsidR="00BD45B8" w:rsidRPr="002804CD" w:rsidTr="007A7B8A">
        <w:trPr>
          <w:trHeight w:val="603"/>
        </w:trPr>
        <w:tc>
          <w:tcPr>
            <w:tcW w:w="349" w:type="dxa"/>
            <w:shd w:val="clear" w:color="auto" w:fill="auto"/>
            <w:vAlign w:val="center"/>
          </w:tcPr>
          <w:p w:rsidR="00BD45B8" w:rsidRPr="00D0231D" w:rsidRDefault="00BD45B8" w:rsidP="00D0231D">
            <w:pPr>
              <w:jc w:val="left"/>
              <w:rPr>
                <w:sz w:val="18"/>
                <w:szCs w:val="18"/>
                <w:lang w:eastAsia="en-US"/>
              </w:rPr>
            </w:pPr>
            <w:r w:rsidRPr="00D0231D">
              <w:rPr>
                <w:sz w:val="18"/>
                <w:szCs w:val="18"/>
              </w:rPr>
              <w:t>1</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Osobitná alokácie pre IZM</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N/A</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1617"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100 %</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2</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 xml:space="preserve">Zodpovedajúca podpora pre ESF </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Menej rozvinuté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12 736 811</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12 736 811</w:t>
            </w:r>
          </w:p>
        </w:tc>
        <w:tc>
          <w:tcPr>
            <w:tcW w:w="1301"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84 912 070</w:t>
            </w:r>
          </w:p>
        </w:tc>
        <w:tc>
          <w:tcPr>
            <w:tcW w:w="1617"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85 %</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3</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Zodpovedajúca podpora pre ESF</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Prechodné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N/A</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4</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Zodpovedajúca podpora pre ESF</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Viac rozvinuté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N/A</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Spolu</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144 318 518</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12 736 811</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12 736 811</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157 087 329</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91,87 %</w:t>
            </w:r>
          </w:p>
        </w:tc>
      </w:tr>
    </w:tbl>
    <w:p w:rsidR="004E4D68" w:rsidRPr="002804CD" w:rsidRDefault="004E4D68" w:rsidP="001264A4">
      <w:pPr>
        <w:pStyle w:val="Style3"/>
        <w:widowControl/>
        <w:tabs>
          <w:tab w:val="left" w:pos="1134"/>
        </w:tabs>
        <w:jc w:val="left"/>
        <w:rPr>
          <w:rStyle w:val="Nadpis4-OP"/>
          <w:bCs/>
          <w:iCs/>
          <w:szCs w:val="22"/>
          <w:lang w:eastAsia="en-GB"/>
        </w:rPr>
      </w:pPr>
    </w:p>
    <w:p w:rsidR="00B923E5" w:rsidRPr="002804CD" w:rsidRDefault="00B923E5" w:rsidP="001264A4">
      <w:pPr>
        <w:pStyle w:val="Style3"/>
        <w:widowControl/>
        <w:tabs>
          <w:tab w:val="left" w:pos="1134"/>
        </w:tabs>
        <w:jc w:val="left"/>
        <w:rPr>
          <w:rStyle w:val="Nadpis4-OP"/>
          <w:bCs/>
          <w:iCs/>
          <w:szCs w:val="22"/>
          <w:lang w:eastAsia="en-GB"/>
        </w:rPr>
      </w:pPr>
    </w:p>
    <w:p w:rsidR="00EF473C" w:rsidRDefault="008C6FF2" w:rsidP="003765E7">
      <w:pPr>
        <w:pStyle w:val="Style3"/>
        <w:widowControl/>
        <w:spacing w:before="60" w:after="60"/>
        <w:rPr>
          <w:rStyle w:val="FontStyle97"/>
          <w:iCs/>
          <w:sz w:val="20"/>
          <w:szCs w:val="20"/>
          <w:lang w:eastAsia="en-GB"/>
        </w:rPr>
      </w:pPr>
      <w:r w:rsidRPr="002804CD">
        <w:rPr>
          <w:rStyle w:val="FontStyle97"/>
          <w:i/>
          <w:iCs/>
          <w:sz w:val="20"/>
          <w:szCs w:val="20"/>
          <w:u w:val="single"/>
        </w:rPr>
        <w:t>Tabuľka č. 20</w:t>
      </w:r>
      <w:r w:rsidR="000B5496" w:rsidRPr="002804CD">
        <w:rPr>
          <w:rStyle w:val="FontStyle97"/>
          <w:i/>
          <w:iCs/>
          <w:sz w:val="20"/>
          <w:szCs w:val="20"/>
          <w:u w:val="single"/>
        </w:rPr>
        <w:t>C:</w:t>
      </w:r>
      <w:r w:rsidR="00030DA5" w:rsidRPr="002804CD">
        <w:rPr>
          <w:rStyle w:val="FontStyle97"/>
          <w:iCs/>
          <w:sz w:val="20"/>
          <w:szCs w:val="20"/>
        </w:rPr>
        <w:t xml:space="preserve"> </w:t>
      </w:r>
      <w:r w:rsidR="004E13C1" w:rsidRPr="002804CD">
        <w:rPr>
          <w:rStyle w:val="FontStyle97"/>
          <w:b w:val="0"/>
          <w:iCs/>
          <w:sz w:val="20"/>
          <w:szCs w:val="20"/>
        </w:rPr>
        <w:t>Rozdelenie finančného plánu podľa prioritnej osi, fondu, kategórie regiónu a tematického cieľa</w:t>
      </w:r>
      <w:r w:rsidR="004E13C1" w:rsidRPr="002804CD">
        <w:rPr>
          <w:rStyle w:val="FontStyle97"/>
          <w:iCs/>
          <w:sz w:val="20"/>
          <w:szCs w:val="20"/>
        </w:rPr>
        <w:t xml:space="preserve"> </w:t>
      </w:r>
    </w:p>
    <w:tbl>
      <w:tblPr>
        <w:tblW w:w="5000" w:type="pct"/>
        <w:tblLayout w:type="fixed"/>
        <w:tblCellMar>
          <w:left w:w="57" w:type="dxa"/>
          <w:right w:w="57" w:type="dxa"/>
        </w:tblCellMar>
        <w:tblLook w:val="0000" w:firstRow="0" w:lastRow="0" w:firstColumn="0" w:lastColumn="0" w:noHBand="0" w:noVBand="0"/>
      </w:tblPr>
      <w:tblGrid>
        <w:gridCol w:w="2019"/>
        <w:gridCol w:w="1731"/>
        <w:gridCol w:w="1875"/>
        <w:gridCol w:w="2163"/>
        <w:gridCol w:w="1875"/>
        <w:gridCol w:w="2596"/>
        <w:gridCol w:w="2597"/>
      </w:tblGrid>
      <w:tr w:rsidR="00B579B8" w:rsidRPr="002804CD" w:rsidTr="00E32D56">
        <w:tc>
          <w:tcPr>
            <w:tcW w:w="201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lang w:eastAsia="en-US"/>
              </w:rPr>
            </w:pPr>
            <w:bookmarkStart w:id="244" w:name="OLE_LINK2"/>
            <w:r w:rsidRPr="002804CD">
              <w:rPr>
                <w:b/>
                <w:sz w:val="20"/>
                <w:lang w:eastAsia="en-US"/>
              </w:rPr>
              <w:lastRenderedPageBreak/>
              <w:t>Prioritná os</w:t>
            </w:r>
          </w:p>
        </w:tc>
        <w:tc>
          <w:tcPr>
            <w:tcW w:w="1731"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Fond</w:t>
            </w:r>
            <w:r w:rsidRPr="002804CD">
              <w:rPr>
                <w:rStyle w:val="Odkaznapoznmkupodiarou"/>
                <w:b/>
                <w:sz w:val="20"/>
                <w:szCs w:val="20"/>
              </w:rPr>
              <w:footnoteReference w:id="38"/>
            </w:r>
          </w:p>
        </w:tc>
        <w:tc>
          <w:tcPr>
            <w:tcW w:w="187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Kategória regiónu</w:t>
            </w:r>
          </w:p>
        </w:tc>
        <w:tc>
          <w:tcPr>
            <w:tcW w:w="216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Tematický cieľ</w:t>
            </w:r>
          </w:p>
        </w:tc>
        <w:tc>
          <w:tcPr>
            <w:tcW w:w="187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Podpora Únie</w:t>
            </w:r>
          </w:p>
        </w:tc>
        <w:tc>
          <w:tcPr>
            <w:tcW w:w="259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Národné finančné prostriedky</w:t>
            </w:r>
          </w:p>
        </w:tc>
        <w:tc>
          <w:tcPr>
            <w:tcW w:w="259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Finančné prostriedky spolu</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1</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Tematický cieľ 10</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367 833 766</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64 911 842</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432 745 608</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2</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Tematický cieľ 8</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925 407 434</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176 895 431</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1 102 302 865</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3</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359 699 291</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97 060 081</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456 759 372</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4</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 xml:space="preserve">50 000 </w:t>
            </w:r>
            <w:proofErr w:type="spellStart"/>
            <w:r w:rsidRPr="00E32D56">
              <w:rPr>
                <w:sz w:val="20"/>
                <w:szCs w:val="20"/>
              </w:rPr>
              <w:t>000</w:t>
            </w:r>
            <w:proofErr w:type="spellEnd"/>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8 823 530</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58 823 530</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5</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EFRR</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234 169 136</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41 323 966</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275 493 102</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Prioritná os 6</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 EFRR</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N/A</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76 600 000</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13 517 648</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90 117 648</w:t>
            </w:r>
          </w:p>
        </w:tc>
      </w:tr>
      <w:tr w:rsidR="00E32D56" w:rsidRPr="002804CD" w:rsidTr="00E853CB">
        <w:tc>
          <w:tcPr>
            <w:tcW w:w="2019" w:type="dxa"/>
            <w:tcBorders>
              <w:top w:val="single" w:sz="6" w:space="0" w:color="auto"/>
              <w:left w:val="single" w:sz="6" w:space="0" w:color="auto"/>
              <w:bottom w:val="single" w:sz="6" w:space="0" w:color="auto"/>
              <w:right w:val="single" w:sz="6" w:space="0" w:color="auto"/>
            </w:tcBorders>
            <w:vAlign w:val="center"/>
          </w:tcPr>
          <w:p w:rsidR="00E32D56" w:rsidRPr="002804CD" w:rsidRDefault="00E32D56" w:rsidP="00E32D56">
            <w:pPr>
              <w:spacing w:before="60" w:after="60"/>
              <w:jc w:val="left"/>
              <w:rPr>
                <w:b/>
                <w:sz w:val="20"/>
                <w:lang w:eastAsia="en-US"/>
              </w:rPr>
            </w:pPr>
            <w:r w:rsidRPr="002804CD">
              <w:rPr>
                <w:b/>
                <w:sz w:val="20"/>
                <w:lang w:eastAsia="en-US"/>
              </w:rPr>
              <w:t>SPOLU</w:t>
            </w:r>
          </w:p>
        </w:tc>
        <w:tc>
          <w:tcPr>
            <w:tcW w:w="1731"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ESF, EFRR</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left"/>
              <w:rPr>
                <w:sz w:val="20"/>
                <w:szCs w:val="20"/>
              </w:rPr>
            </w:pPr>
            <w:r w:rsidRPr="00E32D56">
              <w:rPr>
                <w:sz w:val="20"/>
                <w:szCs w:val="20"/>
              </w:rPr>
              <w:t>N/A</w:t>
            </w:r>
          </w:p>
        </w:tc>
        <w:tc>
          <w:tcPr>
            <w:tcW w:w="1875"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2 013 709 627</w:t>
            </w:r>
          </w:p>
        </w:tc>
        <w:tc>
          <w:tcPr>
            <w:tcW w:w="2596"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402 532 498</w:t>
            </w:r>
          </w:p>
        </w:tc>
        <w:tc>
          <w:tcPr>
            <w:tcW w:w="2597" w:type="dxa"/>
            <w:tcBorders>
              <w:top w:val="single" w:sz="6" w:space="0" w:color="auto"/>
              <w:left w:val="single" w:sz="6" w:space="0" w:color="auto"/>
              <w:bottom w:val="single" w:sz="6" w:space="0" w:color="auto"/>
              <w:right w:val="single" w:sz="6" w:space="0" w:color="auto"/>
            </w:tcBorders>
            <w:vAlign w:val="center"/>
          </w:tcPr>
          <w:p w:rsidR="00E32D56" w:rsidRPr="00E32D56" w:rsidRDefault="00E32D56" w:rsidP="00E32D56">
            <w:pPr>
              <w:spacing w:before="60" w:after="60"/>
              <w:jc w:val="right"/>
              <w:rPr>
                <w:color w:val="000000"/>
                <w:sz w:val="20"/>
                <w:szCs w:val="20"/>
              </w:rPr>
            </w:pPr>
            <w:r w:rsidRPr="00E32D56">
              <w:rPr>
                <w:sz w:val="20"/>
                <w:szCs w:val="20"/>
              </w:rPr>
              <w:t>2 416 242 125</w:t>
            </w:r>
          </w:p>
        </w:tc>
      </w:tr>
    </w:tbl>
    <w:p w:rsidR="004E4D68" w:rsidRDefault="004E4D68" w:rsidP="004E4D68">
      <w:pPr>
        <w:pStyle w:val="Style3"/>
        <w:widowControl/>
        <w:jc w:val="left"/>
        <w:rPr>
          <w:rStyle w:val="FontStyle96"/>
          <w:i w:val="0"/>
          <w:lang w:eastAsia="en-US"/>
        </w:rPr>
      </w:pPr>
    </w:p>
    <w:p w:rsidR="0030312E" w:rsidRPr="002804CD" w:rsidRDefault="0030312E" w:rsidP="004E4D68">
      <w:pPr>
        <w:pStyle w:val="Style3"/>
        <w:widowControl/>
        <w:jc w:val="left"/>
        <w:rPr>
          <w:rStyle w:val="FontStyle96"/>
          <w:i w:val="0"/>
          <w:lang w:eastAsia="en-US"/>
        </w:rPr>
      </w:pPr>
    </w:p>
    <w:bookmarkEnd w:id="244"/>
    <w:p w:rsidR="00EF473C" w:rsidRDefault="008C6FF2" w:rsidP="003765E7">
      <w:pPr>
        <w:spacing w:before="60" w:after="60"/>
        <w:rPr>
          <w:rStyle w:val="FontStyle96"/>
          <w:i w:val="0"/>
          <w:lang w:eastAsia="en-US"/>
        </w:rPr>
      </w:pPr>
      <w:r w:rsidRPr="002804CD">
        <w:rPr>
          <w:b/>
          <w:i/>
          <w:sz w:val="20"/>
          <w:szCs w:val="20"/>
          <w:u w:val="single"/>
        </w:rPr>
        <w:t xml:space="preserve">Tabuľka </w:t>
      </w:r>
      <w:r w:rsidR="009233A5" w:rsidRPr="002804CD">
        <w:rPr>
          <w:b/>
          <w:i/>
          <w:sz w:val="20"/>
          <w:szCs w:val="20"/>
          <w:u w:val="single"/>
        </w:rPr>
        <w:t>č. 21:</w:t>
      </w:r>
      <w:r w:rsidR="009233A5" w:rsidRPr="002804CD">
        <w:rPr>
          <w:b/>
          <w:sz w:val="20"/>
          <w:szCs w:val="20"/>
        </w:rPr>
        <w:t xml:space="preserve"> </w:t>
      </w:r>
      <w:r w:rsidR="004E13C1" w:rsidRPr="002804CD">
        <w:rPr>
          <w:sz w:val="20"/>
          <w:szCs w:val="20"/>
        </w:rPr>
        <w:t xml:space="preserve">Orientačná suma podpory, ktorá sa použije na ciele týkajúce sa zmeny klímy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83"/>
        <w:gridCol w:w="4904"/>
        <w:gridCol w:w="5769"/>
      </w:tblGrid>
      <w:tr w:rsidR="00AA0022" w:rsidRPr="002804CD" w:rsidTr="00616F35">
        <w:tc>
          <w:tcPr>
            <w:tcW w:w="41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Prioritná os</w:t>
            </w:r>
          </w:p>
        </w:tc>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Orientačná suma podpory, ktorá sa použije na ciele týkajúce sa zmeny klímy (v EUR)</w:t>
            </w:r>
          </w:p>
        </w:tc>
        <w:tc>
          <w:tcPr>
            <w:tcW w:w="56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Podiel celkových rozpočtových prostriedkov pridelených na operačný program (v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left"/>
              <w:rPr>
                <w:b/>
                <w:sz w:val="20"/>
                <w:szCs w:val="20"/>
              </w:rPr>
            </w:pPr>
            <w:r w:rsidRPr="002804CD">
              <w:rPr>
                <w:sz w:val="20"/>
                <w:szCs w:val="20"/>
                <w:lang w:eastAsia="en-US"/>
              </w:rPr>
              <w:t>Prioritná os 1</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b/>
                <w:sz w:val="20"/>
                <w:szCs w:val="20"/>
                <w:lang w:eastAsia="sk-SK"/>
              </w:rPr>
            </w:pPr>
            <w:r w:rsidRPr="002804CD">
              <w:rPr>
                <w:sz w:val="20"/>
                <w:szCs w:val="20"/>
              </w:rPr>
              <w:t>Prioritná os 2</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3</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4</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5</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6</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b/>
                <w:sz w:val="20"/>
                <w:szCs w:val="20"/>
                <w:lang w:eastAsia="sk-SK"/>
              </w:rPr>
              <w:t>Spolu</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b/>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b/>
                <w:sz w:val="20"/>
                <w:szCs w:val="20"/>
              </w:rPr>
              <w:t>0 %</w:t>
            </w:r>
          </w:p>
        </w:tc>
      </w:tr>
    </w:tbl>
    <w:p w:rsidR="002C3ADE" w:rsidRPr="002804CD" w:rsidRDefault="002C3ADE" w:rsidP="001624B9">
      <w:pPr>
        <w:rPr>
          <w:sz w:val="22"/>
          <w:szCs w:val="22"/>
        </w:rPr>
        <w:sectPr w:rsidR="002C3ADE" w:rsidRPr="002804CD" w:rsidSect="00EF7D1D">
          <w:headerReference w:type="default" r:id="rId49"/>
          <w:footerReference w:type="default" r:id="rId50"/>
          <w:pgSz w:w="16839" w:h="11907" w:orient="landscape" w:code="9"/>
          <w:pgMar w:top="709" w:right="1104" w:bottom="709" w:left="993" w:header="708" w:footer="708" w:gutter="0"/>
          <w:cols w:space="60"/>
          <w:noEndnote/>
          <w:docGrid w:linePitch="326"/>
        </w:sectPr>
      </w:pPr>
    </w:p>
    <w:p w:rsidR="00F5484C" w:rsidRPr="002804CD" w:rsidRDefault="00F5484C" w:rsidP="0016489F">
      <w:pPr>
        <w:pStyle w:val="Nadpis1-OPHlavn"/>
      </w:pPr>
      <w:bookmarkStart w:id="245" w:name="_Toc387239912"/>
      <w:r w:rsidRPr="002804CD">
        <w:lastRenderedPageBreak/>
        <w:t>Integrovaný prístup k územnému rozvoju</w:t>
      </w:r>
      <w:bookmarkEnd w:id="245"/>
    </w:p>
    <w:p w:rsidR="009E3493" w:rsidRPr="002804CD" w:rsidRDefault="009E3493" w:rsidP="00AD4A71">
      <w:pPr>
        <w:pStyle w:val="Style13"/>
        <w:widowControl/>
        <w:tabs>
          <w:tab w:val="left" w:pos="696"/>
        </w:tabs>
        <w:spacing w:before="60" w:after="60" w:line="240" w:lineRule="auto"/>
        <w:ind w:firstLine="0"/>
        <w:rPr>
          <w:rStyle w:val="FontStyle96"/>
          <w:i w:val="0"/>
          <w:iCs/>
          <w:szCs w:val="22"/>
          <w:lang w:eastAsia="fr-FR"/>
        </w:rPr>
      </w:pPr>
      <w:r w:rsidRPr="002804CD">
        <w:rPr>
          <w:rStyle w:val="FontStyle96"/>
          <w:i w:val="0"/>
          <w:iCs/>
          <w:szCs w:val="22"/>
          <w:lang w:eastAsia="fr-FR"/>
        </w:rPr>
        <w:t>V rámci OP ĽZ sa neuplatňuje.</w:t>
      </w:r>
    </w:p>
    <w:p w:rsidR="009E3493" w:rsidRPr="002804CD" w:rsidRDefault="009E3493" w:rsidP="008233F4">
      <w:pPr>
        <w:pStyle w:val="Style13"/>
        <w:widowControl/>
        <w:tabs>
          <w:tab w:val="left" w:pos="696"/>
        </w:tabs>
        <w:spacing w:line="274" w:lineRule="exact"/>
        <w:ind w:firstLine="0"/>
        <w:rPr>
          <w:rStyle w:val="FontStyle96"/>
          <w:i w:val="0"/>
          <w:iCs/>
          <w:szCs w:val="22"/>
          <w:lang w:eastAsia="fr-FR"/>
        </w:rPr>
      </w:pPr>
    </w:p>
    <w:p w:rsidR="002C3ADE" w:rsidRPr="002804CD" w:rsidRDefault="00820070" w:rsidP="0016489F">
      <w:pPr>
        <w:pStyle w:val="Nadpis1-OPHlavn"/>
      </w:pPr>
      <w:bookmarkStart w:id="246" w:name="_Toc348703599"/>
      <w:bookmarkStart w:id="247" w:name="_Toc387239913"/>
      <w:r w:rsidRPr="002804CD">
        <w:t>Osobitné potreby zemepisných oblastí najviac postihnutých chudobou alebo potreby cieľových skupín s najvyšším rizikom diskriminácie alebo sociálneho vylúčenia</w:t>
      </w:r>
      <w:bookmarkEnd w:id="246"/>
      <w:bookmarkEnd w:id="247"/>
      <w:r w:rsidR="002C3ADE" w:rsidRPr="002804CD">
        <w:t xml:space="preserve"> </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 xml:space="preserve">Existujúca metodika špecifikácie segregačného indexu v kombinácii s údajmi Atlasu rómskych komunít umožňuje v rámci OP </w:t>
      </w:r>
      <w:r w:rsidR="004F5CC7" w:rsidRPr="002804CD">
        <w:rPr>
          <w:rStyle w:val="FontStyle94"/>
          <w:szCs w:val="22"/>
          <w:lang w:eastAsia="en-US"/>
        </w:rPr>
        <w:t>ĽZ</w:t>
      </w:r>
      <w:r w:rsidR="00030DA5" w:rsidRPr="002804CD">
        <w:rPr>
          <w:rStyle w:val="FontStyle94"/>
          <w:szCs w:val="22"/>
          <w:lang w:eastAsia="en-US"/>
        </w:rPr>
        <w:t xml:space="preserve"> </w:t>
      </w:r>
      <w:r w:rsidRPr="002804CD">
        <w:rPr>
          <w:rStyle w:val="FontStyle94"/>
          <w:szCs w:val="22"/>
          <w:lang w:eastAsia="en-US"/>
        </w:rPr>
        <w:t>definovať geografické oblasti, v ktorých sa koncentrujú cieľové skupiny so špecifickými potrebami. Tieto budú</w:t>
      </w:r>
      <w:r w:rsidR="00030DA5" w:rsidRPr="002804CD">
        <w:rPr>
          <w:rStyle w:val="FontStyle94"/>
          <w:szCs w:val="22"/>
          <w:lang w:eastAsia="en-US"/>
        </w:rPr>
        <w:t xml:space="preserve"> </w:t>
      </w:r>
      <w:r w:rsidRPr="002804CD">
        <w:rPr>
          <w:rStyle w:val="FontStyle94"/>
          <w:szCs w:val="22"/>
          <w:lang w:eastAsia="en-US"/>
        </w:rPr>
        <w:t xml:space="preserve">identifikované na úrovni samospráv, pričom oprávnenými územiami na podporu z fondu ESF a </w:t>
      </w:r>
      <w:r w:rsidR="009F6235" w:rsidRPr="002804CD">
        <w:rPr>
          <w:rStyle w:val="FontStyle94"/>
          <w:szCs w:val="22"/>
          <w:lang w:eastAsia="en-US"/>
        </w:rPr>
        <w:t>EFRR</w:t>
      </w:r>
      <w:r w:rsidRPr="002804CD">
        <w:rPr>
          <w:rStyle w:val="FontStyle94"/>
          <w:szCs w:val="22"/>
          <w:lang w:eastAsia="en-US"/>
        </w:rPr>
        <w:t xml:space="preserve"> budú samosprávy zaradené v Atlase rómskych komunít vykazujúce konkrétny stupeň segregačného indexu. Napriek skutočnosti, že chudoba je spo</w:t>
      </w:r>
      <w:r w:rsidR="004F5CC7" w:rsidRPr="002804CD">
        <w:rPr>
          <w:rStyle w:val="FontStyle94"/>
          <w:szCs w:val="22"/>
          <w:lang w:eastAsia="en-US"/>
        </w:rPr>
        <w:t xml:space="preserve">jená zväčša s nezamestnanosťou, </w:t>
      </w:r>
      <w:r w:rsidRPr="002804CD">
        <w:rPr>
          <w:rStyle w:val="FontStyle94"/>
          <w:szCs w:val="22"/>
          <w:lang w:eastAsia="en-US"/>
        </w:rPr>
        <w:t>MPSVR SR nedisponuje metodikou, na základe ktorej by bolo možné</w:t>
      </w:r>
      <w:r w:rsidR="00030DA5" w:rsidRPr="002804CD">
        <w:rPr>
          <w:rStyle w:val="FontStyle94"/>
          <w:szCs w:val="22"/>
          <w:lang w:eastAsia="en-US"/>
        </w:rPr>
        <w:t xml:space="preserve"> </w:t>
      </w:r>
      <w:r w:rsidRPr="002804CD">
        <w:rPr>
          <w:rStyle w:val="FontStyle94"/>
          <w:szCs w:val="22"/>
          <w:lang w:eastAsia="en-US"/>
        </w:rPr>
        <w:t>identifikovať geografické oblasti, ktoré sú najviac postihnuté chudobou alebo cieľové skupiny, ktoré sú najviac ohrozené diskrimináciou alebo sociálnym vylúčením z pohľadu rizika vylúčenia z trhu práce.</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 xml:space="preserve">Pretrvávajúca chudoba spojená s nezamestnanosťou a výskyt viacnásobných znevýhodnení vyžaduje komplexný integrovaný prístup, ktorý kombinuje podporu príjmu s </w:t>
      </w:r>
      <w:proofErr w:type="spellStart"/>
      <w:r w:rsidRPr="002804CD">
        <w:rPr>
          <w:rStyle w:val="FontStyle94"/>
          <w:szCs w:val="22"/>
          <w:lang w:eastAsia="en-US"/>
        </w:rPr>
        <w:t>inkluzívnymi</w:t>
      </w:r>
      <w:proofErr w:type="spellEnd"/>
      <w:r w:rsidRPr="002804CD">
        <w:rPr>
          <w:rStyle w:val="FontStyle94"/>
          <w:szCs w:val="22"/>
          <w:lang w:eastAsia="en-US"/>
        </w:rPr>
        <w:t xml:space="preserve"> politikami trhu práce a s prístupom ku kvalitným službám vrátane bývania. Aktívne začlenenie</w:t>
      </w:r>
      <w:r w:rsidR="00030DA5" w:rsidRPr="002804CD">
        <w:rPr>
          <w:rStyle w:val="FontStyle94"/>
          <w:szCs w:val="22"/>
          <w:lang w:eastAsia="en-US"/>
        </w:rPr>
        <w:t xml:space="preserve"> </w:t>
      </w:r>
      <w:r w:rsidRPr="002804CD">
        <w:rPr>
          <w:rStyle w:val="FontStyle94"/>
          <w:szCs w:val="22"/>
          <w:lang w:eastAsia="en-US"/>
        </w:rPr>
        <w:t xml:space="preserve">osôb ohrozených sociálnou </w:t>
      </w:r>
      <w:proofErr w:type="spellStart"/>
      <w:r w:rsidRPr="002804CD">
        <w:rPr>
          <w:rStyle w:val="FontStyle94"/>
          <w:szCs w:val="22"/>
          <w:lang w:eastAsia="en-US"/>
        </w:rPr>
        <w:t>exklúziou</w:t>
      </w:r>
      <w:proofErr w:type="spellEnd"/>
      <w:r w:rsidRPr="002804CD">
        <w:rPr>
          <w:rStyle w:val="FontStyle94"/>
          <w:szCs w:val="22"/>
          <w:lang w:eastAsia="en-US"/>
        </w:rPr>
        <w:t xml:space="preserve"> uľahčí integráciu do udržateľného zamestnania osôb vylúčených z trhu práce a osôb ohrozených chudobou a sociálnym vylúčením. V rámci boja proti chudobe a sociálneho vylúčenia si špecifickú pozornosť vyžaduje integrácia marginalizovaných rómskych komunít (ďalej „MRK“).</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V podmienkach Slovenskej republiky je chudobou najviac ohrozená cieľová skupina „marginalizované rómske komunity“,</w:t>
      </w:r>
      <w:r w:rsidR="00030DA5" w:rsidRPr="002804CD">
        <w:rPr>
          <w:rStyle w:val="FontStyle94"/>
          <w:szCs w:val="22"/>
          <w:lang w:eastAsia="en-US"/>
        </w:rPr>
        <w:t xml:space="preserve"> </w:t>
      </w:r>
      <w:r w:rsidRPr="002804CD">
        <w:rPr>
          <w:rStyle w:val="FontStyle94"/>
          <w:szCs w:val="22"/>
          <w:lang w:eastAsia="en-US"/>
        </w:rPr>
        <w:t>pre ktorú je typické geografické vymedzenie špecifikované v aktualizovanom Atlase rómskych komunít.</w:t>
      </w:r>
      <w:r w:rsidR="00030DA5" w:rsidRPr="002804CD">
        <w:rPr>
          <w:rStyle w:val="FontStyle94"/>
          <w:szCs w:val="22"/>
          <w:lang w:eastAsia="en-US"/>
        </w:rPr>
        <w:t xml:space="preserve"> </w:t>
      </w:r>
      <w:r w:rsidRPr="002804CD">
        <w:rPr>
          <w:rStyle w:val="FontStyle94"/>
          <w:szCs w:val="22"/>
          <w:lang w:eastAsia="en-US"/>
        </w:rPr>
        <w:t>Tieto komunity si vyžadujú osobitnú integrovanú podp</w:t>
      </w:r>
      <w:r w:rsidR="00DE6274" w:rsidRPr="002804CD">
        <w:rPr>
          <w:rStyle w:val="FontStyle94"/>
          <w:szCs w:val="22"/>
          <w:lang w:eastAsia="en-US"/>
        </w:rPr>
        <w:t>oru prostredníctvom</w:t>
      </w:r>
      <w:r w:rsidR="00030DA5" w:rsidRPr="002804CD">
        <w:rPr>
          <w:rStyle w:val="FontStyle94"/>
          <w:szCs w:val="22"/>
          <w:lang w:eastAsia="en-US"/>
        </w:rPr>
        <w:t xml:space="preserve"> </w:t>
      </w:r>
      <w:r w:rsidR="00A42F20">
        <w:rPr>
          <w:rStyle w:val="FontStyle94"/>
          <w:szCs w:val="22"/>
          <w:lang w:eastAsia="en-US"/>
        </w:rPr>
        <w:t>e</w:t>
      </w:r>
      <w:r w:rsidR="00DE6274" w:rsidRPr="002804CD">
        <w:rPr>
          <w:rStyle w:val="FontStyle94"/>
          <w:szCs w:val="22"/>
          <w:lang w:eastAsia="en-US"/>
        </w:rPr>
        <w:t>urópskych štrukturálnych</w:t>
      </w:r>
      <w:r w:rsidRPr="002804CD">
        <w:rPr>
          <w:rStyle w:val="FontStyle94"/>
          <w:szCs w:val="22"/>
          <w:lang w:eastAsia="en-US"/>
        </w:rPr>
        <w:t xml:space="preserve"> a investičných fondov. Obyvatelia marginalizovaných rómskych komunít sú okrem rizika chudoby postihnutí aj vysokou mierou sociálneho vylúčenia</w:t>
      </w:r>
      <w:r w:rsidR="00030DA5" w:rsidRPr="002804CD">
        <w:rPr>
          <w:rStyle w:val="FontStyle94"/>
          <w:szCs w:val="22"/>
          <w:lang w:eastAsia="en-US"/>
        </w:rPr>
        <w:t xml:space="preserve"> </w:t>
      </w:r>
      <w:r w:rsidRPr="002804CD">
        <w:rPr>
          <w:rStyle w:val="FontStyle94"/>
          <w:szCs w:val="22"/>
          <w:lang w:eastAsia="en-US"/>
        </w:rPr>
        <w:t>z dôvodu nerovného prístupu k</w:t>
      </w:r>
      <w:r w:rsidR="00030DA5" w:rsidRPr="002804CD">
        <w:rPr>
          <w:rStyle w:val="FontStyle94"/>
          <w:szCs w:val="22"/>
          <w:lang w:eastAsia="en-US"/>
        </w:rPr>
        <w:t xml:space="preserve"> </w:t>
      </w:r>
      <w:r w:rsidRPr="002804CD">
        <w:rPr>
          <w:rStyle w:val="FontStyle94"/>
          <w:szCs w:val="22"/>
          <w:lang w:eastAsia="en-US"/>
        </w:rPr>
        <w:t>vzdelávaniu, zamestnanosti, zdravotnej starostlivosti a bývaniu.</w:t>
      </w:r>
      <w:r w:rsidR="00030DA5" w:rsidRPr="002804CD">
        <w:rPr>
          <w:rStyle w:val="FontStyle94"/>
          <w:szCs w:val="22"/>
          <w:lang w:eastAsia="en-US"/>
        </w:rPr>
        <w:t xml:space="preserve"> </w:t>
      </w:r>
      <w:r w:rsidRPr="002804CD">
        <w:rPr>
          <w:rStyle w:val="FontStyle94"/>
          <w:szCs w:val="22"/>
          <w:lang w:eastAsia="en-US"/>
        </w:rPr>
        <w:t>Hlavnou príčinou chudoby</w:t>
      </w:r>
      <w:r w:rsidR="00030DA5" w:rsidRPr="002804CD">
        <w:rPr>
          <w:rStyle w:val="FontStyle94"/>
          <w:szCs w:val="22"/>
          <w:lang w:eastAsia="en-US"/>
        </w:rPr>
        <w:t xml:space="preserve"> </w:t>
      </w:r>
      <w:r w:rsidRPr="002804CD">
        <w:rPr>
          <w:rStyle w:val="FontStyle94"/>
          <w:szCs w:val="22"/>
          <w:lang w:eastAsia="en-US"/>
        </w:rPr>
        <w:t>osôb v produktívnom veku vrátane MRK je nezamestnanosť, najmä nezamestnanosť dlhodobého charakteru, kde navyše hrozí riziko medzigeneračnej reprodukcie chudoby. Nízka úroveň miezd a</w:t>
      </w:r>
      <w:r w:rsidR="00030DA5" w:rsidRPr="002804CD">
        <w:rPr>
          <w:rStyle w:val="FontStyle94"/>
          <w:szCs w:val="22"/>
          <w:lang w:eastAsia="en-US"/>
        </w:rPr>
        <w:t xml:space="preserve"> </w:t>
      </w:r>
      <w:r w:rsidRPr="002804CD">
        <w:rPr>
          <w:rStyle w:val="FontStyle94"/>
          <w:szCs w:val="22"/>
          <w:lang w:eastAsia="en-US"/>
        </w:rPr>
        <w:t>minimálna kvalifikácia však môže tiež zapríčiniť fenomén tzv. pasce chudoby.</w:t>
      </w:r>
    </w:p>
    <w:p w:rsidR="00B65F96" w:rsidRPr="002804CD" w:rsidRDefault="00B65F96" w:rsidP="00AD4A71">
      <w:pPr>
        <w:pStyle w:val="Style54"/>
        <w:spacing w:before="60" w:after="60"/>
        <w:jc w:val="both"/>
        <w:rPr>
          <w:rStyle w:val="FontStyle94"/>
          <w:szCs w:val="22"/>
          <w:lang w:eastAsia="en-US"/>
        </w:rPr>
      </w:pPr>
      <w:r w:rsidRPr="002804CD">
        <w:rPr>
          <w:rStyle w:val="FontStyle94"/>
          <w:szCs w:val="22"/>
          <w:lang w:eastAsia="en-US"/>
        </w:rPr>
        <w:t xml:space="preserve">Agregovaný indikátor chudoby alebo sociálneho vylúčenia je definovaný ako počet ľudí, ktorí sú ohrození rizikom chudoby a/alebo sú závažne materiálne </w:t>
      </w:r>
      <w:proofErr w:type="spellStart"/>
      <w:r w:rsidRPr="002804CD">
        <w:rPr>
          <w:rStyle w:val="FontStyle94"/>
          <w:szCs w:val="22"/>
          <w:lang w:eastAsia="en-US"/>
        </w:rPr>
        <w:t>deprivovaní</w:t>
      </w:r>
      <w:proofErr w:type="spellEnd"/>
      <w:r w:rsidRPr="002804CD">
        <w:rPr>
          <w:rStyle w:val="FontStyle94"/>
          <w:szCs w:val="22"/>
          <w:lang w:eastAsia="en-US"/>
        </w:rPr>
        <w:t xml:space="preserve"> a/alebo žijú v domácnosti s veľmi nízkou pracovnou intenzitou. Podľa EÚ SILC 2011 bolo v </w:t>
      </w:r>
      <w:r w:rsidR="004F5CC7" w:rsidRPr="002804CD">
        <w:rPr>
          <w:rStyle w:val="FontStyle94"/>
          <w:szCs w:val="22"/>
          <w:lang w:eastAsia="en-US"/>
        </w:rPr>
        <w:t>SR</w:t>
      </w:r>
      <w:r w:rsidRPr="002804CD">
        <w:rPr>
          <w:rStyle w:val="FontStyle94"/>
          <w:szCs w:val="22"/>
          <w:lang w:eastAsia="en-US"/>
        </w:rPr>
        <w:t xml:space="preserve"> v riziku chudoby alebo v sociálneho vylúčenia celkovo 1 112 241 ľudí, čo predstavovalo 20,6</w:t>
      </w:r>
      <w:r w:rsidR="00902C91" w:rsidRPr="002804CD">
        <w:rPr>
          <w:rStyle w:val="FontStyle94"/>
          <w:szCs w:val="22"/>
          <w:lang w:eastAsia="en-US"/>
        </w:rPr>
        <w:t>%</w:t>
      </w:r>
      <w:r w:rsidRPr="002804CD">
        <w:rPr>
          <w:rStyle w:val="FontStyle94"/>
          <w:szCs w:val="22"/>
          <w:lang w:eastAsia="en-US"/>
        </w:rPr>
        <w:t xml:space="preserve"> na celkovom počte obyvateľov. Určité skupiny obyvateľstva sú obzvlášť vystavené riziku chudoby v nadväznosti na špecifické potreby geografických oblastí ide o marginalizované rómske komunity, kde navyše existujú rodové rozdiely, pričom ženy sú vo všeobecnosti viac ohrozené ako muži.</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Miera závažnej materiálnej deprivácie patrí v SR k najvyšším spomedzi všetkých krajín EÚ. V roku 2011 bolo 10,6</w:t>
      </w:r>
      <w:r w:rsidR="00902C91" w:rsidRPr="002804CD">
        <w:rPr>
          <w:rStyle w:val="FontStyle94"/>
          <w:szCs w:val="22"/>
          <w:lang w:eastAsia="en-US"/>
        </w:rPr>
        <w:t>%</w:t>
      </w:r>
      <w:r w:rsidRPr="002804CD">
        <w:rPr>
          <w:rStyle w:val="FontStyle94"/>
          <w:szCs w:val="22"/>
          <w:lang w:eastAsia="en-US"/>
        </w:rPr>
        <w:t xml:space="preserve"> obyvateľstva SR závažne materiálne </w:t>
      </w:r>
      <w:proofErr w:type="spellStart"/>
      <w:r w:rsidRPr="002804CD">
        <w:rPr>
          <w:rStyle w:val="FontStyle94"/>
          <w:szCs w:val="22"/>
          <w:lang w:eastAsia="en-US"/>
        </w:rPr>
        <w:t>deprivovaných</w:t>
      </w:r>
      <w:proofErr w:type="spellEnd"/>
      <w:r w:rsidRPr="002804CD">
        <w:rPr>
          <w:rStyle w:val="FontStyle94"/>
          <w:szCs w:val="22"/>
          <w:lang w:eastAsia="en-US"/>
        </w:rPr>
        <w:t xml:space="preserve">. V SR sa v miere rizika chudoby prejavili regionálne disparity. Najnižšia miera rizika chudoby bola v BSK a najvyššia v Prešovskom samosprávnom kraji. Z hľadiska veku a typu domácnosti boli rizikom chudoby najviac ohrozené deti vo veku 0 – 17 rokov, domácnosti s vyšším počtom detí (3 a viac) a neúplné domácnosti. </w:t>
      </w:r>
    </w:p>
    <w:p w:rsidR="00B65F96" w:rsidRPr="002804CD" w:rsidRDefault="00B65F96" w:rsidP="00AD4A71">
      <w:pPr>
        <w:pStyle w:val="Style54"/>
        <w:widowControl/>
        <w:spacing w:before="60" w:after="60"/>
        <w:jc w:val="both"/>
        <w:rPr>
          <w:rStyle w:val="FontStyle94"/>
          <w:szCs w:val="22"/>
          <w:lang w:eastAsia="en-US"/>
        </w:rPr>
      </w:pPr>
      <w:r w:rsidRPr="002804CD">
        <w:rPr>
          <w:rStyle w:val="FontStyle94"/>
          <w:szCs w:val="22"/>
          <w:lang w:eastAsia="en-US"/>
        </w:rPr>
        <w:t>Prejavy sociálneho vylúčenia a chudoby sú náročné na poskytovanie sociálnych služieb, ktorých dostupnosť (najmä v izolovaných vidieckych oblastiach) je nedostatočná.</w:t>
      </w:r>
      <w:r w:rsidR="00030DA5" w:rsidRPr="002804CD">
        <w:rPr>
          <w:rStyle w:val="FontStyle94"/>
          <w:szCs w:val="22"/>
          <w:lang w:eastAsia="en-US"/>
        </w:rPr>
        <w:t xml:space="preserve"> </w:t>
      </w:r>
      <w:r w:rsidRPr="002804CD">
        <w:rPr>
          <w:rStyle w:val="FontStyle94"/>
          <w:szCs w:val="22"/>
          <w:lang w:eastAsia="en-US"/>
        </w:rPr>
        <w:t>Táto problematika je z dlhodobého hľadiska riešená prostredníctvom Stratégie deinštitucionalizácie systému sociálnych služieb a náhradnej starostlivosti v SR.</w:t>
      </w:r>
    </w:p>
    <w:p w:rsidR="004F5CC7" w:rsidRPr="002804CD" w:rsidRDefault="004F5CC7" w:rsidP="00AD4A71">
      <w:pPr>
        <w:pStyle w:val="Style54"/>
        <w:widowControl/>
        <w:spacing w:before="60" w:after="60"/>
        <w:jc w:val="both"/>
        <w:rPr>
          <w:rStyle w:val="FontStyle94"/>
          <w:szCs w:val="22"/>
          <w:lang w:eastAsia="en-US"/>
        </w:rPr>
      </w:pPr>
    </w:p>
    <w:p w:rsidR="002C3ADE" w:rsidRPr="002804CD" w:rsidRDefault="00820070">
      <w:pPr>
        <w:pStyle w:val="Nadpis2-OP"/>
      </w:pPr>
      <w:bookmarkStart w:id="248" w:name="_Toc384905917"/>
      <w:bookmarkStart w:id="249" w:name="_Toc384908520"/>
      <w:bookmarkStart w:id="250" w:name="_Toc384970641"/>
      <w:bookmarkStart w:id="251" w:name="_Toc384970799"/>
      <w:bookmarkStart w:id="252" w:name="_Toc384970957"/>
      <w:bookmarkStart w:id="253" w:name="_Toc384971115"/>
      <w:bookmarkStart w:id="254" w:name="_Toc384971273"/>
      <w:bookmarkStart w:id="255" w:name="_Toc384905918"/>
      <w:bookmarkStart w:id="256" w:name="_Toc384908521"/>
      <w:bookmarkStart w:id="257" w:name="_Toc384970642"/>
      <w:bookmarkStart w:id="258" w:name="_Toc384970800"/>
      <w:bookmarkStart w:id="259" w:name="_Toc384970958"/>
      <w:bookmarkStart w:id="260" w:name="_Toc384971116"/>
      <w:bookmarkStart w:id="261" w:name="_Toc384971274"/>
      <w:bookmarkStart w:id="262" w:name="_Toc348703600"/>
      <w:bookmarkStart w:id="263" w:name="_Toc38723991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804CD">
        <w:t>Zemepisné oblasti najviac postihnuté chudobou / cieľové skupiny s najvyšším rizikom diskriminácie</w:t>
      </w:r>
      <w:bookmarkEnd w:id="262"/>
      <w:bookmarkEnd w:id="263"/>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V zmysle Atlasu rómskych komunít (2013), ktorého prvé výsledky boli zverejnené v závere roka 2013, bolo na území SR identifikovan</w:t>
      </w:r>
      <w:r w:rsidR="005126E3">
        <w:rPr>
          <w:iCs/>
          <w:sz w:val="22"/>
          <w:szCs w:val="22"/>
          <w:lang w:eastAsia="en-US"/>
        </w:rPr>
        <w:t>é, že</w:t>
      </w:r>
      <w:r w:rsidRPr="002804CD">
        <w:rPr>
          <w:iCs/>
          <w:sz w:val="22"/>
          <w:szCs w:val="22"/>
          <w:lang w:eastAsia="en-US"/>
        </w:rPr>
        <w:t xml:space="preserve"> v 1070 </w:t>
      </w:r>
      <w:r w:rsidR="005126E3">
        <w:rPr>
          <w:iCs/>
          <w:sz w:val="22"/>
          <w:szCs w:val="22"/>
          <w:lang w:eastAsia="en-US"/>
        </w:rPr>
        <w:t xml:space="preserve">obciach </w:t>
      </w:r>
      <w:r w:rsidRPr="002804CD">
        <w:rPr>
          <w:noProof/>
          <w:sz w:val="22"/>
          <w:szCs w:val="22"/>
          <w:lang w:eastAsia="sk-SK"/>
        </w:rPr>
        <w:t>žije približne</w:t>
      </w:r>
      <w:r w:rsidRPr="002804CD">
        <w:rPr>
          <w:sz w:val="22"/>
          <w:szCs w:val="22"/>
          <w:lang w:eastAsia="sk-SK"/>
        </w:rPr>
        <w:t xml:space="preserve"> 402 840 Rómov.</w:t>
      </w:r>
      <w:r w:rsidRPr="002804CD">
        <w:rPr>
          <w:iCs/>
          <w:sz w:val="22"/>
          <w:szCs w:val="22"/>
          <w:lang w:eastAsia="en-US"/>
        </w:rPr>
        <w:t xml:space="preserve"> Z </w:t>
      </w:r>
      <w:r w:rsidRPr="002804CD">
        <w:rPr>
          <w:sz w:val="22"/>
          <w:szCs w:val="22"/>
          <w:lang w:eastAsia="sk-SK"/>
        </w:rPr>
        <w:t>celkového počtu príslušníkov rómskych komunít býva v 917 obciach 187 285 Rómov v rozptyle medzi majoritou</w:t>
      </w:r>
      <w:r w:rsidRPr="002804CD">
        <w:rPr>
          <w:iCs/>
          <w:sz w:val="22"/>
          <w:szCs w:val="22"/>
          <w:lang w:eastAsia="en-US"/>
        </w:rPr>
        <w:t>.</w:t>
      </w:r>
      <w:r w:rsidR="004F5CC7" w:rsidRPr="002804CD">
        <w:rPr>
          <w:iCs/>
          <w:sz w:val="22"/>
          <w:szCs w:val="22"/>
          <w:lang w:eastAsia="en-US"/>
        </w:rPr>
        <w:t xml:space="preserve"> </w:t>
      </w:r>
      <w:r w:rsidRPr="002804CD">
        <w:rPr>
          <w:iCs/>
          <w:sz w:val="22"/>
          <w:szCs w:val="22"/>
          <w:lang w:eastAsia="en-US"/>
        </w:rPr>
        <w:t xml:space="preserve">V 584 obciach bolo identifikovaných 804 koncentrácií. Segregovaných osídlení je 231 v 195 obciach. Ide o osídlenia na okraji obcí alebo mimo obcí (oddelených prírodnou alebo umelou bariérou: potok, železnica, cesta, les), kde často absentuje prívod pitnej vody, nachádza sa tu vysoký </w:t>
      </w:r>
      <w:r w:rsidRPr="002804CD">
        <w:rPr>
          <w:iCs/>
          <w:sz w:val="22"/>
          <w:szCs w:val="22"/>
          <w:lang w:eastAsia="en-US"/>
        </w:rPr>
        <w:lastRenderedPageBreak/>
        <w:t>podiel nelegálnych obydlí</w:t>
      </w:r>
      <w:r w:rsidR="00030DA5" w:rsidRPr="002804CD">
        <w:rPr>
          <w:iCs/>
          <w:sz w:val="22"/>
          <w:szCs w:val="22"/>
          <w:lang w:eastAsia="en-US"/>
        </w:rPr>
        <w:t xml:space="preserve"> </w:t>
      </w:r>
      <w:r w:rsidRPr="002804CD">
        <w:rPr>
          <w:iCs/>
          <w:sz w:val="22"/>
          <w:szCs w:val="22"/>
          <w:lang w:eastAsia="en-US"/>
        </w:rPr>
        <w:t>neevidovaných v katastri nehnuteľností</w:t>
      </w:r>
      <w:r w:rsidR="00030DA5" w:rsidRPr="002804CD">
        <w:rPr>
          <w:iCs/>
          <w:sz w:val="22"/>
          <w:szCs w:val="22"/>
          <w:lang w:eastAsia="en-US"/>
        </w:rPr>
        <w:t xml:space="preserve"> </w:t>
      </w:r>
      <w:r w:rsidRPr="002804CD">
        <w:rPr>
          <w:iCs/>
          <w:sz w:val="22"/>
          <w:szCs w:val="22"/>
          <w:lang w:eastAsia="en-US"/>
        </w:rPr>
        <w:t xml:space="preserve">(chatrče, </w:t>
      </w:r>
      <w:proofErr w:type="spellStart"/>
      <w:r w:rsidRPr="002804CD">
        <w:rPr>
          <w:iCs/>
          <w:sz w:val="22"/>
          <w:szCs w:val="22"/>
          <w:lang w:eastAsia="en-US"/>
        </w:rPr>
        <w:t>unimobunky</w:t>
      </w:r>
      <w:proofErr w:type="spellEnd"/>
      <w:r w:rsidRPr="002804CD">
        <w:rPr>
          <w:iCs/>
          <w:sz w:val="22"/>
          <w:szCs w:val="22"/>
          <w:lang w:eastAsia="en-US"/>
        </w:rPr>
        <w:t>, nebytové budovy) a</w:t>
      </w:r>
      <w:r w:rsidRPr="002804CD">
        <w:rPr>
          <w:sz w:val="22"/>
          <w:szCs w:val="22"/>
          <w:lang w:eastAsia="sk-SK"/>
        </w:rPr>
        <w:t xml:space="preserve"> priemerná vzdialenosť segregovanej komunity je cca 900 metrov (najväčšia vzdialenosť je cca 7 km</w:t>
      </w:r>
      <w:r w:rsidRPr="002804CD">
        <w:rPr>
          <w:iCs/>
          <w:sz w:val="22"/>
          <w:szCs w:val="22"/>
          <w:lang w:eastAsia="en-US"/>
        </w:rPr>
        <w:t>)</w:t>
      </w:r>
      <w:r w:rsidR="00CD27D8" w:rsidRPr="002804CD">
        <w:rPr>
          <w:iCs/>
          <w:sz w:val="22"/>
          <w:szCs w:val="22"/>
          <w:lang w:eastAsia="en-US"/>
        </w:rPr>
        <w:t>.</w:t>
      </w:r>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V súvislosti s inklúziou marginalizovaných rómskych komunít budú geografické oblasti</w:t>
      </w:r>
      <w:r w:rsidR="00030DA5" w:rsidRPr="002804CD">
        <w:rPr>
          <w:iCs/>
          <w:sz w:val="22"/>
          <w:szCs w:val="22"/>
          <w:lang w:eastAsia="en-US"/>
        </w:rPr>
        <w:t xml:space="preserve"> </w:t>
      </w:r>
      <w:r w:rsidRPr="002804CD">
        <w:rPr>
          <w:iCs/>
          <w:sz w:val="22"/>
          <w:szCs w:val="22"/>
          <w:lang w:eastAsia="en-US"/>
        </w:rPr>
        <w:t>identifikované na úrovni samospráv. Oprávnenými územiami budú samosprávy zaradené v</w:t>
      </w:r>
      <w:r w:rsidR="00030DA5" w:rsidRPr="002804CD">
        <w:rPr>
          <w:iCs/>
          <w:sz w:val="22"/>
          <w:szCs w:val="22"/>
          <w:lang w:eastAsia="en-US"/>
        </w:rPr>
        <w:t xml:space="preserve"> </w:t>
      </w:r>
      <w:r w:rsidRPr="002804CD">
        <w:rPr>
          <w:iCs/>
          <w:sz w:val="22"/>
          <w:szCs w:val="22"/>
          <w:lang w:eastAsia="en-US"/>
        </w:rPr>
        <w:t>Atlase rómskych komunít 2013 vykazujúce konkrétny stupeň segregačného indexu. Atlas rómskych komunít je založený na predpoklade, že rómske komunity žujú v priestorových enklávach vo vnútri obcí, na ich okraji alebo v segregovaných osídleniach a z tejto premisy vychádza</w:t>
      </w:r>
      <w:r w:rsidR="00030DA5" w:rsidRPr="002804CD">
        <w:rPr>
          <w:iCs/>
          <w:sz w:val="22"/>
          <w:szCs w:val="22"/>
          <w:lang w:eastAsia="en-US"/>
        </w:rPr>
        <w:t xml:space="preserve"> </w:t>
      </w:r>
      <w:r w:rsidRPr="002804CD">
        <w:rPr>
          <w:iCs/>
          <w:sz w:val="22"/>
          <w:szCs w:val="22"/>
          <w:lang w:eastAsia="en-US"/>
        </w:rPr>
        <w:t>mapovanie rómskych komunít a ich monitorovanie. Tento postup nie je v rozpore s Ústavou SR, keďže mapovanie neskúma etnickú identitu obyvateľov.</w:t>
      </w:r>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Prvé výsledky Atlasu rómskych komunít 2013</w:t>
      </w:r>
      <w:r w:rsidR="00E47DE2" w:rsidRPr="002804CD">
        <w:rPr>
          <w:iCs/>
          <w:sz w:val="22"/>
          <w:szCs w:val="22"/>
          <w:lang w:eastAsia="en-US"/>
        </w:rPr>
        <w:t xml:space="preserve"> </w:t>
      </w:r>
      <w:r w:rsidRPr="002804CD">
        <w:rPr>
          <w:iCs/>
          <w:sz w:val="22"/>
          <w:szCs w:val="22"/>
          <w:lang w:eastAsia="en-US"/>
        </w:rPr>
        <w:t>sú dostupné na:</w:t>
      </w:r>
      <w:hyperlink w:history="1"/>
      <w:hyperlink w:history="1"/>
      <w:r w:rsidRPr="002804CD">
        <w:rPr>
          <w:sz w:val="22"/>
          <w:szCs w:val="22"/>
          <w:lang w:eastAsia="sk-SK"/>
        </w:rPr>
        <w:t xml:space="preserve"> </w:t>
      </w:r>
      <w:hyperlink r:id="rId51" w:history="1">
        <w:r w:rsidRPr="002804CD">
          <w:rPr>
            <w:iCs/>
            <w:color w:val="0000FF"/>
            <w:sz w:val="22"/>
            <w:szCs w:val="22"/>
            <w:u w:val="single"/>
            <w:lang w:eastAsia="en-US"/>
          </w:rPr>
          <w:t>http://www.minv.sk/?atlas_2013</w:t>
        </w:r>
      </w:hyperlink>
      <w:r w:rsidRPr="002804CD">
        <w:rPr>
          <w:iCs/>
          <w:sz w:val="22"/>
          <w:szCs w:val="22"/>
          <w:lang w:eastAsia="en-US"/>
        </w:rPr>
        <w:t>. Na webovom sídle budú postupne doplňované ďalšie spracované údaje.</w:t>
      </w:r>
    </w:p>
    <w:p w:rsidR="00003C73" w:rsidRPr="002804CD" w:rsidRDefault="00003C73" w:rsidP="00AD4A71">
      <w:pPr>
        <w:pStyle w:val="Style54"/>
        <w:spacing w:before="60" w:after="60"/>
        <w:jc w:val="both"/>
        <w:rPr>
          <w:rStyle w:val="FontStyle96"/>
          <w:b/>
          <w:i w:val="0"/>
          <w:iCs/>
          <w:szCs w:val="22"/>
          <w:lang w:eastAsia="en-US"/>
        </w:rPr>
      </w:pPr>
      <w:r w:rsidRPr="002804CD">
        <w:rPr>
          <w:rStyle w:val="FontStyle96"/>
          <w:b/>
          <w:i w:val="0"/>
          <w:iCs/>
          <w:szCs w:val="22"/>
          <w:lang w:eastAsia="en-US"/>
        </w:rPr>
        <w:t>Cieľová skupin</w:t>
      </w:r>
      <w:r w:rsidR="005126E3">
        <w:rPr>
          <w:rStyle w:val="FontStyle96"/>
          <w:b/>
          <w:i w:val="0"/>
          <w:iCs/>
          <w:szCs w:val="22"/>
          <w:lang w:eastAsia="en-US"/>
        </w:rPr>
        <w:t>a</w:t>
      </w:r>
      <w:r w:rsidR="00030DA5" w:rsidRPr="002804CD">
        <w:rPr>
          <w:rStyle w:val="FontStyle96"/>
          <w:b/>
          <w:i w:val="0"/>
          <w:iCs/>
          <w:szCs w:val="22"/>
          <w:lang w:eastAsia="en-US"/>
        </w:rPr>
        <w:t xml:space="preserve"> </w:t>
      </w:r>
      <w:r w:rsidRPr="002804CD">
        <w:rPr>
          <w:rStyle w:val="FontStyle96"/>
          <w:b/>
          <w:i w:val="0"/>
          <w:iCs/>
          <w:szCs w:val="22"/>
          <w:lang w:eastAsia="en-US"/>
        </w:rPr>
        <w:t xml:space="preserve">MRK </w:t>
      </w:r>
      <w:r w:rsidR="00DE6274" w:rsidRPr="002804CD">
        <w:rPr>
          <w:rStyle w:val="FontStyle96"/>
          <w:b/>
          <w:i w:val="0"/>
          <w:iCs/>
          <w:szCs w:val="22"/>
          <w:lang w:eastAsia="en-US"/>
        </w:rPr>
        <w:t>–</w:t>
      </w:r>
      <w:r w:rsidRPr="002804CD">
        <w:rPr>
          <w:rStyle w:val="FontStyle96"/>
          <w:b/>
          <w:i w:val="0"/>
          <w:iCs/>
          <w:szCs w:val="22"/>
          <w:lang w:eastAsia="en-US"/>
        </w:rPr>
        <w:t xml:space="preserve"> charakteristika</w:t>
      </w:r>
      <w:r w:rsidR="00DE6274" w:rsidRPr="002804CD">
        <w:rPr>
          <w:rStyle w:val="FontStyle96"/>
          <w:b/>
          <w:i w:val="0"/>
          <w:iCs/>
          <w:szCs w:val="22"/>
          <w:lang w:eastAsia="en-US"/>
        </w:rPr>
        <w:t xml:space="preserve">: </w:t>
      </w:r>
    </w:p>
    <w:p w:rsidR="00003C73" w:rsidRPr="002804CD" w:rsidRDefault="00003C73" w:rsidP="00AD4A71">
      <w:pPr>
        <w:pStyle w:val="Style54"/>
        <w:spacing w:before="60" w:after="60"/>
        <w:jc w:val="both"/>
        <w:rPr>
          <w:rStyle w:val="FontStyle96"/>
          <w:i w:val="0"/>
          <w:iCs/>
          <w:szCs w:val="22"/>
          <w:lang w:eastAsia="en-US"/>
        </w:rPr>
      </w:pPr>
      <w:r w:rsidRPr="002804CD">
        <w:rPr>
          <w:rStyle w:val="FontStyle96"/>
          <w:i w:val="0"/>
          <w:iCs/>
          <w:szCs w:val="22"/>
          <w:lang w:eastAsia="en-US"/>
        </w:rPr>
        <w:t>Rómska komunita</w:t>
      </w:r>
      <w:r w:rsidR="00030DA5" w:rsidRPr="002804CD">
        <w:rPr>
          <w:rStyle w:val="FontStyle96"/>
          <w:i w:val="0"/>
          <w:iCs/>
          <w:szCs w:val="22"/>
          <w:lang w:eastAsia="en-US"/>
        </w:rPr>
        <w:t xml:space="preserve"> </w:t>
      </w:r>
      <w:r w:rsidRPr="002804CD">
        <w:rPr>
          <w:rStyle w:val="FontStyle96"/>
          <w:i w:val="0"/>
          <w:iCs/>
          <w:szCs w:val="22"/>
          <w:lang w:eastAsia="en-US"/>
        </w:rPr>
        <w:t>je definovaná ako skupina ľudí, ktorú majorita subjektívne definuje ako Rómov na základe antropologických znakov, kultúrnej príslušnosti, spôsobu života – životného štýlu, životného priestoru a rovnako subjektívne vníma túto skupinu ako odlišnú, a to v pozit</w:t>
      </w:r>
      <w:r w:rsidR="00DE6274" w:rsidRPr="002804CD">
        <w:rPr>
          <w:rStyle w:val="FontStyle96"/>
          <w:i w:val="0"/>
          <w:iCs/>
          <w:szCs w:val="22"/>
          <w:lang w:eastAsia="en-US"/>
        </w:rPr>
        <w:t xml:space="preserve">ívnom ako aj negatívnom zmysle. </w:t>
      </w:r>
      <w:r w:rsidRPr="002804CD">
        <w:rPr>
          <w:rStyle w:val="FontStyle96"/>
          <w:i w:val="0"/>
          <w:iCs/>
          <w:szCs w:val="22"/>
          <w:lang w:eastAsia="en-US"/>
        </w:rPr>
        <w:t>Podľa výskumného demografického centra</w:t>
      </w:r>
      <w:r w:rsidR="00030DA5" w:rsidRPr="002804CD">
        <w:rPr>
          <w:rStyle w:val="FontStyle96"/>
          <w:i w:val="0"/>
          <w:iCs/>
          <w:szCs w:val="22"/>
          <w:lang w:eastAsia="en-US"/>
        </w:rPr>
        <w:t xml:space="preserve"> </w:t>
      </w:r>
      <w:r w:rsidRPr="002804CD">
        <w:rPr>
          <w:rStyle w:val="FontStyle96"/>
          <w:i w:val="0"/>
          <w:iCs/>
          <w:szCs w:val="22"/>
          <w:lang w:eastAsia="en-US"/>
        </w:rPr>
        <w:t>žilo v roku 2011 na území SR približne 440 000 Rómov (8</w:t>
      </w:r>
      <w:r w:rsidR="00902C91" w:rsidRPr="002804CD">
        <w:rPr>
          <w:rStyle w:val="FontStyle96"/>
          <w:i w:val="0"/>
          <w:iCs/>
          <w:szCs w:val="22"/>
          <w:lang w:eastAsia="en-US"/>
        </w:rPr>
        <w:t>%</w:t>
      </w:r>
      <w:r w:rsidRPr="002804CD">
        <w:rPr>
          <w:rStyle w:val="FontStyle96"/>
          <w:i w:val="0"/>
          <w:iCs/>
          <w:szCs w:val="22"/>
          <w:lang w:eastAsia="en-US"/>
        </w:rPr>
        <w:t xml:space="preserve"> celkovej populácie). Rómovia sú sústredení najviac v Prešovskom, Košickom a Banskobystrickom samosprávnom kraji. Podľa výberového zisťovania UNDP v SR v roku 2010 je miera zamestnanosti rómskych mužov 20</w:t>
      </w:r>
      <w:r w:rsidR="00902C91" w:rsidRPr="002804CD">
        <w:rPr>
          <w:rStyle w:val="FontStyle96"/>
          <w:i w:val="0"/>
          <w:iCs/>
          <w:szCs w:val="22"/>
          <w:lang w:eastAsia="en-US"/>
        </w:rPr>
        <w:t>%</w:t>
      </w:r>
      <w:r w:rsidRPr="002804CD">
        <w:rPr>
          <w:rStyle w:val="FontStyle96"/>
          <w:i w:val="0"/>
          <w:iCs/>
          <w:szCs w:val="22"/>
          <w:lang w:eastAsia="en-US"/>
        </w:rPr>
        <w:t xml:space="preserve"> a žien 11</w:t>
      </w:r>
      <w:r w:rsidR="00902C91" w:rsidRPr="002804CD">
        <w:rPr>
          <w:rStyle w:val="FontStyle96"/>
          <w:i w:val="0"/>
          <w:iCs/>
          <w:szCs w:val="22"/>
          <w:lang w:eastAsia="en-US"/>
        </w:rPr>
        <w:t>%</w:t>
      </w:r>
      <w:r w:rsidRPr="002804CD">
        <w:rPr>
          <w:rStyle w:val="FontStyle96"/>
          <w:i w:val="0"/>
          <w:iCs/>
          <w:szCs w:val="22"/>
          <w:lang w:eastAsia="en-US"/>
        </w:rPr>
        <w:t>, miera nezamestnanosti rómskych mužov 72</w:t>
      </w:r>
      <w:r w:rsidR="00902C91" w:rsidRPr="002804CD">
        <w:rPr>
          <w:rStyle w:val="FontStyle96"/>
          <w:i w:val="0"/>
          <w:iCs/>
          <w:szCs w:val="22"/>
          <w:lang w:eastAsia="en-US"/>
        </w:rPr>
        <w:t>%</w:t>
      </w:r>
      <w:r w:rsidRPr="002804CD">
        <w:rPr>
          <w:rStyle w:val="FontStyle96"/>
          <w:i w:val="0"/>
          <w:iCs/>
          <w:szCs w:val="22"/>
          <w:lang w:eastAsia="en-US"/>
        </w:rPr>
        <w:t xml:space="preserve"> a žien 75</w:t>
      </w:r>
      <w:r w:rsidR="00902C91" w:rsidRPr="002804CD">
        <w:rPr>
          <w:rStyle w:val="FontStyle96"/>
          <w:i w:val="0"/>
          <w:iCs/>
          <w:szCs w:val="22"/>
          <w:lang w:eastAsia="en-US"/>
        </w:rPr>
        <w:t>%</w:t>
      </w:r>
      <w:r w:rsidRPr="002804CD">
        <w:rPr>
          <w:rStyle w:val="FontStyle96"/>
          <w:i w:val="0"/>
          <w:iCs/>
          <w:szCs w:val="22"/>
          <w:lang w:eastAsia="en-US"/>
        </w:rPr>
        <w:t>. Priemerné náklady plynúce z vylúčenia Rómov v SR, odhadované na 7</w:t>
      </w:r>
      <w:r w:rsidR="00902C91" w:rsidRPr="002804CD">
        <w:rPr>
          <w:rStyle w:val="FontStyle96"/>
          <w:i w:val="0"/>
          <w:iCs/>
          <w:szCs w:val="22"/>
          <w:lang w:eastAsia="en-US"/>
        </w:rPr>
        <w:t>%</w:t>
      </w:r>
      <w:r w:rsidRPr="002804CD">
        <w:rPr>
          <w:rStyle w:val="FontStyle96"/>
          <w:i w:val="0"/>
          <w:iCs/>
          <w:szCs w:val="22"/>
          <w:lang w:eastAsia="en-US"/>
        </w:rPr>
        <w:t xml:space="preserve"> HDP v roku 2008. Hlavný podiel na sociálnych nákladoch majú náklady stratenej tvorby produktu spôsobené nízkou zamestnanosťou Rómov, ako aj priame nákladové položky ako zdravotné poistenie nezamestnaných a dávky sociálnej pomoci.</w:t>
      </w:r>
    </w:p>
    <w:p w:rsidR="002C3ADE" w:rsidRPr="002804CD" w:rsidRDefault="00003C73" w:rsidP="00AD4A71">
      <w:pPr>
        <w:pStyle w:val="Style63"/>
        <w:widowControl/>
        <w:spacing w:before="60" w:after="60" w:line="240" w:lineRule="auto"/>
        <w:ind w:firstLine="0"/>
        <w:rPr>
          <w:sz w:val="22"/>
          <w:szCs w:val="22"/>
        </w:rPr>
      </w:pPr>
      <w:r w:rsidRPr="002804CD">
        <w:rPr>
          <w:rStyle w:val="FontStyle96"/>
          <w:i w:val="0"/>
          <w:iCs/>
          <w:szCs w:val="22"/>
          <w:lang w:eastAsia="en-US"/>
        </w:rPr>
        <w:t>Rómovia v týchto územiach regiónov reprezentujú populáciu, ktorá je väčšinou zasiahnutá kombináciou viacerých foriem vylúčenia. Najvýraznejším prejavom vylúčenia MRK je chudoba, ktor</w:t>
      </w:r>
      <w:r w:rsidR="005126E3">
        <w:rPr>
          <w:rStyle w:val="FontStyle96"/>
          <w:i w:val="0"/>
          <w:iCs/>
          <w:szCs w:val="22"/>
          <w:lang w:eastAsia="en-US"/>
        </w:rPr>
        <w:t>á</w:t>
      </w:r>
      <w:r w:rsidRPr="002804CD">
        <w:rPr>
          <w:rStyle w:val="FontStyle96"/>
          <w:i w:val="0"/>
          <w:iCs/>
          <w:szCs w:val="22"/>
          <w:lang w:eastAsia="en-US"/>
        </w:rPr>
        <w:t xml:space="preserve"> sa u majoritnej populácie v marginalizovaných územiach nevyskytuje. Bez systematického prístupu, ktorý bude integrovať politiky a nástroje v oblasti vzdelávania, zamestnanosti, zdravia, bývania, finančného začlenenia a nediskriminácie nemožno stav rómskych komunít v reálnom čase zlepšiť a znížiť tak rastúce náklady plynúce z ich vylúčenia.</w:t>
      </w:r>
    </w:p>
    <w:p w:rsidR="002C3ADE" w:rsidRPr="002804CD" w:rsidRDefault="002C3ADE" w:rsidP="004F5CC7">
      <w:pPr>
        <w:pStyle w:val="Style63"/>
        <w:widowControl/>
        <w:spacing w:line="240" w:lineRule="auto"/>
        <w:ind w:left="710"/>
        <w:jc w:val="left"/>
        <w:rPr>
          <w:sz w:val="22"/>
          <w:szCs w:val="22"/>
        </w:rPr>
      </w:pPr>
    </w:p>
    <w:p w:rsidR="002C3ADE" w:rsidRPr="002804CD" w:rsidRDefault="00820070" w:rsidP="0016489F">
      <w:pPr>
        <w:pStyle w:val="Nadpis2-OP"/>
      </w:pPr>
      <w:bookmarkStart w:id="264" w:name="_Toc348703601"/>
      <w:bookmarkStart w:id="265" w:name="_Toc387239915"/>
      <w:r w:rsidRPr="002804CD">
        <w:t>Stratégia na riešenie osobitných potrieb zemepisných oblastí / cieľových skupín najviac postihnutých chudobou a ak je to vhodné, prínos pre integrovaný prístup stanovený v dohode o partnerstve</w:t>
      </w:r>
      <w:bookmarkEnd w:id="264"/>
      <w:bookmarkEnd w:id="265"/>
    </w:p>
    <w:p w:rsidR="00003C73" w:rsidRPr="002804CD" w:rsidRDefault="00003C73" w:rsidP="00F87E18">
      <w:pPr>
        <w:pStyle w:val="Style4"/>
        <w:spacing w:before="60" w:after="60" w:line="240" w:lineRule="auto"/>
        <w:rPr>
          <w:rStyle w:val="FontStyle96"/>
          <w:i w:val="0"/>
          <w:iCs/>
          <w:szCs w:val="22"/>
          <w:lang w:eastAsia="en-US"/>
        </w:rPr>
      </w:pPr>
      <w:r w:rsidRPr="002804CD">
        <w:rPr>
          <w:rStyle w:val="FontStyle96"/>
          <w:i w:val="0"/>
          <w:iCs/>
          <w:szCs w:val="22"/>
          <w:lang w:eastAsia="en-US"/>
        </w:rPr>
        <w:t>Geografické oblasti</w:t>
      </w:r>
      <w:r w:rsidR="004F5CC7" w:rsidRPr="002804CD">
        <w:rPr>
          <w:rStyle w:val="FontStyle96"/>
          <w:i w:val="0"/>
          <w:iCs/>
          <w:szCs w:val="22"/>
          <w:lang w:eastAsia="en-US"/>
        </w:rPr>
        <w:t>,</w:t>
      </w:r>
      <w:r w:rsidRPr="002804CD">
        <w:rPr>
          <w:rStyle w:val="FontStyle96"/>
          <w:i w:val="0"/>
          <w:iCs/>
          <w:szCs w:val="22"/>
          <w:lang w:eastAsia="en-US"/>
        </w:rPr>
        <w:t xml:space="preserve"> v ktorých sa koncentrujú cieľové skupiny so špecifickými potrebami</w:t>
      </w:r>
      <w:r w:rsidR="004F5CC7" w:rsidRPr="002804CD">
        <w:rPr>
          <w:rStyle w:val="FontStyle96"/>
          <w:i w:val="0"/>
          <w:iCs/>
          <w:szCs w:val="22"/>
          <w:lang w:eastAsia="en-US"/>
        </w:rPr>
        <w:t>,</w:t>
      </w:r>
      <w:r w:rsidRPr="002804CD">
        <w:rPr>
          <w:rStyle w:val="FontStyle96"/>
          <w:i w:val="0"/>
          <w:iCs/>
          <w:szCs w:val="22"/>
          <w:lang w:eastAsia="en-US"/>
        </w:rPr>
        <w:t xml:space="preserve"> budú</w:t>
      </w:r>
      <w:r w:rsidR="00030DA5" w:rsidRPr="002804CD">
        <w:rPr>
          <w:rStyle w:val="FontStyle96"/>
          <w:i w:val="0"/>
          <w:iCs/>
          <w:szCs w:val="22"/>
          <w:lang w:eastAsia="en-US"/>
        </w:rPr>
        <w:t xml:space="preserve"> </w:t>
      </w:r>
      <w:r w:rsidRPr="002804CD">
        <w:rPr>
          <w:rStyle w:val="FontStyle96"/>
          <w:i w:val="0"/>
          <w:iCs/>
          <w:szCs w:val="22"/>
          <w:lang w:eastAsia="en-US"/>
        </w:rPr>
        <w:t xml:space="preserve">identifikované na úrovni samospráv. Oprávnenými územiami budú samosprávy zaradené v Atlase rómskych komunít vykazujúce konkrétny stupeň segregačného indexu. </w:t>
      </w:r>
    </w:p>
    <w:p w:rsidR="00003C73" w:rsidRPr="002804CD" w:rsidRDefault="00003C73" w:rsidP="00F87E18">
      <w:pPr>
        <w:pStyle w:val="Style4"/>
        <w:spacing w:before="60" w:after="60" w:line="240" w:lineRule="auto"/>
        <w:rPr>
          <w:rStyle w:val="FontStyle96"/>
          <w:i w:val="0"/>
          <w:iCs/>
          <w:szCs w:val="22"/>
          <w:lang w:eastAsia="en-US"/>
        </w:rPr>
      </w:pPr>
      <w:r w:rsidRPr="002804CD">
        <w:rPr>
          <w:rStyle w:val="FontStyle96"/>
          <w:i w:val="0"/>
          <w:iCs/>
          <w:szCs w:val="22"/>
          <w:lang w:eastAsia="en-US"/>
        </w:rPr>
        <w:t>Potreby cieľovej skupiny MRK budú riešené v OP Ľudské zdroje zo zdro</w:t>
      </w:r>
      <w:r w:rsidR="00241D1B" w:rsidRPr="002804CD">
        <w:rPr>
          <w:rStyle w:val="FontStyle96"/>
          <w:i w:val="0"/>
          <w:iCs/>
          <w:szCs w:val="22"/>
          <w:lang w:eastAsia="en-US"/>
        </w:rPr>
        <w:t xml:space="preserve">jov ESF v rámci prioritnej osi </w:t>
      </w:r>
      <w:r w:rsidRPr="002804CD">
        <w:rPr>
          <w:rStyle w:val="FontStyle96"/>
          <w:b/>
          <w:i w:val="0"/>
          <w:iCs/>
          <w:szCs w:val="22"/>
          <w:lang w:eastAsia="en-US"/>
        </w:rPr>
        <w:t>Integrácia marginalizovaných rómskych komunít</w:t>
      </w:r>
      <w:r w:rsidRPr="002804CD">
        <w:rPr>
          <w:rStyle w:val="FontStyle96"/>
          <w:i w:val="0"/>
          <w:iCs/>
          <w:szCs w:val="22"/>
          <w:lang w:eastAsia="en-US"/>
        </w:rPr>
        <w:t xml:space="preserve"> v súlade s investičnou prioritou </w:t>
      </w:r>
      <w:r w:rsidR="00471732" w:rsidRPr="002804CD">
        <w:rPr>
          <w:sz w:val="22"/>
          <w:szCs w:val="22"/>
        </w:rPr>
        <w:t>Sociálno-ekonomická integrácia marginalizovaných komunít, ako sú Rómovia</w:t>
      </w:r>
      <w:r w:rsidRPr="002804CD">
        <w:rPr>
          <w:rStyle w:val="FontStyle96"/>
          <w:i w:val="0"/>
          <w:iCs/>
          <w:szCs w:val="22"/>
          <w:lang w:eastAsia="en-US"/>
        </w:rPr>
        <w:t xml:space="preserve">. Zo zdrojov </w:t>
      </w:r>
      <w:r w:rsidR="009F6235" w:rsidRPr="002804CD">
        <w:rPr>
          <w:rStyle w:val="FontStyle96"/>
          <w:i w:val="0"/>
          <w:iCs/>
          <w:szCs w:val="22"/>
          <w:lang w:eastAsia="en-US"/>
        </w:rPr>
        <w:t>EFRR</w:t>
      </w:r>
      <w:r w:rsidR="00241D1B" w:rsidRPr="002804CD">
        <w:rPr>
          <w:rStyle w:val="FontStyle96"/>
          <w:i w:val="0"/>
          <w:iCs/>
          <w:szCs w:val="22"/>
          <w:lang w:eastAsia="en-US"/>
        </w:rPr>
        <w:t xml:space="preserve"> bude podporená prioritná os </w:t>
      </w:r>
      <w:r w:rsidRPr="002804CD">
        <w:rPr>
          <w:rStyle w:val="FontStyle96"/>
          <w:b/>
          <w:i w:val="0"/>
          <w:iCs/>
          <w:szCs w:val="22"/>
          <w:lang w:eastAsia="en-US"/>
        </w:rPr>
        <w:t>Technická vybavenosť v obciach s prítomnosťou marginalizovaných rómskych komunít</w:t>
      </w:r>
      <w:r w:rsidRPr="002804CD">
        <w:rPr>
          <w:rStyle w:val="FontStyle96"/>
          <w:i w:val="0"/>
          <w:iCs/>
          <w:szCs w:val="22"/>
          <w:lang w:eastAsia="en-US"/>
        </w:rPr>
        <w:t xml:space="preserve"> v súlade s investičnou prioritou </w:t>
      </w:r>
      <w:r w:rsidR="00471732" w:rsidRPr="002804CD">
        <w:rPr>
          <w:rStyle w:val="FontStyle91"/>
          <w:b w:val="0"/>
          <w:bCs/>
          <w:i w:val="0"/>
          <w:iCs/>
          <w:szCs w:val="22"/>
          <w:lang w:eastAsia="en-US"/>
        </w:rPr>
        <w:t>Poskytovanie podpory fyzickej, ekonomickej a sociálnej regenerácie zanedbaných komunít v mestských a vidieckych oblastiach</w:t>
      </w:r>
      <w:r w:rsidRPr="002804CD">
        <w:rPr>
          <w:rStyle w:val="FontStyle96"/>
          <w:i w:val="0"/>
          <w:iCs/>
          <w:szCs w:val="22"/>
          <w:lang w:eastAsia="en-US"/>
        </w:rPr>
        <w:t>.</w:t>
      </w:r>
    </w:p>
    <w:p w:rsidR="00003C73" w:rsidRPr="002804CD" w:rsidRDefault="00003C73" w:rsidP="00F87E18">
      <w:pPr>
        <w:pStyle w:val="Style4"/>
        <w:widowControl/>
        <w:spacing w:before="60" w:after="60" w:line="240" w:lineRule="auto"/>
        <w:rPr>
          <w:rStyle w:val="FontStyle96"/>
          <w:i w:val="0"/>
          <w:iCs/>
          <w:szCs w:val="22"/>
          <w:lang w:eastAsia="en-US"/>
        </w:rPr>
      </w:pPr>
      <w:proofErr w:type="spellStart"/>
      <w:r w:rsidRPr="002804CD">
        <w:rPr>
          <w:rStyle w:val="FontStyle96"/>
          <w:i w:val="0"/>
          <w:iCs/>
          <w:szCs w:val="22"/>
          <w:lang w:eastAsia="en-US"/>
        </w:rPr>
        <w:t>Multifondovým</w:t>
      </w:r>
      <w:proofErr w:type="spellEnd"/>
      <w:r w:rsidRPr="002804CD">
        <w:rPr>
          <w:rStyle w:val="FontStyle96"/>
          <w:i w:val="0"/>
          <w:iCs/>
          <w:szCs w:val="22"/>
          <w:lang w:eastAsia="en-US"/>
        </w:rPr>
        <w:t xml:space="preserve"> prístupom sa zaručí synergický efekt realizovaných opatrení zameraných na sociálnu inklúziu marginalizovaných rómskych komunít. Ministerstvo zdravotníctva SR bude prispievať k integrovanému prístupu uvedenému v Partnerskej dohode v oblasti riešenia zdravia rómskej populácie, </w:t>
      </w:r>
      <w:r w:rsidR="00BC2110" w:rsidRPr="002804CD">
        <w:rPr>
          <w:rStyle w:val="FontStyle96"/>
          <w:i w:val="0"/>
          <w:iCs/>
          <w:szCs w:val="22"/>
          <w:lang w:eastAsia="en-US"/>
        </w:rPr>
        <w:t>kde v rámci PO 4</w:t>
      </w:r>
      <w:r w:rsidR="00030DA5" w:rsidRPr="002804CD">
        <w:rPr>
          <w:rStyle w:val="FontStyle96"/>
          <w:i w:val="0"/>
          <w:iCs/>
          <w:szCs w:val="22"/>
          <w:lang w:eastAsia="en-US"/>
        </w:rPr>
        <w:t xml:space="preserve"> </w:t>
      </w:r>
      <w:r w:rsidRPr="002804CD">
        <w:rPr>
          <w:rStyle w:val="FontStyle96"/>
          <w:i w:val="0"/>
          <w:iCs/>
          <w:szCs w:val="22"/>
          <w:lang w:eastAsia="en-US"/>
        </w:rPr>
        <w:t xml:space="preserve">OP </w:t>
      </w:r>
      <w:r w:rsidR="004F5CC7" w:rsidRPr="002804CD">
        <w:rPr>
          <w:rStyle w:val="FontStyle96"/>
          <w:i w:val="0"/>
          <w:iCs/>
          <w:szCs w:val="22"/>
          <w:lang w:eastAsia="en-US"/>
        </w:rPr>
        <w:t>ĽZ</w:t>
      </w:r>
      <w:r w:rsidRPr="002804CD">
        <w:rPr>
          <w:rStyle w:val="FontStyle96"/>
          <w:i w:val="0"/>
          <w:iCs/>
          <w:szCs w:val="22"/>
          <w:lang w:eastAsia="en-US"/>
        </w:rPr>
        <w:t xml:space="preserve"> sa bude podieľať na realizácii</w:t>
      </w:r>
      <w:r w:rsidR="00030DA5" w:rsidRPr="002804CD">
        <w:rPr>
          <w:rStyle w:val="FontStyle96"/>
          <w:i w:val="0"/>
          <w:iCs/>
          <w:szCs w:val="22"/>
          <w:lang w:eastAsia="en-US"/>
        </w:rPr>
        <w:t xml:space="preserve"> </w:t>
      </w:r>
      <w:r w:rsidRPr="002804CD">
        <w:rPr>
          <w:rStyle w:val="FontStyle96"/>
          <w:i w:val="0"/>
          <w:iCs/>
          <w:szCs w:val="22"/>
          <w:lang w:eastAsia="en-US"/>
        </w:rPr>
        <w:t>plánovaných aktivít v oblasti zdravotnej starostlivosti.</w:t>
      </w:r>
      <w:r w:rsidR="00030DA5" w:rsidRPr="002804CD">
        <w:rPr>
          <w:rStyle w:val="FontStyle96"/>
          <w:i w:val="0"/>
          <w:iCs/>
          <w:szCs w:val="22"/>
          <w:lang w:eastAsia="en-US"/>
        </w:rPr>
        <w:t xml:space="preserve"> </w:t>
      </w:r>
    </w:p>
    <w:p w:rsidR="009233A5" w:rsidRPr="002804CD" w:rsidRDefault="009233A5" w:rsidP="00AD4A71">
      <w:pPr>
        <w:pStyle w:val="Style4"/>
        <w:widowControl/>
        <w:spacing w:before="60" w:after="60" w:line="240" w:lineRule="auto"/>
        <w:rPr>
          <w:rStyle w:val="Nadpis4-OP"/>
          <w:bCs/>
          <w:iCs/>
          <w:szCs w:val="22"/>
          <w:vertAlign w:val="superscript"/>
          <w:lang w:eastAsia="en-GB"/>
        </w:rPr>
      </w:pPr>
    </w:p>
    <w:p w:rsidR="00EF473C" w:rsidRDefault="00D030BC" w:rsidP="003765E7">
      <w:pPr>
        <w:spacing w:before="60" w:after="60"/>
        <w:ind w:left="1418" w:hanging="1418"/>
        <w:rPr>
          <w:rStyle w:val="Nadpis4-OP"/>
          <w:bCs/>
          <w:szCs w:val="22"/>
          <w:lang w:eastAsia="en-US"/>
        </w:rPr>
      </w:pPr>
      <w:r w:rsidRPr="003765E7">
        <w:rPr>
          <w:rStyle w:val="FontStyle96"/>
          <w:b/>
          <w:iCs/>
          <w:sz w:val="20"/>
          <w:u w:val="single"/>
        </w:rPr>
        <w:t>Tabuľka č. 22:</w:t>
      </w:r>
      <w:r w:rsidR="00EE673F">
        <w:rPr>
          <w:rStyle w:val="FontStyle96"/>
          <w:iCs/>
          <w:sz w:val="20"/>
        </w:rPr>
        <w:tab/>
      </w:r>
      <w:r w:rsidR="002C3ADE" w:rsidRPr="002804CD">
        <w:rPr>
          <w:rStyle w:val="FontStyle96"/>
          <w:iCs/>
          <w:sz w:val="20"/>
        </w:rPr>
        <w:t xml:space="preserve">Opis príspevku OP na riešenie špecifických potrieb </w:t>
      </w:r>
      <w:r w:rsidR="00820070" w:rsidRPr="002804CD">
        <w:rPr>
          <w:rStyle w:val="FontStyle96"/>
          <w:iCs/>
          <w:sz w:val="20"/>
        </w:rPr>
        <w:t xml:space="preserve">zemepisných </w:t>
      </w:r>
      <w:r w:rsidR="002C3ADE" w:rsidRPr="002804CD">
        <w:rPr>
          <w:rStyle w:val="FontStyle96"/>
          <w:iCs/>
          <w:sz w:val="20"/>
        </w:rPr>
        <w:t>oblastí/cieľových skupín najviac postihnutých chudobou</w:t>
      </w:r>
    </w:p>
    <w:tbl>
      <w:tblPr>
        <w:tblpPr w:leftFromText="180" w:rightFromText="180" w:vertAnchor="text" w:horzAnchor="margin" w:tblpY="89"/>
        <w:tblW w:w="5000" w:type="pct"/>
        <w:tblLayout w:type="fixed"/>
        <w:tblCellMar>
          <w:left w:w="57" w:type="dxa"/>
          <w:right w:w="57" w:type="dxa"/>
        </w:tblCellMar>
        <w:tblLook w:val="04A0" w:firstRow="1" w:lastRow="0" w:firstColumn="1" w:lastColumn="0" w:noHBand="0" w:noVBand="1"/>
      </w:tblPr>
      <w:tblGrid>
        <w:gridCol w:w="1684"/>
        <w:gridCol w:w="2877"/>
        <w:gridCol w:w="1279"/>
        <w:gridCol w:w="664"/>
        <w:gridCol w:w="909"/>
        <w:gridCol w:w="1772"/>
      </w:tblGrid>
      <w:tr w:rsidR="00820070" w:rsidRPr="002804CD" w:rsidTr="003765E7">
        <w:trPr>
          <w:trHeight w:val="836"/>
        </w:trPr>
        <w:tc>
          <w:tcPr>
            <w:tcW w:w="167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jc w:val="center"/>
              <w:rPr>
                <w:rStyle w:val="FontStyle90"/>
                <w:b/>
                <w:szCs w:val="20"/>
                <w:lang w:eastAsia="en-US"/>
              </w:rPr>
            </w:pPr>
            <w:r w:rsidRPr="002804CD">
              <w:rPr>
                <w:rStyle w:val="FontStyle90"/>
                <w:b/>
                <w:szCs w:val="20"/>
                <w:lang w:eastAsia="en-US"/>
              </w:rPr>
              <w:t>Cieľová skupina/geografická oblasť</w:t>
            </w:r>
          </w:p>
        </w:tc>
        <w:tc>
          <w:tcPr>
            <w:tcW w:w="286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ind w:left="23"/>
              <w:jc w:val="center"/>
              <w:rPr>
                <w:rStyle w:val="FontStyle90"/>
                <w:b/>
                <w:szCs w:val="20"/>
                <w:lang w:eastAsia="en-US"/>
              </w:rPr>
            </w:pPr>
            <w:r w:rsidRPr="002804CD">
              <w:rPr>
                <w:rStyle w:val="FontStyle90"/>
                <w:b/>
                <w:szCs w:val="20"/>
                <w:lang w:eastAsia="en-US"/>
              </w:rPr>
              <w:t>Hlavné typy plánovaných aktivít, ktoré sú súčasťou integrovaného prístupu</w:t>
            </w:r>
          </w:p>
        </w:tc>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jc w:val="center"/>
              <w:rPr>
                <w:rStyle w:val="FontStyle90"/>
                <w:b/>
                <w:szCs w:val="20"/>
                <w:lang w:eastAsia="en-US"/>
              </w:rPr>
            </w:pPr>
            <w:r w:rsidRPr="002804CD">
              <w:rPr>
                <w:rStyle w:val="FontStyle90"/>
                <w:b/>
                <w:szCs w:val="20"/>
                <w:lang w:eastAsia="en-US"/>
              </w:rPr>
              <w:t>Prioritná os</w:t>
            </w:r>
          </w:p>
        </w:tc>
        <w:tc>
          <w:tcPr>
            <w:tcW w:w="66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EF473C" w:rsidRDefault="00820070" w:rsidP="003765E7">
            <w:pPr>
              <w:pStyle w:val="Style53"/>
              <w:widowControl/>
              <w:spacing w:line="240" w:lineRule="auto"/>
              <w:ind w:hanging="41"/>
              <w:jc w:val="center"/>
              <w:rPr>
                <w:rStyle w:val="FontStyle90"/>
                <w:b/>
                <w:szCs w:val="20"/>
                <w:lang w:eastAsia="en-US"/>
              </w:rPr>
            </w:pPr>
            <w:r w:rsidRPr="002804CD">
              <w:rPr>
                <w:rStyle w:val="FontStyle90"/>
                <w:b/>
                <w:szCs w:val="20"/>
                <w:lang w:eastAsia="en-US"/>
              </w:rPr>
              <w:t>Fond</w:t>
            </w:r>
          </w:p>
        </w:tc>
        <w:tc>
          <w:tcPr>
            <w:tcW w:w="9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EF473C" w:rsidRDefault="00820070" w:rsidP="003765E7">
            <w:pPr>
              <w:pStyle w:val="Style53"/>
              <w:widowControl/>
              <w:spacing w:line="240" w:lineRule="auto"/>
              <w:ind w:firstLine="6"/>
              <w:jc w:val="center"/>
              <w:rPr>
                <w:rStyle w:val="FontStyle90"/>
                <w:b/>
                <w:szCs w:val="20"/>
                <w:lang w:eastAsia="en-US"/>
              </w:rPr>
            </w:pPr>
            <w:r w:rsidRPr="002804CD">
              <w:rPr>
                <w:rStyle w:val="FontStyle90"/>
                <w:b/>
                <w:szCs w:val="20"/>
                <w:lang w:eastAsia="en-US"/>
              </w:rPr>
              <w:t>Kategória regiónu</w:t>
            </w:r>
          </w:p>
        </w:tc>
        <w:tc>
          <w:tcPr>
            <w:tcW w:w="176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ind w:hanging="15"/>
              <w:jc w:val="center"/>
              <w:rPr>
                <w:rStyle w:val="FontStyle90"/>
                <w:b/>
                <w:szCs w:val="20"/>
                <w:lang w:eastAsia="en-US"/>
              </w:rPr>
            </w:pPr>
            <w:r w:rsidRPr="002804CD">
              <w:rPr>
                <w:rStyle w:val="FontStyle90"/>
                <w:b/>
                <w:szCs w:val="20"/>
                <w:lang w:eastAsia="en-US"/>
              </w:rPr>
              <w:t xml:space="preserve">Investičná priorita </w:t>
            </w:r>
            <w:r w:rsidRPr="002804CD">
              <w:rPr>
                <w:rStyle w:val="FontStyle90"/>
                <w:b/>
                <w:szCs w:val="20"/>
                <w:lang w:eastAsia="en-US"/>
              </w:rPr>
              <w:br/>
            </w:r>
          </w:p>
        </w:tc>
      </w:tr>
      <w:tr w:rsidR="00820070" w:rsidRPr="002804CD" w:rsidTr="003765E7">
        <w:tc>
          <w:tcPr>
            <w:tcW w:w="1678" w:type="dxa"/>
            <w:tcBorders>
              <w:top w:val="single" w:sz="6" w:space="0" w:color="auto"/>
              <w:left w:val="single" w:sz="6" w:space="0" w:color="auto"/>
              <w:bottom w:val="single" w:sz="6" w:space="0" w:color="auto"/>
              <w:right w:val="single" w:sz="6" w:space="0" w:color="auto"/>
            </w:tcBorders>
          </w:tcPr>
          <w:p w:rsidR="00820070" w:rsidRPr="002804CD" w:rsidRDefault="00820070" w:rsidP="0016489F">
            <w:pPr>
              <w:tabs>
                <w:tab w:val="left" w:pos="709"/>
              </w:tabs>
              <w:suppressAutoHyphens/>
              <w:jc w:val="left"/>
              <w:rPr>
                <w:sz w:val="20"/>
                <w:szCs w:val="20"/>
                <w:lang w:eastAsia="ar-SA"/>
              </w:rPr>
            </w:pPr>
            <w:r w:rsidRPr="002804CD">
              <w:rPr>
                <w:sz w:val="20"/>
                <w:szCs w:val="20"/>
                <w:lang w:eastAsia="ar-SA"/>
              </w:rPr>
              <w:t xml:space="preserve">V súvislosti s </w:t>
            </w:r>
            <w:r w:rsidRPr="002804CD">
              <w:rPr>
                <w:sz w:val="20"/>
                <w:szCs w:val="20"/>
                <w:lang w:eastAsia="ar-SA"/>
              </w:rPr>
              <w:lastRenderedPageBreak/>
              <w:t>inklúziou marginalizovaných rómskych komunít, budú geografické oblasti</w:t>
            </w:r>
            <w:r w:rsidR="00030DA5" w:rsidRPr="002804CD">
              <w:rPr>
                <w:sz w:val="20"/>
                <w:szCs w:val="20"/>
                <w:lang w:eastAsia="ar-SA"/>
              </w:rPr>
              <w:t xml:space="preserve"> </w:t>
            </w:r>
            <w:r w:rsidRPr="002804CD">
              <w:rPr>
                <w:sz w:val="20"/>
                <w:szCs w:val="20"/>
                <w:lang w:eastAsia="ar-SA"/>
              </w:rPr>
              <w:t xml:space="preserve">identifikované na úrovni samospráv. </w:t>
            </w:r>
          </w:p>
          <w:p w:rsidR="00820070" w:rsidRPr="002804CD" w:rsidRDefault="00820070" w:rsidP="00DF2EF4">
            <w:pPr>
              <w:pStyle w:val="Style13"/>
              <w:widowControl/>
              <w:tabs>
                <w:tab w:val="left" w:pos="426"/>
              </w:tabs>
              <w:spacing w:line="240" w:lineRule="auto"/>
              <w:ind w:firstLine="0"/>
              <w:jc w:val="left"/>
              <w:rPr>
                <w:sz w:val="20"/>
                <w:szCs w:val="20"/>
              </w:rPr>
            </w:pPr>
            <w:r w:rsidRPr="002804CD">
              <w:rPr>
                <w:sz w:val="20"/>
                <w:szCs w:val="20"/>
                <w:lang w:eastAsia="ar-SA"/>
              </w:rPr>
              <w:t>Oprávnenými územiami budú samosprávy zaradené v Atlase rómskych komunít vykazujúce konkrétny stupeň segregačného indexu.</w:t>
            </w:r>
          </w:p>
          <w:p w:rsidR="00820070" w:rsidRPr="002804CD" w:rsidRDefault="00820070" w:rsidP="00EC51AD">
            <w:pPr>
              <w:pStyle w:val="Style13"/>
              <w:widowControl/>
              <w:tabs>
                <w:tab w:val="left" w:pos="426"/>
              </w:tabs>
              <w:spacing w:line="240" w:lineRule="auto"/>
              <w:ind w:firstLine="0"/>
              <w:rPr>
                <w:sz w:val="20"/>
                <w:szCs w:val="20"/>
              </w:rPr>
            </w:pPr>
          </w:p>
          <w:p w:rsidR="00820070" w:rsidRPr="002804CD" w:rsidRDefault="00820070" w:rsidP="00BF31D7">
            <w:pPr>
              <w:pStyle w:val="Style13"/>
              <w:widowControl/>
              <w:tabs>
                <w:tab w:val="left" w:pos="426"/>
              </w:tabs>
              <w:spacing w:line="240" w:lineRule="auto"/>
              <w:ind w:firstLine="0"/>
              <w:rPr>
                <w:sz w:val="20"/>
                <w:szCs w:val="20"/>
              </w:rPr>
            </w:pPr>
          </w:p>
          <w:p w:rsidR="00820070" w:rsidRPr="002804CD" w:rsidRDefault="00820070" w:rsidP="00101B27">
            <w:pPr>
              <w:pStyle w:val="Style13"/>
              <w:widowControl/>
              <w:tabs>
                <w:tab w:val="left" w:pos="426"/>
              </w:tabs>
              <w:spacing w:line="240" w:lineRule="auto"/>
              <w:ind w:firstLine="0"/>
              <w:jc w:val="left"/>
              <w:rPr>
                <w:sz w:val="20"/>
                <w:szCs w:val="20"/>
              </w:rPr>
            </w:pPr>
            <w:r w:rsidRPr="002804CD">
              <w:rPr>
                <w:sz w:val="20"/>
                <w:szCs w:val="20"/>
              </w:rPr>
              <w:t xml:space="preserve">Cieľová skupina: </w:t>
            </w:r>
          </w:p>
          <w:p w:rsidR="00820070" w:rsidRPr="002804CD" w:rsidRDefault="00820070" w:rsidP="009D6E45">
            <w:pPr>
              <w:pStyle w:val="Style13"/>
              <w:widowControl/>
              <w:tabs>
                <w:tab w:val="left" w:pos="426"/>
              </w:tabs>
              <w:spacing w:line="240" w:lineRule="auto"/>
              <w:ind w:firstLine="0"/>
              <w:jc w:val="left"/>
              <w:rPr>
                <w:sz w:val="20"/>
                <w:szCs w:val="20"/>
              </w:rPr>
            </w:pPr>
          </w:p>
          <w:p w:rsidR="00820070" w:rsidRPr="002804CD" w:rsidRDefault="00820070" w:rsidP="00EE4174">
            <w:pPr>
              <w:pStyle w:val="Style13"/>
              <w:widowControl/>
              <w:tabs>
                <w:tab w:val="left" w:pos="426"/>
              </w:tabs>
              <w:spacing w:line="240" w:lineRule="auto"/>
              <w:ind w:firstLine="0"/>
              <w:jc w:val="left"/>
              <w:rPr>
                <w:sz w:val="20"/>
                <w:szCs w:val="20"/>
              </w:rPr>
            </w:pPr>
          </w:p>
          <w:p w:rsidR="00820070" w:rsidRPr="002804CD" w:rsidRDefault="00820070" w:rsidP="007721DE">
            <w:pPr>
              <w:rPr>
                <w:sz w:val="20"/>
                <w:szCs w:val="20"/>
                <w:lang w:eastAsia="en-US"/>
              </w:rPr>
            </w:pPr>
            <w:r w:rsidRPr="002804CD">
              <w:rPr>
                <w:sz w:val="20"/>
                <w:szCs w:val="20"/>
                <w:lang w:eastAsia="en-US"/>
              </w:rPr>
              <w:t xml:space="preserve">Obyvatelia marginalizovaných rómskych komunít </w:t>
            </w:r>
          </w:p>
          <w:p w:rsidR="00820070" w:rsidRPr="002804CD" w:rsidRDefault="00820070" w:rsidP="00C96A57">
            <w:pPr>
              <w:rPr>
                <w:sz w:val="20"/>
                <w:szCs w:val="20"/>
                <w:lang w:eastAsia="en-US"/>
              </w:rPr>
            </w:pPr>
          </w:p>
          <w:p w:rsidR="00820070" w:rsidRPr="002804CD" w:rsidRDefault="00820070" w:rsidP="000906FF">
            <w:pPr>
              <w:rPr>
                <w:sz w:val="20"/>
                <w:szCs w:val="20"/>
                <w:lang w:eastAsia="en-US"/>
              </w:rPr>
            </w:pPr>
          </w:p>
          <w:p w:rsidR="00820070" w:rsidRPr="002804CD" w:rsidRDefault="00820070" w:rsidP="005008B4">
            <w:pPr>
              <w:rPr>
                <w:sz w:val="20"/>
                <w:szCs w:val="20"/>
                <w:lang w:eastAsia="en-US"/>
              </w:rPr>
            </w:pPr>
          </w:p>
          <w:p w:rsidR="00820070" w:rsidRPr="002804CD" w:rsidRDefault="00820070" w:rsidP="008E0EF2">
            <w:pPr>
              <w:rPr>
                <w:sz w:val="20"/>
                <w:szCs w:val="20"/>
                <w:lang w:eastAsia="en-US"/>
              </w:rPr>
            </w:pPr>
          </w:p>
          <w:p w:rsidR="00820070" w:rsidRPr="002804CD" w:rsidRDefault="00820070" w:rsidP="000B410F">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rPr>
            </w:pPr>
          </w:p>
        </w:tc>
        <w:tc>
          <w:tcPr>
            <w:tcW w:w="2866" w:type="dxa"/>
            <w:tcBorders>
              <w:top w:val="single" w:sz="6" w:space="0" w:color="auto"/>
              <w:left w:val="single" w:sz="6" w:space="0" w:color="auto"/>
              <w:bottom w:val="single" w:sz="6" w:space="0" w:color="auto"/>
              <w:right w:val="single" w:sz="6" w:space="0" w:color="auto"/>
            </w:tcBorders>
          </w:tcPr>
          <w:p w:rsidR="00E661DB" w:rsidRPr="002804CD" w:rsidRDefault="00E661DB" w:rsidP="00874F49">
            <w:pPr>
              <w:pStyle w:val="Odsekzoznamu"/>
              <w:numPr>
                <w:ilvl w:val="0"/>
                <w:numId w:val="50"/>
              </w:numPr>
              <w:tabs>
                <w:tab w:val="clear" w:pos="426"/>
                <w:tab w:val="left" w:pos="3151"/>
              </w:tabs>
              <w:suppressAutoHyphens/>
              <w:ind w:left="165" w:hanging="142"/>
              <w:contextualSpacing w:val="0"/>
              <w:jc w:val="left"/>
              <w:rPr>
                <w:lang w:eastAsia="ar-SA"/>
              </w:rPr>
            </w:pPr>
            <w:r w:rsidRPr="002804CD">
              <w:rPr>
                <w:lang w:eastAsia="en-US"/>
              </w:rPr>
              <w:lastRenderedPageBreak/>
              <w:t xml:space="preserve">systematická podpora detí z </w:t>
            </w:r>
            <w:r w:rsidRPr="002804CD">
              <w:rPr>
                <w:lang w:eastAsia="en-US"/>
              </w:rPr>
              <w:lastRenderedPageBreak/>
              <w:t xml:space="preserve">prostredia MRK na </w:t>
            </w:r>
            <w:proofErr w:type="spellStart"/>
            <w:r w:rsidRPr="002804CD">
              <w:rPr>
                <w:lang w:eastAsia="en-US"/>
              </w:rPr>
              <w:t>predprimárnom</w:t>
            </w:r>
            <w:proofErr w:type="spellEnd"/>
            <w:r w:rsidRPr="002804CD">
              <w:rPr>
                <w:lang w:eastAsia="en-US"/>
              </w:rPr>
              <w:t xml:space="preserve"> vzdelávaní.</w:t>
            </w:r>
          </w:p>
          <w:p w:rsidR="00E661DB" w:rsidRPr="002804CD" w:rsidRDefault="00E661DB" w:rsidP="00874F49">
            <w:pPr>
              <w:pStyle w:val="Odsekzoznamu"/>
              <w:numPr>
                <w:ilvl w:val="0"/>
                <w:numId w:val="50"/>
              </w:numPr>
              <w:tabs>
                <w:tab w:val="clear" w:pos="426"/>
              </w:tabs>
              <w:ind w:left="165" w:hanging="142"/>
              <w:contextualSpacing w:val="0"/>
              <w:rPr>
                <w:lang w:eastAsia="en-US"/>
              </w:rPr>
            </w:pPr>
            <w:r w:rsidRPr="002804CD">
              <w:t>s</w:t>
            </w:r>
            <w:r w:rsidRPr="002804CD">
              <w:rPr>
                <w:lang w:eastAsia="en-US"/>
              </w:rPr>
              <w:t xml:space="preserve">ystematická podpora výchovno-vzdelávacích aktivít a voľno-časových aktivít pre deti z MRK s hlavným dôrazom na prepájanie majority s minoritou </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bCs/>
              </w:rPr>
              <w:t xml:space="preserve">Podpora systematického poskytovania sociálnych a asistenčných služieb v obciach s prítomnosťou MRK zameraných na zvýšenie zamestnateľnosti ľudí žijúcich v prostredí MRK (t.j. TSP, </w:t>
            </w:r>
            <w:proofErr w:type="spellStart"/>
            <w:r w:rsidRPr="002804CD">
              <w:rPr>
                <w:bCs/>
              </w:rPr>
              <w:t>komunitní</w:t>
            </w:r>
            <w:proofErr w:type="spellEnd"/>
            <w:r w:rsidRPr="002804CD">
              <w:rPr>
                <w:bCs/>
              </w:rPr>
              <w:t xml:space="preserve"> pracovníci / pracovníčky v oblasti sociálnych služieb).</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Podpora existencie a fungovania komunitných centier v obciach s prítomnosťou MRK.</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Podpora systematického poskytovania služieb a asistencie prostredníctvom programu komunitných pracovníkov v oblasti zdravotnej výchovy v obciach s prítomnosťou separovaných a segregovaných MRK.</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 xml:space="preserve">Technická asistencia obciam s prítomnosťou MRK na </w:t>
            </w:r>
            <w:proofErr w:type="spellStart"/>
            <w:r w:rsidRPr="002804CD">
              <w:rPr>
                <w:lang w:eastAsia="en-US"/>
              </w:rPr>
              <w:t>vysporiadavanie</w:t>
            </w:r>
            <w:proofErr w:type="spellEnd"/>
            <w:r w:rsidRPr="002804CD">
              <w:rPr>
                <w:lang w:eastAsia="en-US"/>
              </w:rPr>
              <w:t xml:space="preserve"> a legalizáciu pozemkov.</w:t>
            </w:r>
          </w:p>
          <w:p w:rsidR="00DD0AF3" w:rsidRPr="002804CD" w:rsidRDefault="00E661DB" w:rsidP="00616F35">
            <w:pPr>
              <w:pStyle w:val="Odsekzoznamu"/>
              <w:tabs>
                <w:tab w:val="clear" w:pos="426"/>
              </w:tabs>
              <w:ind w:left="165"/>
              <w:contextualSpacing w:val="0"/>
              <w:jc w:val="left"/>
              <w:rPr>
                <w:lang w:eastAsia="ar-SA"/>
              </w:rPr>
            </w:pPr>
            <w:r w:rsidRPr="002804CD">
              <w:rPr>
                <w:lang w:eastAsia="en-US"/>
              </w:rPr>
              <w:t>program asistencie obciam s prítomnosťou MRK zameraný na zvýšenie absorpcie EŠIF</w:t>
            </w:r>
          </w:p>
        </w:tc>
        <w:tc>
          <w:tcPr>
            <w:tcW w:w="1274" w:type="dxa"/>
            <w:tcBorders>
              <w:top w:val="single" w:sz="6" w:space="0" w:color="auto"/>
              <w:left w:val="single" w:sz="6" w:space="0" w:color="auto"/>
              <w:bottom w:val="single" w:sz="6" w:space="0" w:color="auto"/>
              <w:right w:val="single" w:sz="6" w:space="0" w:color="auto"/>
            </w:tcBorders>
            <w:hideMark/>
          </w:tcPr>
          <w:p w:rsidR="00EF473C" w:rsidRDefault="00820070" w:rsidP="003765E7">
            <w:pPr>
              <w:pStyle w:val="Style30"/>
              <w:widowControl/>
              <w:rPr>
                <w:sz w:val="20"/>
                <w:szCs w:val="20"/>
              </w:rPr>
            </w:pPr>
            <w:r w:rsidRPr="002804CD">
              <w:rPr>
                <w:sz w:val="20"/>
                <w:szCs w:val="20"/>
              </w:rPr>
              <w:lastRenderedPageBreak/>
              <w:t xml:space="preserve">Integrácia </w:t>
            </w:r>
            <w:r w:rsidRPr="002804CD">
              <w:rPr>
                <w:sz w:val="20"/>
                <w:szCs w:val="20"/>
              </w:rPr>
              <w:lastRenderedPageBreak/>
              <w:t>MRK</w:t>
            </w:r>
          </w:p>
        </w:tc>
        <w:tc>
          <w:tcPr>
            <w:tcW w:w="662" w:type="dxa"/>
            <w:tcBorders>
              <w:top w:val="single" w:sz="6" w:space="0" w:color="auto"/>
              <w:left w:val="single" w:sz="6" w:space="0" w:color="auto"/>
              <w:bottom w:val="single" w:sz="6" w:space="0" w:color="auto"/>
              <w:right w:val="single" w:sz="6" w:space="0" w:color="auto"/>
            </w:tcBorders>
          </w:tcPr>
          <w:p w:rsidR="00EF473C" w:rsidRDefault="00820070" w:rsidP="003765E7">
            <w:pPr>
              <w:pStyle w:val="Style30"/>
              <w:widowControl/>
              <w:rPr>
                <w:sz w:val="20"/>
                <w:szCs w:val="20"/>
              </w:rPr>
            </w:pPr>
            <w:r w:rsidRPr="002804CD">
              <w:rPr>
                <w:sz w:val="20"/>
                <w:szCs w:val="20"/>
              </w:rPr>
              <w:lastRenderedPageBreak/>
              <w:t>ESF</w:t>
            </w:r>
          </w:p>
        </w:tc>
        <w:tc>
          <w:tcPr>
            <w:tcW w:w="906" w:type="dxa"/>
            <w:tcBorders>
              <w:top w:val="single" w:sz="6" w:space="0" w:color="auto"/>
              <w:left w:val="single" w:sz="6" w:space="0" w:color="auto"/>
              <w:bottom w:val="single" w:sz="6" w:space="0" w:color="auto"/>
              <w:right w:val="single" w:sz="6" w:space="0" w:color="auto"/>
            </w:tcBorders>
          </w:tcPr>
          <w:p w:rsidR="00EF473C" w:rsidRDefault="00820070" w:rsidP="003765E7">
            <w:pPr>
              <w:pStyle w:val="Style30"/>
              <w:widowControl/>
              <w:ind w:firstLine="6"/>
              <w:rPr>
                <w:sz w:val="20"/>
                <w:szCs w:val="20"/>
              </w:rPr>
            </w:pPr>
            <w:r w:rsidRPr="002804CD">
              <w:rPr>
                <w:sz w:val="20"/>
                <w:szCs w:val="20"/>
              </w:rPr>
              <w:t xml:space="preserve">menej </w:t>
            </w:r>
            <w:r w:rsidRPr="002804CD">
              <w:rPr>
                <w:sz w:val="20"/>
                <w:szCs w:val="20"/>
              </w:rPr>
              <w:lastRenderedPageBreak/>
              <w:t>rozvinuté regióny</w:t>
            </w:r>
          </w:p>
        </w:tc>
        <w:tc>
          <w:tcPr>
            <w:tcW w:w="1765" w:type="dxa"/>
            <w:tcBorders>
              <w:top w:val="single" w:sz="6" w:space="0" w:color="auto"/>
              <w:left w:val="single" w:sz="6" w:space="0" w:color="auto"/>
              <w:bottom w:val="single" w:sz="6" w:space="0" w:color="auto"/>
              <w:right w:val="single" w:sz="6" w:space="0" w:color="auto"/>
            </w:tcBorders>
            <w:hideMark/>
          </w:tcPr>
          <w:p w:rsidR="00DD0AF3" w:rsidRPr="002804CD" w:rsidRDefault="00820070" w:rsidP="00B51AB8">
            <w:pPr>
              <w:pStyle w:val="Style30"/>
              <w:widowControl/>
              <w:ind w:hanging="15"/>
              <w:rPr>
                <w:sz w:val="20"/>
                <w:szCs w:val="20"/>
              </w:rPr>
            </w:pPr>
            <w:r w:rsidRPr="002804CD">
              <w:rPr>
                <w:sz w:val="20"/>
                <w:szCs w:val="20"/>
              </w:rPr>
              <w:lastRenderedPageBreak/>
              <w:t>Sociálno-</w:t>
            </w:r>
            <w:r w:rsidRPr="002804CD">
              <w:rPr>
                <w:sz w:val="20"/>
                <w:szCs w:val="20"/>
              </w:rPr>
              <w:lastRenderedPageBreak/>
              <w:t>ekonomická integrácia marginalizovaných komunít, ako sú Rómovia</w:t>
            </w:r>
          </w:p>
        </w:tc>
      </w:tr>
      <w:tr w:rsidR="00820070" w:rsidRPr="002804CD" w:rsidTr="003765E7">
        <w:trPr>
          <w:trHeight w:val="263"/>
        </w:trPr>
        <w:tc>
          <w:tcPr>
            <w:tcW w:w="1678" w:type="dxa"/>
            <w:tcBorders>
              <w:top w:val="single" w:sz="6" w:space="0" w:color="auto"/>
              <w:left w:val="single" w:sz="6" w:space="0" w:color="auto"/>
              <w:bottom w:val="single" w:sz="6" w:space="0" w:color="auto"/>
              <w:right w:val="single" w:sz="6" w:space="0" w:color="auto"/>
            </w:tcBorders>
            <w:hideMark/>
          </w:tcPr>
          <w:p w:rsidR="00820070" w:rsidRPr="002804CD" w:rsidRDefault="00820070" w:rsidP="0016489F">
            <w:pPr>
              <w:pStyle w:val="Style30"/>
              <w:widowControl/>
              <w:rPr>
                <w:sz w:val="20"/>
                <w:szCs w:val="20"/>
              </w:rPr>
            </w:pPr>
            <w:r w:rsidRPr="002804CD">
              <w:rPr>
                <w:sz w:val="20"/>
                <w:szCs w:val="20"/>
              </w:rPr>
              <w:lastRenderedPageBreak/>
              <w:t>Obyvatelia MRK</w:t>
            </w:r>
          </w:p>
        </w:tc>
        <w:tc>
          <w:tcPr>
            <w:tcW w:w="2866" w:type="dxa"/>
            <w:tcBorders>
              <w:top w:val="single" w:sz="6" w:space="0" w:color="auto"/>
              <w:left w:val="single" w:sz="6" w:space="0" w:color="auto"/>
              <w:bottom w:val="single" w:sz="6" w:space="0" w:color="auto"/>
              <w:right w:val="single" w:sz="6" w:space="0" w:color="auto"/>
            </w:tcBorders>
          </w:tcPr>
          <w:p w:rsidR="00820070" w:rsidRPr="002804CD" w:rsidRDefault="00820070" w:rsidP="00AD4A71">
            <w:pPr>
              <w:tabs>
                <w:tab w:val="left" w:pos="709"/>
              </w:tabs>
              <w:suppressAutoHyphens/>
              <w:jc w:val="left"/>
              <w:rPr>
                <w:sz w:val="20"/>
                <w:szCs w:val="20"/>
              </w:rPr>
            </w:pPr>
            <w:r w:rsidRPr="002804CD">
              <w:rPr>
                <w:sz w:val="20"/>
                <w:szCs w:val="20"/>
              </w:rPr>
              <w:t>Podpora programov prestupného bývania v rámci sociálnej mobility a integrácie obyvateľov MRK (výstavba a rekonštrukcia obydlí)</w:t>
            </w:r>
          </w:p>
          <w:p w:rsidR="00820070" w:rsidRPr="002804CD" w:rsidRDefault="00820070" w:rsidP="00874F49">
            <w:pPr>
              <w:pStyle w:val="Odsekzoznamu"/>
              <w:numPr>
                <w:ilvl w:val="0"/>
                <w:numId w:val="51"/>
              </w:numPr>
              <w:tabs>
                <w:tab w:val="clear" w:pos="426"/>
              </w:tabs>
              <w:ind w:left="449" w:hanging="284"/>
              <w:contextualSpacing w:val="0"/>
              <w:jc w:val="left"/>
            </w:pPr>
            <w:r w:rsidRPr="002804CD">
              <w:t xml:space="preserve">Podpora </w:t>
            </w:r>
            <w:proofErr w:type="spellStart"/>
            <w:r w:rsidRPr="002804CD">
              <w:t>mikropôžičkových</w:t>
            </w:r>
            <w:proofErr w:type="spellEnd"/>
            <w:r w:rsidRPr="002804CD">
              <w:t xml:space="preserve"> programov zameraných na podporu svojpomocnej výstavby obydlí </w:t>
            </w:r>
          </w:p>
          <w:p w:rsidR="00820070" w:rsidRPr="002804CD" w:rsidRDefault="00820070" w:rsidP="00874F49">
            <w:pPr>
              <w:pStyle w:val="Odsekzoznamu"/>
              <w:numPr>
                <w:ilvl w:val="0"/>
                <w:numId w:val="51"/>
              </w:numPr>
              <w:tabs>
                <w:tab w:val="clear" w:pos="426"/>
              </w:tabs>
              <w:ind w:left="449" w:hanging="284"/>
              <w:contextualSpacing w:val="0"/>
              <w:jc w:val="left"/>
            </w:pPr>
            <w:r w:rsidRPr="002804CD">
              <w:t>Podpora prístupu k pitnej a úžitkovej</w:t>
            </w:r>
            <w:r w:rsidR="00030DA5" w:rsidRPr="002804CD">
              <w:t xml:space="preserve"> </w:t>
            </w:r>
            <w:r w:rsidRPr="002804CD">
              <w:t xml:space="preserve">vode v prostredí separovaných a segregovaných MRK s dôrazom na </w:t>
            </w:r>
            <w:proofErr w:type="spellStart"/>
            <w:r w:rsidRPr="002804CD">
              <w:t>nízkonákladové</w:t>
            </w:r>
            <w:proofErr w:type="spellEnd"/>
            <w:r w:rsidRPr="002804CD">
              <w:t xml:space="preserve"> opatrenia ako napr. vŕtanie a kopanie studní </w:t>
            </w:r>
          </w:p>
          <w:p w:rsidR="00820070" w:rsidRPr="002804CD" w:rsidRDefault="00820070" w:rsidP="00874F49">
            <w:pPr>
              <w:pStyle w:val="Odsekzoznamu"/>
              <w:numPr>
                <w:ilvl w:val="0"/>
                <w:numId w:val="51"/>
              </w:numPr>
              <w:tabs>
                <w:tab w:val="clear" w:pos="426"/>
              </w:tabs>
              <w:ind w:left="449" w:hanging="284"/>
              <w:contextualSpacing w:val="0"/>
              <w:jc w:val="left"/>
            </w:pPr>
            <w:r w:rsidRPr="002804CD">
              <w:t>Podpora výstavby nových predškolských zariadení, a podpora rekonštrukcie</w:t>
            </w:r>
            <w:r w:rsidR="00030DA5" w:rsidRPr="002804CD">
              <w:t xml:space="preserve"> </w:t>
            </w:r>
            <w:r w:rsidRPr="002804CD">
              <w:t>predškolských zariadení obciach s prítomnosťou MRK</w:t>
            </w:r>
          </w:p>
          <w:p w:rsidR="00820070" w:rsidRPr="002804CD" w:rsidRDefault="00820070" w:rsidP="00874F49">
            <w:pPr>
              <w:pStyle w:val="Odsekzoznamu"/>
              <w:numPr>
                <w:ilvl w:val="0"/>
                <w:numId w:val="51"/>
              </w:numPr>
              <w:tabs>
                <w:tab w:val="clear" w:pos="426"/>
              </w:tabs>
              <w:ind w:left="449" w:hanging="284"/>
              <w:contextualSpacing w:val="0"/>
              <w:jc w:val="left"/>
              <w:rPr>
                <w:bCs/>
              </w:rPr>
            </w:pPr>
            <w:r w:rsidRPr="002804CD">
              <w:t>s dôrazom na rozšírenie kapacity</w:t>
            </w:r>
          </w:p>
          <w:p w:rsidR="00820070" w:rsidRPr="002804CD" w:rsidRDefault="00820070" w:rsidP="00874F49">
            <w:pPr>
              <w:numPr>
                <w:ilvl w:val="0"/>
                <w:numId w:val="51"/>
              </w:numPr>
              <w:ind w:left="449" w:hanging="284"/>
              <w:jc w:val="left"/>
              <w:rPr>
                <w:sz w:val="20"/>
                <w:szCs w:val="20"/>
                <w:lang w:eastAsia="en-US"/>
              </w:rPr>
            </w:pPr>
            <w:r w:rsidRPr="002804CD">
              <w:rPr>
                <w:rFonts w:eastAsia="Calibri"/>
                <w:sz w:val="20"/>
                <w:szCs w:val="20"/>
                <w:lang w:eastAsia="en-US"/>
              </w:rPr>
              <w:t>podpora výstavby nových KC, vrátane podpory</w:t>
            </w:r>
            <w:r w:rsidR="00030DA5" w:rsidRPr="002804CD">
              <w:rPr>
                <w:rFonts w:eastAsia="Calibri"/>
                <w:sz w:val="20"/>
                <w:szCs w:val="20"/>
                <w:lang w:eastAsia="en-US"/>
              </w:rPr>
              <w:t xml:space="preserve"> </w:t>
            </w:r>
            <w:r w:rsidRPr="002804CD">
              <w:rPr>
                <w:rFonts w:eastAsia="Calibri"/>
                <w:sz w:val="20"/>
                <w:szCs w:val="20"/>
                <w:lang w:eastAsia="en-US"/>
              </w:rPr>
              <w:t>modernizácie,</w:t>
            </w:r>
            <w:r w:rsidR="00030DA5" w:rsidRPr="002804CD">
              <w:rPr>
                <w:rFonts w:eastAsia="Calibri"/>
                <w:sz w:val="20"/>
                <w:szCs w:val="20"/>
                <w:lang w:eastAsia="en-US"/>
              </w:rPr>
              <w:t xml:space="preserve"> </w:t>
            </w:r>
            <w:r w:rsidRPr="002804CD">
              <w:rPr>
                <w:rFonts w:eastAsia="Calibri"/>
                <w:sz w:val="20"/>
                <w:szCs w:val="20"/>
                <w:lang w:eastAsia="en-US"/>
              </w:rPr>
              <w:t xml:space="preserve">rekonštrukcie </w:t>
            </w:r>
            <w:r w:rsidRPr="002804CD">
              <w:rPr>
                <w:rFonts w:eastAsia="Calibri"/>
                <w:sz w:val="20"/>
                <w:szCs w:val="20"/>
                <w:lang w:eastAsia="en-US"/>
              </w:rPr>
              <w:lastRenderedPageBreak/>
              <w:t xml:space="preserve">KC </w:t>
            </w:r>
          </w:p>
          <w:p w:rsidR="00820070" w:rsidRPr="002804CD" w:rsidRDefault="00820070" w:rsidP="00874F49">
            <w:pPr>
              <w:pStyle w:val="Odsekzoznamu"/>
              <w:numPr>
                <w:ilvl w:val="0"/>
                <w:numId w:val="51"/>
              </w:numPr>
              <w:tabs>
                <w:tab w:val="clear" w:pos="426"/>
              </w:tabs>
              <w:ind w:left="449" w:hanging="284"/>
              <w:contextualSpacing w:val="0"/>
              <w:jc w:val="left"/>
              <w:rPr>
                <w:bCs/>
              </w:rPr>
            </w:pPr>
            <w:r w:rsidRPr="002804CD">
              <w:rPr>
                <w:lang w:eastAsia="en-US"/>
              </w:rPr>
              <w:t>podpora prestavby existujúcich objektov pre účely zriadenia a fungovania KC</w:t>
            </w:r>
          </w:p>
        </w:tc>
        <w:tc>
          <w:tcPr>
            <w:tcW w:w="1274" w:type="dxa"/>
            <w:tcBorders>
              <w:top w:val="single" w:sz="6" w:space="0" w:color="auto"/>
              <w:left w:val="single" w:sz="6" w:space="0" w:color="auto"/>
              <w:bottom w:val="single" w:sz="6" w:space="0" w:color="auto"/>
              <w:right w:val="single" w:sz="6" w:space="0" w:color="auto"/>
            </w:tcBorders>
            <w:hideMark/>
          </w:tcPr>
          <w:p w:rsidR="00EF473C" w:rsidRDefault="00820070" w:rsidP="003765E7">
            <w:pPr>
              <w:pStyle w:val="Style30"/>
              <w:widowControl/>
              <w:rPr>
                <w:rStyle w:val="FontStyle91"/>
                <w:sz w:val="20"/>
                <w:szCs w:val="20"/>
                <w:lang w:eastAsia="en-US"/>
              </w:rPr>
            </w:pPr>
            <w:r w:rsidRPr="002804CD">
              <w:rPr>
                <w:rStyle w:val="FontStyle91"/>
                <w:sz w:val="20"/>
                <w:szCs w:val="20"/>
                <w:lang w:eastAsia="en-US"/>
              </w:rPr>
              <w:lastRenderedPageBreak/>
              <w:t>Technická vybavenosť v obciach s prítomnosťou</w:t>
            </w:r>
            <w:r w:rsidR="00030DA5" w:rsidRPr="002804CD">
              <w:rPr>
                <w:rStyle w:val="FontStyle91"/>
                <w:sz w:val="20"/>
                <w:szCs w:val="20"/>
                <w:lang w:eastAsia="en-US"/>
              </w:rPr>
              <w:t xml:space="preserve"> </w:t>
            </w:r>
            <w:r w:rsidRPr="002804CD">
              <w:rPr>
                <w:rStyle w:val="FontStyle91"/>
                <w:sz w:val="20"/>
                <w:szCs w:val="20"/>
                <w:lang w:eastAsia="en-US"/>
              </w:rPr>
              <w:t>MRK</w:t>
            </w:r>
          </w:p>
          <w:p w:rsidR="00EF473C" w:rsidRDefault="00EF473C" w:rsidP="003765E7">
            <w:pPr>
              <w:pStyle w:val="Style30"/>
              <w:widowControl/>
              <w:rPr>
                <w:sz w:val="20"/>
                <w:szCs w:val="20"/>
              </w:rPr>
            </w:pPr>
          </w:p>
        </w:tc>
        <w:tc>
          <w:tcPr>
            <w:tcW w:w="662" w:type="dxa"/>
            <w:tcBorders>
              <w:top w:val="single" w:sz="6" w:space="0" w:color="auto"/>
              <w:left w:val="single" w:sz="6" w:space="0" w:color="auto"/>
              <w:bottom w:val="single" w:sz="6" w:space="0" w:color="auto"/>
              <w:right w:val="single" w:sz="6" w:space="0" w:color="auto"/>
            </w:tcBorders>
          </w:tcPr>
          <w:p w:rsidR="00DD0AF3" w:rsidRPr="002804CD" w:rsidRDefault="0053140E" w:rsidP="00B51AB8">
            <w:pPr>
              <w:pStyle w:val="Style30"/>
              <w:widowControl/>
              <w:rPr>
                <w:sz w:val="20"/>
                <w:szCs w:val="20"/>
              </w:rPr>
            </w:pPr>
            <w:r w:rsidRPr="002804CD">
              <w:rPr>
                <w:sz w:val="20"/>
                <w:szCs w:val="20"/>
              </w:rPr>
              <w:t>EFRR</w:t>
            </w:r>
          </w:p>
        </w:tc>
        <w:tc>
          <w:tcPr>
            <w:tcW w:w="906" w:type="dxa"/>
            <w:tcBorders>
              <w:top w:val="single" w:sz="6" w:space="0" w:color="auto"/>
              <w:left w:val="single" w:sz="6" w:space="0" w:color="auto"/>
              <w:bottom w:val="single" w:sz="6" w:space="0" w:color="auto"/>
              <w:right w:val="single" w:sz="6" w:space="0" w:color="auto"/>
            </w:tcBorders>
          </w:tcPr>
          <w:p w:rsidR="00DD0AF3" w:rsidRPr="002804CD" w:rsidRDefault="00820070" w:rsidP="001344C2">
            <w:pPr>
              <w:pStyle w:val="Style30"/>
              <w:widowControl/>
              <w:ind w:firstLine="6"/>
              <w:rPr>
                <w:sz w:val="20"/>
                <w:szCs w:val="20"/>
              </w:rPr>
            </w:pPr>
            <w:r w:rsidRPr="002804CD">
              <w:rPr>
                <w:sz w:val="20"/>
                <w:szCs w:val="20"/>
              </w:rPr>
              <w:t>menej rozvinuté regióny</w:t>
            </w:r>
          </w:p>
        </w:tc>
        <w:tc>
          <w:tcPr>
            <w:tcW w:w="1765" w:type="dxa"/>
            <w:tcBorders>
              <w:top w:val="single" w:sz="6" w:space="0" w:color="auto"/>
              <w:left w:val="single" w:sz="6" w:space="0" w:color="auto"/>
              <w:bottom w:val="single" w:sz="6" w:space="0" w:color="auto"/>
              <w:right w:val="single" w:sz="6" w:space="0" w:color="auto"/>
            </w:tcBorders>
            <w:hideMark/>
          </w:tcPr>
          <w:p w:rsidR="00DD0AF3" w:rsidRPr="002804CD" w:rsidRDefault="00820070" w:rsidP="00221DBC">
            <w:pPr>
              <w:pStyle w:val="Style30"/>
              <w:widowControl/>
              <w:ind w:hanging="15"/>
              <w:rPr>
                <w:sz w:val="20"/>
                <w:szCs w:val="20"/>
              </w:rPr>
            </w:pPr>
            <w:r w:rsidRPr="002804CD">
              <w:rPr>
                <w:sz w:val="20"/>
                <w:szCs w:val="20"/>
              </w:rPr>
              <w:t>Poskytovanie podpory fyzickej, ekonomickej a sociálnej regenerácie zanedbaných komunít v mestských a vidieckych oblastiach</w:t>
            </w:r>
          </w:p>
        </w:tc>
      </w:tr>
      <w:tr w:rsidR="00820070" w:rsidRPr="002804CD" w:rsidTr="003765E7">
        <w:trPr>
          <w:trHeight w:val="263"/>
        </w:trPr>
        <w:tc>
          <w:tcPr>
            <w:tcW w:w="1678" w:type="dxa"/>
            <w:tcBorders>
              <w:top w:val="single" w:sz="6" w:space="0" w:color="auto"/>
              <w:left w:val="single" w:sz="6" w:space="0" w:color="auto"/>
              <w:bottom w:val="single" w:sz="6" w:space="0" w:color="auto"/>
              <w:right w:val="single" w:sz="6" w:space="0" w:color="auto"/>
            </w:tcBorders>
          </w:tcPr>
          <w:p w:rsidR="00820070" w:rsidRPr="002804CD" w:rsidRDefault="00820070" w:rsidP="0016489F">
            <w:pPr>
              <w:pStyle w:val="Style30"/>
              <w:widowControl/>
              <w:rPr>
                <w:sz w:val="20"/>
                <w:szCs w:val="20"/>
              </w:rPr>
            </w:pPr>
          </w:p>
          <w:p w:rsidR="00820070" w:rsidRPr="002804CD" w:rsidRDefault="00820070" w:rsidP="00DF2EF4">
            <w:pPr>
              <w:pStyle w:val="Style30"/>
              <w:widowControl/>
              <w:rPr>
                <w:sz w:val="20"/>
                <w:szCs w:val="20"/>
              </w:rPr>
            </w:pPr>
          </w:p>
        </w:tc>
        <w:tc>
          <w:tcPr>
            <w:tcW w:w="2866" w:type="dxa"/>
            <w:tcBorders>
              <w:top w:val="single" w:sz="6" w:space="0" w:color="auto"/>
              <w:left w:val="single" w:sz="6" w:space="0" w:color="auto"/>
              <w:bottom w:val="single" w:sz="6" w:space="0" w:color="auto"/>
              <w:right w:val="single" w:sz="6" w:space="0" w:color="auto"/>
            </w:tcBorders>
          </w:tcPr>
          <w:p w:rsidR="00820070" w:rsidRPr="002804CD" w:rsidRDefault="00820070" w:rsidP="00EC51AD">
            <w:pPr>
              <w:tabs>
                <w:tab w:val="left" w:pos="709"/>
              </w:tabs>
              <w:suppressAutoHyphens/>
              <w:jc w:val="left"/>
              <w:rPr>
                <w:sz w:val="20"/>
                <w:szCs w:val="20"/>
                <w:lang w:eastAsia="ar-SA"/>
              </w:rPr>
            </w:pPr>
            <w:r w:rsidRPr="002804CD">
              <w:rPr>
                <w:sz w:val="20"/>
                <w:szCs w:val="20"/>
                <w:lang w:eastAsia="ar-SA"/>
              </w:rPr>
              <w:t>Podpora nákupu</w:t>
            </w:r>
            <w:r w:rsidR="00030DA5" w:rsidRPr="002804CD">
              <w:rPr>
                <w:sz w:val="20"/>
                <w:szCs w:val="20"/>
                <w:lang w:eastAsia="ar-SA"/>
              </w:rPr>
              <w:t xml:space="preserve"> </w:t>
            </w:r>
            <w:r w:rsidRPr="002804CD">
              <w:rPr>
                <w:sz w:val="20"/>
                <w:szCs w:val="20"/>
                <w:lang w:eastAsia="ar-SA"/>
              </w:rPr>
              <w:t>zariadení, technológií a licencií potrebných na realizáciu schváleného podnikateľského plánu subjektom sociálnej ekonomiky</w:t>
            </w:r>
            <w:r w:rsidR="00030DA5" w:rsidRPr="002804CD">
              <w:rPr>
                <w:sz w:val="20"/>
                <w:szCs w:val="20"/>
                <w:lang w:eastAsia="ar-SA"/>
              </w:rPr>
              <w:t xml:space="preserve"> </w:t>
            </w:r>
            <w:r w:rsidRPr="002804CD">
              <w:rPr>
                <w:sz w:val="20"/>
                <w:szCs w:val="20"/>
                <w:lang w:eastAsia="ar-SA"/>
              </w:rPr>
              <w:t xml:space="preserve">s dôrazom na využívanie mikropôžičiek </w:t>
            </w:r>
          </w:p>
          <w:p w:rsidR="00820070" w:rsidRPr="002804CD" w:rsidRDefault="00820070" w:rsidP="00BF31D7">
            <w:pPr>
              <w:tabs>
                <w:tab w:val="left" w:pos="709"/>
              </w:tabs>
              <w:suppressAutoHyphens/>
              <w:jc w:val="left"/>
              <w:rPr>
                <w:sz w:val="20"/>
                <w:szCs w:val="20"/>
                <w:lang w:eastAsia="ar-SA"/>
              </w:rPr>
            </w:pPr>
          </w:p>
          <w:p w:rsidR="00820070" w:rsidRPr="002804CD" w:rsidRDefault="00820070" w:rsidP="009D6E45">
            <w:pPr>
              <w:tabs>
                <w:tab w:val="left" w:pos="709"/>
              </w:tabs>
              <w:suppressAutoHyphens/>
              <w:jc w:val="left"/>
              <w:rPr>
                <w:sz w:val="20"/>
                <w:szCs w:val="20"/>
                <w:lang w:eastAsia="ar-SA"/>
              </w:rPr>
            </w:pPr>
            <w:r w:rsidRPr="002804CD">
              <w:rPr>
                <w:sz w:val="20"/>
                <w:szCs w:val="20"/>
                <w:lang w:eastAsia="ar-SA"/>
              </w:rPr>
              <w:t xml:space="preserve">Podpora </w:t>
            </w:r>
            <w:proofErr w:type="spellStart"/>
            <w:r w:rsidRPr="002804CD">
              <w:rPr>
                <w:sz w:val="20"/>
                <w:szCs w:val="20"/>
                <w:lang w:eastAsia="ar-SA"/>
              </w:rPr>
              <w:t>mikrofinančných</w:t>
            </w:r>
            <w:proofErr w:type="spellEnd"/>
            <w:r w:rsidRPr="002804CD">
              <w:rPr>
                <w:sz w:val="20"/>
                <w:szCs w:val="20"/>
                <w:lang w:eastAsia="ar-SA"/>
              </w:rPr>
              <w:t xml:space="preserve"> nástrojov </w:t>
            </w:r>
          </w:p>
          <w:p w:rsidR="00820070" w:rsidRPr="002804CD" w:rsidRDefault="00820070" w:rsidP="00EE4174">
            <w:pPr>
              <w:tabs>
                <w:tab w:val="left" w:pos="709"/>
              </w:tabs>
              <w:suppressAutoHyphens/>
              <w:jc w:val="left"/>
              <w:rPr>
                <w:sz w:val="20"/>
                <w:szCs w:val="20"/>
                <w:lang w:eastAsia="ar-SA"/>
              </w:rPr>
            </w:pPr>
          </w:p>
          <w:p w:rsidR="00820070" w:rsidRPr="002804CD" w:rsidRDefault="00820070" w:rsidP="007721DE">
            <w:pPr>
              <w:tabs>
                <w:tab w:val="left" w:pos="709"/>
              </w:tabs>
              <w:suppressAutoHyphens/>
              <w:jc w:val="left"/>
              <w:rPr>
                <w:sz w:val="20"/>
                <w:szCs w:val="20"/>
                <w:lang w:eastAsia="ar-SA"/>
              </w:rPr>
            </w:pPr>
            <w:r w:rsidRPr="002804CD">
              <w:rPr>
                <w:sz w:val="20"/>
                <w:szCs w:val="20"/>
                <w:lang w:eastAsia="ar-SA"/>
              </w:rPr>
              <w:t>Podpora rekonštrukcie a výstavba priestorov subjektov sociálnej ekonomiky</w:t>
            </w:r>
            <w:r w:rsidR="00030DA5" w:rsidRPr="002804CD">
              <w:rPr>
                <w:sz w:val="20"/>
                <w:szCs w:val="20"/>
                <w:lang w:eastAsia="ar-SA"/>
              </w:rPr>
              <w:t xml:space="preserve"> </w:t>
            </w:r>
          </w:p>
        </w:tc>
        <w:tc>
          <w:tcPr>
            <w:tcW w:w="1274" w:type="dxa"/>
            <w:tcBorders>
              <w:top w:val="single" w:sz="6" w:space="0" w:color="auto"/>
              <w:left w:val="single" w:sz="6" w:space="0" w:color="auto"/>
              <w:bottom w:val="single" w:sz="6" w:space="0" w:color="auto"/>
              <w:right w:val="single" w:sz="6" w:space="0" w:color="auto"/>
            </w:tcBorders>
          </w:tcPr>
          <w:p w:rsidR="00820070" w:rsidRPr="002804CD" w:rsidRDefault="00820070" w:rsidP="00B51AB8">
            <w:pPr>
              <w:pStyle w:val="Style30"/>
              <w:widowControl/>
              <w:rPr>
                <w:rStyle w:val="FontStyle91"/>
                <w:sz w:val="20"/>
                <w:szCs w:val="20"/>
                <w:lang w:eastAsia="en-US"/>
              </w:rPr>
            </w:pPr>
            <w:r w:rsidRPr="002804CD">
              <w:rPr>
                <w:rStyle w:val="FontStyle91"/>
                <w:sz w:val="20"/>
                <w:szCs w:val="20"/>
                <w:lang w:eastAsia="en-US"/>
              </w:rPr>
              <w:t>Technická vybavenosť v obciach s prítomnosťou</w:t>
            </w:r>
            <w:r w:rsidR="00030DA5" w:rsidRPr="002804CD">
              <w:rPr>
                <w:rStyle w:val="FontStyle91"/>
                <w:sz w:val="20"/>
                <w:szCs w:val="20"/>
                <w:lang w:eastAsia="en-US"/>
              </w:rPr>
              <w:t xml:space="preserve"> </w:t>
            </w:r>
            <w:r w:rsidRPr="002804CD">
              <w:rPr>
                <w:rStyle w:val="FontStyle91"/>
                <w:sz w:val="20"/>
                <w:szCs w:val="20"/>
                <w:lang w:eastAsia="en-US"/>
              </w:rPr>
              <w:t>MRK</w:t>
            </w:r>
          </w:p>
          <w:p w:rsidR="00820070" w:rsidRPr="002804CD" w:rsidRDefault="00820070" w:rsidP="001344C2">
            <w:pPr>
              <w:pStyle w:val="Style30"/>
              <w:widowControl/>
              <w:rPr>
                <w:rStyle w:val="FontStyle91"/>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DD0AF3" w:rsidRPr="002804CD" w:rsidRDefault="0053140E" w:rsidP="00AE6F25">
            <w:pPr>
              <w:pStyle w:val="Style30"/>
              <w:widowControl/>
              <w:rPr>
                <w:sz w:val="20"/>
                <w:szCs w:val="20"/>
              </w:rPr>
            </w:pPr>
            <w:r w:rsidRPr="002804CD">
              <w:rPr>
                <w:sz w:val="20"/>
                <w:szCs w:val="20"/>
              </w:rPr>
              <w:t xml:space="preserve">EFRR </w:t>
            </w:r>
          </w:p>
        </w:tc>
        <w:tc>
          <w:tcPr>
            <w:tcW w:w="906" w:type="dxa"/>
            <w:tcBorders>
              <w:top w:val="single" w:sz="6" w:space="0" w:color="auto"/>
              <w:left w:val="single" w:sz="6" w:space="0" w:color="auto"/>
              <w:bottom w:val="single" w:sz="6" w:space="0" w:color="auto"/>
              <w:right w:val="single" w:sz="6" w:space="0" w:color="auto"/>
            </w:tcBorders>
          </w:tcPr>
          <w:p w:rsidR="00DD0AF3" w:rsidRPr="002804CD" w:rsidRDefault="00820070" w:rsidP="0030286B">
            <w:pPr>
              <w:pStyle w:val="Style30"/>
              <w:widowControl/>
              <w:ind w:firstLine="6"/>
              <w:rPr>
                <w:sz w:val="20"/>
                <w:szCs w:val="20"/>
              </w:rPr>
            </w:pPr>
            <w:r w:rsidRPr="002804CD">
              <w:rPr>
                <w:sz w:val="20"/>
                <w:szCs w:val="20"/>
              </w:rPr>
              <w:t xml:space="preserve">Menej rozvinuté regióny </w:t>
            </w:r>
          </w:p>
        </w:tc>
        <w:tc>
          <w:tcPr>
            <w:tcW w:w="1765" w:type="dxa"/>
            <w:tcBorders>
              <w:top w:val="single" w:sz="6" w:space="0" w:color="auto"/>
              <w:left w:val="single" w:sz="6" w:space="0" w:color="auto"/>
              <w:bottom w:val="single" w:sz="6" w:space="0" w:color="auto"/>
              <w:right w:val="single" w:sz="6" w:space="0" w:color="auto"/>
            </w:tcBorders>
          </w:tcPr>
          <w:p w:rsidR="00DD0AF3" w:rsidRPr="002804CD" w:rsidRDefault="00820070" w:rsidP="004D1255">
            <w:pPr>
              <w:pStyle w:val="Style30"/>
              <w:widowControl/>
              <w:ind w:hanging="15"/>
              <w:rPr>
                <w:sz w:val="20"/>
                <w:szCs w:val="20"/>
              </w:rPr>
            </w:pPr>
            <w:r w:rsidRPr="002804CD">
              <w:rPr>
                <w:rStyle w:val="FontStyle91"/>
                <w:sz w:val="20"/>
                <w:szCs w:val="20"/>
                <w:lang w:eastAsia="en-US"/>
              </w:rPr>
              <w:t>Poskytovanie podpory sociálnym podnikom</w:t>
            </w:r>
          </w:p>
        </w:tc>
      </w:tr>
    </w:tbl>
    <w:p w:rsidR="00003C73" w:rsidRPr="002804CD" w:rsidRDefault="00003C73" w:rsidP="008A1C0C">
      <w:pPr>
        <w:rPr>
          <w:rStyle w:val="Nadpis4-OP"/>
          <w:bCs/>
          <w:szCs w:val="22"/>
          <w:lang w:eastAsia="en-US"/>
        </w:rPr>
      </w:pPr>
    </w:p>
    <w:p w:rsidR="00316E26" w:rsidRDefault="00316E26" w:rsidP="0068656A">
      <w:pPr>
        <w:pStyle w:val="Style4"/>
        <w:widowControl/>
        <w:spacing w:line="240" w:lineRule="auto"/>
        <w:rPr>
          <w:rStyle w:val="Nadpis4-OP"/>
          <w:bCs/>
          <w:szCs w:val="22"/>
          <w:vertAlign w:val="superscript"/>
          <w:lang w:eastAsia="en-US"/>
        </w:rPr>
        <w:sectPr w:rsidR="00316E26" w:rsidSect="00EF7D1D">
          <w:headerReference w:type="default" r:id="rId52"/>
          <w:footerReference w:type="default" r:id="rId53"/>
          <w:pgSz w:w="11907" w:h="16839" w:code="9"/>
          <w:pgMar w:top="567" w:right="1418" w:bottom="567" w:left="1418" w:header="709" w:footer="709" w:gutter="0"/>
          <w:cols w:space="708"/>
          <w:docGrid w:linePitch="360"/>
        </w:sectPr>
      </w:pPr>
    </w:p>
    <w:p w:rsidR="002C3ADE" w:rsidRPr="002804CD" w:rsidRDefault="002C3ADE" w:rsidP="0068656A">
      <w:pPr>
        <w:pStyle w:val="Style4"/>
        <w:widowControl/>
        <w:spacing w:line="240" w:lineRule="auto"/>
        <w:rPr>
          <w:rStyle w:val="Nadpis4-OP"/>
          <w:bCs/>
          <w:szCs w:val="22"/>
          <w:vertAlign w:val="superscript"/>
          <w:lang w:eastAsia="en-US"/>
        </w:rPr>
      </w:pPr>
    </w:p>
    <w:p w:rsidR="00F5484C" w:rsidRPr="002804CD" w:rsidRDefault="008B3168" w:rsidP="0016489F">
      <w:pPr>
        <w:pStyle w:val="Nadpis1-OPHlavn"/>
      </w:pPr>
      <w:bookmarkStart w:id="266" w:name="_Toc387239916"/>
      <w:r w:rsidRPr="002804CD">
        <w:t>Osobitné potreby zemepisných oblastí závažne a trvalo znevýhodnených prírodnými alebo demografickými podmienkami</w:t>
      </w:r>
      <w:bookmarkEnd w:id="266"/>
    </w:p>
    <w:p w:rsidR="00003C73" w:rsidRPr="002804CD" w:rsidRDefault="00762788" w:rsidP="00AD4A71">
      <w:pPr>
        <w:pStyle w:val="Default"/>
        <w:spacing w:before="60" w:after="60"/>
        <w:jc w:val="both"/>
        <w:rPr>
          <w:sz w:val="22"/>
          <w:lang w:eastAsia="ar-SA"/>
        </w:rPr>
      </w:pPr>
      <w:r w:rsidRPr="002804CD">
        <w:rPr>
          <w:sz w:val="22"/>
          <w:lang w:eastAsia="ar-SA"/>
        </w:rPr>
        <w:t>Partnerská dohoda</w:t>
      </w:r>
      <w:r w:rsidR="00003C73" w:rsidRPr="002804CD">
        <w:rPr>
          <w:sz w:val="22"/>
          <w:lang w:eastAsia="ar-SA"/>
        </w:rPr>
        <w:t xml:space="preserve"> k tejto oblasti</w:t>
      </w:r>
      <w:r w:rsidR="00030DA5" w:rsidRPr="002804CD">
        <w:rPr>
          <w:sz w:val="22"/>
          <w:lang w:eastAsia="ar-SA"/>
        </w:rPr>
        <w:t xml:space="preserve"> </w:t>
      </w:r>
      <w:r w:rsidR="00003C73" w:rsidRPr="002804CD">
        <w:rPr>
          <w:sz w:val="22"/>
          <w:lang w:eastAsia="ar-SA"/>
        </w:rPr>
        <w:t>deklaruje, že v podmienkach</w:t>
      </w:r>
      <w:r w:rsidR="00030DA5" w:rsidRPr="002804CD">
        <w:rPr>
          <w:sz w:val="22"/>
          <w:lang w:eastAsia="ar-SA"/>
        </w:rPr>
        <w:t xml:space="preserve"> </w:t>
      </w:r>
      <w:r w:rsidR="008E1A24" w:rsidRPr="002804CD">
        <w:rPr>
          <w:sz w:val="22"/>
          <w:lang w:eastAsia="ar-SA"/>
        </w:rPr>
        <w:t>SR</w:t>
      </w:r>
      <w:r w:rsidR="00003C73" w:rsidRPr="002804CD">
        <w:rPr>
          <w:sz w:val="22"/>
          <w:lang w:eastAsia="ar-SA"/>
        </w:rPr>
        <w:t xml:space="preserve"> sa uvedený článok neuplatňuje</w:t>
      </w:r>
      <w:r w:rsidRPr="002804CD">
        <w:rPr>
          <w:sz w:val="22"/>
          <w:lang w:eastAsia="ar-SA"/>
        </w:rPr>
        <w:t>.</w:t>
      </w:r>
    </w:p>
    <w:p w:rsidR="008E1A24" w:rsidRPr="002804CD" w:rsidRDefault="008E1A24" w:rsidP="001264A4">
      <w:pPr>
        <w:pStyle w:val="Style8"/>
        <w:widowControl/>
        <w:rPr>
          <w:rStyle w:val="Nadpis4-OP"/>
          <w:bCs/>
          <w:szCs w:val="22"/>
          <w:lang w:eastAsia="en-US"/>
        </w:rPr>
      </w:pPr>
    </w:p>
    <w:p w:rsidR="002C3ADE" w:rsidRPr="002804CD" w:rsidRDefault="008B3168" w:rsidP="0016489F">
      <w:pPr>
        <w:pStyle w:val="Nadpis1-OPHlavn"/>
      </w:pPr>
      <w:bookmarkStart w:id="267" w:name="_Toc387239917"/>
      <w:r w:rsidRPr="002804CD">
        <w:t>Orgány a subjekty zodpovedné za riadenie, kontrolu a audit a úloha príslušných partnerov</w:t>
      </w:r>
      <w:bookmarkEnd w:id="267"/>
    </w:p>
    <w:p w:rsidR="002C3ADE" w:rsidRPr="002804CD" w:rsidRDefault="002C3ADE" w:rsidP="00D97700"/>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68" w:name="_Toc348703613"/>
    </w:p>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1E6972" w:rsidRPr="002804CD" w:rsidRDefault="001E6972" w:rsidP="0016489F">
      <w:pPr>
        <w:pStyle w:val="Nadpis2-OP"/>
      </w:pPr>
      <w:bookmarkStart w:id="269" w:name="_Toc387239918"/>
      <w:r w:rsidRPr="002804CD">
        <w:t>Príslušné orgány a subjekty</w:t>
      </w:r>
      <w:bookmarkEnd w:id="269"/>
      <w:r w:rsidRPr="002804CD">
        <w:t xml:space="preserve"> </w:t>
      </w:r>
      <w:r w:rsidRPr="002804CD">
        <w:tab/>
      </w:r>
      <w:r w:rsidRPr="002804CD">
        <w:tab/>
      </w:r>
    </w:p>
    <w:p w:rsidR="001E6972" w:rsidRPr="002804CD" w:rsidRDefault="001E6972" w:rsidP="001E6972">
      <w:pPr>
        <w:pStyle w:val="Style25"/>
        <w:widowControl/>
        <w:spacing w:line="240" w:lineRule="auto"/>
        <w:rPr>
          <w:rStyle w:val="Nadpis4-OP"/>
          <w:bCs/>
          <w:i/>
          <w:szCs w:val="22"/>
          <w:highlight w:val="yellow"/>
          <w:u w:val="single"/>
          <w:lang w:eastAsia="en-US"/>
        </w:rPr>
      </w:pPr>
    </w:p>
    <w:p w:rsidR="00EF473C" w:rsidRDefault="00D030BC" w:rsidP="003765E7">
      <w:pPr>
        <w:pStyle w:val="Style25"/>
        <w:widowControl/>
        <w:spacing w:before="60" w:after="60" w:line="240" w:lineRule="auto"/>
        <w:rPr>
          <w:sz w:val="20"/>
          <w:szCs w:val="20"/>
          <w:lang w:eastAsia="ar-SA"/>
        </w:rPr>
      </w:pPr>
      <w:r w:rsidRPr="003765E7">
        <w:rPr>
          <w:b/>
          <w:i/>
          <w:sz w:val="20"/>
          <w:szCs w:val="20"/>
          <w:u w:val="single"/>
          <w:lang w:eastAsia="ar-SA"/>
        </w:rPr>
        <w:t>Tabuľka č. 23:</w:t>
      </w:r>
      <w:r w:rsidR="00030DA5" w:rsidRPr="002804CD">
        <w:rPr>
          <w:sz w:val="20"/>
          <w:szCs w:val="20"/>
          <w:lang w:eastAsia="ar-SA"/>
        </w:rPr>
        <w:t xml:space="preserve"> </w:t>
      </w:r>
      <w:r w:rsidR="001E6972" w:rsidRPr="002804CD">
        <w:rPr>
          <w:sz w:val="20"/>
          <w:szCs w:val="20"/>
          <w:lang w:eastAsia="ar-SA"/>
        </w:rPr>
        <w:t xml:space="preserve">Príslušné orgány a subjekty </w:t>
      </w:r>
    </w:p>
    <w:p w:rsidR="001E6972" w:rsidRPr="002804CD" w:rsidRDefault="001E6972" w:rsidP="001E6972">
      <w:pPr>
        <w:spacing w:line="1" w:lineRule="exact"/>
        <w:rPr>
          <w:sz w:val="22"/>
          <w:szCs w:val="22"/>
        </w:rPr>
      </w:pPr>
    </w:p>
    <w:tbl>
      <w:tblPr>
        <w:tblW w:w="5000" w:type="pct"/>
        <w:jc w:val="center"/>
        <w:tblLayout w:type="fixed"/>
        <w:tblCellMar>
          <w:left w:w="57" w:type="dxa"/>
          <w:right w:w="57" w:type="dxa"/>
        </w:tblCellMar>
        <w:tblLook w:val="0000" w:firstRow="0" w:lastRow="0" w:firstColumn="0" w:lastColumn="0" w:noHBand="0" w:noVBand="0"/>
      </w:tblPr>
      <w:tblGrid>
        <w:gridCol w:w="2437"/>
        <w:gridCol w:w="3594"/>
        <w:gridCol w:w="3154"/>
      </w:tblGrid>
      <w:tr w:rsidR="001E6972" w:rsidRPr="002804CD" w:rsidTr="00616F35">
        <w:trPr>
          <w:trHeight w:val="413"/>
          <w:jc w:val="center"/>
        </w:trPr>
        <w:tc>
          <w:tcPr>
            <w:tcW w:w="240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66"/>
              <w:widowControl/>
              <w:jc w:val="left"/>
              <w:rPr>
                <w:rStyle w:val="FontStyle90"/>
                <w:b/>
                <w:sz w:val="22"/>
                <w:lang w:eastAsia="en-US"/>
              </w:rPr>
            </w:pPr>
            <w:r w:rsidRPr="002804CD">
              <w:rPr>
                <w:rStyle w:val="FontStyle90"/>
                <w:b/>
                <w:sz w:val="22"/>
                <w:szCs w:val="22"/>
                <w:lang w:eastAsia="en-US"/>
              </w:rPr>
              <w:t>Orgán/subjekt</w:t>
            </w:r>
          </w:p>
        </w:tc>
        <w:tc>
          <w:tcPr>
            <w:tcW w:w="354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30"/>
              <w:widowControl/>
              <w:rPr>
                <w:b/>
              </w:rPr>
            </w:pPr>
            <w:r w:rsidRPr="002804CD">
              <w:rPr>
                <w:b/>
                <w:sz w:val="22"/>
                <w:szCs w:val="22"/>
              </w:rPr>
              <w:t>Názov orgánu/subjektu a organizačný útvar</w:t>
            </w:r>
          </w:p>
        </w:tc>
        <w:tc>
          <w:tcPr>
            <w:tcW w:w="31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30"/>
              <w:widowControl/>
              <w:rPr>
                <w:b/>
              </w:rPr>
            </w:pPr>
            <w:r w:rsidRPr="002804CD">
              <w:rPr>
                <w:b/>
                <w:sz w:val="22"/>
                <w:szCs w:val="22"/>
              </w:rPr>
              <w:t>Vedúci predstaviteľ orgánu/subjektu (pozícia)</w:t>
            </w:r>
          </w:p>
        </w:tc>
      </w:tr>
      <w:tr w:rsidR="001E6972" w:rsidRPr="002804CD" w:rsidTr="00616F35">
        <w:trPr>
          <w:trHeight w:val="413"/>
          <w:jc w:val="center"/>
        </w:trPr>
        <w:tc>
          <w:tcPr>
            <w:tcW w:w="2404" w:type="dxa"/>
            <w:tcBorders>
              <w:top w:val="single" w:sz="6" w:space="0" w:color="auto"/>
              <w:left w:val="single" w:sz="6" w:space="0" w:color="auto"/>
              <w:bottom w:val="single" w:sz="6" w:space="0" w:color="auto"/>
              <w:right w:val="single" w:sz="6" w:space="0" w:color="auto"/>
            </w:tcBorders>
          </w:tcPr>
          <w:p w:rsidR="001E6972" w:rsidRPr="002804CD" w:rsidRDefault="001E6972">
            <w:pPr>
              <w:pStyle w:val="Style66"/>
              <w:widowControl/>
              <w:rPr>
                <w:rStyle w:val="FontStyle90"/>
                <w:sz w:val="22"/>
                <w:lang w:eastAsia="en-US"/>
              </w:rPr>
            </w:pPr>
            <w:r w:rsidRPr="002804CD">
              <w:rPr>
                <w:rStyle w:val="FontStyle90"/>
                <w:sz w:val="22"/>
                <w:szCs w:val="22"/>
                <w:lang w:eastAsia="en-US"/>
              </w:rPr>
              <w:t>Riadiaci orgán</w:t>
            </w:r>
          </w:p>
        </w:tc>
        <w:tc>
          <w:tcPr>
            <w:tcW w:w="3544" w:type="dxa"/>
            <w:tcBorders>
              <w:top w:val="single" w:sz="6" w:space="0" w:color="auto"/>
              <w:left w:val="single" w:sz="6" w:space="0" w:color="auto"/>
              <w:bottom w:val="single" w:sz="6" w:space="0" w:color="auto"/>
              <w:right w:val="single" w:sz="6" w:space="0" w:color="auto"/>
            </w:tcBorders>
          </w:tcPr>
          <w:p w:rsidR="001E6972" w:rsidRPr="002804CD" w:rsidRDefault="001E6972" w:rsidP="00616F35">
            <w:pPr>
              <w:pStyle w:val="Style30"/>
              <w:widowControl/>
            </w:pPr>
            <w:r w:rsidRPr="002804CD">
              <w:rPr>
                <w:sz w:val="22"/>
                <w:szCs w:val="22"/>
              </w:rPr>
              <w:t>Ministerstvo práce, sociálnych vecí a rodiny Slovenskej republiky</w:t>
            </w:r>
          </w:p>
        </w:tc>
        <w:tc>
          <w:tcPr>
            <w:tcW w:w="3110" w:type="dxa"/>
            <w:tcBorders>
              <w:top w:val="single" w:sz="6" w:space="0" w:color="auto"/>
              <w:left w:val="single" w:sz="6" w:space="0" w:color="auto"/>
              <w:bottom w:val="single" w:sz="6" w:space="0" w:color="auto"/>
              <w:right w:val="single" w:sz="6" w:space="0" w:color="auto"/>
            </w:tcBorders>
          </w:tcPr>
          <w:p w:rsidR="001E6972" w:rsidRPr="002804CD" w:rsidRDefault="001E6972" w:rsidP="00616F35">
            <w:pPr>
              <w:pStyle w:val="Style30"/>
              <w:widowControl/>
            </w:pPr>
            <w:r w:rsidRPr="002804CD">
              <w:rPr>
                <w:sz w:val="22"/>
                <w:szCs w:val="22"/>
              </w:rPr>
              <w:t>minister práce, sociálnych vecí a rodiny Slovenskej republiky</w:t>
            </w:r>
          </w:p>
        </w:tc>
      </w:tr>
      <w:tr w:rsidR="00703FDD" w:rsidRPr="002804CD" w:rsidTr="00616F35">
        <w:trPr>
          <w:trHeight w:val="413"/>
          <w:jc w:val="center"/>
        </w:trPr>
        <w:tc>
          <w:tcPr>
            <w:tcW w:w="2404" w:type="dxa"/>
            <w:vMerge w:val="restart"/>
            <w:tcBorders>
              <w:top w:val="single" w:sz="6" w:space="0" w:color="auto"/>
              <w:left w:val="single" w:sz="6" w:space="0" w:color="auto"/>
              <w:right w:val="single" w:sz="6" w:space="0" w:color="auto"/>
            </w:tcBorders>
          </w:tcPr>
          <w:p w:rsidR="00703FDD" w:rsidRPr="002804CD" w:rsidRDefault="00703FDD">
            <w:pPr>
              <w:pStyle w:val="Style66"/>
              <w:widowControl/>
              <w:rPr>
                <w:rStyle w:val="FontStyle90"/>
                <w:i/>
                <w:sz w:val="22"/>
                <w:lang w:eastAsia="en-US"/>
              </w:rPr>
            </w:pPr>
            <w:r w:rsidRPr="002804CD">
              <w:rPr>
                <w:rStyle w:val="FontStyle90"/>
                <w:i/>
                <w:sz w:val="22"/>
                <w:szCs w:val="22"/>
                <w:lang w:eastAsia="en-US"/>
              </w:rPr>
              <w:t>Sprostredkovateľské orgány</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Ministerstvo práce, sociálnych vecí a rodiny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 práce, sociálnych vecí a rodiny Slovenskej republiky</w:t>
            </w:r>
          </w:p>
        </w:tc>
      </w:tr>
      <w:tr w:rsidR="00703FDD" w:rsidRPr="002804CD" w:rsidTr="00616F35">
        <w:trPr>
          <w:trHeight w:val="413"/>
          <w:jc w:val="center"/>
        </w:trPr>
        <w:tc>
          <w:tcPr>
            <w:tcW w:w="2404" w:type="dxa"/>
            <w:vMerge/>
            <w:tcBorders>
              <w:top w:val="single" w:sz="6" w:space="0" w:color="auto"/>
              <w:left w:val="single" w:sz="6" w:space="0" w:color="auto"/>
              <w:right w:val="single" w:sz="6" w:space="0" w:color="auto"/>
            </w:tcBorders>
          </w:tcPr>
          <w:p w:rsidR="00703FDD" w:rsidRPr="002804CD" w:rsidRDefault="00703FDD">
            <w:pPr>
              <w:pStyle w:val="Style66"/>
              <w:widowControl/>
              <w:rPr>
                <w:rStyle w:val="FontStyle90"/>
                <w:i/>
                <w:sz w:val="22"/>
                <w:szCs w:val="22"/>
                <w:lang w:eastAsia="en-US"/>
              </w:rPr>
            </w:pP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sz w:val="22"/>
                <w:szCs w:val="22"/>
              </w:rPr>
            </w:pPr>
            <w:r w:rsidRPr="002804CD">
              <w:rPr>
                <w:i/>
                <w:sz w:val="22"/>
                <w:szCs w:val="22"/>
              </w:rPr>
              <w:t>Ministerstvo školstva, vedy, výskumu a športu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sz w:val="22"/>
                <w:szCs w:val="22"/>
              </w:rPr>
            </w:pPr>
            <w:r w:rsidRPr="002804CD">
              <w:rPr>
                <w:i/>
                <w:sz w:val="22"/>
                <w:szCs w:val="22"/>
              </w:rPr>
              <w:t>minister školstva, vedy, výskumu a športu Slovenskej republiky</w:t>
            </w:r>
          </w:p>
        </w:tc>
      </w:tr>
      <w:tr w:rsidR="00703FDD" w:rsidRPr="002804CD" w:rsidTr="00616F35">
        <w:trPr>
          <w:trHeight w:val="413"/>
          <w:jc w:val="center"/>
        </w:trPr>
        <w:tc>
          <w:tcPr>
            <w:tcW w:w="2404" w:type="dxa"/>
            <w:vMerge/>
            <w:tcBorders>
              <w:left w:val="single" w:sz="6" w:space="0" w:color="auto"/>
              <w:right w:val="single" w:sz="6" w:space="0" w:color="auto"/>
            </w:tcBorders>
          </w:tcPr>
          <w:p w:rsidR="00703FDD" w:rsidRPr="002804CD" w:rsidRDefault="00703FDD">
            <w:pPr>
              <w:pStyle w:val="Style66"/>
              <w:widowControl/>
              <w:rPr>
                <w:rStyle w:val="FontStyle90"/>
                <w:i/>
                <w:sz w:val="22"/>
                <w:lang w:eastAsia="en-US"/>
              </w:rPr>
            </w:pP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Ministerstvo vnútra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 vnútra Slovenskej republiky</w:t>
            </w:r>
          </w:p>
        </w:tc>
      </w:tr>
      <w:tr w:rsidR="00703FDD" w:rsidRPr="002804CD" w:rsidTr="00616F35">
        <w:trPr>
          <w:trHeight w:val="404"/>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rsidP="0030312E">
            <w:pPr>
              <w:pStyle w:val="Style66"/>
              <w:widowControl/>
              <w:ind w:firstLine="5"/>
              <w:rPr>
                <w:rStyle w:val="FontStyle90"/>
                <w:sz w:val="22"/>
                <w:lang w:eastAsia="en-US"/>
              </w:rPr>
            </w:pPr>
            <w:r w:rsidRPr="002804CD">
              <w:rPr>
                <w:rStyle w:val="FontStyle90"/>
                <w:sz w:val="22"/>
                <w:szCs w:val="22"/>
                <w:lang w:eastAsia="en-US"/>
              </w:rPr>
              <w:t>Certifikačný orgán</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30312E" w:rsidP="00616F35">
            <w:pPr>
              <w:pStyle w:val="Style30"/>
              <w:widowControl/>
            </w:pPr>
            <w:r w:rsidRPr="001C1EC9">
              <w:rPr>
                <w:rFonts w:cs="Calibri"/>
                <w:sz w:val="20"/>
                <w:szCs w:val="20"/>
              </w:rPr>
              <w:t>Ministerstvo financií SR/sekcia európskych fondov</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r w:rsidR="00703FDD" w:rsidRPr="002804CD" w:rsidTr="00616F35">
        <w:trPr>
          <w:trHeight w:val="438"/>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pPr>
              <w:pStyle w:val="Style66"/>
              <w:widowControl/>
              <w:rPr>
                <w:rStyle w:val="FontStyle90"/>
                <w:sz w:val="22"/>
                <w:lang w:eastAsia="en-US"/>
              </w:rPr>
            </w:pPr>
            <w:r w:rsidRPr="002804CD">
              <w:rPr>
                <w:rStyle w:val="FontStyle90"/>
                <w:sz w:val="22"/>
                <w:szCs w:val="22"/>
                <w:lang w:eastAsia="en-US"/>
              </w:rPr>
              <w:t>Orgán auditu</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30312E" w:rsidP="00616F35">
            <w:pPr>
              <w:pStyle w:val="Style30"/>
              <w:widowControl/>
            </w:pPr>
            <w:r w:rsidRPr="001C1EC9">
              <w:rPr>
                <w:rFonts w:cs="Calibri"/>
                <w:sz w:val="20"/>
                <w:szCs w:val="20"/>
              </w:rPr>
              <w:t>Ministerstvo financií SR/sekcia auditu a kontroly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r w:rsidR="00703FDD" w:rsidRPr="002804CD" w:rsidTr="00616F35">
        <w:trPr>
          <w:trHeight w:val="700"/>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pPr>
              <w:pStyle w:val="Style66"/>
              <w:widowControl/>
              <w:ind w:left="5" w:hanging="5"/>
              <w:jc w:val="left"/>
              <w:rPr>
                <w:rStyle w:val="FontStyle90"/>
                <w:sz w:val="22"/>
                <w:lang w:eastAsia="en-US"/>
              </w:rPr>
            </w:pPr>
            <w:r w:rsidRPr="002804CD">
              <w:rPr>
                <w:rStyle w:val="FontStyle90"/>
                <w:sz w:val="22"/>
                <w:szCs w:val="22"/>
                <w:lang w:eastAsia="en-US"/>
              </w:rPr>
              <w:t>Orgán, ktorému bude Komisia uhrádzať platby</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Ministerstvo financií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bl>
    <w:p w:rsidR="001E6972" w:rsidRPr="002804CD" w:rsidRDefault="001E6972" w:rsidP="001E6972">
      <w:pPr>
        <w:pStyle w:val="Style25"/>
        <w:widowControl/>
        <w:spacing w:line="240" w:lineRule="exact"/>
        <w:jc w:val="left"/>
        <w:rPr>
          <w:sz w:val="22"/>
          <w:szCs w:val="22"/>
        </w:rPr>
      </w:pPr>
    </w:p>
    <w:p w:rsidR="001E6972" w:rsidRPr="002804CD" w:rsidRDefault="001E6972" w:rsidP="001E6972">
      <w:pPr>
        <w:pStyle w:val="Style25"/>
        <w:widowControl/>
        <w:spacing w:line="240" w:lineRule="exact"/>
        <w:jc w:val="left"/>
        <w:rPr>
          <w:sz w:val="22"/>
          <w:szCs w:val="22"/>
        </w:rPr>
      </w:pPr>
    </w:p>
    <w:p w:rsidR="001E6972" w:rsidRPr="002804CD" w:rsidRDefault="001E6972" w:rsidP="0016489F">
      <w:pPr>
        <w:pStyle w:val="Nadpis2-OP"/>
      </w:pPr>
      <w:bookmarkStart w:id="270" w:name="_Toc387239919"/>
      <w:r w:rsidRPr="002804CD">
        <w:t>Účasť príslušných partnerov</w:t>
      </w:r>
      <w:bookmarkEnd w:id="270"/>
      <w:r w:rsidRPr="002804CD">
        <w:t xml:space="preserve"> </w:t>
      </w:r>
      <w:r w:rsidRPr="002804CD">
        <w:tab/>
      </w:r>
      <w:r w:rsidRPr="002804CD">
        <w:tab/>
      </w:r>
    </w:p>
    <w:p w:rsidR="001E6972" w:rsidRPr="002804CD" w:rsidRDefault="001E6972" w:rsidP="001E6972">
      <w:pPr>
        <w:pStyle w:val="Style25"/>
        <w:widowControl/>
        <w:spacing w:line="240" w:lineRule="auto"/>
        <w:jc w:val="left"/>
        <w:rPr>
          <w:rStyle w:val="Nadpis4-OP"/>
          <w:bCs/>
          <w:szCs w:val="22"/>
          <w:lang w:eastAsia="en-US"/>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1E6972" w:rsidRPr="002804CD" w:rsidRDefault="001E6972" w:rsidP="00874F49">
      <w:pPr>
        <w:pStyle w:val="Nadpis3"/>
        <w:numPr>
          <w:ilvl w:val="2"/>
          <w:numId w:val="71"/>
        </w:numPr>
        <w:spacing w:before="60" w:after="60"/>
        <w:rPr>
          <w:rStyle w:val="Nadpis3-OP"/>
        </w:rPr>
      </w:pPr>
      <w:bookmarkStart w:id="271" w:name="_Toc387239920"/>
      <w:r w:rsidRPr="002804CD">
        <w:rPr>
          <w:rStyle w:val="Nadpis3-OP"/>
        </w:rPr>
        <w:t>Činnosti uskutočnené s cieľom zapojiť príslušných partnerov do prípravy operačného programu a úloha partnerov pri realizácii, monitorovaní a hodnotení programu</w:t>
      </w:r>
      <w:bookmarkEnd w:id="271"/>
    </w:p>
    <w:p w:rsidR="00020A40" w:rsidRPr="00612363" w:rsidRDefault="00020A40" w:rsidP="003765E7">
      <w:pPr>
        <w:spacing w:before="60" w:after="60"/>
        <w:rPr>
          <w:noProof/>
          <w:sz w:val="22"/>
          <w:szCs w:val="22"/>
        </w:rPr>
      </w:pPr>
      <w:r w:rsidRPr="00612363">
        <w:rPr>
          <w:noProof/>
          <w:sz w:val="22"/>
          <w:szCs w:val="22"/>
        </w:rPr>
        <w:t>Pre dosahovanie cieľov stratégie Európa 2020 pre rast a zamestnanosť a prepojenie týchto cieľov na</w:t>
      </w:r>
      <w:r>
        <w:rPr>
          <w:noProof/>
          <w:sz w:val="22"/>
          <w:szCs w:val="22"/>
        </w:rPr>
        <w:t> </w:t>
      </w:r>
      <w:r w:rsidRPr="00612363">
        <w:rPr>
          <w:noProof/>
          <w:sz w:val="22"/>
          <w:szCs w:val="22"/>
        </w:rPr>
        <w:t xml:space="preserve">OP ĽZ je potrebné zapojiť všetkých kľúčových partnerov v rámci orgánov štátnej a verejnej správy na národnej, regionálnej a miestnej úrovni, ako aj spolupracovať s hospodárskymi a sociálnymi </w:t>
      </w:r>
      <w:r w:rsidRPr="00612363">
        <w:rPr>
          <w:noProof/>
          <w:sz w:val="22"/>
          <w:szCs w:val="22"/>
        </w:rPr>
        <w:lastRenderedPageBreak/>
        <w:t>partnermi a subjektmi, ktoré zastupujú občiansku spoločnosť. Týmto sa zabezpečí vyššia transparentnosť v rámci rozhodovacích postupov a zvýši sa aj kvalita prípravy, vykonávania, monitorovania a hodnotenia OP ĽZ.</w:t>
      </w:r>
      <w:r>
        <w:rPr>
          <w:noProof/>
          <w:sz w:val="22"/>
          <w:szCs w:val="22"/>
        </w:rPr>
        <w:t xml:space="preserve"> Účelom </w:t>
      </w:r>
      <w:r w:rsidRPr="00845880">
        <w:rPr>
          <w:noProof/>
          <w:sz w:val="22"/>
          <w:szCs w:val="22"/>
        </w:rPr>
        <w:t xml:space="preserve">tohto partnerstva je </w:t>
      </w:r>
      <w:r>
        <w:rPr>
          <w:noProof/>
          <w:sz w:val="22"/>
          <w:szCs w:val="22"/>
        </w:rPr>
        <w:t xml:space="preserve">ďalej </w:t>
      </w:r>
      <w:r w:rsidRPr="00845880">
        <w:rPr>
          <w:noProof/>
          <w:sz w:val="22"/>
          <w:szCs w:val="22"/>
        </w:rPr>
        <w:t xml:space="preserve">zabezpečiť dodržiavanie zásad viacúrovňového riadenia, subsidiarity a proporcionality a špecifiká rôznych inštitucionálnych a právnych rámcov ako aj </w:t>
      </w:r>
      <w:r>
        <w:rPr>
          <w:noProof/>
          <w:sz w:val="22"/>
          <w:szCs w:val="22"/>
        </w:rPr>
        <w:t>stotožnenie</w:t>
      </w:r>
      <w:r w:rsidRPr="00845880">
        <w:rPr>
          <w:noProof/>
          <w:sz w:val="22"/>
          <w:szCs w:val="22"/>
        </w:rPr>
        <w:t xml:space="preserve"> </w:t>
      </w:r>
      <w:r>
        <w:rPr>
          <w:noProof/>
          <w:sz w:val="22"/>
          <w:szCs w:val="22"/>
        </w:rPr>
        <w:t xml:space="preserve">sa </w:t>
      </w:r>
      <w:r w:rsidRPr="00845880">
        <w:rPr>
          <w:noProof/>
          <w:sz w:val="22"/>
          <w:szCs w:val="22"/>
        </w:rPr>
        <w:t>zainteresovan</w:t>
      </w:r>
      <w:r>
        <w:rPr>
          <w:noProof/>
          <w:sz w:val="22"/>
          <w:szCs w:val="22"/>
        </w:rPr>
        <w:t>ých</w:t>
      </w:r>
      <w:r w:rsidRPr="00845880">
        <w:rPr>
          <w:noProof/>
          <w:sz w:val="22"/>
          <w:szCs w:val="22"/>
        </w:rPr>
        <w:t xml:space="preserve"> str</w:t>
      </w:r>
      <w:r>
        <w:rPr>
          <w:noProof/>
          <w:sz w:val="22"/>
          <w:szCs w:val="22"/>
        </w:rPr>
        <w:t>á</w:t>
      </w:r>
      <w:r w:rsidRPr="00845880">
        <w:rPr>
          <w:noProof/>
          <w:sz w:val="22"/>
          <w:szCs w:val="22"/>
        </w:rPr>
        <w:t xml:space="preserve">n s plánovanými intervenciami, </w:t>
      </w:r>
      <w:r>
        <w:rPr>
          <w:noProof/>
          <w:sz w:val="22"/>
          <w:szCs w:val="22"/>
        </w:rPr>
        <w:t>ktoré</w:t>
      </w:r>
      <w:r w:rsidRPr="00845880">
        <w:rPr>
          <w:noProof/>
          <w:sz w:val="22"/>
          <w:szCs w:val="22"/>
        </w:rPr>
        <w:t xml:space="preserve"> vychádza</w:t>
      </w:r>
      <w:r>
        <w:rPr>
          <w:noProof/>
          <w:sz w:val="22"/>
          <w:szCs w:val="22"/>
        </w:rPr>
        <w:t>jú</w:t>
      </w:r>
      <w:r w:rsidRPr="00845880">
        <w:rPr>
          <w:noProof/>
          <w:sz w:val="22"/>
          <w:szCs w:val="22"/>
        </w:rPr>
        <w:t xml:space="preserve"> zo skúseností a know-how príslušných aktérov.</w:t>
      </w:r>
    </w:p>
    <w:p w:rsidR="00020A40" w:rsidRDefault="00020A40" w:rsidP="003765E7">
      <w:pPr>
        <w:pStyle w:val="Default"/>
        <w:spacing w:before="60" w:after="60"/>
        <w:jc w:val="both"/>
        <w:rPr>
          <w:color w:val="auto"/>
          <w:sz w:val="22"/>
          <w:szCs w:val="22"/>
        </w:rPr>
      </w:pPr>
      <w:r>
        <w:rPr>
          <w:color w:val="auto"/>
          <w:sz w:val="22"/>
          <w:szCs w:val="22"/>
        </w:rPr>
        <w:t>OP</w:t>
      </w:r>
      <w:r w:rsidRPr="00612363">
        <w:rPr>
          <w:color w:val="auto"/>
          <w:sz w:val="22"/>
          <w:szCs w:val="22"/>
        </w:rPr>
        <w:t xml:space="preserve"> </w:t>
      </w:r>
      <w:r>
        <w:rPr>
          <w:color w:val="auto"/>
          <w:sz w:val="22"/>
          <w:szCs w:val="22"/>
        </w:rPr>
        <w:t>ĽZ</w:t>
      </w:r>
      <w:r w:rsidRPr="00612363">
        <w:rPr>
          <w:color w:val="auto"/>
          <w:sz w:val="22"/>
          <w:szCs w:val="22"/>
        </w:rPr>
        <w:t xml:space="preserve"> je programový dokument vytváraný Ministerstvom práce sociálnych vecí a rodiny SR, Ministerstvom školstva vedy, výskumu a športu SR, Ministerstvom vnútra SR a</w:t>
      </w:r>
      <w:r w:rsidR="00816273">
        <w:rPr>
          <w:color w:val="auto"/>
          <w:sz w:val="22"/>
          <w:szCs w:val="22"/>
        </w:rPr>
        <w:t xml:space="preserve"> </w:t>
      </w:r>
      <w:r w:rsidRPr="00612363">
        <w:rPr>
          <w:color w:val="auto"/>
          <w:sz w:val="22"/>
          <w:szCs w:val="22"/>
        </w:rPr>
        <w:t>Ministerstvom zdravotníctva SR</w:t>
      </w:r>
      <w:r w:rsidR="00816273">
        <w:rPr>
          <w:color w:val="auto"/>
          <w:sz w:val="22"/>
          <w:szCs w:val="22"/>
        </w:rPr>
        <w:t xml:space="preserve"> </w:t>
      </w:r>
      <w:r w:rsidRPr="00612363">
        <w:rPr>
          <w:color w:val="auto"/>
          <w:sz w:val="22"/>
          <w:szCs w:val="22"/>
        </w:rPr>
        <w:t>pri zohľadnení princípu partnerstva vychádzajúceho z čl. 5 všeobecného nariadenia a v súlade s Etickým kódexom pre partnerstvo.</w:t>
      </w:r>
    </w:p>
    <w:p w:rsidR="00020A40" w:rsidRPr="00612363" w:rsidRDefault="00020A40" w:rsidP="00020A40">
      <w:pPr>
        <w:pStyle w:val="CM4"/>
        <w:spacing w:before="60" w:after="60"/>
        <w:jc w:val="both"/>
        <w:rPr>
          <w:rFonts w:ascii="Times New Roman" w:hAnsi="Times New Roman"/>
          <w:sz w:val="22"/>
          <w:szCs w:val="22"/>
        </w:rPr>
      </w:pPr>
      <w:r w:rsidRPr="00612363">
        <w:rPr>
          <w:rFonts w:ascii="Times New Roman" w:hAnsi="Times New Roman"/>
          <w:sz w:val="22"/>
          <w:szCs w:val="22"/>
        </w:rPr>
        <w:t>Pre operačný program osobitne bolo vytvorené partnerstvo so zástupcami príslušných regionálnych, miestnych orgánov verejnej správy, orgánov mestskej samosprávy a ostatných orgánov verejnej správy; hospodárskych a sociálnych partnerov a ostatných príslušných subjektov, ktoré zastupujú občiansku spoločnosť, vrátane partnerov z oblasti mimovládnych organizácií a subjektov zodpovedných za presadzovanie sociálneho začlenenia,</w:t>
      </w:r>
      <w:r>
        <w:rPr>
          <w:rFonts w:ascii="Times New Roman" w:hAnsi="Times New Roman"/>
          <w:sz w:val="22"/>
          <w:szCs w:val="22"/>
        </w:rPr>
        <w:t xml:space="preserve"> rodovej rovnosti a zabraňovania diskriminácií</w:t>
      </w:r>
      <w:r w:rsidR="00816273">
        <w:rPr>
          <w:rFonts w:ascii="Times New Roman" w:hAnsi="Times New Roman"/>
          <w:sz w:val="22"/>
          <w:szCs w:val="22"/>
        </w:rPr>
        <w:t xml:space="preserve"> </w:t>
      </w:r>
      <w:r>
        <w:rPr>
          <w:rFonts w:ascii="Times New Roman" w:hAnsi="Times New Roman"/>
          <w:sz w:val="22"/>
          <w:szCs w:val="22"/>
        </w:rPr>
        <w:t>rôznych foriem</w:t>
      </w:r>
      <w:r w:rsidRPr="00612363">
        <w:rPr>
          <w:rFonts w:ascii="Times New Roman" w:hAnsi="Times New Roman"/>
          <w:sz w:val="22"/>
          <w:szCs w:val="22"/>
        </w:rPr>
        <w:t>.</w:t>
      </w:r>
    </w:p>
    <w:p w:rsidR="00020A40" w:rsidRPr="00612363" w:rsidRDefault="00020A40" w:rsidP="003A4B32">
      <w:pPr>
        <w:pStyle w:val="CM4"/>
        <w:spacing w:before="60" w:after="60"/>
        <w:jc w:val="both"/>
        <w:rPr>
          <w:sz w:val="22"/>
          <w:szCs w:val="22"/>
        </w:rPr>
      </w:pPr>
      <w:r w:rsidRPr="00612363">
        <w:rPr>
          <w:rFonts w:ascii="Times New Roman" w:hAnsi="Times New Roman"/>
          <w:sz w:val="22"/>
          <w:szCs w:val="22"/>
        </w:rPr>
        <w:t>Medzi partnerov patria inštitúcie, organizácie a skupiny, ktoré sú schopné ovplyvniť vypracúvanie programov, tvorbu národných projektov, tvorbu výziev, part</w:t>
      </w:r>
      <w:r>
        <w:rPr>
          <w:rFonts w:ascii="Times New Roman" w:hAnsi="Times New Roman"/>
          <w:sz w:val="22"/>
          <w:szCs w:val="22"/>
        </w:rPr>
        <w:t>n</w:t>
      </w:r>
      <w:r w:rsidRPr="00612363">
        <w:rPr>
          <w:rFonts w:ascii="Times New Roman" w:hAnsi="Times New Roman"/>
          <w:sz w:val="22"/>
          <w:szCs w:val="22"/>
        </w:rPr>
        <w:t>eri zabezpečujúc</w:t>
      </w:r>
      <w:r>
        <w:rPr>
          <w:rFonts w:ascii="Times New Roman" w:hAnsi="Times New Roman"/>
          <w:sz w:val="22"/>
          <w:szCs w:val="22"/>
        </w:rPr>
        <w:t>i</w:t>
      </w:r>
      <w:r w:rsidRPr="00612363">
        <w:rPr>
          <w:rFonts w:ascii="Times New Roman" w:hAnsi="Times New Roman"/>
          <w:sz w:val="22"/>
          <w:szCs w:val="22"/>
        </w:rPr>
        <w:t xml:space="preserve"> synergiu a </w:t>
      </w:r>
      <w:proofErr w:type="spellStart"/>
      <w:r w:rsidRPr="00612363">
        <w:rPr>
          <w:rFonts w:ascii="Times New Roman" w:hAnsi="Times New Roman"/>
          <w:sz w:val="22"/>
          <w:szCs w:val="22"/>
        </w:rPr>
        <w:t>komplementaritu</w:t>
      </w:r>
      <w:proofErr w:type="spellEnd"/>
      <w:r w:rsidRPr="00612363">
        <w:rPr>
          <w:rFonts w:ascii="Times New Roman" w:hAnsi="Times New Roman"/>
          <w:sz w:val="22"/>
          <w:szCs w:val="22"/>
        </w:rPr>
        <w:t xml:space="preserve"> pri implementácii operačných programov v rámci riadiacich orgánov, pri vyhodnocovaní pokroku implementácie operačn</w:t>
      </w:r>
      <w:r>
        <w:rPr>
          <w:rFonts w:ascii="Times New Roman" w:hAnsi="Times New Roman"/>
          <w:sz w:val="22"/>
          <w:szCs w:val="22"/>
        </w:rPr>
        <w:t>ého</w:t>
      </w:r>
      <w:r w:rsidRPr="00612363">
        <w:rPr>
          <w:rFonts w:ascii="Times New Roman" w:hAnsi="Times New Roman"/>
          <w:sz w:val="22"/>
          <w:szCs w:val="22"/>
        </w:rPr>
        <w:t xml:space="preserve"> program</w:t>
      </w:r>
      <w:r>
        <w:rPr>
          <w:rFonts w:ascii="Times New Roman" w:hAnsi="Times New Roman"/>
          <w:sz w:val="22"/>
          <w:szCs w:val="22"/>
        </w:rPr>
        <w:t>u</w:t>
      </w:r>
      <w:r w:rsidRPr="00612363">
        <w:rPr>
          <w:rFonts w:ascii="Times New Roman" w:hAnsi="Times New Roman"/>
          <w:sz w:val="22"/>
          <w:szCs w:val="22"/>
        </w:rPr>
        <w:t>, ale i pri hodnotení operačného programu. Spolupráca</w:t>
      </w:r>
      <w:r w:rsidRPr="00612363">
        <w:rPr>
          <w:sz w:val="22"/>
          <w:szCs w:val="22"/>
        </w:rPr>
        <w:t xml:space="preserve"> s partnermi prebieha prostredníctvom zasadnutí pracovných skupín ako aj formou individuálnych konzultácií ku konkrétnym témam a požiadavkám partnerov a zároveň aj elektronickou formou. </w:t>
      </w:r>
    </w:p>
    <w:p w:rsidR="00020A40" w:rsidRPr="00612363" w:rsidRDefault="00020A40" w:rsidP="003765E7">
      <w:pPr>
        <w:pStyle w:val="Default"/>
        <w:spacing w:before="60" w:after="60"/>
        <w:jc w:val="both"/>
        <w:rPr>
          <w:color w:val="auto"/>
          <w:sz w:val="22"/>
          <w:szCs w:val="22"/>
        </w:rPr>
      </w:pPr>
      <w:r w:rsidRPr="00612363">
        <w:rPr>
          <w:color w:val="auto"/>
          <w:sz w:val="22"/>
          <w:szCs w:val="22"/>
        </w:rPr>
        <w:t xml:space="preserve">Nevyhnutnou súčasťou príprav bolo vytvorenie pracovnej skupiny pre prípravu programového obdobia na roky 2014-2020, ktorá participuje o. i. na </w:t>
      </w:r>
      <w:r w:rsidRPr="00612363">
        <w:rPr>
          <w:i/>
          <w:color w:val="auto"/>
          <w:sz w:val="22"/>
          <w:szCs w:val="22"/>
        </w:rPr>
        <w:t>vytváraní koncepčných a strategických materiálov</w:t>
      </w:r>
      <w:r w:rsidRPr="00612363">
        <w:rPr>
          <w:color w:val="auto"/>
          <w:sz w:val="22"/>
          <w:szCs w:val="22"/>
        </w:rPr>
        <w:t xml:space="preserve"> týkajúcich sa prípravy programového obdobia 2014-2020, vyjadruje sa k návrhom právnych predpisov EÚ a vytvára rámec pre úspešný proces napĺňania sektorových politík SR v kontexte ich </w:t>
      </w:r>
      <w:proofErr w:type="spellStart"/>
      <w:r w:rsidRPr="00612363">
        <w:rPr>
          <w:color w:val="auto"/>
          <w:sz w:val="22"/>
          <w:szCs w:val="22"/>
        </w:rPr>
        <w:t>adicionálnej</w:t>
      </w:r>
      <w:proofErr w:type="spellEnd"/>
      <w:r w:rsidRPr="00612363">
        <w:rPr>
          <w:color w:val="auto"/>
          <w:sz w:val="22"/>
          <w:szCs w:val="22"/>
        </w:rPr>
        <w:t xml:space="preserve"> aplikácie prostredníctvom ESF a EFRR v novom programovom období po roku 2013. Dôraz na princíp partnerstva je kladený aj pri plnení relevantných ex </w:t>
      </w:r>
      <w:proofErr w:type="spellStart"/>
      <w:r w:rsidRPr="00612363">
        <w:rPr>
          <w:color w:val="auto"/>
          <w:sz w:val="22"/>
          <w:szCs w:val="22"/>
        </w:rPr>
        <w:t>ante</w:t>
      </w:r>
      <w:proofErr w:type="spellEnd"/>
      <w:r w:rsidRPr="00612363">
        <w:rPr>
          <w:color w:val="auto"/>
          <w:sz w:val="22"/>
          <w:szCs w:val="22"/>
        </w:rPr>
        <w:t xml:space="preserve"> </w:t>
      </w:r>
      <w:proofErr w:type="spellStart"/>
      <w:r w:rsidRPr="00612363">
        <w:rPr>
          <w:color w:val="auto"/>
          <w:sz w:val="22"/>
          <w:szCs w:val="22"/>
        </w:rPr>
        <w:t>kondicionalít</w:t>
      </w:r>
      <w:proofErr w:type="spellEnd"/>
      <w:r w:rsidRPr="00612363">
        <w:rPr>
          <w:color w:val="auto"/>
          <w:sz w:val="22"/>
          <w:szCs w:val="22"/>
        </w:rPr>
        <w:t xml:space="preserve">. V súvislosti s tvorbou ex </w:t>
      </w:r>
      <w:proofErr w:type="spellStart"/>
      <w:r w:rsidRPr="00612363">
        <w:rPr>
          <w:color w:val="auto"/>
          <w:sz w:val="22"/>
          <w:szCs w:val="22"/>
        </w:rPr>
        <w:t>ante</w:t>
      </w:r>
      <w:proofErr w:type="spellEnd"/>
      <w:r w:rsidRPr="00612363">
        <w:rPr>
          <w:color w:val="auto"/>
          <w:sz w:val="22"/>
          <w:szCs w:val="22"/>
        </w:rPr>
        <w:t xml:space="preserve"> </w:t>
      </w:r>
      <w:proofErr w:type="spellStart"/>
      <w:r w:rsidRPr="00612363">
        <w:rPr>
          <w:color w:val="auto"/>
          <w:sz w:val="22"/>
          <w:szCs w:val="22"/>
        </w:rPr>
        <w:t>kondicionalít</w:t>
      </w:r>
      <w:proofErr w:type="spellEnd"/>
      <w:r w:rsidRPr="00612363">
        <w:rPr>
          <w:color w:val="auto"/>
          <w:sz w:val="22"/>
          <w:szCs w:val="22"/>
        </w:rPr>
        <w:t xml:space="preserve"> boli vytvorené aj tematické pracovné skupiny zamerané na vybrané oblasti, ktoré zahŕňa OP ĽZ. Výber členov sa uskutočnil v súlade s princípom partnerstva. Oslovené boli dotknuté subjekty, ktoré predstavujú v SR reprezentatívnu vzorku od národnej po lokálnu úroveň, od verejného až po súkromný sektor, od štátnych až po neziskové subjekty, nevynímajúc sociálnych partnerov. </w:t>
      </w:r>
    </w:p>
    <w:p w:rsidR="00020A40" w:rsidRPr="00612363" w:rsidRDefault="00020A40" w:rsidP="003765E7">
      <w:pPr>
        <w:pStyle w:val="Default"/>
        <w:spacing w:before="60" w:after="60"/>
        <w:jc w:val="both"/>
        <w:rPr>
          <w:color w:val="auto"/>
          <w:sz w:val="22"/>
          <w:szCs w:val="22"/>
        </w:rPr>
      </w:pPr>
      <w:r w:rsidRPr="00612363">
        <w:rPr>
          <w:rFonts w:eastAsia="Times New Roman"/>
          <w:i/>
          <w:noProof/>
          <w:color w:val="auto"/>
          <w:sz w:val="22"/>
          <w:szCs w:val="22"/>
          <w:lang w:eastAsia="en-GB"/>
        </w:rPr>
        <w:t>V procese príprav operačného programu</w:t>
      </w:r>
      <w:r w:rsidRPr="00612363">
        <w:rPr>
          <w:rFonts w:eastAsia="Times New Roman"/>
          <w:noProof/>
          <w:color w:val="auto"/>
          <w:sz w:val="22"/>
          <w:szCs w:val="22"/>
          <w:lang w:eastAsia="en-GB"/>
        </w:rPr>
        <w:t xml:space="preserve"> boli zapojené subjekty na všetkých úrovniach v súlade s princípom partnerstva. RO pre OP ĽZ vytvorilo pracovnú skupinu pre prípravu programového obdobia na roky 2014 – 2020, v ktorej boli zapojení zástupcovia ústredných orgánov štátnej správy a územnej samosprávy, subjekty zastupujúce podnikateľské prostredie, sociálni partneri, Slovenská akadémia vied ako aj zástupcovia horizontálnych princípov, Úradu splnomocnenca vlády pre rómske komunity, Úradu splnomocnenca vlády pre rozvoj občianskej spoločnosti a reprezentatívne mimovládne organizácie. Súčasne bol vytvorený hlavný expertný tím a mikrotímy pre OP ĽZ za účasti zástupcov ústredných orgánov štátnej správy a externých expertov. </w:t>
      </w:r>
      <w:r w:rsidRPr="00612363">
        <w:rPr>
          <w:color w:val="auto"/>
          <w:sz w:val="22"/>
          <w:szCs w:val="22"/>
        </w:rPr>
        <w:t xml:space="preserve">Princíp partnerstva sa uplatňoval formou pracovných skupín, pracovných stretnutí a bilaterálnych rokovaní, ale </w:t>
      </w:r>
      <w:r>
        <w:rPr>
          <w:color w:val="auto"/>
          <w:sz w:val="22"/>
          <w:szCs w:val="22"/>
        </w:rPr>
        <w:t xml:space="preserve">aj </w:t>
      </w:r>
      <w:r w:rsidRPr="00612363">
        <w:rPr>
          <w:color w:val="auto"/>
          <w:sz w:val="22"/>
          <w:szCs w:val="22"/>
        </w:rPr>
        <w:t>formou zasielania pripomienok prostredníctvom web stránky</w:t>
      </w:r>
      <w:r>
        <w:rPr>
          <w:color w:val="auto"/>
          <w:sz w:val="22"/>
          <w:szCs w:val="22"/>
        </w:rPr>
        <w:t xml:space="preserve"> určenú pre širokú verejnosť</w:t>
      </w:r>
      <w:r w:rsidRPr="00612363">
        <w:rPr>
          <w:color w:val="auto"/>
          <w:sz w:val="22"/>
          <w:szCs w:val="22"/>
        </w:rPr>
        <w:t>.</w:t>
      </w:r>
    </w:p>
    <w:p w:rsidR="00020A40" w:rsidRDefault="00020A40" w:rsidP="00020A40">
      <w:pPr>
        <w:spacing w:before="60" w:after="60"/>
        <w:rPr>
          <w:sz w:val="22"/>
          <w:szCs w:val="22"/>
        </w:rPr>
      </w:pPr>
      <w:r w:rsidRPr="00612363">
        <w:rPr>
          <w:sz w:val="22"/>
          <w:szCs w:val="22"/>
        </w:rPr>
        <w:t>Schválením návrhu orgánov zodpovedných za implementáciu Spoločného strategického rámca pre obdobie 2014 – 2020 na Rade vlády SR pre Partnerskú dohodu na roky 2014 – 2020 v decembri 2012 viedlo k zintenzívneniu procesu príprav v 1. kvartáli roku 2013. V priebehu prvých dvoch mesiacov roku 2013 boli zadefinované oblasti podpory pre jednotlivé prioritné oblasti vo forme zadefinovania špecifických cieľov, investičných priorít a zámerov podpory. Uvedená problematika bola vo finálnej etape osobitne prerokovaná na riadiacom orgáne pre OP ĽZ za účasti relevantných aktérov, na ktorom sa prediskutovalo aj ďalšie smerovanie rezortov pre napĺňanie ich sektorových národných politík v nadväznosti na prijatý Pozičný dokument EK k Partnerskej dohode a programom SR na roky 2014 – 2020.</w:t>
      </w:r>
    </w:p>
    <w:p w:rsidR="00020A40" w:rsidRDefault="00020A40" w:rsidP="003A4B32">
      <w:pPr>
        <w:spacing w:before="60" w:after="60"/>
        <w:rPr>
          <w:sz w:val="22"/>
          <w:szCs w:val="22"/>
        </w:rPr>
      </w:pPr>
      <w:r>
        <w:rPr>
          <w:sz w:val="22"/>
          <w:szCs w:val="22"/>
        </w:rPr>
        <w:t xml:space="preserve">Základom operačného programu sa stala Partnerská dohoda, ktorá načrtáva základné smerovanie využívania intervencií EŠIF pre oblasť vzdelávania, zamestnanosti a sociálnej inklúzie. Národnou prioritou sa stal rozvoj ľudského kapitálu a zlepšenie účasti na trhu práce, ktorého súčasťou boli nasledovné tematické ciele: </w:t>
      </w:r>
      <w:r w:rsidRPr="00955441">
        <w:rPr>
          <w:sz w:val="22"/>
          <w:szCs w:val="22"/>
        </w:rPr>
        <w:t xml:space="preserve">Investovanie do vzdelania, školení a odbornej prípravy, ako aj zručností </w:t>
      </w:r>
      <w:r w:rsidRPr="00955441">
        <w:rPr>
          <w:sz w:val="22"/>
          <w:szCs w:val="22"/>
        </w:rPr>
        <w:lastRenderedPageBreak/>
        <w:t>a celoživotného vzdelávania; Podpora udržateľnej a kvalitnej zamestnanosti a mobility pracovnej sily; Podpora sociálneho začlenenia, boj proti chudobe a akejkoľvek diskriminácii.</w:t>
      </w:r>
    </w:p>
    <w:p w:rsidR="00020A40" w:rsidRDefault="00020A40" w:rsidP="003A4B32">
      <w:pPr>
        <w:spacing w:before="60" w:after="60"/>
        <w:rPr>
          <w:sz w:val="22"/>
          <w:szCs w:val="22"/>
        </w:rPr>
      </w:pPr>
      <w:r>
        <w:rPr>
          <w:sz w:val="22"/>
          <w:szCs w:val="22"/>
        </w:rPr>
        <w:t>V nasledujúcom období sa uskutočnilo množstvo pracovných stretnutí v súlade s princípom partnerstva, na ktorých sa diskutovalo o budúcom znení operačného programu. V počiatočnej fáze prebiehala diskusia k možnosti vyčlenenia troch prioritných osí v pripravovanom operačnom programe (vzdelávanie, zamestnanosť a sociálne začlenenie). Partneri v úvodných etapách navrhli, aby súčasťou sociálneho začlenenia bola aj téma podpory zo zdrojov EÚ pre marginalizované rómske komunity. V nadväznosti na rozsiahlu komunikáciu s partnermi na rôznych úrovniach v rôznych etapách rokovaní vrátane Európskej komisie sa definitívne uzavrela diskusia k tejto téme a uznieslo sa na zadefinovaní piatich prioritných osí (vzdelávanie, zamestnanosť, sociálne začlenenie, integrácia marginalizovaných rómskych komunít a technická vybavenosť v obciach s prítomnosťou marginalizovaných rómskych komunít). Veľká pozornosť sa venovala definovaniu špecifických cieľov operačného programu, príkladom aktivít a budúcich prijímateľov oprávnených na pomoc z fondov EÚ.</w:t>
      </w:r>
    </w:p>
    <w:p w:rsidR="00020A40" w:rsidRDefault="00020A40" w:rsidP="00406716">
      <w:pPr>
        <w:spacing w:before="60" w:after="60"/>
        <w:rPr>
          <w:sz w:val="22"/>
          <w:szCs w:val="22"/>
        </w:rPr>
      </w:pPr>
      <w:r>
        <w:rPr>
          <w:sz w:val="22"/>
          <w:szCs w:val="22"/>
        </w:rPr>
        <w:t xml:space="preserve">Počas nasledujúcich rokovaní sa pozornosť sústredila na výsledky operačného programu a zadefinovanie merateľných ukazovateľov v jednotlivých prioritných osiach. </w:t>
      </w:r>
      <w:proofErr w:type="spellStart"/>
      <w:r>
        <w:rPr>
          <w:sz w:val="22"/>
          <w:szCs w:val="22"/>
        </w:rPr>
        <w:t>Naviac</w:t>
      </w:r>
      <w:proofErr w:type="spellEnd"/>
      <w:r>
        <w:rPr>
          <w:sz w:val="22"/>
          <w:szCs w:val="22"/>
        </w:rPr>
        <w:t xml:space="preserve"> bola otvorená otázka podpory sociálneho dialógu v novom programovom období v rámci zasadnutia pracovných skupín, ktorá sa následne aj po diskusii s Európskou komisiou zakotvila do operačného programu vo forme špecifického cieľa. Táto problematika bola osobitne konzultovaná so sociálnymi partnermi a </w:t>
      </w:r>
      <w:proofErr w:type="spellStart"/>
      <w:r>
        <w:rPr>
          <w:sz w:val="22"/>
          <w:szCs w:val="22"/>
        </w:rPr>
        <w:t>doprecizovaná</w:t>
      </w:r>
      <w:proofErr w:type="spellEnd"/>
      <w:r>
        <w:rPr>
          <w:sz w:val="22"/>
          <w:szCs w:val="22"/>
        </w:rPr>
        <w:t xml:space="preserve"> do súčasnej podoby.</w:t>
      </w:r>
    </w:p>
    <w:p w:rsidR="00020A40" w:rsidRDefault="00020A40" w:rsidP="00406716">
      <w:pPr>
        <w:spacing w:before="60" w:after="60"/>
        <w:rPr>
          <w:sz w:val="22"/>
          <w:szCs w:val="22"/>
        </w:rPr>
      </w:pPr>
      <w:r w:rsidRPr="00612363">
        <w:rPr>
          <w:noProof/>
          <w:sz w:val="22"/>
          <w:szCs w:val="22"/>
        </w:rPr>
        <w:t>Pri stanovovaní demarkačných línií, synergie a komplementarity vzni</w:t>
      </w:r>
      <w:r>
        <w:rPr>
          <w:noProof/>
          <w:sz w:val="22"/>
          <w:szCs w:val="22"/>
        </w:rPr>
        <w:t>k</w:t>
      </w:r>
      <w:r w:rsidRPr="00612363">
        <w:rPr>
          <w:noProof/>
          <w:sz w:val="22"/>
          <w:szCs w:val="22"/>
        </w:rPr>
        <w:t>la potreb</w:t>
      </w:r>
      <w:r>
        <w:rPr>
          <w:noProof/>
          <w:sz w:val="22"/>
          <w:szCs w:val="22"/>
        </w:rPr>
        <w:t>a</w:t>
      </w:r>
      <w:r w:rsidRPr="00612363">
        <w:rPr>
          <w:noProof/>
          <w:sz w:val="22"/>
          <w:szCs w:val="22"/>
        </w:rPr>
        <w:t xml:space="preserve"> ďalšieho partnerstva predovšetkým v oblasti zamestnanos</w:t>
      </w:r>
      <w:r>
        <w:rPr>
          <w:noProof/>
          <w:sz w:val="22"/>
          <w:szCs w:val="22"/>
        </w:rPr>
        <w:t>ti</w:t>
      </w:r>
      <w:r w:rsidRPr="00612363">
        <w:rPr>
          <w:noProof/>
          <w:sz w:val="22"/>
          <w:szCs w:val="22"/>
        </w:rPr>
        <w:t xml:space="preserve"> s cieľom vytvoriť informačnú bázu pre uchádzačov o zamestnanie medzi </w:t>
      </w:r>
      <w:r>
        <w:rPr>
          <w:noProof/>
          <w:sz w:val="22"/>
          <w:szCs w:val="22"/>
        </w:rPr>
        <w:t>M</w:t>
      </w:r>
      <w:r w:rsidRPr="00612363">
        <w:rPr>
          <w:noProof/>
          <w:sz w:val="22"/>
          <w:szCs w:val="22"/>
        </w:rPr>
        <w:t xml:space="preserve">inisterstvom práce, </w:t>
      </w:r>
      <w:r>
        <w:rPr>
          <w:noProof/>
          <w:sz w:val="22"/>
          <w:szCs w:val="22"/>
        </w:rPr>
        <w:t>sociálnych vecí a rodiny, M</w:t>
      </w:r>
      <w:r w:rsidRPr="00612363">
        <w:rPr>
          <w:noProof/>
          <w:sz w:val="22"/>
          <w:szCs w:val="22"/>
        </w:rPr>
        <w:t>inisterstvom pôdohospodárstva</w:t>
      </w:r>
      <w:r>
        <w:rPr>
          <w:noProof/>
          <w:sz w:val="22"/>
          <w:szCs w:val="22"/>
        </w:rPr>
        <w:t xml:space="preserve"> a rozvoja vidieka SR</w:t>
      </w:r>
      <w:r w:rsidRPr="00612363">
        <w:rPr>
          <w:noProof/>
          <w:sz w:val="22"/>
          <w:szCs w:val="22"/>
        </w:rPr>
        <w:t xml:space="preserve">, </w:t>
      </w:r>
      <w:r>
        <w:rPr>
          <w:noProof/>
          <w:sz w:val="22"/>
          <w:szCs w:val="22"/>
        </w:rPr>
        <w:t>M</w:t>
      </w:r>
      <w:r w:rsidRPr="00612363">
        <w:rPr>
          <w:noProof/>
          <w:sz w:val="22"/>
          <w:szCs w:val="22"/>
        </w:rPr>
        <w:t>inisterstvom hospodárstva</w:t>
      </w:r>
      <w:r>
        <w:rPr>
          <w:noProof/>
          <w:sz w:val="22"/>
          <w:szCs w:val="22"/>
        </w:rPr>
        <w:t xml:space="preserve"> SR,</w:t>
      </w:r>
      <w:r w:rsidRPr="00612363">
        <w:rPr>
          <w:noProof/>
          <w:sz w:val="22"/>
          <w:szCs w:val="22"/>
        </w:rPr>
        <w:t> </w:t>
      </w:r>
      <w:r w:rsidRPr="00EC4B7D">
        <w:rPr>
          <w:noProof/>
          <w:sz w:val="22"/>
          <w:szCs w:val="22"/>
        </w:rPr>
        <w:t>Ústredím práce, sociálnych vecí a rodiny SR a úradmi práce tak, aby na vytváraní pracovných miest participovali ekonomické rezorty, ktoré pôsobia v priemysle, v službách v poľnohospodárstve a lesníctve.</w:t>
      </w:r>
    </w:p>
    <w:p w:rsidR="00020A40" w:rsidRDefault="00020A40" w:rsidP="00406716">
      <w:pPr>
        <w:spacing w:before="60" w:after="60"/>
        <w:rPr>
          <w:sz w:val="22"/>
          <w:szCs w:val="22"/>
        </w:rPr>
      </w:pPr>
      <w:r>
        <w:rPr>
          <w:sz w:val="22"/>
          <w:szCs w:val="22"/>
        </w:rPr>
        <w:t xml:space="preserve">Súbežne s pracovnými tímami na rôznych úrovniach sa uskutočňovali ex </w:t>
      </w:r>
      <w:proofErr w:type="spellStart"/>
      <w:r>
        <w:rPr>
          <w:sz w:val="22"/>
          <w:szCs w:val="22"/>
        </w:rPr>
        <w:t>ante</w:t>
      </w:r>
      <w:proofErr w:type="spellEnd"/>
      <w:r>
        <w:rPr>
          <w:sz w:val="22"/>
          <w:szCs w:val="22"/>
        </w:rPr>
        <w:t xml:space="preserve"> hodnotenia operačného programu, ktoré realizovala nezávislá spoločnosť. Odporúčania z hodnotení boli priebežne zapracovávané do návrhov operačného programu až do súčasného znenia.</w:t>
      </w:r>
    </w:p>
    <w:p w:rsidR="00020A40" w:rsidRDefault="00020A40" w:rsidP="00E661DB">
      <w:pPr>
        <w:spacing w:before="60" w:after="60"/>
        <w:rPr>
          <w:sz w:val="22"/>
          <w:szCs w:val="22"/>
        </w:rPr>
      </w:pPr>
      <w:r>
        <w:rPr>
          <w:sz w:val="22"/>
          <w:szCs w:val="22"/>
        </w:rPr>
        <w:t xml:space="preserve">Povinnou súčasťou prípravnej fázy návrhu operačného programu bolo tiež strategické environmentálne hodnotenie. Počas rokovaní odborníci, ktorí spracovávali predmetné strategické environmentálne hodnotenie, prispievali k formovaniu stratégie vrátane upriamenia pozornosti na definovanie aktivít v súlade so zohľadnením environmentálneho aspektu. Taktiež bola vypracovaná správa o hodnotení strategického dokumentu v zmysle zákona č. 24/2006 </w:t>
      </w:r>
      <w:proofErr w:type="spellStart"/>
      <w:r>
        <w:rPr>
          <w:sz w:val="22"/>
          <w:szCs w:val="22"/>
        </w:rPr>
        <w:t>Z.z</w:t>
      </w:r>
      <w:proofErr w:type="spellEnd"/>
      <w:r>
        <w:rPr>
          <w:sz w:val="22"/>
          <w:szCs w:val="22"/>
        </w:rPr>
        <w:t>. o posudzovaní vplyvov na životné prostredie a o zmene a doplnení niektorých zákonov, v znení neskorších predpisov. V záverečnej etape bol k návrhu OP ĽZ vypracovaný nezávislý odborný posudok ďalšieho experta v súlade s právnymi predpismi SR, na základe ktorého možno OP ĽZ predložiť na rokovanie vlády SR a následne na formálne kolá rokovaní s Európskou komisiou.</w:t>
      </w:r>
    </w:p>
    <w:p w:rsidR="00020A40" w:rsidRPr="002804CD" w:rsidRDefault="00020A40" w:rsidP="00E661DB">
      <w:pPr>
        <w:pStyle w:val="Default"/>
        <w:spacing w:before="60" w:after="60"/>
        <w:jc w:val="both"/>
        <w:rPr>
          <w:rFonts w:eastAsia="Times New Roman"/>
          <w:noProof/>
          <w:color w:val="auto"/>
          <w:sz w:val="22"/>
          <w:szCs w:val="22"/>
          <w:lang w:eastAsia="en-GB"/>
        </w:rPr>
      </w:pPr>
      <w:r w:rsidRPr="002804CD">
        <w:rPr>
          <w:rFonts w:eastAsia="Times New Roman"/>
          <w:noProof/>
          <w:color w:val="auto"/>
          <w:sz w:val="22"/>
          <w:szCs w:val="22"/>
          <w:lang w:eastAsia="en-GB"/>
        </w:rPr>
        <w:t xml:space="preserve">Princíp partnerstva sa bude uplatňovať aj </w:t>
      </w:r>
      <w:r w:rsidRPr="00BD4BC7">
        <w:rPr>
          <w:rFonts w:eastAsia="Times New Roman"/>
          <w:i/>
          <w:noProof/>
          <w:color w:val="auto"/>
          <w:sz w:val="22"/>
          <w:szCs w:val="22"/>
          <w:lang w:eastAsia="en-GB"/>
        </w:rPr>
        <w:t>v procese vykonávania</w:t>
      </w:r>
      <w:r w:rsidRPr="002804CD">
        <w:rPr>
          <w:rFonts w:eastAsia="Times New Roman"/>
          <w:noProof/>
          <w:color w:val="auto"/>
          <w:sz w:val="22"/>
          <w:szCs w:val="22"/>
          <w:lang w:eastAsia="en-GB"/>
        </w:rPr>
        <w:t xml:space="preserve"> OP ĽZ. V rámci procesu prípravy vecnej stránky projektového zámeru národných projektov sa </w:t>
      </w:r>
      <w:r w:rsidRPr="00EF7D1D">
        <w:rPr>
          <w:rFonts w:eastAsia="Times New Roman"/>
          <w:noProof/>
          <w:color w:val="auto"/>
          <w:sz w:val="22"/>
          <w:szCs w:val="22"/>
          <w:lang w:eastAsia="en-GB"/>
        </w:rPr>
        <w:t>zriadi pracovná skupina s ohľadom na špecifické zameranie oblasti podpory. Pracovná skupina bude mať stálych a nestálych členov relevantných pre danú podporovanú oblasť pri dodržaní princípu partnerstva.</w:t>
      </w:r>
      <w:r w:rsidRPr="002804CD">
        <w:rPr>
          <w:rFonts w:eastAsia="Times New Roman"/>
          <w:noProof/>
          <w:color w:val="auto"/>
          <w:sz w:val="22"/>
          <w:szCs w:val="22"/>
          <w:lang w:eastAsia="en-GB"/>
        </w:rPr>
        <w:t xml:space="preserve"> </w:t>
      </w:r>
    </w:p>
    <w:p w:rsidR="00020A40" w:rsidRPr="0040549B" w:rsidRDefault="00020A40" w:rsidP="00E661DB">
      <w:pPr>
        <w:pStyle w:val="CM1"/>
        <w:spacing w:before="60" w:after="60"/>
        <w:jc w:val="both"/>
        <w:rPr>
          <w:rFonts w:ascii="Times New Roman" w:eastAsia="Times New Roman" w:hAnsi="Times New Roman"/>
          <w:noProof/>
          <w:sz w:val="22"/>
          <w:szCs w:val="22"/>
          <w:lang w:val="sk-SK" w:eastAsia="en-GB"/>
        </w:rPr>
      </w:pPr>
      <w:r w:rsidRPr="0040549B">
        <w:rPr>
          <w:rFonts w:ascii="Times New Roman" w:eastAsia="Times New Roman" w:hAnsi="Times New Roman"/>
          <w:i/>
          <w:noProof/>
          <w:sz w:val="22"/>
          <w:szCs w:val="22"/>
          <w:lang w:val="sk-SK" w:eastAsia="en-GB"/>
        </w:rPr>
        <w:t xml:space="preserve">Preskúmanie vykonávania a pokroku </w:t>
      </w:r>
      <w:r w:rsidRPr="0040549B">
        <w:rPr>
          <w:rFonts w:ascii="Times New Roman" w:eastAsia="Times New Roman" w:hAnsi="Times New Roman"/>
          <w:noProof/>
          <w:sz w:val="22"/>
          <w:szCs w:val="22"/>
          <w:lang w:val="sk-SK" w:eastAsia="en-GB"/>
        </w:rPr>
        <w:t>pri dosahovaní napĺňania cieľov OP ĽZ sa bude zabezpečovať prostredníctvom monitorovacieho výboru, ktorý sa zriadi v súlade s čl. 47 všeobecného nariadenia do troch mesiacov od dátumu oznámenia rozhodnutia Komisie o prijatí programu. Predsedom Monitorovacieho výboru je zástupca MPSVR SR ako riadiaceho orgánu. Členmi Monitorovacieho výboru sú zástupcovia štátnej a verejnej správy, regionálnej a miestnej samosprávy, zástupcovia hospodárskych a sociálnych partnerov, orgánov zapojených do implementácie operačného programu, zástupcovia orgánov zapojených do usmerňovania a riadenia operačného programu a zástupcovia tretieho sektora. Monitorovací výbor skúma všetky otázky, ktoré ovplyvňujú výkonnosť programu, ako aj závery z preskúmania výkonnosti programu. Ďalej poskytuje konzultácie a môže predkladať pripomienky v kontexte vykonávania a hodnotenia programu. Súčasťou Monitorovacieho výboru je monitorovanie opatrení prijatých v nadväznosti na jeho pripomienky.</w:t>
      </w:r>
    </w:p>
    <w:p w:rsidR="001E6972" w:rsidRPr="002804CD" w:rsidRDefault="00020A40" w:rsidP="003765E7">
      <w:pPr>
        <w:pStyle w:val="Default"/>
        <w:spacing w:before="60" w:after="60"/>
        <w:jc w:val="both"/>
        <w:rPr>
          <w:sz w:val="22"/>
          <w:szCs w:val="22"/>
        </w:rPr>
      </w:pPr>
      <w:r w:rsidRPr="003765E7">
        <w:rPr>
          <w:rFonts w:cstheme="minorBidi"/>
          <w:noProof/>
          <w:sz w:val="22"/>
          <w:szCs w:val="22"/>
        </w:rPr>
        <w:t>V rámci procesu hodnotenia sa zriadi pracovná skupina pre hodnotenie OP ĽZ, ktorá bude zoskupovať zástupcov riadiaceho orgánu, SORO a externých expertov. Táto pracovná skupina rieši otázky plánovania hodnotení, tvorby a koordinácie metodických postupov, realizáciu hodnotení OP ĽZ, posudzuje výsledky hodnotení a navrhuje témy hodnotenia problémov identifikovaných Monitorovacím výborom OP ĽZ pri schvaľovaní výročnej správy.</w:t>
      </w:r>
    </w:p>
    <w:p w:rsidR="00024FC9" w:rsidRPr="002804CD" w:rsidRDefault="00024FC9" w:rsidP="00AD4A71">
      <w:pPr>
        <w:pStyle w:val="Default"/>
        <w:spacing w:before="60" w:after="60"/>
        <w:jc w:val="both"/>
        <w:rPr>
          <w:sz w:val="22"/>
          <w:szCs w:val="22"/>
          <w:lang w:eastAsia="en-GB"/>
        </w:rPr>
      </w:pPr>
    </w:p>
    <w:p w:rsidR="009039AE" w:rsidRPr="002804CD" w:rsidRDefault="00372609" w:rsidP="00874F49">
      <w:pPr>
        <w:pStyle w:val="Nadpis3"/>
        <w:numPr>
          <w:ilvl w:val="2"/>
          <w:numId w:val="71"/>
        </w:numPr>
        <w:spacing w:before="60" w:after="60"/>
        <w:rPr>
          <w:rStyle w:val="Nadpis3-OP"/>
        </w:rPr>
      </w:pPr>
      <w:bookmarkStart w:id="272" w:name="_Toc348703608"/>
      <w:bookmarkStart w:id="273" w:name="_Toc378848562"/>
      <w:bookmarkStart w:id="274" w:name="_Toc387239921"/>
      <w:r w:rsidRPr="002804CD">
        <w:rPr>
          <w:rStyle w:val="Nadpis3-OP"/>
        </w:rPr>
        <w:t>Globálne granty</w:t>
      </w:r>
      <w:bookmarkEnd w:id="274"/>
      <w:r w:rsidRPr="002804CD">
        <w:rPr>
          <w:rStyle w:val="Nadpis3-OP"/>
        </w:rPr>
        <w:t xml:space="preserve"> </w:t>
      </w:r>
    </w:p>
    <w:bookmarkEnd w:id="272"/>
    <w:bookmarkEnd w:id="273"/>
    <w:p w:rsidR="00372609" w:rsidRPr="002804CD" w:rsidRDefault="00372609" w:rsidP="00AD4A71">
      <w:pPr>
        <w:spacing w:before="60" w:after="60"/>
        <w:rPr>
          <w:sz w:val="22"/>
          <w:szCs w:val="22"/>
        </w:rPr>
      </w:pPr>
      <w:r w:rsidRPr="002804CD">
        <w:rPr>
          <w:sz w:val="22"/>
          <w:szCs w:val="22"/>
        </w:rPr>
        <w:t>RO pre OP ĽZ môže poveriť riadením časti operačného programu sprostredkovateľský orgán formou písomnej dohody uzavretej medzi sprostredkovateľským orgánom a riadiacim orgánom („globálny grant“). Sprostredkovateľský orgán musí poskytnúť záruky svojej solventnosti a spôsobilosti v príslušnej oblasti, ako aj v administratívnom a finančnom riadení. Sprostredkovateľmi globálneho grantu môžu byť napríklad miestne organizácie, združenia regionálneho rozvoja alebo mimovládne neziskové organizácie.</w:t>
      </w:r>
    </w:p>
    <w:p w:rsidR="00372609" w:rsidRPr="002804CD" w:rsidRDefault="00372609" w:rsidP="00AD4A71">
      <w:pPr>
        <w:spacing w:before="60" w:after="60"/>
        <w:rPr>
          <w:sz w:val="22"/>
          <w:szCs w:val="22"/>
        </w:rPr>
      </w:pPr>
      <w:r w:rsidRPr="002804CD">
        <w:rPr>
          <w:sz w:val="22"/>
          <w:szCs w:val="22"/>
        </w:rPr>
        <w:t>Riadiaci orgán vníma potrebu zavedenia zjednodušeného nástroja, ktorým by vo väčšej miere mohol zacieliť podporu, ktorou sa majú dosahovať špecifické ciele operačného programu. Realizácia podpory operačného programu formou globálnych grantov so sebou prináša výhody ako:</w:t>
      </w:r>
    </w:p>
    <w:p w:rsidR="00372609" w:rsidRPr="002804CD" w:rsidRDefault="00372609" w:rsidP="00874F49">
      <w:pPr>
        <w:numPr>
          <w:ilvl w:val="0"/>
          <w:numId w:val="52"/>
        </w:numPr>
        <w:spacing w:before="60" w:after="60"/>
        <w:ind w:hanging="294"/>
        <w:rPr>
          <w:sz w:val="22"/>
          <w:szCs w:val="22"/>
        </w:rPr>
      </w:pPr>
      <w:r w:rsidRPr="002804CD">
        <w:rPr>
          <w:sz w:val="22"/>
          <w:szCs w:val="22"/>
        </w:rPr>
        <w:t>zapojenie sociálnych partnerov a mimovládnych neziskových organizácií do implementácie operačného programu</w:t>
      </w:r>
    </w:p>
    <w:p w:rsidR="00372609" w:rsidRPr="002804CD" w:rsidRDefault="00372609" w:rsidP="00874F49">
      <w:pPr>
        <w:numPr>
          <w:ilvl w:val="0"/>
          <w:numId w:val="52"/>
        </w:numPr>
        <w:spacing w:before="60" w:after="60"/>
        <w:ind w:hanging="294"/>
        <w:rPr>
          <w:sz w:val="22"/>
          <w:szCs w:val="22"/>
        </w:rPr>
      </w:pPr>
      <w:r w:rsidRPr="002804CD">
        <w:rPr>
          <w:sz w:val="22"/>
          <w:szCs w:val="22"/>
        </w:rPr>
        <w:t>flexibilnejší a menej náročný nástroj v porovnaní s dopytovo orientovanými projektmi. Subjekty, ktoré realizujú projekty podporené z globálneho grantu (forma globálneho grantu sa využíva na projekty s relatívne malou alokáciou cca do 15 000 EUR) sú menej zaťažené implementačnými požiadavkami ako subjekty realizujúce dopytovo orientované projekty (napr. sprostredkovateľ globálneho grantu sumarizuje údaje o podporených projektoch a tie zadáva do IT monitorovacieho systému)</w:t>
      </w:r>
    </w:p>
    <w:p w:rsidR="00B605E9" w:rsidRPr="002804CD" w:rsidRDefault="00372609" w:rsidP="00874F49">
      <w:pPr>
        <w:numPr>
          <w:ilvl w:val="0"/>
          <w:numId w:val="52"/>
        </w:numPr>
        <w:spacing w:before="60" w:after="60"/>
        <w:ind w:hanging="294"/>
        <w:rPr>
          <w:sz w:val="22"/>
          <w:szCs w:val="22"/>
        </w:rPr>
      </w:pPr>
      <w:r w:rsidRPr="002804CD">
        <w:rPr>
          <w:sz w:val="22"/>
          <w:szCs w:val="22"/>
        </w:rPr>
        <w:t xml:space="preserve">lepšie zacielenie opatrení - sprostredkovateľ grantu (verejný subjekt, sociálny partner, alebo mimovládna nezisková organizácia) je vybraný na základe toho, aby mal dostatočné skúsenosti s realizáciou projektov v oblasti na ktorú je globálny grant zameraný. </w:t>
      </w:r>
    </w:p>
    <w:p w:rsidR="00B605E9" w:rsidRPr="00223B29" w:rsidRDefault="00B605E9" w:rsidP="00223B29">
      <w:pPr>
        <w:spacing w:before="60" w:after="60"/>
        <w:rPr>
          <w:sz w:val="22"/>
          <w:szCs w:val="22"/>
        </w:rPr>
      </w:pPr>
      <w:r w:rsidRPr="00223B29">
        <w:rPr>
          <w:sz w:val="22"/>
          <w:szCs w:val="22"/>
        </w:rPr>
        <w:t>Globálne granty sa budú implementovať v súlade s nastavenými národnými postupmi pre oblasť riadenia, kontroly a finančného riadenia štrukturálnych fondov.</w:t>
      </w:r>
    </w:p>
    <w:p w:rsidR="00372609" w:rsidRDefault="00372609" w:rsidP="00196110">
      <w:pPr>
        <w:spacing w:before="60" w:after="60"/>
        <w:rPr>
          <w:sz w:val="22"/>
          <w:szCs w:val="22"/>
        </w:rPr>
      </w:pPr>
      <w:r w:rsidRPr="002804CD">
        <w:rPr>
          <w:sz w:val="22"/>
          <w:szCs w:val="22"/>
        </w:rPr>
        <w:t xml:space="preserve">V nadväznosti na vyššie uvedené, preto RO pre OP ĽZ plánuje v prioritných osiach </w:t>
      </w:r>
      <w:r w:rsidRPr="0061696E">
        <w:rPr>
          <w:rFonts w:eastAsia="Calibri"/>
          <w:b/>
          <w:sz w:val="22"/>
          <w:szCs w:val="22"/>
        </w:rPr>
        <w:t>Zamestnanos</w:t>
      </w:r>
      <w:r w:rsidRPr="0061696E">
        <w:rPr>
          <w:b/>
          <w:sz w:val="22"/>
          <w:szCs w:val="22"/>
        </w:rPr>
        <w:t>ť</w:t>
      </w:r>
      <w:r w:rsidRPr="002804CD">
        <w:rPr>
          <w:sz w:val="22"/>
          <w:szCs w:val="22"/>
        </w:rPr>
        <w:t xml:space="preserve">, </w:t>
      </w:r>
      <w:r w:rsidRPr="002804CD">
        <w:rPr>
          <w:rFonts w:eastAsia="Calibri"/>
          <w:b/>
          <w:sz w:val="22"/>
          <w:szCs w:val="22"/>
        </w:rPr>
        <w:t>Sociálne začlene</w:t>
      </w:r>
      <w:r w:rsidRPr="00223B29">
        <w:rPr>
          <w:rFonts w:eastAsia="Calibri"/>
          <w:b/>
          <w:sz w:val="22"/>
          <w:szCs w:val="22"/>
        </w:rPr>
        <w:t>n</w:t>
      </w:r>
      <w:r w:rsidRPr="00223B29">
        <w:rPr>
          <w:b/>
          <w:sz w:val="22"/>
          <w:szCs w:val="22"/>
        </w:rPr>
        <w:t>ie</w:t>
      </w:r>
      <w:r w:rsidRPr="002804CD">
        <w:rPr>
          <w:sz w:val="22"/>
          <w:szCs w:val="22"/>
        </w:rPr>
        <w:t xml:space="preserve"> a </w:t>
      </w:r>
      <w:r w:rsidRPr="002804CD">
        <w:rPr>
          <w:rFonts w:eastAsia="Calibri"/>
          <w:b/>
          <w:sz w:val="22"/>
          <w:szCs w:val="22"/>
        </w:rPr>
        <w:t>Integrácia marginalizovaných rómskych komunít</w:t>
      </w:r>
      <w:r w:rsidRPr="002804CD">
        <w:rPr>
          <w:sz w:val="22"/>
          <w:szCs w:val="22"/>
        </w:rPr>
        <w:t xml:space="preserve"> realizovať podporu aj formou globálnych grantov. </w:t>
      </w:r>
    </w:p>
    <w:p w:rsidR="00024FC9" w:rsidRPr="002804CD" w:rsidRDefault="00024FC9" w:rsidP="00372609">
      <w:pPr>
        <w:spacing w:after="120"/>
      </w:pPr>
    </w:p>
    <w:p w:rsidR="009039AE" w:rsidRPr="002804CD" w:rsidRDefault="00372609" w:rsidP="00874F49">
      <w:pPr>
        <w:pStyle w:val="Nadpis3"/>
        <w:numPr>
          <w:ilvl w:val="2"/>
          <w:numId w:val="71"/>
        </w:numPr>
        <w:spacing w:before="60" w:after="60"/>
        <w:rPr>
          <w:rStyle w:val="Nadpis3-OP"/>
        </w:rPr>
      </w:pPr>
      <w:bookmarkStart w:id="275" w:name="_Toc348703609"/>
      <w:bookmarkStart w:id="276" w:name="_Toc378848563"/>
      <w:bookmarkStart w:id="277" w:name="_Toc387239922"/>
      <w:r w:rsidRPr="002804CD">
        <w:rPr>
          <w:rStyle w:val="Nadpis3-OP"/>
        </w:rPr>
        <w:t xml:space="preserve">Prostriedky </w:t>
      </w:r>
      <w:r w:rsidR="009039AE" w:rsidRPr="002804CD">
        <w:rPr>
          <w:rStyle w:val="Nadpis3-OP"/>
        </w:rPr>
        <w:t>urče</w:t>
      </w:r>
      <w:r w:rsidRPr="002804CD">
        <w:rPr>
          <w:rStyle w:val="Nadpis3-OP"/>
        </w:rPr>
        <w:t>né na budovanie kapacít</w:t>
      </w:r>
      <w:bookmarkEnd w:id="275"/>
      <w:bookmarkEnd w:id="276"/>
      <w:bookmarkEnd w:id="277"/>
      <w:r w:rsidR="009039AE" w:rsidRPr="002804CD">
        <w:rPr>
          <w:rStyle w:val="Nadpis3-OP"/>
        </w:rPr>
        <w:t xml:space="preserve"> </w:t>
      </w:r>
    </w:p>
    <w:p w:rsidR="00372609" w:rsidRPr="002804CD" w:rsidRDefault="00372609" w:rsidP="00AD4A71">
      <w:pPr>
        <w:spacing w:before="60" w:after="60"/>
        <w:rPr>
          <w:sz w:val="22"/>
          <w:szCs w:val="22"/>
        </w:rPr>
      </w:pPr>
      <w:r w:rsidRPr="002804CD">
        <w:rPr>
          <w:sz w:val="22"/>
          <w:szCs w:val="22"/>
        </w:rPr>
        <w:t>Pre zabezpečenie stanovených cieľov v OP ĽZ je nevyhnutné vyčleniť primerané množstvo finančných prostriedkov z ESF v oblastiach menej rozvinutých regiónov na budovanie kapacít vo forme odbornej prípravy, opatrení zameraných na vytváranie sietí a posilnenia sociálneho dialógu, vo forme úhrady členských príspevkov a podpory účasti podporených organizácií na stretnutiach sieti ako aj na činnosti, ktoré sociálni partneri vykonávajú spoločne s cieľom podporiť ich primeranú účasť na činnostiach podporovaných ESF. Budovanie kapacít je vhodný prostriedok pre realizáciu verejných politík a poskytovanie verejných služieb občanom v menej rozvinutom regióne.</w:t>
      </w:r>
      <w:r w:rsidR="00030DA5" w:rsidRPr="002804CD">
        <w:rPr>
          <w:sz w:val="22"/>
          <w:szCs w:val="22"/>
        </w:rPr>
        <w:t xml:space="preserve"> </w:t>
      </w:r>
      <w:r w:rsidRPr="002804CD">
        <w:rPr>
          <w:sz w:val="22"/>
          <w:szCs w:val="22"/>
        </w:rPr>
        <w:t>Je to nástroj, ktorým sa dosahuje zvýšenie kvality ľudských zdrojov a ich riadenia v oblasti verejných politík. Vzhľadom na uvedené skutočnosti možno vnímať budovanie kapacít ako praktický nástroj pre:</w:t>
      </w:r>
    </w:p>
    <w:p w:rsidR="00372609" w:rsidRPr="002804CD" w:rsidRDefault="00372609" w:rsidP="00874F49">
      <w:pPr>
        <w:numPr>
          <w:ilvl w:val="0"/>
          <w:numId w:val="53"/>
        </w:numPr>
        <w:spacing w:before="60" w:after="60"/>
        <w:ind w:hanging="294"/>
        <w:rPr>
          <w:b/>
          <w:sz w:val="22"/>
          <w:szCs w:val="22"/>
        </w:rPr>
      </w:pPr>
      <w:r w:rsidRPr="002804CD">
        <w:rPr>
          <w:sz w:val="22"/>
          <w:szCs w:val="22"/>
        </w:rPr>
        <w:t xml:space="preserve">prioritnú os </w:t>
      </w:r>
      <w:r w:rsidRPr="002804CD">
        <w:rPr>
          <w:b/>
          <w:sz w:val="22"/>
          <w:szCs w:val="22"/>
        </w:rPr>
        <w:t>Sociálne začlenenie</w:t>
      </w:r>
      <w:r w:rsidRPr="002804CD">
        <w:rPr>
          <w:sz w:val="22"/>
          <w:szCs w:val="22"/>
        </w:rPr>
        <w:t xml:space="preserve"> z dôvodu, že na Slovensku existujú viaceré organizácie, ktorých zameranie je obdobné ako je zameranie niektorých cieľov tejto prioritnej osi. Napr. viaceré organizácie sa zaoberajú poskytovaním pomoci pre osoby, ktoré sú ohrozené chudobou alebo sociálnym vylúčením, prípadne iné organizácie sa zameriavajú na poskytovanie sociálnych služieb</w:t>
      </w:r>
    </w:p>
    <w:p w:rsidR="00372609" w:rsidRPr="002804CD" w:rsidRDefault="00372609" w:rsidP="00874F49">
      <w:pPr>
        <w:numPr>
          <w:ilvl w:val="0"/>
          <w:numId w:val="53"/>
        </w:numPr>
        <w:spacing w:before="60" w:after="60"/>
        <w:ind w:hanging="294"/>
        <w:rPr>
          <w:b/>
          <w:sz w:val="22"/>
          <w:szCs w:val="22"/>
        </w:rPr>
      </w:pPr>
      <w:r w:rsidRPr="002804CD">
        <w:rPr>
          <w:sz w:val="22"/>
          <w:szCs w:val="22"/>
        </w:rPr>
        <w:t>Z dôvodu, že ich kapacity či už personálne alebo technické sú závislé väčšinou od externých zdrojov (mimovládne neziskové organizácie), je vhodné podporiť predmetné organizácie, zastabilizovať ich a tým prispieť sprostredkovane k plneniu špecifického cieľa. Zároveň je potrebné podporovať vybrané nástroje budovania kapacít aj v štátnej správe a samospráve, ktoré sú nevyhnutné na dosiahnutie stanovených cieľov, napr. deinštitucionalizácia systému sociálnych služieb a náhradnej starostlivosti. Indikatívna výška na budovanie kapacít štátnej správy, samosprávy a mimovládne neziskové organizácie v rámci prioritnej osi Sociálne začlenenie je 50 000 </w:t>
      </w:r>
      <w:proofErr w:type="spellStart"/>
      <w:r w:rsidRPr="002804CD">
        <w:rPr>
          <w:sz w:val="22"/>
          <w:szCs w:val="22"/>
        </w:rPr>
        <w:t>000</w:t>
      </w:r>
      <w:proofErr w:type="spellEnd"/>
      <w:r w:rsidRPr="002804CD">
        <w:rPr>
          <w:sz w:val="22"/>
          <w:szCs w:val="22"/>
        </w:rPr>
        <w:t xml:space="preserve"> EUR</w:t>
      </w:r>
    </w:p>
    <w:p w:rsidR="00372609" w:rsidRPr="002804CD" w:rsidRDefault="00372609" w:rsidP="00874F49">
      <w:pPr>
        <w:numPr>
          <w:ilvl w:val="0"/>
          <w:numId w:val="53"/>
        </w:numPr>
        <w:spacing w:before="60" w:after="60"/>
        <w:ind w:hanging="294"/>
        <w:rPr>
          <w:b/>
          <w:sz w:val="22"/>
          <w:szCs w:val="22"/>
        </w:rPr>
      </w:pPr>
      <w:r w:rsidRPr="002804CD">
        <w:rPr>
          <w:sz w:val="22"/>
          <w:szCs w:val="22"/>
        </w:rPr>
        <w:t xml:space="preserve">pre prioritnú os </w:t>
      </w:r>
      <w:r w:rsidRPr="002804CD">
        <w:rPr>
          <w:b/>
          <w:bCs/>
          <w:iCs/>
          <w:sz w:val="22"/>
          <w:szCs w:val="22"/>
          <w:lang w:eastAsia="sk-SK"/>
        </w:rPr>
        <w:t>Integrácia marginalizovaných rómskych komunít</w:t>
      </w:r>
      <w:r w:rsidRPr="002804CD">
        <w:rPr>
          <w:bCs/>
          <w:iCs/>
          <w:sz w:val="22"/>
          <w:szCs w:val="22"/>
          <w:lang w:eastAsia="sk-SK"/>
        </w:rPr>
        <w:t xml:space="preserve"> v snahe vybudovať „silné“ mimovládne organizácie, ktoré budú odborne aj technicky na úrovni a budú môcť podporovať integráciu MRK do spoločnosti. Podpora mimovládnych organizácii</w:t>
      </w:r>
      <w:r w:rsidR="00030DA5" w:rsidRPr="002804CD">
        <w:rPr>
          <w:bCs/>
          <w:iCs/>
          <w:sz w:val="22"/>
          <w:szCs w:val="22"/>
          <w:lang w:eastAsia="sk-SK"/>
        </w:rPr>
        <w:t xml:space="preserve"> </w:t>
      </w:r>
      <w:r w:rsidRPr="002804CD">
        <w:rPr>
          <w:bCs/>
          <w:iCs/>
          <w:sz w:val="22"/>
          <w:szCs w:val="22"/>
          <w:lang w:eastAsia="sk-SK"/>
        </w:rPr>
        <w:t xml:space="preserve">zameraných na problematiku MRK bude nielen vo forme odbornej prípravy, opatrení zameraných na </w:t>
      </w:r>
      <w:r w:rsidRPr="002804CD">
        <w:rPr>
          <w:bCs/>
          <w:iCs/>
          <w:sz w:val="22"/>
          <w:szCs w:val="22"/>
          <w:lang w:eastAsia="sk-SK"/>
        </w:rPr>
        <w:lastRenderedPageBreak/>
        <w:t>vytváranie sietí a posilnenia sociálneho dialógu, ale bude aj komplementárna s </w:t>
      </w:r>
      <w:proofErr w:type="spellStart"/>
      <w:r w:rsidRPr="002804CD">
        <w:rPr>
          <w:bCs/>
          <w:iCs/>
          <w:sz w:val="22"/>
          <w:szCs w:val="22"/>
          <w:lang w:eastAsia="sk-SK"/>
        </w:rPr>
        <w:t>transnacionálnou</w:t>
      </w:r>
      <w:proofErr w:type="spellEnd"/>
      <w:r w:rsidRPr="002804CD">
        <w:rPr>
          <w:bCs/>
          <w:iCs/>
          <w:sz w:val="22"/>
          <w:szCs w:val="22"/>
          <w:lang w:eastAsia="sk-SK"/>
        </w:rPr>
        <w:t xml:space="preserve"> spoluprácou, nakoľko problematika integrácie MRK do spoločnosti nie je len problémom Slovenskej republiky, ale ukazuje sa ako problém celej EÚ. </w:t>
      </w:r>
      <w:bookmarkStart w:id="278" w:name="OLE_LINK5"/>
      <w:bookmarkStart w:id="279" w:name="OLE_LINK6"/>
      <w:r w:rsidRPr="002804CD">
        <w:rPr>
          <w:bCs/>
          <w:iCs/>
          <w:sz w:val="22"/>
          <w:szCs w:val="22"/>
          <w:lang w:eastAsia="sk-SK"/>
        </w:rPr>
        <w:t xml:space="preserve">Výška plánovanej alokácie </w:t>
      </w:r>
      <w:bookmarkEnd w:id="278"/>
      <w:bookmarkEnd w:id="279"/>
      <w:r w:rsidRPr="002804CD">
        <w:rPr>
          <w:bCs/>
          <w:iCs/>
          <w:sz w:val="22"/>
          <w:szCs w:val="22"/>
          <w:lang w:eastAsia="sk-SK"/>
        </w:rPr>
        <w:t>pre</w:t>
      </w:r>
      <w:r w:rsidR="00030DA5" w:rsidRPr="002804CD">
        <w:rPr>
          <w:bCs/>
          <w:iCs/>
          <w:sz w:val="22"/>
          <w:szCs w:val="22"/>
          <w:lang w:eastAsia="sk-SK"/>
        </w:rPr>
        <w:t xml:space="preserve"> </w:t>
      </w:r>
      <w:r w:rsidRPr="002804CD">
        <w:rPr>
          <w:bCs/>
          <w:iCs/>
          <w:sz w:val="22"/>
          <w:szCs w:val="22"/>
          <w:lang w:eastAsia="sk-SK"/>
        </w:rPr>
        <w:t>naplnenie tohto prierezového opatrenia je</w:t>
      </w:r>
      <w:r w:rsidR="00030DA5" w:rsidRPr="002804CD">
        <w:rPr>
          <w:bCs/>
          <w:iCs/>
          <w:sz w:val="22"/>
          <w:szCs w:val="22"/>
          <w:lang w:eastAsia="sk-SK"/>
        </w:rPr>
        <w:t xml:space="preserve"> </w:t>
      </w:r>
      <w:r w:rsidRPr="002804CD">
        <w:rPr>
          <w:bCs/>
          <w:iCs/>
          <w:sz w:val="22"/>
          <w:szCs w:val="22"/>
          <w:lang w:eastAsia="sk-SK"/>
        </w:rPr>
        <w:t>500 000 EUR</w:t>
      </w:r>
    </w:p>
    <w:p w:rsidR="00372609" w:rsidRPr="002804CD" w:rsidRDefault="00372609" w:rsidP="00AD4A71">
      <w:pPr>
        <w:pStyle w:val="Style13"/>
        <w:widowControl/>
        <w:tabs>
          <w:tab w:val="left" w:pos="696"/>
        </w:tabs>
        <w:spacing w:before="60" w:after="60" w:line="240" w:lineRule="auto"/>
        <w:ind w:firstLine="0"/>
        <w:rPr>
          <w:rStyle w:val="FontStyle96"/>
          <w:rFonts w:eastAsia="Calibri"/>
          <w:b/>
          <w:bCs/>
          <w:i w:val="0"/>
          <w:iCs/>
          <w:color w:val="000000"/>
          <w:szCs w:val="22"/>
          <w:lang w:eastAsia="en-US"/>
        </w:rPr>
      </w:pPr>
      <w:r w:rsidRPr="002804CD">
        <w:rPr>
          <w:bCs/>
          <w:sz w:val="22"/>
          <w:szCs w:val="22"/>
        </w:rPr>
        <w:t xml:space="preserve">Stanovené ciele prioritných osí </w:t>
      </w:r>
      <w:r w:rsidRPr="002804CD">
        <w:rPr>
          <w:b/>
          <w:bCs/>
          <w:sz w:val="22"/>
          <w:szCs w:val="22"/>
        </w:rPr>
        <w:t>Sociálne zabezpečenie</w:t>
      </w:r>
      <w:r w:rsidRPr="002804CD">
        <w:rPr>
          <w:bCs/>
          <w:sz w:val="22"/>
          <w:szCs w:val="22"/>
        </w:rPr>
        <w:t xml:space="preserve"> a </w:t>
      </w:r>
      <w:r w:rsidRPr="002804CD">
        <w:rPr>
          <w:b/>
          <w:bCs/>
          <w:sz w:val="22"/>
          <w:szCs w:val="22"/>
        </w:rPr>
        <w:t>Integrácia marginalizovaných rómskych komunít</w:t>
      </w:r>
      <w:r w:rsidRPr="002804CD">
        <w:rPr>
          <w:bCs/>
          <w:sz w:val="22"/>
          <w:szCs w:val="22"/>
        </w:rPr>
        <w:t xml:space="preserve"> sa dosiahnu zvyšovaním ľudskej kvality prostredníctvom vzdelávania, tréningov, zabezpečovania a posilňovania spolupráce na úrovni sociálnych partnerov, vykonávaním sociálneho dialógu, stážami ako aj administratívno-technickým zabezpečením (preplácanie mzdy, investovaním do informačno-technického zariadenia,</w:t>
      </w:r>
      <w:r w:rsidR="004155DB">
        <w:rPr>
          <w:bCs/>
          <w:sz w:val="22"/>
          <w:szCs w:val="22"/>
        </w:rPr>
        <w:t xml:space="preserve"> a pod.</w:t>
      </w:r>
      <w:r w:rsidRPr="002804CD">
        <w:rPr>
          <w:bCs/>
          <w:sz w:val="22"/>
          <w:szCs w:val="22"/>
        </w:rPr>
        <w:t>)</w:t>
      </w:r>
      <w:r w:rsidR="00316E26">
        <w:rPr>
          <w:bCs/>
          <w:sz w:val="22"/>
          <w:szCs w:val="22"/>
        </w:rPr>
        <w:t>.</w:t>
      </w:r>
    </w:p>
    <w:p w:rsidR="00316E26" w:rsidRDefault="00316E26" w:rsidP="001E6972">
      <w:pPr>
        <w:rPr>
          <w:sz w:val="22"/>
          <w:szCs w:val="22"/>
          <w:lang w:eastAsia="cs-CZ"/>
        </w:rPr>
        <w:sectPr w:rsidR="00316E26" w:rsidSect="00EF7D1D">
          <w:headerReference w:type="default" r:id="rId54"/>
          <w:type w:val="continuous"/>
          <w:pgSz w:w="11907" w:h="16839" w:code="9"/>
          <w:pgMar w:top="567" w:right="1418" w:bottom="567" w:left="1418" w:header="709" w:footer="709" w:gutter="0"/>
          <w:cols w:space="708"/>
          <w:docGrid w:linePitch="360"/>
        </w:sectPr>
      </w:pPr>
    </w:p>
    <w:p w:rsidR="001E6972" w:rsidRPr="002804CD" w:rsidRDefault="001E6972" w:rsidP="001E6972">
      <w:pPr>
        <w:rPr>
          <w:sz w:val="22"/>
          <w:szCs w:val="22"/>
          <w:lang w:eastAsia="cs-CZ"/>
        </w:rPr>
      </w:pPr>
    </w:p>
    <w:p w:rsidR="00DC195C" w:rsidRPr="002804CD" w:rsidRDefault="009722F3">
      <w:pPr>
        <w:pStyle w:val="Nadpis1-OPHlavn"/>
      </w:pPr>
      <w:bookmarkStart w:id="280" w:name="_Toc387239923"/>
      <w:bookmarkEnd w:id="268"/>
      <w:r w:rsidRPr="002804CD">
        <w:t>K</w:t>
      </w:r>
      <w:r w:rsidR="00DC195C" w:rsidRPr="002804CD">
        <w:t>oordináci</w:t>
      </w:r>
      <w:r w:rsidRPr="002804CD">
        <w:t>a medzi fondmi, EPFRV, Európskym námorným a rybárskym fondom a inými nástrojmi financovania na úrovni Únie a členských štátov a s E</w:t>
      </w:r>
      <w:r w:rsidR="00DC195C" w:rsidRPr="002804CD">
        <w:t>IB</w:t>
      </w:r>
      <w:bookmarkEnd w:id="280"/>
      <w:r w:rsidR="00DC195C" w:rsidRPr="002804CD">
        <w:tab/>
      </w:r>
    </w:p>
    <w:p w:rsidR="00443DC8" w:rsidRPr="002804CD" w:rsidRDefault="00443DC8" w:rsidP="00443DC8">
      <w:pPr>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OP Výskum a </w:t>
      </w:r>
      <w:r>
        <w:rPr>
          <w:b/>
          <w:color w:val="0070C0"/>
          <w:sz w:val="22"/>
          <w:szCs w:val="22"/>
        </w:rPr>
        <w:t>i</w:t>
      </w:r>
      <w:r w:rsidRPr="002804CD">
        <w:rPr>
          <w:b/>
          <w:color w:val="0070C0"/>
          <w:sz w:val="22"/>
          <w:szCs w:val="22"/>
        </w:rPr>
        <w:t>novácie:</w:t>
      </w:r>
    </w:p>
    <w:p w:rsidR="00443DC8" w:rsidRDefault="00443DC8" w:rsidP="007302BA">
      <w:pPr>
        <w:pStyle w:val="Default"/>
        <w:spacing w:before="60" w:after="60"/>
        <w:jc w:val="both"/>
        <w:rPr>
          <w:rFonts w:eastAsia="MS Mincho"/>
          <w:sz w:val="22"/>
          <w:szCs w:val="22"/>
        </w:rPr>
      </w:pPr>
      <w:r>
        <w:rPr>
          <w:rFonts w:eastAsia="MS Mincho"/>
          <w:sz w:val="22"/>
          <w:szCs w:val="22"/>
        </w:rPr>
        <w:t xml:space="preserve">V súvislosti s </w:t>
      </w:r>
      <w:proofErr w:type="spellStart"/>
      <w:r>
        <w:rPr>
          <w:rFonts w:eastAsia="MS Mincho"/>
          <w:sz w:val="22"/>
          <w:szCs w:val="22"/>
        </w:rPr>
        <w:t>výsledkovo-orientovaným</w:t>
      </w:r>
      <w:proofErr w:type="spellEnd"/>
      <w:r>
        <w:rPr>
          <w:rFonts w:eastAsia="MS Mincho"/>
          <w:sz w:val="22"/>
          <w:szCs w:val="22"/>
        </w:rPr>
        <w:t xml:space="preserve"> VŠ vzdelávaním pre potreby trhu práce boli v OP ĽZ </w:t>
      </w:r>
      <w:r w:rsidRPr="0010595B">
        <w:rPr>
          <w:rFonts w:eastAsia="MS Mincho"/>
          <w:sz w:val="22"/>
          <w:szCs w:val="22"/>
        </w:rPr>
        <w:t>identifikované synergie a </w:t>
      </w:r>
      <w:proofErr w:type="spellStart"/>
      <w:r w:rsidRPr="0010595B">
        <w:rPr>
          <w:rFonts w:eastAsia="MS Mincho"/>
          <w:sz w:val="22"/>
          <w:szCs w:val="22"/>
        </w:rPr>
        <w:t>kompleme</w:t>
      </w:r>
      <w:r>
        <w:rPr>
          <w:rFonts w:eastAsia="MS Mincho"/>
          <w:sz w:val="22"/>
          <w:szCs w:val="22"/>
        </w:rPr>
        <w:t>n</w:t>
      </w:r>
      <w:r w:rsidRPr="0010595B">
        <w:rPr>
          <w:rFonts w:eastAsia="MS Mincho"/>
          <w:sz w:val="22"/>
          <w:szCs w:val="22"/>
        </w:rPr>
        <w:t>tarity</w:t>
      </w:r>
      <w:proofErr w:type="spellEnd"/>
      <w:r w:rsidRPr="0010595B">
        <w:rPr>
          <w:rFonts w:eastAsia="MS Mincho"/>
          <w:sz w:val="22"/>
          <w:szCs w:val="22"/>
        </w:rPr>
        <w:t xml:space="preserve"> v plánovanej podpore magisterských študijných programov v oblastiach identifikovaných RIS3 SK, profesijne orientovaných bakalárskych programoch a podpore doktorandov, ako aj </w:t>
      </w:r>
      <w:r w:rsidRPr="0010595B">
        <w:rPr>
          <w:sz w:val="22"/>
          <w:szCs w:val="22"/>
        </w:rPr>
        <w:t>na odborné vzdelávanie zamerané na zvyšovanie kvalifikácie osôb zúčastnených na celoživotnom vzdelávaní</w:t>
      </w:r>
      <w:r>
        <w:rPr>
          <w:sz w:val="22"/>
          <w:szCs w:val="22"/>
        </w:rPr>
        <w:t xml:space="preserve">. </w:t>
      </w:r>
      <w:r w:rsidRPr="0010595B">
        <w:rPr>
          <w:rFonts w:eastAsia="MS Mincho"/>
          <w:sz w:val="22"/>
          <w:szCs w:val="22"/>
        </w:rPr>
        <w:t xml:space="preserve">Podpora nových študijných programov bude najmä vo vzťahu k plánovaným projektom strategického dlhodobého výskumu OP </w:t>
      </w:r>
      <w:proofErr w:type="spellStart"/>
      <w:r w:rsidRPr="0010595B">
        <w:rPr>
          <w:rFonts w:eastAsia="MS Mincho"/>
          <w:sz w:val="22"/>
          <w:szCs w:val="22"/>
        </w:rPr>
        <w:t>VaI</w:t>
      </w:r>
      <w:proofErr w:type="spellEnd"/>
      <w:r>
        <w:rPr>
          <w:rFonts w:eastAsia="MS Mincho"/>
          <w:sz w:val="22"/>
          <w:szCs w:val="22"/>
        </w:rPr>
        <w:t>,</w:t>
      </w:r>
      <w:r w:rsidRPr="0010595B">
        <w:rPr>
          <w:rFonts w:eastAsia="MS Mincho"/>
          <w:sz w:val="22"/>
          <w:szCs w:val="22"/>
        </w:rPr>
        <w:t xml:space="preserve"> na ktorých budú participovať subjekty z hospodárskej praxe. V oblasti podpory doktorandov z</w:t>
      </w:r>
      <w:r>
        <w:rPr>
          <w:rFonts w:eastAsia="MS Mincho"/>
          <w:sz w:val="22"/>
          <w:szCs w:val="22"/>
        </w:rPr>
        <w:t> OP ĽZ</w:t>
      </w:r>
      <w:r w:rsidRPr="0010595B">
        <w:rPr>
          <w:rFonts w:eastAsia="MS Mincho"/>
          <w:sz w:val="22"/>
          <w:szCs w:val="22"/>
        </w:rPr>
        <w:t xml:space="preserve"> pôjde o podporu mobility a vzájomnej výmeny doktorandov medzi jednotlivými ústavmi SAV, univerzitami a výskumnými inštitúciami </w:t>
      </w:r>
      <w:r>
        <w:rPr>
          <w:rFonts w:eastAsia="MS Mincho"/>
          <w:sz w:val="22"/>
          <w:szCs w:val="22"/>
        </w:rPr>
        <w:t xml:space="preserve">v </w:t>
      </w:r>
      <w:r w:rsidRPr="0010595B">
        <w:rPr>
          <w:rFonts w:eastAsia="MS Mincho"/>
          <w:sz w:val="22"/>
          <w:szCs w:val="22"/>
        </w:rPr>
        <w:t xml:space="preserve">SR ako aj v zahraničí. </w:t>
      </w:r>
    </w:p>
    <w:p w:rsidR="00443DC8" w:rsidRDefault="00443DC8" w:rsidP="007302BA">
      <w:pPr>
        <w:pStyle w:val="Default"/>
        <w:spacing w:before="60" w:after="60"/>
        <w:jc w:val="both"/>
        <w:rPr>
          <w:b/>
          <w:sz w:val="20"/>
          <w:szCs w:val="20"/>
        </w:rPr>
      </w:pPr>
      <w:r>
        <w:rPr>
          <w:rFonts w:eastAsia="MS Mincho"/>
          <w:sz w:val="22"/>
          <w:szCs w:val="22"/>
        </w:rPr>
        <w:t>OP ĽZ</w:t>
      </w:r>
      <w:r w:rsidRPr="0010595B">
        <w:rPr>
          <w:rFonts w:eastAsia="MS Mincho"/>
          <w:sz w:val="22"/>
          <w:szCs w:val="22"/>
        </w:rPr>
        <w:t xml:space="preserve"> bude </w:t>
      </w:r>
      <w:r>
        <w:rPr>
          <w:rFonts w:eastAsia="MS Mincho"/>
          <w:sz w:val="22"/>
          <w:szCs w:val="22"/>
        </w:rPr>
        <w:t xml:space="preserve">tiež </w:t>
      </w:r>
      <w:r w:rsidRPr="0010595B">
        <w:rPr>
          <w:rFonts w:eastAsia="MS Mincho"/>
          <w:sz w:val="22"/>
          <w:szCs w:val="22"/>
        </w:rPr>
        <w:t>podpor</w:t>
      </w:r>
      <w:r>
        <w:rPr>
          <w:rFonts w:eastAsia="MS Mincho"/>
          <w:sz w:val="22"/>
          <w:szCs w:val="22"/>
        </w:rPr>
        <w:t>ovať</w:t>
      </w:r>
      <w:r w:rsidRPr="0010595B">
        <w:rPr>
          <w:rFonts w:eastAsia="MS Mincho"/>
          <w:sz w:val="22"/>
          <w:szCs w:val="22"/>
        </w:rPr>
        <w:t xml:space="preserve"> mobil</w:t>
      </w:r>
      <w:r>
        <w:rPr>
          <w:rFonts w:eastAsia="MS Mincho"/>
          <w:sz w:val="22"/>
          <w:szCs w:val="22"/>
        </w:rPr>
        <w:t>i</w:t>
      </w:r>
      <w:r w:rsidRPr="0010595B">
        <w:rPr>
          <w:rFonts w:eastAsia="MS Mincho"/>
          <w:sz w:val="22"/>
          <w:szCs w:val="22"/>
        </w:rPr>
        <w:t>t</w:t>
      </w:r>
      <w:r>
        <w:rPr>
          <w:rFonts w:eastAsia="MS Mincho"/>
          <w:sz w:val="22"/>
          <w:szCs w:val="22"/>
        </w:rPr>
        <w:t>y</w:t>
      </w:r>
      <w:r w:rsidRPr="0010595B">
        <w:rPr>
          <w:rFonts w:eastAsia="MS Mincho"/>
          <w:sz w:val="22"/>
          <w:szCs w:val="22"/>
        </w:rPr>
        <w:t xml:space="preserve"> medzi organizáciami výskumu a vývoja a subjektmi z hospodárskej sféry za účelom skvalitnenia obsahu a procesu vzdelávania</w:t>
      </w:r>
      <w:r>
        <w:rPr>
          <w:rFonts w:eastAsia="MS Mincho"/>
          <w:sz w:val="22"/>
          <w:szCs w:val="22"/>
        </w:rPr>
        <w:t xml:space="preserve">. </w:t>
      </w:r>
      <w:r w:rsidRPr="0010595B">
        <w:rPr>
          <w:sz w:val="22"/>
          <w:szCs w:val="22"/>
        </w:rPr>
        <w:t>Aktivity OP</w:t>
      </w:r>
      <w:r>
        <w:rPr>
          <w:sz w:val="22"/>
          <w:szCs w:val="22"/>
        </w:rPr>
        <w:t xml:space="preserve"> </w:t>
      </w:r>
      <w:proofErr w:type="spellStart"/>
      <w:r w:rsidRPr="0010595B">
        <w:rPr>
          <w:sz w:val="22"/>
          <w:szCs w:val="22"/>
        </w:rPr>
        <w:t>VaI</w:t>
      </w:r>
      <w:proofErr w:type="spellEnd"/>
      <w:r w:rsidRPr="0010595B">
        <w:rPr>
          <w:sz w:val="22"/>
          <w:szCs w:val="22"/>
        </w:rPr>
        <w:t xml:space="preserve"> budú zamerané na zvyšovanie podnikateľských schopností MSP, vrátane motivácie k podnikaniu a na podporu </w:t>
      </w:r>
      <w:proofErr w:type="spellStart"/>
      <w:r w:rsidRPr="0010595B">
        <w:rPr>
          <w:sz w:val="22"/>
          <w:szCs w:val="22"/>
        </w:rPr>
        <w:t>medzisektorových</w:t>
      </w:r>
      <w:proofErr w:type="spellEnd"/>
      <w:r w:rsidRPr="0010595B">
        <w:rPr>
          <w:sz w:val="22"/>
          <w:szCs w:val="22"/>
        </w:rPr>
        <w:t xml:space="preserve"> partnerstiev a mobilít expertov (napr. inovačné platformy, </w:t>
      </w:r>
      <w:proofErr w:type="spellStart"/>
      <w:r w:rsidRPr="0010595B">
        <w:rPr>
          <w:sz w:val="22"/>
          <w:szCs w:val="22"/>
        </w:rPr>
        <w:t>matchmaking</w:t>
      </w:r>
      <w:proofErr w:type="spellEnd"/>
      <w:r w:rsidRPr="0010595B">
        <w:rPr>
          <w:sz w:val="22"/>
          <w:szCs w:val="22"/>
        </w:rPr>
        <w:t xml:space="preserve"> </w:t>
      </w:r>
      <w:proofErr w:type="spellStart"/>
      <w:r w:rsidRPr="0010595B">
        <w:rPr>
          <w:sz w:val="22"/>
          <w:szCs w:val="22"/>
        </w:rPr>
        <w:t>roadshows</w:t>
      </w:r>
      <w:proofErr w:type="spellEnd"/>
      <w:r w:rsidRPr="0010595B">
        <w:rPr>
          <w:sz w:val="22"/>
          <w:szCs w:val="22"/>
        </w:rPr>
        <w:t xml:space="preserve"> a pod.)</w:t>
      </w:r>
    </w:p>
    <w:p w:rsidR="00443DC8" w:rsidRDefault="00443DC8" w:rsidP="007302BA">
      <w:pPr>
        <w:pStyle w:val="Default"/>
        <w:spacing w:before="60" w:after="60"/>
        <w:jc w:val="both"/>
        <w:rPr>
          <w:color w:val="auto"/>
          <w:sz w:val="22"/>
          <w:szCs w:val="22"/>
        </w:rPr>
      </w:pPr>
      <w:r>
        <w:rPr>
          <w:color w:val="auto"/>
          <w:sz w:val="22"/>
          <w:szCs w:val="22"/>
        </w:rPr>
        <w:t xml:space="preserve">V oblasti zamestnanosti sa budú prostredníctvom OP ĽZ podporovať </w:t>
      </w:r>
      <w:r>
        <w:rPr>
          <w:i/>
          <w:iCs/>
          <w:color w:val="auto"/>
          <w:sz w:val="22"/>
          <w:szCs w:val="22"/>
          <w:u w:val="single"/>
        </w:rPr>
        <w:t xml:space="preserve">evidovaní </w:t>
      </w:r>
      <w:r w:rsidRPr="003765E7">
        <w:rPr>
          <w:i/>
          <w:color w:val="auto"/>
          <w:sz w:val="22"/>
          <w:szCs w:val="22"/>
        </w:rPr>
        <w:t>UoZ</w:t>
      </w:r>
      <w:r>
        <w:rPr>
          <w:color w:val="auto"/>
          <w:sz w:val="22"/>
          <w:szCs w:val="22"/>
        </w:rPr>
        <w:t xml:space="preserve"> prostredníctvom vzdelávania a prípravy pre trh práce, príspevku na samostatnú zárobkovú činnosť (pre začatie podnikania, založenie si živnosti) s cieľom podporiť vstup na trh práce v oblasti priemyslu a služieb. MŠVVŠ SR ako RO pre OP </w:t>
      </w:r>
      <w:proofErr w:type="spellStart"/>
      <w:r>
        <w:rPr>
          <w:color w:val="auto"/>
          <w:sz w:val="22"/>
          <w:szCs w:val="22"/>
        </w:rPr>
        <w:t>VaI</w:t>
      </w:r>
      <w:proofErr w:type="spellEnd"/>
      <w:r>
        <w:rPr>
          <w:color w:val="auto"/>
          <w:sz w:val="22"/>
          <w:szCs w:val="22"/>
        </w:rPr>
        <w:t xml:space="preserve"> prostredníctvom MH SR ako SORO bude podporovať </w:t>
      </w:r>
      <w:r>
        <w:rPr>
          <w:i/>
          <w:iCs/>
          <w:color w:val="auto"/>
          <w:sz w:val="22"/>
          <w:szCs w:val="22"/>
          <w:u w:val="single"/>
        </w:rPr>
        <w:t>záujemcov o podnikanie a podnikateľské subjekty</w:t>
      </w:r>
      <w:r>
        <w:rPr>
          <w:color w:val="auto"/>
          <w:sz w:val="22"/>
          <w:szCs w:val="22"/>
        </w:rPr>
        <w:t xml:space="preserve"> formou odovzdávania praktických skúseností prostredníctvom špecifického poradenstva zameraného na rozvoj podnikateľských zručností a sprostredkovania úspešných podnikateľských príkladov.</w:t>
      </w:r>
    </w:p>
    <w:p w:rsidR="00443DC8" w:rsidRDefault="00443DC8" w:rsidP="007302BA">
      <w:pPr>
        <w:pStyle w:val="Default"/>
        <w:spacing w:before="60" w:after="60"/>
        <w:jc w:val="both"/>
        <w:rPr>
          <w:color w:val="auto"/>
          <w:sz w:val="22"/>
          <w:szCs w:val="22"/>
        </w:rPr>
      </w:pPr>
      <w:r>
        <w:rPr>
          <w:color w:val="auto"/>
          <w:sz w:val="22"/>
          <w:szCs w:val="22"/>
        </w:rPr>
        <w:t>Za účelom posilnenia synergie a </w:t>
      </w:r>
      <w:proofErr w:type="spellStart"/>
      <w:r>
        <w:rPr>
          <w:color w:val="auto"/>
          <w:sz w:val="22"/>
          <w:szCs w:val="22"/>
        </w:rPr>
        <w:t>komplementarity</w:t>
      </w:r>
      <w:proofErr w:type="spellEnd"/>
      <w:r>
        <w:rPr>
          <w:color w:val="auto"/>
          <w:sz w:val="22"/>
          <w:szCs w:val="22"/>
        </w:rPr>
        <w:t xml:space="preserve"> MPSVR SR, MŠVVŠ SR, MH SR a ÚPSVAR </w:t>
      </w:r>
      <w:r>
        <w:rPr>
          <w:color w:val="auto"/>
          <w:sz w:val="22"/>
          <w:szCs w:val="22"/>
          <w:u w:val="single"/>
        </w:rPr>
        <w:t>vytvoria partnerstvo</w:t>
      </w:r>
      <w:r>
        <w:rPr>
          <w:color w:val="auto"/>
          <w:sz w:val="22"/>
          <w:szCs w:val="22"/>
        </w:rPr>
        <w:t xml:space="preserve">, aby sa informácie o možnostiach podpory pre podnikateľov na zvýšenie konkurencieschopnosti dostali prostredníctvom úradov práce bližšie k cieľových skupinám v regiónoch. Úrady práce tak napr. pomôžu evidovanému UoZ sa vyškoliť, urobiť si podnikateľský zámer, založiť si napr. živnosť, aby mohol začať podnikať a následne mu poskytnú informácie o možnosti získať ďalšie finančné prostriedky z OP </w:t>
      </w:r>
      <w:proofErr w:type="spellStart"/>
      <w:r>
        <w:rPr>
          <w:color w:val="auto"/>
          <w:sz w:val="22"/>
          <w:szCs w:val="22"/>
        </w:rPr>
        <w:t>VaI</w:t>
      </w:r>
      <w:proofErr w:type="spellEnd"/>
      <w:r>
        <w:rPr>
          <w:color w:val="auto"/>
          <w:sz w:val="22"/>
          <w:szCs w:val="22"/>
        </w:rPr>
        <w:t xml:space="preserve">, napr. na nákup techniky alebo technológie na ďalší rozvoj MSP (špecifické poradenstvo), zvýšenia konkurencieschopnosti. Tiež MH SR </w:t>
      </w:r>
      <w:r>
        <w:rPr>
          <w:sz w:val="22"/>
          <w:szCs w:val="22"/>
        </w:rPr>
        <w:t xml:space="preserve">vytvorí koncept komplexných centier typu </w:t>
      </w:r>
      <w:proofErr w:type="spellStart"/>
      <w:r>
        <w:rPr>
          <w:sz w:val="22"/>
          <w:szCs w:val="22"/>
        </w:rPr>
        <w:t>one-stop-shop</w:t>
      </w:r>
      <w:proofErr w:type="spellEnd"/>
      <w:r>
        <w:rPr>
          <w:sz w:val="22"/>
          <w:szCs w:val="22"/>
        </w:rPr>
        <w:t xml:space="preserve">, v ktorých záujemca o podnikanie (vrátane znevýhodnených sociálnych skupín), alebo už založený MSP získa informácie, rady, podporu, priestor na vlastný rast, či kooperáciu, možnosť financovania a pod. Nefinančné služby centier budú rozdelené do niekoľkých základných foriem, napr. služby akcelerátora, služby inkubátora, služby </w:t>
      </w:r>
      <w:proofErr w:type="spellStart"/>
      <w:r>
        <w:rPr>
          <w:sz w:val="22"/>
          <w:szCs w:val="22"/>
        </w:rPr>
        <w:t>co-workingu</w:t>
      </w:r>
      <w:proofErr w:type="spellEnd"/>
      <w:r>
        <w:rPr>
          <w:sz w:val="22"/>
          <w:szCs w:val="22"/>
        </w:rPr>
        <w:t xml:space="preserve"> a pod. vrátane existujúcich podporných nástrojov, ktoré v súčasnosti realizuje. MH SR sa rovnako pokúsi o podporu nových a začínajúcich MSP prostredníctvom grantov a finančných nástrojov (úverový program pre podporu nových a začínajúcich MSP, fond rizikového kapitálu pre podniky vo fázach </w:t>
      </w:r>
      <w:proofErr w:type="spellStart"/>
      <w:r>
        <w:rPr>
          <w:sz w:val="22"/>
          <w:szCs w:val="22"/>
        </w:rPr>
        <w:t>seed</w:t>
      </w:r>
      <w:proofErr w:type="spellEnd"/>
      <w:r>
        <w:rPr>
          <w:sz w:val="22"/>
          <w:szCs w:val="22"/>
        </w:rPr>
        <w:t xml:space="preserve"> a </w:t>
      </w:r>
      <w:proofErr w:type="spellStart"/>
      <w:r>
        <w:rPr>
          <w:sz w:val="22"/>
          <w:szCs w:val="22"/>
        </w:rPr>
        <w:t>start</w:t>
      </w:r>
      <w:proofErr w:type="spellEnd"/>
      <w:r>
        <w:rPr>
          <w:sz w:val="22"/>
          <w:szCs w:val="22"/>
        </w:rPr>
        <w:t xml:space="preserve"> </w:t>
      </w:r>
      <w:proofErr w:type="spellStart"/>
      <w:r>
        <w:rPr>
          <w:sz w:val="22"/>
          <w:szCs w:val="22"/>
        </w:rPr>
        <w:t>up</w:t>
      </w:r>
      <w:proofErr w:type="spellEnd"/>
      <w:r>
        <w:rPr>
          <w:sz w:val="22"/>
          <w:szCs w:val="22"/>
        </w:rPr>
        <w:t xml:space="preserve">) zameranú i na podporu priemyslu a služieb vrátane poznatkovo intenzívnych služieb a nových, progresívnych odvetví i z radov UoZ. </w:t>
      </w:r>
    </w:p>
    <w:p w:rsidR="00443DC8" w:rsidRPr="002804CD" w:rsidRDefault="00443DC8" w:rsidP="00103C32">
      <w:pPr>
        <w:spacing w:before="60" w:after="60"/>
        <w:rPr>
          <w:b/>
          <w:bCs/>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FEAD: </w:t>
      </w:r>
    </w:p>
    <w:p w:rsidR="00443DC8" w:rsidRPr="002804CD" w:rsidRDefault="00443DC8" w:rsidP="003765E7">
      <w:pPr>
        <w:spacing w:before="60" w:after="60"/>
        <w:rPr>
          <w:sz w:val="22"/>
          <w:szCs w:val="22"/>
        </w:rPr>
      </w:pPr>
      <w:r w:rsidRPr="002804CD">
        <w:rPr>
          <w:sz w:val="22"/>
          <w:szCs w:val="22"/>
        </w:rPr>
        <w:t xml:space="preserve">Synergia s FEAD, ktorý je zameraný na nefinančnú pomoc pre </w:t>
      </w:r>
      <w:proofErr w:type="spellStart"/>
      <w:r w:rsidRPr="002804CD">
        <w:rPr>
          <w:sz w:val="22"/>
          <w:szCs w:val="22"/>
        </w:rPr>
        <w:t>najodkázanejšie</w:t>
      </w:r>
      <w:proofErr w:type="spellEnd"/>
      <w:r w:rsidRPr="002804CD">
        <w:rPr>
          <w:sz w:val="22"/>
          <w:szCs w:val="22"/>
        </w:rPr>
        <w:t xml:space="preserve"> osoby vrátane sprievodných opatrení sociálnej inklúzie, je v oblasti podpory zamestnateľnosti </w:t>
      </w:r>
      <w:proofErr w:type="spellStart"/>
      <w:r w:rsidRPr="002804CD">
        <w:rPr>
          <w:sz w:val="22"/>
          <w:szCs w:val="22"/>
        </w:rPr>
        <w:t>najodkázanejších</w:t>
      </w:r>
      <w:proofErr w:type="spellEnd"/>
      <w:r w:rsidRPr="002804CD">
        <w:rPr>
          <w:sz w:val="22"/>
          <w:szCs w:val="22"/>
        </w:rPr>
        <w:t xml:space="preserve"> osôb zmiernením ich chudoby a sociálneho vylúčenia. OP ĽZ je zameraný na podporu zamestnanosti, boj proti chudobe a podporu aktívneho začlenenia. </w:t>
      </w:r>
      <w:r w:rsidRPr="005A2C34">
        <w:rPr>
          <w:sz w:val="22"/>
          <w:szCs w:val="22"/>
        </w:rPr>
        <w:t xml:space="preserve">Avšak niektorí </w:t>
      </w:r>
      <w:proofErr w:type="spellStart"/>
      <w:r w:rsidRPr="005A2C34">
        <w:rPr>
          <w:sz w:val="22"/>
          <w:szCs w:val="22"/>
        </w:rPr>
        <w:t>najodkázanejší</w:t>
      </w:r>
      <w:proofErr w:type="spellEnd"/>
      <w:r w:rsidRPr="005A2C34">
        <w:rPr>
          <w:sz w:val="22"/>
          <w:szCs w:val="22"/>
        </w:rPr>
        <w:t xml:space="preserve"> občania, ktorí trpia </w:t>
      </w:r>
      <w:r w:rsidRPr="005A2C34">
        <w:rPr>
          <w:sz w:val="22"/>
          <w:szCs w:val="22"/>
        </w:rPr>
        <w:lastRenderedPageBreak/>
        <w:t xml:space="preserve">extrémnymi formami chudoby, sú natoľko vzdialení od trhu práce, že nemôžu, resp. nedokážu využívať opatrenia OP ĽZ. Práve tu FEAD zmierňuje mieru chudoby týchto </w:t>
      </w:r>
      <w:proofErr w:type="spellStart"/>
      <w:r w:rsidRPr="005A2C34">
        <w:rPr>
          <w:sz w:val="22"/>
          <w:szCs w:val="22"/>
        </w:rPr>
        <w:t>najodkázanejších</w:t>
      </w:r>
      <w:proofErr w:type="spellEnd"/>
      <w:r w:rsidRPr="005A2C34">
        <w:rPr>
          <w:sz w:val="22"/>
          <w:szCs w:val="22"/>
        </w:rPr>
        <w:t xml:space="preserve"> osôb prostredníctvom poskytnutia nefinančnej pomoci, a tým podporuje vytvorenie priestoru pre ďalšie nadväzujúce opatrenia OP ĽZ. FEAD</w:t>
      </w:r>
      <w:r>
        <w:rPr>
          <w:sz w:val="22"/>
          <w:szCs w:val="22"/>
        </w:rPr>
        <w:t xml:space="preserve"> komplementárne prispieva </w:t>
      </w:r>
      <w:r w:rsidRPr="002804CD">
        <w:rPr>
          <w:sz w:val="22"/>
          <w:szCs w:val="22"/>
        </w:rPr>
        <w:t>nielen samotnou nefinančnou potravinou alebo materiálnou pomocou, ale aj sprievodnými opatreniami sociálnej inklúzie. Opatrenia OP ĽZ môžu priamo nadväzovať na poskytnutú pomoc prostredníctvom FEAD, ktorý identifikuje cieľové skupiny aj pre OP ĽZ, ako aj voľbu vhodných a potrebných nástrojov.</w:t>
      </w:r>
    </w:p>
    <w:p w:rsidR="00443DC8" w:rsidRDefault="00443DC8" w:rsidP="003765E7">
      <w:pPr>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Integrovaný regionálny operačný program: </w:t>
      </w:r>
    </w:p>
    <w:p w:rsidR="00443DC8" w:rsidRDefault="00443DC8" w:rsidP="003765E7">
      <w:pPr>
        <w:pStyle w:val="Odsekzoznamu"/>
        <w:spacing w:before="60" w:after="60"/>
        <w:ind w:left="0"/>
        <w:contextualSpacing w:val="0"/>
        <w:rPr>
          <w:sz w:val="22"/>
          <w:szCs w:val="22"/>
        </w:rPr>
      </w:pPr>
      <w:r w:rsidRPr="00DE3FC2">
        <w:rPr>
          <w:sz w:val="22"/>
          <w:szCs w:val="22"/>
        </w:rPr>
        <w:t>Synergia a </w:t>
      </w:r>
      <w:proofErr w:type="spellStart"/>
      <w:r w:rsidRPr="00DE3FC2">
        <w:rPr>
          <w:sz w:val="22"/>
          <w:szCs w:val="22"/>
        </w:rPr>
        <w:t>komplementarita</w:t>
      </w:r>
      <w:proofErr w:type="spellEnd"/>
      <w:r w:rsidRPr="00DE3FC2">
        <w:rPr>
          <w:sz w:val="22"/>
          <w:szCs w:val="22"/>
        </w:rPr>
        <w:t xml:space="preserve"> medzi OP ĽZ a IROP bude napĺňaná v oblasti ZŠ a SŠ. Investície</w:t>
      </w:r>
      <w:r w:rsidRPr="005745E6">
        <w:rPr>
          <w:sz w:val="22"/>
          <w:szCs w:val="22"/>
        </w:rPr>
        <w:t xml:space="preserve"> IROP budú v rámci podpory ZŠ</w:t>
      </w:r>
      <w:r>
        <w:rPr>
          <w:sz w:val="22"/>
          <w:szCs w:val="22"/>
        </w:rPr>
        <w:t xml:space="preserve"> </w:t>
      </w:r>
      <w:r w:rsidRPr="005745E6">
        <w:rPr>
          <w:sz w:val="22"/>
          <w:szCs w:val="22"/>
        </w:rPr>
        <w:t xml:space="preserve">zamerané na zabezpečenie materiálno-technického vybavenia miestností, laboratórií na prírodovedné účely, jazykové účely, a v rámci SŠ zamerané na podporu stavebno-technických úprav a materiálno-technického zabezpečenia existujúcich a novovzniknutých centier odborného vzdelávania a prípravy s cieľom prepojiť vzdelávanie s potrebami trhu práce. Aktivity </w:t>
      </w:r>
      <w:r>
        <w:rPr>
          <w:sz w:val="22"/>
          <w:szCs w:val="22"/>
        </w:rPr>
        <w:t>v oblasti</w:t>
      </w:r>
      <w:r w:rsidRPr="005745E6">
        <w:rPr>
          <w:sz w:val="22"/>
          <w:szCs w:val="22"/>
        </w:rPr>
        <w:t xml:space="preserve"> </w:t>
      </w:r>
      <w:r>
        <w:rPr>
          <w:sz w:val="22"/>
          <w:szCs w:val="22"/>
        </w:rPr>
        <w:t>v</w:t>
      </w:r>
      <w:r w:rsidRPr="005745E6">
        <w:rPr>
          <w:sz w:val="22"/>
          <w:szCs w:val="22"/>
        </w:rPr>
        <w:t>zdelávani</w:t>
      </w:r>
      <w:r>
        <w:rPr>
          <w:sz w:val="22"/>
          <w:szCs w:val="22"/>
        </w:rPr>
        <w:t>a OP ĽZ</w:t>
      </w:r>
      <w:r w:rsidRPr="005745E6">
        <w:rPr>
          <w:sz w:val="22"/>
          <w:szCs w:val="22"/>
        </w:rPr>
        <w:t xml:space="preserve"> sa zamerajú na zvýšenie kvality a obsahu poskytovaného vzdelávania s dôrazom na rozvoj polytechnickej výchovy, podporu prírodovedných, jazykových a IKT zručností a takisto odborného vzdelávania a zavedenie prvkov duálneho systému vzdelávania. Spoločným zámerom oboch </w:t>
      </w:r>
      <w:r>
        <w:rPr>
          <w:sz w:val="22"/>
          <w:szCs w:val="22"/>
        </w:rPr>
        <w:t>OP</w:t>
      </w:r>
      <w:r w:rsidRPr="005745E6">
        <w:rPr>
          <w:sz w:val="22"/>
          <w:szCs w:val="22"/>
        </w:rPr>
        <w:t xml:space="preserve"> je znížiť nezamestnanosť absolventov, podporiť zamestnanosť v regiónoch. Intervencia by sa mala sústrediť do škôl a odborov s najväčšou prioritou pre budúci vývoj trhu práce v súlade s regionálnymi (a odvetvovými) stratégiami výchovy a vzdelávania. </w:t>
      </w:r>
    </w:p>
    <w:p w:rsidR="00443DC8" w:rsidRDefault="00443DC8" w:rsidP="003765E7">
      <w:pPr>
        <w:pStyle w:val="Odsekzoznamu"/>
        <w:spacing w:before="60" w:after="60"/>
        <w:ind w:left="0"/>
        <w:contextualSpacing w:val="0"/>
        <w:rPr>
          <w:sz w:val="22"/>
          <w:szCs w:val="22"/>
        </w:rPr>
      </w:pPr>
      <w:r>
        <w:rPr>
          <w:sz w:val="22"/>
          <w:szCs w:val="22"/>
        </w:rPr>
        <w:t>S</w:t>
      </w:r>
      <w:r w:rsidRPr="002804CD">
        <w:rPr>
          <w:sz w:val="22"/>
          <w:szCs w:val="22"/>
        </w:rPr>
        <w:t xml:space="preserve">ynergia medzi OP </w:t>
      </w:r>
      <w:r>
        <w:rPr>
          <w:sz w:val="22"/>
          <w:szCs w:val="22"/>
        </w:rPr>
        <w:t>ĽZ</w:t>
      </w:r>
      <w:r w:rsidRPr="002804CD">
        <w:rPr>
          <w:sz w:val="22"/>
          <w:szCs w:val="22"/>
        </w:rPr>
        <w:t xml:space="preserve"> a</w:t>
      </w:r>
      <w:r>
        <w:rPr>
          <w:sz w:val="22"/>
          <w:szCs w:val="22"/>
        </w:rPr>
        <w:t xml:space="preserve"> IROP</w:t>
      </w:r>
      <w:r w:rsidRPr="002804CD">
        <w:rPr>
          <w:sz w:val="22"/>
          <w:szCs w:val="22"/>
        </w:rPr>
        <w:t xml:space="preserve"> sa týka aj oblasti zosúlaďovania rodinného a pracovného života. Ide predovšetkým o zabezpečenie služieb starostlivosti o dieťa do </w:t>
      </w:r>
      <w:r>
        <w:rPr>
          <w:sz w:val="22"/>
          <w:szCs w:val="22"/>
        </w:rPr>
        <w:t>3</w:t>
      </w:r>
      <w:r w:rsidRPr="002804CD">
        <w:rPr>
          <w:sz w:val="22"/>
          <w:szCs w:val="22"/>
        </w:rPr>
        <w:t xml:space="preserve"> rokov, a to prostredníctvom nástrojov v rámci OP </w:t>
      </w:r>
      <w:r>
        <w:rPr>
          <w:sz w:val="22"/>
          <w:szCs w:val="22"/>
        </w:rPr>
        <w:t>ĽZ</w:t>
      </w:r>
      <w:r w:rsidRPr="002804CD">
        <w:rPr>
          <w:sz w:val="22"/>
          <w:szCs w:val="22"/>
        </w:rPr>
        <w:t xml:space="preserve">, t. j. príspevok na služby starostlivosti o dieťa, ako aj vytvorením podmienok v rámci OP </w:t>
      </w:r>
      <w:r>
        <w:rPr>
          <w:sz w:val="22"/>
          <w:szCs w:val="22"/>
        </w:rPr>
        <w:t>ĽZ</w:t>
      </w:r>
      <w:r w:rsidRPr="002804CD">
        <w:rPr>
          <w:sz w:val="22"/>
          <w:szCs w:val="22"/>
        </w:rPr>
        <w:t xml:space="preserve"> a synergicky aj </w:t>
      </w:r>
      <w:r>
        <w:rPr>
          <w:sz w:val="22"/>
          <w:szCs w:val="22"/>
        </w:rPr>
        <w:t xml:space="preserve">IROP </w:t>
      </w:r>
      <w:r w:rsidRPr="002804CD">
        <w:rPr>
          <w:sz w:val="22"/>
          <w:szCs w:val="22"/>
        </w:rPr>
        <w:t xml:space="preserve">pre budovanie zariadení služieb starostlivosti o deti do </w:t>
      </w:r>
      <w:r>
        <w:rPr>
          <w:sz w:val="22"/>
          <w:szCs w:val="22"/>
        </w:rPr>
        <w:t>3</w:t>
      </w:r>
      <w:r w:rsidRPr="002804CD">
        <w:rPr>
          <w:sz w:val="22"/>
          <w:szCs w:val="22"/>
        </w:rPr>
        <w:t xml:space="preserve"> rokov v rámci podpory vzniku nových komunitných služieb.</w:t>
      </w:r>
    </w:p>
    <w:p w:rsidR="00443DC8" w:rsidRDefault="00443DC8" w:rsidP="003765E7">
      <w:pPr>
        <w:pStyle w:val="Bezriadkovania"/>
        <w:spacing w:before="60" w:after="60"/>
        <w:rPr>
          <w:rFonts w:ascii="Times New Roman" w:eastAsia="Calibri" w:hAnsi="Times New Roman"/>
          <w:sz w:val="22"/>
          <w:szCs w:val="22"/>
          <w:lang w:eastAsia="en-GB"/>
        </w:rPr>
      </w:pPr>
      <w:r w:rsidRPr="00246CD9">
        <w:rPr>
          <w:rFonts w:ascii="Times New Roman" w:eastAsia="Calibri" w:hAnsi="Times New Roman"/>
          <w:sz w:val="22"/>
          <w:szCs w:val="22"/>
          <w:lang w:eastAsia="en-GB"/>
        </w:rPr>
        <w:t xml:space="preserve">Systém koordinácie a synergie OP ĽZ a IROP v oblasti </w:t>
      </w:r>
      <w:r>
        <w:rPr>
          <w:rFonts w:ascii="Times New Roman" w:eastAsia="Calibri" w:hAnsi="Times New Roman"/>
          <w:sz w:val="22"/>
          <w:szCs w:val="22"/>
          <w:lang w:eastAsia="en-GB"/>
        </w:rPr>
        <w:t>DI</w:t>
      </w:r>
      <w:r w:rsidRPr="00246CD9">
        <w:rPr>
          <w:rFonts w:ascii="Times New Roman" w:eastAsia="Calibri" w:hAnsi="Times New Roman"/>
          <w:sz w:val="22"/>
          <w:szCs w:val="22"/>
          <w:lang w:eastAsia="en-GB"/>
        </w:rPr>
        <w:t xml:space="preserve"> sociálnych služieb a náhradnej starostlivosti bude zabezpečovať pracovná skupina pre DI, ktorá sa bude zameriavať na koordináciu obsahového zosúlaďovania oblasti </w:t>
      </w:r>
      <w:r>
        <w:rPr>
          <w:rFonts w:ascii="Times New Roman" w:eastAsia="Calibri" w:hAnsi="Times New Roman"/>
          <w:sz w:val="22"/>
          <w:szCs w:val="22"/>
          <w:lang w:eastAsia="en-GB"/>
        </w:rPr>
        <w:t>DI</w:t>
      </w:r>
      <w:r w:rsidRPr="00246CD9">
        <w:rPr>
          <w:rFonts w:ascii="Times New Roman" w:eastAsia="Calibri" w:hAnsi="Times New Roman"/>
          <w:sz w:val="22"/>
          <w:szCs w:val="22"/>
          <w:lang w:eastAsia="en-GB"/>
        </w:rPr>
        <w:t xml:space="preserve"> sociálnych služieb a náhradnej starostlivosti za jednotlivé OP s prihliadnutím na finančné možnosti jednotlivých OP; koordináciou prípravnej fázy výziev/vyzvaní; na hodnotení a výbere žiadostí o poskytnutie NFP; monitoring</w:t>
      </w:r>
      <w:r>
        <w:rPr>
          <w:rFonts w:ascii="Times New Roman" w:eastAsia="Calibri" w:hAnsi="Times New Roman"/>
          <w:sz w:val="22"/>
          <w:szCs w:val="22"/>
          <w:lang w:eastAsia="en-GB"/>
        </w:rPr>
        <w:t>u a hodnotení</w:t>
      </w:r>
      <w:r w:rsidRPr="00246CD9">
        <w:rPr>
          <w:rFonts w:ascii="Times New Roman" w:eastAsia="Calibri" w:hAnsi="Times New Roman"/>
          <w:sz w:val="22"/>
          <w:szCs w:val="22"/>
          <w:lang w:eastAsia="en-GB"/>
        </w:rPr>
        <w:t xml:space="preserve"> projektov/</w:t>
      </w:r>
      <w:r>
        <w:rPr>
          <w:rFonts w:ascii="Times New Roman" w:eastAsia="Calibri" w:hAnsi="Times New Roman"/>
          <w:sz w:val="22"/>
          <w:szCs w:val="22"/>
          <w:lang w:eastAsia="en-GB"/>
        </w:rPr>
        <w:t>programov</w:t>
      </w:r>
      <w:r w:rsidRPr="00246CD9">
        <w:rPr>
          <w:rFonts w:ascii="Times New Roman" w:eastAsia="Calibri" w:hAnsi="Times New Roman"/>
          <w:sz w:val="22"/>
          <w:szCs w:val="22"/>
          <w:lang w:eastAsia="en-GB"/>
        </w:rPr>
        <w:t>/príkladov dobrej praxe</w:t>
      </w:r>
      <w:r>
        <w:rPr>
          <w:rFonts w:ascii="Times New Roman" w:eastAsia="Calibri" w:hAnsi="Times New Roman"/>
          <w:sz w:val="22"/>
          <w:szCs w:val="22"/>
          <w:lang w:eastAsia="en-GB"/>
        </w:rPr>
        <w:t>.</w:t>
      </w:r>
    </w:p>
    <w:p w:rsidR="00443DC8" w:rsidRPr="00246CD9" w:rsidRDefault="00443DC8" w:rsidP="003765E7">
      <w:pPr>
        <w:pStyle w:val="Bezriadkovania"/>
        <w:spacing w:before="60" w:after="60"/>
        <w:rPr>
          <w:rFonts w:ascii="Times New Roman" w:eastAsia="Calibri" w:hAnsi="Times New Roman"/>
          <w:sz w:val="22"/>
          <w:szCs w:val="22"/>
        </w:rPr>
      </w:pPr>
      <w:r w:rsidRPr="00BA1166">
        <w:rPr>
          <w:rFonts w:ascii="Times New Roman" w:eastAsia="Calibri" w:hAnsi="Times New Roman"/>
          <w:sz w:val="22"/>
          <w:szCs w:val="22"/>
        </w:rPr>
        <w:t xml:space="preserve">Synergia a </w:t>
      </w:r>
      <w:proofErr w:type="spellStart"/>
      <w:r w:rsidRPr="00BA1166">
        <w:rPr>
          <w:rFonts w:ascii="Times New Roman" w:eastAsia="Calibri" w:hAnsi="Times New Roman"/>
          <w:sz w:val="22"/>
          <w:szCs w:val="22"/>
        </w:rPr>
        <w:t>komplementarita</w:t>
      </w:r>
      <w:proofErr w:type="spellEnd"/>
      <w:r w:rsidRPr="00BA1166">
        <w:rPr>
          <w:rFonts w:ascii="Times New Roman" w:eastAsia="Calibri" w:hAnsi="Times New Roman"/>
          <w:sz w:val="22"/>
          <w:szCs w:val="22"/>
        </w:rPr>
        <w:t xml:space="preserve"> medzi OP ĽZ a IROP v oblasti zdravotníctva bude napĺňaná v rámci primárnej ambulantnej zdravotnej starostlivosti. V rámci IROP bude podporované budovanie infraštruktúry centier integrovanej zdravotnej starostlivosti ako centier primárneho kontaktu. V  OP ĽZ bude prostredníctvom tvorby klinických postupov a postupov prevencie posilnená kompetencia a výkony v oblasti primárnej zdravotnej starostlivosti.</w:t>
      </w:r>
    </w:p>
    <w:p w:rsidR="00443DC8" w:rsidRPr="00246CD9" w:rsidRDefault="00443DC8" w:rsidP="003765E7">
      <w:pPr>
        <w:pStyle w:val="Bezriadkovania"/>
        <w:spacing w:before="60" w:after="60"/>
        <w:rPr>
          <w:rFonts w:ascii="Times New Roman" w:hAnsi="Times New Roman"/>
          <w:sz w:val="22"/>
          <w:szCs w:val="22"/>
        </w:rPr>
      </w:pPr>
      <w:r w:rsidRPr="002804CD">
        <w:rPr>
          <w:rFonts w:ascii="Times New Roman" w:hAnsi="Times New Roman"/>
          <w:sz w:val="22"/>
          <w:szCs w:val="22"/>
        </w:rPr>
        <w:t xml:space="preserve">Systém koordinácie a </w:t>
      </w:r>
      <w:r w:rsidRPr="00246CD9">
        <w:rPr>
          <w:rFonts w:ascii="Times New Roman" w:hAnsi="Times New Roman"/>
          <w:sz w:val="22"/>
          <w:szCs w:val="22"/>
        </w:rPr>
        <w:t>synergie OP ĽZ a IROP v oblasti vzdelávania bude zabezpečovať pracovná skupina pre oblasť vzdelávania. Pracovná skupina sa bude zameriavať na koordináciu</w:t>
      </w:r>
      <w:r>
        <w:rPr>
          <w:rFonts w:ascii="Times New Roman" w:hAnsi="Times New Roman"/>
          <w:sz w:val="22"/>
          <w:szCs w:val="22"/>
        </w:rPr>
        <w:t xml:space="preserve"> </w:t>
      </w:r>
      <w:r w:rsidRPr="00246CD9">
        <w:rPr>
          <w:rFonts w:ascii="Times New Roman" w:hAnsi="Times New Roman"/>
          <w:sz w:val="22"/>
          <w:szCs w:val="22"/>
        </w:rPr>
        <w:t>prípravy výziev/vyzvaní na predkladanie žiadostí o poskytnutie NFP zameraných na podporu oblasti vzdelávania vrátane spolupráce pri hodnotení a výbere žiadostí a pri monitorovaní a hodnotení implementácie projektov v oblasti podpory vzdelávania.</w:t>
      </w:r>
    </w:p>
    <w:p w:rsidR="00443DC8" w:rsidRDefault="00443DC8" w:rsidP="003765E7">
      <w:pPr>
        <w:pStyle w:val="Bezriadkovania"/>
        <w:spacing w:before="60" w:after="60"/>
        <w:rPr>
          <w:rFonts w:ascii="Times New Roman" w:hAnsi="Times New Roman"/>
          <w:sz w:val="22"/>
          <w:szCs w:val="22"/>
        </w:rPr>
      </w:pPr>
      <w:r w:rsidRPr="00246CD9">
        <w:rPr>
          <w:rFonts w:ascii="Times New Roman" w:hAnsi="Times New Roman"/>
          <w:sz w:val="22"/>
          <w:szCs w:val="22"/>
        </w:rPr>
        <w:t xml:space="preserve">Systémovým krokom previazania podpory </w:t>
      </w:r>
      <w:r>
        <w:rPr>
          <w:rFonts w:ascii="Times New Roman" w:hAnsi="Times New Roman"/>
          <w:sz w:val="22"/>
          <w:szCs w:val="22"/>
        </w:rPr>
        <w:t>OP ĽZ</w:t>
      </w:r>
      <w:r w:rsidRPr="00246CD9">
        <w:rPr>
          <w:rFonts w:ascii="Times New Roman" w:hAnsi="Times New Roman"/>
          <w:sz w:val="22"/>
          <w:szCs w:val="22"/>
        </w:rPr>
        <w:t xml:space="preserve"> s IROP je možnosť členstva zástupcu OP ĽZ v</w:t>
      </w:r>
      <w:r>
        <w:rPr>
          <w:rFonts w:ascii="Times New Roman" w:hAnsi="Times New Roman"/>
          <w:sz w:val="22"/>
          <w:szCs w:val="22"/>
        </w:rPr>
        <w:t> </w:t>
      </w:r>
      <w:r w:rsidRPr="00246CD9">
        <w:rPr>
          <w:rFonts w:ascii="Times New Roman" w:hAnsi="Times New Roman"/>
          <w:sz w:val="22"/>
          <w:szCs w:val="22"/>
        </w:rPr>
        <w:t>Rade partnerstva pre RIÚS.</w:t>
      </w:r>
    </w:p>
    <w:p w:rsidR="00443DC8" w:rsidRPr="00DE3FC2" w:rsidRDefault="00443DC8" w:rsidP="003765E7">
      <w:pPr>
        <w:pStyle w:val="Odsekzoznamu"/>
        <w:spacing w:before="60" w:after="60"/>
        <w:ind w:left="0"/>
        <w:contextualSpacing w:val="0"/>
        <w:rPr>
          <w:sz w:val="22"/>
          <w:szCs w:val="22"/>
        </w:rPr>
      </w:pPr>
      <w:r>
        <w:rPr>
          <w:sz w:val="22"/>
          <w:szCs w:val="22"/>
        </w:rPr>
        <w:t xml:space="preserve">Podpora v obciach s prítomnosťou MRK </w:t>
      </w:r>
      <w:r w:rsidRPr="00245AF4">
        <w:rPr>
          <w:sz w:val="22"/>
          <w:szCs w:val="22"/>
        </w:rPr>
        <w:t>v OP ĽZ a</w:t>
      </w:r>
      <w:r>
        <w:rPr>
          <w:sz w:val="22"/>
          <w:szCs w:val="22"/>
        </w:rPr>
        <w:t xml:space="preserve"> v rámci </w:t>
      </w:r>
      <w:r w:rsidRPr="00245AF4">
        <w:rPr>
          <w:sz w:val="22"/>
          <w:szCs w:val="22"/>
        </w:rPr>
        <w:t xml:space="preserve">IROP bude </w:t>
      </w:r>
      <w:r>
        <w:rPr>
          <w:sz w:val="22"/>
          <w:szCs w:val="22"/>
        </w:rPr>
        <w:t>spoločne koordinovaná a</w:t>
      </w:r>
      <w:r w:rsidRPr="00245AF4">
        <w:rPr>
          <w:sz w:val="22"/>
          <w:szCs w:val="22"/>
        </w:rPr>
        <w:t xml:space="preserve"> napĺňaná na úrovni prípravy relevantných častí Regionálnych integrovaných územných stratégií (ďalej len „RIUS“)</w:t>
      </w:r>
      <w:r>
        <w:rPr>
          <w:sz w:val="22"/>
          <w:szCs w:val="22"/>
        </w:rPr>
        <w:t xml:space="preserve"> a ich schvaľovaní v </w:t>
      </w:r>
      <w:r w:rsidRPr="00246CD9">
        <w:rPr>
          <w:sz w:val="22"/>
          <w:szCs w:val="22"/>
        </w:rPr>
        <w:t>Rade partnerstva pre RIÚS</w:t>
      </w:r>
      <w:r>
        <w:rPr>
          <w:sz w:val="22"/>
          <w:szCs w:val="22"/>
        </w:rPr>
        <w:t>, a to</w:t>
      </w:r>
      <w:r w:rsidRPr="00245AF4">
        <w:rPr>
          <w:sz w:val="22"/>
          <w:szCs w:val="22"/>
        </w:rPr>
        <w:t xml:space="preserve"> v oblasti </w:t>
      </w:r>
      <w:proofErr w:type="spellStart"/>
      <w:r w:rsidRPr="00245AF4">
        <w:rPr>
          <w:sz w:val="22"/>
          <w:szCs w:val="22"/>
        </w:rPr>
        <w:t>predprimárneho</w:t>
      </w:r>
      <w:proofErr w:type="spellEnd"/>
      <w:r w:rsidRPr="00245AF4">
        <w:rPr>
          <w:sz w:val="22"/>
          <w:szCs w:val="22"/>
        </w:rPr>
        <w:t xml:space="preserve"> vzdelávania</w:t>
      </w:r>
      <w:r>
        <w:rPr>
          <w:sz w:val="22"/>
          <w:szCs w:val="22"/>
        </w:rPr>
        <w:t>,</w:t>
      </w:r>
      <w:r w:rsidRPr="00245AF4">
        <w:rPr>
          <w:sz w:val="22"/>
          <w:szCs w:val="22"/>
        </w:rPr>
        <w:t xml:space="preserve"> s dôrazom na výstavbu nových zariadení a rekonštrukciu predškolských zariadení</w:t>
      </w:r>
      <w:r>
        <w:rPr>
          <w:sz w:val="22"/>
          <w:szCs w:val="22"/>
        </w:rPr>
        <w:t xml:space="preserve"> </w:t>
      </w:r>
      <w:r w:rsidRPr="00245AF4">
        <w:rPr>
          <w:sz w:val="22"/>
          <w:szCs w:val="22"/>
        </w:rPr>
        <w:t xml:space="preserve">rozšírením kapacity v obciach s prítomnosťou MRK uvedených v Atlase rómskych komunít 2013. Nadväzujúca spolupráca bude pri príprave samotných výziev MV SR/ÚSVRK, kde aktívna účasť bude </w:t>
      </w:r>
      <w:r w:rsidRPr="00DE3FC2">
        <w:rPr>
          <w:sz w:val="22"/>
          <w:szCs w:val="22"/>
        </w:rPr>
        <w:t xml:space="preserve">zastrešená RO pre IROP v spolupráci s RO pre OP ĽZ. </w:t>
      </w:r>
    </w:p>
    <w:p w:rsidR="00443DC8" w:rsidRDefault="00443DC8" w:rsidP="003765E7">
      <w:pPr>
        <w:pStyle w:val="Default"/>
        <w:spacing w:before="60" w:after="60"/>
        <w:jc w:val="both"/>
        <w:rPr>
          <w:sz w:val="22"/>
          <w:szCs w:val="22"/>
        </w:rPr>
      </w:pPr>
      <w:r w:rsidRPr="00BA1166">
        <w:rPr>
          <w:sz w:val="22"/>
          <w:szCs w:val="22"/>
        </w:rPr>
        <w:t>Vo vzťahu k aktivitám MRK OP ĽZ podporí tie aktivity, ktoré nebudú identifikované v rámci stratégií miestneho rozvoja. Obsahové a územné zacielenie aktivít bude koordinované na úrovni nastavovania a vyhlasovania výziev v spolupráci RO IROP.</w:t>
      </w:r>
    </w:p>
    <w:p w:rsidR="00443DC8" w:rsidRPr="002804CD" w:rsidRDefault="00443DC8" w:rsidP="003765E7">
      <w:pPr>
        <w:pStyle w:val="Default"/>
        <w:spacing w:before="60" w:after="60"/>
        <w:jc w:val="both"/>
        <w:rPr>
          <w:color w:val="auto"/>
          <w:sz w:val="22"/>
          <w:szCs w:val="22"/>
        </w:rPr>
      </w:pPr>
      <w:r>
        <w:rPr>
          <w:color w:val="auto"/>
          <w:sz w:val="22"/>
          <w:szCs w:val="22"/>
        </w:rPr>
        <w:t>V súvislosti s prístupom CLLD bude synergia zabezpečená tým, že MAS, ako aj žiadatelia z územia MAS, budú oprávneným prijímateľom v rámci OP ĽZ.</w:t>
      </w:r>
    </w:p>
    <w:p w:rsidR="00443DC8" w:rsidRPr="002804CD" w:rsidRDefault="00443DC8" w:rsidP="003765E7">
      <w:pPr>
        <w:tabs>
          <w:tab w:val="left" w:pos="-4395"/>
          <w:tab w:val="left" w:pos="6663"/>
        </w:tabs>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Program rozvoja vidieka:</w:t>
      </w:r>
    </w:p>
    <w:p w:rsidR="00443DC8" w:rsidRPr="006045D2" w:rsidRDefault="00443DC8" w:rsidP="003765E7">
      <w:pPr>
        <w:pStyle w:val="Default"/>
        <w:spacing w:before="60" w:after="60"/>
        <w:jc w:val="both"/>
        <w:rPr>
          <w:rFonts w:cs="Calibri"/>
          <w:sz w:val="22"/>
          <w:szCs w:val="22"/>
        </w:rPr>
      </w:pPr>
      <w:r w:rsidRPr="006045D2">
        <w:rPr>
          <w:rFonts w:cs="Calibri"/>
          <w:sz w:val="22"/>
          <w:szCs w:val="22"/>
        </w:rPr>
        <w:lastRenderedPageBreak/>
        <w:t xml:space="preserve">Vzdelávanie </w:t>
      </w:r>
      <w:r>
        <w:rPr>
          <w:rFonts w:cs="Calibri"/>
          <w:sz w:val="22"/>
          <w:szCs w:val="22"/>
        </w:rPr>
        <w:t xml:space="preserve">v </w:t>
      </w:r>
      <w:r w:rsidRPr="006045D2">
        <w:rPr>
          <w:rFonts w:cs="Calibri"/>
          <w:sz w:val="22"/>
          <w:szCs w:val="22"/>
        </w:rPr>
        <w:t xml:space="preserve">PRV </w:t>
      </w:r>
      <w:r>
        <w:rPr>
          <w:rFonts w:cs="Calibri"/>
          <w:sz w:val="22"/>
          <w:szCs w:val="22"/>
        </w:rPr>
        <w:t>sa zameria</w:t>
      </w:r>
      <w:r w:rsidRPr="006045D2">
        <w:rPr>
          <w:rFonts w:cs="Calibri"/>
          <w:sz w:val="22"/>
          <w:szCs w:val="22"/>
        </w:rPr>
        <w:t xml:space="preserve"> na opatrenia</w:t>
      </w:r>
      <w:r>
        <w:rPr>
          <w:rFonts w:cs="Calibri"/>
          <w:sz w:val="22"/>
          <w:szCs w:val="22"/>
        </w:rPr>
        <w:t xml:space="preserve"> podporujúce</w:t>
      </w:r>
      <w:r w:rsidRPr="006045D2">
        <w:rPr>
          <w:rFonts w:cs="Calibri"/>
          <w:sz w:val="22"/>
          <w:szCs w:val="22"/>
        </w:rPr>
        <w:t xml:space="preserve"> kvalit</w:t>
      </w:r>
      <w:r>
        <w:rPr>
          <w:rFonts w:cs="Calibri"/>
          <w:sz w:val="22"/>
          <w:szCs w:val="22"/>
        </w:rPr>
        <w:t>u</w:t>
      </w:r>
      <w:r w:rsidRPr="006045D2">
        <w:rPr>
          <w:rFonts w:cs="Calibri"/>
          <w:sz w:val="22"/>
          <w:szCs w:val="22"/>
        </w:rPr>
        <w:t xml:space="preserve"> ďalšieho odborného vzdelávania v pôdohospodárstv</w:t>
      </w:r>
      <w:r>
        <w:rPr>
          <w:rFonts w:cs="Calibri"/>
          <w:sz w:val="22"/>
          <w:szCs w:val="22"/>
        </w:rPr>
        <w:t>e</w:t>
      </w:r>
      <w:r w:rsidRPr="006045D2">
        <w:rPr>
          <w:rFonts w:cs="Calibri"/>
          <w:sz w:val="22"/>
          <w:szCs w:val="22"/>
        </w:rPr>
        <w:t xml:space="preserve"> </w:t>
      </w:r>
      <w:r>
        <w:rPr>
          <w:rFonts w:cs="Calibri"/>
          <w:sz w:val="22"/>
          <w:szCs w:val="22"/>
        </w:rPr>
        <w:t xml:space="preserve">(napr. </w:t>
      </w:r>
      <w:r w:rsidRPr="006045D2">
        <w:rPr>
          <w:rFonts w:cs="Calibri"/>
          <w:sz w:val="22"/>
          <w:szCs w:val="22"/>
        </w:rPr>
        <w:t>poľnohospo</w:t>
      </w:r>
      <w:r>
        <w:rPr>
          <w:rFonts w:cs="Calibri"/>
          <w:sz w:val="22"/>
          <w:szCs w:val="22"/>
        </w:rPr>
        <w:t xml:space="preserve">dári, obhospodarovatelia lesa, </w:t>
      </w:r>
      <w:r w:rsidRPr="006045D2">
        <w:rPr>
          <w:rFonts w:cs="Calibri"/>
          <w:sz w:val="22"/>
          <w:szCs w:val="22"/>
        </w:rPr>
        <w:t>spracovatelia produktov poľnohospodárskej a lesnej prvovýroby</w:t>
      </w:r>
      <w:r>
        <w:rPr>
          <w:rFonts w:cs="Calibri"/>
          <w:sz w:val="22"/>
          <w:szCs w:val="22"/>
        </w:rPr>
        <w:t>)</w:t>
      </w:r>
      <w:r w:rsidRPr="006045D2">
        <w:rPr>
          <w:rFonts w:cs="Calibri"/>
          <w:sz w:val="22"/>
          <w:szCs w:val="22"/>
        </w:rPr>
        <w:t xml:space="preserve">. </w:t>
      </w:r>
      <w:r>
        <w:rPr>
          <w:rFonts w:cs="Calibri"/>
          <w:sz w:val="22"/>
          <w:szCs w:val="22"/>
        </w:rPr>
        <w:t>A</w:t>
      </w:r>
      <w:r w:rsidRPr="006045D2">
        <w:rPr>
          <w:rFonts w:cs="Calibri"/>
          <w:sz w:val="22"/>
          <w:szCs w:val="22"/>
        </w:rPr>
        <w:t xml:space="preserve">ktivity budú realizované </w:t>
      </w:r>
      <w:r>
        <w:rPr>
          <w:rFonts w:cs="Calibri"/>
          <w:sz w:val="22"/>
          <w:szCs w:val="22"/>
        </w:rPr>
        <w:t>napr. ako demonštračné,</w:t>
      </w:r>
      <w:r w:rsidRPr="006045D2">
        <w:rPr>
          <w:rFonts w:cs="Calibri"/>
          <w:sz w:val="22"/>
          <w:szCs w:val="22"/>
        </w:rPr>
        <w:t xml:space="preserve"> pilotn</w:t>
      </w:r>
      <w:r>
        <w:rPr>
          <w:rFonts w:cs="Calibri"/>
          <w:sz w:val="22"/>
          <w:szCs w:val="22"/>
        </w:rPr>
        <w:t>é</w:t>
      </w:r>
      <w:r w:rsidRPr="006045D2">
        <w:rPr>
          <w:rFonts w:cs="Calibri"/>
          <w:sz w:val="22"/>
          <w:szCs w:val="22"/>
        </w:rPr>
        <w:t xml:space="preserve"> projekt</w:t>
      </w:r>
      <w:r>
        <w:rPr>
          <w:rFonts w:cs="Calibri"/>
          <w:sz w:val="22"/>
          <w:szCs w:val="22"/>
        </w:rPr>
        <w:t>y</w:t>
      </w:r>
      <w:r w:rsidRPr="006045D2">
        <w:rPr>
          <w:rFonts w:cs="Calibri"/>
          <w:sz w:val="22"/>
          <w:szCs w:val="22"/>
        </w:rPr>
        <w:t xml:space="preserve">, </w:t>
      </w:r>
      <w:proofErr w:type="spellStart"/>
      <w:r w:rsidRPr="006045D2">
        <w:rPr>
          <w:rFonts w:cs="Calibri"/>
          <w:sz w:val="22"/>
          <w:szCs w:val="22"/>
        </w:rPr>
        <w:t>workshopv</w:t>
      </w:r>
      <w:proofErr w:type="spellEnd"/>
      <w:r w:rsidRPr="006045D2">
        <w:rPr>
          <w:rFonts w:cs="Calibri"/>
          <w:sz w:val="22"/>
          <w:szCs w:val="22"/>
        </w:rPr>
        <w:t>, seminár</w:t>
      </w:r>
      <w:r>
        <w:rPr>
          <w:rFonts w:cs="Calibri"/>
          <w:sz w:val="22"/>
          <w:szCs w:val="22"/>
        </w:rPr>
        <w:t>e</w:t>
      </w:r>
      <w:r w:rsidRPr="006045D2">
        <w:rPr>
          <w:rFonts w:cs="Calibri"/>
          <w:sz w:val="22"/>
          <w:szCs w:val="22"/>
        </w:rPr>
        <w:t xml:space="preserve"> a odborn</w:t>
      </w:r>
      <w:r>
        <w:rPr>
          <w:rFonts w:cs="Calibri"/>
          <w:sz w:val="22"/>
          <w:szCs w:val="22"/>
        </w:rPr>
        <w:t>é</w:t>
      </w:r>
      <w:r w:rsidRPr="006045D2">
        <w:rPr>
          <w:rFonts w:cs="Calibri"/>
          <w:sz w:val="22"/>
          <w:szCs w:val="22"/>
        </w:rPr>
        <w:t xml:space="preserve"> exkurzi</w:t>
      </w:r>
      <w:r>
        <w:rPr>
          <w:rFonts w:cs="Calibri"/>
          <w:sz w:val="22"/>
          <w:szCs w:val="22"/>
        </w:rPr>
        <w:t>e</w:t>
      </w:r>
      <w:r w:rsidRPr="006045D2">
        <w:rPr>
          <w:rFonts w:cs="Calibri"/>
          <w:sz w:val="22"/>
          <w:szCs w:val="22"/>
        </w:rPr>
        <w:t>.</w:t>
      </w:r>
    </w:p>
    <w:p w:rsidR="00443DC8" w:rsidRDefault="00443DC8" w:rsidP="003765E7">
      <w:pPr>
        <w:spacing w:before="60" w:after="60"/>
        <w:rPr>
          <w:rFonts w:cs="Calibri"/>
          <w:sz w:val="22"/>
          <w:szCs w:val="22"/>
        </w:rPr>
      </w:pPr>
      <w:r w:rsidRPr="006045D2">
        <w:rPr>
          <w:rFonts w:cs="Calibri"/>
          <w:sz w:val="22"/>
          <w:szCs w:val="22"/>
        </w:rPr>
        <w:t xml:space="preserve">Vzdelávanie </w:t>
      </w:r>
      <w:r>
        <w:rPr>
          <w:rFonts w:cs="Calibri"/>
          <w:sz w:val="22"/>
          <w:szCs w:val="22"/>
        </w:rPr>
        <w:t xml:space="preserve">v </w:t>
      </w:r>
      <w:r w:rsidRPr="006045D2">
        <w:rPr>
          <w:rFonts w:cs="Calibri"/>
          <w:sz w:val="22"/>
          <w:szCs w:val="22"/>
        </w:rPr>
        <w:t xml:space="preserve">OP ĽZ sa </w:t>
      </w:r>
      <w:r>
        <w:rPr>
          <w:rFonts w:cs="Calibri"/>
          <w:sz w:val="22"/>
          <w:szCs w:val="22"/>
        </w:rPr>
        <w:t>zameria</w:t>
      </w:r>
      <w:r w:rsidRPr="006045D2">
        <w:rPr>
          <w:rFonts w:cs="Calibri"/>
          <w:sz w:val="22"/>
          <w:szCs w:val="22"/>
        </w:rPr>
        <w:t xml:space="preserve"> na rozvoj kompetencií potrebných pre úspešn</w:t>
      </w:r>
      <w:r>
        <w:rPr>
          <w:rFonts w:cs="Calibri"/>
          <w:sz w:val="22"/>
          <w:szCs w:val="22"/>
        </w:rPr>
        <w:t>é</w:t>
      </w:r>
      <w:r w:rsidRPr="006045D2">
        <w:rPr>
          <w:rFonts w:cs="Calibri"/>
          <w:sz w:val="22"/>
          <w:szCs w:val="22"/>
        </w:rPr>
        <w:t xml:space="preserve"> pôsobenie na trhu práce</w:t>
      </w:r>
      <w:r>
        <w:rPr>
          <w:rFonts w:cs="Calibri"/>
          <w:sz w:val="22"/>
          <w:szCs w:val="22"/>
        </w:rPr>
        <w:t>.</w:t>
      </w:r>
    </w:p>
    <w:p w:rsidR="00443DC8" w:rsidRPr="002804CD" w:rsidRDefault="00443DC8" w:rsidP="003765E7">
      <w:pPr>
        <w:tabs>
          <w:tab w:val="left" w:pos="-4395"/>
          <w:tab w:val="left" w:pos="6663"/>
        </w:tabs>
        <w:spacing w:before="60" w:after="60"/>
        <w:rPr>
          <w:sz w:val="22"/>
          <w:szCs w:val="22"/>
        </w:rPr>
      </w:pPr>
      <w:proofErr w:type="spellStart"/>
      <w:r w:rsidRPr="002804CD">
        <w:rPr>
          <w:sz w:val="22"/>
          <w:szCs w:val="22"/>
        </w:rPr>
        <w:t>Komplementarita</w:t>
      </w:r>
      <w:proofErr w:type="spellEnd"/>
      <w:r w:rsidRPr="002804CD">
        <w:rPr>
          <w:sz w:val="22"/>
          <w:szCs w:val="22"/>
        </w:rPr>
        <w:t xml:space="preserve"> s </w:t>
      </w:r>
      <w:r w:rsidRPr="002804CD" w:rsidDel="00FF563E">
        <w:rPr>
          <w:sz w:val="22"/>
          <w:szCs w:val="22"/>
        </w:rPr>
        <w:t xml:space="preserve"> </w:t>
      </w:r>
      <w:r>
        <w:rPr>
          <w:sz w:val="22"/>
          <w:szCs w:val="22"/>
        </w:rPr>
        <w:t>PRV</w:t>
      </w:r>
      <w:r w:rsidRPr="002804CD">
        <w:rPr>
          <w:sz w:val="22"/>
          <w:szCs w:val="22"/>
        </w:rPr>
        <w:t xml:space="preserve"> sa bude zabezpečovať v oblasti zamestnanosti</w:t>
      </w:r>
      <w:r>
        <w:rPr>
          <w:sz w:val="22"/>
          <w:szCs w:val="22"/>
        </w:rPr>
        <w:t>.</w:t>
      </w:r>
      <w:r w:rsidRPr="002804CD">
        <w:rPr>
          <w:sz w:val="22"/>
          <w:szCs w:val="22"/>
        </w:rPr>
        <w:t xml:space="preserve"> </w:t>
      </w:r>
      <w:r w:rsidRPr="002804CD">
        <w:rPr>
          <w:i/>
          <w:iCs/>
          <w:sz w:val="22"/>
          <w:szCs w:val="22"/>
          <w:u w:val="single"/>
        </w:rPr>
        <w:t>Demarkačnou líniou medzi realizovanými aktivitami bude stanovenie cieľovej skupiny</w:t>
      </w:r>
      <w:r w:rsidRPr="002804CD">
        <w:rPr>
          <w:sz w:val="22"/>
          <w:szCs w:val="22"/>
        </w:rPr>
        <w:t xml:space="preserve">. V rámci OP ĽZ sa budú podporovať </w:t>
      </w:r>
      <w:r w:rsidRPr="002804CD">
        <w:rPr>
          <w:i/>
          <w:iCs/>
          <w:sz w:val="22"/>
          <w:szCs w:val="22"/>
          <w:u w:val="single"/>
        </w:rPr>
        <w:t xml:space="preserve">evidovaní </w:t>
      </w:r>
      <w:r>
        <w:rPr>
          <w:i/>
          <w:iCs/>
          <w:sz w:val="22"/>
          <w:szCs w:val="22"/>
          <w:u w:val="single"/>
        </w:rPr>
        <w:t>UoZ</w:t>
      </w:r>
      <w:r w:rsidRPr="002804CD">
        <w:rPr>
          <w:sz w:val="22"/>
          <w:szCs w:val="22"/>
        </w:rPr>
        <w:t xml:space="preserve"> prostredníctvom </w:t>
      </w:r>
      <w:r w:rsidR="005F2B03">
        <w:rPr>
          <w:sz w:val="22"/>
          <w:szCs w:val="22"/>
        </w:rPr>
        <w:t>vzdelávania a prípravy</w:t>
      </w:r>
      <w:r w:rsidRPr="002804CD">
        <w:rPr>
          <w:sz w:val="22"/>
          <w:szCs w:val="22"/>
        </w:rPr>
        <w:t xml:space="preserve"> pre trh práce, príspevku na samostatnú zárobkovú činnosť (pre začatie podnikania, založenie si živnosti) s cieľom </w:t>
      </w:r>
      <w:r w:rsidRPr="002804CD">
        <w:rPr>
          <w:i/>
          <w:iCs/>
          <w:sz w:val="22"/>
          <w:szCs w:val="22"/>
          <w:u w:val="single"/>
        </w:rPr>
        <w:t xml:space="preserve">podporiť </w:t>
      </w:r>
      <w:r w:rsidR="005F2B03">
        <w:rPr>
          <w:i/>
          <w:iCs/>
          <w:sz w:val="22"/>
          <w:szCs w:val="22"/>
          <w:u w:val="single"/>
        </w:rPr>
        <w:t>vstup na trh práce</w:t>
      </w:r>
      <w:r w:rsidRPr="002804CD">
        <w:rPr>
          <w:sz w:val="22"/>
          <w:szCs w:val="22"/>
        </w:rPr>
        <w:t xml:space="preserve"> aj v oblasti pôdohospodárstva a lesníctva</w:t>
      </w:r>
      <w:r w:rsidRPr="002804CD">
        <w:rPr>
          <w:i/>
          <w:iCs/>
          <w:sz w:val="22"/>
          <w:szCs w:val="22"/>
        </w:rPr>
        <w:t>,</w:t>
      </w:r>
      <w:r w:rsidRPr="002804CD">
        <w:rPr>
          <w:sz w:val="22"/>
          <w:szCs w:val="22"/>
        </w:rPr>
        <w:t xml:space="preserve"> kde </w:t>
      </w:r>
      <w:r>
        <w:rPr>
          <w:sz w:val="22"/>
          <w:szCs w:val="22"/>
        </w:rPr>
        <w:t>SR</w:t>
      </w:r>
      <w:r w:rsidRPr="002804CD">
        <w:rPr>
          <w:sz w:val="22"/>
          <w:szCs w:val="22"/>
        </w:rPr>
        <w:t xml:space="preserve"> vidí možnosti zamestnať i dlhodobo nezamestnaných ľudí s nízkou kvalifikáciou, či neúplným vzdelaním, po ich zaškolení</w:t>
      </w:r>
      <w:r>
        <w:rPr>
          <w:sz w:val="22"/>
          <w:szCs w:val="22"/>
        </w:rPr>
        <w:t>/</w:t>
      </w:r>
      <w:r w:rsidRPr="002804CD">
        <w:rPr>
          <w:sz w:val="22"/>
          <w:szCs w:val="22"/>
        </w:rPr>
        <w:t>po absolvovaní potrebného školenia pre začatie podnikania.</w:t>
      </w:r>
    </w:p>
    <w:p w:rsidR="00443DC8" w:rsidRPr="002804CD" w:rsidRDefault="00443DC8" w:rsidP="003765E7">
      <w:pPr>
        <w:pStyle w:val="Default"/>
        <w:spacing w:before="60" w:after="60"/>
        <w:jc w:val="both"/>
        <w:rPr>
          <w:color w:val="auto"/>
          <w:sz w:val="22"/>
          <w:szCs w:val="22"/>
        </w:rPr>
      </w:pPr>
      <w:r w:rsidRPr="00616F35">
        <w:rPr>
          <w:color w:val="auto"/>
          <w:sz w:val="22"/>
          <w:szCs w:val="22"/>
        </w:rPr>
        <w:t xml:space="preserve">V rámci PRV budú môcť podporu získať už existujúce </w:t>
      </w:r>
      <w:proofErr w:type="spellStart"/>
      <w:r w:rsidRPr="00616F35">
        <w:rPr>
          <w:color w:val="auto"/>
          <w:sz w:val="22"/>
          <w:szCs w:val="22"/>
        </w:rPr>
        <w:t>mikro</w:t>
      </w:r>
      <w:proofErr w:type="spellEnd"/>
      <w:r w:rsidRPr="00616F35">
        <w:rPr>
          <w:color w:val="auto"/>
          <w:sz w:val="22"/>
          <w:szCs w:val="22"/>
        </w:rPr>
        <w:t xml:space="preserve"> a malé poľnohospodárske podniky na realizáciu ich podnikateľského plánu a rovnako poľnohospodárske podniky a </w:t>
      </w:r>
      <w:proofErr w:type="spellStart"/>
      <w:r w:rsidRPr="00616F35">
        <w:rPr>
          <w:color w:val="auto"/>
          <w:sz w:val="22"/>
          <w:szCs w:val="22"/>
        </w:rPr>
        <w:t>mikro</w:t>
      </w:r>
      <w:proofErr w:type="spellEnd"/>
      <w:r w:rsidRPr="00616F35">
        <w:rPr>
          <w:color w:val="auto"/>
          <w:sz w:val="22"/>
          <w:szCs w:val="22"/>
        </w:rPr>
        <w:t xml:space="preserve"> a malé podniky vo vidieckych oblastiach na tvorbu a rozvoj ich nepoľnohospodárskych činností.</w:t>
      </w:r>
      <w:r>
        <w:rPr>
          <w:color w:val="auto"/>
          <w:sz w:val="22"/>
          <w:szCs w:val="22"/>
        </w:rPr>
        <w:t xml:space="preserve"> </w:t>
      </w:r>
    </w:p>
    <w:p w:rsidR="00443DC8" w:rsidRDefault="00443DC8" w:rsidP="003765E7">
      <w:pPr>
        <w:pStyle w:val="Default"/>
        <w:spacing w:before="60" w:after="60"/>
        <w:jc w:val="both"/>
        <w:rPr>
          <w:color w:val="auto"/>
          <w:sz w:val="22"/>
          <w:szCs w:val="22"/>
        </w:rPr>
      </w:pPr>
      <w:r w:rsidRPr="002804CD">
        <w:rPr>
          <w:color w:val="auto"/>
          <w:sz w:val="22"/>
          <w:szCs w:val="22"/>
        </w:rPr>
        <w:t>Za účelom posilnenia synergie a </w:t>
      </w:r>
      <w:proofErr w:type="spellStart"/>
      <w:r w:rsidRPr="002804CD">
        <w:rPr>
          <w:color w:val="auto"/>
          <w:sz w:val="22"/>
          <w:szCs w:val="22"/>
        </w:rPr>
        <w:t>komplementarity</w:t>
      </w:r>
      <w:proofErr w:type="spellEnd"/>
      <w:r w:rsidRPr="002804CD">
        <w:rPr>
          <w:color w:val="auto"/>
          <w:sz w:val="22"/>
          <w:szCs w:val="22"/>
        </w:rPr>
        <w:t xml:space="preserve"> </w:t>
      </w:r>
      <w:r>
        <w:rPr>
          <w:color w:val="auto"/>
          <w:sz w:val="22"/>
          <w:szCs w:val="22"/>
        </w:rPr>
        <w:t>MPSVR SR</w:t>
      </w:r>
      <w:r w:rsidRPr="002804CD">
        <w:rPr>
          <w:color w:val="auto"/>
          <w:sz w:val="22"/>
          <w:szCs w:val="22"/>
        </w:rPr>
        <w:t xml:space="preserve">, </w:t>
      </w:r>
      <w:r>
        <w:rPr>
          <w:color w:val="auto"/>
          <w:sz w:val="22"/>
          <w:szCs w:val="22"/>
        </w:rPr>
        <w:t>MPRV SR</w:t>
      </w:r>
      <w:r w:rsidRPr="002804CD">
        <w:rPr>
          <w:color w:val="auto"/>
          <w:sz w:val="22"/>
          <w:szCs w:val="22"/>
        </w:rPr>
        <w:t xml:space="preserve"> a </w:t>
      </w:r>
      <w:r>
        <w:rPr>
          <w:color w:val="auto"/>
          <w:sz w:val="22"/>
          <w:szCs w:val="22"/>
        </w:rPr>
        <w:t>ÚPSVAR</w:t>
      </w:r>
      <w:r w:rsidRPr="002804CD">
        <w:rPr>
          <w:color w:val="auto"/>
          <w:sz w:val="22"/>
          <w:szCs w:val="22"/>
        </w:rPr>
        <w:t xml:space="preserve"> </w:t>
      </w:r>
      <w:r w:rsidRPr="002804CD">
        <w:rPr>
          <w:color w:val="auto"/>
          <w:sz w:val="22"/>
          <w:szCs w:val="22"/>
          <w:u w:val="single"/>
        </w:rPr>
        <w:t>vytvoria partnerstvo</w:t>
      </w:r>
      <w:r w:rsidRPr="002804CD">
        <w:rPr>
          <w:color w:val="auto"/>
          <w:sz w:val="22"/>
          <w:szCs w:val="22"/>
        </w:rPr>
        <w:t xml:space="preserve">, aby sa informácie o možnostiach podpory dostali prostredníctvom úradov práce bližšie k cieľových skupinám v regiónoch. Úrady práce tak napr. pomôžu evidovanému </w:t>
      </w:r>
      <w:r>
        <w:rPr>
          <w:color w:val="auto"/>
          <w:sz w:val="22"/>
          <w:szCs w:val="22"/>
        </w:rPr>
        <w:t>UoZ vyškoliť sa</w:t>
      </w:r>
      <w:r w:rsidRPr="002804CD">
        <w:rPr>
          <w:color w:val="auto"/>
          <w:sz w:val="22"/>
          <w:szCs w:val="22"/>
        </w:rPr>
        <w:t>, urobiť si podnikateľský zámer, založiť si napr. živnosť, aby</w:t>
      </w:r>
      <w:r>
        <w:rPr>
          <w:color w:val="auto"/>
          <w:sz w:val="22"/>
          <w:szCs w:val="22"/>
        </w:rPr>
        <w:t xml:space="preserve"> mohol začať podnikať a následnú</w:t>
      </w:r>
      <w:r w:rsidRPr="002804CD">
        <w:rPr>
          <w:color w:val="auto"/>
          <w:sz w:val="22"/>
          <w:szCs w:val="22"/>
        </w:rPr>
        <w:t xml:space="preserve"> mu poskytn</w:t>
      </w:r>
      <w:r w:rsidR="005F2B03">
        <w:rPr>
          <w:color w:val="auto"/>
          <w:sz w:val="22"/>
          <w:szCs w:val="22"/>
        </w:rPr>
        <w:t>ú</w:t>
      </w:r>
      <w:r w:rsidRPr="002804CD">
        <w:rPr>
          <w:color w:val="auto"/>
          <w:sz w:val="22"/>
          <w:szCs w:val="22"/>
        </w:rPr>
        <w:t xml:space="preserve"> informácie o možnosti získať ďalšie finančné prostriedky z</w:t>
      </w:r>
      <w:r>
        <w:rPr>
          <w:color w:val="auto"/>
          <w:sz w:val="22"/>
          <w:szCs w:val="22"/>
        </w:rPr>
        <w:t> </w:t>
      </w:r>
      <w:r w:rsidRPr="002804CD">
        <w:rPr>
          <w:color w:val="auto"/>
          <w:sz w:val="22"/>
          <w:szCs w:val="22"/>
        </w:rPr>
        <w:t>PRV</w:t>
      </w:r>
      <w:r>
        <w:rPr>
          <w:color w:val="auto"/>
          <w:sz w:val="22"/>
          <w:szCs w:val="22"/>
        </w:rPr>
        <w:t>,</w:t>
      </w:r>
      <w:r w:rsidRPr="002804CD">
        <w:rPr>
          <w:color w:val="auto"/>
          <w:sz w:val="22"/>
          <w:szCs w:val="22"/>
        </w:rPr>
        <w:t xml:space="preserve"> napr. na nákup techniky alebo technológie na ďalší rozvoj svojho podnikania. </w:t>
      </w:r>
    </w:p>
    <w:p w:rsidR="00443DC8" w:rsidRPr="002804CD" w:rsidRDefault="00443DC8" w:rsidP="003765E7">
      <w:pPr>
        <w:spacing w:before="60" w:after="60"/>
        <w:rPr>
          <w:sz w:val="22"/>
          <w:szCs w:val="22"/>
        </w:rPr>
      </w:pPr>
      <w:proofErr w:type="spellStart"/>
      <w:r w:rsidRPr="00395B18">
        <w:rPr>
          <w:iCs/>
          <w:sz w:val="22"/>
          <w:szCs w:val="22"/>
          <w:lang w:eastAsia="ar-SA"/>
        </w:rPr>
        <w:t>Komplementarita</w:t>
      </w:r>
      <w:proofErr w:type="spellEnd"/>
      <w:r w:rsidRPr="00395B18">
        <w:rPr>
          <w:iCs/>
          <w:sz w:val="22"/>
          <w:szCs w:val="22"/>
          <w:lang w:eastAsia="ar-SA"/>
        </w:rPr>
        <w:t xml:space="preserve"> s PRV sa bude zabezpečovať v oblasti zlepšenia životných podmienok a kvality bývania obyvateľov MRK v prípade podobných investícií </w:t>
      </w:r>
      <w:r w:rsidRPr="00B341F8">
        <w:rPr>
          <w:iCs/>
          <w:sz w:val="22"/>
          <w:szCs w:val="22"/>
          <w:lang w:eastAsia="ar-SA"/>
        </w:rPr>
        <w:t>PRV na úrovni projektu za predpokladu, že prispievajú k sociálno-ekonomickému rozvoju, verejnému záujmu, k rozvoju vidieckeho cestovného ruchu a bezpečnosti obyvateľov v rámci infraštruktúry.</w:t>
      </w:r>
      <w:r w:rsidRPr="00395B18">
        <w:rPr>
          <w:iCs/>
          <w:sz w:val="22"/>
          <w:szCs w:val="22"/>
          <w:lang w:eastAsia="ar-SA"/>
        </w:rPr>
        <w:t xml:space="preserve"> </w:t>
      </w:r>
      <w:r>
        <w:rPr>
          <w:sz w:val="22"/>
          <w:szCs w:val="22"/>
        </w:rPr>
        <w:t>V súvislosti s prístupom CLLD bude synergia zabezpečená tým, že MAS, ako aj žiadatelia z územia MAS, budú oprávneným prijímateľom v rámci OP ĽZ.</w:t>
      </w:r>
    </w:p>
    <w:p w:rsidR="00443DC8" w:rsidRPr="002804CD" w:rsidRDefault="00443DC8" w:rsidP="00443DC8">
      <w:pPr>
        <w:tabs>
          <w:tab w:val="left" w:pos="-4395"/>
          <w:tab w:val="left" w:pos="6663"/>
        </w:tabs>
        <w:spacing w:before="60" w:after="60"/>
        <w:rPr>
          <w:b/>
          <w:color w:val="0070C0"/>
          <w:sz w:val="22"/>
          <w:szCs w:val="22"/>
        </w:rPr>
      </w:pPr>
      <w:r>
        <w:rPr>
          <w:b/>
          <w:color w:val="0070C0"/>
          <w:sz w:val="22"/>
          <w:szCs w:val="22"/>
        </w:rPr>
        <w:t>Synergia</w:t>
      </w:r>
      <w:r w:rsidRPr="002804CD">
        <w:rPr>
          <w:b/>
          <w:color w:val="0070C0"/>
          <w:sz w:val="22"/>
          <w:szCs w:val="22"/>
        </w:rPr>
        <w:t xml:space="preserve"> medzi OP ĽZ a OP Kvalita životného prostredia:</w:t>
      </w:r>
    </w:p>
    <w:p w:rsidR="00443DC8" w:rsidRPr="007E3496" w:rsidRDefault="00443DC8" w:rsidP="003765E7">
      <w:pPr>
        <w:spacing w:before="60" w:after="60"/>
        <w:rPr>
          <w:bCs/>
          <w:iCs/>
          <w:sz w:val="22"/>
          <w:szCs w:val="22"/>
        </w:rPr>
      </w:pPr>
      <w:r w:rsidRPr="007E3496">
        <w:rPr>
          <w:bCs/>
          <w:iCs/>
          <w:sz w:val="22"/>
          <w:szCs w:val="22"/>
        </w:rPr>
        <w:t>Zlepšenie podmienok bývania obyvateľov marginalizovaných rómskych komunít je súčasťou integrovaného komplexného prístupu, ktorý sa bude uplatňovať v OP ĽZ. V rámci OP ĽZ sa nebudú</w:t>
      </w:r>
      <w:r>
        <w:rPr>
          <w:bCs/>
          <w:iCs/>
          <w:sz w:val="22"/>
          <w:szCs w:val="22"/>
        </w:rPr>
        <w:t xml:space="preserve"> </w:t>
      </w:r>
      <w:r w:rsidRPr="007E3496">
        <w:rPr>
          <w:bCs/>
          <w:iCs/>
          <w:sz w:val="22"/>
          <w:szCs w:val="22"/>
        </w:rPr>
        <w:t>podporovať oprávnené aktivity v oblasti budovania kanalizácií, ktoré budú</w:t>
      </w:r>
      <w:r>
        <w:rPr>
          <w:bCs/>
          <w:iCs/>
          <w:sz w:val="22"/>
          <w:szCs w:val="22"/>
        </w:rPr>
        <w:t xml:space="preserve"> </w:t>
      </w:r>
      <w:r w:rsidRPr="007E3496">
        <w:rPr>
          <w:bCs/>
          <w:iCs/>
          <w:sz w:val="22"/>
          <w:szCs w:val="22"/>
        </w:rPr>
        <w:t xml:space="preserve">riešené v aglomeráciách nad 2000 EO v zmysle Národného programu pre vykonávanie smernice 91/271/EHS.V záujme zabezpečenia </w:t>
      </w:r>
      <w:proofErr w:type="spellStart"/>
      <w:r w:rsidRPr="007E3496">
        <w:rPr>
          <w:bCs/>
          <w:iCs/>
          <w:sz w:val="22"/>
          <w:szCs w:val="22"/>
        </w:rPr>
        <w:t>komplementarity</w:t>
      </w:r>
      <w:proofErr w:type="spellEnd"/>
      <w:r w:rsidRPr="007E3496">
        <w:rPr>
          <w:bCs/>
          <w:iCs/>
          <w:sz w:val="22"/>
          <w:szCs w:val="22"/>
        </w:rPr>
        <w:t xml:space="preserve"> a synergie </w:t>
      </w:r>
      <w:r>
        <w:rPr>
          <w:bCs/>
          <w:iCs/>
          <w:sz w:val="22"/>
          <w:szCs w:val="22"/>
        </w:rPr>
        <w:t xml:space="preserve">v OP ĽZ </w:t>
      </w:r>
      <w:r w:rsidRPr="007E3496">
        <w:rPr>
          <w:bCs/>
          <w:iCs/>
          <w:sz w:val="22"/>
          <w:szCs w:val="22"/>
        </w:rPr>
        <w:t xml:space="preserve">budú investície zamerané na aktivity súvisiace s riešením problematiky komunálneho odpadu zacielené len do obcí so separovanými a segregovanými komunitami. </w:t>
      </w:r>
    </w:p>
    <w:p w:rsidR="00443DC8" w:rsidRPr="00214BC1" w:rsidRDefault="00443DC8" w:rsidP="00443DC8">
      <w:pPr>
        <w:tabs>
          <w:tab w:val="left" w:pos="-4395"/>
          <w:tab w:val="left" w:pos="6663"/>
        </w:tabs>
        <w:spacing w:before="60" w:after="60"/>
        <w:rPr>
          <w:b/>
          <w:color w:val="0070C0"/>
          <w:sz w:val="22"/>
          <w:szCs w:val="22"/>
        </w:rPr>
      </w:pPr>
      <w:r>
        <w:rPr>
          <w:b/>
          <w:color w:val="0070C0"/>
          <w:sz w:val="22"/>
          <w:szCs w:val="22"/>
        </w:rPr>
        <w:t>S</w:t>
      </w:r>
      <w:r w:rsidRPr="00214BC1">
        <w:rPr>
          <w:b/>
          <w:color w:val="0070C0"/>
          <w:sz w:val="22"/>
          <w:szCs w:val="22"/>
        </w:rPr>
        <w:t>ynergi</w:t>
      </w:r>
      <w:r>
        <w:rPr>
          <w:b/>
          <w:color w:val="0070C0"/>
          <w:sz w:val="22"/>
          <w:szCs w:val="22"/>
        </w:rPr>
        <w:t>a</w:t>
      </w:r>
      <w:r w:rsidRPr="00214BC1">
        <w:rPr>
          <w:b/>
          <w:color w:val="0070C0"/>
          <w:sz w:val="22"/>
          <w:szCs w:val="22"/>
        </w:rPr>
        <w:t xml:space="preserve"> medzi OP ĽZ a programami Európskej územnej spolupráce</w:t>
      </w:r>
    </w:p>
    <w:p w:rsidR="00443DC8" w:rsidRPr="000C7F1D" w:rsidRDefault="00443DC8" w:rsidP="007302BA">
      <w:pPr>
        <w:tabs>
          <w:tab w:val="left" w:pos="-4395"/>
          <w:tab w:val="left" w:pos="6663"/>
        </w:tabs>
        <w:spacing w:before="60" w:after="60"/>
        <w:rPr>
          <w:sz w:val="22"/>
          <w:szCs w:val="22"/>
        </w:rPr>
      </w:pPr>
      <w:r w:rsidRPr="000C7F1D">
        <w:rPr>
          <w:sz w:val="22"/>
          <w:szCs w:val="22"/>
        </w:rPr>
        <w:t xml:space="preserve">Relevantnými programami pre oblasť </w:t>
      </w:r>
      <w:proofErr w:type="spellStart"/>
      <w:r w:rsidRPr="000C7F1D">
        <w:rPr>
          <w:sz w:val="22"/>
          <w:szCs w:val="22"/>
        </w:rPr>
        <w:t>synergií</w:t>
      </w:r>
      <w:proofErr w:type="spellEnd"/>
      <w:r w:rsidRPr="000C7F1D">
        <w:rPr>
          <w:sz w:val="22"/>
          <w:szCs w:val="22"/>
        </w:rPr>
        <w:t xml:space="preserve"> a </w:t>
      </w:r>
      <w:proofErr w:type="spellStart"/>
      <w:r w:rsidRPr="000C7F1D">
        <w:rPr>
          <w:sz w:val="22"/>
          <w:szCs w:val="22"/>
        </w:rPr>
        <w:t>komplementarity</w:t>
      </w:r>
      <w:proofErr w:type="spellEnd"/>
      <w:r w:rsidRPr="000C7F1D">
        <w:rPr>
          <w:sz w:val="22"/>
          <w:szCs w:val="22"/>
        </w:rPr>
        <w:t xml:space="preserve"> sú programy cezhraničnej spolupráce </w:t>
      </w:r>
      <w:r>
        <w:rPr>
          <w:sz w:val="22"/>
          <w:szCs w:val="22"/>
        </w:rPr>
        <w:t>SR</w:t>
      </w:r>
      <w:r w:rsidRPr="000C7F1D">
        <w:rPr>
          <w:sz w:val="22"/>
          <w:szCs w:val="22"/>
        </w:rPr>
        <w:t xml:space="preserve"> - </w:t>
      </w:r>
      <w:r>
        <w:rPr>
          <w:sz w:val="22"/>
          <w:szCs w:val="22"/>
        </w:rPr>
        <w:t>ČR</w:t>
      </w:r>
      <w:r w:rsidRPr="000C7F1D">
        <w:rPr>
          <w:sz w:val="22"/>
          <w:szCs w:val="22"/>
        </w:rPr>
        <w:t xml:space="preserve"> 2014-2020, </w:t>
      </w:r>
      <w:r>
        <w:rPr>
          <w:sz w:val="22"/>
          <w:szCs w:val="22"/>
        </w:rPr>
        <w:t>SR</w:t>
      </w:r>
      <w:r w:rsidRPr="000C7F1D">
        <w:rPr>
          <w:sz w:val="22"/>
          <w:szCs w:val="22"/>
        </w:rPr>
        <w:t xml:space="preserve"> – Rakúsko 2014-2020 a Poľsko - </w:t>
      </w:r>
      <w:r>
        <w:rPr>
          <w:sz w:val="22"/>
          <w:szCs w:val="22"/>
        </w:rPr>
        <w:t>SR</w:t>
      </w:r>
      <w:r w:rsidRPr="000C7F1D">
        <w:rPr>
          <w:sz w:val="22"/>
          <w:szCs w:val="22"/>
        </w:rPr>
        <w:t xml:space="preserve"> 2014 – 2020. V programoch cezhraničnej spolupráce prispievajú navrhované aktivity v oblasti vzdelávania k posilneniu odborného a celoživotného vzdelávania pre potreby praxe a v súlade s požiadavkami cezhraničného trhu práce. Strategickým zámerom je prispieť ku skvalitneniu odborného vzdelávania poskytovaného vzdelávacími inštitúciami v cezhraničných regiónoch.</w:t>
      </w:r>
    </w:p>
    <w:p w:rsidR="00443DC8" w:rsidRDefault="00443DC8" w:rsidP="007302BA">
      <w:pPr>
        <w:tabs>
          <w:tab w:val="left" w:pos="-4395"/>
          <w:tab w:val="left" w:pos="6663"/>
        </w:tabs>
        <w:spacing w:before="60" w:after="60"/>
        <w:rPr>
          <w:sz w:val="22"/>
          <w:szCs w:val="22"/>
        </w:rPr>
      </w:pPr>
      <w:r w:rsidRPr="000C7F1D">
        <w:rPr>
          <w:sz w:val="22"/>
          <w:szCs w:val="22"/>
        </w:rPr>
        <w:t>Deliacou líniou medzi OP ĽZ a programami EÚS je podmienka preukázateľného cezhraničného dopadu pri realizácii projektov v rámci OP EÚS.</w:t>
      </w:r>
    </w:p>
    <w:p w:rsidR="00443DC8" w:rsidRPr="002804CD" w:rsidRDefault="00443DC8" w:rsidP="007302BA">
      <w:pPr>
        <w:tabs>
          <w:tab w:val="left" w:pos="-4395"/>
          <w:tab w:val="left" w:pos="6663"/>
        </w:tabs>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Erasmus+</w:t>
      </w:r>
    </w:p>
    <w:p w:rsidR="00443DC8" w:rsidRPr="002804CD" w:rsidRDefault="00443DC8" w:rsidP="00103C32">
      <w:pPr>
        <w:spacing w:before="60" w:after="60"/>
        <w:rPr>
          <w:sz w:val="22"/>
          <w:szCs w:val="22"/>
        </w:rPr>
      </w:pPr>
      <w:r w:rsidRPr="00BA1166">
        <w:rPr>
          <w:sz w:val="22"/>
          <w:szCs w:val="22"/>
        </w:rPr>
        <w:t>Vzdelávanie v OP ĽZ sa prelína</w:t>
      </w:r>
      <w:r w:rsidRPr="002804CD">
        <w:rPr>
          <w:sz w:val="22"/>
          <w:szCs w:val="22"/>
        </w:rPr>
        <w:t xml:space="preserve"> s návrhom na</w:t>
      </w:r>
      <w:r>
        <w:rPr>
          <w:sz w:val="22"/>
          <w:szCs w:val="22"/>
        </w:rPr>
        <w:t>riadenia o programe Erasmus+ v 2</w:t>
      </w:r>
      <w:r w:rsidRPr="002804CD">
        <w:rPr>
          <w:sz w:val="22"/>
          <w:szCs w:val="22"/>
        </w:rPr>
        <w:t xml:space="preserve"> základných témach: </w:t>
      </w:r>
    </w:p>
    <w:p w:rsidR="00443DC8" w:rsidRPr="00214BC1" w:rsidRDefault="00443DC8" w:rsidP="00874F49">
      <w:pPr>
        <w:pStyle w:val="Odsekzoznamu"/>
        <w:numPr>
          <w:ilvl w:val="0"/>
          <w:numId w:val="54"/>
        </w:numPr>
        <w:tabs>
          <w:tab w:val="clear" w:pos="426"/>
        </w:tabs>
        <w:spacing w:before="60" w:after="60"/>
        <w:ind w:hanging="294"/>
        <w:contextualSpacing w:val="0"/>
        <w:rPr>
          <w:sz w:val="22"/>
          <w:szCs w:val="22"/>
        </w:rPr>
      </w:pPr>
      <w:r w:rsidRPr="002804CD">
        <w:rPr>
          <w:sz w:val="22"/>
          <w:szCs w:val="22"/>
        </w:rPr>
        <w:t>Vytváranie spolupráce medzi svetom vzdelávania a svetom práce</w:t>
      </w:r>
    </w:p>
    <w:p w:rsidR="00443DC8" w:rsidRPr="005938C0" w:rsidRDefault="00443DC8" w:rsidP="00874F49">
      <w:pPr>
        <w:pStyle w:val="Odsekzoznamu"/>
        <w:numPr>
          <w:ilvl w:val="0"/>
          <w:numId w:val="54"/>
        </w:numPr>
        <w:tabs>
          <w:tab w:val="clear" w:pos="426"/>
        </w:tabs>
        <w:spacing w:before="60" w:after="60"/>
        <w:ind w:hanging="294"/>
        <w:contextualSpacing w:val="0"/>
        <w:rPr>
          <w:sz w:val="22"/>
          <w:szCs w:val="22"/>
        </w:rPr>
      </w:pPr>
      <w:r w:rsidRPr="005938C0">
        <w:rPr>
          <w:sz w:val="22"/>
          <w:szCs w:val="22"/>
        </w:rPr>
        <w:t>Spájanie rozličných aktérov za účelom skvalitňovania výstupov, najmä na vysokých školách</w:t>
      </w:r>
    </w:p>
    <w:p w:rsidR="00443DC8" w:rsidRDefault="00443DC8" w:rsidP="003765E7">
      <w:pPr>
        <w:spacing w:before="60" w:after="60"/>
        <w:rPr>
          <w:sz w:val="22"/>
          <w:szCs w:val="22"/>
        </w:rPr>
      </w:pPr>
      <w:r w:rsidRPr="005938C0">
        <w:rPr>
          <w:sz w:val="22"/>
          <w:szCs w:val="22"/>
        </w:rPr>
        <w:t>Kým OP ĽZ pristupuje k týmto témam</w:t>
      </w:r>
      <w:r w:rsidRPr="002804CD">
        <w:rPr>
          <w:sz w:val="22"/>
          <w:szCs w:val="22"/>
        </w:rPr>
        <w:t xml:space="preserve"> výlučne obsahovo, návrh nariadenia o programe Erasmus+ ich podmieňuje aj vytváraním alebo rozvíjaním konkrétnych inštitucionálnych alebo organizačných štruktúr, v rámci ktorých sa majú uvedené témy realizovať. Problémom S</w:t>
      </w:r>
      <w:r>
        <w:rPr>
          <w:sz w:val="22"/>
          <w:szCs w:val="22"/>
        </w:rPr>
        <w:t>R</w:t>
      </w:r>
      <w:r w:rsidRPr="002804CD">
        <w:rPr>
          <w:sz w:val="22"/>
          <w:szCs w:val="22"/>
        </w:rPr>
        <w:t xml:space="preserve"> je však slabá inštitucionálna základňa na skutočne </w:t>
      </w:r>
      <w:proofErr w:type="spellStart"/>
      <w:r w:rsidRPr="002804CD">
        <w:rPr>
          <w:sz w:val="22"/>
          <w:szCs w:val="22"/>
        </w:rPr>
        <w:t>valídne</w:t>
      </w:r>
      <w:proofErr w:type="spellEnd"/>
      <w:r w:rsidRPr="002804CD">
        <w:rPr>
          <w:sz w:val="22"/>
          <w:szCs w:val="22"/>
        </w:rPr>
        <w:t xml:space="preserve"> riešenia problémov, pre</w:t>
      </w:r>
      <w:r>
        <w:rPr>
          <w:sz w:val="22"/>
          <w:szCs w:val="22"/>
        </w:rPr>
        <w:t>to sa javí takéto prepojenie ob</w:t>
      </w:r>
      <w:r w:rsidRPr="002804CD">
        <w:rPr>
          <w:sz w:val="22"/>
          <w:szCs w:val="22"/>
        </w:rPr>
        <w:t>och dokumentov ako vzájomne prínosné. Vzdelávanie</w:t>
      </w:r>
      <w:r>
        <w:rPr>
          <w:sz w:val="22"/>
          <w:szCs w:val="22"/>
        </w:rPr>
        <w:t xml:space="preserve"> v OP ĽZ</w:t>
      </w:r>
      <w:r w:rsidRPr="002804CD">
        <w:rPr>
          <w:sz w:val="22"/>
          <w:szCs w:val="22"/>
        </w:rPr>
        <w:t xml:space="preserve"> je možné dopĺňať aktivitami naplánovanými v rámci navrhovaného programu Erasmus+, resp. sa môžu aktivity v rámci programu </w:t>
      </w:r>
      <w:r w:rsidRPr="002804CD">
        <w:rPr>
          <w:sz w:val="22"/>
          <w:szCs w:val="22"/>
        </w:rPr>
        <w:lastRenderedPageBreak/>
        <w:t>Erasmus+ o tieto špecifické ciele oprieť. Príkladom spolupráce budú napr. spoločné tematické podujatia zamerané na vzájomné porovnávanie výsledkov národných (financovaných cez ESF) a medzinárodných (financovaných cez Erasmus+) projektov.</w:t>
      </w:r>
    </w:p>
    <w:p w:rsidR="00443DC8" w:rsidRPr="002804CD" w:rsidRDefault="00443DC8" w:rsidP="003765E7">
      <w:pPr>
        <w:spacing w:before="60" w:after="60"/>
        <w:rPr>
          <w:b/>
          <w:bCs/>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OP Efektívna verejná správa: </w:t>
      </w:r>
    </w:p>
    <w:p w:rsidR="00443DC8" w:rsidRPr="002804CD" w:rsidRDefault="00443DC8" w:rsidP="003765E7">
      <w:pPr>
        <w:pStyle w:val="Default"/>
        <w:spacing w:before="60" w:after="60"/>
        <w:jc w:val="both"/>
        <w:rPr>
          <w:color w:val="auto"/>
          <w:sz w:val="22"/>
          <w:szCs w:val="22"/>
        </w:rPr>
      </w:pPr>
      <w:r w:rsidRPr="002804CD">
        <w:rPr>
          <w:color w:val="auto"/>
          <w:sz w:val="22"/>
          <w:szCs w:val="22"/>
        </w:rPr>
        <w:t>V oblasti ďalšieho rozvoja spolupráce so sociálnymi partnermi predpokladá OP ĽZ prispievať na podporu sociálneho dialógu v rámci segmentov hospodárskej a sociálnej oblasti. OP EVS bude podporovať spoluprácu so sociálnymi a ekonomickými partnermi za účelom skvalitňovania verejnej správy (reforma verejnej správy a rozvoj národných politík v jednotlivých segmentoch verejnej správy) sústreďujúc sa na občana SR.</w:t>
      </w:r>
    </w:p>
    <w:p w:rsidR="008E1A24" w:rsidRPr="002804CD" w:rsidRDefault="00443DC8" w:rsidP="00AD4A71">
      <w:pPr>
        <w:spacing w:before="60" w:after="60"/>
        <w:rPr>
          <w:sz w:val="22"/>
          <w:szCs w:val="22"/>
        </w:rPr>
      </w:pPr>
      <w:r w:rsidRPr="002804CD">
        <w:rPr>
          <w:sz w:val="22"/>
          <w:szCs w:val="22"/>
        </w:rPr>
        <w:t>S cieľom začleniť sociálne aspekty do postupov verejného obstarávania bude OP ĽZ synergicky dopĺňať plánované aktivity OP EVS. Kým OP EVS sa zameria na tvorbu metodológie, postupov spojených s touto formou verejného obstarávania, OP ĽZ bude prispievať podpornými službami (vzdelávanie, školenie, kurzy) s cieľom zvyšovania zamestnanosti.</w:t>
      </w:r>
    </w:p>
    <w:p w:rsidR="002C3ADE" w:rsidRPr="002804CD" w:rsidRDefault="002C3ADE" w:rsidP="00B660FB">
      <w:pPr>
        <w:pStyle w:val="Style4"/>
        <w:widowControl/>
        <w:tabs>
          <w:tab w:val="left" w:pos="426"/>
        </w:tabs>
        <w:spacing w:line="240" w:lineRule="auto"/>
        <w:rPr>
          <w:rStyle w:val="FontStyle96"/>
          <w:i w:val="0"/>
          <w:iCs/>
          <w:szCs w:val="22"/>
          <w:lang w:eastAsia="en-US"/>
        </w:rPr>
        <w:sectPr w:rsidR="002C3ADE" w:rsidRPr="002804CD" w:rsidSect="00EF7D1D">
          <w:headerReference w:type="default" r:id="rId55"/>
          <w:type w:val="continuous"/>
          <w:pgSz w:w="11907" w:h="16839" w:code="9"/>
          <w:pgMar w:top="567" w:right="1418" w:bottom="567" w:left="1418" w:header="709" w:footer="709" w:gutter="0"/>
          <w:cols w:space="708"/>
          <w:docGrid w:linePitch="360"/>
        </w:sectPr>
      </w:pPr>
    </w:p>
    <w:p w:rsidR="002C3ADE" w:rsidRPr="002804CD" w:rsidRDefault="002C3ADE" w:rsidP="005A4065">
      <w:pPr>
        <w:pStyle w:val="Style4"/>
        <w:widowControl/>
        <w:spacing w:line="240" w:lineRule="auto"/>
        <w:rPr>
          <w:rStyle w:val="FontStyle96"/>
          <w:i w:val="0"/>
          <w:iCs/>
          <w:szCs w:val="22"/>
          <w:lang w:eastAsia="en-US"/>
        </w:rPr>
      </w:pPr>
    </w:p>
    <w:p w:rsidR="002C3ADE" w:rsidRPr="002804CD" w:rsidRDefault="00221DBC" w:rsidP="0016489F">
      <w:pPr>
        <w:pStyle w:val="Nadpis1-OPHlavn"/>
      </w:pPr>
      <w:bookmarkStart w:id="281" w:name="_Toc387239924"/>
      <w:r>
        <w:t>E</w:t>
      </w:r>
      <w:r w:rsidR="002324EE" w:rsidRPr="002804CD">
        <w:t>x-ante</w:t>
      </w:r>
      <w:r>
        <w:t xml:space="preserve"> </w:t>
      </w:r>
      <w:proofErr w:type="spellStart"/>
      <w:r>
        <w:t>kondicionality</w:t>
      </w:r>
      <w:bookmarkEnd w:id="281"/>
      <w:proofErr w:type="spellEnd"/>
    </w:p>
    <w:p w:rsidR="00972426" w:rsidRPr="002804CD" w:rsidRDefault="00972426" w:rsidP="001624B9">
      <w:pPr>
        <w:pStyle w:val="Style10"/>
        <w:widowControl/>
        <w:spacing w:line="240" w:lineRule="exact"/>
        <w:rPr>
          <w:sz w:val="22"/>
          <w:szCs w:val="22"/>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E508D3" w:rsidRPr="002804CD" w:rsidRDefault="00221DBC" w:rsidP="0016489F">
      <w:pPr>
        <w:pStyle w:val="Nadpis2-OP"/>
      </w:pPr>
      <w:bookmarkStart w:id="282" w:name="_Toc387239925"/>
      <w:r>
        <w:t>E</w:t>
      </w:r>
      <w:r w:rsidR="002324EE" w:rsidRPr="002804CD">
        <w:t>x-ante</w:t>
      </w:r>
      <w:r>
        <w:t xml:space="preserve"> </w:t>
      </w:r>
      <w:proofErr w:type="spellStart"/>
      <w:r>
        <w:t>kondicionality</w:t>
      </w:r>
      <w:bookmarkEnd w:id="282"/>
      <w:proofErr w:type="spellEnd"/>
    </w:p>
    <w:p w:rsidR="00972426" w:rsidRPr="002804CD" w:rsidRDefault="00972426" w:rsidP="00972426">
      <w:pPr>
        <w:pStyle w:val="Style10"/>
        <w:widowControl/>
        <w:spacing w:line="240" w:lineRule="exact"/>
        <w:rPr>
          <w:sz w:val="22"/>
          <w:szCs w:val="22"/>
        </w:rPr>
      </w:pPr>
    </w:p>
    <w:p w:rsidR="00EF473C" w:rsidRDefault="00972426" w:rsidP="003765E7">
      <w:pPr>
        <w:pStyle w:val="Style25"/>
        <w:widowControl/>
        <w:spacing w:before="60" w:after="60" w:line="240" w:lineRule="auto"/>
        <w:rPr>
          <w:rStyle w:val="FontStyle97"/>
          <w:b w:val="0"/>
          <w:sz w:val="20"/>
          <w:szCs w:val="20"/>
          <w:lang w:eastAsia="en-US"/>
        </w:rPr>
      </w:pPr>
      <w:r w:rsidRPr="002804CD">
        <w:rPr>
          <w:rStyle w:val="FontStyle97"/>
          <w:i/>
          <w:sz w:val="20"/>
          <w:szCs w:val="20"/>
          <w:u w:val="single"/>
          <w:lang w:eastAsia="en-US"/>
        </w:rPr>
        <w:t xml:space="preserve">Tabuľka </w:t>
      </w:r>
      <w:r w:rsidR="00B51AB8">
        <w:rPr>
          <w:rStyle w:val="FontStyle97"/>
          <w:i/>
          <w:sz w:val="20"/>
          <w:szCs w:val="20"/>
          <w:u w:val="single"/>
          <w:lang w:eastAsia="en-US"/>
        </w:rPr>
        <w:t xml:space="preserve">č. </w:t>
      </w:r>
      <w:r w:rsidRPr="002804CD">
        <w:rPr>
          <w:rStyle w:val="FontStyle97"/>
          <w:i/>
          <w:sz w:val="20"/>
          <w:szCs w:val="20"/>
          <w:u w:val="single"/>
          <w:lang w:eastAsia="en-US"/>
        </w:rPr>
        <w:t>2</w:t>
      </w:r>
      <w:r w:rsidR="00E37274" w:rsidRPr="002804CD">
        <w:rPr>
          <w:rStyle w:val="FontStyle97"/>
          <w:i/>
          <w:sz w:val="20"/>
          <w:szCs w:val="20"/>
          <w:u w:val="single"/>
          <w:lang w:eastAsia="en-US"/>
        </w:rPr>
        <w:t>4</w:t>
      </w:r>
      <w:r w:rsidRPr="002804CD">
        <w:rPr>
          <w:rStyle w:val="FontStyle97"/>
          <w:i/>
          <w:sz w:val="20"/>
          <w:szCs w:val="20"/>
          <w:u w:val="single"/>
          <w:lang w:eastAsia="en-US"/>
        </w:rPr>
        <w:t>:</w:t>
      </w:r>
      <w:r w:rsidRPr="002804CD">
        <w:rPr>
          <w:rStyle w:val="FontStyle97"/>
          <w:sz w:val="20"/>
          <w:szCs w:val="20"/>
          <w:lang w:eastAsia="en-US"/>
        </w:rPr>
        <w:t xml:space="preserve"> </w:t>
      </w:r>
      <w:r w:rsidR="00732C0E" w:rsidRPr="002804CD">
        <w:rPr>
          <w:rStyle w:val="FontStyle97"/>
          <w:b w:val="0"/>
          <w:sz w:val="20"/>
          <w:szCs w:val="20"/>
          <w:lang w:eastAsia="en-US"/>
        </w:rPr>
        <w:t xml:space="preserve">Uplatniteľné </w:t>
      </w:r>
      <w:r w:rsidR="00D030BC" w:rsidRPr="003765E7">
        <w:rPr>
          <w:rStyle w:val="FontStyle97"/>
          <w:b w:val="0"/>
          <w:sz w:val="20"/>
          <w:lang w:eastAsia="en-US"/>
        </w:rPr>
        <w:t>ex-ante</w:t>
      </w:r>
      <w:r w:rsidR="00221DBC" w:rsidRPr="002804CD" w:rsidDel="00221DBC">
        <w:rPr>
          <w:rStyle w:val="FontStyle97"/>
          <w:b w:val="0"/>
          <w:sz w:val="20"/>
          <w:szCs w:val="20"/>
          <w:lang w:eastAsia="en-US"/>
        </w:rPr>
        <w:t xml:space="preserve"> </w:t>
      </w:r>
      <w:proofErr w:type="spellStart"/>
      <w:r w:rsidR="00221DBC">
        <w:rPr>
          <w:rStyle w:val="FontStyle97"/>
          <w:b w:val="0"/>
          <w:sz w:val="20"/>
          <w:szCs w:val="20"/>
          <w:lang w:eastAsia="en-US"/>
        </w:rPr>
        <w:t>kondicionality</w:t>
      </w:r>
      <w:proofErr w:type="spellEnd"/>
      <w:r w:rsidR="00221DBC">
        <w:rPr>
          <w:rStyle w:val="FontStyle97"/>
          <w:b w:val="0"/>
          <w:sz w:val="20"/>
          <w:szCs w:val="20"/>
          <w:lang w:eastAsia="en-US"/>
        </w:rPr>
        <w:t xml:space="preserve"> </w:t>
      </w:r>
      <w:r w:rsidRPr="002804CD">
        <w:rPr>
          <w:rStyle w:val="FontStyle97"/>
          <w:b w:val="0"/>
          <w:sz w:val="20"/>
          <w:szCs w:val="20"/>
          <w:lang w:eastAsia="en-US"/>
        </w:rPr>
        <w:t xml:space="preserve">a </w:t>
      </w:r>
      <w:r w:rsidR="00732C0E" w:rsidRPr="002804CD">
        <w:rPr>
          <w:rStyle w:val="FontStyle97"/>
          <w:b w:val="0"/>
          <w:sz w:val="20"/>
          <w:szCs w:val="20"/>
          <w:lang w:eastAsia="en-US"/>
        </w:rPr>
        <w:t>posúdenie</w:t>
      </w:r>
      <w:r w:rsidRPr="002804CD">
        <w:rPr>
          <w:rStyle w:val="FontStyle97"/>
          <w:b w:val="0"/>
          <w:sz w:val="20"/>
          <w:szCs w:val="20"/>
          <w:lang w:eastAsia="en-US"/>
        </w:rPr>
        <w:t xml:space="preserve"> ich </w:t>
      </w:r>
      <w:r w:rsidR="00732C0E" w:rsidRPr="002804CD">
        <w:rPr>
          <w:rStyle w:val="FontStyle97"/>
          <w:b w:val="0"/>
          <w:sz w:val="20"/>
          <w:szCs w:val="20"/>
          <w:lang w:eastAsia="en-US"/>
        </w:rPr>
        <w:t>s</w:t>
      </w:r>
      <w:r w:rsidRPr="002804CD">
        <w:rPr>
          <w:rStyle w:val="FontStyle97"/>
          <w:b w:val="0"/>
          <w:sz w:val="20"/>
          <w:szCs w:val="20"/>
          <w:lang w:eastAsia="en-US"/>
        </w:rPr>
        <w:t>plnenia</w:t>
      </w:r>
    </w:p>
    <w:tbl>
      <w:tblPr>
        <w:tblStyle w:val="Mriekatabuky"/>
        <w:tblW w:w="5000" w:type="pct"/>
        <w:tblLayout w:type="fixed"/>
        <w:tblCellMar>
          <w:left w:w="57" w:type="dxa"/>
          <w:right w:w="57" w:type="dxa"/>
        </w:tblCellMar>
        <w:tblLook w:val="04A0" w:firstRow="1" w:lastRow="0" w:firstColumn="1" w:lastColumn="0" w:noHBand="0" w:noVBand="1"/>
      </w:tblPr>
      <w:tblGrid>
        <w:gridCol w:w="1399"/>
        <w:gridCol w:w="1401"/>
        <w:gridCol w:w="1401"/>
        <w:gridCol w:w="2488"/>
        <w:gridCol w:w="932"/>
        <w:gridCol w:w="2799"/>
        <w:gridCol w:w="4973"/>
      </w:tblGrid>
      <w:tr w:rsidR="007302BA" w:rsidRPr="005915C9" w:rsidTr="00817AAB">
        <w:tc>
          <w:tcPr>
            <w:tcW w:w="1410" w:type="dxa"/>
            <w:shd w:val="clear" w:color="auto" w:fill="8DB3E2" w:themeFill="text2" w:themeFillTint="66"/>
            <w:vAlign w:val="center"/>
          </w:tcPr>
          <w:p w:rsidR="007302BA" w:rsidRPr="005915C9" w:rsidRDefault="007302BA" w:rsidP="00BD45B8">
            <w:pPr>
              <w:pStyle w:val="Style72"/>
              <w:widowControl/>
              <w:spacing w:line="240" w:lineRule="auto"/>
              <w:jc w:val="center"/>
              <w:rPr>
                <w:rStyle w:val="FontStyle98"/>
                <w:szCs w:val="16"/>
                <w:lang w:eastAsia="en-US"/>
              </w:rPr>
            </w:pPr>
            <w:r w:rsidRPr="005915C9">
              <w:rPr>
                <w:rStyle w:val="FontStyle98"/>
                <w:szCs w:val="16"/>
                <w:lang w:eastAsia="en-US"/>
              </w:rPr>
              <w:t xml:space="preserve">Ex-ante </w:t>
            </w:r>
            <w:proofErr w:type="spellStart"/>
            <w:r w:rsidRPr="005915C9">
              <w:rPr>
                <w:rStyle w:val="FontStyle98"/>
                <w:szCs w:val="16"/>
                <w:lang w:eastAsia="en-US"/>
              </w:rPr>
              <w:t>kondicionalita</w:t>
            </w:r>
            <w:proofErr w:type="spellEnd"/>
          </w:p>
          <w:p w:rsidR="007302BA" w:rsidRPr="005915C9" w:rsidRDefault="007302BA" w:rsidP="007A7B8A">
            <w:pPr>
              <w:pStyle w:val="Style72"/>
              <w:widowControl/>
              <w:spacing w:line="240" w:lineRule="auto"/>
              <w:jc w:val="center"/>
              <w:rPr>
                <w:rStyle w:val="FontStyle98"/>
                <w:szCs w:val="16"/>
                <w:vertAlign w:val="superscript"/>
                <w:lang w:eastAsia="en-US"/>
              </w:rPr>
            </w:pPr>
          </w:p>
        </w:tc>
        <w:tc>
          <w:tcPr>
            <w:tcW w:w="1411"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Prioritné osi, na ktoré sa podmienka vzťahuje</w:t>
            </w:r>
          </w:p>
          <w:p w:rsidR="007302BA" w:rsidRPr="005915C9" w:rsidRDefault="007302BA" w:rsidP="007A7B8A">
            <w:pPr>
              <w:pStyle w:val="Style26"/>
              <w:widowControl/>
              <w:spacing w:line="240" w:lineRule="auto"/>
              <w:jc w:val="center"/>
              <w:rPr>
                <w:rStyle w:val="FontStyle98"/>
                <w:szCs w:val="16"/>
                <w:lang w:eastAsia="en-US"/>
              </w:rPr>
            </w:pPr>
          </w:p>
        </w:tc>
        <w:tc>
          <w:tcPr>
            <w:tcW w:w="1411"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 xml:space="preserve">Ex-ante </w:t>
            </w:r>
            <w:proofErr w:type="spellStart"/>
            <w:r w:rsidRPr="005915C9">
              <w:rPr>
                <w:rStyle w:val="FontStyle98"/>
                <w:szCs w:val="16"/>
                <w:lang w:eastAsia="en-US"/>
              </w:rPr>
              <w:t>kondicionalita</w:t>
            </w:r>
            <w:proofErr w:type="spellEnd"/>
            <w:r w:rsidRPr="005915C9">
              <w:rPr>
                <w:rStyle w:val="FontStyle98"/>
                <w:szCs w:val="16"/>
                <w:lang w:eastAsia="en-US"/>
              </w:rPr>
              <w:t xml:space="preserve"> splnená</w:t>
            </w:r>
          </w:p>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(Áno/Nie/</w:t>
            </w:r>
          </w:p>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Čiastočne)</w:t>
            </w:r>
          </w:p>
          <w:p w:rsidR="007302BA" w:rsidRPr="005915C9" w:rsidRDefault="007302BA" w:rsidP="007A7B8A">
            <w:pPr>
              <w:pStyle w:val="Style72"/>
              <w:widowControl/>
              <w:spacing w:line="240" w:lineRule="auto"/>
              <w:jc w:val="center"/>
              <w:rPr>
                <w:rStyle w:val="FontStyle98"/>
                <w:szCs w:val="16"/>
                <w:vertAlign w:val="superscript"/>
                <w:lang w:eastAsia="en-US"/>
              </w:rPr>
            </w:pPr>
          </w:p>
        </w:tc>
        <w:tc>
          <w:tcPr>
            <w:tcW w:w="2507"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it-IT"/>
              </w:rPr>
            </w:pPr>
            <w:r w:rsidRPr="005915C9">
              <w:rPr>
                <w:rStyle w:val="FontStyle98"/>
                <w:szCs w:val="16"/>
                <w:lang w:eastAsia="it-IT"/>
              </w:rPr>
              <w:t>Kritériá</w:t>
            </w:r>
          </w:p>
        </w:tc>
        <w:tc>
          <w:tcPr>
            <w:tcW w:w="939"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Kritériá splnené</w:t>
            </w:r>
          </w:p>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(Áno/Nie)</w:t>
            </w:r>
          </w:p>
        </w:tc>
        <w:tc>
          <w:tcPr>
            <w:tcW w:w="2821"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Odkazy</w:t>
            </w:r>
          </w:p>
          <w:p w:rsidR="007302BA" w:rsidRPr="005915C9" w:rsidRDefault="007302BA" w:rsidP="007A7B8A">
            <w:pPr>
              <w:pStyle w:val="Style40"/>
              <w:widowControl/>
              <w:jc w:val="center"/>
              <w:rPr>
                <w:rStyle w:val="FontStyle93"/>
                <w:szCs w:val="16"/>
                <w:lang w:eastAsia="en-US"/>
              </w:rPr>
            </w:pPr>
            <w:r w:rsidRPr="005915C9">
              <w:rPr>
                <w:sz w:val="16"/>
                <w:szCs w:val="16"/>
              </w:rPr>
              <w:t>(odkazy na stratégie, právny akt alebo iné relevantné dokumenty vrátane príslušných oddielov, článkov alebo odsekov, spolu s pripojenými webovými odkazmi alebo prístupom k celému zneniu)</w:t>
            </w:r>
          </w:p>
        </w:tc>
        <w:tc>
          <w:tcPr>
            <w:tcW w:w="5013"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Vysvetlivky</w:t>
            </w:r>
          </w:p>
        </w:tc>
      </w:tr>
      <w:tr w:rsidR="007302BA" w:rsidRPr="005915C9" w:rsidTr="00817AAB">
        <w:trPr>
          <w:trHeight w:val="2767"/>
        </w:trPr>
        <w:tc>
          <w:tcPr>
            <w:tcW w:w="1410" w:type="dxa"/>
            <w:vMerge w:val="restart"/>
          </w:tcPr>
          <w:p w:rsidR="007302BA" w:rsidRPr="005915C9" w:rsidRDefault="007302BA" w:rsidP="00BD45B8">
            <w:pPr>
              <w:pStyle w:val="Style30"/>
              <w:rPr>
                <w:sz w:val="16"/>
                <w:szCs w:val="16"/>
              </w:rPr>
            </w:pPr>
            <w:r w:rsidRPr="005915C9">
              <w:rPr>
                <w:sz w:val="16"/>
                <w:szCs w:val="16"/>
              </w:rPr>
              <w:t xml:space="preserve">8.1. </w:t>
            </w: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Vytváranie a realizácia aktívnych politík trhu práce so zreteľom na usmernenia politiky zamestnanosti.</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Zamestnanosť</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 xml:space="preserve">1. Služby zamestnanosti </w:t>
            </w:r>
          </w:p>
          <w:p w:rsidR="007302BA" w:rsidRPr="005915C9" w:rsidRDefault="007302BA" w:rsidP="007A7B8A">
            <w:pPr>
              <w:pStyle w:val="Style30"/>
              <w:jc w:val="both"/>
              <w:rPr>
                <w:sz w:val="16"/>
                <w:szCs w:val="16"/>
              </w:rPr>
            </w:pPr>
            <w:r w:rsidRPr="005915C9">
              <w:rPr>
                <w:sz w:val="16"/>
                <w:szCs w:val="16"/>
              </w:rPr>
              <w:t xml:space="preserve">majú možnosť zabezpečiť a zabezpečujú: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w:t>
            </w:r>
            <w:proofErr w:type="spellStart"/>
            <w:r w:rsidRPr="005915C9">
              <w:rPr>
                <w:sz w:val="16"/>
                <w:szCs w:val="16"/>
              </w:rPr>
              <w:t>personalizované</w:t>
            </w:r>
            <w:proofErr w:type="spellEnd"/>
            <w:r w:rsidRPr="005915C9">
              <w:rPr>
                <w:sz w:val="16"/>
                <w:szCs w:val="16"/>
              </w:rPr>
              <w:t xml:space="preserve"> služby a aktívne a preventívne opatrenia na trhu práce, ktoré sa realizujú včas, sú prístupné pre všetkých uchádzačov o prácu a zameriavajú sa osoby najviac ohrozené rizikom sociálneho vylúčenia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jc w:val="both"/>
              <w:rPr>
                <w:sz w:val="16"/>
                <w:szCs w:val="16"/>
              </w:rPr>
            </w:pPr>
            <w:r w:rsidRPr="005915C9">
              <w:rPr>
                <w:sz w:val="16"/>
                <w:szCs w:val="16"/>
              </w:rPr>
              <w:t>Národný program reforiem SR 2013</w:t>
            </w:r>
          </w:p>
          <w:p w:rsidR="007302BA" w:rsidRPr="005915C9" w:rsidRDefault="007302BA" w:rsidP="007A7B8A">
            <w:pPr>
              <w:pStyle w:val="Style30"/>
              <w:jc w:val="both"/>
              <w:rPr>
                <w:sz w:val="16"/>
                <w:szCs w:val="16"/>
              </w:rPr>
            </w:pPr>
            <w:r w:rsidRPr="005915C9">
              <w:rPr>
                <w:sz w:val="16"/>
                <w:szCs w:val="16"/>
              </w:rPr>
              <w:t>(</w:t>
            </w:r>
            <w:hyperlink r:id="rId56" w:history="1">
              <w:r w:rsidRPr="005915C9">
                <w:rPr>
                  <w:rStyle w:val="Hypertextovprepojenie"/>
                  <w:sz w:val="16"/>
                  <w:szCs w:val="16"/>
                </w:rPr>
                <w:t>http://www.rokovania.sk/Rokovanie.aspx/BodRokovaniaDetail?idMaterial=22344</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r w:rsidRPr="005915C9">
              <w:rPr>
                <w:sz w:val="16"/>
                <w:szCs w:val="16"/>
              </w:rPr>
              <w:t>Zákon č. 96/2013 Z. z. o službách zamestnanosti (</w:t>
            </w:r>
            <w:hyperlink r:id="rId57"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r w:rsidRPr="005915C9">
              <w:rPr>
                <w:sz w:val="16"/>
                <w:szCs w:val="16"/>
              </w:rPr>
              <w:t>Správa o aktuálnej situácii na trhu práce v SR a opatrenia na jej zlepšenie. (</w:t>
            </w:r>
            <w:hyperlink r:id="rId58" w:history="1">
              <w:r w:rsidRPr="005915C9">
                <w:rPr>
                  <w:rStyle w:val="Hypertextovprepojenie"/>
                  <w:sz w:val="16"/>
                  <w:szCs w:val="16"/>
                </w:rPr>
                <w:t>http://www.nrsr.sk/web/Dynamic/Download.aspx?DocID=382240</w:t>
              </w:r>
            </w:hyperlink>
            <w:r w:rsidRPr="005915C9">
              <w:rPr>
                <w:sz w:val="16"/>
                <w:szCs w:val="16"/>
              </w:rPr>
              <w:t>)</w:t>
            </w:r>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 xml:space="preserve">Novelou zákona o službách zamestnanosti (ďalej len zákon 5/2004 </w:t>
            </w:r>
            <w:proofErr w:type="spellStart"/>
            <w:r w:rsidRPr="005915C9">
              <w:rPr>
                <w:color w:val="000000" w:themeColor="text1"/>
                <w:sz w:val="16"/>
                <w:szCs w:val="16"/>
              </w:rPr>
              <w:t>Z.z</w:t>
            </w:r>
            <w:proofErr w:type="spellEnd"/>
            <w:r w:rsidRPr="005915C9">
              <w:rPr>
                <w:color w:val="000000" w:themeColor="text1"/>
                <w:sz w:val="16"/>
                <w:szCs w:val="16"/>
              </w:rPr>
              <w:t>.), účinnou od 1.5.2013, bude Ústredie práce, sociálnych vecí a rodiny na základe vstupov od jednotlivých úradov práce, sociálnych vecí a rodiny pravidelne pripravovať správu o fungovaní aktívnej politiky trhu práce. Bude sfinalizovaná centrálna databáza a zabezpečený prístup k nej. V súčasnosti sa v rámci MPSVR SR začína realizovať národný projekt, prostredníctvom ktorého pre oblasť zamestnanosti bude vypracovaný strešný strategický dokument - Národná stratégia zamestnanosti v SR. Stratégia a Národný program reforiem, vychádzajúce zo stratégie Európa 2020, budú predstavovať dva kľúčové strategické dokumenty pre zamestnanosť.</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 xml:space="preserve">2. Služby zamestnanosti </w:t>
            </w:r>
          </w:p>
          <w:p w:rsidR="007302BA" w:rsidRPr="005915C9" w:rsidRDefault="007302BA" w:rsidP="007A7B8A">
            <w:pPr>
              <w:pStyle w:val="Style30"/>
              <w:jc w:val="both"/>
              <w:rPr>
                <w:sz w:val="16"/>
                <w:szCs w:val="16"/>
              </w:rPr>
            </w:pPr>
            <w:r w:rsidRPr="005915C9">
              <w:rPr>
                <w:sz w:val="16"/>
                <w:szCs w:val="16"/>
              </w:rPr>
              <w:t>majú možnosť zabezpečiť a zabezpečujú:</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komplexné a transparentné informácie o nových pracovných miestach a príležitostiach na zamestnanie pri zohľadnení meniacich sa potrieb pracovného trhu. </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59"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hyperlink r:id="rId60" w:history="1">
              <w:r w:rsidRPr="005915C9">
                <w:rPr>
                  <w:rStyle w:val="Hypertextovprepojenie"/>
                  <w:sz w:val="16"/>
                  <w:szCs w:val="16"/>
                </w:rPr>
                <w:t>http://www.upsvar.sk/volne-pracovne-miesta.html?page_id=12925</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7302BA" w:rsidP="007A7B8A">
            <w:pPr>
              <w:pStyle w:val="Style30"/>
              <w:jc w:val="both"/>
              <w:rPr>
                <w:sz w:val="16"/>
                <w:szCs w:val="16"/>
              </w:rPr>
            </w:pPr>
            <w:hyperlink r:id="rId61" w:history="1">
              <w:r w:rsidRPr="005915C9">
                <w:rPr>
                  <w:rStyle w:val="Hypertextovprepojenie"/>
                  <w:sz w:val="16"/>
                  <w:szCs w:val="16"/>
                </w:rPr>
                <w:t>http://www.upsvar.sk/eures.html?page_id=13140</w:t>
              </w:r>
            </w:hyperlink>
          </w:p>
          <w:p w:rsidR="007302BA" w:rsidRPr="005915C9" w:rsidRDefault="007302BA" w:rsidP="007A7B8A">
            <w:pPr>
              <w:pStyle w:val="Style30"/>
              <w:jc w:val="both"/>
              <w:rPr>
                <w:sz w:val="16"/>
                <w:szCs w:val="16"/>
              </w:rPr>
            </w:pPr>
          </w:p>
          <w:p w:rsidR="007302BA" w:rsidRPr="005915C9" w:rsidRDefault="007302BA" w:rsidP="007A7B8A">
            <w:pPr>
              <w:pStyle w:val="Style25"/>
              <w:widowControl/>
              <w:spacing w:line="240" w:lineRule="auto"/>
              <w:rPr>
                <w:b/>
                <w:bCs/>
                <w:sz w:val="16"/>
                <w:szCs w:val="16"/>
                <w:lang w:eastAsia="en-US"/>
              </w:rPr>
            </w:pPr>
            <w:hyperlink r:id="rId62" w:history="1">
              <w:r w:rsidRPr="005915C9">
                <w:rPr>
                  <w:rStyle w:val="Hypertextovprepojenie"/>
                  <w:sz w:val="16"/>
                  <w:szCs w:val="16"/>
                </w:rPr>
                <w:t>http://sustavapovolani.sk/sektorove-rady</w:t>
              </w:r>
            </w:hyperlink>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 xml:space="preserve">Novelou zákona 5/2004 </w:t>
            </w:r>
            <w:proofErr w:type="spellStart"/>
            <w:r w:rsidRPr="005915C9">
              <w:rPr>
                <w:color w:val="000000" w:themeColor="text1"/>
                <w:sz w:val="16"/>
                <w:szCs w:val="16"/>
              </w:rPr>
              <w:t>Z.z</w:t>
            </w:r>
            <w:proofErr w:type="spellEnd"/>
            <w:r w:rsidRPr="005915C9">
              <w:rPr>
                <w:color w:val="000000" w:themeColor="text1"/>
                <w:sz w:val="16"/>
                <w:szCs w:val="16"/>
              </w:rPr>
              <w:t>. je zavedený systémový nástroj aktívnej politiky trhu práce, ktorým je Aliancia sektorových rád, sektorové rady a národná sústava povolaní. Do pôsobnosti sektorovej rady, prostredníctvom účasti zamestnávateľov a vzdelávacích inštitúcií, patrí najmä aktualizovanie informačného systému v súlade s vývojom na trhu práce. Povinnú evidenciu voľných pracovných miest vedú úrady práce, sociálnych vecí a rodiny.</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3. Služby zamestnanosti vypracovali formálne alebo neformálne dohody o spolupráci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3"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hyperlink r:id="rId64" w:history="1">
              <w:r w:rsidRPr="005915C9">
                <w:rPr>
                  <w:rStyle w:val="Hypertextovprepojenie"/>
                  <w:sz w:val="16"/>
                  <w:szCs w:val="16"/>
                </w:rPr>
                <w:t>http://sustavapovolani.sk/sektorove-rady</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 xml:space="preserve">Zákon 5/2004 </w:t>
            </w:r>
            <w:proofErr w:type="spellStart"/>
            <w:r w:rsidRPr="005915C9">
              <w:rPr>
                <w:color w:val="000000" w:themeColor="text1"/>
                <w:sz w:val="16"/>
                <w:szCs w:val="16"/>
              </w:rPr>
              <w:t>Z.z</w:t>
            </w:r>
            <w:proofErr w:type="spellEnd"/>
            <w:r w:rsidRPr="005915C9">
              <w:rPr>
                <w:color w:val="000000" w:themeColor="text1"/>
                <w:sz w:val="16"/>
                <w:szCs w:val="16"/>
              </w:rPr>
              <w:t xml:space="preserve">. ustanovuje legislatívny rámec spolupráce podľa jednotlivých nástrojov aktívnej politiky trhu práce. Novela zákona 5/2004 </w:t>
            </w:r>
            <w:proofErr w:type="spellStart"/>
            <w:r w:rsidRPr="005915C9">
              <w:rPr>
                <w:color w:val="000000" w:themeColor="text1"/>
                <w:sz w:val="16"/>
                <w:szCs w:val="16"/>
              </w:rPr>
              <w:t>Z.z</w:t>
            </w:r>
            <w:proofErr w:type="spellEnd"/>
            <w:r w:rsidRPr="005915C9">
              <w:rPr>
                <w:color w:val="000000" w:themeColor="text1"/>
                <w:sz w:val="16"/>
                <w:szCs w:val="16"/>
              </w:rPr>
              <w:t xml:space="preserve">. zavádza do pôsobnosti Výbory pre otázky zamestnanosti, ktoré sú zložené zo všetkých relevantných zástupcov trhu práce. Ďalej obcou, združením obcí, samosprávnym krajom, občianskym združením, neziskovou organizáciou, nadáciou, bankou a ďalšou osobou, ktorá sa podieľa na realizácií aktivít projektu alebo programu, sú vytvárané </w:t>
            </w:r>
            <w:r w:rsidRPr="005915C9">
              <w:rPr>
                <w:color w:val="000000" w:themeColor="text1"/>
                <w:sz w:val="16"/>
                <w:szCs w:val="16"/>
              </w:rPr>
              <w:lastRenderedPageBreak/>
              <w:t>partnerstvá. Spolupráca verejných služieb zamestnanosti so školami je najmä v oblasti informačných a poradenských služieb. Bežnou praxou v SR sú dohody uzatvárané medzi úradmi verejných služieb zamestnanosti, obcami a miestnymi zamestnávateľmi na zabezpečovanie uplatňovanie aktívnej politiky trhu práce. Ďalšia spolupráca je s neštátnymi agentúrami dočasného zamestnávania, aktuálne pri umiestňovaní znevýhodnených uchádzačov o zamestnanie, ktoré poskytujú UPSVR pravidelne správu o svojej činnosti.</w:t>
            </w: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lastRenderedPageBreak/>
              <w:t xml:space="preserve">8.3 </w:t>
            </w:r>
          </w:p>
          <w:p w:rsidR="007302BA" w:rsidRPr="005915C9" w:rsidRDefault="007302BA" w:rsidP="007A7B8A">
            <w:pPr>
              <w:pStyle w:val="Style30"/>
              <w:widowControl/>
              <w:rPr>
                <w:sz w:val="16"/>
                <w:szCs w:val="16"/>
              </w:rPr>
            </w:pPr>
            <w:r w:rsidRPr="005915C9">
              <w:rPr>
                <w:sz w:val="16"/>
                <w:szCs w:val="16"/>
              </w:rPr>
              <w:t xml:space="preserve">- Inštitúcie trhu práce sú modernizované a posilnené so zreteľom na usmernenia politiky zamestnanosti. </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 Reformám inštitúcií trhu práce predchádza jasný strategický politický rámec a hodnotenie ex-ante zahŕňajúce rodovú dimenziu.</w:t>
            </w:r>
          </w:p>
        </w:tc>
        <w:tc>
          <w:tcPr>
            <w:tcW w:w="1411" w:type="dxa"/>
            <w:vMerge w:val="restart"/>
          </w:tcPr>
          <w:p w:rsidR="007302BA" w:rsidRPr="005915C9" w:rsidRDefault="007302BA" w:rsidP="007A7B8A">
            <w:pPr>
              <w:pStyle w:val="Style30"/>
              <w:widowControl/>
              <w:rPr>
                <w:sz w:val="16"/>
                <w:szCs w:val="16"/>
              </w:rPr>
            </w:pPr>
            <w:r w:rsidRPr="005915C9">
              <w:rPr>
                <w:sz w:val="16"/>
                <w:szCs w:val="16"/>
              </w:rPr>
              <w:t>Zamestnanosť</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 xml:space="preserve">1. Opatrenia na reformu služieb zamestnanosti s cieľom vybaviť ich kapacitou na zabezpečovanie: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w:t>
            </w:r>
            <w:proofErr w:type="spellStart"/>
            <w:r w:rsidRPr="005915C9">
              <w:rPr>
                <w:sz w:val="16"/>
                <w:szCs w:val="16"/>
              </w:rPr>
              <w:t>personalizovaných</w:t>
            </w:r>
            <w:proofErr w:type="spellEnd"/>
            <w:r w:rsidRPr="005915C9">
              <w:rPr>
                <w:sz w:val="16"/>
                <w:szCs w:val="16"/>
              </w:rPr>
              <w:t xml:space="preserve"> služieb a aktívnych a preventívnych opatrení na trhu práce, ktoré sa realizujú včas, sú prístupné pre všetkých uchádzačov o prácu a zameriavajú sa na osoby najviac ohrozené rizikom sociálneho vylúčenia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5"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r w:rsidRPr="005915C9">
              <w:rPr>
                <w:sz w:val="16"/>
                <w:szCs w:val="16"/>
              </w:rPr>
              <w:t xml:space="preserve">Správa o aktuálnej situácii na trhu práce v SR a o opatreniach na jej zlepšenie. </w:t>
            </w:r>
          </w:p>
          <w:p w:rsidR="007302BA" w:rsidRPr="005915C9" w:rsidRDefault="007302BA" w:rsidP="007A7B8A">
            <w:pPr>
              <w:pStyle w:val="Style30"/>
              <w:widowControl/>
              <w:jc w:val="both"/>
              <w:rPr>
                <w:sz w:val="16"/>
                <w:szCs w:val="16"/>
              </w:rPr>
            </w:pPr>
            <w:hyperlink r:id="rId66" w:history="1">
              <w:r w:rsidRPr="005915C9">
                <w:rPr>
                  <w:rStyle w:val="Hypertextovprepojenie"/>
                  <w:sz w:val="16"/>
                  <w:szCs w:val="16"/>
                </w:rPr>
                <w:t>http://www.nrsr.sk/web/Dynamic/Download.aspx?DocID=382240</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Integrovaný systém typových pozícií (</w:t>
            </w:r>
            <w:hyperlink r:id="rId67" w:history="1">
              <w:r w:rsidRPr="005915C9">
                <w:rPr>
                  <w:rStyle w:val="Hypertextovprepojenie"/>
                  <w:sz w:val="16"/>
                  <w:szCs w:val="16"/>
                </w:rPr>
                <w:t>https://www.istp.sk</w:t>
              </w:r>
            </w:hyperlink>
            <w:r w:rsidRPr="005915C9">
              <w:rPr>
                <w:sz w:val="16"/>
                <w:szCs w:val="16"/>
              </w:rPr>
              <w:t>)</w:t>
            </w:r>
          </w:p>
        </w:tc>
        <w:tc>
          <w:tcPr>
            <w:tcW w:w="5013" w:type="dxa"/>
          </w:tcPr>
          <w:p w:rsidR="007302BA" w:rsidRPr="005915C9" w:rsidRDefault="007302BA" w:rsidP="007A7B8A">
            <w:pPr>
              <w:pStyle w:val="Style54"/>
              <w:widowControl/>
              <w:jc w:val="both"/>
              <w:rPr>
                <w:b/>
                <w:bCs/>
                <w:color w:val="000000" w:themeColor="text1"/>
                <w:sz w:val="16"/>
                <w:szCs w:val="16"/>
                <w:lang w:eastAsia="en-US"/>
              </w:rPr>
            </w:pPr>
            <w:r w:rsidRPr="005915C9">
              <w:rPr>
                <w:color w:val="000000" w:themeColor="text1"/>
                <w:sz w:val="16"/>
                <w:szCs w:val="16"/>
              </w:rPr>
              <w:t xml:space="preserve">V rámci reformy služieb zamestnanosti ide o potrebu zabezpečenia posilnenia personálnych kapacít úradov práce o 500 zamestnancov najmä pre oblasti priameho kontaktu s klientmi, uchádzačmi o zamestnanie a zamestnávateľmi. Opatrenia na reformu sú nastavené a cielené najmä na posilňovanie kapacity cielených individualizovaných služieb. Ide o cielené poskytovanie príspevkov na aktívne opatrenia na trhu práce, posilnenie odbornej poradenskej činnosti najmä zavedením poskytovania bilancie kompetencií jednotlivých klientov a využívanie ďalších inovatívnych metód, individuálne posudzovanie nárokov na neobligatórne nástroje aktívnych opatrení trhu práce s dodržaním princípu regionálnosti. Ďalším prvkom nastavenej reformy je posilnenie spolupráce s neštátnymi poskytovateľmi služieb zamestnanosti a všetkými partnermi na trhu práce najmä prepojením </w:t>
            </w:r>
            <w:proofErr w:type="spellStart"/>
            <w:r w:rsidRPr="005915C9">
              <w:rPr>
                <w:color w:val="000000" w:themeColor="text1"/>
                <w:sz w:val="16"/>
                <w:szCs w:val="16"/>
              </w:rPr>
              <w:t>inf</w:t>
            </w:r>
            <w:proofErr w:type="spellEnd"/>
            <w:r w:rsidRPr="005915C9">
              <w:rPr>
                <w:color w:val="000000" w:themeColor="text1"/>
                <w:sz w:val="16"/>
                <w:szCs w:val="16"/>
              </w:rPr>
              <w:t>. systémov pre odstránenie duplicity financovania. Na zabezpečenie sprostredkovania zamestnania úrad práce využíva agentov pre pracovné miesta.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 xml:space="preserve">2. Opatrenia na reformu služieb zamestnanosti s cieľom vybaviť ich kapacitou na zabezpečovanie: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komplexných a transparentných informácií o nových pracovných miestach a príležitostiach na zamestnanie pri zohľadnení meniacich sa potrieb pracovného trhu. </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8"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hyperlink r:id="rId69" w:history="1">
              <w:r w:rsidRPr="005915C9">
                <w:rPr>
                  <w:rStyle w:val="Hypertextovprepojenie"/>
                  <w:sz w:val="16"/>
                  <w:szCs w:val="16"/>
                </w:rPr>
                <w:t>http://www.upsvar.sk/volne-pracovne-miesta.html?page_id=12925</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7302BA" w:rsidP="007A7B8A">
            <w:pPr>
              <w:pStyle w:val="Style30"/>
              <w:widowControl/>
              <w:jc w:val="both"/>
              <w:rPr>
                <w:sz w:val="16"/>
                <w:szCs w:val="16"/>
              </w:rPr>
            </w:pPr>
            <w:hyperlink r:id="rId70" w:history="1">
              <w:r w:rsidRPr="005915C9">
                <w:rPr>
                  <w:rStyle w:val="Hypertextovprepojenie"/>
                  <w:sz w:val="16"/>
                  <w:szCs w:val="16"/>
                </w:rPr>
                <w:t>www.eures.sk</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Transparentné a systematické informácie o nových voľných pracovných miestach poskytujú úrady práce v rámci vymedzenej vecnej pôsobnosti v súlade so zákonom 5/2004 </w:t>
            </w:r>
            <w:proofErr w:type="spellStart"/>
            <w:r w:rsidRPr="005915C9">
              <w:rPr>
                <w:color w:val="000000" w:themeColor="text1"/>
                <w:sz w:val="16"/>
                <w:szCs w:val="16"/>
              </w:rPr>
              <w:t>Z.z</w:t>
            </w:r>
            <w:proofErr w:type="spellEnd"/>
            <w:r w:rsidRPr="005915C9">
              <w:rPr>
                <w:color w:val="000000" w:themeColor="text1"/>
                <w:sz w:val="16"/>
                <w:szCs w:val="16"/>
              </w:rPr>
              <w:t>..</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Modernizácia služieb zamestnanosti je aj naďalej založená na poskytovaní informácií o voľných pracovných miestach prostredníctvom EURES. </w:t>
            </w:r>
          </w:p>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t>Doplnkovým nástrojom predvídania dopytovej stránky trhu práce je národná sústava povolaní.</w:t>
            </w:r>
          </w:p>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Štatistické zisťovanie u podnikateľov sleduje dynamiku vzniku, zániku a tvorby voľných pracovných miest podľa konkrétnych zamestnaní (profesií), podnikateľských aktivít a regiónov. Unikátnym prínosom zisťovania pre jednotlivé regióny SR je budovanie vzájomných partnerstiev medzi podnikateľmi a službami zamestnanosti. Partnerstvá prostredníctvom vzájomnej informovanosti a zodpovedných osôb zefektívňujú obsadzovanie zistených voľných pracovných miest zamestnancami s požadovanými zručnosťami a poskytujú podnikateľom prehľad aktuálnych možností využitia AOTP.</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3. Súčasťou reformy služieb zamestnanosti bude aj vytvorenie formálnych alebo neformálnych sietí spolupráce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71"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hyperlink r:id="rId72" w:history="1">
              <w:r w:rsidRPr="005915C9">
                <w:rPr>
                  <w:rStyle w:val="Hypertextovprepojenie"/>
                  <w:sz w:val="16"/>
                  <w:szCs w:val="16"/>
                </w:rPr>
                <w:t>http://sustavapovolani.sk/sektorove-rady</w:t>
              </w:r>
            </w:hyperlink>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xml:space="preserve">Novela zákona 5/2004 </w:t>
            </w:r>
            <w:proofErr w:type="spellStart"/>
            <w:r w:rsidRPr="005915C9">
              <w:rPr>
                <w:color w:val="000000" w:themeColor="text1"/>
                <w:sz w:val="16"/>
                <w:szCs w:val="16"/>
              </w:rPr>
              <w:t>Z.z</w:t>
            </w:r>
            <w:proofErr w:type="spellEnd"/>
            <w:r w:rsidRPr="005915C9">
              <w:rPr>
                <w:color w:val="000000" w:themeColor="text1"/>
                <w:sz w:val="16"/>
                <w:szCs w:val="16"/>
              </w:rPr>
              <w:t>. výrazne upravuje, sprehľadňuje formálnu spoluprácu príslušných účastníkov aktívnych opatrení trhu práce. Ide o zavedenie novej pôsobnosti Výborov pre otázky zamestnanosti., ktoré sú zložené zo všetkých relevantných zástupcov trhu práce. Rovnako spresňuje neformálnu spoluprácu prostredníctvom sektorových rád zamestnávateľov a ich strešnej aliancie.</w:t>
            </w:r>
          </w:p>
        </w:tc>
      </w:tr>
      <w:tr w:rsidR="007302BA" w:rsidRPr="005915C9" w:rsidTr="00817AAB">
        <w:tc>
          <w:tcPr>
            <w:tcW w:w="1410" w:type="dxa"/>
          </w:tcPr>
          <w:p w:rsidR="007302BA" w:rsidRPr="005915C9" w:rsidRDefault="007302BA" w:rsidP="00BD45B8">
            <w:pPr>
              <w:pStyle w:val="Style30"/>
              <w:widowControl/>
              <w:rPr>
                <w:sz w:val="16"/>
                <w:szCs w:val="16"/>
              </w:rPr>
            </w:pPr>
            <w:r w:rsidRPr="005915C9">
              <w:rPr>
                <w:sz w:val="16"/>
                <w:szCs w:val="16"/>
              </w:rPr>
              <w:t xml:space="preserve">8.4 </w:t>
            </w: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 xml:space="preserve">Aktívne a zdravé starnutie: vytváranie politík aktívneho starnutia so zreteľom na </w:t>
            </w:r>
            <w:r w:rsidRPr="005915C9">
              <w:rPr>
                <w:sz w:val="16"/>
                <w:szCs w:val="16"/>
              </w:rPr>
              <w:lastRenderedPageBreak/>
              <w:t>usmernenia politiky zamestnanosti.</w:t>
            </w:r>
          </w:p>
        </w:tc>
        <w:tc>
          <w:tcPr>
            <w:tcW w:w="1411" w:type="dxa"/>
          </w:tcPr>
          <w:p w:rsidR="007302BA" w:rsidRPr="005915C9" w:rsidRDefault="007302BA" w:rsidP="007A7B8A">
            <w:pPr>
              <w:pStyle w:val="Style30"/>
              <w:widowControl/>
              <w:rPr>
                <w:sz w:val="16"/>
                <w:szCs w:val="16"/>
              </w:rPr>
            </w:pPr>
            <w:r w:rsidRPr="005915C9">
              <w:rPr>
                <w:sz w:val="16"/>
                <w:szCs w:val="16"/>
              </w:rPr>
              <w:lastRenderedPageBreak/>
              <w:t>Zamestnanosť</w:t>
            </w:r>
          </w:p>
        </w:tc>
        <w:tc>
          <w:tcPr>
            <w:tcW w:w="1411" w:type="dxa"/>
          </w:tcPr>
          <w:p w:rsidR="007302BA" w:rsidRPr="005915C9" w:rsidRDefault="007302BA" w:rsidP="007A7B8A">
            <w:pPr>
              <w:pStyle w:val="Style30"/>
              <w:widowControl/>
              <w:rPr>
                <w:sz w:val="16"/>
                <w:szCs w:val="16"/>
              </w:rPr>
            </w:pPr>
            <w:r w:rsidRPr="005915C9">
              <w:rPr>
                <w:sz w:val="16"/>
                <w:szCs w:val="16"/>
              </w:rPr>
              <w:t>Áno</w:t>
            </w:r>
          </w:p>
        </w:tc>
        <w:tc>
          <w:tcPr>
            <w:tcW w:w="2507" w:type="dxa"/>
          </w:tcPr>
          <w:p w:rsidR="007302BA" w:rsidRPr="005915C9" w:rsidRDefault="007302BA" w:rsidP="007A7B8A">
            <w:pPr>
              <w:pStyle w:val="Style25"/>
              <w:widowControl/>
              <w:spacing w:line="240" w:lineRule="auto"/>
              <w:rPr>
                <w:sz w:val="16"/>
                <w:szCs w:val="16"/>
              </w:rPr>
            </w:pPr>
            <w:r w:rsidRPr="005915C9">
              <w:rPr>
                <w:sz w:val="16"/>
                <w:szCs w:val="16"/>
              </w:rPr>
              <w:t xml:space="preserve">Príslušné zainteresované strany sa zapájajú do vytvárania a sledovania politík aktívneho starnutia s cieľom udržať starších pracovníkov na trhu práce a podporiť ich zamestnanosť. </w:t>
            </w:r>
          </w:p>
          <w:p w:rsidR="007302BA" w:rsidRPr="005915C9" w:rsidRDefault="007302BA" w:rsidP="007A7B8A">
            <w:pPr>
              <w:pStyle w:val="Style25"/>
              <w:widowControl/>
              <w:spacing w:line="240" w:lineRule="auto"/>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lastRenderedPageBreak/>
              <w:t>Členský štát zaviedol opatrenia na podporu aktívneho starnutia.</w:t>
            </w:r>
          </w:p>
        </w:tc>
        <w:tc>
          <w:tcPr>
            <w:tcW w:w="939" w:type="dxa"/>
          </w:tcPr>
          <w:p w:rsidR="007302BA" w:rsidRPr="005915C9" w:rsidRDefault="007302BA" w:rsidP="007A7B8A">
            <w:pPr>
              <w:pStyle w:val="Style30"/>
              <w:widowControl/>
              <w:jc w:val="both"/>
              <w:rPr>
                <w:sz w:val="16"/>
                <w:szCs w:val="16"/>
              </w:rPr>
            </w:pPr>
            <w:r w:rsidRPr="005915C9">
              <w:rPr>
                <w:sz w:val="16"/>
                <w:szCs w:val="16"/>
              </w:rPr>
              <w:lastRenderedPageBreak/>
              <w:t>Áno</w:t>
            </w:r>
          </w:p>
        </w:tc>
        <w:tc>
          <w:tcPr>
            <w:tcW w:w="2821" w:type="dxa"/>
          </w:tcPr>
          <w:p w:rsidR="007302BA" w:rsidRPr="005915C9" w:rsidRDefault="007302BA" w:rsidP="007A7B8A">
            <w:pPr>
              <w:pStyle w:val="Style30"/>
              <w:widowControl/>
              <w:jc w:val="both"/>
              <w:rPr>
                <w:sz w:val="16"/>
                <w:szCs w:val="16"/>
              </w:rPr>
            </w:pPr>
            <w:hyperlink r:id="rId73" w:history="1">
              <w:r w:rsidRPr="005915C9">
                <w:rPr>
                  <w:rStyle w:val="Hypertextovprepojenie"/>
                  <w:sz w:val="16"/>
                  <w:szCs w:val="16"/>
                </w:rPr>
                <w:t>http://30.cvmpsvr.sk/index.php/dokumenty</w:t>
              </w:r>
            </w:hyperlink>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V súlade so zákonom 5/2004 </w:t>
            </w:r>
            <w:proofErr w:type="spellStart"/>
            <w:r w:rsidRPr="005915C9">
              <w:rPr>
                <w:color w:val="000000" w:themeColor="text1"/>
                <w:sz w:val="16"/>
                <w:szCs w:val="16"/>
              </w:rPr>
              <w:t>Z.z</w:t>
            </w:r>
            <w:proofErr w:type="spellEnd"/>
            <w:r w:rsidRPr="005915C9">
              <w:rPr>
                <w:color w:val="000000" w:themeColor="text1"/>
                <w:sz w:val="16"/>
                <w:szCs w:val="16"/>
              </w:rPr>
              <w:t xml:space="preserve">. je občan starší ako 50 rokov považovaný za znevýhodneného uchádzača o zamestnanie. Pri týchto občanoch sa uplatňuje osobitný zreteľ pri poskytovaní AOTP. Príspevok na podporu rozvoja miestnej a regionálnej zamestnanosti sa poskytuje iba na zamestnávanie vybraných skupín, ktoré patria medzi najviac ohrozené skupiny na trhu práce, a to dlhodobo nezamestnaným, uchádzačom o </w:t>
            </w:r>
            <w:r w:rsidRPr="005915C9">
              <w:rPr>
                <w:color w:val="000000" w:themeColor="text1"/>
                <w:sz w:val="16"/>
                <w:szCs w:val="16"/>
              </w:rPr>
              <w:lastRenderedPageBreak/>
              <w:t xml:space="preserve">zamestnanie starším ako 50 rokov veku a uchádzačom o zamestnanie s nízkym alebo žiadnym vzdelaním. V súvislosti s podporou programov podporujúcich vznik pracovných miest a zlepšenie prístupu k zamestnaniu znevýhodnených uchádzačov o zamestnanie na trhu práce boli pripravené východiská NP podľa §54 zákona 5/2004 </w:t>
            </w:r>
            <w:proofErr w:type="spellStart"/>
            <w:r w:rsidRPr="005915C9">
              <w:rPr>
                <w:color w:val="000000" w:themeColor="text1"/>
                <w:sz w:val="16"/>
                <w:szCs w:val="16"/>
              </w:rPr>
              <w:t>Z.z</w:t>
            </w:r>
            <w:proofErr w:type="spellEnd"/>
            <w:r w:rsidRPr="005915C9">
              <w:rPr>
                <w:color w:val="000000" w:themeColor="text1"/>
                <w:sz w:val="16"/>
                <w:szCs w:val="16"/>
              </w:rPr>
              <w:t>.</w:t>
            </w:r>
          </w:p>
          <w:p w:rsidR="007302BA" w:rsidRPr="005915C9" w:rsidRDefault="007302BA" w:rsidP="007A7B8A">
            <w:pPr>
              <w:pStyle w:val="Style29"/>
              <w:widowControl/>
              <w:spacing w:line="240" w:lineRule="auto"/>
              <w:jc w:val="both"/>
              <w:rPr>
                <w:b/>
                <w:bCs/>
                <w:color w:val="000000" w:themeColor="text1"/>
                <w:sz w:val="16"/>
                <w:szCs w:val="16"/>
                <w:lang w:eastAsia="en-US"/>
              </w:rPr>
            </w:pPr>
            <w:r w:rsidRPr="005915C9">
              <w:rPr>
                <w:color w:val="000000" w:themeColor="text1"/>
                <w:sz w:val="16"/>
                <w:szCs w:val="16"/>
              </w:rPr>
              <w:t>Opatrenia, ktoré sa týkajú zvýšenia účasti starších ľudí na trhu práce, bude SR pripravovať a realizovať v súlade s Odporúčaním Rady, ktoré sa týka národného programu reforiem SR 2013 a ktorým sa predkladá stanovisko Rady k programu stability SR 2012–2016.</w:t>
            </w:r>
          </w:p>
        </w:tc>
      </w:tr>
      <w:tr w:rsidR="007302BA" w:rsidRPr="005915C9" w:rsidTr="00817AAB">
        <w:tc>
          <w:tcPr>
            <w:tcW w:w="1410" w:type="dxa"/>
          </w:tcPr>
          <w:p w:rsidR="007302BA" w:rsidRPr="005915C9" w:rsidRDefault="007302BA" w:rsidP="00BD45B8">
            <w:pPr>
              <w:pStyle w:val="Style30"/>
              <w:widowControl/>
              <w:rPr>
                <w:sz w:val="16"/>
                <w:szCs w:val="16"/>
              </w:rPr>
            </w:pPr>
            <w:r w:rsidRPr="005915C9">
              <w:rPr>
                <w:sz w:val="16"/>
                <w:szCs w:val="16"/>
              </w:rPr>
              <w:lastRenderedPageBreak/>
              <w:t>8.5. Prispôsobenie pracovníkov, podnikov a podnikateľov zmenám: existencia politík, ktorých cieľom je podporiť predvídanie a dobré riadenie zmeny a reštrukturalizácie.</w:t>
            </w:r>
          </w:p>
        </w:tc>
        <w:tc>
          <w:tcPr>
            <w:tcW w:w="1411" w:type="dxa"/>
          </w:tcPr>
          <w:p w:rsidR="007302BA" w:rsidRPr="005915C9" w:rsidRDefault="007302BA" w:rsidP="007A7B8A">
            <w:pPr>
              <w:pStyle w:val="Style30"/>
              <w:widowControl/>
              <w:rPr>
                <w:sz w:val="16"/>
                <w:szCs w:val="16"/>
              </w:rPr>
            </w:pPr>
            <w:r w:rsidRPr="005915C9">
              <w:rPr>
                <w:sz w:val="16"/>
                <w:szCs w:val="16"/>
              </w:rPr>
              <w:t>Zamestnanosť</w:t>
            </w:r>
          </w:p>
        </w:tc>
        <w:tc>
          <w:tcPr>
            <w:tcW w:w="1411" w:type="dxa"/>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 xml:space="preserve">Zavedené sú nástroje na podporu sociálnych partnerov a orgánov verejnej správy pri vytváraní a sledovaní </w:t>
            </w:r>
            <w:proofErr w:type="spellStart"/>
            <w:r w:rsidRPr="005915C9">
              <w:rPr>
                <w:sz w:val="16"/>
                <w:szCs w:val="16"/>
              </w:rPr>
              <w:t>proaktívnych</w:t>
            </w:r>
            <w:proofErr w:type="spellEnd"/>
            <w:r w:rsidRPr="005915C9">
              <w:rPr>
                <w:sz w:val="16"/>
                <w:szCs w:val="16"/>
              </w:rPr>
              <w:t xml:space="preserve"> prístupov k zmene a reštrukturalizácii, ktoré zahŕňajú opatrenia:</w:t>
            </w:r>
          </w:p>
          <w:p w:rsidR="007302BA" w:rsidRPr="005915C9" w:rsidRDefault="007302BA" w:rsidP="007A7B8A">
            <w:pPr>
              <w:pStyle w:val="Style30"/>
              <w:jc w:val="both"/>
              <w:rPr>
                <w:sz w:val="16"/>
                <w:szCs w:val="16"/>
              </w:rPr>
            </w:pPr>
            <w:r w:rsidRPr="005915C9">
              <w:rPr>
                <w:sz w:val="16"/>
                <w:szCs w:val="16"/>
              </w:rPr>
              <w:t xml:space="preserve">- na podporu predvídania zmien, </w:t>
            </w:r>
          </w:p>
          <w:p w:rsidR="007302BA" w:rsidRPr="005915C9" w:rsidRDefault="007302BA" w:rsidP="007A7B8A">
            <w:pPr>
              <w:pStyle w:val="Style30"/>
              <w:jc w:val="both"/>
              <w:rPr>
                <w:sz w:val="16"/>
                <w:szCs w:val="16"/>
              </w:rPr>
            </w:pPr>
            <w:r w:rsidRPr="005915C9">
              <w:rPr>
                <w:sz w:val="16"/>
                <w:szCs w:val="16"/>
              </w:rPr>
              <w:t>- na podporu prípravy procesu reštrukturalizácie a jeho riadenia.</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7"/>
              <w:widowControl/>
              <w:spacing w:line="240" w:lineRule="auto"/>
              <w:jc w:val="both"/>
              <w:rPr>
                <w:color w:val="000000" w:themeColor="text1"/>
                <w:sz w:val="16"/>
                <w:szCs w:val="16"/>
              </w:rPr>
            </w:pPr>
            <w:r w:rsidRPr="005915C9">
              <w:rPr>
                <w:color w:val="000000" w:themeColor="text1"/>
                <w:sz w:val="16"/>
                <w:szCs w:val="16"/>
              </w:rPr>
              <w:t>V záujme poznania meniacich sa potrieb trhu práce je v súčasnosti riešená potreba „Prognóz vývoja na trhu práce v SR“. Projektový zámer je v príprave a sú identifikované návrhy projektových aktivít. Očakáva sa, že projekt umožní zabezpečenie kontinuálneho systematického poskytovania hodnoverných informácií o požiadavkách zamestnávateľov na počty a štruktúry kvalifikovaných zamestnancov, a to prostredníctvom vypracovávania, verifikácie a skvalitňovania metód a výsledkov jednotlivých prognóz v oblasti ponuky zručností v členení podľa jednotlivých krajov. Prognózy umožnia predvídanie požadovaných počtov zamestnancov v jednotlivých profesiách a budú nadväzovať na už existujúce a budúce pravidelné analýzy zamestnanosti a nezamestnanosti. Ide o prípravu vypracovania ucelenej retrospektívnej analýzy trendov vývoja kvality a kvantity ľudských zdrojov v SR a štrukturálnych zmien pracovných miest v jednotlivých odvetviach hospodárstva a regiónoch SR.</w:t>
            </w: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 xml:space="preserve">8.6. Existencia strategického politického rámca na podporu zamestnanosti mladých, a to aj uplatňovaním záruky pre mladých. </w:t>
            </w:r>
          </w:p>
          <w:p w:rsidR="007302BA" w:rsidRPr="005915C9" w:rsidRDefault="007302BA" w:rsidP="007A7B8A">
            <w:pPr>
              <w:pStyle w:val="Style30"/>
              <w:widowControl/>
              <w:rPr>
                <w:sz w:val="16"/>
                <w:szCs w:val="16"/>
              </w:rPr>
            </w:pPr>
          </w:p>
          <w:p w:rsidR="007302BA" w:rsidRPr="005915C9" w:rsidRDefault="007302BA" w:rsidP="007A7B8A">
            <w:pPr>
              <w:pStyle w:val="Style30"/>
              <w:widowControl/>
              <w:rPr>
                <w:color w:val="000000"/>
                <w:sz w:val="16"/>
                <w:szCs w:val="16"/>
              </w:rPr>
            </w:pPr>
            <w:r w:rsidRPr="005915C9">
              <w:rPr>
                <w:sz w:val="16"/>
                <w:szCs w:val="16"/>
              </w:rPr>
              <w:t xml:space="preserve">Táto ex-ante </w:t>
            </w:r>
            <w:proofErr w:type="spellStart"/>
            <w:r w:rsidRPr="005915C9">
              <w:rPr>
                <w:sz w:val="16"/>
                <w:szCs w:val="16"/>
              </w:rPr>
              <w:t>kondicionalita</w:t>
            </w:r>
            <w:proofErr w:type="spellEnd"/>
            <w:r w:rsidRPr="005915C9">
              <w:rPr>
                <w:sz w:val="16"/>
                <w:szCs w:val="16"/>
              </w:rPr>
              <w:t xml:space="preserve"> sa týka len vykonávania Iniciatívy na podporu zamestnanosti mladých ľudí.</w:t>
            </w:r>
          </w:p>
        </w:tc>
        <w:tc>
          <w:tcPr>
            <w:tcW w:w="1411" w:type="dxa"/>
            <w:vMerge w:val="restart"/>
          </w:tcPr>
          <w:p w:rsidR="007302BA" w:rsidRPr="005915C9" w:rsidRDefault="007302BA" w:rsidP="007A7B8A">
            <w:pPr>
              <w:pStyle w:val="Style30"/>
              <w:widowControl/>
              <w:rPr>
                <w:sz w:val="16"/>
                <w:szCs w:val="16"/>
              </w:rPr>
            </w:pPr>
            <w:r w:rsidRPr="005915C9">
              <w:rPr>
                <w:sz w:val="16"/>
                <w:szCs w:val="16"/>
              </w:rPr>
              <w:t>Zamestnanosť</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Zavedený je strategický politický rámec na podporu zamestnanosti mladých, ktorý:</w:t>
            </w:r>
          </w:p>
          <w:p w:rsidR="007302BA" w:rsidRPr="005915C9" w:rsidRDefault="007302BA" w:rsidP="007A7B8A">
            <w:pPr>
              <w:pStyle w:val="Style25"/>
              <w:widowControl/>
              <w:spacing w:line="240" w:lineRule="auto"/>
              <w:rPr>
                <w:b/>
                <w:bCs/>
                <w:sz w:val="16"/>
                <w:szCs w:val="16"/>
                <w:lang w:eastAsia="en-US"/>
              </w:rPr>
            </w:pPr>
            <w:r w:rsidRPr="005915C9">
              <w:rPr>
                <w:sz w:val="16"/>
                <w:szCs w:val="16"/>
              </w:rPr>
              <w:t>– sa zakladá na dôkazoch hodnotiacich výsledky pre mladých ľudí, ktorí nemajú zamestnanie, ani nie sú zapojení do procesu vzdelávania alebo odbornej prípravy, na základe ktorých sa môžu vypracovať cielené politiky a sledovať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val="restart"/>
          </w:tcPr>
          <w:p w:rsidR="007302BA" w:rsidRPr="005915C9" w:rsidRDefault="007302BA" w:rsidP="007A7B8A">
            <w:pPr>
              <w:pStyle w:val="Style30"/>
              <w:jc w:val="both"/>
              <w:rPr>
                <w:sz w:val="16"/>
                <w:szCs w:val="16"/>
              </w:rPr>
            </w:pPr>
            <w:r w:rsidRPr="005915C9">
              <w:rPr>
                <w:sz w:val="16"/>
                <w:szCs w:val="16"/>
              </w:rPr>
              <w:t>Národný program reforiem SR 2013</w:t>
            </w:r>
          </w:p>
          <w:p w:rsidR="007302BA" w:rsidRPr="005915C9" w:rsidRDefault="007302BA" w:rsidP="007A7B8A">
            <w:pPr>
              <w:pStyle w:val="Style30"/>
              <w:widowControl/>
              <w:jc w:val="both"/>
              <w:rPr>
                <w:sz w:val="16"/>
                <w:szCs w:val="16"/>
              </w:rPr>
            </w:pPr>
            <w:r w:rsidRPr="005915C9">
              <w:rPr>
                <w:sz w:val="16"/>
                <w:szCs w:val="16"/>
              </w:rPr>
              <w:t>(</w:t>
            </w:r>
            <w:hyperlink r:id="rId74" w:history="1">
              <w:r w:rsidRPr="005915C9">
                <w:rPr>
                  <w:rStyle w:val="Hypertextovprepojenie"/>
                  <w:sz w:val="16"/>
                  <w:szCs w:val="16"/>
                </w:rPr>
                <w:t>http://www.rokovania.sk/Rokovanie.aspx/BodRokovaniaDetail?idMaterial=22344</w:t>
              </w:r>
            </w:hyperlink>
            <w:r w:rsidRPr="005915C9">
              <w:rPr>
                <w:sz w:val="16"/>
                <w:szCs w:val="16"/>
              </w:rPr>
              <w:t>)</w:t>
            </w:r>
          </w:p>
          <w:p w:rsidR="007302BA" w:rsidRPr="005915C9" w:rsidRDefault="007302BA" w:rsidP="007A7B8A">
            <w:pPr>
              <w:pStyle w:val="Style25"/>
              <w:widowControl/>
              <w:spacing w:line="240" w:lineRule="auto"/>
              <w:rPr>
                <w:b/>
                <w:bCs/>
                <w:sz w:val="16"/>
                <w:szCs w:val="16"/>
                <w:lang w:eastAsia="en-US"/>
              </w:rPr>
            </w:pPr>
          </w:p>
        </w:tc>
        <w:tc>
          <w:tcPr>
            <w:tcW w:w="5013" w:type="dxa"/>
            <w:vMerge w:val="restart"/>
          </w:tcPr>
          <w:p w:rsidR="007302BA" w:rsidRPr="005915C9" w:rsidRDefault="007302BA" w:rsidP="007A7B8A">
            <w:pPr>
              <w:pStyle w:val="Style52"/>
              <w:widowControl/>
              <w:spacing w:line="240" w:lineRule="auto"/>
              <w:rPr>
                <w:b/>
                <w:bCs/>
                <w:color w:val="000000" w:themeColor="text1"/>
                <w:sz w:val="16"/>
                <w:szCs w:val="16"/>
                <w:lang w:eastAsia="en-US"/>
              </w:rPr>
            </w:pPr>
            <w:r w:rsidRPr="005915C9">
              <w:rPr>
                <w:color w:val="000000" w:themeColor="text1"/>
                <w:sz w:val="16"/>
                <w:szCs w:val="16"/>
              </w:rPr>
              <w:t>V súlade s NPR SR 2013 bol pripravený Návrh národného plánu IZM v SR. V národnom pláne sú uvedené kroky, ktoré povedú k realizácii systému záruk pre mladých ľudí, príslušné úlohy verejných orgánov a ostatných organizácií. V roku 2013 sa uskutočnili medzirezortné stretnutia k príprave záruky pre mladých ľudí. Témou boli harmonogram prípravy záruky, participácia subjektov, diskusia o realizovaných alebo prijatých opatreniach, časovým obdobím, na ktoré bude záruka pripravovaná, potrebou osobitného vyčlenenia finančných prostriedkov na jej realizáciu a najmä návrhmi nových štrukturálnych/systémových opatrení tak, aby ich budúca implementácia zabezpečila skutočnú a trvalú zmenu pre integráciu mladých ľudí na trhu práce. Záruka je už v tomto čase pripravená tak, aby zahŕňala podporné opatrenia prístupu k zamestnaniu, k pracovnej mobilite a udržateľnú integráciu mladých ľudí na trh práce, predovšetkým tých, ktorí nie sú v zamestnaní, vo vzdelávaní alebo v odbornej príprave.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určuje relevantný orgán verejnej správy zodpovedný za opatrenia v oblasti zamestnania mladých a koordináciu partnerstiev na všetkých úrovniach a vo všetkých sektoroch;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zahŕňa všetky zainteresované strany, ktoré sa podieľajú na riešení otázky nezamestnanosti mladých;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umožňuje včasnú intervenciu a aktiváciu;</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obsahuje opatrenia na podporu prístupu k zamestnaniu, zlepšovania zručností, pracovnej mobility a udržateľného začleňovania mladých ľudí, ktorí nemajú zamestnanie, ani nie sú zapojení do procesu vzdelávania alebo odbornej </w:t>
            </w:r>
            <w:r w:rsidRPr="005915C9">
              <w:rPr>
                <w:sz w:val="16"/>
                <w:szCs w:val="16"/>
              </w:rPr>
              <w:lastRenderedPageBreak/>
              <w:t>prípravy, na pracovný trh.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lastRenderedPageBreak/>
              <w:t xml:space="preserve">9.1. </w:t>
            </w:r>
          </w:p>
          <w:p w:rsidR="007302BA" w:rsidRPr="005915C9" w:rsidRDefault="007302BA" w:rsidP="007A7B8A">
            <w:pPr>
              <w:pStyle w:val="Style30"/>
              <w:rPr>
                <w:rStyle w:val="FontStyle94"/>
                <w:sz w:val="16"/>
                <w:szCs w:val="16"/>
                <w:lang w:eastAsia="en-GB"/>
              </w:rPr>
            </w:pPr>
            <w:r w:rsidRPr="005915C9">
              <w:rPr>
                <w:sz w:val="16"/>
                <w:szCs w:val="16"/>
              </w:rPr>
              <w:t>Existencia a vykonávanie národného strategického politického rámca pre znižovanie chudoby, ktorý je zameraný na aktívne začlenenie osôb vyčlenených z trhu práce so zreteľom na usmernenia politiky zamestnanosti.</w:t>
            </w:r>
          </w:p>
        </w:tc>
        <w:tc>
          <w:tcPr>
            <w:tcW w:w="1411" w:type="dxa"/>
            <w:vMerge w:val="restart"/>
          </w:tcPr>
          <w:p w:rsidR="007302BA" w:rsidRPr="005915C9" w:rsidRDefault="007302BA" w:rsidP="007A7B8A">
            <w:pPr>
              <w:pStyle w:val="Style30"/>
              <w:rPr>
                <w:sz w:val="16"/>
                <w:szCs w:val="16"/>
              </w:rPr>
            </w:pPr>
            <w:r w:rsidRPr="005915C9">
              <w:rPr>
                <w:sz w:val="16"/>
                <w:szCs w:val="16"/>
              </w:rPr>
              <w:t xml:space="preserve">2. Sociálne začlenenie </w:t>
            </w:r>
          </w:p>
          <w:p w:rsidR="007302BA" w:rsidRPr="005915C9" w:rsidRDefault="007302BA" w:rsidP="007A7B8A">
            <w:pPr>
              <w:pStyle w:val="Style30"/>
              <w:rPr>
                <w:sz w:val="16"/>
                <w:szCs w:val="16"/>
              </w:rPr>
            </w:pPr>
          </w:p>
          <w:p w:rsidR="007302BA" w:rsidRPr="005915C9" w:rsidRDefault="007302BA" w:rsidP="007A7B8A">
            <w:pPr>
              <w:pStyle w:val="Style30"/>
              <w:widowControl/>
              <w:rPr>
                <w:sz w:val="16"/>
                <w:szCs w:val="16"/>
              </w:rPr>
            </w:pPr>
            <w:r w:rsidRPr="005915C9">
              <w:rPr>
                <w:sz w:val="16"/>
                <w:szCs w:val="16"/>
              </w:rPr>
              <w:t>3. Sociálne začlenenie - investície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poskytuje dostatok dôkazov, na základe ktorých sa dajú stanoviť politiky v oblasti znižovania chudoby a sledovať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rPr>
                <w:color w:val="000000" w:themeColor="text1"/>
                <w:sz w:val="16"/>
                <w:szCs w:val="16"/>
              </w:rPr>
            </w:pPr>
            <w:r w:rsidRPr="005915C9">
              <w:rPr>
                <w:color w:val="000000" w:themeColor="text1"/>
                <w:sz w:val="16"/>
                <w:szCs w:val="16"/>
              </w:rPr>
              <w:t>V rámci NP Národná rámcová stratégia sociálneho začlenenia a boja proti chudobe boli v mesiaci 4/2014 zrealizované tieto aktivity:</w:t>
            </w:r>
            <w:r w:rsidRPr="005915C9">
              <w:rPr>
                <w:color w:val="000000" w:themeColor="text1"/>
                <w:sz w:val="16"/>
                <w:szCs w:val="16"/>
              </w:rPr>
              <w:br/>
              <w:t>-predĺženie projektu do 31.6. opäť v súvislosti s nadväznosťou externých aktivít</w:t>
            </w:r>
          </w:p>
          <w:p w:rsidR="007302BA" w:rsidRPr="005915C9" w:rsidRDefault="007302BA" w:rsidP="007A7B8A">
            <w:pPr>
              <w:pStyle w:val="Style30"/>
              <w:rPr>
                <w:color w:val="000000" w:themeColor="text1"/>
                <w:sz w:val="16"/>
                <w:szCs w:val="16"/>
              </w:rPr>
            </w:pPr>
            <w:r w:rsidRPr="005915C9">
              <w:rPr>
                <w:color w:val="000000" w:themeColor="text1"/>
                <w:sz w:val="16"/>
                <w:szCs w:val="16"/>
              </w:rPr>
              <w:t>+</w:t>
            </w:r>
            <w:r w:rsidRPr="005915C9">
              <w:rPr>
                <w:i/>
                <w:iCs/>
                <w:color w:val="000000" w:themeColor="text1"/>
                <w:sz w:val="16"/>
                <w:szCs w:val="16"/>
              </w:rPr>
              <w:t>Empirický výskum spoločenskej  klímy</w:t>
            </w:r>
            <w:r w:rsidRPr="005915C9">
              <w:rPr>
                <w:color w:val="000000" w:themeColor="text1"/>
                <w:sz w:val="16"/>
                <w:szCs w:val="16"/>
              </w:rPr>
              <w:t xml:space="preserve"> a zapracovaním, zohľadnením ich výsledkov v texte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-expertné konzultácie, dolaďovanie zadaní pre vyššie uvádzané externé aktivity</w:t>
            </w:r>
          </w:p>
          <w:p w:rsidR="007302BA" w:rsidRPr="005915C9" w:rsidRDefault="007302BA" w:rsidP="007A7B8A">
            <w:pPr>
              <w:pStyle w:val="Style30"/>
              <w:rPr>
                <w:color w:val="000000" w:themeColor="text1"/>
                <w:sz w:val="16"/>
                <w:szCs w:val="16"/>
              </w:rPr>
            </w:pPr>
            <w:r w:rsidRPr="005915C9">
              <w:rPr>
                <w:color w:val="000000" w:themeColor="text1"/>
                <w:sz w:val="16"/>
                <w:szCs w:val="16"/>
              </w:rPr>
              <w:t>-konzultovanie textu Stratégie ako odborné „</w:t>
            </w:r>
            <w:proofErr w:type="spellStart"/>
            <w:r w:rsidRPr="005915C9">
              <w:rPr>
                <w:color w:val="000000" w:themeColor="text1"/>
                <w:sz w:val="16"/>
                <w:szCs w:val="16"/>
              </w:rPr>
              <w:t>predpripomienkovanie</w:t>
            </w:r>
            <w:proofErr w:type="spellEnd"/>
            <w:r w:rsidRPr="005915C9">
              <w:rPr>
                <w:color w:val="000000" w:themeColor="text1"/>
                <w:sz w:val="16"/>
                <w:szCs w:val="16"/>
              </w:rPr>
              <w:t>“ za účelom komplexného a konzistentného finálneho textu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 xml:space="preserve">-osobné informovanie  zástupcov EK o postupe prác na Stratégii  na  odbornom podujatí </w:t>
            </w:r>
            <w:r w:rsidRPr="005915C9">
              <w:rPr>
                <w:i/>
                <w:iCs/>
                <w:color w:val="000000" w:themeColor="text1"/>
                <w:sz w:val="16"/>
                <w:szCs w:val="16"/>
              </w:rPr>
              <w:t xml:space="preserve">Neformálny dialóg o OP Ľudské zdroje 2014-2020, </w:t>
            </w:r>
            <w:r w:rsidRPr="005915C9">
              <w:rPr>
                <w:color w:val="000000" w:themeColor="text1"/>
                <w:sz w:val="16"/>
                <w:szCs w:val="16"/>
              </w:rPr>
              <w:t>dňa 28.3. v Bratislave .</w:t>
            </w:r>
          </w:p>
          <w:p w:rsidR="007302BA" w:rsidRPr="005915C9" w:rsidRDefault="007302BA" w:rsidP="007A7B8A">
            <w:pPr>
              <w:pStyle w:val="Style30"/>
              <w:rPr>
                <w:color w:val="000000" w:themeColor="text1"/>
                <w:sz w:val="16"/>
                <w:szCs w:val="16"/>
              </w:rPr>
            </w:pPr>
            <w:r w:rsidRPr="005915C9">
              <w:rPr>
                <w:color w:val="000000" w:themeColor="text1"/>
                <w:sz w:val="16"/>
                <w:szCs w:val="16"/>
              </w:rPr>
              <w:t>-tvorba synergického textu záverečnej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-finálne odborné editovanie kompletného textu Stratégie</w:t>
            </w:r>
          </w:p>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Národná rámcová stratégia sociálneho začlenenia a boja proti chudobe vytvorená v rámci NP bude v analytickej časti vychádzať zo zdrojov EÚ SILC, vybraných štatistických  zisťovaní  a iných administratívnych a  ad hoc zdrojov</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jc w:val="both"/>
              <w:rPr>
                <w:sz w:val="16"/>
                <w:szCs w:val="16"/>
              </w:rPr>
            </w:pPr>
            <w:hyperlink r:id="rId75" w:history="1">
              <w:r w:rsidRPr="005915C9">
                <w:rPr>
                  <w:rStyle w:val="Hypertextovprepojenie"/>
                  <w:sz w:val="16"/>
                  <w:szCs w:val="16"/>
                </w:rPr>
                <w:t>http://www.employment.gov.sk/sk/rodina-socialna-pomoc/socialne-sluzby/</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7302BA" w:rsidP="007A7B8A">
            <w:pPr>
              <w:pStyle w:val="Style30"/>
              <w:widowControl/>
              <w:jc w:val="both"/>
              <w:rPr>
                <w:sz w:val="16"/>
                <w:szCs w:val="16"/>
              </w:rPr>
            </w:pPr>
            <w:hyperlink r:id="rId76" w:history="1">
              <w:r w:rsidRPr="005915C9">
                <w:rPr>
                  <w:rStyle w:val="Hypertextovprepojenie"/>
                  <w:sz w:val="16"/>
                  <w:szCs w:val="16"/>
                </w:rPr>
                <w:t>http://www.rokovania.sk/Rokovanie.aspx/NezaradenyMaterialDetail?idMaterial=23195</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spacing w:line="240" w:lineRule="auto"/>
              <w:rPr>
                <w:color w:val="000000" w:themeColor="text1"/>
                <w:sz w:val="16"/>
                <w:szCs w:val="16"/>
              </w:rPr>
            </w:pPr>
            <w:r w:rsidRPr="005915C9">
              <w:rPr>
                <w:bCs/>
                <w:color w:val="000000" w:themeColor="text1"/>
                <w:sz w:val="16"/>
                <w:szCs w:val="16"/>
              </w:rPr>
              <w:t xml:space="preserve">Národná rámcová stratégia je v súlade a vychádza aj z Národného programu reforiem a ďalších strategických dokumentov ako napríklad stratégia deinštitucionalizácie a podobne. </w:t>
            </w:r>
            <w:r w:rsidRPr="005915C9">
              <w:rPr>
                <w:color w:val="000000" w:themeColor="text1"/>
                <w:sz w:val="16"/>
                <w:szCs w:val="16"/>
              </w:rPr>
              <w:t xml:space="preserve">Potenciál sociálnej ekonomiky a medzitrhu práce pre sociálne začlenenie /východiská, zdroje sociálnej ekonomiky  a jej súčasné hlavné oblasti vývoja,  analýza štyroch hlavných modelov </w:t>
            </w:r>
            <w:proofErr w:type="spellStart"/>
            <w:r w:rsidRPr="005915C9">
              <w:rPr>
                <w:color w:val="000000" w:themeColor="text1"/>
                <w:sz w:val="16"/>
                <w:szCs w:val="16"/>
              </w:rPr>
              <w:t>WISE-e</w:t>
            </w:r>
            <w:proofErr w:type="spellEnd"/>
            <w:r w:rsidRPr="005915C9">
              <w:rPr>
                <w:color w:val="000000" w:themeColor="text1"/>
                <w:sz w:val="16"/>
                <w:szCs w:val="16"/>
              </w:rPr>
              <w:t xml:space="preserve"> v európskom priestore, financovanie, predpoklady etablovania, rozvoj iniciatív, predpoklady a limity sociálnej ekonomiky v SR/  budú obsahovou, vecnou súčasťou Stratégie i jej príloh.</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obsahuje opatrenia pre prechod od inštitucionálnej starostlivosti k starostlivosti na úrovni komunít v závislosti od zistených potrieb.</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hyperlink r:id="rId77" w:history="1">
              <w:r w:rsidRPr="005915C9">
                <w:rPr>
                  <w:rStyle w:val="Hypertextovprepojenie"/>
                  <w:sz w:val="16"/>
                  <w:szCs w:val="16"/>
                </w:rPr>
                <w:t>http://www.employment.gov.sk/files/legislativa/dokumenty-zoznamy-pod/strategia-deinstitucionalizacie-systemu-socialnych-sluzieb-nahradnej-starostlivosti-1.pdf</w:t>
              </w:r>
            </w:hyperlink>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hyperlink r:id="rId78" w:history="1">
              <w:r w:rsidRPr="005915C9">
                <w:rPr>
                  <w:rStyle w:val="Hypertextovprepojenie"/>
                  <w:sz w:val="16"/>
                  <w:szCs w:val="16"/>
                </w:rPr>
                <w:t>http://archive-sk.com/page/53579/2012-06-15/http://www.upsvar.sk/detske-domovy-a-ine-zariadenia/detske-domovy/dokumenty/koncepcia-zabezpecovania-vykonu-sudnych-rozhodnuti-v-detskych-domovoch-na-roky-2012-2015-s-vyhladom-do-roku-2020plan-transformacie-a-deinstitucionalizacie-nahradnej-starostlivosti.html?page_id=143966</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lastRenderedPageBreak/>
              <w:t>V pripravovanej Národnej rámcovej stratégii budú navrhnuté aj tieto ukazovatele:</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prijímateľov sociálnych služieb, ktorým sú poskytované sociálne služby v komunite a v prirodzenom domácom prostredí</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sociálnych služieb poskytovaných ambulantnou a terénnou formou na úrovni komunity</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-Znížiť percentuálny podiel sociálnych služieb poskytovaných pobytovou formou v zariadeniach sociálnych služieb s kapacitou vyššou ako 18 pobytových miest</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detí mimo vlastnej rodiny umiestnených v náhradnom prostredí na komunitnej úrovni k deťom umiestnených v skupinách zariadení</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detských domovov zriadených ako domovy detí k detským domovom zriadených ako centrá detí</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-Znížiť počet prípadov/klientov na jedného pracovníka oddelenia sociálnoprávnej ochrany detí a sociálnej kurately</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zahŕňa príslušné strany zainteresované v oblasti boja proti chudobe.</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bCs/>
                <w:color w:val="000000" w:themeColor="text1"/>
                <w:sz w:val="16"/>
                <w:szCs w:val="16"/>
              </w:rPr>
              <w:t xml:space="preserve">V zmysle uznesenia vlády SR č. 305/2012 z 27. júna 2012 k materiálu „Spôsob uplatnenia ex </w:t>
            </w:r>
            <w:proofErr w:type="spellStart"/>
            <w:r w:rsidRPr="005915C9">
              <w:rPr>
                <w:bCs/>
                <w:color w:val="000000" w:themeColor="text1"/>
                <w:sz w:val="16"/>
                <w:szCs w:val="16"/>
              </w:rPr>
              <w:t>ante</w:t>
            </w:r>
            <w:proofErr w:type="spellEnd"/>
            <w:r w:rsidRPr="005915C9">
              <w:rPr>
                <w:bCs/>
                <w:color w:val="000000" w:themeColor="text1"/>
                <w:sz w:val="16"/>
                <w:szCs w:val="16"/>
              </w:rPr>
              <w:t xml:space="preserve"> </w:t>
            </w:r>
            <w:proofErr w:type="spellStart"/>
            <w:r w:rsidRPr="005915C9">
              <w:rPr>
                <w:bCs/>
                <w:color w:val="000000" w:themeColor="text1"/>
                <w:sz w:val="16"/>
                <w:szCs w:val="16"/>
              </w:rPr>
              <w:t>kondicionalít</w:t>
            </w:r>
            <w:proofErr w:type="spellEnd"/>
            <w:r w:rsidRPr="005915C9">
              <w:rPr>
                <w:bCs/>
                <w:color w:val="000000" w:themeColor="text1"/>
                <w:sz w:val="16"/>
                <w:szCs w:val="16"/>
              </w:rPr>
              <w:t xml:space="preserve"> pri príprave implementačného mechanizmu politiky súdržnosti EÚ po roku 2013 v podmienkach Slovenskej republiky“ bola na Ministerstve práce, sociálnych vecí a rodiny SR  zriadená nadrezortná pracovná skupina, ktorej členmi sú relevantní partneri z oblasti boja proti chudobe na Slovensku (vládne a mimovládne organizácie), ktorí sa podieľajú na vytváraní a najmä pripomienkovaní Národnej rámcovej stratégie. Národná rámcová stratégia bude v rámci národného projektu taktiež konzultovaná a diskutovaná s relevantnými záujmovými skupinami prostredníctvom odborného </w:t>
            </w:r>
            <w:proofErr w:type="spellStart"/>
            <w:r w:rsidRPr="005915C9">
              <w:rPr>
                <w:bCs/>
                <w:color w:val="000000" w:themeColor="text1"/>
                <w:sz w:val="16"/>
                <w:szCs w:val="16"/>
              </w:rPr>
              <w:t>workshopu</w:t>
            </w:r>
            <w:proofErr w:type="spellEnd"/>
            <w:r w:rsidRPr="005915C9">
              <w:rPr>
                <w:bCs/>
                <w:color w:val="000000" w:themeColor="text1"/>
                <w:sz w:val="16"/>
                <w:szCs w:val="16"/>
              </w:rPr>
              <w:t xml:space="preserve"> a celoslovenskej konferencie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Na žiadosť a podľa potreby sa príslušným zainteresovaným stranám poskytne podpora pri predkladaní žiadostí o projekty a pri vykonávaní a riadení vybraných projektov.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 súčasnosti sa využívajú viaceré možnosti podpory a informovanosti príslušných záujmových skupín a prijímateľov. Pri predkladaní projektov ide najmä o informačné semináre k výzvam a často kladené otázky (FAQ) prostredníctvom ktorých RO a SORO odpovedajú všetkým účastníkom. V procese implementácie sú podporovaní zo strany projektových manažérov RO a SORO. V programovom období 2014 - 2020 sa vytvára priestor pre nové možnosti pomoci a podpory príslušným zainteresovaným stranám pri príprave, vykonávaní a riadení projektov.</w:t>
            </w: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t xml:space="preserve">9.2. </w:t>
            </w:r>
          </w:p>
          <w:p w:rsidR="007302BA" w:rsidRPr="005915C9" w:rsidRDefault="007302BA" w:rsidP="007A7B8A">
            <w:pPr>
              <w:pStyle w:val="Style30"/>
              <w:widowControl/>
              <w:rPr>
                <w:sz w:val="16"/>
                <w:szCs w:val="16"/>
              </w:rPr>
            </w:pPr>
            <w:r w:rsidRPr="005915C9">
              <w:rPr>
                <w:sz w:val="16"/>
                <w:szCs w:val="16"/>
              </w:rPr>
              <w:t>Zavedený je národný strategický politický rámec integrácie Rómov.</w:t>
            </w:r>
          </w:p>
        </w:tc>
        <w:tc>
          <w:tcPr>
            <w:tcW w:w="1411" w:type="dxa"/>
            <w:vMerge w:val="restart"/>
          </w:tcPr>
          <w:p w:rsidR="007302BA" w:rsidRPr="005915C9" w:rsidRDefault="007302BA" w:rsidP="007A7B8A">
            <w:pPr>
              <w:pStyle w:val="Style30"/>
              <w:widowControl/>
              <w:rPr>
                <w:sz w:val="16"/>
                <w:szCs w:val="16"/>
              </w:rPr>
            </w:pPr>
            <w:r w:rsidRPr="005915C9">
              <w:rPr>
                <w:sz w:val="16"/>
                <w:szCs w:val="16"/>
              </w:rPr>
              <w:t xml:space="preserve">Integrácia marginalizovaných rómskych komunít </w:t>
            </w:r>
          </w:p>
          <w:p w:rsidR="007302BA" w:rsidRPr="005915C9" w:rsidRDefault="007302BA" w:rsidP="007A7B8A">
            <w:pPr>
              <w:pStyle w:val="Style30"/>
              <w:widowControl/>
              <w:rPr>
                <w:sz w:val="16"/>
                <w:szCs w:val="16"/>
              </w:rPr>
            </w:pPr>
          </w:p>
          <w:p w:rsidR="007302BA" w:rsidRPr="005915C9" w:rsidRDefault="007302BA" w:rsidP="007A7B8A">
            <w:pPr>
              <w:pStyle w:val="Style30"/>
              <w:widowControl/>
              <w:rPr>
                <w:sz w:val="16"/>
                <w:szCs w:val="16"/>
              </w:rPr>
            </w:pPr>
            <w:r w:rsidRPr="005915C9">
              <w:rPr>
                <w:sz w:val="16"/>
                <w:szCs w:val="16"/>
              </w:rPr>
              <w:t>Technická vybavenosť v obciach s prítomnosťou marginalizovaných rómskych komunít</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stanovuje dosiahnuteľné národné ciele pre integráciu Rómov na premostenie medzery existujúcej vo vzťahu k ostatnému obyvateľstvu. Tieto ciele by mali riešiť štyri ciele Únie týkajúce sa integrácie Rómov, ktoré zahŕňajú prístup ku vzdelaniu, zamestnaniu, zdravotnej starostlivosti a bývaniu.</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widowControl/>
              <w:jc w:val="both"/>
              <w:rPr>
                <w:sz w:val="16"/>
                <w:szCs w:val="16"/>
              </w:rPr>
            </w:pPr>
            <w:hyperlink r:id="rId79" w:history="1">
              <w:r w:rsidRPr="005915C9">
                <w:rPr>
                  <w:rStyle w:val="Hypertextovprepojenie"/>
                  <w:sz w:val="16"/>
                  <w:szCs w:val="16"/>
                </w:rPr>
                <w:t>http://www.rokovania.sk/Rokovanie.aspx/BodRokovaniaDetail?idMaterial=20646</w:t>
              </w:r>
            </w:hyperlink>
          </w:p>
          <w:p w:rsidR="007302BA" w:rsidRPr="005915C9" w:rsidRDefault="007302BA" w:rsidP="007A7B8A">
            <w:pPr>
              <w:pStyle w:val="Style30"/>
              <w:widowControl/>
              <w:jc w:val="both"/>
              <w:rPr>
                <w:color w:val="000000"/>
                <w:sz w:val="16"/>
                <w:szCs w:val="16"/>
              </w:rPr>
            </w:pPr>
          </w:p>
          <w:p w:rsidR="007302BA" w:rsidRPr="005915C9" w:rsidRDefault="007302BA" w:rsidP="007A7B8A">
            <w:pPr>
              <w:pStyle w:val="Style25"/>
              <w:widowControl/>
              <w:spacing w:line="240" w:lineRule="auto"/>
              <w:rPr>
                <w:b/>
                <w:bCs/>
                <w:sz w:val="16"/>
                <w:szCs w:val="16"/>
                <w:lang w:eastAsia="en-US"/>
              </w:rPr>
            </w:pPr>
            <w:hyperlink r:id="rId80" w:history="1">
              <w:r w:rsidRPr="005915C9">
                <w:rPr>
                  <w:rStyle w:val="Hypertextovprepojenie"/>
                  <w:sz w:val="16"/>
                  <w:szCs w:val="16"/>
                </w:rPr>
                <w:t>http://www.minv.sk/?romske-komunity-uvod</w:t>
              </w:r>
            </w:hyperlink>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Vláda SR schválila uznesením č. 1 z 11. januára 2012 Stratégiu Slovenskej republiky pre integráciu Rómov do roku 2020 (ďalej len "Stratégia")</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Stratégia a Revidovaný národný akčný plán Dekády začleňovania rómskej populácie 2005 – 2015.</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v príslušných prípadoch identifikuje znevýhodnené </w:t>
            </w:r>
            <w:proofErr w:type="spellStart"/>
            <w:r w:rsidRPr="005915C9">
              <w:rPr>
                <w:sz w:val="16"/>
                <w:szCs w:val="16"/>
              </w:rPr>
              <w:t>mikroregióny</w:t>
            </w:r>
            <w:proofErr w:type="spellEnd"/>
            <w:r w:rsidRPr="005915C9">
              <w:rPr>
                <w:sz w:val="16"/>
                <w:szCs w:val="16"/>
              </w:rPr>
              <w:t xml:space="preserve"> alebo segregované štvrte, kde žijú </w:t>
            </w:r>
            <w:proofErr w:type="spellStart"/>
            <w:r w:rsidRPr="005915C9">
              <w:rPr>
                <w:sz w:val="16"/>
                <w:szCs w:val="16"/>
              </w:rPr>
              <w:t>najodkázanejšie</w:t>
            </w:r>
            <w:proofErr w:type="spellEnd"/>
            <w:r w:rsidRPr="005915C9">
              <w:rPr>
                <w:sz w:val="16"/>
                <w:szCs w:val="16"/>
              </w:rPr>
              <w:t xml:space="preserve"> komunity, s použitím už dostupných sociálno-ekonomických a územných ukazovateľov (t. j. veľmi nízka úroveň vzdelanosti, dlhodobá nezamestnanosť atď.).</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widowControl/>
              <w:jc w:val="both"/>
              <w:rPr>
                <w:sz w:val="16"/>
                <w:szCs w:val="16"/>
              </w:rPr>
            </w:pPr>
            <w:hyperlink r:id="rId81" w:history="1">
              <w:r w:rsidRPr="005915C9">
                <w:rPr>
                  <w:rStyle w:val="Hypertextovprepojenie"/>
                  <w:sz w:val="16"/>
                  <w:szCs w:val="16"/>
                </w:rPr>
                <w:t>http://www.minv.sk/?atlas_2013</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S cieľom získať dostupné informácie a spracovať komplexnú databázu údajov pre efektívnu realizáciu politík smerujúcich k zlepšeniu postavenia Rómov na Slovensku bol vytvorený Atlas rómskych komunít 2004. Zohľadňujúc rastúcu požiadavku disponovať detailnými aktuálnymi dátami o rómskych komunitách, </w:t>
            </w:r>
            <w:proofErr w:type="spellStart"/>
            <w:r w:rsidRPr="005915C9">
              <w:rPr>
                <w:color w:val="000000" w:themeColor="text1"/>
                <w:sz w:val="16"/>
                <w:szCs w:val="16"/>
              </w:rPr>
              <w:t>United</w:t>
            </w:r>
            <w:proofErr w:type="spellEnd"/>
            <w:r w:rsidRPr="005915C9">
              <w:rPr>
                <w:color w:val="000000" w:themeColor="text1"/>
                <w:sz w:val="16"/>
                <w:szCs w:val="16"/>
              </w:rPr>
              <w:t xml:space="preserve"> </w:t>
            </w:r>
            <w:proofErr w:type="spellStart"/>
            <w:r w:rsidRPr="005915C9">
              <w:rPr>
                <w:color w:val="000000" w:themeColor="text1"/>
                <w:sz w:val="16"/>
                <w:szCs w:val="16"/>
              </w:rPr>
              <w:t>Nations</w:t>
            </w:r>
            <w:proofErr w:type="spellEnd"/>
            <w:r w:rsidRPr="005915C9">
              <w:rPr>
                <w:color w:val="000000" w:themeColor="text1"/>
                <w:sz w:val="16"/>
                <w:szCs w:val="16"/>
              </w:rPr>
              <w:t xml:space="preserve"> </w:t>
            </w:r>
            <w:proofErr w:type="spellStart"/>
            <w:r w:rsidRPr="005915C9">
              <w:rPr>
                <w:color w:val="000000" w:themeColor="text1"/>
                <w:sz w:val="16"/>
                <w:szCs w:val="16"/>
              </w:rPr>
              <w:t>Development</w:t>
            </w:r>
            <w:proofErr w:type="spellEnd"/>
            <w:r w:rsidRPr="005915C9">
              <w:rPr>
                <w:color w:val="000000" w:themeColor="text1"/>
                <w:sz w:val="16"/>
                <w:szCs w:val="16"/>
              </w:rPr>
              <w:t xml:space="preserve"> </w:t>
            </w:r>
            <w:proofErr w:type="spellStart"/>
            <w:r w:rsidRPr="005915C9">
              <w:rPr>
                <w:color w:val="000000" w:themeColor="text1"/>
                <w:sz w:val="16"/>
                <w:szCs w:val="16"/>
              </w:rPr>
              <w:t>Pogramme</w:t>
            </w:r>
            <w:proofErr w:type="spellEnd"/>
            <w:r w:rsidRPr="005915C9">
              <w:rPr>
                <w:color w:val="000000" w:themeColor="text1"/>
                <w:sz w:val="16"/>
                <w:szCs w:val="16"/>
              </w:rPr>
              <w:t xml:space="preserve"> (ďalej len "UNDP") v spolupráci s Úradom splnomocnenca vlády SR pre rómske komunity (ďalej len „úrad“) a Združením miest a obcí (ďalej len ZMOS) vypracoval v roku 2013 nové vydanie Atlasu rómskych komunít 2013.</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zahŕňa výkonné metódy sledovania na posúdenie vplyvu opatrení na integráciu Rómov a mechanizmy preskúmania na prispôsobovanie </w:t>
            </w:r>
            <w:r w:rsidRPr="005915C9">
              <w:rPr>
                <w:sz w:val="16"/>
                <w:szCs w:val="16"/>
              </w:rPr>
              <w:lastRenderedPageBreak/>
              <w:t>stratégie.</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Nie</w:t>
            </w:r>
          </w:p>
        </w:tc>
        <w:tc>
          <w:tcPr>
            <w:tcW w:w="2821" w:type="dxa"/>
          </w:tcPr>
          <w:p w:rsidR="007302BA" w:rsidRPr="005915C9" w:rsidRDefault="007302BA" w:rsidP="007A7B8A">
            <w:pPr>
              <w:pStyle w:val="Style30"/>
              <w:jc w:val="both"/>
              <w:rPr>
                <w:color w:val="000000"/>
                <w:sz w:val="16"/>
                <w:szCs w:val="16"/>
              </w:rPr>
            </w:pPr>
            <w:hyperlink r:id="rId82" w:history="1">
              <w:r w:rsidRPr="005915C9">
                <w:rPr>
                  <w:rStyle w:val="Hypertextovprepojenie"/>
                  <w:sz w:val="16"/>
                  <w:szCs w:val="16"/>
                </w:rPr>
                <w:t>http://www.minv.sk/swift_data/source/romovia/dokumenty/StrategiaSR_integraciaRomov.pdf</w:t>
              </w:r>
            </w:hyperlink>
          </w:p>
          <w:p w:rsidR="007302BA" w:rsidRPr="005915C9" w:rsidRDefault="007302BA" w:rsidP="007A7B8A">
            <w:pPr>
              <w:pStyle w:val="Style30"/>
              <w:jc w:val="both"/>
              <w:rPr>
                <w:color w:val="000000"/>
                <w:sz w:val="16"/>
                <w:szCs w:val="16"/>
              </w:rPr>
            </w:pPr>
          </w:p>
          <w:p w:rsidR="007302BA" w:rsidRPr="005915C9" w:rsidRDefault="007302BA" w:rsidP="007A7B8A">
            <w:pPr>
              <w:pStyle w:val="Style25"/>
              <w:widowControl/>
              <w:spacing w:line="240" w:lineRule="auto"/>
              <w:rPr>
                <w:rStyle w:val="Hypertextovprepojenie"/>
                <w:sz w:val="16"/>
                <w:szCs w:val="16"/>
              </w:rPr>
            </w:pPr>
            <w:hyperlink r:id="rId83" w:history="1">
              <w:r w:rsidRPr="005915C9">
                <w:rPr>
                  <w:rStyle w:val="Hypertextovprepojenie"/>
                  <w:sz w:val="16"/>
                  <w:szCs w:val="16"/>
                </w:rPr>
                <w:t>http://www.minv.sk/?zoznam-schvalenych-ziadosti-o-dotaciu-na-zaklade-na-zaklade-vyzvy-c-i-usvrk-2013</w:t>
              </w:r>
            </w:hyperlink>
          </w:p>
          <w:p w:rsidR="007302BA" w:rsidRPr="005915C9" w:rsidRDefault="007302BA" w:rsidP="007A7B8A">
            <w:pPr>
              <w:pStyle w:val="Style25"/>
              <w:widowControl/>
              <w:spacing w:line="240" w:lineRule="auto"/>
              <w:rPr>
                <w:rStyle w:val="Hypertextovprepojenie"/>
                <w:sz w:val="16"/>
                <w:szCs w:val="16"/>
              </w:rPr>
            </w:pPr>
          </w:p>
          <w:p w:rsidR="007302BA" w:rsidRPr="005915C9" w:rsidRDefault="007302BA" w:rsidP="007A7B8A">
            <w:pPr>
              <w:pStyle w:val="Style25"/>
              <w:widowControl/>
              <w:spacing w:line="240" w:lineRule="auto"/>
              <w:rPr>
                <w:bCs/>
                <w:sz w:val="16"/>
                <w:szCs w:val="16"/>
                <w:lang w:eastAsia="en-US"/>
              </w:rPr>
            </w:pPr>
            <w:hyperlink r:id="rId84" w:history="1">
              <w:r w:rsidRPr="005915C9">
                <w:rPr>
                  <w:rStyle w:val="Hypertextovprepojenie"/>
                  <w:bCs/>
                  <w:sz w:val="16"/>
                  <w:szCs w:val="16"/>
                  <w:lang w:eastAsia="en-US"/>
                </w:rPr>
                <w:t>https://lt.justice.gov.sk/Document/DocumentDetails.aspx?instEID=-1&amp;matEID=7002&amp;docEID=351001&amp;docFormEID=-1&amp;docTypeEID=1&amp;langEID=1</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7302BA" w:rsidP="007A7B8A">
            <w:pPr>
              <w:pStyle w:val="Style25"/>
              <w:widowControl/>
              <w:spacing w:line="240" w:lineRule="auto"/>
              <w:rPr>
                <w:bCs/>
                <w:sz w:val="16"/>
                <w:szCs w:val="16"/>
                <w:lang w:eastAsia="en-US"/>
              </w:rPr>
            </w:pPr>
            <w:hyperlink r:id="rId85" w:history="1">
              <w:r w:rsidRPr="005915C9">
                <w:rPr>
                  <w:rStyle w:val="Hypertextovprepojenie"/>
                  <w:bCs/>
                  <w:sz w:val="16"/>
                  <w:szCs w:val="16"/>
                  <w:lang w:eastAsia="en-US"/>
                </w:rPr>
                <w:t>https://lt.justice.gov.sk/Document/DocumentDetails.aspx?instEID=-1&amp;matEID=7183&amp;docEID=359733&amp;docFormEID=-1&amp;docTypeEID=1&amp;langEID=1</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lastRenderedPageBreak/>
              <w:t xml:space="preserve">V Stratégii boli zadefinované konkrétne merateľné ukazovatele .V kapitole F.2, str. 65 „Indikátory a postupy monitorovania a </w:t>
            </w:r>
            <w:proofErr w:type="spellStart"/>
            <w:r w:rsidRPr="005915C9">
              <w:rPr>
                <w:color w:val="000000" w:themeColor="text1"/>
                <w:sz w:val="16"/>
                <w:szCs w:val="16"/>
              </w:rPr>
              <w:t>evaluácie</w:t>
            </w:r>
            <w:proofErr w:type="spellEnd"/>
            <w:r w:rsidRPr="005915C9">
              <w:rPr>
                <w:color w:val="000000" w:themeColor="text1"/>
                <w:sz w:val="16"/>
                <w:szCs w:val="16"/>
              </w:rPr>
              <w:t xml:space="preserve">“ boli zadefinované postupy monitorovania a </w:t>
            </w:r>
            <w:proofErr w:type="spellStart"/>
            <w:r w:rsidRPr="005915C9">
              <w:rPr>
                <w:color w:val="000000" w:themeColor="text1"/>
                <w:sz w:val="16"/>
                <w:szCs w:val="16"/>
              </w:rPr>
              <w:t>evaluácie</w:t>
            </w:r>
            <w:proofErr w:type="spellEnd"/>
            <w:r w:rsidRPr="005915C9">
              <w:rPr>
                <w:color w:val="000000" w:themeColor="text1"/>
                <w:sz w:val="16"/>
                <w:szCs w:val="16"/>
              </w:rPr>
              <w:t>.</w:t>
            </w:r>
          </w:p>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t xml:space="preserve">ÚSVRK vytvoril návrh štandardizovanej podoby monitorovacích a hodnotiacich správ, ktorý bol konzultovaný so zástupcami mimovládnych organizácii a UNDP. Výstupom bolo zadefinovanie schémy monitorovania členenej do troch základných línií: a) Technicko-administratívna línia , b) </w:t>
            </w:r>
            <w:r w:rsidRPr="005915C9">
              <w:rPr>
                <w:color w:val="000000" w:themeColor="text1"/>
                <w:sz w:val="16"/>
                <w:szCs w:val="16"/>
              </w:rPr>
              <w:lastRenderedPageBreak/>
              <w:t xml:space="preserve">Kvalitatívna línia, c) Línia externého </w:t>
            </w:r>
            <w:proofErr w:type="spellStart"/>
            <w:r w:rsidRPr="005915C9">
              <w:rPr>
                <w:color w:val="000000" w:themeColor="text1"/>
                <w:sz w:val="16"/>
                <w:szCs w:val="16"/>
              </w:rPr>
              <w:t>monitorovania-zverejnené</w:t>
            </w:r>
            <w:proofErr w:type="spellEnd"/>
            <w:r w:rsidRPr="005915C9">
              <w:rPr>
                <w:color w:val="000000" w:themeColor="text1"/>
                <w:sz w:val="16"/>
                <w:szCs w:val="16"/>
              </w:rPr>
              <w:t xml:space="preserve"> výsledkov výberového konania na externé hodnotenie a monitoring Stratégie</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lang w:eastAsia="sk-SK"/>
              </w:rPr>
              <w:t xml:space="preserve">V aktuálnom návrhu PO 5 OP ĽZ sa uvádza : Komplexný zber dát o MRK počas programového obdobia 2014-2020 prostredníctvom </w:t>
            </w:r>
            <w:proofErr w:type="spellStart"/>
            <w:r w:rsidRPr="005915C9">
              <w:rPr>
                <w:rFonts w:eastAsia="Calibri"/>
                <w:color w:val="000000" w:themeColor="text1"/>
                <w:sz w:val="16"/>
                <w:szCs w:val="16"/>
                <w:lang w:eastAsia="sk-SK"/>
              </w:rPr>
              <w:t>širokoškálových</w:t>
            </w:r>
            <w:proofErr w:type="spellEnd"/>
            <w:r w:rsidRPr="005915C9">
              <w:rPr>
                <w:rFonts w:eastAsia="Calibri"/>
                <w:color w:val="000000" w:themeColor="text1"/>
                <w:sz w:val="16"/>
                <w:szCs w:val="16"/>
                <w:lang w:eastAsia="sk-SK"/>
              </w:rPr>
              <w:t xml:space="preserve"> kvantitatívnych výskumov ako aj kvalitatívnych zisťovaní a pilotných výskumných projektov bude zabezpečený formou 7- ročného </w:t>
            </w:r>
            <w:r w:rsidRPr="005915C9">
              <w:rPr>
                <w:color w:val="000000" w:themeColor="text1"/>
                <w:sz w:val="16"/>
                <w:szCs w:val="16"/>
                <w:lang w:eastAsia="sk-SK"/>
              </w:rPr>
              <w:t>NP</w:t>
            </w:r>
            <w:r w:rsidRPr="005915C9">
              <w:rPr>
                <w:rFonts w:eastAsia="Calibri"/>
                <w:color w:val="000000" w:themeColor="text1"/>
                <w:sz w:val="16"/>
                <w:szCs w:val="16"/>
                <w:lang w:eastAsia="sk-SK"/>
              </w:rPr>
              <w:t>. Súčasťou zámeru bude vyhodnocovanie efektívnosti jednotlivých nástrojov politík a ich dopad na MRK.</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je navrhnutá, vykonáva sa a monitoruje v úzkej spolupráci a neustálom dialógu s rómskou občianskou spoločnosťou, regionálnymi a miestnymi orgánmi verejnej správy.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widowControl/>
              <w:jc w:val="both"/>
              <w:rPr>
                <w:color w:val="000000"/>
                <w:sz w:val="16"/>
                <w:szCs w:val="16"/>
              </w:rPr>
            </w:pPr>
            <w:hyperlink r:id="rId86" w:history="1">
              <w:r w:rsidRPr="005915C9">
                <w:rPr>
                  <w:rStyle w:val="Hypertextovprepojenie"/>
                  <w:sz w:val="16"/>
                  <w:szCs w:val="16"/>
                </w:rPr>
                <w:t>http://www.minv.sk/?programove_obdobie_2014-2020</w:t>
              </w:r>
            </w:hyperlink>
            <w:r w:rsidRPr="005915C9">
              <w:rPr>
                <w:color w:val="000000"/>
                <w:sz w:val="16"/>
                <w:szCs w:val="16"/>
              </w:rPr>
              <w:t>;</w:t>
            </w:r>
          </w:p>
          <w:p w:rsidR="007302BA" w:rsidRPr="005915C9" w:rsidRDefault="007302BA" w:rsidP="007A7B8A">
            <w:pPr>
              <w:pStyle w:val="Style30"/>
              <w:widowControl/>
              <w:jc w:val="both"/>
              <w:rPr>
                <w:color w:val="000000"/>
                <w:sz w:val="16"/>
                <w:szCs w:val="16"/>
              </w:rPr>
            </w:pPr>
          </w:p>
          <w:p w:rsidR="007302BA" w:rsidRPr="005915C9" w:rsidRDefault="007302BA" w:rsidP="007A7B8A">
            <w:pPr>
              <w:pStyle w:val="Style30"/>
              <w:widowControl/>
              <w:jc w:val="both"/>
              <w:rPr>
                <w:color w:val="000000"/>
                <w:sz w:val="16"/>
                <w:szCs w:val="16"/>
              </w:rPr>
            </w:pPr>
            <w:hyperlink r:id="rId87" w:history="1">
              <w:r w:rsidRPr="005915C9">
                <w:rPr>
                  <w:rStyle w:val="Hypertextovprepojenie"/>
                  <w:sz w:val="16"/>
                  <w:szCs w:val="16"/>
                </w:rPr>
                <w:t>http://www.minv.sk/swift_data/source/romovia/dokumenty/StrategiaSR_integraciaRomov.pdf</w:t>
              </w:r>
            </w:hyperlink>
          </w:p>
          <w:p w:rsidR="007302BA" w:rsidRPr="005915C9" w:rsidRDefault="007302BA" w:rsidP="007A7B8A">
            <w:pPr>
              <w:pStyle w:val="Style25"/>
              <w:widowControl/>
              <w:spacing w:line="240" w:lineRule="auto"/>
              <w:rPr>
                <w:color w:val="000000"/>
                <w:sz w:val="16"/>
                <w:szCs w:val="16"/>
              </w:rPr>
            </w:pPr>
          </w:p>
          <w:p w:rsidR="007302BA" w:rsidRPr="005915C9" w:rsidRDefault="007302BA" w:rsidP="007A7B8A">
            <w:pPr>
              <w:pStyle w:val="Style25"/>
              <w:widowControl/>
              <w:spacing w:line="240" w:lineRule="auto"/>
              <w:rPr>
                <w:sz w:val="16"/>
                <w:szCs w:val="16"/>
              </w:rPr>
            </w:pPr>
            <w:hyperlink r:id="rId88" w:history="1">
              <w:r w:rsidRPr="005915C9">
                <w:rPr>
                  <w:rStyle w:val="Hypertextovprepojenie"/>
                  <w:sz w:val="16"/>
                  <w:szCs w:val="16"/>
                </w:rPr>
                <w:t>http://www.minv.sk/?programove_obdobie_2014-2020</w:t>
              </w:r>
            </w:hyperlink>
          </w:p>
          <w:p w:rsidR="007302BA" w:rsidRPr="005915C9" w:rsidRDefault="007302BA" w:rsidP="007A7B8A">
            <w:pPr>
              <w:pStyle w:val="Style25"/>
              <w:widowControl/>
              <w:spacing w:line="240" w:lineRule="auto"/>
              <w:rPr>
                <w:sz w:val="16"/>
                <w:szCs w:val="16"/>
              </w:rPr>
            </w:pPr>
          </w:p>
          <w:p w:rsidR="007302BA" w:rsidRPr="005915C9" w:rsidRDefault="007302BA" w:rsidP="007A7B8A">
            <w:pPr>
              <w:pStyle w:val="Style25"/>
              <w:widowControl/>
              <w:spacing w:line="240" w:lineRule="auto"/>
              <w:rPr>
                <w:sz w:val="16"/>
                <w:szCs w:val="16"/>
              </w:rPr>
            </w:pPr>
            <w:hyperlink r:id="rId89" w:history="1">
              <w:r w:rsidRPr="005915C9">
                <w:rPr>
                  <w:rStyle w:val="Hypertextovprepojenie"/>
                  <w:sz w:val="16"/>
                  <w:szCs w:val="16"/>
                </w:rPr>
                <w:t>http://www.romainstitute.sk/index.php?ID=255</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7302BA" w:rsidP="007A7B8A">
            <w:pPr>
              <w:pStyle w:val="Style25"/>
              <w:widowControl/>
              <w:spacing w:line="240" w:lineRule="auto"/>
              <w:rPr>
                <w:sz w:val="16"/>
                <w:szCs w:val="16"/>
              </w:rPr>
            </w:pPr>
            <w:hyperlink r:id="rId90" w:history="1">
              <w:r w:rsidRPr="005915C9">
                <w:rPr>
                  <w:rStyle w:val="Hypertextovprepojenie"/>
                  <w:sz w:val="16"/>
                  <w:szCs w:val="16"/>
                </w:rPr>
                <w:t>http://www.minv.sk/?zoznam-schvalenych-ziadosti-o-dotaciu-na-zaklade-na-zaklade-vyzvy-c-i-usvrk-2013</w:t>
              </w:r>
            </w:hyperlink>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w:t>
            </w: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Proces tvorby Stratégie prebiehal vo forme konzultácií s predstaviteľmi príslušných ministerstiev, štátnej správy, samosprávy, rómskych i nerómskych MVO, akademickými autoritami na regionálnej a národnej úrovni. Zodpovednosť a vykonávanie aktivít v rámci jednotlivých oblastí bližšie popisuje Revidovaný národný AP Dekády začleňovania rómskej populácie 2005–2015 a implementačný rámec, ktorý vymedzuje úlohu a postavenie ďalších kľúčových partnerov,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 xml:space="preserve">Zoznam prizvaných predstaviteľov štátnej správy, samosprávy a mimovládneho sektora ku konzultácii pri príprave PO; </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Podporné platformy ÚSVRK, kde sú uvedené organizácie zapojené do PS zameraných na prípravu , implementácie a monitorovania fondov EÚ pre inklúziu Rómov.</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Do monitorovania a hodnotenia Stratégie sú zapojené aj rómske organizácie. Monitoring realizuje národná koalícia mimovládnych organizácií, ktoré koordinuje Rómsky inštitút.</w:t>
            </w:r>
          </w:p>
          <w:p w:rsidR="007302BA" w:rsidRPr="005915C9" w:rsidRDefault="007302BA" w:rsidP="007A7B8A">
            <w:pPr>
              <w:rPr>
                <w:color w:val="000000" w:themeColor="text1"/>
                <w:sz w:val="16"/>
                <w:szCs w:val="16"/>
              </w:rPr>
            </w:pPr>
            <w:r w:rsidRPr="005915C9">
              <w:rPr>
                <w:rFonts w:eastAsia="Calibri"/>
                <w:color w:val="000000" w:themeColor="text1"/>
                <w:sz w:val="16"/>
                <w:szCs w:val="16"/>
                <w:lang w:eastAsia="sk-SK"/>
              </w:rPr>
              <w:t>Spoločnosť pre dobre spravovanú spoločnosť SGI realizuje externé hodnotenie a monitoring Stratégie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5. Na žiadosť a podľa potreby sa príslušným zainteresovaným stranám poskytne podpora pri predkladaní žiadostí o projekty a pri vykonávaní a riadení vybraných projektov.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widowControl/>
              <w:jc w:val="both"/>
              <w:rPr>
                <w:color w:val="000000"/>
                <w:sz w:val="16"/>
                <w:szCs w:val="16"/>
              </w:rPr>
            </w:pPr>
            <w:hyperlink r:id="rId91" w:history="1">
              <w:r w:rsidRPr="005915C9">
                <w:rPr>
                  <w:rStyle w:val="Hypertextovprepojenie"/>
                  <w:sz w:val="16"/>
                  <w:szCs w:val="16"/>
                </w:rPr>
                <w:t>http://www.minv.sk/?kontakty_rk</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color w:val="000000"/>
                <w:sz w:val="16"/>
                <w:szCs w:val="16"/>
              </w:rPr>
            </w:pPr>
            <w:r w:rsidRPr="005915C9">
              <w:rPr>
                <w:sz w:val="16"/>
                <w:szCs w:val="16"/>
              </w:rPr>
              <w:t xml:space="preserve">https://lt.justice.gov.sk/Material/MaterialHome.aspx?instEID=-1&amp;matEID=6983&amp;langEID=1   </w:t>
            </w:r>
          </w:p>
          <w:p w:rsidR="007302BA" w:rsidRPr="005915C9" w:rsidRDefault="007302BA" w:rsidP="007A7B8A">
            <w:pPr>
              <w:pStyle w:val="Style30"/>
              <w:widowControl/>
              <w:jc w:val="both"/>
              <w:rPr>
                <w:color w:val="000000"/>
                <w:sz w:val="16"/>
                <w:szCs w:val="16"/>
              </w:rPr>
            </w:pPr>
            <w:hyperlink r:id="rId92" w:history="1">
              <w:r w:rsidRPr="005915C9">
                <w:rPr>
                  <w:rStyle w:val="Hypertextovprepojenie"/>
                  <w:sz w:val="16"/>
                  <w:szCs w:val="16"/>
                </w:rPr>
                <w:t>http://www.minv.sk/?hodnotenie_MRK</w:t>
              </w:r>
            </w:hyperlink>
          </w:p>
          <w:p w:rsidR="007302BA" w:rsidRPr="005915C9" w:rsidRDefault="007302BA" w:rsidP="007A7B8A">
            <w:pPr>
              <w:pStyle w:val="Style30"/>
              <w:widowControl/>
              <w:jc w:val="both"/>
              <w:rPr>
                <w:color w:val="000000"/>
                <w:sz w:val="16"/>
                <w:szCs w:val="16"/>
              </w:rPr>
            </w:pPr>
          </w:p>
          <w:p w:rsidR="007302BA" w:rsidRPr="005915C9" w:rsidRDefault="007302BA" w:rsidP="007A7B8A">
            <w:pPr>
              <w:pStyle w:val="Style30"/>
              <w:widowControl/>
              <w:jc w:val="both"/>
              <w:rPr>
                <w:color w:val="000000"/>
                <w:sz w:val="16"/>
                <w:szCs w:val="16"/>
              </w:rPr>
            </w:pPr>
            <w:hyperlink r:id="rId93" w:history="1">
              <w:r w:rsidRPr="005915C9">
                <w:rPr>
                  <w:rStyle w:val="Hypertextovprepojenie"/>
                  <w:sz w:val="16"/>
                  <w:szCs w:val="16"/>
                </w:rPr>
                <w:t>http://ec.europa.eu/regional_policy/conferences/roma2013/agenda_en.cfm</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25"/>
              <w:widowControl/>
              <w:spacing w:line="240" w:lineRule="auto"/>
              <w:rPr>
                <w:b/>
                <w:bCs/>
                <w:sz w:val="16"/>
                <w:szCs w:val="16"/>
                <w:lang w:eastAsia="en-US"/>
              </w:rPr>
            </w:pPr>
            <w:hyperlink r:id="rId94" w:history="1">
              <w:r w:rsidRPr="005915C9">
                <w:rPr>
                  <w:rStyle w:val="Hypertextovprepojenie"/>
                  <w:sz w:val="16"/>
                  <w:szCs w:val="16"/>
                </w:rPr>
                <w:t>http://www.minv.sk/?podporne_platformy</w:t>
              </w:r>
            </w:hyperlink>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Úrad má v rámci organizačnej štruktúry vytvorené administratívne kapacity(AK), vrátane regionálnych kancelárií, ktoré sa viažu na PO 2007–2013. </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ÚSVRK vypracoval  materiál na rokovanie vlády SR k stabilizácii AK odboru koordinácie HP MRK v roku 2014 a 2015, v ktorom  je poukázané na potrebu zabezpečiť primerané AK pre  nové programové obdobie 2014 – 2020:.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Návrh na administratívne kapacity úradu pre 2014 - 2020 je riešený aj v realizovaných hodnoteniach HP MRK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Závery pracovnej skupiny Posilnenie spolupráce a administratívnych kapacít v PO 2014 - 2020 na HLE dňa 22.-23.06.2013</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Výsledky zasadnutia PS pre EAK k téme kvalitatívne nastavenie podpory zainteresovaným stranám</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xml:space="preserve">Cieľom úradu je kontinuálne nadviazať na skúsenosti zo súčasného PO v poskytovaní pomoci a posilniť ju v prospech zainteresovaných strán. Medzi navrhované aktivity na úrovni OP ĽZ patrí program asistencie pre obce s </w:t>
            </w:r>
            <w:r w:rsidRPr="005915C9">
              <w:rPr>
                <w:color w:val="000000" w:themeColor="text1"/>
                <w:sz w:val="16"/>
                <w:szCs w:val="16"/>
              </w:rPr>
              <w:lastRenderedPageBreak/>
              <w:t>prítomnosťou MRK zameraný na zvýšenie absorpcie EŠIF a možnosť využitia globálnych grantov.</w:t>
            </w:r>
          </w:p>
        </w:tc>
      </w:tr>
      <w:tr w:rsidR="007302BA" w:rsidRPr="005915C9" w:rsidTr="00817AAB">
        <w:tc>
          <w:tcPr>
            <w:tcW w:w="1410" w:type="dxa"/>
            <w:vMerge w:val="restart"/>
          </w:tcPr>
          <w:p w:rsidR="007302BA" w:rsidRPr="005915C9" w:rsidRDefault="007302BA" w:rsidP="00BD45B8">
            <w:pPr>
              <w:pStyle w:val="Style25"/>
              <w:widowControl/>
              <w:spacing w:line="240" w:lineRule="auto"/>
              <w:jc w:val="left"/>
              <w:rPr>
                <w:b/>
                <w:bCs/>
                <w:sz w:val="16"/>
                <w:szCs w:val="16"/>
                <w:lang w:eastAsia="en-US"/>
              </w:rPr>
            </w:pPr>
            <w:r w:rsidRPr="005915C9">
              <w:rPr>
                <w:color w:val="000000"/>
                <w:sz w:val="16"/>
                <w:szCs w:val="16"/>
              </w:rPr>
              <w:lastRenderedPageBreak/>
              <w:t>9.3. Zdravie: existencia národného alebo regionálneho strategického politického rámca pre zdravie v medziach článku 168 ZFEÚ, ktorý zabezpečí ekonomickú udržateľnosť.</w:t>
            </w:r>
          </w:p>
        </w:tc>
        <w:tc>
          <w:tcPr>
            <w:tcW w:w="1411" w:type="dxa"/>
            <w:vMerge w:val="restart"/>
          </w:tcPr>
          <w:p w:rsidR="007302BA" w:rsidRPr="005915C9" w:rsidRDefault="007302BA" w:rsidP="007A7B8A">
            <w:pPr>
              <w:pStyle w:val="Style30"/>
              <w:rPr>
                <w:sz w:val="16"/>
                <w:szCs w:val="16"/>
              </w:rPr>
            </w:pPr>
            <w:r w:rsidRPr="005915C9">
              <w:rPr>
                <w:sz w:val="16"/>
                <w:szCs w:val="16"/>
              </w:rPr>
              <w:t>Sociálna inklúzia</w:t>
            </w:r>
          </w:p>
          <w:p w:rsidR="007302BA" w:rsidRPr="005915C9" w:rsidRDefault="007302BA" w:rsidP="007A7B8A">
            <w:pPr>
              <w:pStyle w:val="Style30"/>
              <w:rPr>
                <w:sz w:val="16"/>
                <w:szCs w:val="16"/>
              </w:rPr>
            </w:pPr>
          </w:p>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Cs/>
                <w:sz w:val="16"/>
                <w:szCs w:val="16"/>
                <w:lang w:eastAsia="en-US"/>
              </w:rPr>
            </w:pPr>
            <w:r w:rsidRPr="005915C9">
              <w:rPr>
                <w:bCs/>
                <w:sz w:val="16"/>
                <w:szCs w:val="16"/>
                <w:lang w:eastAsia="en-US"/>
              </w:rPr>
              <w:t>Čiastočne</w:t>
            </w:r>
          </w:p>
        </w:tc>
        <w:tc>
          <w:tcPr>
            <w:tcW w:w="2507" w:type="dxa"/>
          </w:tcPr>
          <w:p w:rsidR="007302BA" w:rsidRPr="005915C9" w:rsidRDefault="007302BA" w:rsidP="007A7B8A">
            <w:pPr>
              <w:pStyle w:val="Style25"/>
              <w:widowControl/>
              <w:spacing w:line="240" w:lineRule="auto"/>
              <w:rPr>
                <w:color w:val="000000"/>
                <w:sz w:val="16"/>
                <w:szCs w:val="16"/>
              </w:rPr>
            </w:pPr>
            <w:r w:rsidRPr="005915C9">
              <w:rPr>
                <w:color w:val="000000"/>
                <w:sz w:val="16"/>
                <w:szCs w:val="16"/>
              </w:rPr>
              <w:t>Zavedený je národný alebo regionálny strategický politický rámec pre zdravie, ktorý zahŕňa.:</w:t>
            </w:r>
          </w:p>
          <w:p w:rsidR="007302BA" w:rsidRPr="005915C9" w:rsidRDefault="007302BA" w:rsidP="007A7B8A">
            <w:pPr>
              <w:pStyle w:val="Style25"/>
              <w:widowControl/>
              <w:spacing w:line="240" w:lineRule="auto"/>
              <w:rPr>
                <w:color w:val="000000"/>
                <w:sz w:val="16"/>
                <w:szCs w:val="16"/>
              </w:rPr>
            </w:pPr>
          </w:p>
          <w:p w:rsidR="007302BA" w:rsidRPr="005915C9" w:rsidRDefault="007302BA" w:rsidP="007A7B8A">
            <w:pPr>
              <w:pStyle w:val="Style25"/>
              <w:widowControl/>
              <w:spacing w:line="240" w:lineRule="auto"/>
              <w:rPr>
                <w:bCs/>
                <w:sz w:val="16"/>
                <w:szCs w:val="16"/>
                <w:lang w:eastAsia="en-US"/>
              </w:rPr>
            </w:pPr>
            <w:r w:rsidRPr="005915C9">
              <w:rPr>
                <w:color w:val="000000"/>
                <w:sz w:val="16"/>
                <w:szCs w:val="16"/>
              </w:rPr>
              <w:t>1. koordinované opatrenia na zlepšenie prístupu k zdravotným službám.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vMerge w:val="restart"/>
          </w:tcPr>
          <w:p w:rsidR="007302BA" w:rsidRPr="005915C9" w:rsidRDefault="007302BA" w:rsidP="007A7B8A">
            <w:pPr>
              <w:pStyle w:val="Style30"/>
              <w:jc w:val="both"/>
              <w:rPr>
                <w:sz w:val="16"/>
                <w:szCs w:val="16"/>
              </w:rPr>
            </w:pPr>
            <w:hyperlink r:id="rId95" w:history="1">
              <w:r w:rsidRPr="005915C9">
                <w:rPr>
                  <w:rStyle w:val="Hypertextovprepojenie"/>
                  <w:sz w:val="16"/>
                  <w:szCs w:val="16"/>
                </w:rPr>
                <w:t>http://www.health.gov.sk/?strategia-v-zdravotnictve</w:t>
              </w:r>
            </w:hyperlink>
          </w:p>
          <w:p w:rsidR="007302BA" w:rsidRPr="005915C9" w:rsidRDefault="007302BA" w:rsidP="007A7B8A">
            <w:pPr>
              <w:pStyle w:val="Style30"/>
              <w:jc w:val="both"/>
              <w:rPr>
                <w:i/>
                <w:color w:val="000000"/>
                <w:sz w:val="16"/>
                <w:szCs w:val="16"/>
              </w:rPr>
            </w:pPr>
          </w:p>
          <w:p w:rsidR="007302BA" w:rsidRPr="005915C9" w:rsidRDefault="007302BA" w:rsidP="007A7B8A">
            <w:pPr>
              <w:pStyle w:val="Style30"/>
              <w:jc w:val="both"/>
              <w:rPr>
                <w:sz w:val="16"/>
                <w:szCs w:val="16"/>
              </w:rPr>
            </w:pPr>
            <w:r w:rsidRPr="005915C9">
              <w:rPr>
                <w:i/>
                <w:color w:val="000000"/>
                <w:sz w:val="16"/>
                <w:szCs w:val="16"/>
              </w:rPr>
              <w:t>Návrh</w:t>
            </w:r>
            <w:r w:rsidRPr="005915C9">
              <w:rPr>
                <w:i/>
                <w:sz w:val="16"/>
                <w:szCs w:val="16"/>
              </w:rPr>
              <w:t xml:space="preserve"> „Strategického rámca starostlivosti o zdravie pre roky 2014 – 2030“</w:t>
            </w:r>
            <w:r w:rsidRPr="005915C9">
              <w:rPr>
                <w:sz w:val="16"/>
                <w:szCs w:val="16"/>
              </w:rPr>
              <w:t xml:space="preserve"> identifikuje hlavné oblasti zdravotníctva, ktoré budú prioritami Slovenského zdravotníctva do roku 2030.</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r w:rsidRPr="005915C9">
              <w:rPr>
                <w:sz w:val="16"/>
                <w:szCs w:val="16"/>
              </w:rPr>
              <w:t>Dokument obsahuje samostatnú kapitolu, ktorá uvádza základné priority a opatrenia SR, ktoré reflektujú potrebu zlepšenia prístupu ku kvalitným zdravotným službám a zvýšenie efektivity slovenského zdravotníctva.</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Kľúčovými prioritnými oblasťami sú:</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podpora integrovanej ambulantnej zdravotnej starostlivosti</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inovatívna modernizácia ústavnej zdravotnej starostlivosti</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zlepšenie intervencií v oblasti verejného zdravia</w:t>
            </w:r>
          </w:p>
          <w:p w:rsidR="007302BA" w:rsidRPr="005915C9" w:rsidRDefault="007302BA" w:rsidP="007A7B8A">
            <w:pPr>
              <w:pStyle w:val="Style30"/>
              <w:widowControl/>
              <w:ind w:left="385"/>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Opatrenia (čiastkové stratégie/nástroje zmeny) na zlepšenie prístupu k zdravotným službám sú najmä: integrácia ambulantnej zdravotnej starostlivosti (s dôrazom na primárnu starostlivosť), </w:t>
            </w:r>
            <w:proofErr w:type="spellStart"/>
            <w:r w:rsidRPr="005915C9">
              <w:rPr>
                <w:sz w:val="16"/>
                <w:szCs w:val="16"/>
              </w:rPr>
              <w:t>eHealth</w:t>
            </w:r>
            <w:proofErr w:type="spellEnd"/>
            <w:r w:rsidRPr="005915C9">
              <w:rPr>
                <w:sz w:val="16"/>
                <w:szCs w:val="16"/>
              </w:rPr>
              <w:t>, rezidentské programy, tvorba a inovácia klinických a preventívnych postupov, program na podporu zdravotného stavu MRK (program zdravotných asistentov), programy v oblasti nemedicínskej prevencie.</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color w:val="000000"/>
                <w:sz w:val="16"/>
                <w:szCs w:val="16"/>
              </w:rPr>
            </w:pPr>
            <w:r w:rsidRPr="005915C9">
              <w:rPr>
                <w:sz w:val="16"/>
                <w:szCs w:val="16"/>
              </w:rPr>
              <w:t xml:space="preserve">Opatrenia na podporu efektívnosti/účinnosti sektoru zdravotníctva prostredníctvom </w:t>
            </w:r>
            <w:r w:rsidRPr="005915C9">
              <w:rPr>
                <w:color w:val="000000"/>
                <w:sz w:val="16"/>
                <w:szCs w:val="16"/>
              </w:rPr>
              <w:t>zavádzania modelov poskytovania služieb a infraštruktúry</w:t>
            </w:r>
          </w:p>
          <w:p w:rsidR="007302BA" w:rsidRPr="005915C9" w:rsidRDefault="007302BA" w:rsidP="007A7B8A">
            <w:pPr>
              <w:pStyle w:val="Style30"/>
              <w:widowControl/>
              <w:jc w:val="both"/>
              <w:rPr>
                <w:color w:val="000000"/>
                <w:sz w:val="16"/>
                <w:szCs w:val="16"/>
              </w:rPr>
            </w:pPr>
            <w:r w:rsidRPr="005915C9">
              <w:rPr>
                <w:color w:val="000000"/>
                <w:sz w:val="16"/>
                <w:szCs w:val="16"/>
              </w:rPr>
              <w:t xml:space="preserve">sú najmä: nová infraštruktúra centier integrovanej zdravotnej starostlivosti, nová infraštruktúra nemocníc, DGR, </w:t>
            </w:r>
            <w:proofErr w:type="spellStart"/>
            <w:r w:rsidRPr="005915C9">
              <w:rPr>
                <w:color w:val="000000"/>
                <w:sz w:val="16"/>
                <w:szCs w:val="16"/>
              </w:rPr>
              <w:t>eHealth</w:t>
            </w:r>
            <w:proofErr w:type="spellEnd"/>
            <w:r w:rsidRPr="005915C9">
              <w:rPr>
                <w:color w:val="000000"/>
                <w:sz w:val="16"/>
                <w:szCs w:val="16"/>
              </w:rPr>
              <w:t>, kontrolné mechanizmy v manažmente univerzitných a fakultných nemocníc.</w:t>
            </w:r>
          </w:p>
          <w:p w:rsidR="007302BA" w:rsidRPr="005915C9" w:rsidRDefault="007302BA" w:rsidP="007A7B8A">
            <w:pPr>
              <w:pStyle w:val="Style30"/>
              <w:widowControl/>
              <w:jc w:val="both"/>
              <w:rPr>
                <w:sz w:val="16"/>
                <w:szCs w:val="16"/>
              </w:rPr>
            </w:pPr>
            <w:r w:rsidRPr="005915C9">
              <w:rPr>
                <w:color w:val="000000"/>
                <w:sz w:val="16"/>
                <w:szCs w:val="16"/>
              </w:rPr>
              <w:t xml:space="preserve"> </w:t>
            </w:r>
          </w:p>
          <w:p w:rsidR="007302BA" w:rsidRPr="005915C9" w:rsidRDefault="007302BA" w:rsidP="007A7B8A">
            <w:pPr>
              <w:pStyle w:val="Style30"/>
              <w:widowControl/>
              <w:jc w:val="both"/>
              <w:rPr>
                <w:sz w:val="16"/>
                <w:szCs w:val="16"/>
              </w:rPr>
            </w:pPr>
            <w:r w:rsidRPr="005915C9">
              <w:rPr>
                <w:sz w:val="16"/>
                <w:szCs w:val="16"/>
              </w:rPr>
              <w:lastRenderedPageBreak/>
              <w:t xml:space="preserve">K jednotlivým prioritným oblastiam zdravotníctva boli identifikované kľúčové indikátory a boli stanovené cieľové hodnoty, ktoré prostredníctvom implementácie špecificky zameraných stratégií/nástrojov zmien plánuje SR dosiahnuť v časovom horizonte do roku 2030. </w:t>
            </w:r>
          </w:p>
          <w:p w:rsidR="007302BA" w:rsidRPr="005915C9" w:rsidRDefault="007302BA" w:rsidP="007A7B8A">
            <w:pPr>
              <w:pStyle w:val="Style30"/>
              <w:widowControl/>
              <w:jc w:val="both"/>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Súčasne bol identifikovaný prínos všetkých stratégií / nástrojov zmien k zlepšeniu dostupnosti, kvality a efektívnosti zdravotnej starostlivosti.</w:t>
            </w:r>
          </w:p>
        </w:tc>
        <w:tc>
          <w:tcPr>
            <w:tcW w:w="5013" w:type="dxa"/>
            <w:vMerge w:val="restart"/>
          </w:tcPr>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lastRenderedPageBreak/>
              <w:t>Strategický rámec starostlivosti o zdravie pre roky 2014 - 2020 bol schválený vládou SR dňa 18.12.2013. Následne bol dňa 20.12.2013 predložený na posúdenie EK.</w:t>
            </w:r>
          </w:p>
          <w:p w:rsidR="007302BA" w:rsidRPr="005915C9" w:rsidRDefault="007302BA" w:rsidP="007A7B8A">
            <w:pPr>
              <w:pStyle w:val="Style25"/>
              <w:widowControl/>
              <w:spacing w:line="240" w:lineRule="auto"/>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EK zaslala CKO svoje neoficiálne stanovisko k EAK dňa 4.2.2014, v ktorom považuje EAK za čiastočne splnenú.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Dňa 13.2.2014 sa v Bruseli uskutočnilo pracovné stretnutie, na ktorom bolo diskutované aj naplnenie jednotlivých kritérií EAK.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Dňa 25.2.2014 EK zaslala svoje oficiálne stanovisko k EAK s hodnotením </w:t>
            </w:r>
            <w:r w:rsidRPr="005915C9">
              <w:rPr>
                <w:b/>
                <w:color w:val="000000" w:themeColor="text1"/>
                <w:sz w:val="16"/>
                <w:szCs w:val="16"/>
              </w:rPr>
              <w:t>„čiastočne splnená“.</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V nadväznosti na stanovisko EK pripravilo MZ SR Akčný plán pre naplnenie EAK.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Odborné útvary MZ SR intenzívne pripravujú čiastkové stratégie, ktoré sú predmetom Akčného plánu pre naplnenie EAK.</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MZ SR sa obrátilo na relevantné útvary Komisie so žiadosťou o stanovisko k pripravovaným krokom na splnenie EAK.</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Cs/>
                <w:sz w:val="16"/>
                <w:szCs w:val="16"/>
                <w:lang w:eastAsia="en-US"/>
              </w:rPr>
            </w:pPr>
          </w:p>
        </w:tc>
        <w:tc>
          <w:tcPr>
            <w:tcW w:w="2507" w:type="dxa"/>
          </w:tcPr>
          <w:p w:rsidR="007302BA" w:rsidRPr="005915C9" w:rsidRDefault="007302BA" w:rsidP="007A7B8A">
            <w:pPr>
              <w:pStyle w:val="Style25"/>
              <w:widowControl/>
              <w:spacing w:line="240" w:lineRule="auto"/>
              <w:ind w:firstLine="350"/>
              <w:rPr>
                <w:color w:val="000000"/>
                <w:sz w:val="16"/>
                <w:szCs w:val="16"/>
              </w:rPr>
            </w:pPr>
            <w:r w:rsidRPr="005915C9">
              <w:rPr>
                <w:color w:val="000000"/>
                <w:sz w:val="16"/>
                <w:szCs w:val="16"/>
              </w:rPr>
              <w:t xml:space="preserve">2. opatrenia na podporu </w:t>
            </w:r>
          </w:p>
          <w:p w:rsidR="007302BA" w:rsidRPr="005915C9" w:rsidRDefault="007302BA" w:rsidP="007A7B8A">
            <w:pPr>
              <w:pStyle w:val="Style25"/>
              <w:widowControl/>
              <w:spacing w:line="240" w:lineRule="auto"/>
              <w:rPr>
                <w:color w:val="000000"/>
                <w:sz w:val="16"/>
                <w:szCs w:val="16"/>
              </w:rPr>
            </w:pPr>
            <w:r w:rsidRPr="005915C9">
              <w:rPr>
                <w:color w:val="000000"/>
                <w:sz w:val="16"/>
                <w:szCs w:val="16"/>
              </w:rPr>
              <w:t>efektívnosti sektora zdravotníctva prostredníctvom zavádzania modelov poskytovania služieb a infraštruktúry.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ind w:left="33"/>
              <w:rPr>
                <w:b/>
                <w:bCs/>
                <w:sz w:val="16"/>
                <w:szCs w:val="16"/>
                <w:lang w:eastAsia="en-US"/>
              </w:rPr>
            </w:pPr>
            <w:r w:rsidRPr="005915C9">
              <w:rPr>
                <w:color w:val="000000"/>
                <w:sz w:val="16"/>
                <w:szCs w:val="16"/>
              </w:rPr>
              <w:t>3.Je zavedený systém monitorovania a kontroly.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widowControl/>
              <w:jc w:val="both"/>
              <w:rPr>
                <w:sz w:val="16"/>
                <w:szCs w:val="16"/>
              </w:rPr>
            </w:pPr>
            <w:hyperlink r:id="rId96" w:history="1">
              <w:r w:rsidRPr="005915C9">
                <w:rPr>
                  <w:rStyle w:val="Hypertextovprepojenie"/>
                  <w:sz w:val="16"/>
                  <w:szCs w:val="16"/>
                </w:rPr>
                <w:t>http://www.health.gov.sk/?strategia-v-zdravotnictve</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Dokument v samostatnej časti popisuje mechanizmus monitorovacieho a kontrolného systému plnenia jednotlivých stratégií. </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Monitorovací a kontrolný systém bude realizovaný na dvoch úrovniach: </w:t>
            </w:r>
          </w:p>
          <w:p w:rsidR="007302BA" w:rsidRPr="005915C9" w:rsidRDefault="007302BA" w:rsidP="007A7B8A">
            <w:pPr>
              <w:pStyle w:val="Style30"/>
              <w:widowControl/>
              <w:ind w:left="243" w:hanging="243"/>
              <w:jc w:val="both"/>
              <w:rPr>
                <w:sz w:val="16"/>
                <w:szCs w:val="16"/>
              </w:rPr>
            </w:pPr>
            <w:r w:rsidRPr="005915C9">
              <w:rPr>
                <w:sz w:val="16"/>
                <w:szCs w:val="16"/>
              </w:rPr>
              <w:t>1. úroveň – MZ SR prostredníctvom podrobného „Akčného plánu pre prípravu čiastkových stratégií/nástrojov zmien“, ktorého plnenie bude následne v stanovených termínoch kontrolované.</w:t>
            </w:r>
          </w:p>
          <w:p w:rsidR="007302BA" w:rsidRPr="005915C9" w:rsidRDefault="007302BA" w:rsidP="007A7B8A">
            <w:pPr>
              <w:pStyle w:val="Style30"/>
              <w:widowControl/>
              <w:ind w:left="243" w:hanging="243"/>
              <w:jc w:val="both"/>
              <w:rPr>
                <w:sz w:val="16"/>
                <w:szCs w:val="16"/>
              </w:rPr>
            </w:pPr>
            <w:r w:rsidRPr="005915C9">
              <w:rPr>
                <w:sz w:val="16"/>
                <w:szCs w:val="16"/>
              </w:rPr>
              <w:t xml:space="preserve">2. úroveň - MZ SR zriadi monitorovaciu komisiu, ktorá bude zložená zo zástupcov relevantných partnerov. Komisia bude v pravidelných intervaloch monitorovať pokrok v strategickom rámci, navrhovať jeho prípadné doplnenia a dohliadať na plnenia jednotlivých čiastkových stratégií/ nástrojov zmien. </w:t>
            </w:r>
          </w:p>
          <w:p w:rsidR="007302BA" w:rsidRPr="005915C9" w:rsidRDefault="007302BA" w:rsidP="007A7B8A">
            <w:pPr>
              <w:pStyle w:val="Style30"/>
              <w:widowControl/>
              <w:jc w:val="both"/>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MZ SR v spolupráci s partnermi bude vypracovávať v ročných intervaloch správy o dosahovanom pokroku na úrovni strategického rámca najmä formou aktualizácie dosiahnutých hodnôt ukazovateľov a formou informácie o stave plnenia stratégií/nástrojov na uskutočnenie zmien.</w:t>
            </w: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color w:val="000000"/>
                <w:sz w:val="16"/>
                <w:szCs w:val="16"/>
              </w:rPr>
              <w:t xml:space="preserve">4. Členský štát alebo región prijal rámec orientačne opisujúci dostupné rozpočtové prostriedky a nákladovo efektívnu koncentráciu prostriedkov </w:t>
            </w:r>
            <w:r w:rsidRPr="005915C9">
              <w:rPr>
                <w:color w:val="000000"/>
                <w:sz w:val="16"/>
                <w:szCs w:val="16"/>
              </w:rPr>
              <w:lastRenderedPageBreak/>
              <w:t>na prioritné potreby pre zdravotnú starostlivosť.</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Nie</w:t>
            </w:r>
          </w:p>
        </w:tc>
        <w:tc>
          <w:tcPr>
            <w:tcW w:w="2821" w:type="dxa"/>
          </w:tcPr>
          <w:p w:rsidR="007302BA" w:rsidRPr="005915C9" w:rsidRDefault="007302BA" w:rsidP="007A7B8A">
            <w:pPr>
              <w:pStyle w:val="Style30"/>
              <w:widowControl/>
              <w:jc w:val="both"/>
              <w:rPr>
                <w:sz w:val="16"/>
                <w:szCs w:val="16"/>
              </w:rPr>
            </w:pPr>
            <w:hyperlink r:id="rId97" w:history="1">
              <w:r w:rsidRPr="005915C9">
                <w:rPr>
                  <w:rStyle w:val="Hypertextovprepojenie"/>
                  <w:sz w:val="16"/>
                  <w:szCs w:val="16"/>
                </w:rPr>
                <w:t>http://www.health.gov.sk/?strategia-v-zdravotnictve</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Samostatná kapitola dokumentu popisuje </w:t>
            </w:r>
            <w:r w:rsidRPr="005915C9">
              <w:rPr>
                <w:sz w:val="16"/>
                <w:szCs w:val="16"/>
              </w:rPr>
              <w:lastRenderedPageBreak/>
              <w:t>možné zdroje financovania pre dosahovanie stanovených cieľov (zdroje štátneho rozpočtu, verejného zdravotného poistenia, PPP, komunitárneho programu pre oblasť zdravia a zdroje štrukturálnych fondov).</w:t>
            </w:r>
          </w:p>
          <w:p w:rsidR="007302BA" w:rsidRPr="005915C9" w:rsidRDefault="007302BA" w:rsidP="007A7B8A">
            <w:pPr>
              <w:pStyle w:val="Style30"/>
              <w:widowControl/>
              <w:jc w:val="both"/>
              <w:rPr>
                <w:sz w:val="16"/>
                <w:szCs w:val="16"/>
              </w:rPr>
            </w:pPr>
            <w:r w:rsidRPr="005915C9">
              <w:rPr>
                <w:sz w:val="16"/>
                <w:szCs w:val="16"/>
              </w:rPr>
              <w:t>Popis zdrojov financovania bude obsahovať aj indikatívne alokácie finančných zdrojov a identifikáciu opatrení (čiastkových kategórií/nástrojov zmeny), ktoré budú financované z uvedených zdrojov.</w:t>
            </w:r>
          </w:p>
          <w:p w:rsidR="007302BA" w:rsidRPr="005915C9" w:rsidRDefault="007302BA" w:rsidP="007A7B8A">
            <w:pPr>
              <w:pStyle w:val="Style25"/>
              <w:widowControl/>
              <w:spacing w:line="240" w:lineRule="auto"/>
              <w:rPr>
                <w:b/>
                <w:bCs/>
                <w:sz w:val="16"/>
                <w:szCs w:val="16"/>
                <w:lang w:eastAsia="en-US"/>
              </w:rPr>
            </w:pPr>
            <w:r w:rsidRPr="005915C9">
              <w:rPr>
                <w:sz w:val="16"/>
                <w:szCs w:val="16"/>
              </w:rPr>
              <w:t>Detailný rozpočet bude súčasťou každej čiastkovej stratégie/nástroja zmeny.</w:t>
            </w: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lastRenderedPageBreak/>
              <w:t xml:space="preserve">10.1 </w:t>
            </w:r>
          </w:p>
          <w:p w:rsidR="007302BA" w:rsidRPr="005915C9" w:rsidRDefault="007302BA" w:rsidP="007A7B8A">
            <w:pPr>
              <w:pStyle w:val="Style30"/>
              <w:widowControl/>
              <w:rPr>
                <w:sz w:val="16"/>
                <w:szCs w:val="16"/>
              </w:rPr>
            </w:pPr>
            <w:r w:rsidRPr="005915C9">
              <w:rPr>
                <w:sz w:val="16"/>
                <w:szCs w:val="16"/>
              </w:rPr>
              <w:t>Predčasné ukončovanie školskej dochádzky: existencia strategického politického rámca na zníženie miery predčasného ukončenia školskej dochádzky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1. Zavedený je systém na zhromažďovanie a analýzu údajov a informácií o predčasnom ukončovaní školskej dochádzky na príslušných úrovniach, ktorý poskytuje dostatok dôkazov, na základe ktorých sa dajú stanoviť cielené politiky, a sleduje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Rezortný informačný systém (RIS) vytvorí systém monitoringu, na základe ktorého bude možné vykonať analýzy a zacieliť podporné opatrenia na zníženie predčasného ukončenia školskej dochádzky na úrovni národnej, regionálnej a lokálnej. Predpoklad plného prechodu systému RIS do prevádzky je v závere  druhého kvartálu roku 2014.</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strategický politický rámec týkajúci sa predčasného ukončovania školskej dochádzky,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je založený na dôkazoch.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rPr>
                <w:sz w:val="16"/>
                <w:szCs w:val="16"/>
              </w:rPr>
            </w:pPr>
            <w:hyperlink r:id="rId98" w:history="1">
              <w:r w:rsidRPr="005915C9">
                <w:rPr>
                  <w:rStyle w:val="Hypertextovprepojenie"/>
                  <w:sz w:val="16"/>
                  <w:szCs w:val="16"/>
                </w:rPr>
                <w:t>http://www.minedu.sk/zakon-o-odbornom-vzdelavani-a-priprave/</w:t>
              </w:r>
            </w:hyperlink>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hyperlink r:id="rId99" w:history="1">
              <w:r w:rsidRPr="005915C9">
                <w:rPr>
                  <w:rStyle w:val="Hypertextovprepojenie"/>
                  <w:sz w:val="16"/>
                  <w:szCs w:val="16"/>
                </w:rPr>
                <w:t>http://www.ksuza.sk/doc/metodika/bozp/20012012.pdf</w:t>
              </w:r>
            </w:hyperlink>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hyperlink r:id="rId100" w:history="1">
              <w:r w:rsidRPr="005915C9">
                <w:rPr>
                  <w:rStyle w:val="Hypertextovprepojenie"/>
                  <w:sz w:val="16"/>
                  <w:szCs w:val="16"/>
                </w:rPr>
                <w:t>http://www.rokovania.sk/Rokovanie.aspx/BodRokovaniaDetail?idMaterial=19992</w:t>
              </w:r>
            </w:hyperlink>
          </w:p>
          <w:p w:rsidR="007302BA" w:rsidRPr="005915C9" w:rsidRDefault="007302BA" w:rsidP="007A7B8A">
            <w:pPr>
              <w:pStyle w:val="Style30"/>
              <w:rPr>
                <w:sz w:val="16"/>
                <w:szCs w:val="16"/>
              </w:rPr>
            </w:pPr>
          </w:p>
          <w:p w:rsidR="007302BA" w:rsidRPr="005915C9" w:rsidRDefault="007302BA" w:rsidP="007A7B8A">
            <w:pPr>
              <w:pStyle w:val="Style25"/>
              <w:widowControl/>
              <w:spacing w:line="240" w:lineRule="auto"/>
              <w:rPr>
                <w:sz w:val="16"/>
                <w:szCs w:val="16"/>
              </w:rPr>
            </w:pPr>
            <w:hyperlink r:id="rId101" w:history="1">
              <w:r w:rsidRPr="005915C9">
                <w:rPr>
                  <w:rStyle w:val="Hypertextovprepojenie"/>
                  <w:sz w:val="16"/>
                  <w:szCs w:val="16"/>
                </w:rPr>
                <w:t>http://www.npmrk2.sk/</w:t>
              </w:r>
            </w:hyperlink>
          </w:p>
          <w:p w:rsidR="007302BA" w:rsidRPr="005915C9" w:rsidRDefault="007302BA" w:rsidP="007A7B8A">
            <w:pPr>
              <w:pStyle w:val="Style25"/>
              <w:widowControl/>
              <w:spacing w:line="240" w:lineRule="auto"/>
              <w:rPr>
                <w:sz w:val="16"/>
                <w:szCs w:val="16"/>
              </w:rPr>
            </w:pPr>
            <w:r w:rsidRPr="005915C9">
              <w:rPr>
                <w:sz w:val="16"/>
                <w:szCs w:val="16"/>
              </w:rPr>
              <w:t>(stránka NP)</w:t>
            </w: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Revidovaný národný akčný plán Dekády začleňovania rómskej populácie 2005 - 2015 na roky 2011 – 2015</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Stratégia SR pre integráciu Rómov do roku 2020</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zákon č. 324/2012, ktorým sa mení a dopĺňa zákon č. 184/2009 Z. z. o odbornom vzdelávaní a príprave</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 národný projekt MPC „Inkluzívny model vzdelávania na </w:t>
            </w:r>
            <w:proofErr w:type="spellStart"/>
            <w:r w:rsidRPr="005915C9">
              <w:rPr>
                <w:color w:val="000000" w:themeColor="text1"/>
                <w:sz w:val="16"/>
                <w:szCs w:val="16"/>
              </w:rPr>
              <w:t>predprimárnom</w:t>
            </w:r>
            <w:proofErr w:type="spellEnd"/>
            <w:r w:rsidRPr="005915C9">
              <w:rPr>
                <w:color w:val="000000" w:themeColor="text1"/>
                <w:sz w:val="16"/>
                <w:szCs w:val="16"/>
              </w:rPr>
              <w:t xml:space="preserve"> stupni školskej sústavy“</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strategický politický rámec týkajúci sa predčasného ukončovania školskej dochádzky, ktorý : </w:t>
            </w:r>
          </w:p>
          <w:p w:rsidR="007302BA" w:rsidRPr="005915C9" w:rsidRDefault="007302BA" w:rsidP="007A7B8A">
            <w:pPr>
              <w:pStyle w:val="Style25"/>
              <w:widowControl/>
              <w:spacing w:line="240" w:lineRule="auto"/>
              <w:rPr>
                <w:b/>
                <w:bCs/>
                <w:sz w:val="16"/>
                <w:szCs w:val="16"/>
                <w:lang w:eastAsia="en-US"/>
              </w:rPr>
            </w:pPr>
            <w:r w:rsidRPr="005915C9">
              <w:rPr>
                <w:sz w:val="16"/>
                <w:szCs w:val="16"/>
              </w:rPr>
              <w:t>- sa vzťahuje na príslušné oblasti vzdelávania vrátane predškolského vzdelávania, zameriava sa najmä na zraniteľné skupiny, ktoré najviac ohrozuje predčasné ukončovanie školskej dochádzky, vrátane marginalizovaných komunít a zaoberá sa preventívnymi, intervenčnými a kompenzačnými opatreniami.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strategický politický rámec týkajúci sa predčasného ukončovania školskej dochádzky,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lastRenderedPageBreak/>
              <w:t>- zahŕňa všetky oblasti politík a zainteresované strany, ktorých sa dotýka riešenie predčasného ukončovania školskej dochádzky.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lastRenderedPageBreak/>
              <w:t xml:space="preserve">10.2 </w:t>
            </w:r>
          </w:p>
          <w:p w:rsidR="007302BA" w:rsidRPr="005915C9" w:rsidRDefault="007302BA" w:rsidP="007A7B8A">
            <w:pPr>
              <w:pStyle w:val="Style30"/>
              <w:widowControl/>
              <w:rPr>
                <w:sz w:val="16"/>
                <w:szCs w:val="16"/>
              </w:rPr>
            </w:pPr>
            <w:r w:rsidRPr="005915C9">
              <w:rPr>
                <w:sz w:val="16"/>
                <w:szCs w:val="16"/>
              </w:rPr>
              <w:t>Vyššie vzdelávanie: existencia národného alebo regionálneho strategického politického rámca na zvýšenie dosahovania terciárneho vzdelávania a zvýšenie jeho kvality a účinnosti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Je zavedený národný alebo regionálny strategický politický rámec pre terciárne vzdelávanie, ktorý obsahuje tieto prvky: </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zvyšujú účasť na vysokoškolskom vzdelávaní u skupín s nižším príjmom a u ostatných nízko zastúpených skupín, s osobitným zreteľom na znevýhodnené skupiny vrátane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proofErr w:type="spellStart"/>
            <w:r w:rsidRPr="005915C9">
              <w:rPr>
                <w:color w:val="000000" w:themeColor="text1"/>
                <w:sz w:val="16"/>
                <w:szCs w:val="16"/>
              </w:rPr>
              <w:t>MŠVVaŠ</w:t>
            </w:r>
            <w:proofErr w:type="spellEnd"/>
            <w:r w:rsidRPr="005915C9">
              <w:rPr>
                <w:color w:val="000000" w:themeColor="text1"/>
                <w:sz w:val="16"/>
                <w:szCs w:val="16"/>
              </w:rPr>
              <w:t xml:space="preserve"> SR pripravuje národný strategický politický rámec pre oblasť vysokého školstva na roky 2014 - 2020. Súčasťou Rámca bude riešenie otázky zvyšovania účasti na vysokoškolskom vzdelávaní u skupín s nižším príjmom a u ostatných nízko zastúpených skupín. Súčasťou koncepcie bude riešenie otázky dostupnosti vysokoškolského vzdelávania, napr. študentov so špecifickými potrebami (najmä telesné postihnutie). </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2. Je zavedený národný alebo regionálny strategický politický rámec pre terciárne vzdelávanie, ktorý obsahuje tieto prvky:</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znižujú mieru neukončenia štúdia/zvyšujú mieru ukončenia štúdia.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val="restart"/>
          </w:tcPr>
          <w:p w:rsidR="007302BA" w:rsidRPr="005915C9" w:rsidRDefault="007302BA" w:rsidP="007A7B8A">
            <w:pPr>
              <w:pStyle w:val="Style30"/>
              <w:rPr>
                <w:sz w:val="16"/>
                <w:szCs w:val="16"/>
              </w:rPr>
            </w:pPr>
            <w:r w:rsidRPr="005915C9">
              <w:rPr>
                <w:sz w:val="16"/>
                <w:szCs w:val="16"/>
              </w:rPr>
              <w:t>- novela zákona o vysokých školách</w:t>
            </w: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hyperlink r:id="rId102" w:history="1">
              <w:r w:rsidRPr="005915C9">
                <w:rPr>
                  <w:rStyle w:val="Hypertextovprepojenie"/>
                  <w:sz w:val="16"/>
                  <w:szCs w:val="16"/>
                </w:rPr>
                <w:t>http://www.zbierka.sk/sk/vyhladavanie?filter_sent=1&amp;_filter_predpis_aspi_id=455%2F2012&amp;q</w:t>
              </w:r>
            </w:hyperlink>
            <w:r w:rsidRPr="005915C9">
              <w:rPr>
                <w:sz w:val="16"/>
                <w:szCs w:val="16"/>
              </w:rPr>
              <w:t>=</w:t>
            </w:r>
          </w:p>
          <w:p w:rsidR="007302BA" w:rsidRPr="005915C9" w:rsidRDefault="007302BA" w:rsidP="007A7B8A">
            <w:pPr>
              <w:pStyle w:val="Style30"/>
              <w:rPr>
                <w:sz w:val="16"/>
                <w:szCs w:val="16"/>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Je zavedený národný alebo regionálny strategický politický rámec pre terciárne vzdelávanie, ktorý obsahuje tieto prvky: </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podporia inovatívny obsah a tvorbu učebných osnov.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proofErr w:type="spellStart"/>
            <w:r w:rsidRPr="005915C9">
              <w:rPr>
                <w:color w:val="000000" w:themeColor="text1"/>
                <w:sz w:val="16"/>
                <w:szCs w:val="16"/>
              </w:rPr>
              <w:t>MŠVVaŠ</w:t>
            </w:r>
            <w:proofErr w:type="spellEnd"/>
            <w:r w:rsidRPr="005915C9">
              <w:rPr>
                <w:color w:val="000000" w:themeColor="text1"/>
                <w:sz w:val="16"/>
                <w:szCs w:val="16"/>
              </w:rPr>
              <w:t xml:space="preserve"> SR pripravuje národný strategický politický rámec pre oblasť vysokého školstva na roky 2014 - 2020.</w:t>
            </w: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Ústav informácií a prognóz školstva implementuje národný projekt „Vysoké školy ako motory rozvoja vedomostnej spoločnosti“. Cieľom národného projektu je prispôsobiť vysokoškolské vzdelávanie potrebám vedomostnej spoločnosti prostredníctvom rozvoja inovatívnych foriem vzdelávania, rozvoja aktívnej spolupráce vysokých škôl so súkromným sektorom pri tvorbe nových študijných odborov a programov, pri racionalizácii a skvalitnení existujúcich študijných odborov a programov vysokých škôl a pri procese výučby a zvýšením zapájania vysokých škôl do medzinárodnej spolupráce.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Je zavedený národný alebo regionálny strategický politický rámec pre terciárne vzdelávanie, ktorý obsahuje tieto prvky: </w:t>
            </w:r>
          </w:p>
          <w:p w:rsidR="007302BA" w:rsidRPr="005915C9" w:rsidRDefault="007302BA" w:rsidP="007A7B8A">
            <w:pPr>
              <w:pStyle w:val="Style25"/>
              <w:widowControl/>
              <w:spacing w:line="240" w:lineRule="auto"/>
              <w:rPr>
                <w:b/>
                <w:bCs/>
                <w:sz w:val="16"/>
                <w:szCs w:val="16"/>
                <w:lang w:eastAsia="en-US"/>
              </w:rPr>
            </w:pPr>
            <w:r w:rsidRPr="005915C9">
              <w:rPr>
                <w:sz w:val="16"/>
                <w:szCs w:val="16"/>
              </w:rPr>
              <w:t>- opatrenia na zvýšenie zamestnateľnosti a podnikania, ktoré podporujú rozvoj tzv. prierezových zručností vrátane podnikania v príslušných programoch vysokoškolského vzdelávania.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rPr>
          <w:trHeight w:val="565"/>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5. Je zavedený národný alebo regionálny strategický politický rámec pre terciárne vzdelávanie, ktorý obsahuje tieto prvky: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opatrenia na zvýšenie </w:t>
            </w:r>
            <w:r w:rsidRPr="005915C9">
              <w:rPr>
                <w:sz w:val="16"/>
                <w:szCs w:val="16"/>
              </w:rPr>
              <w:lastRenderedPageBreak/>
              <w:t>zamestnateľnosti a podnikania, ktoré znižujú rodové rozdiely, pokiaľ ide o voľbu všeobecného alebo odborného vzdelávania.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lastRenderedPageBreak/>
              <w:t>10.3 Celoživotné vzdelávanie: existencia národného a/alebo regionálneho strategického politického rámca pre celoživotné vzdelávanie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1.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podporu rozvoja a prepájania služieb celoživotného vzdelávania vrátane ich vykonávania, rozširovania zručností (t. j. validácia, poradenstvo, vzdelávanie a odborná príprava) a zabezpečenia účasti a partnerstva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widowControl/>
              <w:jc w:val="both"/>
              <w:rPr>
                <w:sz w:val="16"/>
                <w:szCs w:val="16"/>
              </w:rPr>
            </w:pPr>
            <w:hyperlink r:id="rId103" w:history="1">
              <w:r w:rsidRPr="005915C9">
                <w:rPr>
                  <w:rStyle w:val="Hypertextovprepojenie"/>
                  <w:sz w:val="16"/>
                  <w:szCs w:val="16"/>
                </w:rPr>
                <w:t>http://www.rokovania.sk/Rokovanie.aspx/BodRokovaniaDetail?idMaterial=11421</w:t>
              </w:r>
            </w:hyperlink>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hyperlink r:id="rId104" w:history="1">
              <w:r w:rsidRPr="005915C9">
                <w:rPr>
                  <w:rStyle w:val="Hypertextovprepojenie"/>
                  <w:sz w:val="16"/>
                  <w:szCs w:val="16"/>
                </w:rPr>
                <w:t>http://www.minedu.sk/9772-sk/dokumenty-a-predpisy/</w:t>
              </w:r>
            </w:hyperlink>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hyperlink r:id="rId105" w:history="1">
              <w:r w:rsidRPr="005915C9">
                <w:rPr>
                  <w:rStyle w:val="Hypertextovprepojenie"/>
                  <w:sz w:val="16"/>
                  <w:szCs w:val="16"/>
                </w:rPr>
                <w:t>http://old.minedu.sk/data/USERDATA/DalsieVzdel/VDOC/Akcny%20plan%20Strategie%20CZV%202011_final.pdf</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 xml:space="preserve">Stratégia celoživotného vzdelávania a celoživotného poradenstva </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Stratégia celoživotného vzdelávania 2011</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Akčný plán plnenia Stratégie celoživotného vzdelávania 2012</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Celoživotné vzdelávanie zdravotníckych pracovníkov (ďalšie vzdelávanie zdravotníckych pracovníkov) je riadené a regulované zákonom č. 578/2004 Z. z. o poskytovateľoch zdravotnej starostlivosti, zdravotníckych pracovníkoch, stavovských organizáciách v zdravotníctve a o zmene a doplnení niektorých zákonov. Kritériá EAK sú v podmienkach ďalšieho vzdelávania zdravotníckych pracovníkov splnené.</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2.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zabezpečovanie rozvoja zručností rôznych cieľových skupín, keď sú tieto skupiny určené ako priority v národnom alebo regionálnom strategickom politickom rámci (napríklad mladí ľudia zapojení do odbornej prípravy, dospelí, rodičia vracajúci sa na trh práce, </w:t>
            </w:r>
            <w:proofErr w:type="spellStart"/>
            <w:r w:rsidRPr="005915C9">
              <w:rPr>
                <w:sz w:val="16"/>
                <w:szCs w:val="16"/>
              </w:rPr>
              <w:t>nízkokvalifikovaní</w:t>
            </w:r>
            <w:proofErr w:type="spellEnd"/>
            <w:r w:rsidRPr="005915C9">
              <w:rPr>
                <w:sz w:val="16"/>
                <w:szCs w:val="16"/>
              </w:rPr>
              <w:t xml:space="preserve"> a starší pracovníci, migranti a ostatné znevýhodnené skupiny, najmä ľudia so zdravotným postihnutím).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Je plánované prijatie zákona o uznávaní výsledkov neformálneho vzdelávania a </w:t>
            </w:r>
            <w:proofErr w:type="spellStart"/>
            <w:r w:rsidRPr="005915C9">
              <w:rPr>
                <w:color w:val="000000" w:themeColor="text1"/>
                <w:sz w:val="16"/>
                <w:szCs w:val="16"/>
              </w:rPr>
              <w:t>informálneho</w:t>
            </w:r>
            <w:proofErr w:type="spellEnd"/>
            <w:r w:rsidRPr="005915C9">
              <w:rPr>
                <w:color w:val="000000" w:themeColor="text1"/>
                <w:sz w:val="16"/>
                <w:szCs w:val="16"/>
              </w:rPr>
              <w:t xml:space="preserve"> učenia sa (do parlamentu by mal byť predložený v druhom polroku 2015). Prostredníctvom tohto zákona by mali absolventi zo školského systému vzdelávania, ako aj neformálneho systému vzdelávania získať rovnakú pozíciu na trhu práce.</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3.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Od roku 2013 do 2015 prebieha implementácia 2 kľúčových národných projektov venovaných oblasti rozvoja vzdelávania dospelých v SR:</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Tvorba Národnej sústavy kvalifikácií (projekt má prispieť k zvýšeniu účasti dospelých na ďalšom vzdelávaní rozvojom systému ďalšieho vzdelávania a poradenstva pre dospelých);</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Ďalšie vzdelávanie a poradenstvo pre dospelých ako nástroj lepšej uplatniteľnosti na trhu práce (Cieľom projektu je vytvorenie a rozvíjanie efektívneho systému celoživotného vzdelávania a celoživotného poradenstva zameraného na rozvíjanie kľúčových kompetencií, prehlbovanie a zvyšovanie kvalifikácií v súlade s aktuálnymi a perspektívnymi potrebami vedomostnej spoločnosti dostupnými počas celého života pre všetkých občanov v SR.)</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Je zavedený národný alebo regionálny strategický politický rámec pre celoživotné vzdelávanie, </w:t>
            </w:r>
            <w:r w:rsidRPr="005915C9">
              <w:rPr>
                <w:sz w:val="16"/>
                <w:szCs w:val="16"/>
              </w:rPr>
              <w:lastRenderedPageBreak/>
              <w:t>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na zlepšenie relevantnosti vzdelania a odbornej prípravy z hľadiska pracovného trhu a ich prispôsobenie potrebám identifikovaných cieľových skupín (napríklad mladí ľudia zapojení do odborného vzdelávania, dospelí, rodičia vracajúci sa na trh práce, </w:t>
            </w:r>
            <w:proofErr w:type="spellStart"/>
            <w:r w:rsidRPr="005915C9">
              <w:rPr>
                <w:sz w:val="16"/>
                <w:szCs w:val="16"/>
              </w:rPr>
              <w:t>nízkokvalifikovaní</w:t>
            </w:r>
            <w:proofErr w:type="spellEnd"/>
            <w:r w:rsidRPr="005915C9">
              <w:rPr>
                <w:sz w:val="16"/>
                <w:szCs w:val="16"/>
              </w:rPr>
              <w:t xml:space="preserve"> a starší pracovníci, migranti a ostatné znevýhodnené skupiny, najmä ľudia so zdravotným postihnutím).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lastRenderedPageBreak/>
              <w:t>Áno</w:t>
            </w:r>
          </w:p>
        </w:tc>
        <w:tc>
          <w:tcPr>
            <w:tcW w:w="2821" w:type="dxa"/>
          </w:tcPr>
          <w:p w:rsidR="007302BA" w:rsidRPr="005915C9" w:rsidRDefault="007302BA" w:rsidP="007A7B8A">
            <w:pPr>
              <w:pStyle w:val="Style25"/>
              <w:widowControl/>
              <w:spacing w:line="240" w:lineRule="auto"/>
              <w:rPr>
                <w:b/>
                <w:bCs/>
                <w:sz w:val="16"/>
                <w:szCs w:val="16"/>
                <w:lang w:eastAsia="en-US"/>
              </w:rPr>
            </w:pPr>
            <w:hyperlink r:id="rId106" w:history="1">
              <w:r w:rsidRPr="005915C9">
                <w:rPr>
                  <w:rStyle w:val="Hypertextovprepojenie"/>
                  <w:sz w:val="16"/>
                  <w:szCs w:val="16"/>
                </w:rPr>
                <w:t>http://www.minedu.sk/9772-sk/dokumenty-a-predpisy/</w:t>
              </w:r>
            </w:hyperlink>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 Stratégia celoživotného vzdelávania 2011</w:t>
            </w: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Akčný plán plnenia Stratégie celoživotného vzdelávania 2011</w:t>
            </w: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lastRenderedPageBreak/>
              <w:t xml:space="preserve">10.4 </w:t>
            </w:r>
          </w:p>
          <w:p w:rsidR="007302BA" w:rsidRPr="005915C9" w:rsidRDefault="007302BA" w:rsidP="007A7B8A">
            <w:pPr>
              <w:pStyle w:val="Style30"/>
              <w:rPr>
                <w:sz w:val="16"/>
                <w:szCs w:val="16"/>
              </w:rPr>
            </w:pPr>
            <w:r w:rsidRPr="005915C9">
              <w:rPr>
                <w:sz w:val="16"/>
                <w:szCs w:val="16"/>
              </w:rPr>
              <w:t>Existencia národného alebo regionálneho strategického politického rámca na zvýšenie kvality a účinnosti odborného vzdelávania a prípravy v medziach článku 165 ZFEÚ.</w:t>
            </w:r>
          </w:p>
          <w:p w:rsidR="007302BA" w:rsidRPr="005915C9" w:rsidRDefault="007302BA" w:rsidP="007A7B8A">
            <w:pPr>
              <w:pStyle w:val="Style30"/>
              <w:rPr>
                <w:sz w:val="16"/>
                <w:szCs w:val="16"/>
              </w:rPr>
            </w:pPr>
          </w:p>
        </w:tc>
        <w:tc>
          <w:tcPr>
            <w:tcW w:w="1411" w:type="dxa"/>
            <w:vMerge w:val="restart"/>
          </w:tcPr>
          <w:p w:rsidR="007302BA" w:rsidRPr="005915C9" w:rsidRDefault="007302BA" w:rsidP="007A7B8A">
            <w:pPr>
              <w:pStyle w:val="Style30"/>
              <w:widowControl/>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1. Zavedený je národný alebo regionálny strategický politický rámec na zvýšenie kvality a účinnosti odborného vzdelávania a prípravy v medziach článku 165 ZFEÚ, ktorý obsahuje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na zvýšenie významu systémov odborného vzdelávania a prípravy z hľadiska pracovného trhu v úzkej spolupráci s príslušnými zainteresovanými stranami, a to aj prostredníctvom mechanizmov na predvídanie zručností, úpravu učebných plánov a posilňovanie vzdelávania na pracovisku v rozličných formách.</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jc w:val="both"/>
              <w:rPr>
                <w:sz w:val="16"/>
                <w:szCs w:val="16"/>
              </w:rPr>
            </w:pPr>
            <w:hyperlink r:id="rId107" w:history="1">
              <w:r w:rsidRPr="005915C9">
                <w:rPr>
                  <w:rStyle w:val="Hypertextovprepojenie"/>
                  <w:sz w:val="16"/>
                  <w:szCs w:val="16"/>
                </w:rPr>
                <w:t>http://www.minedu.sk/zakon-o-odbornom-vzdelavani-a-priprave/</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hyperlink r:id="rId108" w:history="1">
              <w:r w:rsidRPr="005915C9">
                <w:rPr>
                  <w:rStyle w:val="Hypertextovprepojenie"/>
                  <w:sz w:val="16"/>
                  <w:szCs w:val="16"/>
                </w:rPr>
                <w:t>http://www.radavladyovp.sk/</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Zákon 184/2009 Z. z o odbornom vzdelávaní a príprave rieši postavenie a úlohy subjektov štvorstrannej spolupráce v oblasti odborného vzdelávania a prípravy, ktorými sú štátna správa, samospráva, zamestnávatelia a zamestnanci. Takisto vytvára podmienky motivujúce zamestnávateľov k podpore odborného školstva. Cieľom zákona je vytvoriť účinné nástroje pre prispôsobovania sa odborného vzdelávania a prípravy meniacim sa požiadavkám trhu práce, zvýšiť záujem žiakov ZŠ o štúdium na SOŠ, podporiť štúdium v odboroch vzdelávania, ktoré sú požadované zamestnávateľmi a vytvoriť mechanizmus na zníženie počtu absolventov odborov vzdelávania o ktorých zamestnávatelia nemajú záujem.</w:t>
            </w:r>
          </w:p>
          <w:p w:rsidR="007302BA" w:rsidRPr="005915C9" w:rsidRDefault="007302BA" w:rsidP="007A7B8A">
            <w:pPr>
              <w:pStyle w:val="Style31"/>
              <w:jc w:val="both"/>
              <w:rPr>
                <w:color w:val="000000" w:themeColor="text1"/>
                <w:sz w:val="16"/>
                <w:szCs w:val="16"/>
              </w:rPr>
            </w:pPr>
            <w:r w:rsidRPr="005915C9">
              <w:rPr>
                <w:color w:val="000000" w:themeColor="text1"/>
                <w:sz w:val="16"/>
                <w:szCs w:val="16"/>
              </w:rPr>
              <w:t>Rada vlády SR pre odborné vzdelávanie a prípravu, krajské a sektorové rady pre odborné vzdelávanie a prípravu: cieľom je umožniť každému zamestnávateľovi zúčastniť sa priamo alebo svojimi pripomienkami na inovácií existujúceho obsahu vzdelávania a prípravy, na realizácii OVP a na hodnotení kvality v rámci ukončovania štúdia.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2. Zavedený je národný alebo regionálny strategický politický rámec na zvýšenie kvality a účinnosti odborného vzdelávania a prípravy v medziach článku 165 ZFEÚ, ktorý obsahuje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na zvýšenie kvality a atraktívnosti odborného vzdelávania a prípravy, a to aj vytvorením národného prístupu zabezpečenia kvality odborného vzdelávania a prípravy (napríklad v súlade s Európskym referenčným rámcom zabezpečenia kvality odborného vzdelávania a prípravy) a zavedením nástrojov transparentnosti a uznávania, napríklad Európskeho systému kreditov pre odborné vzdelávanie a prípravu.</w:t>
            </w:r>
          </w:p>
        </w:tc>
        <w:tc>
          <w:tcPr>
            <w:tcW w:w="939" w:type="dxa"/>
          </w:tcPr>
          <w:p w:rsidR="007302BA" w:rsidRPr="005915C9" w:rsidRDefault="007302BA" w:rsidP="007A7B8A">
            <w:pPr>
              <w:pStyle w:val="Style30"/>
              <w:widowControl/>
              <w:jc w:val="both"/>
              <w:rPr>
                <w:sz w:val="16"/>
                <w:szCs w:val="16"/>
              </w:rPr>
            </w:pPr>
            <w:r w:rsidRPr="005915C9">
              <w:rPr>
                <w:sz w:val="16"/>
                <w:szCs w:val="16"/>
              </w:rPr>
              <w:t>Čiastočne</w:t>
            </w:r>
          </w:p>
        </w:tc>
        <w:tc>
          <w:tcPr>
            <w:tcW w:w="2821" w:type="dxa"/>
          </w:tcPr>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Zvyšovanie atraktívnosti a kvality OVP bude zabezpečené  prijatím  nového zákona o OVP prostredníctvom, ktorého budú predstavené prvky duálneho vzdelávania (účinnosť od 1.9.2015).</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Do roku 2015 prebieha realizácia 3 kľúčových národných projektov venovaných o. i. oblasti zvyšovanie atraktivity OVP v SR: </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Tvorba Národnej sústavy kvalifikácií</w:t>
            </w:r>
            <w:r w:rsidRPr="005915C9">
              <w:rPr>
                <w:color w:val="000000" w:themeColor="text1"/>
                <w:sz w:val="16"/>
                <w:szCs w:val="16"/>
              </w:rPr>
              <w:t xml:space="preserve"> (tvorba 1 000 čiastočných a úplných kvalifikácií v podobe vytvorenia kvalifikačných štandardov postavených na vzdelávacích výstupoch a hodnotiacich štandardov), </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Podpora profesijnej orientácie žiakov ZŠ na OVP prostredníctvom rozvoja polytechnickej výchovy zameranej na rozvoj pracovných zručností a práca s talentami</w:t>
            </w:r>
            <w:r w:rsidRPr="005915C9">
              <w:rPr>
                <w:color w:val="000000" w:themeColor="text1"/>
                <w:sz w:val="16"/>
                <w:szCs w:val="16"/>
              </w:rPr>
              <w:t xml:space="preserve">  (vybavenie odborných učební ZŠ, tvorba programov kontinuálneho vzdelávania pre učiteľov prírodovedných predmetov) </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Rozvoj stredného odborného vzdelávania</w:t>
            </w:r>
            <w:r w:rsidRPr="005915C9">
              <w:rPr>
                <w:color w:val="000000" w:themeColor="text1"/>
                <w:sz w:val="16"/>
                <w:szCs w:val="16"/>
              </w:rPr>
              <w:t xml:space="preserve"> (analýza súladu zručností absolventov s ponukou na trhu práce, pasportizácia SOŠ, analyticko-metodické aktivity vo vzťahu k vývoju nezamestnanosti absolventov SOŠ a dopadu na OVP).</w:t>
            </w:r>
          </w:p>
        </w:tc>
      </w:tr>
      <w:tr w:rsidR="007302BA" w:rsidRPr="005915C9" w:rsidTr="00817AAB">
        <w:tc>
          <w:tcPr>
            <w:tcW w:w="1410" w:type="dxa"/>
            <w:vMerge w:val="restart"/>
          </w:tcPr>
          <w:p w:rsidR="007302BA" w:rsidRPr="005915C9" w:rsidRDefault="007302BA" w:rsidP="00BD45B8">
            <w:pPr>
              <w:pStyle w:val="Style30"/>
              <w:widowControl/>
              <w:rPr>
                <w:b/>
                <w:sz w:val="16"/>
                <w:szCs w:val="16"/>
              </w:rPr>
            </w:pPr>
            <w:r w:rsidRPr="005915C9">
              <w:rPr>
                <w:b/>
                <w:sz w:val="16"/>
                <w:szCs w:val="16"/>
              </w:rPr>
              <w:t>Nediskriminácia</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lastRenderedPageBreak/>
              <w:t>Existencia administratívnej kapacity na vykonávanie a uplatňovanie práva Únie v oblasti nediskriminácie a politiky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 xml:space="preserve">Opatrenia v súlade s inštitucionálnym a právnym rámcom </w:t>
            </w:r>
            <w:r w:rsidRPr="005915C9">
              <w:rPr>
                <w:color w:val="000000"/>
                <w:sz w:val="16"/>
                <w:szCs w:val="16"/>
              </w:rPr>
              <w:lastRenderedPageBreak/>
              <w:t>členských štátov na zapojenie orgánov zodpovedných za podporu rovnakého zaobchádzania so všetkými osobami počas prípravy a vykonávania programov, a to vrátane poskytovania poradenstva o rovnosti v rámci činností spojených s EŠIF.</w:t>
            </w:r>
          </w:p>
        </w:tc>
        <w:tc>
          <w:tcPr>
            <w:tcW w:w="939" w:type="dxa"/>
          </w:tcPr>
          <w:p w:rsidR="007302BA" w:rsidRPr="005915C9" w:rsidRDefault="007302BA" w:rsidP="007A7B8A">
            <w:pPr>
              <w:pStyle w:val="Style30"/>
              <w:widowControl/>
              <w:jc w:val="both"/>
              <w:rPr>
                <w:sz w:val="16"/>
                <w:szCs w:val="16"/>
              </w:rPr>
            </w:pPr>
            <w:r w:rsidRPr="005915C9">
              <w:rPr>
                <w:sz w:val="16"/>
                <w:szCs w:val="16"/>
              </w:rPr>
              <w:lastRenderedPageBreak/>
              <w:t>Nie</w:t>
            </w:r>
          </w:p>
        </w:tc>
        <w:tc>
          <w:tcPr>
            <w:tcW w:w="2821" w:type="dxa"/>
          </w:tcPr>
          <w:p w:rsidR="007302BA" w:rsidRPr="005915C9" w:rsidRDefault="007302BA" w:rsidP="007A7B8A">
            <w:pPr>
              <w:pStyle w:val="Normlnywebov"/>
              <w:spacing w:before="0" w:beforeAutospacing="0" w:after="0" w:afterAutospacing="0"/>
              <w:rPr>
                <w:bCs/>
                <w:spacing w:val="-3"/>
                <w:sz w:val="16"/>
                <w:szCs w:val="16"/>
                <w:lang w:eastAsia="fr-FR"/>
              </w:rPr>
            </w:pPr>
            <w:hyperlink r:id="rId109" w:history="1">
              <w:r w:rsidRPr="005915C9">
                <w:rPr>
                  <w:rStyle w:val="Hypertextovprepojenie"/>
                  <w:spacing w:val="-3"/>
                  <w:sz w:val="16"/>
                  <w:szCs w:val="16"/>
                </w:rPr>
                <w:t xml:space="preserve">Zákon, ktorým sa mení a dopĺňa zákon č. 575/2001 Z. z. o organizácii činnosti vlády </w:t>
              </w:r>
              <w:r w:rsidRPr="005915C9">
                <w:rPr>
                  <w:rStyle w:val="Hypertextovprepojenie"/>
                  <w:spacing w:val="-3"/>
                  <w:sz w:val="16"/>
                  <w:szCs w:val="16"/>
                </w:rPr>
                <w:lastRenderedPageBreak/>
                <w:t>a organizácii ústrednej štátnej správy v znení neskorších predpisov</w:t>
              </w:r>
            </w:hyperlink>
            <w:r w:rsidRPr="005915C9">
              <w:rPr>
                <w:sz w:val="16"/>
                <w:szCs w:val="16"/>
              </w:rPr>
              <w:t xml:space="preserve"> </w:t>
            </w:r>
          </w:p>
          <w:p w:rsidR="007302BA" w:rsidRPr="005915C9" w:rsidRDefault="007302BA" w:rsidP="00BD45B8">
            <w:pPr>
              <w:pStyle w:val="Normlnywebov"/>
              <w:spacing w:before="0" w:beforeAutospacing="0" w:after="0" w:afterAutospacing="0"/>
              <w:rPr>
                <w:bCs/>
                <w:spacing w:val="-3"/>
                <w:sz w:val="16"/>
                <w:szCs w:val="16"/>
                <w:lang w:eastAsia="fr-FR"/>
              </w:rPr>
            </w:pPr>
            <w:hyperlink r:id="rId110" w:history="1">
              <w:r w:rsidRPr="005915C9">
                <w:rPr>
                  <w:rStyle w:val="Hypertextovprepojenie"/>
                  <w:spacing w:val="-3"/>
                  <w:sz w:val="16"/>
                  <w:szCs w:val="16"/>
                </w:rPr>
                <w:t xml:space="preserve">Antidiskriminačný zákon </w:t>
              </w:r>
            </w:hyperlink>
            <w:r w:rsidRPr="005915C9">
              <w:rPr>
                <w:rStyle w:val="Hypertextovprepojenie"/>
                <w:spacing w:val="-3"/>
                <w:sz w:val="16"/>
                <w:szCs w:val="16"/>
              </w:rPr>
              <w:t xml:space="preserve"> (</w:t>
            </w:r>
            <w:r w:rsidRPr="005915C9">
              <w:rPr>
                <w:bCs/>
                <w:spacing w:val="-3"/>
                <w:sz w:val="16"/>
                <w:szCs w:val="16"/>
                <w:lang w:eastAsia="fr-FR"/>
              </w:rPr>
              <w:t xml:space="preserve">Zákona 365/2004 Z. z. Zákon o rovnakom zaobchádzaní v niektorých oblastiach a o ochrane pred diskrimináciou a o zmene a doplnení niektorých zákonov) úplne znenie na: </w:t>
            </w:r>
            <w:hyperlink r:id="rId111" w:history="1">
              <w:r w:rsidRPr="005915C9">
                <w:rPr>
                  <w:rStyle w:val="Hypertextovprepojenie"/>
                  <w:spacing w:val="-3"/>
                  <w:sz w:val="16"/>
                  <w:szCs w:val="16"/>
                </w:rPr>
                <w:t>http://www.gender.gov.sk/?page_id=72</w:t>
              </w:r>
            </w:hyperlink>
          </w:p>
          <w:p w:rsidR="007302BA" w:rsidRPr="005915C9" w:rsidRDefault="007302BA" w:rsidP="007A7B8A">
            <w:pPr>
              <w:pStyle w:val="Normlnywebov"/>
              <w:spacing w:before="0" w:beforeAutospacing="0" w:after="0" w:afterAutospacing="0"/>
              <w:rPr>
                <w:bCs/>
                <w:spacing w:val="-3"/>
                <w:sz w:val="16"/>
                <w:szCs w:val="16"/>
                <w:lang w:eastAsia="fr-FR"/>
              </w:rPr>
            </w:pPr>
          </w:p>
        </w:tc>
        <w:tc>
          <w:tcPr>
            <w:tcW w:w="5013" w:type="dxa"/>
          </w:tcPr>
          <w:p w:rsidR="007302BA" w:rsidRPr="005915C9" w:rsidRDefault="007302BA" w:rsidP="007A7B8A">
            <w:pPr>
              <w:rPr>
                <w:bCs/>
                <w:color w:val="000000" w:themeColor="text1"/>
                <w:spacing w:val="-3"/>
                <w:sz w:val="16"/>
                <w:szCs w:val="16"/>
                <w:lang w:eastAsia="fr-FR"/>
              </w:rPr>
            </w:pPr>
            <w:r w:rsidRPr="005915C9">
              <w:rPr>
                <w:bCs/>
                <w:color w:val="000000" w:themeColor="text1"/>
                <w:spacing w:val="-3"/>
                <w:sz w:val="16"/>
                <w:szCs w:val="16"/>
                <w:lang w:eastAsia="fr-FR"/>
              </w:rPr>
              <w:lastRenderedPageBreak/>
              <w:t xml:space="preserve">Orgán zodpovedný za nediskrimináciu je MPSVR SR. Odbor rodovej rovnosti a rovnosti príležitostí je výkonným orgán pre implementáciu programov a za </w:t>
            </w:r>
            <w:r w:rsidRPr="005915C9">
              <w:rPr>
                <w:bCs/>
                <w:color w:val="000000" w:themeColor="text1"/>
                <w:spacing w:val="-3"/>
                <w:sz w:val="16"/>
                <w:szCs w:val="16"/>
                <w:lang w:eastAsia="fr-FR"/>
              </w:rPr>
              <w:lastRenderedPageBreak/>
              <w:t xml:space="preserve">poskytovanie poradenstva je zodpovedné Slovenské národné stredisko pre ľudské práva. Úlohou Strediska je komplexné pôsobenie v oblasti ľudských práv a základných slobôd. Svoju činnosť zameriava na oblasti: monitorovania a hodnotia dodržiavania ľudských práv a dodržiavanie zásady rovnakého zaobchádzania podľa antidiskriminačného zákona, uskutočňovanie výskumov a prieskumov na poskytovanie údajov oblasti ľudských práv a základných slobôd, vrátane práv dieťaťa, zabezpečenia právnej pomoci obetiam diskriminácie a prejavov intolerancie. Pripravujú sa opatrenia na zvýšenie efektivity spomínaného strediska. </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Existencia plánu konzultovania a zapojenia orgánov</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zodpovedných za boj proti diskriminácii a konkrétne kroky na uľahčenie aktívneho zapojenia národného orgánu pre rovnosť.</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 xml:space="preserve"> </w:t>
            </w:r>
          </w:p>
          <w:p w:rsidR="007302BA" w:rsidRPr="005915C9" w:rsidRDefault="007302BA" w:rsidP="007A7B8A">
            <w:pPr>
              <w:rPr>
                <w:color w:val="000000" w:themeColor="text1"/>
                <w:sz w:val="16"/>
                <w:szCs w:val="16"/>
              </w:rPr>
            </w:pPr>
            <w:r w:rsidRPr="005915C9">
              <w:rPr>
                <w:bCs/>
                <w:color w:val="000000" w:themeColor="text1"/>
                <w:spacing w:val="-3"/>
                <w:sz w:val="16"/>
                <w:szCs w:val="16"/>
                <w:lang w:eastAsia="fr-FR"/>
              </w:rPr>
              <w:t xml:space="preserve">Usmernenie CKO na prípravu operačných programov/programov SR na programové obdobie 2014 - 2020 v časti 2.1 </w:t>
            </w:r>
            <w:r w:rsidRPr="005915C9">
              <w:rPr>
                <w:bCs/>
                <w:i/>
                <w:color w:val="000000" w:themeColor="text1"/>
                <w:spacing w:val="-3"/>
                <w:sz w:val="16"/>
                <w:szCs w:val="16"/>
                <w:lang w:eastAsia="fr-FR"/>
              </w:rPr>
              <w:t xml:space="preserve">Zriadenie pracovnej skupiny na prípravu OP a princíp partnerstva </w:t>
            </w:r>
            <w:r w:rsidRPr="005915C9">
              <w:rPr>
                <w:bCs/>
                <w:color w:val="000000" w:themeColor="text1"/>
                <w:spacing w:val="-3"/>
                <w:sz w:val="16"/>
                <w:szCs w:val="16"/>
                <w:lang w:eastAsia="fr-FR"/>
              </w:rPr>
              <w:t>hovorí o povinnej účasti zástupcov MPSVR SR ako koordinátorov horizontálnych princípov rovnosť príležitostí a rodová rovnosť v pracovnej skupine každého operačného programu, avšak zo strany OP nebola táto povinnosť dodržaná. Súčasný koordinátor HP RP, ako orgán zodpovedný za prípravu a implementáciu horizontálnych princípov rodová rovnosť a nediskriminácia, nie je riadnym členom a zástupcom rezortu vo všetkých menovaných pracovných skupinách, čo obmedzuje prístup k informáciám.</w:t>
            </w:r>
            <w:r w:rsidRPr="005915C9">
              <w:rPr>
                <w:color w:val="000000" w:themeColor="text1"/>
                <w:sz w:val="16"/>
                <w:szCs w:val="16"/>
              </w:rPr>
              <w:t xml:space="preserve"> </w:t>
            </w:r>
          </w:p>
          <w:p w:rsidR="007302BA" w:rsidRPr="005915C9" w:rsidRDefault="007302BA" w:rsidP="007A7B8A">
            <w:pPr>
              <w:rPr>
                <w:color w:val="000000" w:themeColor="text1"/>
                <w:sz w:val="16"/>
                <w:szCs w:val="16"/>
              </w:rPr>
            </w:pPr>
          </w:p>
          <w:p w:rsidR="007302BA" w:rsidRPr="005915C9" w:rsidRDefault="007302BA" w:rsidP="007A7B8A">
            <w:pPr>
              <w:rPr>
                <w:color w:val="000000" w:themeColor="text1"/>
                <w:sz w:val="16"/>
                <w:szCs w:val="16"/>
              </w:rPr>
            </w:pPr>
            <w:r w:rsidRPr="005915C9">
              <w:rPr>
                <w:color w:val="000000" w:themeColor="text1"/>
                <w:sz w:val="16"/>
                <w:szCs w:val="16"/>
              </w:rPr>
              <w:t xml:space="preserve">Občianska spoločnosť budú zastupovať rodovú rovnosť, nediskrimináciu a osoby so zdrav. postihnutím prostredníctvom svojich reprezentatívnych organizácií ako napr. Národná rada občanov so zdrav. postihnutím v SR, Občianske združenie Myslím–centrum kultúry Nepočujúcich, o. z., Občianske združenie Otvorme dvere, otvorme srdcia, Občianske združenie Život s </w:t>
            </w:r>
            <w:proofErr w:type="spellStart"/>
            <w:r w:rsidRPr="005915C9">
              <w:rPr>
                <w:color w:val="000000" w:themeColor="text1"/>
                <w:sz w:val="16"/>
                <w:szCs w:val="16"/>
              </w:rPr>
              <w:t>autizmom-LTK</w:t>
            </w:r>
            <w:proofErr w:type="spellEnd"/>
            <w:r w:rsidRPr="005915C9">
              <w:rPr>
                <w:color w:val="000000" w:themeColor="text1"/>
                <w:sz w:val="16"/>
                <w:szCs w:val="16"/>
              </w:rPr>
              <w:t xml:space="preserve">, Organizácia </w:t>
            </w:r>
            <w:proofErr w:type="spellStart"/>
            <w:r w:rsidRPr="005915C9">
              <w:rPr>
                <w:color w:val="000000" w:themeColor="text1"/>
                <w:sz w:val="16"/>
                <w:szCs w:val="16"/>
              </w:rPr>
              <w:t>muskulárnych</w:t>
            </w:r>
            <w:proofErr w:type="spellEnd"/>
            <w:r w:rsidRPr="005915C9">
              <w:rPr>
                <w:color w:val="000000" w:themeColor="text1"/>
                <w:sz w:val="16"/>
                <w:szCs w:val="16"/>
              </w:rPr>
              <w:t xml:space="preserve"> </w:t>
            </w:r>
            <w:proofErr w:type="spellStart"/>
            <w:r w:rsidRPr="005915C9">
              <w:rPr>
                <w:color w:val="000000" w:themeColor="text1"/>
                <w:sz w:val="16"/>
                <w:szCs w:val="16"/>
              </w:rPr>
              <w:t>dystrofikov</w:t>
            </w:r>
            <w:proofErr w:type="spellEnd"/>
            <w:r w:rsidRPr="005915C9">
              <w:rPr>
                <w:color w:val="000000" w:themeColor="text1"/>
                <w:sz w:val="16"/>
                <w:szCs w:val="16"/>
              </w:rPr>
              <w:t xml:space="preserve"> v SR, Slovenský Červený kríž, Združenie na pomoc ľuďom s mentálnym postihnutím v SR. </w:t>
            </w:r>
          </w:p>
          <w:p w:rsidR="007302BA" w:rsidRPr="005915C9" w:rsidRDefault="007302BA" w:rsidP="007A7B8A">
            <w:pPr>
              <w:rPr>
                <w:color w:val="000000" w:themeColor="text1"/>
                <w:sz w:val="16"/>
                <w:szCs w:val="16"/>
              </w:rPr>
            </w:pPr>
            <w:r w:rsidRPr="005915C9">
              <w:rPr>
                <w:b/>
                <w:color w:val="000000" w:themeColor="text1"/>
                <w:sz w:val="16"/>
                <w:szCs w:val="16"/>
              </w:rPr>
              <w:t>Výbor pre rodovú rovnosť</w:t>
            </w:r>
            <w:r w:rsidRPr="005915C9">
              <w:rPr>
                <w:color w:val="000000" w:themeColor="text1"/>
                <w:sz w:val="16"/>
                <w:szCs w:val="16"/>
              </w:rPr>
              <w:t xml:space="preserve"> je stálym odborným orgánom Rady vlády Slovenskej republiky pre ľudské práva, národnostné menšiny a rodovú rovnosť (ďalej len „rada“) pre otázky týkajúce sa rodovej rovnosti a pre oblasť implementácie Dohovoru o odstránení všetkých foriem diskriminácie žien, ďalších medzinárodných dohovorov ukladajúcich povinnosť eliminovať diskrimináciu z dôvodu pohlavia a rodu a legislatívy Európskej únie v tejto oblasti. Výbor plní funkciu konzultatívneho orgánu vo veciach rodovej rovnosti v zmysle Ústavy Slovenskej republiky, kde členovia sú zástupcovia štátnej správy, odborných inštitúcií a tretieho sektora.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odbornej prípravy pre zamestnancov orgánov zapojených do riadenia a kontroly EŠIF v oblasti práva a politiky Únie v oblasti nediskriminácie.</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jc w:val="both"/>
              <w:rPr>
                <w:sz w:val="16"/>
                <w:szCs w:val="16"/>
              </w:rPr>
            </w:pPr>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proofErr w:type="spellStart"/>
            <w:r w:rsidRPr="005915C9">
              <w:rPr>
                <w:bCs/>
                <w:color w:val="000000" w:themeColor="text1"/>
                <w:spacing w:val="-3"/>
                <w:sz w:val="16"/>
                <w:szCs w:val="16"/>
                <w:lang w:eastAsia="fr-FR"/>
              </w:rPr>
              <w:t>Vypracovanie</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stratégie</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školenia</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informovania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zamestnancov</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zapojených</w:t>
            </w:r>
            <w:proofErr w:type="spellEnd"/>
            <w:r w:rsidRPr="005915C9">
              <w:rPr>
                <w:bCs/>
                <w:color w:val="000000" w:themeColor="text1"/>
                <w:spacing w:val="-3"/>
                <w:sz w:val="16"/>
                <w:szCs w:val="16"/>
                <w:lang w:eastAsia="fr-FR"/>
              </w:rPr>
              <w:t xml:space="preserve"> do </w:t>
            </w:r>
            <w:proofErr w:type="spellStart"/>
            <w:r w:rsidRPr="005915C9">
              <w:rPr>
                <w:bCs/>
                <w:color w:val="000000" w:themeColor="text1"/>
                <w:spacing w:val="-3"/>
                <w:sz w:val="16"/>
                <w:szCs w:val="16"/>
                <w:lang w:eastAsia="fr-FR"/>
              </w:rPr>
              <w:t>využívania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fondov</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následné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podanie</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projektu</w:t>
            </w:r>
            <w:proofErr w:type="spellEnd"/>
            <w:r w:rsidRPr="005915C9">
              <w:rPr>
                <w:bCs/>
                <w:color w:val="000000" w:themeColor="text1"/>
                <w:spacing w:val="-3"/>
                <w:sz w:val="16"/>
                <w:szCs w:val="16"/>
                <w:lang w:eastAsia="fr-FR"/>
              </w:rPr>
              <w:t xml:space="preserve"> z OPTP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finančné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zabezpečenie</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školení</w:t>
            </w:r>
            <w:proofErr w:type="spellEnd"/>
            <w:r w:rsidRPr="005915C9">
              <w:rPr>
                <w:bCs/>
                <w:color w:val="000000" w:themeColor="text1"/>
                <w:spacing w:val="-3"/>
                <w:sz w:val="16"/>
                <w:szCs w:val="16"/>
                <w:lang w:eastAsia="fr-FR"/>
              </w:rPr>
              <w:t>; V </w:t>
            </w:r>
            <w:proofErr w:type="spellStart"/>
            <w:r w:rsidRPr="005915C9">
              <w:rPr>
                <w:bCs/>
                <w:color w:val="000000" w:themeColor="text1"/>
                <w:spacing w:val="-3"/>
                <w:sz w:val="16"/>
                <w:szCs w:val="16"/>
                <w:lang w:eastAsia="fr-FR"/>
              </w:rPr>
              <w:t>súčasnosti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Koordinátor</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disponuje</w:t>
            </w:r>
            <w:proofErr w:type="spellEnd"/>
            <w:r w:rsidRPr="005915C9">
              <w:rPr>
                <w:bCs/>
                <w:color w:val="000000" w:themeColor="text1"/>
                <w:spacing w:val="-3"/>
                <w:sz w:val="16"/>
                <w:szCs w:val="16"/>
                <w:lang w:eastAsia="fr-FR"/>
              </w:rPr>
              <w:t xml:space="preserve"> s </w:t>
            </w:r>
            <w:proofErr w:type="spellStart"/>
            <w:r w:rsidRPr="005915C9">
              <w:rPr>
                <w:bCs/>
                <w:color w:val="000000" w:themeColor="text1"/>
                <w:spacing w:val="-3"/>
                <w:sz w:val="16"/>
                <w:szCs w:val="16"/>
                <w:lang w:eastAsia="fr-FR"/>
              </w:rPr>
              <w:t>minimálnymi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finančnými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prostriedkami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štartovacie</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aktivity</w:t>
            </w:r>
            <w:proofErr w:type="spellEnd"/>
            <w:r w:rsidRPr="005915C9">
              <w:rPr>
                <w:bCs/>
                <w:color w:val="000000" w:themeColor="text1"/>
                <w:spacing w:val="-3"/>
                <w:sz w:val="16"/>
                <w:szCs w:val="16"/>
                <w:lang w:eastAsia="fr-FR"/>
              </w:rPr>
              <w:t xml:space="preserve"> pre </w:t>
            </w:r>
            <w:proofErr w:type="spellStart"/>
            <w:r w:rsidRPr="005915C9">
              <w:rPr>
                <w:bCs/>
                <w:color w:val="000000" w:themeColor="text1"/>
                <w:spacing w:val="-3"/>
                <w:sz w:val="16"/>
                <w:szCs w:val="16"/>
                <w:lang w:eastAsia="fr-FR"/>
              </w:rPr>
              <w:t>začiatočné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obdobie</w:t>
            </w:r>
            <w:proofErr w:type="spellEnd"/>
            <w:r w:rsidRPr="005915C9">
              <w:rPr>
                <w:bCs/>
                <w:color w:val="000000" w:themeColor="text1"/>
                <w:spacing w:val="-3"/>
                <w:sz w:val="16"/>
                <w:szCs w:val="16"/>
                <w:lang w:eastAsia="fr-FR"/>
              </w:rPr>
              <w:t xml:space="preserv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5915C9" w:rsidRDefault="007302BA" w:rsidP="007A7B8A">
            <w:pPr>
              <w:pStyle w:val="Tiret0"/>
              <w:widowControl w:val="0"/>
              <w:spacing w:before="0" w:after="0"/>
              <w:rPr>
                <w:color w:val="000000" w:themeColor="text1"/>
              </w:rPr>
            </w:pPr>
            <w:proofErr w:type="spellStart"/>
            <w:r w:rsidRPr="005915C9">
              <w:rPr>
                <w:bCs/>
                <w:color w:val="000000" w:themeColor="text1"/>
                <w:spacing w:val="-3"/>
                <w:sz w:val="16"/>
                <w:szCs w:val="16"/>
                <w:lang w:eastAsia="fr-FR"/>
              </w:rPr>
              <w:t>Osoby</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RO </w:t>
            </w:r>
            <w:proofErr w:type="spellStart"/>
            <w:r w:rsidRPr="005915C9">
              <w:rPr>
                <w:bCs/>
                <w:color w:val="000000" w:themeColor="text1"/>
                <w:spacing w:val="-3"/>
                <w:sz w:val="16"/>
                <w:szCs w:val="16"/>
                <w:lang w:eastAsia="fr-FR"/>
              </w:rPr>
              <w:t>zodpovedné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prípravu</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nového</w:t>
            </w:r>
            <w:proofErr w:type="spellEnd"/>
            <w:r w:rsidRPr="005915C9">
              <w:rPr>
                <w:bCs/>
                <w:color w:val="000000" w:themeColor="text1"/>
                <w:spacing w:val="-3"/>
                <w:sz w:val="16"/>
                <w:szCs w:val="16"/>
                <w:lang w:eastAsia="fr-FR"/>
              </w:rPr>
              <w:t xml:space="preserve"> PO, </w:t>
            </w:r>
            <w:proofErr w:type="spellStart"/>
            <w:r w:rsidRPr="005915C9">
              <w:rPr>
                <w:bCs/>
                <w:color w:val="000000" w:themeColor="text1"/>
                <w:spacing w:val="-3"/>
                <w:sz w:val="16"/>
                <w:szCs w:val="16"/>
                <w:lang w:eastAsia="fr-FR"/>
              </w:rPr>
              <w:t>kontaktné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osoby</w:t>
            </w:r>
            <w:proofErr w:type="spellEnd"/>
            <w:r w:rsidRPr="005915C9">
              <w:rPr>
                <w:bCs/>
                <w:color w:val="000000" w:themeColor="text1"/>
                <w:spacing w:val="-3"/>
                <w:sz w:val="16"/>
                <w:szCs w:val="16"/>
                <w:lang w:eastAsia="fr-FR"/>
              </w:rPr>
              <w:t xml:space="preserve"> pre HP RP </w:t>
            </w:r>
            <w:proofErr w:type="spellStart"/>
            <w:r w:rsidRPr="005915C9">
              <w:rPr>
                <w:bCs/>
                <w:color w:val="000000" w:themeColor="text1"/>
                <w:spacing w:val="-3"/>
                <w:sz w:val="16"/>
                <w:szCs w:val="16"/>
                <w:lang w:eastAsia="fr-FR"/>
              </w:rPr>
              <w:lastRenderedPageBreak/>
              <w:t>zodpovedné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koordináciu</w:t>
            </w:r>
            <w:proofErr w:type="spellEnd"/>
            <w:r w:rsidRPr="005915C9">
              <w:rPr>
                <w:bCs/>
                <w:color w:val="000000" w:themeColor="text1"/>
                <w:spacing w:val="-3"/>
                <w:sz w:val="16"/>
                <w:szCs w:val="16"/>
                <w:lang w:eastAsia="fr-FR"/>
              </w:rPr>
              <w:t xml:space="preserve"> HP RP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úrovni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jednotlivých</w:t>
            </w:r>
            <w:proofErr w:type="spellEnd"/>
            <w:r w:rsidRPr="005915C9">
              <w:rPr>
                <w:bCs/>
                <w:color w:val="000000" w:themeColor="text1"/>
                <w:spacing w:val="-3"/>
                <w:sz w:val="16"/>
                <w:szCs w:val="16"/>
                <w:lang w:eastAsia="fr-FR"/>
              </w:rPr>
              <w:t xml:space="preserve"> OP, </w:t>
            </w:r>
            <w:proofErr w:type="spellStart"/>
            <w:r w:rsidRPr="005915C9">
              <w:rPr>
                <w:bCs/>
                <w:color w:val="000000" w:themeColor="text1"/>
                <w:spacing w:val="-3"/>
                <w:sz w:val="16"/>
                <w:szCs w:val="16"/>
                <w:lang w:eastAsia="fr-FR"/>
              </w:rPr>
              <w:t>členovia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pracovnej</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skupiny</w:t>
            </w:r>
            <w:proofErr w:type="spellEnd"/>
            <w:r w:rsidRPr="005915C9">
              <w:rPr>
                <w:bCs/>
                <w:color w:val="000000" w:themeColor="text1"/>
                <w:spacing w:val="-3"/>
                <w:sz w:val="16"/>
                <w:szCs w:val="16"/>
                <w:lang w:eastAsia="fr-FR"/>
              </w:rPr>
              <w:t xml:space="preserve"> HP RP, </w:t>
            </w:r>
            <w:proofErr w:type="spellStart"/>
            <w:r w:rsidRPr="005915C9">
              <w:rPr>
                <w:bCs/>
                <w:color w:val="000000" w:themeColor="text1"/>
                <w:spacing w:val="-3"/>
                <w:sz w:val="16"/>
                <w:szCs w:val="16"/>
                <w:lang w:eastAsia="fr-FR"/>
              </w:rPr>
              <w:t>manažéri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monitorovania</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hodnotenia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vyšší</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riadiaci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pracovníci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hodnotitelia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projektov</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taktiež</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personál</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orgánov</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zahr</w:t>
            </w:r>
            <w:r w:rsidRPr="005915C9">
              <w:rPr>
                <w:bCs/>
                <w:color w:val="000000" w:themeColor="text1"/>
                <w:spacing w:val="-3"/>
                <w:sz w:val="16"/>
                <w:szCs w:val="16"/>
                <w:lang w:eastAsia="fr-FR"/>
              </w:rPr>
              <w:softHyphen/>
              <w:t>nutých</w:t>
            </w:r>
            <w:proofErr w:type="spellEnd"/>
            <w:r w:rsidRPr="005915C9">
              <w:rPr>
                <w:bCs/>
                <w:color w:val="000000" w:themeColor="text1"/>
                <w:spacing w:val="-3"/>
                <w:sz w:val="16"/>
                <w:szCs w:val="16"/>
                <w:lang w:eastAsia="fr-FR"/>
              </w:rPr>
              <w:t xml:space="preserve"> v </w:t>
            </w:r>
            <w:proofErr w:type="spellStart"/>
            <w:r w:rsidRPr="005915C9">
              <w:rPr>
                <w:bCs/>
                <w:color w:val="000000" w:themeColor="text1"/>
                <w:spacing w:val="-3"/>
                <w:sz w:val="16"/>
                <w:szCs w:val="16"/>
                <w:lang w:eastAsia="fr-FR"/>
              </w:rPr>
              <w:t>manažmente</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kontrole</w:t>
            </w:r>
            <w:proofErr w:type="spellEnd"/>
            <w:r w:rsidRPr="005915C9">
              <w:rPr>
                <w:bCs/>
                <w:color w:val="000000" w:themeColor="text1"/>
                <w:spacing w:val="-3"/>
                <w:sz w:val="16"/>
                <w:szCs w:val="16"/>
                <w:lang w:eastAsia="fr-FR"/>
              </w:rPr>
              <w:t xml:space="preserve"> EŠI </w:t>
            </w:r>
            <w:proofErr w:type="spellStart"/>
            <w:r w:rsidRPr="005915C9">
              <w:rPr>
                <w:bCs/>
                <w:color w:val="000000" w:themeColor="text1"/>
                <w:spacing w:val="-3"/>
                <w:sz w:val="16"/>
                <w:szCs w:val="16"/>
                <w:lang w:eastAsia="fr-FR"/>
              </w:rPr>
              <w:t>fondov</w:t>
            </w:r>
            <w:proofErr w:type="spellEnd"/>
            <w:r w:rsidRPr="005915C9">
              <w:rPr>
                <w:bCs/>
                <w:color w:val="000000" w:themeColor="text1"/>
                <w:spacing w:val="-3"/>
                <w:sz w:val="16"/>
                <w:szCs w:val="16"/>
                <w:lang w:eastAsia="fr-FR"/>
              </w:rPr>
              <w:t xml:space="preserve"> v </w:t>
            </w:r>
            <w:proofErr w:type="spellStart"/>
            <w:r w:rsidRPr="005915C9">
              <w:rPr>
                <w:bCs/>
                <w:color w:val="000000" w:themeColor="text1"/>
                <w:spacing w:val="-3"/>
                <w:sz w:val="16"/>
                <w:szCs w:val="16"/>
                <w:lang w:eastAsia="fr-FR"/>
              </w:rPr>
              <w:t>oblastiach</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zákonov</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politiky</w:t>
            </w:r>
            <w:proofErr w:type="spellEnd"/>
            <w:r w:rsidRPr="005915C9">
              <w:rPr>
                <w:bCs/>
                <w:color w:val="000000" w:themeColor="text1"/>
                <w:spacing w:val="-3"/>
                <w:sz w:val="16"/>
                <w:szCs w:val="16"/>
                <w:lang w:eastAsia="fr-FR"/>
              </w:rPr>
              <w:t xml:space="preserve"> EÚ o </w:t>
            </w:r>
            <w:proofErr w:type="spellStart"/>
            <w:r w:rsidRPr="005915C9">
              <w:rPr>
                <w:bCs/>
                <w:color w:val="000000" w:themeColor="text1"/>
                <w:spacing w:val="-3"/>
                <w:sz w:val="16"/>
                <w:szCs w:val="16"/>
                <w:lang w:eastAsia="fr-FR"/>
              </w:rPr>
              <w:t>nediskri</w:t>
            </w:r>
            <w:r w:rsidRPr="005915C9">
              <w:rPr>
                <w:bCs/>
                <w:color w:val="000000" w:themeColor="text1"/>
                <w:spacing w:val="-3"/>
                <w:sz w:val="16"/>
                <w:szCs w:val="16"/>
                <w:lang w:eastAsia="fr-FR"/>
              </w:rPr>
              <w:softHyphen/>
              <w:t>minácii</w:t>
            </w:r>
            <w:proofErr w:type="spellEnd"/>
            <w:r w:rsidRPr="005915C9">
              <w:rPr>
                <w:bCs/>
                <w:color w:val="000000" w:themeColor="text1"/>
                <w:spacing w:val="-3"/>
                <w:sz w:val="16"/>
                <w:szCs w:val="16"/>
                <w:lang w:eastAsia="fr-FR"/>
              </w:rPr>
              <w:t>, o </w:t>
            </w:r>
            <w:proofErr w:type="spellStart"/>
            <w:r w:rsidRPr="005915C9">
              <w:rPr>
                <w:bCs/>
                <w:color w:val="000000" w:themeColor="text1"/>
                <w:spacing w:val="-3"/>
                <w:sz w:val="16"/>
                <w:szCs w:val="16"/>
                <w:lang w:eastAsia="fr-FR"/>
              </w:rPr>
              <w:t>rodovej</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rovnosti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rovnako</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ako</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aj</w:t>
            </w:r>
            <w:proofErr w:type="spellEnd"/>
            <w:r w:rsidRPr="005915C9">
              <w:rPr>
                <w:bCs/>
                <w:color w:val="000000" w:themeColor="text1"/>
                <w:spacing w:val="-3"/>
                <w:sz w:val="16"/>
                <w:szCs w:val="16"/>
                <w:lang w:eastAsia="fr-FR"/>
              </w:rPr>
              <w:t xml:space="preserve"> o gender mainstreaming a o </w:t>
            </w:r>
            <w:proofErr w:type="spellStart"/>
            <w:r w:rsidRPr="005915C9">
              <w:rPr>
                <w:bCs/>
                <w:color w:val="000000" w:themeColor="text1"/>
                <w:spacing w:val="-3"/>
                <w:sz w:val="16"/>
                <w:szCs w:val="16"/>
                <w:lang w:eastAsia="fr-FR"/>
              </w:rPr>
              <w:t>zdravotnom</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postihnutí</w:t>
            </w:r>
            <w:proofErr w:type="spellEnd"/>
            <w:r w:rsidRPr="005915C9">
              <w:rPr>
                <w:bCs/>
                <w:color w:val="000000" w:themeColor="text1"/>
                <w:spacing w:val="-3"/>
                <w:sz w:val="16"/>
                <w:szCs w:val="16"/>
                <w:lang w:eastAsia="fr-FR"/>
              </w:rPr>
              <w:t>.</w:t>
            </w:r>
          </w:p>
        </w:tc>
      </w:tr>
      <w:tr w:rsidR="007302BA" w:rsidRPr="005915C9" w:rsidTr="00817AAB">
        <w:tc>
          <w:tcPr>
            <w:tcW w:w="1410" w:type="dxa"/>
            <w:vMerge w:val="restart"/>
          </w:tcPr>
          <w:p w:rsidR="007302BA" w:rsidRPr="005915C9" w:rsidRDefault="007302BA" w:rsidP="00BD45B8">
            <w:pPr>
              <w:pStyle w:val="Style25"/>
              <w:widowControl/>
              <w:spacing w:line="240" w:lineRule="auto"/>
              <w:jc w:val="left"/>
              <w:rPr>
                <w:b/>
                <w:color w:val="000000"/>
                <w:sz w:val="16"/>
                <w:szCs w:val="16"/>
              </w:rPr>
            </w:pPr>
            <w:r w:rsidRPr="005915C9">
              <w:rPr>
                <w:b/>
                <w:color w:val="000000"/>
                <w:sz w:val="16"/>
                <w:szCs w:val="16"/>
              </w:rPr>
              <w:lastRenderedPageBreak/>
              <w:t>Rodové otázky</w:t>
            </w:r>
          </w:p>
          <w:p w:rsidR="007302BA" w:rsidRPr="005915C9" w:rsidRDefault="007302BA" w:rsidP="007A7B8A">
            <w:pPr>
              <w:pStyle w:val="Style25"/>
              <w:widowControl/>
              <w:spacing w:line="240" w:lineRule="auto"/>
              <w:jc w:val="left"/>
              <w:rPr>
                <w:color w:val="000000"/>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administratívnej kapacity na vykonávanie a uplatňovanie práva a politiky Únie týkajúcich sa rodovej rovnosti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Normlnywebov"/>
              <w:spacing w:before="0" w:beforeAutospacing="0" w:after="0" w:afterAutospacing="0"/>
              <w:rPr>
                <w:bCs/>
                <w:spacing w:val="-3"/>
                <w:sz w:val="16"/>
                <w:szCs w:val="16"/>
                <w:lang w:eastAsia="fr-FR"/>
              </w:rPr>
            </w:pPr>
            <w:hyperlink r:id="rId112" w:history="1">
              <w:r w:rsidRPr="005915C9">
                <w:rPr>
                  <w:rStyle w:val="Hypertextovprepojenie"/>
                  <w:spacing w:val="-3"/>
                  <w:sz w:val="16"/>
                  <w:szCs w:val="16"/>
                </w:rPr>
                <w:t>Zákon, ktorým sa mení a dopĺňa zákon č. 575/2001 Z. z. o organizácii činnosti vlády a organizácii ústrednej štátnej správy v znení neskorších predpisov</w:t>
              </w:r>
            </w:hyperlink>
          </w:p>
          <w:p w:rsidR="007302BA" w:rsidRPr="005915C9" w:rsidRDefault="007302BA" w:rsidP="007A7B8A">
            <w:pPr>
              <w:pStyle w:val="Normlnywebov"/>
              <w:spacing w:before="0" w:beforeAutospacing="0" w:after="0" w:afterAutospacing="0"/>
              <w:rPr>
                <w:rStyle w:val="Siln"/>
                <w:sz w:val="16"/>
                <w:szCs w:val="16"/>
              </w:rPr>
            </w:pPr>
            <w:hyperlink r:id="rId113" w:history="1">
              <w:r w:rsidRPr="005915C9">
                <w:rPr>
                  <w:rStyle w:val="Hypertextovprepojenie"/>
                  <w:spacing w:val="-3"/>
                  <w:sz w:val="16"/>
                  <w:szCs w:val="16"/>
                </w:rPr>
                <w:t xml:space="preserve">Antidiskriminačný zákon </w:t>
              </w:r>
            </w:hyperlink>
            <w:r w:rsidRPr="005915C9">
              <w:rPr>
                <w:rStyle w:val="Hypertextovprepojenie"/>
                <w:spacing w:val="-3"/>
                <w:sz w:val="16"/>
                <w:szCs w:val="16"/>
              </w:rPr>
              <w:t xml:space="preserve"> (</w:t>
            </w:r>
            <w:r w:rsidRPr="005915C9">
              <w:rPr>
                <w:bCs/>
                <w:spacing w:val="-3"/>
                <w:sz w:val="16"/>
                <w:szCs w:val="16"/>
                <w:lang w:eastAsia="fr-FR"/>
              </w:rPr>
              <w:t>Zákona 365/2004 Z. z. Zákon o rovnakom zaobchádzaní v niektorých oblastiach a o ochrane pred diskrimináciou a o zmene a doplnení niektorých zákonov)</w:t>
            </w:r>
          </w:p>
          <w:p w:rsidR="007302BA" w:rsidRPr="005915C9" w:rsidRDefault="007302BA" w:rsidP="007A7B8A">
            <w:pPr>
              <w:pStyle w:val="Normlnywebov"/>
              <w:spacing w:before="0" w:beforeAutospacing="0" w:after="0" w:afterAutospacing="0"/>
              <w:rPr>
                <w:sz w:val="16"/>
                <w:szCs w:val="16"/>
              </w:rPr>
            </w:pPr>
            <w:r w:rsidRPr="005915C9">
              <w:rPr>
                <w:rStyle w:val="FontStyle94"/>
                <w:sz w:val="16"/>
                <w:szCs w:val="16"/>
                <w:lang w:eastAsia="en-US"/>
              </w:rPr>
              <w:t xml:space="preserve">Národná stratégia rodovej rovnosti na roky 2009 – 2013: </w:t>
            </w:r>
            <w:hyperlink r:id="rId114" w:history="1">
              <w:r w:rsidRPr="005915C9">
                <w:rPr>
                  <w:rStyle w:val="Hypertextovprepojenie"/>
                  <w:sz w:val="16"/>
                  <w:szCs w:val="16"/>
                  <w:lang w:eastAsia="en-US"/>
                </w:rPr>
                <w:t>http://www.gender.gov.sk/?page_id=294</w:t>
              </w:r>
            </w:hyperlink>
          </w:p>
          <w:p w:rsidR="007302BA" w:rsidRPr="005915C9" w:rsidRDefault="007302BA" w:rsidP="007A7B8A">
            <w:pPr>
              <w:pStyle w:val="Style30"/>
              <w:jc w:val="both"/>
              <w:rPr>
                <w:sz w:val="16"/>
                <w:szCs w:val="16"/>
              </w:rPr>
            </w:pPr>
          </w:p>
        </w:tc>
        <w:tc>
          <w:tcPr>
            <w:tcW w:w="5013" w:type="dxa"/>
          </w:tcPr>
          <w:p w:rsidR="007302BA" w:rsidRPr="005915C9" w:rsidRDefault="007302BA" w:rsidP="007A7B8A">
            <w:pPr>
              <w:widowControl w:val="0"/>
              <w:autoSpaceDE w:val="0"/>
              <w:autoSpaceDN w:val="0"/>
              <w:adjustRightInd w:val="0"/>
              <w:rPr>
                <w:bCs/>
                <w:color w:val="000000" w:themeColor="text1"/>
                <w:spacing w:val="-3"/>
                <w:sz w:val="16"/>
                <w:szCs w:val="16"/>
                <w:lang w:eastAsia="fr-FR"/>
              </w:rPr>
            </w:pPr>
            <w:r w:rsidRPr="005915C9">
              <w:rPr>
                <w:bCs/>
                <w:color w:val="000000" w:themeColor="text1"/>
                <w:spacing w:val="-3"/>
                <w:sz w:val="16"/>
                <w:szCs w:val="16"/>
                <w:lang w:eastAsia="fr-FR"/>
              </w:rPr>
              <w:t xml:space="preserve">Orgán zodpovedný za nediskrimináciu je MPSVR SR. Odbor rodovej rovnosti a rovnosti príležitostí je výkonným orgán pre implementáciu programov a za poskytovanie poradenstva je zodpovedné Slovenské národné stredisko pre ľudské práva. Úlohou Strediska je komplexné pôsobenie v oblasti ľudských práv a základných slobôd. Svoju činnosť zameriava na oblasti: monitorovania a hodnotia dodržiavania ľudských práv a dodržiavanie zásady rovnakého zaobchádzania podľa antidiskriminačného zákona, uskutočňovanie výskumov a prieskumov na poskytovanie údajov oblasti ľudských práv a základných slobôd, vrátane práv dieťaťa, zabezpečenia právnej pomoci obetiam diskriminácie a prejavov intolerancie. Pripravujú sa opatrenia na zvýšenie efektivity spomínaného strediska. </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Existencia plánu konzultovania a zapojenia orgánov</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zodpovedných za boj proti diskriminácii a konkrétne kroky na uľahčenie aktívneho zapojenia národného orgánu pre rovnosť.</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 xml:space="preserve"> </w:t>
            </w:r>
          </w:p>
          <w:p w:rsidR="007302BA" w:rsidRPr="005915C9" w:rsidRDefault="007302BA" w:rsidP="007A7B8A">
            <w:pPr>
              <w:rPr>
                <w:color w:val="000000" w:themeColor="text1"/>
                <w:sz w:val="16"/>
                <w:szCs w:val="16"/>
              </w:rPr>
            </w:pPr>
            <w:r w:rsidRPr="005915C9">
              <w:rPr>
                <w:bCs/>
                <w:color w:val="000000" w:themeColor="text1"/>
                <w:spacing w:val="-3"/>
                <w:sz w:val="16"/>
                <w:szCs w:val="16"/>
                <w:lang w:eastAsia="fr-FR"/>
              </w:rPr>
              <w:t xml:space="preserve">Usmernenie CKO na prípravu operačných programov/programov SR na programové obdobie 2014 - 2020 v časti 2.1 </w:t>
            </w:r>
            <w:r w:rsidRPr="005915C9">
              <w:rPr>
                <w:bCs/>
                <w:i/>
                <w:color w:val="000000" w:themeColor="text1"/>
                <w:spacing w:val="-3"/>
                <w:sz w:val="16"/>
                <w:szCs w:val="16"/>
                <w:lang w:eastAsia="fr-FR"/>
              </w:rPr>
              <w:t xml:space="preserve">Zriadenie pracovnej skupiny na prípravu OP a princíp partnerstva </w:t>
            </w:r>
            <w:r w:rsidRPr="005915C9">
              <w:rPr>
                <w:bCs/>
                <w:color w:val="000000" w:themeColor="text1"/>
                <w:spacing w:val="-3"/>
                <w:sz w:val="16"/>
                <w:szCs w:val="16"/>
                <w:lang w:eastAsia="fr-FR"/>
              </w:rPr>
              <w:t>hovorí o povinnej účasti zástupcov MPSVR SR ako koordinátorov horizontálnych princípov rovnosť príležitostí a rodová rovnosť v pracovnej skupine každého operačného programu, avšak zo strany OP nebola táto povinnosť dodržaná. Súčasný koordinátor HP RP, ako orgán zodpovedný za prípravu a implementáciu horizontálnych princípov rodová rovnosť a nediskriminácia, nie je riadnym členom a zástupcom rezortu vo všetkých menovaných pracovných skupinách, čo obmedzuje prístup k informáciám.</w:t>
            </w:r>
            <w:r w:rsidRPr="005915C9">
              <w:rPr>
                <w:color w:val="000000" w:themeColor="text1"/>
                <w:sz w:val="16"/>
                <w:szCs w:val="16"/>
              </w:rPr>
              <w:t xml:space="preserve"> </w:t>
            </w:r>
          </w:p>
          <w:p w:rsidR="007302BA" w:rsidRPr="005915C9" w:rsidRDefault="007302BA" w:rsidP="007A7B8A">
            <w:pPr>
              <w:rPr>
                <w:color w:val="000000" w:themeColor="text1"/>
                <w:sz w:val="16"/>
                <w:szCs w:val="16"/>
              </w:rPr>
            </w:pPr>
          </w:p>
          <w:p w:rsidR="007302BA" w:rsidRPr="005915C9" w:rsidRDefault="007302BA" w:rsidP="007A7B8A">
            <w:pPr>
              <w:rPr>
                <w:color w:val="000000" w:themeColor="text1"/>
                <w:sz w:val="16"/>
                <w:szCs w:val="16"/>
              </w:rPr>
            </w:pPr>
            <w:r w:rsidRPr="005915C9">
              <w:rPr>
                <w:color w:val="000000" w:themeColor="text1"/>
                <w:sz w:val="16"/>
                <w:szCs w:val="16"/>
              </w:rPr>
              <w:t xml:space="preserve">Občianska spoločnosť budú zastupovať rodovú rovnosť, nediskrimináciu a osoby so zdrav. postihnutím prostredníctvom svojich reprezentatívnych organizácií ako napr. Národná rada občanov so zdrav. postihnutím v SR, Občianske združenie Myslím–centrum kultúry Nepočujúcich, o. z., Občianske združenie Otvorme dvere, otvorme srdcia, Občianske združenie Život s </w:t>
            </w:r>
            <w:proofErr w:type="spellStart"/>
            <w:r w:rsidRPr="005915C9">
              <w:rPr>
                <w:color w:val="000000" w:themeColor="text1"/>
                <w:sz w:val="16"/>
                <w:szCs w:val="16"/>
              </w:rPr>
              <w:t>autizmom-LTK</w:t>
            </w:r>
            <w:proofErr w:type="spellEnd"/>
            <w:r w:rsidRPr="005915C9">
              <w:rPr>
                <w:color w:val="000000" w:themeColor="text1"/>
                <w:sz w:val="16"/>
                <w:szCs w:val="16"/>
              </w:rPr>
              <w:t xml:space="preserve">, Organizácia </w:t>
            </w:r>
            <w:proofErr w:type="spellStart"/>
            <w:r w:rsidRPr="005915C9">
              <w:rPr>
                <w:color w:val="000000" w:themeColor="text1"/>
                <w:sz w:val="16"/>
                <w:szCs w:val="16"/>
              </w:rPr>
              <w:t>muskulárnych</w:t>
            </w:r>
            <w:proofErr w:type="spellEnd"/>
            <w:r w:rsidRPr="005915C9">
              <w:rPr>
                <w:color w:val="000000" w:themeColor="text1"/>
                <w:sz w:val="16"/>
                <w:szCs w:val="16"/>
              </w:rPr>
              <w:t xml:space="preserve"> </w:t>
            </w:r>
            <w:proofErr w:type="spellStart"/>
            <w:r w:rsidRPr="005915C9">
              <w:rPr>
                <w:color w:val="000000" w:themeColor="text1"/>
                <w:sz w:val="16"/>
                <w:szCs w:val="16"/>
              </w:rPr>
              <w:t>dystrofikov</w:t>
            </w:r>
            <w:proofErr w:type="spellEnd"/>
            <w:r w:rsidRPr="005915C9">
              <w:rPr>
                <w:color w:val="000000" w:themeColor="text1"/>
                <w:sz w:val="16"/>
                <w:szCs w:val="16"/>
              </w:rPr>
              <w:t xml:space="preserve"> v SR, Slovenský Červený kríž, Združenie na pomoc ľuďom s mentálnym postihnutím v SR. </w:t>
            </w:r>
          </w:p>
          <w:p w:rsidR="007302BA" w:rsidRPr="005915C9" w:rsidRDefault="007302BA" w:rsidP="007A7B8A">
            <w:pPr>
              <w:rPr>
                <w:color w:val="000000" w:themeColor="text1"/>
                <w:sz w:val="16"/>
                <w:szCs w:val="16"/>
              </w:rPr>
            </w:pPr>
            <w:r w:rsidRPr="005915C9">
              <w:rPr>
                <w:b/>
                <w:color w:val="000000" w:themeColor="text1"/>
                <w:sz w:val="16"/>
                <w:szCs w:val="16"/>
              </w:rPr>
              <w:t>Výbor pre rodovú rovnosť</w:t>
            </w:r>
            <w:r w:rsidRPr="005915C9">
              <w:rPr>
                <w:color w:val="000000" w:themeColor="text1"/>
                <w:sz w:val="16"/>
                <w:szCs w:val="16"/>
              </w:rPr>
              <w:t xml:space="preserve"> je stálym odborným orgánom Rady vlády Slovenskej republiky pre ľudské práva, národnostné menšiny a rodovú rovnosť (ďalej len „rada“) pre otázky týkajúce sa rodovej rovnosti a pre oblasť implementácie Dohovoru o odstránení všetkých foriem diskriminácie žien, ďalších medzinárodných dohovorov ukladajúcich povinnosť eliminovať diskrimináciu z dôvodu pohlavia a rodu a legislatívy Európskej únie v tejto oblasti. Výbor plní funkciu konzultatívneho orgánu vo veciach rodovej rovnosti v zmysle Ústavy Slovenskej republiky, kde členovia sú zástupcovia štátnej správy, odborných inštitúcií a tretieho sektora.</w:t>
            </w:r>
          </w:p>
          <w:p w:rsidR="007302BA" w:rsidRPr="005915C9" w:rsidRDefault="007302BA" w:rsidP="007A7B8A">
            <w:pPr>
              <w:pStyle w:val="Style30"/>
              <w:jc w:val="both"/>
              <w:rPr>
                <w:color w:val="000000" w:themeColor="text1"/>
                <w:sz w:val="16"/>
                <w:szCs w:val="16"/>
              </w:rPr>
            </w:pPr>
            <w:r w:rsidRPr="005915C9">
              <w:rPr>
                <w:rStyle w:val="FontStyle94"/>
                <w:color w:val="000000" w:themeColor="text1"/>
                <w:sz w:val="16"/>
                <w:szCs w:val="16"/>
              </w:rPr>
              <w:t>N</w:t>
            </w:r>
            <w:r w:rsidRPr="005915C9">
              <w:rPr>
                <w:rStyle w:val="FontStyle94"/>
                <w:color w:val="000000" w:themeColor="text1"/>
                <w:sz w:val="16"/>
                <w:szCs w:val="16"/>
                <w:lang w:eastAsia="en-US"/>
              </w:rPr>
              <w:t xml:space="preserve">árodná stratégia rodovej rovnosti na roky 2009 – 2013 je dostupná na </w:t>
            </w:r>
            <w:r w:rsidRPr="005915C9">
              <w:rPr>
                <w:rStyle w:val="FontStyle94"/>
                <w:color w:val="000000" w:themeColor="text1"/>
                <w:sz w:val="16"/>
                <w:szCs w:val="16"/>
                <w:lang w:eastAsia="en-US"/>
              </w:rPr>
              <w:lastRenderedPageBreak/>
              <w:t xml:space="preserve">webovom </w:t>
            </w:r>
            <w:proofErr w:type="spellStart"/>
            <w:r w:rsidRPr="005915C9">
              <w:rPr>
                <w:rStyle w:val="FontStyle94"/>
                <w:color w:val="000000" w:themeColor="text1"/>
                <w:sz w:val="16"/>
                <w:szCs w:val="16"/>
              </w:rPr>
              <w:t>sidle</w:t>
            </w:r>
            <w:proofErr w:type="spellEnd"/>
            <w:r w:rsidRPr="005915C9">
              <w:rPr>
                <w:rStyle w:val="FontStyle94"/>
                <w:color w:val="000000" w:themeColor="text1"/>
                <w:sz w:val="16"/>
                <w:szCs w:val="16"/>
              </w:rPr>
              <w:t xml:space="preserve"> Odboru rodovej rovnosti a rovnosti príležitostí. </w:t>
            </w:r>
            <w:r w:rsidRPr="005915C9">
              <w:rPr>
                <w:rStyle w:val="FontStyle94"/>
                <w:color w:val="000000" w:themeColor="text1"/>
                <w:sz w:val="16"/>
                <w:szCs w:val="16"/>
                <w:lang w:eastAsia="en-US"/>
              </w:rPr>
              <w:t>Nová Stratégia rodovej rovnosti na roky 2014 - 2020 sa pripravuje na základe vyhodnotenia súčasnej Národnej stratégia rodovej rovnosti na roky 2009 – 2013. Nová stratégia bude aktuálna v októbri 2014.</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odbornej prípravy pre zamestnancov orgánov zapojených do riadenia a kontroly EŠIF v oblasti práva a politiky Únie týkajúcich sa rodovej rovnosti a jej uplatňovania.</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jc w:val="both"/>
              <w:rPr>
                <w:sz w:val="16"/>
                <w:szCs w:val="16"/>
              </w:rPr>
            </w:pPr>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 xml:space="preserve">Vypracovanie stratégie školenia a informovania zamestnancov zapojených do využívania fondov a následné podanie projektu z OPTP na finančné zabezpečenie školení; V súčasnosti Koordinátor disponuje s minimálnymi finančnými prostriedkami na štartovacie aktivity pre začiatočné obdobie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5915C9" w:rsidRDefault="007302BA" w:rsidP="007A7B8A">
            <w:pPr>
              <w:pStyle w:val="Tiret0"/>
              <w:widowControl w:val="0"/>
              <w:spacing w:before="0" w:after="0"/>
              <w:rPr>
                <w:bCs/>
                <w:color w:val="000000" w:themeColor="text1"/>
                <w:spacing w:val="-3"/>
                <w:sz w:val="16"/>
                <w:szCs w:val="16"/>
                <w:lang w:val="sk-SK" w:eastAsia="fr-FR"/>
              </w:rPr>
            </w:pPr>
            <w:proofErr w:type="spellStart"/>
            <w:r w:rsidRPr="005915C9">
              <w:rPr>
                <w:bCs/>
                <w:color w:val="000000" w:themeColor="text1"/>
                <w:spacing w:val="-3"/>
                <w:sz w:val="16"/>
                <w:szCs w:val="16"/>
                <w:lang w:eastAsia="fr-FR"/>
              </w:rPr>
              <w:t>Osoby</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RO </w:t>
            </w:r>
            <w:proofErr w:type="spellStart"/>
            <w:r w:rsidRPr="005915C9">
              <w:rPr>
                <w:bCs/>
                <w:color w:val="000000" w:themeColor="text1"/>
                <w:spacing w:val="-3"/>
                <w:sz w:val="16"/>
                <w:szCs w:val="16"/>
                <w:lang w:eastAsia="fr-FR"/>
              </w:rPr>
              <w:t>zodpovedné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prípravu</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nového</w:t>
            </w:r>
            <w:proofErr w:type="spellEnd"/>
            <w:r w:rsidRPr="005915C9">
              <w:rPr>
                <w:bCs/>
                <w:color w:val="000000" w:themeColor="text1"/>
                <w:spacing w:val="-3"/>
                <w:sz w:val="16"/>
                <w:szCs w:val="16"/>
                <w:lang w:eastAsia="fr-FR"/>
              </w:rPr>
              <w:t xml:space="preserve"> PO, </w:t>
            </w:r>
            <w:proofErr w:type="spellStart"/>
            <w:r w:rsidRPr="005915C9">
              <w:rPr>
                <w:bCs/>
                <w:color w:val="000000" w:themeColor="text1"/>
                <w:spacing w:val="-3"/>
                <w:sz w:val="16"/>
                <w:szCs w:val="16"/>
                <w:lang w:eastAsia="fr-FR"/>
              </w:rPr>
              <w:t>kontaktné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osoby</w:t>
            </w:r>
            <w:proofErr w:type="spellEnd"/>
            <w:r w:rsidRPr="005915C9">
              <w:rPr>
                <w:bCs/>
                <w:color w:val="000000" w:themeColor="text1"/>
                <w:spacing w:val="-3"/>
                <w:sz w:val="16"/>
                <w:szCs w:val="16"/>
                <w:lang w:eastAsia="fr-FR"/>
              </w:rPr>
              <w:t xml:space="preserve"> pre HP RP </w:t>
            </w:r>
            <w:proofErr w:type="spellStart"/>
            <w:r w:rsidRPr="005915C9">
              <w:rPr>
                <w:bCs/>
                <w:color w:val="000000" w:themeColor="text1"/>
                <w:spacing w:val="-3"/>
                <w:sz w:val="16"/>
                <w:szCs w:val="16"/>
                <w:lang w:eastAsia="fr-FR"/>
              </w:rPr>
              <w:t>zodpovedné</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koordináciu</w:t>
            </w:r>
            <w:proofErr w:type="spellEnd"/>
            <w:r w:rsidRPr="005915C9">
              <w:rPr>
                <w:bCs/>
                <w:color w:val="000000" w:themeColor="text1"/>
                <w:spacing w:val="-3"/>
                <w:sz w:val="16"/>
                <w:szCs w:val="16"/>
                <w:lang w:eastAsia="fr-FR"/>
              </w:rPr>
              <w:t xml:space="preserve"> HP RP </w:t>
            </w:r>
            <w:proofErr w:type="spellStart"/>
            <w:r w:rsidRPr="005915C9">
              <w:rPr>
                <w:bCs/>
                <w:color w:val="000000" w:themeColor="text1"/>
                <w:spacing w:val="-3"/>
                <w:sz w:val="16"/>
                <w:szCs w:val="16"/>
                <w:lang w:eastAsia="fr-FR"/>
              </w:rPr>
              <w:t>na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úrovni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jednotlivých</w:t>
            </w:r>
            <w:proofErr w:type="spellEnd"/>
            <w:r w:rsidRPr="005915C9">
              <w:rPr>
                <w:bCs/>
                <w:color w:val="000000" w:themeColor="text1"/>
                <w:spacing w:val="-3"/>
                <w:sz w:val="16"/>
                <w:szCs w:val="16"/>
                <w:lang w:eastAsia="fr-FR"/>
              </w:rPr>
              <w:t xml:space="preserve"> OP, </w:t>
            </w:r>
            <w:proofErr w:type="spellStart"/>
            <w:r w:rsidRPr="005915C9">
              <w:rPr>
                <w:bCs/>
                <w:color w:val="000000" w:themeColor="text1"/>
                <w:spacing w:val="-3"/>
                <w:sz w:val="16"/>
                <w:szCs w:val="16"/>
                <w:lang w:eastAsia="fr-FR"/>
              </w:rPr>
              <w:t>členovia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pracovnej</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skupiny</w:t>
            </w:r>
            <w:proofErr w:type="spellEnd"/>
            <w:r w:rsidRPr="005915C9">
              <w:rPr>
                <w:bCs/>
                <w:color w:val="000000" w:themeColor="text1"/>
                <w:spacing w:val="-3"/>
                <w:sz w:val="16"/>
                <w:szCs w:val="16"/>
                <w:lang w:eastAsia="fr-FR"/>
              </w:rPr>
              <w:t xml:space="preserve"> HP RP, </w:t>
            </w:r>
            <w:proofErr w:type="spellStart"/>
            <w:r w:rsidRPr="005915C9">
              <w:rPr>
                <w:bCs/>
                <w:color w:val="000000" w:themeColor="text1"/>
                <w:spacing w:val="-3"/>
                <w:sz w:val="16"/>
                <w:szCs w:val="16"/>
                <w:lang w:eastAsia="fr-FR"/>
              </w:rPr>
              <w:t>manažéri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monitorovania</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hodnotenia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vyšší</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riadiaci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pracovníci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hodnotitelia</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projektov</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taktiež</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personál</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orgánov</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zahr</w:t>
            </w:r>
            <w:r w:rsidRPr="005915C9">
              <w:rPr>
                <w:bCs/>
                <w:color w:val="000000" w:themeColor="text1"/>
                <w:spacing w:val="-3"/>
                <w:sz w:val="16"/>
                <w:szCs w:val="16"/>
                <w:lang w:eastAsia="fr-FR"/>
              </w:rPr>
              <w:softHyphen/>
              <w:t>nutých</w:t>
            </w:r>
            <w:proofErr w:type="spellEnd"/>
            <w:r w:rsidRPr="005915C9">
              <w:rPr>
                <w:bCs/>
                <w:color w:val="000000" w:themeColor="text1"/>
                <w:spacing w:val="-3"/>
                <w:sz w:val="16"/>
                <w:szCs w:val="16"/>
                <w:lang w:eastAsia="fr-FR"/>
              </w:rPr>
              <w:t xml:space="preserve"> v </w:t>
            </w:r>
            <w:proofErr w:type="spellStart"/>
            <w:r w:rsidRPr="005915C9">
              <w:rPr>
                <w:bCs/>
                <w:color w:val="000000" w:themeColor="text1"/>
                <w:spacing w:val="-3"/>
                <w:sz w:val="16"/>
                <w:szCs w:val="16"/>
                <w:lang w:eastAsia="fr-FR"/>
              </w:rPr>
              <w:t>manažmente</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kontrole</w:t>
            </w:r>
            <w:proofErr w:type="spellEnd"/>
            <w:r w:rsidRPr="005915C9">
              <w:rPr>
                <w:bCs/>
                <w:color w:val="000000" w:themeColor="text1"/>
                <w:spacing w:val="-3"/>
                <w:sz w:val="16"/>
                <w:szCs w:val="16"/>
                <w:lang w:eastAsia="fr-FR"/>
              </w:rPr>
              <w:t xml:space="preserve"> EŠI </w:t>
            </w:r>
            <w:proofErr w:type="spellStart"/>
            <w:r w:rsidRPr="005915C9">
              <w:rPr>
                <w:bCs/>
                <w:color w:val="000000" w:themeColor="text1"/>
                <w:spacing w:val="-3"/>
                <w:sz w:val="16"/>
                <w:szCs w:val="16"/>
                <w:lang w:eastAsia="fr-FR"/>
              </w:rPr>
              <w:t>fondov</w:t>
            </w:r>
            <w:proofErr w:type="spellEnd"/>
            <w:r w:rsidRPr="005915C9">
              <w:rPr>
                <w:bCs/>
                <w:color w:val="000000" w:themeColor="text1"/>
                <w:spacing w:val="-3"/>
                <w:sz w:val="16"/>
                <w:szCs w:val="16"/>
                <w:lang w:eastAsia="fr-FR"/>
              </w:rPr>
              <w:t xml:space="preserve"> v </w:t>
            </w:r>
            <w:proofErr w:type="spellStart"/>
            <w:r w:rsidRPr="005915C9">
              <w:rPr>
                <w:bCs/>
                <w:color w:val="000000" w:themeColor="text1"/>
                <w:spacing w:val="-3"/>
                <w:sz w:val="16"/>
                <w:szCs w:val="16"/>
                <w:lang w:eastAsia="fr-FR"/>
              </w:rPr>
              <w:t>oblastiach</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zákonov</w:t>
            </w:r>
            <w:proofErr w:type="spellEnd"/>
            <w:r w:rsidRPr="005915C9">
              <w:rPr>
                <w:bCs/>
                <w:color w:val="000000" w:themeColor="text1"/>
                <w:spacing w:val="-3"/>
                <w:sz w:val="16"/>
                <w:szCs w:val="16"/>
                <w:lang w:eastAsia="fr-FR"/>
              </w:rPr>
              <w:t xml:space="preserve"> a </w:t>
            </w:r>
            <w:proofErr w:type="spellStart"/>
            <w:r w:rsidRPr="005915C9">
              <w:rPr>
                <w:bCs/>
                <w:color w:val="000000" w:themeColor="text1"/>
                <w:spacing w:val="-3"/>
                <w:sz w:val="16"/>
                <w:szCs w:val="16"/>
                <w:lang w:eastAsia="fr-FR"/>
              </w:rPr>
              <w:t>politiky</w:t>
            </w:r>
            <w:proofErr w:type="spellEnd"/>
            <w:r w:rsidRPr="005915C9">
              <w:rPr>
                <w:bCs/>
                <w:color w:val="000000" w:themeColor="text1"/>
                <w:spacing w:val="-3"/>
                <w:sz w:val="16"/>
                <w:szCs w:val="16"/>
                <w:lang w:eastAsia="fr-FR"/>
              </w:rPr>
              <w:t xml:space="preserve"> EÚ o </w:t>
            </w:r>
            <w:proofErr w:type="spellStart"/>
            <w:r w:rsidRPr="005915C9">
              <w:rPr>
                <w:bCs/>
                <w:color w:val="000000" w:themeColor="text1"/>
                <w:spacing w:val="-3"/>
                <w:sz w:val="16"/>
                <w:szCs w:val="16"/>
                <w:lang w:eastAsia="fr-FR"/>
              </w:rPr>
              <w:t>nediskri</w:t>
            </w:r>
            <w:r w:rsidRPr="005915C9">
              <w:rPr>
                <w:bCs/>
                <w:color w:val="000000" w:themeColor="text1"/>
                <w:spacing w:val="-3"/>
                <w:sz w:val="16"/>
                <w:szCs w:val="16"/>
                <w:lang w:eastAsia="fr-FR"/>
              </w:rPr>
              <w:softHyphen/>
              <w:t>minácii</w:t>
            </w:r>
            <w:proofErr w:type="spellEnd"/>
            <w:r w:rsidRPr="005915C9">
              <w:rPr>
                <w:bCs/>
                <w:color w:val="000000" w:themeColor="text1"/>
                <w:spacing w:val="-3"/>
                <w:sz w:val="16"/>
                <w:szCs w:val="16"/>
                <w:lang w:eastAsia="fr-FR"/>
              </w:rPr>
              <w:t>, o </w:t>
            </w:r>
            <w:proofErr w:type="spellStart"/>
            <w:r w:rsidRPr="005915C9">
              <w:rPr>
                <w:bCs/>
                <w:color w:val="000000" w:themeColor="text1"/>
                <w:spacing w:val="-3"/>
                <w:sz w:val="16"/>
                <w:szCs w:val="16"/>
                <w:lang w:eastAsia="fr-FR"/>
              </w:rPr>
              <w:t>rodovej</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rovnosti</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rovnako</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ako</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aj</w:t>
            </w:r>
            <w:proofErr w:type="spellEnd"/>
            <w:r w:rsidRPr="005915C9">
              <w:rPr>
                <w:bCs/>
                <w:color w:val="000000" w:themeColor="text1"/>
                <w:spacing w:val="-3"/>
                <w:sz w:val="16"/>
                <w:szCs w:val="16"/>
                <w:lang w:eastAsia="fr-FR"/>
              </w:rPr>
              <w:t xml:space="preserve"> o gender mainstreaming a o </w:t>
            </w:r>
            <w:proofErr w:type="spellStart"/>
            <w:r w:rsidRPr="005915C9">
              <w:rPr>
                <w:bCs/>
                <w:color w:val="000000" w:themeColor="text1"/>
                <w:spacing w:val="-3"/>
                <w:sz w:val="16"/>
                <w:szCs w:val="16"/>
                <w:lang w:eastAsia="fr-FR"/>
              </w:rPr>
              <w:t>zdravotnom</w:t>
            </w:r>
            <w:proofErr w:type="spellEnd"/>
            <w:r w:rsidRPr="005915C9">
              <w:rPr>
                <w:bCs/>
                <w:color w:val="000000" w:themeColor="text1"/>
                <w:spacing w:val="-3"/>
                <w:sz w:val="16"/>
                <w:szCs w:val="16"/>
                <w:lang w:eastAsia="fr-FR"/>
              </w:rPr>
              <w:t xml:space="preserve"> </w:t>
            </w:r>
            <w:proofErr w:type="spellStart"/>
            <w:r w:rsidRPr="005915C9">
              <w:rPr>
                <w:bCs/>
                <w:color w:val="000000" w:themeColor="text1"/>
                <w:spacing w:val="-3"/>
                <w:sz w:val="16"/>
                <w:szCs w:val="16"/>
                <w:lang w:eastAsia="fr-FR"/>
              </w:rPr>
              <w:t>postihnutí</w:t>
            </w:r>
            <w:proofErr w:type="spellEnd"/>
            <w:r w:rsidRPr="005915C9">
              <w:rPr>
                <w:bCs/>
                <w:color w:val="000000" w:themeColor="text1"/>
                <w:spacing w:val="-3"/>
                <w:sz w:val="16"/>
                <w:szCs w:val="16"/>
                <w:lang w:eastAsia="fr-FR"/>
              </w:rPr>
              <w:t>.</w:t>
            </w:r>
          </w:p>
        </w:tc>
      </w:tr>
      <w:tr w:rsidR="007302BA" w:rsidRPr="005915C9" w:rsidTr="00817AAB">
        <w:tc>
          <w:tcPr>
            <w:tcW w:w="1410" w:type="dxa"/>
            <w:vMerge w:val="restart"/>
          </w:tcPr>
          <w:p w:rsidR="007302BA" w:rsidRPr="005915C9" w:rsidRDefault="007302BA" w:rsidP="00BD45B8">
            <w:pPr>
              <w:pStyle w:val="Style25"/>
              <w:spacing w:line="240" w:lineRule="auto"/>
              <w:rPr>
                <w:b/>
                <w:bCs/>
                <w:color w:val="000000"/>
                <w:sz w:val="16"/>
                <w:szCs w:val="16"/>
              </w:rPr>
            </w:pPr>
            <w:r w:rsidRPr="005915C9">
              <w:rPr>
                <w:b/>
                <w:bCs/>
                <w:color w:val="000000"/>
                <w:sz w:val="16"/>
                <w:szCs w:val="16"/>
              </w:rPr>
              <w:t>Zdravotné postihnutie</w:t>
            </w:r>
          </w:p>
          <w:p w:rsidR="007302BA" w:rsidRPr="005915C9" w:rsidRDefault="007302BA" w:rsidP="007A7B8A">
            <w:pPr>
              <w:pStyle w:val="Style25"/>
              <w:spacing w:line="240" w:lineRule="auto"/>
              <w:rPr>
                <w:color w:val="000000"/>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administratívnej kapacity na vykonávanie a uplatňovanie Dohovoru OSN o právach osôb so zdravotným postihnutím v oblasti EŠIF v súlade s rozhodnutím Rady 2010/48/ES</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rPr>
                <w:sz w:val="16"/>
                <w:szCs w:val="16"/>
              </w:rPr>
            </w:pPr>
            <w:r w:rsidRPr="005915C9">
              <w:rPr>
                <w:sz w:val="16"/>
                <w:szCs w:val="16"/>
              </w:rPr>
              <w:t>Dohovor OSN o právach osôb so zdravotným postihnutím a Opčný protokol k Dohovoru OSN o právach osôb so zdravotným postihnutím</w:t>
            </w: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r w:rsidRPr="005915C9">
              <w:rPr>
                <w:sz w:val="16"/>
                <w:szCs w:val="16"/>
              </w:rPr>
              <w:t>Materiál je zverejnený na webovom sídle</w:t>
            </w:r>
          </w:p>
          <w:p w:rsidR="007302BA" w:rsidRPr="005915C9" w:rsidRDefault="007302BA" w:rsidP="007A7B8A">
            <w:pPr>
              <w:pStyle w:val="Style30"/>
              <w:rPr>
                <w:sz w:val="16"/>
                <w:szCs w:val="16"/>
              </w:rPr>
            </w:pPr>
            <w:hyperlink r:id="rId115" w:history="1">
              <w:r w:rsidRPr="005915C9">
                <w:rPr>
                  <w:rStyle w:val="Hypertextovprepojenie"/>
                  <w:sz w:val="16"/>
                  <w:szCs w:val="16"/>
                </w:rPr>
                <w:t>http://www.employment.gov.sk/files/slovensky/uvod/legislativa/socialna-pomoc-podpora/dohovor-osn-pravach-osob-so-zdravotnym-postihnutim-opcny-protokol-sk-aj.pdf</w:t>
              </w:r>
            </w:hyperlink>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pStyle w:val="Style30"/>
              <w:jc w:val="both"/>
              <w:rPr>
                <w:sz w:val="16"/>
                <w:szCs w:val="16"/>
              </w:rPr>
            </w:pPr>
            <w:r w:rsidRPr="005915C9">
              <w:rPr>
                <w:sz w:val="16"/>
                <w:szCs w:val="16"/>
              </w:rPr>
              <w:t xml:space="preserve">Materiál je zverejnený na webovom sídle </w:t>
            </w:r>
            <w:hyperlink r:id="rId116" w:history="1">
              <w:r w:rsidRPr="005915C9">
                <w:rPr>
                  <w:rStyle w:val="Hypertextovprepojenie"/>
                  <w:sz w:val="16"/>
                  <w:szCs w:val="16"/>
                </w:rPr>
                <w:t>http://www.employment.gov.sk/files/slovensky/rodina-socialna-pomoc/tazke-zdravotne-postihnutie/narodny-program-rozvoja-zivotnych-podmienok-osob-so-zdravotnym-postihnutim-roky-2014-2020.pdf</w:t>
              </w:r>
            </w:hyperlink>
          </w:p>
        </w:tc>
        <w:tc>
          <w:tcPr>
            <w:tcW w:w="5013" w:type="dxa"/>
          </w:tcPr>
          <w:p w:rsidR="007302BA" w:rsidRPr="005915C9" w:rsidDel="00AD3F32" w:rsidRDefault="007302BA" w:rsidP="007A7B8A">
            <w:pPr>
              <w:pStyle w:val="Style30"/>
              <w:jc w:val="both"/>
              <w:rPr>
                <w:color w:val="000000" w:themeColor="text1"/>
                <w:spacing w:val="-3"/>
                <w:sz w:val="16"/>
                <w:szCs w:val="16"/>
              </w:rPr>
            </w:pPr>
            <w:r w:rsidRPr="005915C9">
              <w:rPr>
                <w:color w:val="000000" w:themeColor="text1"/>
                <w:spacing w:val="-3"/>
                <w:sz w:val="16"/>
                <w:szCs w:val="16"/>
              </w:rPr>
              <w:t xml:space="preserve">MPSVR SR plní úlohu </w:t>
            </w:r>
            <w:proofErr w:type="spellStart"/>
            <w:r w:rsidRPr="005915C9">
              <w:rPr>
                <w:color w:val="000000" w:themeColor="text1"/>
                <w:spacing w:val="-3"/>
                <w:sz w:val="16"/>
                <w:szCs w:val="16"/>
              </w:rPr>
              <w:t>hlav.kontakt</w:t>
            </w:r>
            <w:proofErr w:type="spellEnd"/>
            <w:r w:rsidRPr="005915C9">
              <w:rPr>
                <w:color w:val="000000" w:themeColor="text1"/>
                <w:spacing w:val="-3"/>
                <w:sz w:val="16"/>
                <w:szCs w:val="16"/>
              </w:rPr>
              <w:t>. miesta pre problematiku výkonu Dohovoru.</w:t>
            </w:r>
          </w:p>
          <w:p w:rsidR="007302BA" w:rsidRPr="005915C9" w:rsidRDefault="007302BA" w:rsidP="007A7B8A">
            <w:pPr>
              <w:pStyle w:val="Style30"/>
              <w:jc w:val="both"/>
              <w:rPr>
                <w:color w:val="000000" w:themeColor="text1"/>
                <w:spacing w:val="-3"/>
                <w:sz w:val="16"/>
                <w:szCs w:val="16"/>
              </w:rPr>
            </w:pPr>
            <w:r w:rsidRPr="005915C9">
              <w:rPr>
                <w:color w:val="000000" w:themeColor="text1"/>
                <w:spacing w:val="-3"/>
                <w:sz w:val="16"/>
                <w:szCs w:val="16"/>
              </w:rPr>
              <w:t xml:space="preserve">Národný program rozvoja životných podmienok OZP 2014-2020 je zameraný na dosiahnutie pokroku: v oblasti ochrany práv osôb so zdravotným postihnutím (ďalej len „OZP“) uznaných Dohovorom. Zameraný je na skupiny, ktoré sa podieľali na tvorbe v zmysle </w:t>
            </w:r>
            <w:proofErr w:type="spellStart"/>
            <w:r w:rsidRPr="005915C9">
              <w:rPr>
                <w:color w:val="000000" w:themeColor="text1"/>
                <w:spacing w:val="-3"/>
                <w:sz w:val="16"/>
                <w:szCs w:val="16"/>
              </w:rPr>
              <w:t>ust</w:t>
            </w:r>
            <w:proofErr w:type="spellEnd"/>
            <w:r w:rsidRPr="005915C9">
              <w:rPr>
                <w:color w:val="000000" w:themeColor="text1"/>
                <w:spacing w:val="-3"/>
                <w:sz w:val="16"/>
                <w:szCs w:val="16"/>
              </w:rPr>
              <w:t xml:space="preserve">. Dohovoru a jeho cieľom je  definovať úlohy a opatrenia a zabezpečiť pokrok v oblasti ochrany práv OZP uznaných Dohovorom. Uznesenie č.25/2014 je záväzné pre rezorty, aj pre nové OP. Bude zapracovaný do OP a jeho ciele v rámci pomoci OZP aplikované formou aktivít, merateľných indikátorov a spôsobom hodnotenia.  </w:t>
            </w:r>
          </w:p>
          <w:p w:rsidR="007302BA" w:rsidRPr="005915C9" w:rsidRDefault="007302BA" w:rsidP="007A7B8A">
            <w:pPr>
              <w:rPr>
                <w:bCs/>
                <w:color w:val="000000" w:themeColor="text1"/>
                <w:spacing w:val="-3"/>
                <w:sz w:val="16"/>
                <w:szCs w:val="16"/>
                <w:lang w:eastAsia="fr-FR"/>
              </w:rPr>
            </w:pPr>
            <w:r w:rsidRPr="005915C9">
              <w:rPr>
                <w:color w:val="000000" w:themeColor="text1"/>
                <w:spacing w:val="-3"/>
                <w:sz w:val="16"/>
                <w:szCs w:val="16"/>
                <w:lang w:eastAsia="sk-SK"/>
              </w:rPr>
              <w:t xml:space="preserve">SNS ĽP plní v zmysle zák.365/2004 Z. z. o rovnakom zaobchádzaní v niektorých oblastiach a o ochrane pred diskrimináciou je výkonným orgánom pre </w:t>
            </w:r>
            <w:proofErr w:type="spellStart"/>
            <w:r w:rsidRPr="005915C9">
              <w:rPr>
                <w:color w:val="000000" w:themeColor="text1"/>
                <w:spacing w:val="-3"/>
                <w:sz w:val="16"/>
                <w:szCs w:val="16"/>
                <w:lang w:eastAsia="sk-SK"/>
              </w:rPr>
              <w:t>implemen</w:t>
            </w:r>
            <w:proofErr w:type="spellEnd"/>
            <w:r w:rsidRPr="005915C9">
              <w:rPr>
                <w:color w:val="000000" w:themeColor="text1"/>
                <w:spacing w:val="-3"/>
                <w:sz w:val="16"/>
                <w:szCs w:val="16"/>
                <w:lang w:eastAsia="sk-SK"/>
              </w:rPr>
              <w:t>. programov a </w:t>
            </w:r>
            <w:proofErr w:type="spellStart"/>
            <w:r w:rsidRPr="005915C9">
              <w:rPr>
                <w:color w:val="000000" w:themeColor="text1"/>
                <w:spacing w:val="-3"/>
                <w:sz w:val="16"/>
                <w:szCs w:val="16"/>
                <w:lang w:eastAsia="sk-SK"/>
              </w:rPr>
              <w:t>poskytov</w:t>
            </w:r>
            <w:proofErr w:type="spellEnd"/>
            <w:r w:rsidRPr="005915C9">
              <w:rPr>
                <w:color w:val="000000" w:themeColor="text1"/>
                <w:spacing w:val="-3"/>
                <w:sz w:val="16"/>
                <w:szCs w:val="16"/>
                <w:lang w:eastAsia="sk-SK"/>
              </w:rPr>
              <w:t xml:space="preserve">. </w:t>
            </w:r>
            <w:proofErr w:type="spellStart"/>
            <w:r w:rsidRPr="005915C9">
              <w:rPr>
                <w:color w:val="000000" w:themeColor="text1"/>
                <w:spacing w:val="-3"/>
                <w:sz w:val="16"/>
                <w:szCs w:val="16"/>
                <w:lang w:eastAsia="sk-SK"/>
              </w:rPr>
              <w:t>poraden</w:t>
            </w:r>
            <w:proofErr w:type="spellEnd"/>
            <w:r w:rsidRPr="005915C9">
              <w:rPr>
                <w:color w:val="000000" w:themeColor="text1"/>
                <w:spacing w:val="-3"/>
                <w:sz w:val="16"/>
                <w:szCs w:val="16"/>
                <w:lang w:eastAsia="sk-SK"/>
              </w:rPr>
              <w:t xml:space="preserve">.. Stredisko komplex. pôsobí v oblasti ĽP a základ. slobôd. SNSĽP sa zameriava na monitorovanie, hodnotí dodržiavanie ĽP a  zásady rovnakého zaobchádzania podľa </w:t>
            </w:r>
            <w:proofErr w:type="spellStart"/>
            <w:r w:rsidRPr="005915C9">
              <w:rPr>
                <w:color w:val="000000" w:themeColor="text1"/>
                <w:spacing w:val="-3"/>
                <w:sz w:val="16"/>
                <w:szCs w:val="16"/>
                <w:lang w:eastAsia="sk-SK"/>
              </w:rPr>
              <w:t>antidiskr</w:t>
            </w:r>
            <w:proofErr w:type="spellEnd"/>
            <w:r w:rsidRPr="005915C9">
              <w:rPr>
                <w:color w:val="000000" w:themeColor="text1"/>
                <w:spacing w:val="-3"/>
                <w:sz w:val="16"/>
                <w:szCs w:val="16"/>
                <w:lang w:eastAsia="sk-SK"/>
              </w:rPr>
              <w:t>. zákona.</w:t>
            </w:r>
          </w:p>
        </w:tc>
      </w:tr>
      <w:tr w:rsidR="007302BA" w:rsidRPr="005915C9" w:rsidTr="00817AAB">
        <w:tc>
          <w:tcPr>
            <w:tcW w:w="1410"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 xml:space="preserve">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w:t>
            </w:r>
            <w:r w:rsidRPr="005915C9">
              <w:rPr>
                <w:color w:val="000000"/>
                <w:sz w:val="16"/>
                <w:szCs w:val="16"/>
              </w:rPr>
              <w:lastRenderedPageBreak/>
              <w:t>OSN o právach osôb so zdravotným postihnutím transponovaného v právnych predpisoch Únie, a členských štátov.</w:t>
            </w:r>
          </w:p>
        </w:tc>
        <w:tc>
          <w:tcPr>
            <w:tcW w:w="939" w:type="dxa"/>
          </w:tcPr>
          <w:p w:rsidR="007302BA" w:rsidRPr="005915C9" w:rsidRDefault="007302BA" w:rsidP="007A7B8A">
            <w:pPr>
              <w:pStyle w:val="Style30"/>
              <w:widowControl/>
              <w:jc w:val="both"/>
              <w:rPr>
                <w:sz w:val="16"/>
                <w:szCs w:val="16"/>
              </w:rPr>
            </w:pPr>
            <w:r w:rsidRPr="005915C9">
              <w:rPr>
                <w:sz w:val="16"/>
                <w:szCs w:val="16"/>
              </w:rPr>
              <w:lastRenderedPageBreak/>
              <w:t>Nie</w:t>
            </w:r>
          </w:p>
        </w:tc>
        <w:tc>
          <w:tcPr>
            <w:tcW w:w="2821" w:type="dxa"/>
          </w:tcPr>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p>
          <w:p w:rsidR="007302BA" w:rsidRPr="005915C9" w:rsidRDefault="007302BA" w:rsidP="007A7B8A">
            <w:pPr>
              <w:rPr>
                <w:sz w:val="16"/>
                <w:szCs w:val="16"/>
              </w:rPr>
            </w:pPr>
            <w:r w:rsidRPr="005915C9">
              <w:rPr>
                <w:sz w:val="16"/>
                <w:szCs w:val="16"/>
              </w:rPr>
              <w:t xml:space="preserve">Materiál je zverejnený na webovom sídle </w:t>
            </w:r>
            <w:hyperlink r:id="rId117" w:history="1">
              <w:r w:rsidRPr="005915C9">
                <w:rPr>
                  <w:rStyle w:val="Hypertextovprepojenie"/>
                  <w:sz w:val="16"/>
                  <w:szCs w:val="16"/>
                </w:rPr>
                <w:t>http://www.employment.gov.sk/files/slovensky/rodina-socialna-pomoc/tazke-</w:t>
              </w:r>
              <w:r w:rsidRPr="005915C9">
                <w:rPr>
                  <w:rStyle w:val="Hypertextovprepojenie"/>
                  <w:sz w:val="16"/>
                  <w:szCs w:val="16"/>
                </w:rPr>
                <w:lastRenderedPageBreak/>
                <w:t>zdravotne-postihnutie/narodny-program-rozvoja-zivotnych-podmienok-osob-so-zdravotnym-postihnutim-roky-2014-2020.pdf</w:t>
              </w:r>
            </w:hyperlink>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lastRenderedPageBreak/>
              <w:t xml:space="preserve">Vypracovanie stratégie školenia a informovania zamestnancov zapojených do využívania fondov a následné podanie projektu z OPTP na finančné zabezpečenie školení; V súčasnosti Koordinátor disponuje s minimálnymi finančnými prostriedkami na štartovacie aktivity pre začiatočné obdobie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5915C9" w:rsidRDefault="007302BA" w:rsidP="007A7B8A">
            <w:pPr>
              <w:pStyle w:val="Tiret0"/>
              <w:widowControl w:val="0"/>
              <w:spacing w:before="0" w:after="0"/>
              <w:rPr>
                <w:color w:val="000000" w:themeColor="text1"/>
                <w:sz w:val="16"/>
                <w:szCs w:val="16"/>
                <w:lang w:val="sk-SK"/>
              </w:rPr>
            </w:pPr>
            <w:r w:rsidRPr="005915C9">
              <w:rPr>
                <w:bCs/>
                <w:color w:val="000000" w:themeColor="text1"/>
                <w:spacing w:val="-3"/>
                <w:sz w:val="16"/>
                <w:szCs w:val="16"/>
                <w:lang w:val="sk-SK" w:eastAsia="fr-FR"/>
              </w:rPr>
              <w:lastRenderedPageBreak/>
              <w:t>Osoby na RO zodpovedné za prípravu nového PO, kontaktné osoby pre HP RP zodpovedné za koordináciu HP RP na úrovni jednotlivých OP, členovia pracovnej skupiny HP RP, manažéri monitorovania a hodnotenia, vyšší riadiaci pracovníci, hodnotitelia projektov a taktiež personál orgánov zahr</w:t>
            </w:r>
            <w:r w:rsidRPr="005915C9">
              <w:rPr>
                <w:bCs/>
                <w:color w:val="000000" w:themeColor="text1"/>
                <w:spacing w:val="-3"/>
                <w:sz w:val="16"/>
                <w:szCs w:val="16"/>
                <w:lang w:val="sk-SK" w:eastAsia="fr-FR"/>
              </w:rPr>
              <w:softHyphen/>
              <w:t>nutých v manažmente a kontrole EŠI fondov v oblastiach zákonov a politiky EÚ o nediskri</w:t>
            </w:r>
            <w:r w:rsidRPr="005915C9">
              <w:rPr>
                <w:bCs/>
                <w:color w:val="000000" w:themeColor="text1"/>
                <w:spacing w:val="-3"/>
                <w:sz w:val="16"/>
                <w:szCs w:val="16"/>
                <w:lang w:val="sk-SK" w:eastAsia="fr-FR"/>
              </w:rPr>
              <w:softHyphen/>
              <w:t>minácii, o rodovej rovnosti rovnako ako aj o </w:t>
            </w:r>
            <w:proofErr w:type="spellStart"/>
            <w:r w:rsidRPr="005915C9">
              <w:rPr>
                <w:bCs/>
                <w:color w:val="000000" w:themeColor="text1"/>
                <w:spacing w:val="-3"/>
                <w:sz w:val="16"/>
                <w:szCs w:val="16"/>
                <w:lang w:val="sk-SK" w:eastAsia="fr-FR"/>
              </w:rPr>
              <w:t>gender</w:t>
            </w:r>
            <w:proofErr w:type="spellEnd"/>
            <w:r w:rsidRPr="005915C9">
              <w:rPr>
                <w:bCs/>
                <w:color w:val="000000" w:themeColor="text1"/>
                <w:spacing w:val="-3"/>
                <w:sz w:val="16"/>
                <w:szCs w:val="16"/>
                <w:lang w:val="sk-SK" w:eastAsia="fr-FR"/>
              </w:rPr>
              <w:t xml:space="preserve"> </w:t>
            </w:r>
            <w:proofErr w:type="spellStart"/>
            <w:r w:rsidRPr="005915C9">
              <w:rPr>
                <w:bCs/>
                <w:color w:val="000000" w:themeColor="text1"/>
                <w:spacing w:val="-3"/>
                <w:sz w:val="16"/>
                <w:szCs w:val="16"/>
                <w:lang w:val="sk-SK" w:eastAsia="fr-FR"/>
              </w:rPr>
              <w:t>mainstreaming</w:t>
            </w:r>
            <w:proofErr w:type="spellEnd"/>
            <w:r w:rsidRPr="005915C9">
              <w:rPr>
                <w:bCs/>
                <w:color w:val="000000" w:themeColor="text1"/>
                <w:spacing w:val="-3"/>
                <w:sz w:val="16"/>
                <w:szCs w:val="16"/>
                <w:lang w:val="sk-SK" w:eastAsia="fr-FR"/>
              </w:rPr>
              <w:t xml:space="preserve"> a o zdravotnom postihnutí.</w:t>
            </w:r>
          </w:p>
        </w:tc>
      </w:tr>
      <w:tr w:rsidR="007302BA" w:rsidRPr="005915C9" w:rsidTr="00817AAB">
        <w:trPr>
          <w:trHeight w:val="3934"/>
        </w:trPr>
        <w:tc>
          <w:tcPr>
            <w:tcW w:w="1410"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sledovania vykonávania článku 9 Dohovoru OSN o právach osôb so zdravotným postihnutím vo vzťahu k EŠIF počas prípravy a vykonávania programov.</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rPr>
                <w:sz w:val="16"/>
                <w:szCs w:val="16"/>
              </w:rPr>
            </w:pPr>
            <w:r w:rsidRPr="005915C9">
              <w:rPr>
                <w:sz w:val="16"/>
                <w:szCs w:val="16"/>
              </w:rPr>
              <w:t xml:space="preserve">Materiál je zverejnený na webovom sídle </w:t>
            </w:r>
            <w:hyperlink r:id="rId118" w:history="1">
              <w:r w:rsidRPr="005915C9">
                <w:rPr>
                  <w:rStyle w:val="Hypertextovprepojenie"/>
                  <w:sz w:val="16"/>
                  <w:szCs w:val="16"/>
                </w:rPr>
                <w:t>http://www.employment.gov.sk/files/slovensky/rodina-socialna-pomoc/tazke-zdravotne-postihnutie/narodny-program-rozvoja-zivotnych-podmienok-osob-so-zdravotnym-postihnutim-roky-2014-2020.pdf</w:t>
              </w:r>
            </w:hyperlink>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MPSVR SR zabezpečuje plnenie čl.9 Dohovoru prostredníctvom Národného programu, kde sa téme bezbariérovosť venuje samostatná kapitola a k nej prináležiace opatrenia. Opatrenia vzťahujúce sa k tomuto článku sú zamerané predovšetkým na bezbariérovosť stavieb, dopravy a prístup k tovarom, službám a informáciám.</w:t>
            </w:r>
          </w:p>
          <w:p w:rsidR="007302BA" w:rsidRPr="005915C9" w:rsidRDefault="007302BA" w:rsidP="007A7B8A">
            <w:pPr>
              <w:rPr>
                <w:color w:val="000000" w:themeColor="text1"/>
                <w:sz w:val="16"/>
                <w:szCs w:val="16"/>
              </w:rPr>
            </w:pPr>
            <w:r w:rsidRPr="005915C9">
              <w:rPr>
                <w:color w:val="000000" w:themeColor="text1"/>
                <w:sz w:val="16"/>
                <w:szCs w:val="16"/>
              </w:rPr>
              <w:t>Proces monitorovania plnenia horizontálnych princípov bude na projektovej úrovni sledovaný prostredníctvom monitorovacích správ, ktorých súčasťou bude samostatný výstup obsahujúci informácie o horizontálnych princípoch. Výstup obsahujúci informácie o uplatňovaní horizontálneho princípu bude podkladom pre proces hodnotenia príspevku EŠIF k plneniu cieľov identifikovaných v národnom strategickom dokumente. Odpočet plnenia dosiahnutej úrovne stanovených cieľov, vrátane návrhu nápravných opatrení a odporúčaní k ich dosiahnutiu, bude každoročne predkladaný do vlády SR. Kontrolný mechanizmus bude zabezpečovať koordinátor horizontálnych princípov v spolupráci s RO.</w:t>
            </w:r>
          </w:p>
        </w:tc>
      </w:tr>
      <w:tr w:rsidR="007302BA" w:rsidRPr="005915C9" w:rsidTr="00817AAB">
        <w:trPr>
          <w:trHeight w:val="346"/>
        </w:trPr>
        <w:tc>
          <w:tcPr>
            <w:tcW w:w="1410" w:type="dxa"/>
            <w:vMerge w:val="restart"/>
          </w:tcPr>
          <w:p w:rsidR="007302BA" w:rsidRPr="005915C9" w:rsidRDefault="007302BA" w:rsidP="00BD45B8">
            <w:pPr>
              <w:pStyle w:val="Style30"/>
              <w:widowControl/>
              <w:rPr>
                <w:sz w:val="16"/>
                <w:szCs w:val="16"/>
              </w:rPr>
            </w:pPr>
            <w:r w:rsidRPr="005915C9">
              <w:rPr>
                <w:b/>
                <w:sz w:val="16"/>
                <w:szCs w:val="16"/>
              </w:rPr>
              <w:t>Štátna pomoc</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pravidiel na efektívne uplatňovanie práva Únie o štátnej pomoci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Áno</w:t>
            </w: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účinného uplatňovania pravidiel Únie o štátnej pomoci.</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widowControl w:val="0"/>
              <w:autoSpaceDE w:val="0"/>
              <w:autoSpaceDN w:val="0"/>
              <w:adjustRightInd w:val="0"/>
              <w:rPr>
                <w:color w:val="000000" w:themeColor="text1"/>
                <w:sz w:val="16"/>
                <w:szCs w:val="16"/>
              </w:rPr>
            </w:pPr>
            <w:r w:rsidRPr="005915C9">
              <w:rPr>
                <w:color w:val="000000" w:themeColor="text1"/>
                <w:sz w:val="16"/>
                <w:szCs w:val="16"/>
              </w:rPr>
              <w:t xml:space="preserve">V rámci poskytovania štátnej pomoci a pomoci </w:t>
            </w:r>
            <w:proofErr w:type="spellStart"/>
            <w:r w:rsidRPr="005915C9">
              <w:rPr>
                <w:i/>
                <w:color w:val="000000" w:themeColor="text1"/>
                <w:sz w:val="16"/>
                <w:szCs w:val="16"/>
              </w:rPr>
              <w:t>de</w:t>
            </w:r>
            <w:proofErr w:type="spellEnd"/>
            <w:r w:rsidRPr="005915C9">
              <w:rPr>
                <w:i/>
                <w:color w:val="000000" w:themeColor="text1"/>
                <w:sz w:val="16"/>
                <w:szCs w:val="16"/>
              </w:rPr>
              <w:t xml:space="preserve"> </w:t>
            </w:r>
            <w:proofErr w:type="spellStart"/>
            <w:r w:rsidRPr="005915C9">
              <w:rPr>
                <w:i/>
                <w:color w:val="000000" w:themeColor="text1"/>
                <w:sz w:val="16"/>
                <w:szCs w:val="16"/>
              </w:rPr>
              <w:t>minimis</w:t>
            </w:r>
            <w:proofErr w:type="spellEnd"/>
            <w:r w:rsidRPr="005915C9">
              <w:rPr>
                <w:color w:val="000000" w:themeColor="text1"/>
                <w:sz w:val="16"/>
                <w:szCs w:val="16"/>
              </w:rPr>
              <w:t xml:space="preserve"> budú uplatňované schémy štátnej pomoci ako aj schémy pomoci </w:t>
            </w:r>
            <w:proofErr w:type="spellStart"/>
            <w:r w:rsidRPr="005915C9">
              <w:rPr>
                <w:i/>
                <w:color w:val="000000" w:themeColor="text1"/>
                <w:sz w:val="16"/>
                <w:szCs w:val="16"/>
              </w:rPr>
              <w:t>de</w:t>
            </w:r>
            <w:proofErr w:type="spellEnd"/>
            <w:r w:rsidRPr="005915C9">
              <w:rPr>
                <w:i/>
                <w:color w:val="000000" w:themeColor="text1"/>
                <w:sz w:val="16"/>
                <w:szCs w:val="16"/>
              </w:rPr>
              <w:t xml:space="preserve"> </w:t>
            </w:r>
            <w:proofErr w:type="spellStart"/>
            <w:r w:rsidRPr="005915C9">
              <w:rPr>
                <w:i/>
                <w:color w:val="000000" w:themeColor="text1"/>
                <w:sz w:val="16"/>
                <w:szCs w:val="16"/>
              </w:rPr>
              <w:t>minimis</w:t>
            </w:r>
            <w:proofErr w:type="spellEnd"/>
            <w:r w:rsidRPr="005915C9">
              <w:rPr>
                <w:color w:val="000000" w:themeColor="text1"/>
                <w:sz w:val="16"/>
                <w:szCs w:val="16"/>
              </w:rPr>
              <w:t xml:space="preserve">. RO neuvažuje o poskytovaní pomoci, ktorá by predstavovala ad hod pomoc. </w:t>
            </w:r>
          </w:p>
          <w:p w:rsidR="007302BA" w:rsidRPr="005915C9" w:rsidRDefault="007302BA" w:rsidP="007A7B8A">
            <w:pPr>
              <w:rPr>
                <w:color w:val="000000" w:themeColor="text1"/>
                <w:sz w:val="16"/>
                <w:szCs w:val="16"/>
              </w:rPr>
            </w:pPr>
            <w:r w:rsidRPr="005915C9">
              <w:rPr>
                <w:color w:val="000000" w:themeColor="text1"/>
                <w:sz w:val="16"/>
                <w:szCs w:val="16"/>
              </w:rPr>
              <w:t>Základné kritériá, pravidlá a zásady štátnej pomoci, tak ako ich vymedzujú príslušné predpisy RO zohľadňuje pri príprave schém štátnej pomoci a </w:t>
            </w:r>
            <w:proofErr w:type="spellStart"/>
            <w:r w:rsidRPr="005915C9">
              <w:rPr>
                <w:i/>
                <w:color w:val="000000" w:themeColor="text1"/>
                <w:sz w:val="16"/>
                <w:szCs w:val="16"/>
              </w:rPr>
              <w:t>de</w:t>
            </w:r>
            <w:proofErr w:type="spellEnd"/>
            <w:r w:rsidRPr="005915C9">
              <w:rPr>
                <w:i/>
                <w:color w:val="000000" w:themeColor="text1"/>
                <w:sz w:val="16"/>
                <w:szCs w:val="16"/>
              </w:rPr>
              <w:t xml:space="preserve"> </w:t>
            </w:r>
            <w:proofErr w:type="spellStart"/>
            <w:r w:rsidRPr="005915C9">
              <w:rPr>
                <w:i/>
                <w:color w:val="000000" w:themeColor="text1"/>
                <w:sz w:val="16"/>
                <w:szCs w:val="16"/>
              </w:rPr>
              <w:t>minimis</w:t>
            </w:r>
            <w:proofErr w:type="spellEnd"/>
            <w:r w:rsidRPr="005915C9">
              <w:rPr>
                <w:color w:val="000000" w:themeColor="text1"/>
                <w:sz w:val="16"/>
                <w:szCs w:val="16"/>
              </w:rPr>
              <w:t>.</w:t>
            </w:r>
          </w:p>
          <w:p w:rsidR="007302BA" w:rsidRPr="005915C9" w:rsidRDefault="007302BA" w:rsidP="007A7B8A">
            <w:pPr>
              <w:rPr>
                <w:color w:val="000000" w:themeColor="text1"/>
                <w:sz w:val="16"/>
                <w:szCs w:val="16"/>
              </w:rPr>
            </w:pPr>
            <w:r w:rsidRPr="005915C9">
              <w:rPr>
                <w:color w:val="000000" w:themeColor="text1"/>
                <w:sz w:val="16"/>
                <w:szCs w:val="16"/>
              </w:rPr>
              <w:t xml:space="preserve">Realizácia opatrení bude jednotlivo posudzovaná z pohľadu poskytovania štátnej pomoci, nakoľko jednou zo zásad výberu projektov bude súlad s pravidlami štátnej pomoci, pomoci </w:t>
            </w:r>
            <w:proofErr w:type="spellStart"/>
            <w:r w:rsidRPr="005915C9">
              <w:rPr>
                <w:i/>
                <w:color w:val="000000" w:themeColor="text1"/>
                <w:sz w:val="16"/>
                <w:szCs w:val="16"/>
              </w:rPr>
              <w:t>de</w:t>
            </w:r>
            <w:proofErr w:type="spellEnd"/>
            <w:r w:rsidRPr="005915C9">
              <w:rPr>
                <w:i/>
                <w:color w:val="000000" w:themeColor="text1"/>
                <w:sz w:val="16"/>
                <w:szCs w:val="16"/>
              </w:rPr>
              <w:t xml:space="preserve"> </w:t>
            </w:r>
            <w:proofErr w:type="spellStart"/>
            <w:r w:rsidRPr="005915C9">
              <w:rPr>
                <w:i/>
                <w:color w:val="000000" w:themeColor="text1"/>
                <w:sz w:val="16"/>
                <w:szCs w:val="16"/>
              </w:rPr>
              <w:t>minimis</w:t>
            </w:r>
            <w:proofErr w:type="spellEnd"/>
            <w:r w:rsidRPr="005915C9">
              <w:rPr>
                <w:color w:val="000000" w:themeColor="text1"/>
                <w:sz w:val="16"/>
                <w:szCs w:val="16"/>
              </w:rPr>
              <w:t xml:space="preserve">. Overovanie  súladu s predpismi a pravidlami bude zabezpečené vykonaním testu štátnej pomoci  pred poskytnutím pomoci a to individuálne a osobitne na každú výzvu na predkladanie projektov, alebo iný projektový zámer predložený v rámci jednotlivých investičných priorít. </w:t>
            </w:r>
          </w:p>
          <w:p w:rsidR="007302BA" w:rsidRPr="005915C9" w:rsidRDefault="007302BA" w:rsidP="007A7B8A">
            <w:pPr>
              <w:rPr>
                <w:color w:val="000000" w:themeColor="text1"/>
                <w:sz w:val="16"/>
                <w:szCs w:val="16"/>
              </w:rPr>
            </w:pPr>
            <w:r w:rsidRPr="005915C9">
              <w:rPr>
                <w:color w:val="000000" w:themeColor="text1"/>
                <w:sz w:val="16"/>
                <w:szCs w:val="16"/>
              </w:rPr>
              <w:t>Bude zabezpečené dodržiavanie podmienok pomoci ako napr. kumulácia pomoci, zákaz poskytovania pomoci podniku v ťažkostiach a pod. Tieto požiadavky budú predmetom podmienok každej schémy.</w:t>
            </w:r>
          </w:p>
        </w:tc>
      </w:tr>
      <w:tr w:rsidR="007302BA" w:rsidRPr="005915C9" w:rsidTr="00817AAB">
        <w:trPr>
          <w:trHeight w:val="346"/>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odbornej prípravy a informovania zamestnancov zapojených do vykonávania EŠIF.</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rPr>
                <w:color w:val="000000" w:themeColor="text1"/>
                <w:sz w:val="16"/>
                <w:szCs w:val="16"/>
              </w:rPr>
            </w:pPr>
            <w:r w:rsidRPr="005915C9">
              <w:rPr>
                <w:color w:val="000000" w:themeColor="text1"/>
                <w:sz w:val="16"/>
                <w:szCs w:val="16"/>
              </w:rPr>
              <w:t xml:space="preserve">Opatrenie sa realizuje formou priebežného vzdelávania a účasti na školeniach. Priebežné vzdelávanie zahŕňa štúdium nových právnych aktov Európskej únie pre štátnu pomoc, rozsudkov Európskeho súdneho dvora a rozhodnutí Európskej komisie z oblasti štátnej pomoci. Problematiku vzdelávania štátnych zamestnancov upravuje štvrtá časť zákona č. 400/2009 Z. z. o štátnej službe a o zmene a doplnení niektorých zákonov </w:t>
            </w:r>
            <w:r w:rsidRPr="005915C9">
              <w:rPr>
                <w:color w:val="000000" w:themeColor="text1"/>
                <w:sz w:val="16"/>
                <w:szCs w:val="16"/>
              </w:rPr>
              <w:lastRenderedPageBreak/>
              <w:t xml:space="preserve">v znení neskorších predpisov. </w:t>
            </w:r>
          </w:p>
        </w:tc>
      </w:tr>
      <w:tr w:rsidR="007302BA" w:rsidRPr="00B56710" w:rsidTr="00817AAB">
        <w:trPr>
          <w:trHeight w:val="346"/>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administratívnej kapacity na vykonávanie a uplatňovanie pravidiel Únie o štátnej pomoci.</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widowControl w:val="0"/>
              <w:autoSpaceDE w:val="0"/>
              <w:autoSpaceDN w:val="0"/>
              <w:adjustRightInd w:val="0"/>
              <w:rPr>
                <w:color w:val="000000" w:themeColor="text1"/>
                <w:sz w:val="16"/>
                <w:szCs w:val="16"/>
              </w:rPr>
            </w:pPr>
            <w:r w:rsidRPr="005915C9">
              <w:rPr>
                <w:color w:val="000000" w:themeColor="text1"/>
                <w:sz w:val="16"/>
                <w:szCs w:val="16"/>
              </w:rPr>
              <w:t>Vznikom jednej Implementačnej agentúry pre OP ĽZ prišlo k zefektívneniu realizácie OP aj v súvislosti s uplatňovaním a dodržiavaním pravidiel Únie o štátnej pomoci.</w:t>
            </w:r>
          </w:p>
          <w:p w:rsidR="007302BA" w:rsidRPr="005915C9" w:rsidRDefault="007302BA" w:rsidP="007A7B8A">
            <w:pPr>
              <w:rPr>
                <w:color w:val="000000" w:themeColor="text1"/>
                <w:sz w:val="16"/>
                <w:szCs w:val="16"/>
              </w:rPr>
            </w:pPr>
            <w:r w:rsidRPr="005915C9">
              <w:rPr>
                <w:color w:val="000000" w:themeColor="text1"/>
                <w:sz w:val="16"/>
                <w:szCs w:val="16"/>
              </w:rPr>
              <w:t>Následne po vyhodnotení kapacít poskytovateľa a vykonávateľov pomoci, je administrácia agendy pre oblasť štátnej pomoci dostatočne zabezpečená v náplni určenom príslušnom organizačnom útvare (zodpovedný odbor, resp. oddelenie) pričom počet administratívnych kapacít je v počte min. 2 zamestnancov pre RO;  a 2 zamestnancov SORO, min. 1 zamestnanec UPSVR a zamestnanci oddelenia aktívnej politiky trhu práce na úradoch práce, ktoré túto problematiku majú vo svojej náplni.</w:t>
            </w:r>
          </w:p>
        </w:tc>
      </w:tr>
    </w:tbl>
    <w:p w:rsidR="007302BA" w:rsidRDefault="007302BA" w:rsidP="003765E7">
      <w:pPr>
        <w:pStyle w:val="Style25"/>
        <w:widowControl/>
        <w:spacing w:before="60" w:after="60" w:line="240" w:lineRule="auto"/>
        <w:rPr>
          <w:rStyle w:val="FontStyle97"/>
          <w:b w:val="0"/>
          <w:sz w:val="20"/>
          <w:szCs w:val="20"/>
          <w:lang w:eastAsia="en-US"/>
        </w:rPr>
      </w:pPr>
    </w:p>
    <w:p w:rsidR="007302BA" w:rsidRDefault="007302BA" w:rsidP="003765E7">
      <w:pPr>
        <w:pStyle w:val="Style25"/>
        <w:widowControl/>
        <w:spacing w:before="60" w:after="60" w:line="240" w:lineRule="auto"/>
        <w:rPr>
          <w:rStyle w:val="FontStyle97"/>
          <w:b w:val="0"/>
          <w:sz w:val="20"/>
          <w:szCs w:val="20"/>
          <w:lang w:eastAsia="en-US"/>
        </w:rPr>
      </w:pPr>
    </w:p>
    <w:p w:rsidR="00972426" w:rsidRPr="002804CD" w:rsidRDefault="00972426" w:rsidP="00972426">
      <w:pPr>
        <w:rPr>
          <w:rStyle w:val="FontStyle97"/>
        </w:rPr>
      </w:pPr>
    </w:p>
    <w:p w:rsidR="003B1AE5" w:rsidRPr="002804CD" w:rsidRDefault="003B1AE5" w:rsidP="00972426">
      <w:pPr>
        <w:rPr>
          <w:rStyle w:val="FontStyle97"/>
        </w:rPr>
      </w:pPr>
    </w:p>
    <w:p w:rsidR="003B1AE5" w:rsidRPr="002804CD" w:rsidRDefault="003B1AE5">
      <w:pPr>
        <w:pStyle w:val="Nadpis2-OP"/>
      </w:pPr>
      <w:bookmarkStart w:id="283" w:name="_Toc387239926"/>
      <w:r w:rsidRPr="002804CD">
        <w:t xml:space="preserve">Opis akcií na splnenie podmienok </w:t>
      </w:r>
      <w:r w:rsidR="002324EE" w:rsidRPr="002804CD">
        <w:t>ex-ante</w:t>
      </w:r>
      <w:r w:rsidRPr="002804CD">
        <w:t>, zodpovedné subjekty a harmonogram</w:t>
      </w:r>
      <w:bookmarkEnd w:id="283"/>
      <w:r w:rsidRPr="002804CD">
        <w:t xml:space="preserve"> </w:t>
      </w:r>
    </w:p>
    <w:p w:rsidR="003B1AE5" w:rsidRPr="002804CD" w:rsidRDefault="003B1AE5" w:rsidP="00972426">
      <w:pPr>
        <w:rPr>
          <w:rStyle w:val="FontStyle97"/>
        </w:rPr>
      </w:pPr>
    </w:p>
    <w:p w:rsidR="00EF473C" w:rsidRDefault="00972426" w:rsidP="003765E7">
      <w:pPr>
        <w:spacing w:before="60" w:after="60"/>
        <w:rPr>
          <w:iCs/>
          <w:sz w:val="20"/>
          <w:szCs w:val="20"/>
        </w:rPr>
      </w:pPr>
      <w:r w:rsidRPr="002804CD">
        <w:rPr>
          <w:rStyle w:val="FontStyle97"/>
          <w:i/>
          <w:sz w:val="20"/>
          <w:szCs w:val="20"/>
          <w:u w:val="single"/>
        </w:rPr>
        <w:t xml:space="preserve">Tabuľka </w:t>
      </w:r>
      <w:r w:rsidR="00B51AB8">
        <w:rPr>
          <w:rStyle w:val="FontStyle97"/>
          <w:i/>
          <w:sz w:val="20"/>
          <w:szCs w:val="20"/>
          <w:u w:val="single"/>
        </w:rPr>
        <w:t xml:space="preserve">č. </w:t>
      </w:r>
      <w:r w:rsidRPr="002804CD">
        <w:rPr>
          <w:rStyle w:val="FontStyle97"/>
          <w:i/>
          <w:sz w:val="20"/>
          <w:szCs w:val="20"/>
          <w:u w:val="single"/>
        </w:rPr>
        <w:t>2</w:t>
      </w:r>
      <w:r w:rsidR="00E37274" w:rsidRPr="002804CD">
        <w:rPr>
          <w:rStyle w:val="FontStyle97"/>
          <w:i/>
          <w:sz w:val="20"/>
          <w:szCs w:val="20"/>
          <w:u w:val="single"/>
        </w:rPr>
        <w:t>5</w:t>
      </w:r>
      <w:r w:rsidRPr="002804CD">
        <w:rPr>
          <w:rStyle w:val="FontStyle97"/>
          <w:i/>
          <w:sz w:val="20"/>
          <w:szCs w:val="20"/>
          <w:u w:val="single"/>
        </w:rPr>
        <w:t>:</w:t>
      </w:r>
      <w:r w:rsidRPr="002804CD">
        <w:rPr>
          <w:rStyle w:val="FontStyle97"/>
          <w:sz w:val="20"/>
          <w:szCs w:val="20"/>
        </w:rPr>
        <w:t xml:space="preserve"> </w:t>
      </w:r>
      <w:r w:rsidR="003B1AE5" w:rsidRPr="002804CD">
        <w:rPr>
          <w:rStyle w:val="FontStyle97"/>
          <w:b w:val="0"/>
          <w:sz w:val="20"/>
          <w:szCs w:val="20"/>
        </w:rPr>
        <w:t xml:space="preserve">Akcie s cieľom splniť uplatniteľné všeobecné </w:t>
      </w:r>
      <w:r w:rsidR="002324EE" w:rsidRPr="002804CD">
        <w:rPr>
          <w:rStyle w:val="FontStyle97"/>
          <w:b w:val="0"/>
          <w:sz w:val="20"/>
          <w:szCs w:val="20"/>
        </w:rPr>
        <w:t>ex-an</w:t>
      </w:r>
      <w:r w:rsidR="002324EE" w:rsidRPr="00221DBC">
        <w:rPr>
          <w:rStyle w:val="FontStyle97"/>
          <w:b w:val="0"/>
          <w:sz w:val="20"/>
          <w:szCs w:val="20"/>
        </w:rPr>
        <w:t>te</w:t>
      </w:r>
      <w:r w:rsidR="00D030BC" w:rsidRPr="003765E7">
        <w:rPr>
          <w:rStyle w:val="FontStyle97"/>
          <w:b w:val="0"/>
          <w:sz w:val="20"/>
          <w:szCs w:val="20"/>
        </w:rPr>
        <w:t xml:space="preserve"> </w:t>
      </w:r>
      <w:proofErr w:type="spellStart"/>
      <w:r w:rsidR="00D030BC" w:rsidRPr="003765E7">
        <w:rPr>
          <w:rStyle w:val="FontStyle97"/>
          <w:b w:val="0"/>
          <w:sz w:val="20"/>
          <w:szCs w:val="20"/>
        </w:rPr>
        <w:t>kondicionality</w:t>
      </w:r>
      <w:proofErr w:type="spellEnd"/>
    </w:p>
    <w:tbl>
      <w:tblPr>
        <w:tblStyle w:val="Mriekatabuky"/>
        <w:tblW w:w="5000" w:type="pct"/>
        <w:tblLayout w:type="fixed"/>
        <w:tblCellMar>
          <w:left w:w="57" w:type="dxa"/>
          <w:right w:w="57" w:type="dxa"/>
        </w:tblCellMar>
        <w:tblLook w:val="04A0" w:firstRow="1" w:lastRow="0" w:firstColumn="1" w:lastColumn="0" w:noHBand="0" w:noVBand="1"/>
      </w:tblPr>
      <w:tblGrid>
        <w:gridCol w:w="2010"/>
        <w:gridCol w:w="3402"/>
        <w:gridCol w:w="2474"/>
        <w:gridCol w:w="5875"/>
        <w:gridCol w:w="1632"/>
      </w:tblGrid>
      <w:tr w:rsidR="0093432B" w:rsidRPr="002804CD" w:rsidTr="00CC4AE1">
        <w:tc>
          <w:tcPr>
            <w:tcW w:w="2010" w:type="dxa"/>
            <w:shd w:val="clear" w:color="auto" w:fill="8DB3E2" w:themeFill="text2" w:themeFillTint="66"/>
            <w:vAlign w:val="center"/>
          </w:tcPr>
          <w:p w:rsidR="0093432B" w:rsidRPr="002804CD" w:rsidRDefault="0093432B" w:rsidP="00881BDE">
            <w:pPr>
              <w:pStyle w:val="Style43"/>
              <w:widowControl/>
              <w:spacing w:line="240" w:lineRule="auto"/>
              <w:jc w:val="left"/>
              <w:rPr>
                <w:rStyle w:val="FontStyle97"/>
                <w:sz w:val="16"/>
                <w:szCs w:val="16"/>
                <w:lang w:eastAsia="en-US"/>
              </w:rPr>
            </w:pPr>
            <w:r w:rsidRPr="002804CD">
              <w:rPr>
                <w:rStyle w:val="FontStyle97"/>
                <w:sz w:val="16"/>
                <w:szCs w:val="16"/>
                <w:lang w:eastAsia="en-US"/>
              </w:rPr>
              <w:t xml:space="preserve">Všeobecná </w:t>
            </w:r>
            <w:r w:rsidR="002324EE" w:rsidRPr="002804CD">
              <w:rPr>
                <w:rStyle w:val="FontStyle97"/>
                <w:sz w:val="16"/>
                <w:szCs w:val="16"/>
                <w:lang w:eastAsia="en-US"/>
              </w:rPr>
              <w:t>ex-ante</w:t>
            </w:r>
            <w:r w:rsidR="00881BDE">
              <w:rPr>
                <w:rStyle w:val="FontStyle97"/>
                <w:sz w:val="16"/>
                <w:szCs w:val="16"/>
                <w:lang w:eastAsia="en-US"/>
              </w:rPr>
              <w:t xml:space="preserve"> </w:t>
            </w:r>
            <w:proofErr w:type="spellStart"/>
            <w:r w:rsidR="00881BDE">
              <w:rPr>
                <w:rStyle w:val="FontStyle97"/>
                <w:sz w:val="16"/>
                <w:szCs w:val="16"/>
                <w:lang w:eastAsia="en-US"/>
              </w:rPr>
              <w:t>kondicionalita</w:t>
            </w:r>
            <w:proofErr w:type="spellEnd"/>
          </w:p>
        </w:tc>
        <w:tc>
          <w:tcPr>
            <w:tcW w:w="3402"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Nesplnené kritériá</w:t>
            </w:r>
          </w:p>
        </w:tc>
        <w:tc>
          <w:tcPr>
            <w:tcW w:w="2474" w:type="dxa"/>
            <w:shd w:val="clear" w:color="auto" w:fill="8DB3E2" w:themeFill="text2" w:themeFillTint="66"/>
            <w:vAlign w:val="center"/>
          </w:tcPr>
          <w:p w:rsidR="0093432B" w:rsidRPr="002804CD" w:rsidRDefault="003B1AE5">
            <w:pPr>
              <w:pStyle w:val="Style43"/>
              <w:widowControl/>
              <w:spacing w:line="240" w:lineRule="auto"/>
              <w:jc w:val="left"/>
              <w:rPr>
                <w:rStyle w:val="FontStyle97"/>
                <w:sz w:val="16"/>
                <w:szCs w:val="16"/>
                <w:lang w:eastAsia="en-US"/>
              </w:rPr>
            </w:pPr>
            <w:r w:rsidRPr="002804CD">
              <w:rPr>
                <w:rStyle w:val="FontStyle97"/>
                <w:sz w:val="16"/>
                <w:szCs w:val="16"/>
                <w:lang w:eastAsia="en-US"/>
              </w:rPr>
              <w:t>Akcie, ktoré sa majú vykonať</w:t>
            </w:r>
          </w:p>
        </w:tc>
        <w:tc>
          <w:tcPr>
            <w:tcW w:w="5875"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Termín (dátum)</w:t>
            </w:r>
          </w:p>
        </w:tc>
        <w:tc>
          <w:tcPr>
            <w:tcW w:w="1632"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 xml:space="preserve">Zodpovedné </w:t>
            </w:r>
            <w:r w:rsidR="003B1AE5" w:rsidRPr="002804CD">
              <w:rPr>
                <w:rStyle w:val="FontStyle97"/>
                <w:sz w:val="16"/>
                <w:szCs w:val="16"/>
                <w:lang w:eastAsia="en-US"/>
              </w:rPr>
              <w:t>subjekty</w:t>
            </w:r>
          </w:p>
        </w:tc>
      </w:tr>
      <w:tr w:rsidR="0093432B" w:rsidRPr="002804CD" w:rsidTr="00CC4AE1">
        <w:tc>
          <w:tcPr>
            <w:tcW w:w="2010" w:type="dxa"/>
            <w:vMerge w:val="restart"/>
          </w:tcPr>
          <w:p w:rsidR="0093432B" w:rsidRPr="002804CD" w:rsidRDefault="0093432B">
            <w:pPr>
              <w:pStyle w:val="Style30"/>
              <w:widowControl/>
              <w:jc w:val="both"/>
              <w:rPr>
                <w:b/>
                <w:sz w:val="16"/>
                <w:szCs w:val="16"/>
              </w:rPr>
            </w:pPr>
            <w:r w:rsidRPr="002804CD">
              <w:rPr>
                <w:b/>
                <w:sz w:val="16"/>
                <w:szCs w:val="16"/>
              </w:rPr>
              <w:t>Nediskriminácia</w:t>
            </w:r>
          </w:p>
          <w:p w:rsidR="0093432B" w:rsidRPr="002804CD" w:rsidRDefault="0093432B">
            <w:pPr>
              <w:pStyle w:val="Style30"/>
              <w:widowControl/>
              <w:jc w:val="both"/>
              <w:rPr>
                <w:sz w:val="16"/>
                <w:szCs w:val="16"/>
              </w:rPr>
            </w:pPr>
          </w:p>
          <w:p w:rsidR="0093432B" w:rsidRPr="002804CD" w:rsidRDefault="0093432B">
            <w:pPr>
              <w:rPr>
                <w:sz w:val="16"/>
                <w:szCs w:val="16"/>
              </w:rPr>
            </w:pPr>
            <w:r w:rsidRPr="002804CD">
              <w:rPr>
                <w:sz w:val="16"/>
                <w:szCs w:val="16"/>
              </w:rPr>
              <w:t>Existencia administratívnej kapacity na vykonávanie a uplatňovanie práva Únie v oblasti nediskriminácie a politiky v oblasti EŠIF.</w:t>
            </w:r>
          </w:p>
        </w:tc>
        <w:tc>
          <w:tcPr>
            <w:tcW w:w="3402" w:type="dxa"/>
          </w:tcPr>
          <w:p w:rsidR="0093432B" w:rsidRPr="002804CD" w:rsidRDefault="0093432B" w:rsidP="00CC4AE1">
            <w:pPr>
              <w:rPr>
                <w:sz w:val="16"/>
                <w:szCs w:val="16"/>
              </w:rPr>
            </w:pPr>
            <w:r w:rsidRPr="002804CD">
              <w:rPr>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tc>
        <w:tc>
          <w:tcPr>
            <w:tcW w:w="2474" w:type="dxa"/>
          </w:tcPr>
          <w:p w:rsidR="0093432B" w:rsidRPr="002804CD" w:rsidRDefault="0093432B" w:rsidP="00CC4AE1">
            <w:pPr>
              <w:pStyle w:val="Style31"/>
              <w:widowControl/>
              <w:jc w:val="both"/>
              <w:rPr>
                <w:bCs/>
                <w:spacing w:val="-3"/>
                <w:sz w:val="16"/>
                <w:szCs w:val="16"/>
                <w:lang w:eastAsia="fr-FR"/>
              </w:rPr>
            </w:pPr>
            <w:r w:rsidRPr="002804CD">
              <w:rPr>
                <w:bCs/>
                <w:spacing w:val="-3"/>
                <w:sz w:val="16"/>
                <w:szCs w:val="16"/>
                <w:lang w:eastAsia="fr-FR"/>
              </w:rPr>
              <w:t>Vzhľadom na zvýšenú pozornosť venovanú v novom PO uplatňovaniu horizontálnych princípov nediskriminácie a rodovej rovnosti</w:t>
            </w:r>
            <w:r w:rsidR="00030DA5" w:rsidRPr="002804CD">
              <w:rPr>
                <w:bCs/>
                <w:spacing w:val="-3"/>
                <w:sz w:val="16"/>
                <w:szCs w:val="16"/>
                <w:lang w:eastAsia="fr-FR"/>
              </w:rPr>
              <w:t xml:space="preserve"> </w:t>
            </w:r>
            <w:r w:rsidRPr="002804CD">
              <w:rPr>
                <w:bCs/>
                <w:spacing w:val="-3"/>
                <w:sz w:val="16"/>
                <w:szCs w:val="16"/>
                <w:lang w:eastAsia="fr-FR"/>
              </w:rPr>
              <w:t>a rozšírenie povinností a pôsobností</w:t>
            </w:r>
            <w:r w:rsidR="00030DA5" w:rsidRPr="002804CD">
              <w:rPr>
                <w:bCs/>
                <w:spacing w:val="-3"/>
                <w:sz w:val="16"/>
                <w:szCs w:val="16"/>
                <w:lang w:eastAsia="fr-FR"/>
              </w:rPr>
              <w:t xml:space="preserve"> </w:t>
            </w:r>
            <w:r w:rsidRPr="002804CD">
              <w:rPr>
                <w:bCs/>
                <w:spacing w:val="-3"/>
                <w:sz w:val="16"/>
                <w:szCs w:val="16"/>
                <w:lang w:eastAsia="fr-FR"/>
              </w:rPr>
              <w:t>HP sa bude vyžadovať navýšenie administratívnych kapacít u koordinátora oboch</w:t>
            </w:r>
          </w:p>
          <w:p w:rsidR="0093432B" w:rsidRPr="002804CD" w:rsidRDefault="0093432B" w:rsidP="0030286B">
            <w:pPr>
              <w:pStyle w:val="Style31"/>
              <w:widowControl/>
              <w:jc w:val="both"/>
              <w:rPr>
                <w:rStyle w:val="FontStyle94"/>
                <w:sz w:val="16"/>
                <w:szCs w:val="16"/>
                <w:lang w:eastAsia="en-US"/>
              </w:rPr>
            </w:pPr>
            <w:r w:rsidRPr="002804CD">
              <w:rPr>
                <w:bCs/>
                <w:spacing w:val="-3"/>
                <w:sz w:val="16"/>
                <w:szCs w:val="16"/>
                <w:lang w:eastAsia="fr-FR"/>
              </w:rPr>
              <w:t>horizontálnych princípov, ktorým má byť poverený Odbor rodovej rovnosti a rovnosti príležitostí MPSVR SR. Bude vytvorený samostatný subjekt koordinácie horizontálnych princípov, v ktorom predpokladáme 7 pracovných miest plus 1 asistenta/ku. Všetky miesta v rámci subjektu budú refundované v rámci technickej asistencie. Novo vytvorené miesta budú zamerané na metodické vedenie,</w:t>
            </w:r>
            <w:r w:rsidR="00030DA5" w:rsidRPr="002804CD">
              <w:rPr>
                <w:bCs/>
                <w:spacing w:val="-3"/>
                <w:sz w:val="16"/>
                <w:szCs w:val="16"/>
                <w:lang w:eastAsia="fr-FR"/>
              </w:rPr>
              <w:t xml:space="preserve"> </w:t>
            </w:r>
            <w:r w:rsidRPr="002804CD">
              <w:rPr>
                <w:bCs/>
                <w:spacing w:val="-3"/>
                <w:sz w:val="16"/>
                <w:szCs w:val="16"/>
                <w:lang w:eastAsia="fr-FR"/>
              </w:rPr>
              <w:t xml:space="preserve">analytickú, strategickú, legislatívnu a vzdelávaciu činnosť súvisiacu s implementáciou oboch horizontálnych princípov v EŠIF. Ich náplň práce bude zameraná na aktivity súvisiace s povinnosťami každého </w:t>
            </w:r>
            <w:r w:rsidRPr="002804CD">
              <w:rPr>
                <w:bCs/>
                <w:spacing w:val="-3"/>
                <w:sz w:val="16"/>
                <w:szCs w:val="16"/>
                <w:lang w:eastAsia="fr-FR"/>
              </w:rPr>
              <w:lastRenderedPageBreak/>
              <w:t>subjektu fondov so zameraním na</w:t>
            </w:r>
            <w:r w:rsidR="00030DA5" w:rsidRPr="002804CD">
              <w:rPr>
                <w:bCs/>
                <w:spacing w:val="-3"/>
                <w:sz w:val="16"/>
                <w:szCs w:val="16"/>
                <w:lang w:eastAsia="fr-FR"/>
              </w:rPr>
              <w:t xml:space="preserve"> </w:t>
            </w:r>
            <w:r w:rsidR="0030286B" w:rsidRPr="002804CD">
              <w:rPr>
                <w:bCs/>
                <w:spacing w:val="-3"/>
                <w:sz w:val="16"/>
                <w:szCs w:val="16"/>
                <w:lang w:eastAsia="fr-FR"/>
              </w:rPr>
              <w:t>tematickú</w:t>
            </w:r>
            <w:r w:rsidRPr="002804CD">
              <w:rPr>
                <w:bCs/>
                <w:spacing w:val="-3"/>
                <w:sz w:val="16"/>
                <w:szCs w:val="16"/>
                <w:lang w:eastAsia="fr-FR"/>
              </w:rPr>
              <w:t xml:space="preserve"> </w:t>
            </w:r>
            <w:proofErr w:type="spellStart"/>
            <w:r w:rsidRPr="002804CD">
              <w:rPr>
                <w:bCs/>
                <w:spacing w:val="-3"/>
                <w:sz w:val="16"/>
                <w:szCs w:val="16"/>
                <w:lang w:eastAsia="fr-FR"/>
              </w:rPr>
              <w:t>prierezovosť</w:t>
            </w:r>
            <w:proofErr w:type="spellEnd"/>
            <w:r w:rsidRPr="002804CD">
              <w:rPr>
                <w:bCs/>
                <w:spacing w:val="-3"/>
                <w:sz w:val="16"/>
                <w:szCs w:val="16"/>
                <w:lang w:eastAsia="fr-FR"/>
              </w:rPr>
              <w:t xml:space="preserve"> horizontálnych </w:t>
            </w:r>
            <w:proofErr w:type="spellStart"/>
            <w:r w:rsidRPr="002804CD">
              <w:rPr>
                <w:bCs/>
                <w:spacing w:val="-3"/>
                <w:sz w:val="16"/>
                <w:szCs w:val="16"/>
                <w:lang w:eastAsia="fr-FR"/>
              </w:rPr>
              <w:t>princípov.Prierezovosť</w:t>
            </w:r>
            <w:proofErr w:type="spellEnd"/>
            <w:r w:rsidRPr="002804CD">
              <w:rPr>
                <w:bCs/>
                <w:spacing w:val="-3"/>
                <w:sz w:val="16"/>
                <w:szCs w:val="16"/>
                <w:lang w:eastAsia="fr-FR"/>
              </w:rPr>
              <w:t xml:space="preserve"> všetkými </w:t>
            </w:r>
            <w:r w:rsidR="0030286B" w:rsidRPr="002804CD">
              <w:rPr>
                <w:bCs/>
                <w:spacing w:val="-3"/>
                <w:sz w:val="16"/>
                <w:szCs w:val="16"/>
                <w:lang w:eastAsia="fr-FR"/>
              </w:rPr>
              <w:t>fondmi</w:t>
            </w:r>
            <w:r w:rsidRPr="002804CD">
              <w:rPr>
                <w:bCs/>
                <w:spacing w:val="-3"/>
                <w:sz w:val="16"/>
                <w:szCs w:val="16"/>
                <w:lang w:eastAsia="fr-FR"/>
              </w:rPr>
              <w:t xml:space="preserve"> a rozšírenie pôsobnosti súčasného HP RP si vyžaduje maximálne posilnenie kapacít s dôrazom na metodické vedenie, publicitu, školiace a vzdelávacie aktivity, hodnotiaci, výberový proces ale aj na monitorovanie a kontrolu – vychádzajúc z nového Návrhu Systému riadenia a kontroly pre PO 2014 – 2020.</w:t>
            </w:r>
            <w:r w:rsidR="00030DA5" w:rsidRPr="002804CD">
              <w:rPr>
                <w:bCs/>
                <w:spacing w:val="-3"/>
                <w:sz w:val="16"/>
                <w:szCs w:val="16"/>
                <w:lang w:eastAsia="fr-FR"/>
              </w:rPr>
              <w:t xml:space="preserve"> </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lastRenderedPageBreak/>
              <w:t>1. polrok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tcPr>
          <w:p w:rsidR="0093432B" w:rsidRPr="002804CD" w:rsidRDefault="0093432B">
            <w:pPr>
              <w:rPr>
                <w:sz w:val="16"/>
                <w:szCs w:val="16"/>
              </w:rPr>
            </w:pPr>
          </w:p>
        </w:tc>
        <w:tc>
          <w:tcPr>
            <w:tcW w:w="3402" w:type="dxa"/>
          </w:tcPr>
          <w:p w:rsidR="0093432B" w:rsidRPr="002804CD" w:rsidRDefault="0093432B" w:rsidP="00CC4AE1">
            <w:pPr>
              <w:rPr>
                <w:sz w:val="16"/>
                <w:szCs w:val="16"/>
              </w:rPr>
            </w:pPr>
            <w:r w:rsidRPr="002804CD">
              <w:rPr>
                <w:sz w:val="16"/>
                <w:szCs w:val="16"/>
              </w:rPr>
              <w:t>Opatrenia na zabezpečenie odbornej prípravy pre zamestnancov orgánov zapojených do riadenia a kontroly EŠIF v oblasti práva a politiky Únie v oblasti nediskriminácie.</w:t>
            </w:r>
          </w:p>
        </w:tc>
        <w:tc>
          <w:tcPr>
            <w:tcW w:w="2474" w:type="dxa"/>
          </w:tcPr>
          <w:p w:rsidR="0093432B" w:rsidRPr="002804CD" w:rsidRDefault="0093432B" w:rsidP="00CC4AE1">
            <w:pPr>
              <w:pStyle w:val="Style31"/>
              <w:widowControl/>
              <w:jc w:val="both"/>
              <w:rPr>
                <w:rStyle w:val="FontStyle94"/>
                <w:sz w:val="16"/>
                <w:szCs w:val="16"/>
                <w:lang w:eastAsia="en-US"/>
              </w:rPr>
            </w:pPr>
            <w:r w:rsidRPr="002804CD">
              <w:rPr>
                <w:bCs/>
                <w:spacing w:val="-3"/>
                <w:sz w:val="16"/>
                <w:szCs w:val="16"/>
                <w:lang w:eastAsia="fr-FR"/>
              </w:rPr>
              <w:t>Vypracovanie stratégie školenia a informovania zamestnancov/</w:t>
            </w:r>
            <w:proofErr w:type="spellStart"/>
            <w:r w:rsidRPr="002804CD">
              <w:rPr>
                <w:bCs/>
                <w:spacing w:val="-3"/>
                <w:sz w:val="16"/>
                <w:szCs w:val="16"/>
                <w:lang w:eastAsia="fr-FR"/>
              </w:rPr>
              <w:t>kýň</w:t>
            </w:r>
            <w:proofErr w:type="spellEnd"/>
            <w:r w:rsidRPr="002804CD">
              <w:rPr>
                <w:bCs/>
                <w:spacing w:val="-3"/>
                <w:sz w:val="16"/>
                <w:szCs w:val="16"/>
                <w:lang w:eastAsia="fr-FR"/>
              </w:rPr>
              <w:t xml:space="preserve"> zapojených do využívania fondov a následné podanie projektu z OPTP na finančné zabezpečenie školení; predpokladaný termín do</w:t>
            </w:r>
            <w:r w:rsidR="00030DA5" w:rsidRPr="002804CD">
              <w:rPr>
                <w:bCs/>
                <w:spacing w:val="-3"/>
                <w:sz w:val="16"/>
                <w:szCs w:val="16"/>
                <w:lang w:eastAsia="fr-FR"/>
              </w:rPr>
              <w:t xml:space="preserve"> </w:t>
            </w:r>
            <w:r w:rsidRPr="002804CD">
              <w:rPr>
                <w:bCs/>
                <w:spacing w:val="-3"/>
                <w:sz w:val="16"/>
                <w:szCs w:val="16"/>
                <w:lang w:eastAsia="fr-FR"/>
              </w:rPr>
              <w:t>15.02.2014</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t>máj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val="restart"/>
          </w:tcPr>
          <w:p w:rsidR="0093432B" w:rsidRPr="002804CD" w:rsidRDefault="0093432B">
            <w:pPr>
              <w:pStyle w:val="Style25"/>
              <w:widowControl/>
              <w:spacing w:line="240" w:lineRule="auto"/>
              <w:rPr>
                <w:b/>
                <w:sz w:val="16"/>
                <w:szCs w:val="16"/>
              </w:rPr>
            </w:pPr>
            <w:r w:rsidRPr="002804CD">
              <w:rPr>
                <w:b/>
                <w:sz w:val="16"/>
                <w:szCs w:val="16"/>
              </w:rPr>
              <w:t>Rodové otázky</w:t>
            </w:r>
          </w:p>
          <w:p w:rsidR="0093432B" w:rsidRPr="002804CD" w:rsidRDefault="0093432B">
            <w:pPr>
              <w:pStyle w:val="Style25"/>
              <w:widowControl/>
              <w:spacing w:line="240" w:lineRule="auto"/>
              <w:rPr>
                <w:sz w:val="16"/>
                <w:szCs w:val="16"/>
              </w:rPr>
            </w:pPr>
          </w:p>
          <w:p w:rsidR="0093432B" w:rsidRPr="002804CD" w:rsidRDefault="0093432B">
            <w:pPr>
              <w:rPr>
                <w:sz w:val="16"/>
                <w:szCs w:val="16"/>
              </w:rPr>
            </w:pPr>
            <w:r w:rsidRPr="002804CD">
              <w:rPr>
                <w:sz w:val="16"/>
                <w:szCs w:val="16"/>
              </w:rPr>
              <w:t>Existencia administratívnej kapacity na vykonávanie a uplatňovanie práva a politiky Únie týkajúcich sa rodovej rovnosti v oblasti EŠIF.</w:t>
            </w:r>
          </w:p>
        </w:tc>
        <w:tc>
          <w:tcPr>
            <w:tcW w:w="3402" w:type="dxa"/>
          </w:tcPr>
          <w:p w:rsidR="0093432B" w:rsidRPr="002804CD" w:rsidRDefault="0093432B" w:rsidP="00CC4AE1">
            <w:pPr>
              <w:rPr>
                <w:sz w:val="16"/>
                <w:szCs w:val="16"/>
              </w:rPr>
            </w:pPr>
            <w:r w:rsidRPr="002804CD">
              <w:rPr>
                <w:sz w:val="16"/>
                <w:szCs w:val="16"/>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2474" w:type="dxa"/>
          </w:tcPr>
          <w:p w:rsidR="0093432B" w:rsidRPr="002804CD" w:rsidRDefault="0093432B" w:rsidP="00CC4AE1">
            <w:pPr>
              <w:rPr>
                <w:bCs/>
                <w:spacing w:val="-3"/>
                <w:sz w:val="16"/>
                <w:szCs w:val="16"/>
                <w:lang w:eastAsia="fr-FR"/>
              </w:rPr>
            </w:pPr>
            <w:r w:rsidRPr="002804CD">
              <w:rPr>
                <w:bCs/>
                <w:spacing w:val="-3"/>
                <w:sz w:val="16"/>
                <w:szCs w:val="16"/>
                <w:lang w:eastAsia="fr-FR"/>
              </w:rPr>
              <w:t>Vzhľadom na zvýšenú pozornosť venovanú v novom PO uplatňovaniu horizontálnych princípov nediskriminácie a rodovej rovnosti</w:t>
            </w:r>
            <w:r w:rsidR="00030DA5" w:rsidRPr="002804CD">
              <w:rPr>
                <w:bCs/>
                <w:spacing w:val="-3"/>
                <w:sz w:val="16"/>
                <w:szCs w:val="16"/>
                <w:lang w:eastAsia="fr-FR"/>
              </w:rPr>
              <w:t xml:space="preserve"> </w:t>
            </w:r>
            <w:r w:rsidRPr="002804CD">
              <w:rPr>
                <w:bCs/>
                <w:spacing w:val="-3"/>
                <w:sz w:val="16"/>
                <w:szCs w:val="16"/>
                <w:lang w:eastAsia="fr-FR"/>
              </w:rPr>
              <w:t>a rozšírenie povinností a pôsobností</w:t>
            </w:r>
            <w:r w:rsidR="00030DA5" w:rsidRPr="002804CD">
              <w:rPr>
                <w:bCs/>
                <w:spacing w:val="-3"/>
                <w:sz w:val="16"/>
                <w:szCs w:val="16"/>
                <w:lang w:eastAsia="fr-FR"/>
              </w:rPr>
              <w:t xml:space="preserve"> </w:t>
            </w:r>
            <w:r w:rsidRPr="002804CD">
              <w:rPr>
                <w:bCs/>
                <w:spacing w:val="-3"/>
                <w:sz w:val="16"/>
                <w:szCs w:val="16"/>
                <w:lang w:eastAsia="fr-FR"/>
              </w:rPr>
              <w:t>HP sa bude vyžadovať navýšenie administratívnych kapacít u koordinátora oboch horizontálnych princípov, ktorým má byť poverený Odbor rodovej rovnosti a rovnosti príležitostí MPSVR SR. Bude vytvorený samostatný subjekt koordinácie horizontálnych princípov, v ktorom predpokladáme 7 pracovných miest plus 1 asistenta/ku. Všetky miesta v rámci subjektu budú refundované v rámci technickej asistencie. Novo vytvorené miesta budú zamerané na metodické vedenie a analytickú, strategickú, legislatívnu a vzdelávaciu činnosť súvisiacu s implementáciou oboch horizontálnych princípov v </w:t>
            </w:r>
            <w:proofErr w:type="spellStart"/>
            <w:r w:rsidRPr="002804CD">
              <w:rPr>
                <w:bCs/>
                <w:spacing w:val="-3"/>
                <w:sz w:val="16"/>
                <w:szCs w:val="16"/>
                <w:lang w:eastAsia="fr-FR"/>
              </w:rPr>
              <w:t>EŠIF.Ich</w:t>
            </w:r>
            <w:proofErr w:type="spellEnd"/>
            <w:r w:rsidRPr="002804CD">
              <w:rPr>
                <w:bCs/>
                <w:spacing w:val="-3"/>
                <w:sz w:val="16"/>
                <w:szCs w:val="16"/>
                <w:lang w:eastAsia="fr-FR"/>
              </w:rPr>
              <w:t xml:space="preserve"> náplň práce bude zameraná na aktivity súvisiace s povinnosťami každého subjektu fondov so zameraním na</w:t>
            </w:r>
            <w:r w:rsidR="00030DA5" w:rsidRPr="002804CD">
              <w:rPr>
                <w:bCs/>
                <w:spacing w:val="-3"/>
                <w:sz w:val="16"/>
                <w:szCs w:val="16"/>
                <w:lang w:eastAsia="fr-FR"/>
              </w:rPr>
              <w:t xml:space="preserve"> </w:t>
            </w:r>
            <w:r w:rsidR="0030286B" w:rsidRPr="002804CD">
              <w:rPr>
                <w:bCs/>
                <w:spacing w:val="-3"/>
                <w:sz w:val="16"/>
                <w:szCs w:val="16"/>
                <w:lang w:eastAsia="fr-FR"/>
              </w:rPr>
              <w:t>tematickú</w:t>
            </w:r>
            <w:r w:rsidRPr="002804CD">
              <w:rPr>
                <w:bCs/>
                <w:spacing w:val="-3"/>
                <w:sz w:val="16"/>
                <w:szCs w:val="16"/>
                <w:lang w:eastAsia="fr-FR"/>
              </w:rPr>
              <w:t xml:space="preserve"> </w:t>
            </w:r>
            <w:proofErr w:type="spellStart"/>
            <w:r w:rsidRPr="002804CD">
              <w:rPr>
                <w:bCs/>
                <w:spacing w:val="-3"/>
                <w:sz w:val="16"/>
                <w:szCs w:val="16"/>
                <w:lang w:eastAsia="fr-FR"/>
              </w:rPr>
              <w:t>prierezovosť</w:t>
            </w:r>
            <w:proofErr w:type="spellEnd"/>
            <w:r w:rsidRPr="002804CD">
              <w:rPr>
                <w:bCs/>
                <w:spacing w:val="-3"/>
                <w:sz w:val="16"/>
                <w:szCs w:val="16"/>
                <w:lang w:eastAsia="fr-FR"/>
              </w:rPr>
              <w:t xml:space="preserve"> horizontálnych princípov.</w:t>
            </w:r>
            <w:r w:rsidR="0030286B">
              <w:rPr>
                <w:bCs/>
                <w:spacing w:val="-3"/>
                <w:sz w:val="16"/>
                <w:szCs w:val="16"/>
                <w:lang w:eastAsia="fr-FR"/>
              </w:rPr>
              <w:t xml:space="preserve"> </w:t>
            </w:r>
            <w:proofErr w:type="spellStart"/>
            <w:r w:rsidRPr="002804CD">
              <w:rPr>
                <w:bCs/>
                <w:spacing w:val="-3"/>
                <w:sz w:val="16"/>
                <w:szCs w:val="16"/>
                <w:lang w:eastAsia="fr-FR"/>
              </w:rPr>
              <w:t>Prierezovosť</w:t>
            </w:r>
            <w:proofErr w:type="spellEnd"/>
            <w:r w:rsidRPr="002804CD">
              <w:rPr>
                <w:bCs/>
                <w:spacing w:val="-3"/>
                <w:sz w:val="16"/>
                <w:szCs w:val="16"/>
                <w:lang w:eastAsia="fr-FR"/>
              </w:rPr>
              <w:t xml:space="preserve"> všetkými </w:t>
            </w:r>
            <w:r w:rsidR="0030286B" w:rsidRPr="002804CD">
              <w:rPr>
                <w:bCs/>
                <w:spacing w:val="-3"/>
                <w:sz w:val="16"/>
                <w:szCs w:val="16"/>
                <w:lang w:eastAsia="fr-FR"/>
              </w:rPr>
              <w:t>fondmi</w:t>
            </w:r>
            <w:r w:rsidRPr="002804CD">
              <w:rPr>
                <w:bCs/>
                <w:spacing w:val="-3"/>
                <w:sz w:val="16"/>
                <w:szCs w:val="16"/>
                <w:lang w:eastAsia="fr-FR"/>
              </w:rPr>
              <w:t xml:space="preserve"> a rozšírenie pôsobnosti súčasného HP RP si vyžaduje maximálne posilnenie </w:t>
            </w:r>
            <w:r w:rsidRPr="002804CD">
              <w:rPr>
                <w:bCs/>
                <w:spacing w:val="-3"/>
                <w:sz w:val="16"/>
                <w:szCs w:val="16"/>
                <w:lang w:eastAsia="fr-FR"/>
              </w:rPr>
              <w:lastRenderedPageBreak/>
              <w:t>kapacít s dôrazom na metodické vedenie, publicitu, školiace a vzdelávacie aktivity, hodnotiaci, výberový proces ale aj na monitorovanie a kontrolu – vychádzajúc z nového Návrhu Systému riadenia a kontroly pre PO 2014 – 2020.</w:t>
            </w:r>
          </w:p>
          <w:p w:rsidR="0093432B" w:rsidRPr="002804CD" w:rsidRDefault="0093432B">
            <w:pPr>
              <w:pStyle w:val="Style31"/>
              <w:widowControl/>
              <w:jc w:val="both"/>
              <w:rPr>
                <w:rStyle w:val="FontStyle94"/>
                <w:sz w:val="16"/>
                <w:szCs w:val="16"/>
                <w:lang w:eastAsia="en-US"/>
              </w:rPr>
            </w:pPr>
          </w:p>
          <w:p w:rsidR="0093432B" w:rsidRPr="002804CD" w:rsidRDefault="0093432B">
            <w:pPr>
              <w:pStyle w:val="Style31"/>
              <w:widowControl/>
              <w:jc w:val="both"/>
              <w:rPr>
                <w:rStyle w:val="FontStyle94"/>
                <w:sz w:val="16"/>
                <w:szCs w:val="16"/>
                <w:lang w:eastAsia="en-US"/>
              </w:rPr>
            </w:pPr>
            <w:r w:rsidRPr="002804CD">
              <w:rPr>
                <w:rStyle w:val="FontStyle94"/>
                <w:sz w:val="16"/>
                <w:szCs w:val="16"/>
                <w:lang w:eastAsia="en-US"/>
              </w:rPr>
              <w:t>Nová Stratégia rodovej rovnosti na roky 2014 - 2020 sa pripravuje na základe vyhodnotenia súčasnej Národnej stratégia rodovej rovnosti na roky 2009 – 2013. Nová stratégia</w:t>
            </w:r>
            <w:r w:rsidR="00030DA5" w:rsidRPr="002804CD">
              <w:rPr>
                <w:rStyle w:val="FontStyle94"/>
                <w:sz w:val="16"/>
                <w:szCs w:val="16"/>
                <w:lang w:eastAsia="en-US"/>
              </w:rPr>
              <w:t xml:space="preserve"> </w:t>
            </w:r>
            <w:r w:rsidRPr="002804CD">
              <w:rPr>
                <w:rStyle w:val="FontStyle94"/>
                <w:sz w:val="16"/>
                <w:szCs w:val="16"/>
                <w:lang w:eastAsia="en-US"/>
              </w:rPr>
              <w:t>bude aktuálna v októbri 2014.</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lastRenderedPageBreak/>
              <w:t>1. polrok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tcPr>
          <w:p w:rsidR="0093432B" w:rsidRPr="002804CD" w:rsidRDefault="0093432B">
            <w:pPr>
              <w:rPr>
                <w:sz w:val="16"/>
                <w:szCs w:val="16"/>
              </w:rPr>
            </w:pPr>
          </w:p>
        </w:tc>
        <w:tc>
          <w:tcPr>
            <w:tcW w:w="3402" w:type="dxa"/>
          </w:tcPr>
          <w:p w:rsidR="0093432B" w:rsidRPr="002804CD" w:rsidRDefault="0093432B" w:rsidP="00F16E8B">
            <w:pPr>
              <w:rPr>
                <w:sz w:val="16"/>
                <w:szCs w:val="16"/>
              </w:rPr>
            </w:pPr>
            <w:r w:rsidRPr="002804CD">
              <w:rPr>
                <w:sz w:val="16"/>
                <w:szCs w:val="16"/>
              </w:rPr>
              <w:t>Opatrenia na zabezpečenie odbornej prípravy pre zamestnancov orgánov zapojených do riadenia a kontroly EŠIF v oblasti práva a politiky Únie týkajúcich sa rodovej rovnosti a jej uplatňovania.</w:t>
            </w:r>
          </w:p>
        </w:tc>
        <w:tc>
          <w:tcPr>
            <w:tcW w:w="2474" w:type="dxa"/>
          </w:tcPr>
          <w:p w:rsidR="0093432B" w:rsidRPr="002804CD" w:rsidRDefault="0093432B" w:rsidP="00F16E8B">
            <w:pPr>
              <w:pStyle w:val="Style31"/>
              <w:widowControl/>
              <w:jc w:val="both"/>
              <w:rPr>
                <w:rStyle w:val="FontStyle94"/>
                <w:sz w:val="16"/>
                <w:szCs w:val="16"/>
                <w:lang w:eastAsia="en-US"/>
              </w:rPr>
            </w:pPr>
            <w:r w:rsidRPr="002804CD">
              <w:rPr>
                <w:bCs/>
                <w:spacing w:val="-3"/>
                <w:sz w:val="16"/>
                <w:szCs w:val="16"/>
                <w:lang w:eastAsia="fr-FR"/>
              </w:rPr>
              <w:t>Vypracovanie stratégie školenia a informovania zamestnancov/</w:t>
            </w:r>
            <w:proofErr w:type="spellStart"/>
            <w:r w:rsidRPr="002804CD">
              <w:rPr>
                <w:bCs/>
                <w:spacing w:val="-3"/>
                <w:sz w:val="16"/>
                <w:szCs w:val="16"/>
                <w:lang w:eastAsia="fr-FR"/>
              </w:rPr>
              <w:t>kýň</w:t>
            </w:r>
            <w:proofErr w:type="spellEnd"/>
            <w:r w:rsidRPr="002804CD">
              <w:rPr>
                <w:bCs/>
                <w:spacing w:val="-3"/>
                <w:sz w:val="16"/>
                <w:szCs w:val="16"/>
                <w:lang w:eastAsia="fr-FR"/>
              </w:rPr>
              <w:t xml:space="preserve"> zapojených do využívania fondov a následné podanie projektu z OPTP na finančné zabezpečenie školení; predpokladaný termín do 15.02.2014</w:t>
            </w:r>
          </w:p>
        </w:tc>
        <w:tc>
          <w:tcPr>
            <w:tcW w:w="5875" w:type="dxa"/>
          </w:tcPr>
          <w:p w:rsidR="0093432B" w:rsidRPr="002804CD" w:rsidRDefault="00CC4AE1" w:rsidP="00F16E8B">
            <w:pPr>
              <w:pStyle w:val="Style31"/>
              <w:widowControl/>
              <w:jc w:val="center"/>
              <w:rPr>
                <w:rStyle w:val="FontStyle94"/>
                <w:sz w:val="16"/>
                <w:szCs w:val="16"/>
                <w:lang w:eastAsia="en-US"/>
              </w:rPr>
            </w:pPr>
            <w:r>
              <w:rPr>
                <w:rStyle w:val="FontStyle94"/>
                <w:sz w:val="16"/>
                <w:szCs w:val="16"/>
                <w:lang w:eastAsia="en-US"/>
              </w:rPr>
              <w:t>máj 2014</w:t>
            </w:r>
          </w:p>
        </w:tc>
        <w:tc>
          <w:tcPr>
            <w:tcW w:w="1632" w:type="dxa"/>
          </w:tcPr>
          <w:p w:rsidR="0093432B" w:rsidRPr="002804CD" w:rsidRDefault="0093432B" w:rsidP="00F16E8B">
            <w:pPr>
              <w:pStyle w:val="Style30"/>
              <w:widowControl/>
              <w:jc w:val="both"/>
              <w:rPr>
                <w:sz w:val="16"/>
                <w:szCs w:val="16"/>
              </w:rPr>
            </w:pPr>
            <w:r w:rsidRPr="002804CD">
              <w:rPr>
                <w:sz w:val="16"/>
                <w:szCs w:val="16"/>
              </w:rPr>
              <w:t>Ministerstvo práce, sociálnych vecí a rodiny SR;</w:t>
            </w:r>
          </w:p>
          <w:p w:rsidR="0093432B" w:rsidRPr="002804CD" w:rsidRDefault="0093432B" w:rsidP="00F16E8B">
            <w:pPr>
              <w:pStyle w:val="Style30"/>
              <w:widowControl/>
              <w:jc w:val="both"/>
              <w:rPr>
                <w:sz w:val="16"/>
                <w:szCs w:val="16"/>
              </w:rPr>
            </w:pPr>
            <w:r w:rsidRPr="002804CD">
              <w:rPr>
                <w:sz w:val="16"/>
                <w:szCs w:val="16"/>
              </w:rPr>
              <w:t>Centrálny koordinačný orgán</w:t>
            </w:r>
          </w:p>
        </w:tc>
      </w:tr>
      <w:tr w:rsidR="00BA2F48" w:rsidRPr="002804CD" w:rsidTr="00CC4AE1">
        <w:tc>
          <w:tcPr>
            <w:tcW w:w="2010" w:type="dxa"/>
            <w:vMerge w:val="restart"/>
          </w:tcPr>
          <w:p w:rsidR="00BA2F48" w:rsidRDefault="00BA2F48" w:rsidP="00BA2F48">
            <w:pPr>
              <w:pStyle w:val="Style25"/>
              <w:spacing w:line="240" w:lineRule="auto"/>
              <w:rPr>
                <w:b/>
                <w:bCs/>
                <w:sz w:val="16"/>
                <w:szCs w:val="16"/>
              </w:rPr>
            </w:pPr>
            <w:r w:rsidRPr="00672A2B">
              <w:rPr>
                <w:b/>
                <w:bCs/>
                <w:sz w:val="16"/>
                <w:szCs w:val="16"/>
              </w:rPr>
              <w:t>Zdravotné postihnutie</w:t>
            </w:r>
          </w:p>
          <w:p w:rsidR="00BA2F48" w:rsidRPr="00672A2B" w:rsidRDefault="00BA2F48" w:rsidP="00BA2F48">
            <w:pPr>
              <w:pStyle w:val="Style25"/>
              <w:spacing w:line="240" w:lineRule="auto"/>
              <w:rPr>
                <w:sz w:val="16"/>
                <w:szCs w:val="16"/>
              </w:rPr>
            </w:pPr>
          </w:p>
          <w:p w:rsidR="00BA2F48" w:rsidRPr="002804CD" w:rsidRDefault="00BA2F48">
            <w:pPr>
              <w:rPr>
                <w:sz w:val="16"/>
                <w:szCs w:val="16"/>
              </w:rPr>
            </w:pPr>
            <w:r>
              <w:rPr>
                <w:sz w:val="16"/>
                <w:szCs w:val="16"/>
              </w:rPr>
              <w:t>Existencia administratívnej kapacity na vykonávanie a uplatňovanie Dohovoru OSN o právach osôb so zdravotným postihnutím v oblasti EŠIF v súlade s rozhodnutím Rady 2010/48/ES</w:t>
            </w:r>
          </w:p>
        </w:tc>
        <w:tc>
          <w:tcPr>
            <w:tcW w:w="3402" w:type="dxa"/>
          </w:tcPr>
          <w:p w:rsidR="00BA2F48" w:rsidRPr="002804CD" w:rsidRDefault="00BA2F48" w:rsidP="00F16E8B">
            <w:pPr>
              <w:rPr>
                <w:sz w:val="16"/>
                <w:szCs w:val="16"/>
              </w:rPr>
            </w:pPr>
            <w:r>
              <w:rPr>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2474" w:type="dxa"/>
          </w:tcPr>
          <w:p w:rsidR="00BA2F48" w:rsidRPr="002804CD" w:rsidRDefault="00BA2F48" w:rsidP="00F16E8B">
            <w:pPr>
              <w:rPr>
                <w:sz w:val="16"/>
                <w:szCs w:val="16"/>
              </w:rPr>
            </w:pPr>
            <w:r>
              <w:rPr>
                <w:sz w:val="16"/>
                <w:szCs w:val="16"/>
              </w:rPr>
              <w:t xml:space="preserve">Navýšenie administratívnych kapacít odboru rodovej rovnosti a rovnosti príležitostí MPSVR SR o 4 </w:t>
            </w:r>
            <w:r w:rsidR="008148CC">
              <w:rPr>
                <w:sz w:val="16"/>
                <w:szCs w:val="16"/>
              </w:rPr>
              <w:t>pracovníkov</w:t>
            </w:r>
            <w:r>
              <w:rPr>
                <w:sz w:val="16"/>
                <w:szCs w:val="16"/>
              </w:rPr>
              <w:t xml:space="preserve"> ako aj odboru integrácie osôb so zdravotným postihnutím o 4 pracovníkov, ktoré plní úlohy Hlavného kontaktného miesta pre vykonávanie dohovoru OSN o právach osôb so zdravotným postihnutím. Novo vytvorené miesta budú zamerané na metodické vedenie, analytickú, strategickú, legislatívnu a vzdelávaciu činnosť súvisiacu s implementáciou horizontálnych princípov v EŠIF. Ich náplň práce bude zameraná na aktivity súvisiace s povinnosťami každého subjektu fondov so zameraním na tematickú </w:t>
            </w:r>
            <w:proofErr w:type="spellStart"/>
            <w:r>
              <w:rPr>
                <w:sz w:val="16"/>
                <w:szCs w:val="16"/>
              </w:rPr>
              <w:t>prierezovosť</w:t>
            </w:r>
            <w:proofErr w:type="spellEnd"/>
            <w:r>
              <w:rPr>
                <w:sz w:val="16"/>
                <w:szCs w:val="16"/>
              </w:rPr>
              <w:t xml:space="preserve"> horizontálnych princípov. </w:t>
            </w:r>
            <w:proofErr w:type="spellStart"/>
            <w:r>
              <w:rPr>
                <w:sz w:val="16"/>
                <w:szCs w:val="16"/>
              </w:rPr>
              <w:t>Prierezovosť</w:t>
            </w:r>
            <w:proofErr w:type="spellEnd"/>
            <w:r>
              <w:rPr>
                <w:sz w:val="16"/>
                <w:szCs w:val="16"/>
              </w:rPr>
              <w:t xml:space="preserve"> všetkými fondmi a rozšírenie pôsobnosti súčasného HP RP si vyžaduje maximálne posilnenie kapacít s dôrazom na metodické vedenie, publicitu, školiace a vzdelávacie aktivity, hodnotiaci, výberový proces ale aj na monitorovanie a kontrolu – vychádzajúc z návrhu Systému riadenia a kontroly pre PO </w:t>
            </w:r>
            <w:r>
              <w:rPr>
                <w:sz w:val="16"/>
                <w:szCs w:val="16"/>
              </w:rPr>
              <w:lastRenderedPageBreak/>
              <w:t>2014 – 2020.</w:t>
            </w:r>
          </w:p>
        </w:tc>
        <w:tc>
          <w:tcPr>
            <w:tcW w:w="5875" w:type="dxa"/>
          </w:tcPr>
          <w:p w:rsidR="00BA2F48" w:rsidRPr="002804CD" w:rsidRDefault="00BA2F48" w:rsidP="00F16E8B">
            <w:pPr>
              <w:pStyle w:val="Style31"/>
              <w:widowControl/>
              <w:jc w:val="center"/>
              <w:rPr>
                <w:sz w:val="16"/>
                <w:szCs w:val="16"/>
                <w:lang w:eastAsia="en-US"/>
              </w:rPr>
            </w:pPr>
            <w:r w:rsidRPr="00672A2B">
              <w:rPr>
                <w:rStyle w:val="FontStyle94"/>
                <w:sz w:val="16"/>
                <w:szCs w:val="16"/>
              </w:rPr>
              <w:lastRenderedPageBreak/>
              <w:t> 1. polrok 2014</w:t>
            </w:r>
          </w:p>
        </w:tc>
        <w:tc>
          <w:tcPr>
            <w:tcW w:w="1632" w:type="dxa"/>
          </w:tcPr>
          <w:p w:rsidR="00BA2F48" w:rsidRPr="002804CD" w:rsidRDefault="00BA2F48" w:rsidP="00F16E8B">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BA2F48">
        <w:tc>
          <w:tcPr>
            <w:tcW w:w="2010" w:type="dxa"/>
            <w:vMerge/>
          </w:tcPr>
          <w:p w:rsidR="00BA2F48" w:rsidRPr="002804CD" w:rsidRDefault="00BA2F48">
            <w:pPr>
              <w:rPr>
                <w:sz w:val="16"/>
                <w:szCs w:val="16"/>
              </w:rPr>
            </w:pPr>
          </w:p>
        </w:tc>
        <w:tc>
          <w:tcPr>
            <w:tcW w:w="3402" w:type="dxa"/>
          </w:tcPr>
          <w:p w:rsidR="00BA2F48" w:rsidRPr="002804CD" w:rsidRDefault="00BA2F48" w:rsidP="007F160E">
            <w:pPr>
              <w:rPr>
                <w:sz w:val="16"/>
                <w:szCs w:val="16"/>
              </w:rPr>
            </w:pPr>
            <w:r>
              <w:rPr>
                <w:sz w:val="16"/>
                <w:szCs w:val="16"/>
              </w:rPr>
              <w:t>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2474" w:type="dxa"/>
          </w:tcPr>
          <w:p w:rsidR="00BA2F48" w:rsidRPr="002804CD" w:rsidRDefault="00BA2F48" w:rsidP="007F160E">
            <w:pPr>
              <w:pStyle w:val="Style31"/>
              <w:widowControl/>
              <w:rPr>
                <w:sz w:val="16"/>
                <w:szCs w:val="16"/>
              </w:rPr>
            </w:pPr>
            <w:r w:rsidRPr="00672A2B">
              <w:rPr>
                <w:sz w:val="16"/>
                <w:szCs w:val="16"/>
              </w:rPr>
              <w:t>Vypracovanie stratégie a systému zvyšovania povedomia pre zamestnancov/</w:t>
            </w:r>
            <w:proofErr w:type="spellStart"/>
            <w:r w:rsidRPr="00672A2B">
              <w:rPr>
                <w:sz w:val="16"/>
                <w:szCs w:val="16"/>
              </w:rPr>
              <w:t>kýne</w:t>
            </w:r>
            <w:proofErr w:type="spellEnd"/>
            <w:r w:rsidRPr="00672A2B">
              <w:rPr>
                <w:sz w:val="16"/>
                <w:szCs w:val="16"/>
              </w:rPr>
              <w:t xml:space="preserve"> zapojených do využívania fondov;</w:t>
            </w:r>
          </w:p>
        </w:tc>
        <w:tc>
          <w:tcPr>
            <w:tcW w:w="5875" w:type="dxa"/>
          </w:tcPr>
          <w:p w:rsidR="00BA2F48" w:rsidRPr="002804CD" w:rsidRDefault="00BA2F48" w:rsidP="007F160E">
            <w:pPr>
              <w:jc w:val="center"/>
              <w:rPr>
                <w:sz w:val="16"/>
                <w:szCs w:val="16"/>
              </w:rPr>
            </w:pPr>
            <w:r>
              <w:rPr>
                <w:rStyle w:val="FontStyle94"/>
                <w:sz w:val="16"/>
                <w:szCs w:val="16"/>
              </w:rPr>
              <w:t> 2.polrok 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BA2F48">
        <w:tc>
          <w:tcPr>
            <w:tcW w:w="2010" w:type="dxa"/>
            <w:vMerge/>
          </w:tcPr>
          <w:p w:rsidR="00BA2F48" w:rsidRPr="002804CD" w:rsidRDefault="00BA2F48">
            <w:pPr>
              <w:rPr>
                <w:sz w:val="16"/>
                <w:szCs w:val="16"/>
              </w:rPr>
            </w:pPr>
          </w:p>
        </w:tc>
        <w:tc>
          <w:tcPr>
            <w:tcW w:w="3402" w:type="dxa"/>
            <w:vMerge w:val="restart"/>
          </w:tcPr>
          <w:p w:rsidR="00BA2F48" w:rsidRPr="002804CD" w:rsidRDefault="00BA2F48" w:rsidP="00BA2F48">
            <w:pPr>
              <w:rPr>
                <w:sz w:val="16"/>
                <w:szCs w:val="16"/>
              </w:rPr>
            </w:pPr>
            <w:r>
              <w:rPr>
                <w:sz w:val="16"/>
                <w:szCs w:val="16"/>
              </w:rPr>
              <w:t>Opatrenia na zabezpečenie sledovania vykonávania článku 9 Dohovoru OSN o právach osôb so zdravotným postihnutím vo vzťahu k EŠIF počas prípravy a vykonávania programov.</w:t>
            </w:r>
            <w:r w:rsidRPr="002804CD">
              <w:rPr>
                <w:sz w:val="16"/>
                <w:szCs w:val="16"/>
              </w:rPr>
              <w:t>.</w:t>
            </w:r>
          </w:p>
        </w:tc>
        <w:tc>
          <w:tcPr>
            <w:tcW w:w="2474" w:type="dxa"/>
          </w:tcPr>
          <w:p w:rsidR="00BA2F48" w:rsidRPr="002804CD" w:rsidRDefault="00494330" w:rsidP="007F160E">
            <w:pPr>
              <w:rPr>
                <w:sz w:val="16"/>
                <w:szCs w:val="16"/>
              </w:rPr>
            </w:pPr>
            <w:r>
              <w:rPr>
                <w:sz w:val="16"/>
                <w:szCs w:val="16"/>
              </w:rPr>
              <w:t>Vypracovanie stratégie školenia a informovania zamestnancov zapojených do využívania fondov a následné podanie projektu z OP TP na finančné zabezpečenie školení. Školenia sa budú týkať spôsobu hodnotenia, procesu implementácie, monitorovania, kontroly</w:t>
            </w:r>
          </w:p>
        </w:tc>
        <w:tc>
          <w:tcPr>
            <w:tcW w:w="5875" w:type="dxa"/>
          </w:tcPr>
          <w:p w:rsidR="00BA2F48" w:rsidRPr="002804CD" w:rsidRDefault="00BA2F48" w:rsidP="007F160E">
            <w:pPr>
              <w:jc w:val="center"/>
              <w:rPr>
                <w:sz w:val="16"/>
                <w:szCs w:val="16"/>
              </w:rPr>
            </w:pPr>
            <w:r w:rsidRPr="002804CD">
              <w:rPr>
                <w:rStyle w:val="FontStyle94"/>
                <w:sz w:val="16"/>
                <w:szCs w:val="16"/>
              </w:rPr>
              <w:t>15.03.2014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0A603B">
        <w:tc>
          <w:tcPr>
            <w:tcW w:w="2010" w:type="dxa"/>
            <w:vMerge/>
          </w:tcPr>
          <w:p w:rsidR="00BA2F48" w:rsidRPr="002804CD" w:rsidRDefault="00BA2F48">
            <w:pPr>
              <w:rPr>
                <w:sz w:val="16"/>
                <w:szCs w:val="16"/>
              </w:rPr>
            </w:pPr>
          </w:p>
        </w:tc>
        <w:tc>
          <w:tcPr>
            <w:tcW w:w="3402" w:type="dxa"/>
            <w:vMerge/>
          </w:tcPr>
          <w:p w:rsidR="00EF473C" w:rsidRDefault="00EF473C" w:rsidP="003765E7">
            <w:pPr>
              <w:rPr>
                <w:sz w:val="16"/>
                <w:szCs w:val="16"/>
              </w:rPr>
            </w:pPr>
          </w:p>
        </w:tc>
        <w:tc>
          <w:tcPr>
            <w:tcW w:w="2474" w:type="dxa"/>
          </w:tcPr>
          <w:p w:rsidR="00494330" w:rsidRDefault="00494330" w:rsidP="00494330">
            <w:pPr>
              <w:rPr>
                <w:rFonts w:eastAsia="Calibri"/>
                <w:sz w:val="16"/>
                <w:szCs w:val="16"/>
              </w:rPr>
            </w:pPr>
            <w:r>
              <w:rPr>
                <w:sz w:val="16"/>
                <w:szCs w:val="16"/>
              </w:rPr>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494330" w:rsidRDefault="00494330" w:rsidP="00494330">
            <w:pPr>
              <w:rPr>
                <w:sz w:val="16"/>
                <w:szCs w:val="16"/>
              </w:rPr>
            </w:pPr>
          </w:p>
          <w:p w:rsidR="00494330" w:rsidRDefault="00494330" w:rsidP="00494330">
            <w:pPr>
              <w:rPr>
                <w:sz w:val="16"/>
                <w:szCs w:val="16"/>
              </w:rPr>
            </w:pPr>
            <w:r>
              <w:rPr>
                <w:sz w:val="16"/>
                <w:szCs w:val="16"/>
              </w:rPr>
              <w:t>Indikátory v oblasti osôb so zdravotným postihnutím (</w:t>
            </w:r>
            <w:proofErr w:type="spellStart"/>
            <w:r>
              <w:rPr>
                <w:sz w:val="16"/>
                <w:szCs w:val="16"/>
              </w:rPr>
              <w:t>assessment</w:t>
            </w:r>
            <w:proofErr w:type="spellEnd"/>
            <w:r>
              <w:rPr>
                <w:sz w:val="16"/>
                <w:szCs w:val="16"/>
              </w:rPr>
              <w:t xml:space="preserve"> </w:t>
            </w:r>
            <w:proofErr w:type="spellStart"/>
            <w:r>
              <w:rPr>
                <w:sz w:val="16"/>
                <w:szCs w:val="16"/>
              </w:rPr>
              <w:t>grid</w:t>
            </w:r>
            <w:proofErr w:type="spellEnd"/>
            <w:r>
              <w:rPr>
                <w:sz w:val="16"/>
                <w:szCs w:val="16"/>
              </w:rPr>
              <w:t>) bude súčasťou monitorovacej správy – príloha HP.</w:t>
            </w:r>
          </w:p>
          <w:p w:rsidR="00BA2F48" w:rsidRPr="002804CD" w:rsidRDefault="00BA2F48">
            <w:pPr>
              <w:rPr>
                <w:sz w:val="16"/>
                <w:szCs w:val="16"/>
              </w:rPr>
            </w:pPr>
          </w:p>
        </w:tc>
        <w:tc>
          <w:tcPr>
            <w:tcW w:w="5875" w:type="dxa"/>
          </w:tcPr>
          <w:p w:rsidR="00BA2F48" w:rsidRPr="002804CD" w:rsidRDefault="00494330" w:rsidP="007F160E">
            <w:pPr>
              <w:jc w:val="center"/>
              <w:rPr>
                <w:sz w:val="16"/>
                <w:szCs w:val="16"/>
              </w:rPr>
            </w:pPr>
            <w:r>
              <w:rPr>
                <w:rStyle w:val="FontStyle94"/>
                <w:sz w:val="16"/>
                <w:szCs w:val="16"/>
              </w:rPr>
              <w:lastRenderedPageBreak/>
              <w:t>2. polrok 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bl>
    <w:p w:rsidR="003B1AE5" w:rsidRPr="002804CD" w:rsidRDefault="003B1AE5" w:rsidP="00972426">
      <w:pPr>
        <w:rPr>
          <w:rStyle w:val="FontStyle97"/>
        </w:rPr>
      </w:pPr>
    </w:p>
    <w:p w:rsidR="00EF473C" w:rsidRDefault="00972426" w:rsidP="003765E7">
      <w:pPr>
        <w:spacing w:before="60" w:after="60"/>
        <w:rPr>
          <w:iCs/>
          <w:sz w:val="20"/>
          <w:szCs w:val="20"/>
        </w:rPr>
      </w:pPr>
      <w:r w:rsidRPr="002804CD">
        <w:rPr>
          <w:rStyle w:val="FontStyle97"/>
          <w:i/>
          <w:sz w:val="20"/>
          <w:szCs w:val="20"/>
          <w:u w:val="single"/>
        </w:rPr>
        <w:t xml:space="preserve">Tabuľka </w:t>
      </w:r>
      <w:r w:rsidR="00B51AB8">
        <w:rPr>
          <w:rStyle w:val="FontStyle97"/>
          <w:i/>
          <w:sz w:val="20"/>
          <w:szCs w:val="20"/>
          <w:u w:val="single"/>
        </w:rPr>
        <w:t xml:space="preserve">č. </w:t>
      </w:r>
      <w:r w:rsidRPr="002804CD">
        <w:rPr>
          <w:rStyle w:val="FontStyle97"/>
          <w:i/>
          <w:sz w:val="20"/>
          <w:szCs w:val="20"/>
          <w:u w:val="single"/>
        </w:rPr>
        <w:t>2</w:t>
      </w:r>
      <w:r w:rsidR="00E37274" w:rsidRPr="002804CD">
        <w:rPr>
          <w:rStyle w:val="FontStyle97"/>
          <w:i/>
          <w:sz w:val="20"/>
          <w:szCs w:val="20"/>
          <w:u w:val="single"/>
        </w:rPr>
        <w:t>6</w:t>
      </w:r>
      <w:r w:rsidRPr="002804CD">
        <w:rPr>
          <w:rStyle w:val="FontStyle97"/>
          <w:i/>
          <w:sz w:val="20"/>
          <w:szCs w:val="20"/>
          <w:u w:val="single"/>
        </w:rPr>
        <w:t>:</w:t>
      </w:r>
      <w:r w:rsidRPr="002804CD">
        <w:rPr>
          <w:rStyle w:val="FontStyle97"/>
          <w:sz w:val="20"/>
          <w:szCs w:val="20"/>
        </w:rPr>
        <w:t xml:space="preserve"> </w:t>
      </w:r>
      <w:r w:rsidR="003B1AE5" w:rsidRPr="002804CD">
        <w:rPr>
          <w:rStyle w:val="FontStyle97"/>
          <w:b w:val="0"/>
          <w:sz w:val="20"/>
          <w:szCs w:val="20"/>
        </w:rPr>
        <w:t xml:space="preserve">Akcie s cieľom splniť uplatniteľné tematické </w:t>
      </w:r>
      <w:r w:rsidR="002324EE" w:rsidRPr="002804CD">
        <w:rPr>
          <w:rStyle w:val="FontStyle97"/>
          <w:b w:val="0"/>
          <w:sz w:val="20"/>
          <w:szCs w:val="20"/>
        </w:rPr>
        <w:t>ex-ante</w:t>
      </w:r>
      <w:r w:rsidR="00221DBC">
        <w:rPr>
          <w:rStyle w:val="FontStyle97"/>
          <w:b w:val="0"/>
          <w:sz w:val="20"/>
          <w:szCs w:val="20"/>
        </w:rPr>
        <w:t xml:space="preserve"> </w:t>
      </w:r>
      <w:proofErr w:type="spellStart"/>
      <w:r w:rsidR="00221DBC">
        <w:rPr>
          <w:rStyle w:val="FontStyle97"/>
          <w:b w:val="0"/>
          <w:sz w:val="20"/>
          <w:szCs w:val="20"/>
        </w:rPr>
        <w:t>kondicionality</w:t>
      </w:r>
      <w:proofErr w:type="spellEnd"/>
    </w:p>
    <w:tbl>
      <w:tblPr>
        <w:tblStyle w:val="Mriekatabuky"/>
        <w:tblW w:w="5000" w:type="pct"/>
        <w:tblLayout w:type="fixed"/>
        <w:tblCellMar>
          <w:left w:w="57" w:type="dxa"/>
          <w:right w:w="57" w:type="dxa"/>
        </w:tblCellMar>
        <w:tblLook w:val="04A0" w:firstRow="1" w:lastRow="0" w:firstColumn="1" w:lastColumn="0" w:noHBand="0" w:noVBand="1"/>
      </w:tblPr>
      <w:tblGrid>
        <w:gridCol w:w="2010"/>
        <w:gridCol w:w="3402"/>
        <w:gridCol w:w="2474"/>
        <w:gridCol w:w="5875"/>
        <w:gridCol w:w="1632"/>
      </w:tblGrid>
      <w:tr w:rsidR="0093432B" w:rsidRPr="002804CD" w:rsidTr="008148CC">
        <w:tc>
          <w:tcPr>
            <w:tcW w:w="2010" w:type="dxa"/>
            <w:shd w:val="clear" w:color="auto" w:fill="8DB3E2" w:themeFill="text2" w:themeFillTint="66"/>
            <w:vAlign w:val="center"/>
          </w:tcPr>
          <w:p w:rsidR="0093432B" w:rsidRPr="002804CD" w:rsidRDefault="0093432B" w:rsidP="00881BDE">
            <w:pPr>
              <w:pStyle w:val="Style43"/>
              <w:widowControl/>
              <w:spacing w:line="240" w:lineRule="auto"/>
              <w:rPr>
                <w:rStyle w:val="FontStyle97"/>
                <w:sz w:val="16"/>
                <w:szCs w:val="16"/>
                <w:lang w:eastAsia="en-US"/>
              </w:rPr>
            </w:pPr>
            <w:r w:rsidRPr="002804CD">
              <w:rPr>
                <w:rStyle w:val="FontStyle97"/>
                <w:sz w:val="16"/>
                <w:szCs w:val="16"/>
                <w:lang w:eastAsia="en-US"/>
              </w:rPr>
              <w:t xml:space="preserve">Tematická </w:t>
            </w:r>
            <w:r w:rsidR="002324EE" w:rsidRPr="002804CD">
              <w:rPr>
                <w:rStyle w:val="FontStyle97"/>
                <w:sz w:val="16"/>
                <w:szCs w:val="16"/>
                <w:lang w:eastAsia="en-US"/>
              </w:rPr>
              <w:t>ex-ante</w:t>
            </w:r>
            <w:r w:rsidR="00881BDE">
              <w:rPr>
                <w:rStyle w:val="FontStyle97"/>
                <w:sz w:val="16"/>
                <w:szCs w:val="16"/>
                <w:lang w:eastAsia="en-US"/>
              </w:rPr>
              <w:t xml:space="preserve"> </w:t>
            </w:r>
            <w:proofErr w:type="spellStart"/>
            <w:r w:rsidR="00881BDE">
              <w:rPr>
                <w:rStyle w:val="FontStyle97"/>
                <w:sz w:val="16"/>
                <w:szCs w:val="16"/>
                <w:lang w:eastAsia="en-US"/>
              </w:rPr>
              <w:t>kondicionalita</w:t>
            </w:r>
            <w:proofErr w:type="spellEnd"/>
          </w:p>
        </w:tc>
        <w:tc>
          <w:tcPr>
            <w:tcW w:w="3402" w:type="dxa"/>
            <w:shd w:val="clear" w:color="auto" w:fill="8DB3E2" w:themeFill="text2" w:themeFillTint="66"/>
            <w:vAlign w:val="center"/>
          </w:tcPr>
          <w:p w:rsidR="0093432B" w:rsidRPr="002804CD" w:rsidRDefault="0093432B">
            <w:pPr>
              <w:pStyle w:val="Style43"/>
              <w:widowControl/>
              <w:spacing w:line="240" w:lineRule="auto"/>
              <w:rPr>
                <w:rStyle w:val="FontStyle97"/>
                <w:sz w:val="16"/>
                <w:szCs w:val="16"/>
                <w:lang w:eastAsia="en-US"/>
              </w:rPr>
            </w:pPr>
            <w:r w:rsidRPr="002804CD">
              <w:rPr>
                <w:rStyle w:val="FontStyle97"/>
                <w:sz w:val="16"/>
                <w:szCs w:val="16"/>
                <w:lang w:eastAsia="en-US"/>
              </w:rPr>
              <w:t>Nesplnené kritériá</w:t>
            </w:r>
          </w:p>
        </w:tc>
        <w:tc>
          <w:tcPr>
            <w:tcW w:w="2474" w:type="dxa"/>
            <w:shd w:val="clear" w:color="auto" w:fill="8DB3E2" w:themeFill="text2" w:themeFillTint="66"/>
            <w:vAlign w:val="center"/>
          </w:tcPr>
          <w:p w:rsidR="0093432B" w:rsidRPr="002804CD" w:rsidRDefault="003B1AE5">
            <w:pPr>
              <w:pStyle w:val="Style43"/>
              <w:widowControl/>
              <w:spacing w:line="240" w:lineRule="auto"/>
              <w:rPr>
                <w:rStyle w:val="FontStyle97"/>
                <w:sz w:val="16"/>
                <w:szCs w:val="16"/>
                <w:lang w:eastAsia="en-US"/>
              </w:rPr>
            </w:pPr>
            <w:r w:rsidRPr="002804CD">
              <w:rPr>
                <w:rStyle w:val="FontStyle97"/>
                <w:sz w:val="16"/>
                <w:szCs w:val="16"/>
                <w:lang w:eastAsia="en-US"/>
              </w:rPr>
              <w:t>Akcie, ktoré sa majú vykonať</w:t>
            </w:r>
          </w:p>
        </w:tc>
        <w:tc>
          <w:tcPr>
            <w:tcW w:w="5875" w:type="dxa"/>
            <w:shd w:val="clear" w:color="auto" w:fill="8DB3E2" w:themeFill="text2" w:themeFillTint="66"/>
            <w:vAlign w:val="center"/>
          </w:tcPr>
          <w:p w:rsidR="0093432B" w:rsidRPr="002804CD" w:rsidRDefault="0093432B">
            <w:pPr>
              <w:pStyle w:val="Style43"/>
              <w:widowControl/>
              <w:spacing w:line="240" w:lineRule="auto"/>
              <w:rPr>
                <w:rStyle w:val="FontStyle97"/>
                <w:sz w:val="16"/>
                <w:szCs w:val="16"/>
                <w:lang w:eastAsia="en-US"/>
              </w:rPr>
            </w:pPr>
            <w:r w:rsidRPr="002804CD">
              <w:rPr>
                <w:rStyle w:val="FontStyle97"/>
                <w:sz w:val="16"/>
                <w:szCs w:val="16"/>
                <w:lang w:eastAsia="en-US"/>
              </w:rPr>
              <w:t>Termín (dátum)</w:t>
            </w:r>
          </w:p>
        </w:tc>
        <w:tc>
          <w:tcPr>
            <w:tcW w:w="1632" w:type="dxa"/>
            <w:shd w:val="clear" w:color="auto" w:fill="8DB3E2" w:themeFill="text2" w:themeFillTint="66"/>
            <w:vAlign w:val="center"/>
          </w:tcPr>
          <w:p w:rsidR="0093432B" w:rsidRPr="002804CD" w:rsidRDefault="003B1AE5">
            <w:pPr>
              <w:pStyle w:val="Style43"/>
              <w:widowControl/>
              <w:spacing w:line="240" w:lineRule="auto"/>
              <w:rPr>
                <w:rStyle w:val="FontStyle97"/>
                <w:sz w:val="16"/>
                <w:szCs w:val="16"/>
                <w:lang w:eastAsia="en-US"/>
              </w:rPr>
            </w:pPr>
            <w:r w:rsidRPr="002804CD">
              <w:rPr>
                <w:rStyle w:val="FontStyle97"/>
                <w:sz w:val="16"/>
                <w:szCs w:val="16"/>
                <w:lang w:eastAsia="en-US"/>
              </w:rPr>
              <w:t>Zodpovedné subjekty</w:t>
            </w:r>
          </w:p>
        </w:tc>
      </w:tr>
      <w:tr w:rsidR="0093432B" w:rsidRPr="002804CD" w:rsidTr="008148CC">
        <w:tc>
          <w:tcPr>
            <w:tcW w:w="2010" w:type="dxa"/>
          </w:tcPr>
          <w:p w:rsidR="0093432B" w:rsidRPr="002804CD" w:rsidRDefault="0093432B">
            <w:pPr>
              <w:rPr>
                <w:sz w:val="16"/>
                <w:szCs w:val="16"/>
              </w:rPr>
            </w:pPr>
            <w:r w:rsidRPr="002804CD">
              <w:rPr>
                <w:sz w:val="16"/>
                <w:szCs w:val="16"/>
              </w:rPr>
              <w:t xml:space="preserve">8.1. </w:t>
            </w:r>
          </w:p>
          <w:p w:rsidR="0093432B" w:rsidRPr="002804CD" w:rsidRDefault="0093432B">
            <w:pPr>
              <w:rPr>
                <w:sz w:val="16"/>
                <w:szCs w:val="16"/>
              </w:rPr>
            </w:pPr>
            <w:r w:rsidRPr="002804CD">
              <w:rPr>
                <w:sz w:val="16"/>
                <w:szCs w:val="16"/>
              </w:rPr>
              <w:t>Vytváranie a realizácia aktívnych politík trhu práce so zreteľom na usmernenia politiky zamestnanosti.</w:t>
            </w:r>
          </w:p>
        </w:tc>
        <w:tc>
          <w:tcPr>
            <w:tcW w:w="3402" w:type="dxa"/>
          </w:tcPr>
          <w:p w:rsidR="0093432B" w:rsidRPr="002804CD" w:rsidRDefault="0093432B" w:rsidP="007F160E">
            <w:pPr>
              <w:rPr>
                <w:sz w:val="16"/>
                <w:szCs w:val="16"/>
              </w:rPr>
            </w:pPr>
            <w:r w:rsidRPr="002804CD">
              <w:rPr>
                <w:sz w:val="16"/>
                <w:szCs w:val="16"/>
              </w:rPr>
              <w:t xml:space="preserve">1. Služby zamestnanosti </w:t>
            </w:r>
          </w:p>
          <w:p w:rsidR="0093432B" w:rsidRPr="002804CD" w:rsidRDefault="0093432B" w:rsidP="007F160E">
            <w:pPr>
              <w:rPr>
                <w:sz w:val="16"/>
                <w:szCs w:val="16"/>
              </w:rPr>
            </w:pPr>
            <w:r w:rsidRPr="002804CD">
              <w:rPr>
                <w:sz w:val="16"/>
                <w:szCs w:val="16"/>
              </w:rPr>
              <w:t xml:space="preserve">majú možnosť zabezpečiť a zabezpečujú: </w:t>
            </w:r>
          </w:p>
          <w:p w:rsidR="0093432B" w:rsidRPr="002804CD" w:rsidRDefault="0093432B" w:rsidP="007F160E">
            <w:pPr>
              <w:rPr>
                <w:sz w:val="16"/>
                <w:szCs w:val="16"/>
              </w:rPr>
            </w:pPr>
            <w:r w:rsidRPr="002804CD">
              <w:rPr>
                <w:sz w:val="16"/>
                <w:szCs w:val="16"/>
              </w:rPr>
              <w:t xml:space="preserve">- </w:t>
            </w:r>
            <w:proofErr w:type="spellStart"/>
            <w:r w:rsidRPr="002804CD">
              <w:rPr>
                <w:sz w:val="16"/>
                <w:szCs w:val="16"/>
              </w:rPr>
              <w:t>personalizované</w:t>
            </w:r>
            <w:proofErr w:type="spellEnd"/>
            <w:r w:rsidRPr="002804CD">
              <w:rPr>
                <w:sz w:val="16"/>
                <w:szCs w:val="16"/>
              </w:rPr>
              <w:t xml:space="preserve"> služby a aktívne a preventívne opatrenia na trhu práce, ktoré sa realizujú včas, sú prístupné pre všetkých uchádzačov o prácu a zameriavajú sa osoby najviac ohrozené rizikom sociálneho vylúčenia vrátane osôb z marginalizovaných komunít.</w:t>
            </w:r>
          </w:p>
        </w:tc>
        <w:tc>
          <w:tcPr>
            <w:tcW w:w="2474" w:type="dxa"/>
          </w:tcPr>
          <w:p w:rsidR="0093432B" w:rsidRPr="002804CD" w:rsidRDefault="0093432B" w:rsidP="007F160E">
            <w:pPr>
              <w:rPr>
                <w:sz w:val="16"/>
                <w:szCs w:val="16"/>
              </w:rPr>
            </w:pPr>
            <w:r w:rsidRPr="002804CD">
              <w:rPr>
                <w:sz w:val="16"/>
                <w:szCs w:val="16"/>
              </w:rPr>
              <w:t>Prijatie akčného plánu na posilnenie kapacít verejných služieb zamestnanosti</w:t>
            </w:r>
          </w:p>
        </w:tc>
        <w:tc>
          <w:tcPr>
            <w:tcW w:w="5875" w:type="dxa"/>
          </w:tcPr>
          <w:p w:rsidR="0093432B" w:rsidRPr="002804CD" w:rsidRDefault="0093432B" w:rsidP="007F160E">
            <w:pPr>
              <w:jc w:val="center"/>
              <w:rPr>
                <w:sz w:val="16"/>
                <w:szCs w:val="16"/>
              </w:rPr>
            </w:pPr>
            <w:r w:rsidRPr="002804CD">
              <w:rPr>
                <w:sz w:val="16"/>
                <w:szCs w:val="16"/>
              </w:rPr>
              <w:t>31.5.2014</w:t>
            </w:r>
          </w:p>
        </w:tc>
        <w:tc>
          <w:tcPr>
            <w:tcW w:w="1632" w:type="dxa"/>
          </w:tcPr>
          <w:p w:rsidR="0093432B" w:rsidRPr="002804CD" w:rsidRDefault="0093432B" w:rsidP="00B51AB8">
            <w:pPr>
              <w:jc w:val="left"/>
              <w:rPr>
                <w:sz w:val="16"/>
                <w:szCs w:val="16"/>
              </w:rPr>
            </w:pPr>
            <w:r w:rsidRPr="002804CD">
              <w:rPr>
                <w:sz w:val="16"/>
                <w:szCs w:val="16"/>
              </w:rPr>
              <w:t>Ministerstvo práce, sociálnych vecí a rodiny SR;</w:t>
            </w:r>
          </w:p>
          <w:p w:rsidR="0093432B" w:rsidRPr="002804CD" w:rsidRDefault="0093432B" w:rsidP="00B51AB8">
            <w:pPr>
              <w:jc w:val="left"/>
              <w:rPr>
                <w:sz w:val="16"/>
                <w:szCs w:val="16"/>
              </w:rPr>
            </w:pPr>
            <w:r w:rsidRPr="002804CD">
              <w:rPr>
                <w:sz w:val="16"/>
                <w:szCs w:val="16"/>
              </w:rPr>
              <w:t>Ústredie práce, sociálnych vecí a rodiny</w:t>
            </w:r>
          </w:p>
        </w:tc>
      </w:tr>
      <w:tr w:rsidR="0093432B" w:rsidRPr="002804CD" w:rsidTr="008148CC">
        <w:tc>
          <w:tcPr>
            <w:tcW w:w="2010" w:type="dxa"/>
          </w:tcPr>
          <w:p w:rsidR="0093432B" w:rsidRPr="002804CD" w:rsidRDefault="0093432B">
            <w:pPr>
              <w:rPr>
                <w:sz w:val="16"/>
                <w:szCs w:val="16"/>
              </w:rPr>
            </w:pPr>
            <w:r w:rsidRPr="002804CD">
              <w:rPr>
                <w:sz w:val="16"/>
                <w:szCs w:val="16"/>
              </w:rPr>
              <w:t xml:space="preserve">8.3 </w:t>
            </w:r>
          </w:p>
          <w:p w:rsidR="0093432B" w:rsidRPr="002804CD" w:rsidRDefault="0093432B">
            <w:pPr>
              <w:rPr>
                <w:sz w:val="16"/>
                <w:szCs w:val="16"/>
              </w:rPr>
            </w:pPr>
            <w:r w:rsidRPr="002804CD">
              <w:rPr>
                <w:sz w:val="16"/>
                <w:szCs w:val="16"/>
              </w:rPr>
              <w:t xml:space="preserve">- Inštitúcie trhu práce sú modernizované a posilnené so zreteľom na usmernenia politiky zamestnanosti. </w:t>
            </w:r>
          </w:p>
          <w:p w:rsidR="0093432B" w:rsidRPr="002804CD" w:rsidRDefault="0093432B">
            <w:pPr>
              <w:rPr>
                <w:sz w:val="16"/>
                <w:szCs w:val="16"/>
              </w:rPr>
            </w:pPr>
          </w:p>
          <w:p w:rsidR="0093432B" w:rsidRPr="002804CD" w:rsidRDefault="0093432B">
            <w:pPr>
              <w:rPr>
                <w:sz w:val="16"/>
                <w:szCs w:val="16"/>
              </w:rPr>
            </w:pPr>
            <w:r w:rsidRPr="002804CD">
              <w:rPr>
                <w:sz w:val="16"/>
                <w:szCs w:val="16"/>
              </w:rPr>
              <w:t xml:space="preserve">- Reformám inštitúcií trhu práce predchádza jasný strategický politický rámec a hodnotenie </w:t>
            </w:r>
            <w:r w:rsidR="002324EE" w:rsidRPr="002804CD">
              <w:rPr>
                <w:sz w:val="16"/>
                <w:szCs w:val="16"/>
              </w:rPr>
              <w:t>ex-ante</w:t>
            </w:r>
            <w:r w:rsidRPr="002804CD">
              <w:rPr>
                <w:sz w:val="16"/>
                <w:szCs w:val="16"/>
              </w:rPr>
              <w:t xml:space="preserve"> zahŕňajúce rodovú dimenziu.</w:t>
            </w:r>
          </w:p>
        </w:tc>
        <w:tc>
          <w:tcPr>
            <w:tcW w:w="3402" w:type="dxa"/>
          </w:tcPr>
          <w:p w:rsidR="0093432B" w:rsidRPr="002804CD" w:rsidRDefault="0093432B" w:rsidP="007F160E">
            <w:pPr>
              <w:rPr>
                <w:sz w:val="16"/>
                <w:szCs w:val="16"/>
              </w:rPr>
            </w:pPr>
            <w:r w:rsidRPr="002804CD">
              <w:rPr>
                <w:sz w:val="16"/>
                <w:szCs w:val="16"/>
              </w:rPr>
              <w:t xml:space="preserve">1. Opatrenia zamerané na reformu služieb zamestnanosti s cieľom vybaviť ich kapacitou na zabezpečovanie: </w:t>
            </w:r>
          </w:p>
          <w:p w:rsidR="0093432B" w:rsidRPr="002804CD" w:rsidRDefault="0093432B" w:rsidP="007F160E">
            <w:pPr>
              <w:rPr>
                <w:sz w:val="16"/>
                <w:szCs w:val="16"/>
              </w:rPr>
            </w:pPr>
            <w:r w:rsidRPr="002804CD">
              <w:rPr>
                <w:sz w:val="16"/>
                <w:szCs w:val="16"/>
              </w:rPr>
              <w:t xml:space="preserve">- </w:t>
            </w:r>
            <w:proofErr w:type="spellStart"/>
            <w:r w:rsidRPr="002804CD">
              <w:rPr>
                <w:sz w:val="16"/>
                <w:szCs w:val="16"/>
              </w:rPr>
              <w:t>personalizovaných</w:t>
            </w:r>
            <w:proofErr w:type="spellEnd"/>
            <w:r w:rsidRPr="002804CD">
              <w:rPr>
                <w:sz w:val="16"/>
                <w:szCs w:val="16"/>
              </w:rPr>
              <w:t xml:space="preserve"> služieb a aktívnych a preventívnych opatrení na trhu práce, ktoré sa realizujú včas, sú prístupné pre všetkých uchádzačov o prácu a zameriavajú sa na osoby najviac ohrozené rizikom sociálneho vylúčenia vrátane osôb z marginalizovaných komunít</w:t>
            </w:r>
          </w:p>
        </w:tc>
        <w:tc>
          <w:tcPr>
            <w:tcW w:w="2474" w:type="dxa"/>
          </w:tcPr>
          <w:p w:rsidR="0093432B" w:rsidRPr="002804CD" w:rsidRDefault="0093432B" w:rsidP="007F160E">
            <w:pPr>
              <w:rPr>
                <w:sz w:val="16"/>
                <w:szCs w:val="16"/>
              </w:rPr>
            </w:pPr>
            <w:r w:rsidRPr="002804CD">
              <w:rPr>
                <w:sz w:val="16"/>
                <w:szCs w:val="16"/>
              </w:rPr>
              <w:t>Prijatie akčného plánu na posilnenie kapacít verejných služieb zamestnanosti</w:t>
            </w:r>
          </w:p>
        </w:tc>
        <w:tc>
          <w:tcPr>
            <w:tcW w:w="5875" w:type="dxa"/>
          </w:tcPr>
          <w:p w:rsidR="0093432B" w:rsidRPr="002804CD" w:rsidRDefault="0093432B" w:rsidP="007F160E">
            <w:pPr>
              <w:jc w:val="center"/>
              <w:rPr>
                <w:sz w:val="16"/>
                <w:szCs w:val="16"/>
              </w:rPr>
            </w:pPr>
            <w:r w:rsidRPr="002804CD">
              <w:rPr>
                <w:sz w:val="16"/>
                <w:szCs w:val="16"/>
              </w:rPr>
              <w:t>31.5.2014</w:t>
            </w:r>
          </w:p>
        </w:tc>
        <w:tc>
          <w:tcPr>
            <w:tcW w:w="1632" w:type="dxa"/>
          </w:tcPr>
          <w:p w:rsidR="0093432B" w:rsidRPr="002804CD" w:rsidRDefault="0093432B" w:rsidP="00B51AB8">
            <w:pPr>
              <w:jc w:val="left"/>
              <w:rPr>
                <w:sz w:val="16"/>
                <w:szCs w:val="16"/>
              </w:rPr>
            </w:pPr>
            <w:r w:rsidRPr="002804CD">
              <w:rPr>
                <w:sz w:val="16"/>
                <w:szCs w:val="16"/>
              </w:rPr>
              <w:t>Ministerstvo práce, sociálnych vecí a rodiny SR;</w:t>
            </w:r>
          </w:p>
          <w:p w:rsidR="0093432B" w:rsidRPr="002804CD" w:rsidRDefault="0093432B" w:rsidP="00B51AB8">
            <w:pPr>
              <w:jc w:val="left"/>
              <w:rPr>
                <w:sz w:val="16"/>
                <w:szCs w:val="16"/>
              </w:rPr>
            </w:pPr>
            <w:r w:rsidRPr="002804CD">
              <w:rPr>
                <w:sz w:val="16"/>
                <w:szCs w:val="16"/>
              </w:rPr>
              <w:t>Ústredie práce, sociálnych vecí a rodiny</w:t>
            </w:r>
          </w:p>
        </w:tc>
      </w:tr>
      <w:tr w:rsidR="0093432B" w:rsidRPr="002804CD" w:rsidTr="008148CC">
        <w:tc>
          <w:tcPr>
            <w:tcW w:w="2010" w:type="dxa"/>
          </w:tcPr>
          <w:p w:rsidR="0093432B" w:rsidRPr="002804CD" w:rsidRDefault="0093432B">
            <w:pPr>
              <w:rPr>
                <w:sz w:val="16"/>
                <w:szCs w:val="16"/>
              </w:rPr>
            </w:pPr>
            <w:r w:rsidRPr="002804CD">
              <w:rPr>
                <w:sz w:val="16"/>
                <w:szCs w:val="16"/>
              </w:rPr>
              <w:t xml:space="preserve">8.5. </w:t>
            </w:r>
          </w:p>
          <w:p w:rsidR="0093432B" w:rsidRPr="002804CD" w:rsidRDefault="0093432B">
            <w:pPr>
              <w:rPr>
                <w:sz w:val="16"/>
                <w:szCs w:val="16"/>
              </w:rPr>
            </w:pPr>
            <w:r w:rsidRPr="002804CD">
              <w:rPr>
                <w:sz w:val="16"/>
                <w:szCs w:val="16"/>
              </w:rPr>
              <w:t>Prispôsobenie pracovníkov, podnikov a podnikateľov zmenám: existencia politík, ktorých cieľom je podporiť predvídanie a dobré riadenie zmeny a reštrukturalizácie.</w:t>
            </w:r>
          </w:p>
        </w:tc>
        <w:tc>
          <w:tcPr>
            <w:tcW w:w="3402" w:type="dxa"/>
          </w:tcPr>
          <w:p w:rsidR="0093432B" w:rsidRPr="002804CD" w:rsidRDefault="0093432B" w:rsidP="007F160E">
            <w:pPr>
              <w:rPr>
                <w:sz w:val="16"/>
                <w:szCs w:val="16"/>
              </w:rPr>
            </w:pPr>
            <w:r w:rsidRPr="002804CD">
              <w:rPr>
                <w:sz w:val="16"/>
                <w:szCs w:val="16"/>
              </w:rPr>
              <w:t xml:space="preserve">Zavedené sú nástroje na podporu sociálnych partnerov a orgánov verejnej správy pri vytváraní a sledovaní </w:t>
            </w:r>
            <w:proofErr w:type="spellStart"/>
            <w:r w:rsidRPr="002804CD">
              <w:rPr>
                <w:sz w:val="16"/>
                <w:szCs w:val="16"/>
              </w:rPr>
              <w:t>proaktívnych</w:t>
            </w:r>
            <w:proofErr w:type="spellEnd"/>
            <w:r w:rsidRPr="002804CD">
              <w:rPr>
                <w:sz w:val="16"/>
                <w:szCs w:val="16"/>
              </w:rPr>
              <w:t xml:space="preserve"> prístupov k zmene a reštrukturalizácii, ktoré zahŕňajú opatrenia: </w:t>
            </w:r>
          </w:p>
          <w:p w:rsidR="0093432B" w:rsidRPr="002804CD" w:rsidRDefault="0093432B" w:rsidP="007F160E">
            <w:pPr>
              <w:rPr>
                <w:sz w:val="16"/>
                <w:szCs w:val="16"/>
              </w:rPr>
            </w:pPr>
            <w:r w:rsidRPr="002804CD">
              <w:rPr>
                <w:sz w:val="16"/>
                <w:szCs w:val="16"/>
              </w:rPr>
              <w:t>-</w:t>
            </w:r>
            <w:r w:rsidR="00030DA5" w:rsidRPr="002804CD">
              <w:rPr>
                <w:sz w:val="16"/>
                <w:szCs w:val="16"/>
              </w:rPr>
              <w:t xml:space="preserve"> </w:t>
            </w:r>
            <w:r w:rsidRPr="002804CD">
              <w:rPr>
                <w:sz w:val="16"/>
                <w:szCs w:val="16"/>
              </w:rPr>
              <w:t xml:space="preserve">na podporu predvídania zmien, </w:t>
            </w:r>
          </w:p>
          <w:p w:rsidR="0093432B" w:rsidRPr="002804CD" w:rsidRDefault="00030DA5" w:rsidP="007F160E">
            <w:pPr>
              <w:rPr>
                <w:sz w:val="16"/>
                <w:szCs w:val="16"/>
              </w:rPr>
            </w:pPr>
            <w:r w:rsidRPr="002804CD">
              <w:rPr>
                <w:sz w:val="16"/>
                <w:szCs w:val="16"/>
              </w:rPr>
              <w:t xml:space="preserve">- </w:t>
            </w:r>
            <w:r w:rsidR="0093432B" w:rsidRPr="002804CD">
              <w:rPr>
                <w:sz w:val="16"/>
                <w:szCs w:val="16"/>
              </w:rPr>
              <w:t>na podporu prípravy procesu reštrukturalizácie a jeho riadenia.</w:t>
            </w:r>
          </w:p>
        </w:tc>
        <w:tc>
          <w:tcPr>
            <w:tcW w:w="2474" w:type="dxa"/>
          </w:tcPr>
          <w:p w:rsidR="0093432B" w:rsidRPr="002804CD" w:rsidRDefault="0093432B" w:rsidP="007F160E">
            <w:pPr>
              <w:rPr>
                <w:sz w:val="16"/>
                <w:szCs w:val="16"/>
              </w:rPr>
            </w:pPr>
            <w:r w:rsidRPr="002804CD">
              <w:rPr>
                <w:sz w:val="16"/>
                <w:szCs w:val="16"/>
              </w:rPr>
              <w:t>Vypracovanie prognózy vývoja na trhu práce.</w:t>
            </w:r>
          </w:p>
        </w:tc>
        <w:tc>
          <w:tcPr>
            <w:tcW w:w="5875" w:type="dxa"/>
          </w:tcPr>
          <w:p w:rsidR="0093432B" w:rsidRPr="002804CD" w:rsidRDefault="0093432B" w:rsidP="007F160E">
            <w:pPr>
              <w:jc w:val="center"/>
              <w:rPr>
                <w:sz w:val="16"/>
                <w:szCs w:val="16"/>
              </w:rPr>
            </w:pPr>
            <w:r w:rsidRPr="002804CD">
              <w:rPr>
                <w:sz w:val="16"/>
                <w:szCs w:val="16"/>
              </w:rPr>
              <w:t>31.12.2015</w:t>
            </w:r>
          </w:p>
        </w:tc>
        <w:tc>
          <w:tcPr>
            <w:tcW w:w="1632" w:type="dxa"/>
          </w:tcPr>
          <w:p w:rsidR="0093432B" w:rsidRPr="002804CD" w:rsidRDefault="0093432B" w:rsidP="00B51AB8">
            <w:pPr>
              <w:jc w:val="left"/>
              <w:rPr>
                <w:sz w:val="16"/>
                <w:szCs w:val="16"/>
              </w:rPr>
            </w:pPr>
            <w:r w:rsidRPr="002804CD">
              <w:rPr>
                <w:sz w:val="16"/>
                <w:szCs w:val="16"/>
              </w:rPr>
              <w:t>Ministerstvo práce, sociálnych vecí a rodiny SR</w:t>
            </w:r>
          </w:p>
        </w:tc>
      </w:tr>
      <w:tr w:rsidR="0093432B" w:rsidRPr="002804CD" w:rsidTr="008148CC">
        <w:tc>
          <w:tcPr>
            <w:tcW w:w="2010" w:type="dxa"/>
            <w:vMerge w:val="restart"/>
          </w:tcPr>
          <w:p w:rsidR="0093432B" w:rsidRPr="002804CD" w:rsidRDefault="0093432B">
            <w:pPr>
              <w:rPr>
                <w:sz w:val="16"/>
                <w:szCs w:val="16"/>
              </w:rPr>
            </w:pPr>
            <w:r w:rsidRPr="002804CD">
              <w:rPr>
                <w:sz w:val="16"/>
                <w:szCs w:val="16"/>
              </w:rPr>
              <w:t xml:space="preserve">9.1. </w:t>
            </w:r>
          </w:p>
          <w:p w:rsidR="0093432B" w:rsidRPr="002804CD" w:rsidRDefault="0093432B">
            <w:pPr>
              <w:rPr>
                <w:sz w:val="16"/>
                <w:szCs w:val="16"/>
              </w:rPr>
            </w:pPr>
            <w:r w:rsidRPr="002804CD">
              <w:rPr>
                <w:sz w:val="16"/>
                <w:szCs w:val="16"/>
              </w:rPr>
              <w:t>Existencia a vykonávanie národného strategického politického rámca pre znižovanie chudoby, ktorý je zameraný na aktívne začlenenie osôb vyčlenených z trhu práce so zreteľom na usmernenia politiky zamestnanosti.</w:t>
            </w:r>
          </w:p>
        </w:tc>
        <w:tc>
          <w:tcPr>
            <w:tcW w:w="3402" w:type="dxa"/>
          </w:tcPr>
          <w:p w:rsidR="0093432B" w:rsidRPr="002804CD" w:rsidRDefault="0093432B" w:rsidP="007F160E">
            <w:pPr>
              <w:rPr>
                <w:sz w:val="16"/>
                <w:szCs w:val="16"/>
              </w:rPr>
            </w:pPr>
            <w:r w:rsidRPr="002804CD">
              <w:rPr>
                <w:sz w:val="16"/>
                <w:szCs w:val="16"/>
              </w:rPr>
              <w:t>1. Zavedený je národný strategický politický rámec pre znižovanie chudoby, zameraný na aktívne začleňovanie, ktorý:</w:t>
            </w:r>
          </w:p>
          <w:p w:rsidR="0093432B" w:rsidRPr="002804CD" w:rsidRDefault="0093432B" w:rsidP="007F160E">
            <w:pPr>
              <w:rPr>
                <w:sz w:val="16"/>
                <w:szCs w:val="16"/>
              </w:rPr>
            </w:pPr>
            <w:r w:rsidRPr="002804CD">
              <w:rPr>
                <w:sz w:val="16"/>
                <w:szCs w:val="16"/>
              </w:rPr>
              <w:t>- poskytuje dostatok dôkazov, na základe ktorých sa dajú stanoviť politiky v oblasti znižovania chudoby a sledovať vývoj.</w:t>
            </w:r>
          </w:p>
        </w:tc>
        <w:tc>
          <w:tcPr>
            <w:tcW w:w="2474" w:type="dxa"/>
            <w:vMerge w:val="restart"/>
          </w:tcPr>
          <w:p w:rsidR="0093432B" w:rsidRPr="002804CD" w:rsidRDefault="0093432B" w:rsidP="007F160E">
            <w:pPr>
              <w:rPr>
                <w:sz w:val="16"/>
                <w:szCs w:val="16"/>
              </w:rPr>
            </w:pPr>
            <w:r w:rsidRPr="002804CD">
              <w:rPr>
                <w:sz w:val="16"/>
                <w:szCs w:val="16"/>
              </w:rPr>
              <w:t>Implementácia projektu – príprava národnej rámcovej stratégie</w:t>
            </w:r>
          </w:p>
          <w:p w:rsidR="0093432B" w:rsidRPr="002804CD" w:rsidRDefault="0093432B">
            <w:pPr>
              <w:rPr>
                <w:sz w:val="16"/>
                <w:szCs w:val="16"/>
              </w:rPr>
            </w:pPr>
          </w:p>
          <w:p w:rsidR="0093432B" w:rsidRPr="002804CD" w:rsidRDefault="0093432B">
            <w:pPr>
              <w:rPr>
                <w:sz w:val="16"/>
                <w:szCs w:val="16"/>
              </w:rPr>
            </w:pPr>
            <w:r w:rsidRPr="002804CD">
              <w:rPr>
                <w:sz w:val="16"/>
                <w:szCs w:val="16"/>
              </w:rPr>
              <w:t>Tvorba analytickej časti Národnej rámcovej stratégie</w:t>
            </w:r>
          </w:p>
        </w:tc>
        <w:tc>
          <w:tcPr>
            <w:tcW w:w="5875" w:type="dxa"/>
            <w:vMerge w:val="restart"/>
          </w:tcPr>
          <w:p w:rsidR="0093432B" w:rsidRPr="002804CD" w:rsidRDefault="0093432B" w:rsidP="007F160E">
            <w:pPr>
              <w:jc w:val="center"/>
              <w:rPr>
                <w:sz w:val="16"/>
                <w:szCs w:val="16"/>
              </w:rPr>
            </w:pPr>
            <w:r w:rsidRPr="002804CD">
              <w:rPr>
                <w:sz w:val="16"/>
                <w:szCs w:val="16"/>
              </w:rPr>
              <w:t>August 2013</w:t>
            </w:r>
            <w:r w:rsidR="00030DA5" w:rsidRPr="002804CD">
              <w:rPr>
                <w:sz w:val="16"/>
                <w:szCs w:val="16"/>
              </w:rPr>
              <w:t xml:space="preserve"> </w:t>
            </w:r>
            <w:r w:rsidRPr="002804CD">
              <w:rPr>
                <w:sz w:val="16"/>
                <w:szCs w:val="16"/>
              </w:rPr>
              <w:t xml:space="preserve">– </w:t>
            </w:r>
            <w:r w:rsidR="00535B1E">
              <w:rPr>
                <w:sz w:val="16"/>
                <w:szCs w:val="16"/>
              </w:rPr>
              <w:t>Jún</w:t>
            </w:r>
            <w:r w:rsidR="00535B1E" w:rsidRPr="002804CD">
              <w:rPr>
                <w:sz w:val="16"/>
                <w:szCs w:val="16"/>
              </w:rPr>
              <w:t xml:space="preserve"> </w:t>
            </w:r>
            <w:r w:rsidRPr="002804CD">
              <w:rPr>
                <w:sz w:val="16"/>
                <w:szCs w:val="16"/>
              </w:rPr>
              <w:t>2014</w:t>
            </w:r>
          </w:p>
          <w:p w:rsidR="0093432B" w:rsidRPr="002804CD" w:rsidRDefault="0093432B">
            <w:pPr>
              <w:jc w:val="center"/>
              <w:rPr>
                <w:sz w:val="16"/>
                <w:szCs w:val="16"/>
              </w:rPr>
            </w:pPr>
          </w:p>
          <w:p w:rsidR="0093432B" w:rsidRPr="002804CD" w:rsidRDefault="0093432B" w:rsidP="00535B1E">
            <w:pPr>
              <w:jc w:val="center"/>
              <w:rPr>
                <w:sz w:val="16"/>
                <w:szCs w:val="16"/>
              </w:rPr>
            </w:pPr>
            <w:r w:rsidRPr="002804CD">
              <w:rPr>
                <w:sz w:val="16"/>
                <w:szCs w:val="16"/>
              </w:rPr>
              <w:t xml:space="preserve">August 2013 – </w:t>
            </w:r>
            <w:r w:rsidR="00535B1E">
              <w:rPr>
                <w:sz w:val="16"/>
                <w:szCs w:val="16"/>
              </w:rPr>
              <w:t xml:space="preserve">Jún </w:t>
            </w:r>
            <w:r w:rsidRPr="002804CD">
              <w:rPr>
                <w:sz w:val="16"/>
                <w:szCs w:val="16"/>
              </w:rPr>
              <w:t>2014</w:t>
            </w:r>
          </w:p>
        </w:tc>
        <w:tc>
          <w:tcPr>
            <w:tcW w:w="1632" w:type="dxa"/>
            <w:vMerge w:val="restart"/>
          </w:tcPr>
          <w:p w:rsidR="0093432B" w:rsidRPr="002804CD" w:rsidRDefault="0093432B" w:rsidP="00B51AB8">
            <w:pPr>
              <w:jc w:val="left"/>
              <w:rPr>
                <w:sz w:val="16"/>
                <w:szCs w:val="16"/>
              </w:rPr>
            </w:pPr>
            <w:r w:rsidRPr="002804CD">
              <w:rPr>
                <w:sz w:val="16"/>
                <w:szCs w:val="16"/>
              </w:rPr>
              <w:t>Inštitút pre výskum práce a rodiny; Ministerstvo práce, sociálnych vecí a rodiny SR</w:t>
            </w:r>
          </w:p>
          <w:p w:rsidR="0093432B" w:rsidRPr="002804CD" w:rsidRDefault="0093432B" w:rsidP="00B51AB8">
            <w:pPr>
              <w:jc w:val="left"/>
              <w:rPr>
                <w:sz w:val="16"/>
                <w:szCs w:val="16"/>
              </w:rPr>
            </w:pPr>
          </w:p>
          <w:p w:rsidR="0093432B" w:rsidRPr="002804CD" w:rsidRDefault="0093432B" w:rsidP="00B51AB8">
            <w:pPr>
              <w:jc w:val="left"/>
              <w:rPr>
                <w:sz w:val="16"/>
                <w:szCs w:val="16"/>
              </w:rPr>
            </w:pPr>
          </w:p>
          <w:p w:rsidR="0093432B" w:rsidRPr="002804CD" w:rsidRDefault="0093432B" w:rsidP="00B51AB8">
            <w:pPr>
              <w:jc w:val="left"/>
              <w:rPr>
                <w:sz w:val="16"/>
                <w:szCs w:val="16"/>
              </w:rPr>
            </w:pPr>
            <w:r w:rsidRPr="002804CD">
              <w:rPr>
                <w:sz w:val="16"/>
                <w:szCs w:val="16"/>
              </w:rPr>
              <w:t>Inštitút pre výskum práce a rodiny; Ministerstvo práce, sociálnych vecí a rodiny SR</w:t>
            </w:r>
          </w:p>
        </w:tc>
      </w:tr>
      <w:tr w:rsidR="0093432B" w:rsidRPr="002804CD" w:rsidTr="008148CC">
        <w:tc>
          <w:tcPr>
            <w:tcW w:w="2010" w:type="dxa"/>
            <w:vMerge/>
          </w:tcPr>
          <w:p w:rsidR="0093432B" w:rsidRPr="002804CD" w:rsidRDefault="0093432B">
            <w:pPr>
              <w:rPr>
                <w:sz w:val="16"/>
                <w:szCs w:val="16"/>
              </w:rPr>
            </w:pPr>
          </w:p>
        </w:tc>
        <w:tc>
          <w:tcPr>
            <w:tcW w:w="3402" w:type="dxa"/>
          </w:tcPr>
          <w:p w:rsidR="0093432B" w:rsidRPr="002804CD" w:rsidRDefault="0093432B" w:rsidP="007F160E">
            <w:pPr>
              <w:rPr>
                <w:sz w:val="16"/>
                <w:szCs w:val="16"/>
              </w:rPr>
            </w:pPr>
            <w:r w:rsidRPr="002804CD">
              <w:rPr>
                <w:sz w:val="16"/>
                <w:szCs w:val="16"/>
              </w:rPr>
              <w:t xml:space="preserve">2. Zavedený je národný strategický politický rámec pre znižovanie chudoby, zameraný na aktívne začleňovanie, ktorý: </w:t>
            </w:r>
          </w:p>
          <w:p w:rsidR="0093432B" w:rsidRPr="002804CD" w:rsidRDefault="0093432B" w:rsidP="007F160E">
            <w:pPr>
              <w:rPr>
                <w:sz w:val="16"/>
                <w:szCs w:val="16"/>
              </w:rPr>
            </w:pPr>
            <w:r w:rsidRPr="002804CD">
              <w:rPr>
                <w:sz w:val="16"/>
                <w:szCs w:val="16"/>
              </w:rPr>
              <w:t>- 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w:t>
            </w:r>
          </w:p>
        </w:tc>
        <w:tc>
          <w:tcPr>
            <w:tcW w:w="2474" w:type="dxa"/>
            <w:vMerge/>
          </w:tcPr>
          <w:p w:rsidR="0093432B" w:rsidRPr="002804CD" w:rsidRDefault="0093432B">
            <w:pPr>
              <w:rPr>
                <w:sz w:val="16"/>
                <w:szCs w:val="16"/>
              </w:rPr>
            </w:pPr>
          </w:p>
        </w:tc>
        <w:tc>
          <w:tcPr>
            <w:tcW w:w="5875" w:type="dxa"/>
            <w:vMerge/>
          </w:tcPr>
          <w:p w:rsidR="0093432B" w:rsidRPr="002804CD" w:rsidRDefault="0093432B">
            <w:pPr>
              <w:rPr>
                <w:sz w:val="16"/>
                <w:szCs w:val="16"/>
              </w:rPr>
            </w:pPr>
          </w:p>
        </w:tc>
        <w:tc>
          <w:tcPr>
            <w:tcW w:w="1632" w:type="dxa"/>
            <w:vMerge/>
          </w:tcPr>
          <w:p w:rsidR="0093432B" w:rsidRPr="002804CD" w:rsidRDefault="0093432B">
            <w:pPr>
              <w:rPr>
                <w:sz w:val="16"/>
                <w:szCs w:val="16"/>
              </w:rPr>
            </w:pPr>
          </w:p>
        </w:tc>
      </w:tr>
      <w:tr w:rsidR="0093432B" w:rsidRPr="002804CD" w:rsidTr="008148CC">
        <w:tc>
          <w:tcPr>
            <w:tcW w:w="2010" w:type="dxa"/>
            <w:vMerge/>
          </w:tcPr>
          <w:p w:rsidR="0093432B" w:rsidRPr="002804CD" w:rsidRDefault="0093432B">
            <w:pPr>
              <w:rPr>
                <w:sz w:val="16"/>
                <w:szCs w:val="16"/>
              </w:rPr>
            </w:pPr>
          </w:p>
        </w:tc>
        <w:tc>
          <w:tcPr>
            <w:tcW w:w="3402" w:type="dxa"/>
          </w:tcPr>
          <w:p w:rsidR="0093432B" w:rsidRPr="002804CD" w:rsidRDefault="0093432B" w:rsidP="007F160E">
            <w:pPr>
              <w:rPr>
                <w:sz w:val="16"/>
                <w:szCs w:val="16"/>
              </w:rPr>
            </w:pPr>
            <w:r w:rsidRPr="002804CD">
              <w:rPr>
                <w:sz w:val="16"/>
                <w:szCs w:val="16"/>
              </w:rPr>
              <w:t xml:space="preserve">Na žiadosť a podľa potreby sa príslušným zainteresovaným stranám poskytne podpora pri </w:t>
            </w:r>
            <w:r w:rsidRPr="002804CD">
              <w:rPr>
                <w:sz w:val="16"/>
                <w:szCs w:val="16"/>
              </w:rPr>
              <w:lastRenderedPageBreak/>
              <w:t>predkladaní žiadostí o projekty a pri vykonávaní a riadení vybraných projektov.</w:t>
            </w:r>
          </w:p>
        </w:tc>
        <w:tc>
          <w:tcPr>
            <w:tcW w:w="2474" w:type="dxa"/>
            <w:vMerge/>
          </w:tcPr>
          <w:p w:rsidR="0093432B" w:rsidRPr="002804CD" w:rsidRDefault="0093432B">
            <w:pPr>
              <w:rPr>
                <w:sz w:val="16"/>
                <w:szCs w:val="16"/>
              </w:rPr>
            </w:pPr>
          </w:p>
        </w:tc>
        <w:tc>
          <w:tcPr>
            <w:tcW w:w="5875" w:type="dxa"/>
            <w:vMerge/>
          </w:tcPr>
          <w:p w:rsidR="0093432B" w:rsidRPr="002804CD" w:rsidRDefault="0093432B">
            <w:pPr>
              <w:rPr>
                <w:sz w:val="16"/>
                <w:szCs w:val="16"/>
              </w:rPr>
            </w:pPr>
          </w:p>
        </w:tc>
        <w:tc>
          <w:tcPr>
            <w:tcW w:w="1632" w:type="dxa"/>
            <w:vMerge/>
          </w:tcPr>
          <w:p w:rsidR="0093432B" w:rsidRPr="002804CD" w:rsidRDefault="0093432B">
            <w:pPr>
              <w:rPr>
                <w:sz w:val="16"/>
                <w:szCs w:val="16"/>
              </w:rPr>
            </w:pPr>
          </w:p>
        </w:tc>
      </w:tr>
      <w:tr w:rsidR="0093432B" w:rsidRPr="002804CD" w:rsidTr="008148CC">
        <w:tc>
          <w:tcPr>
            <w:tcW w:w="2010" w:type="dxa"/>
            <w:vMerge w:val="restart"/>
          </w:tcPr>
          <w:p w:rsidR="0093432B" w:rsidRPr="002804CD" w:rsidRDefault="0093432B">
            <w:pPr>
              <w:pStyle w:val="Style30"/>
              <w:rPr>
                <w:sz w:val="16"/>
                <w:szCs w:val="16"/>
              </w:rPr>
            </w:pPr>
            <w:r w:rsidRPr="002804CD">
              <w:rPr>
                <w:sz w:val="16"/>
                <w:szCs w:val="16"/>
              </w:rPr>
              <w:lastRenderedPageBreak/>
              <w:t xml:space="preserve">9.2. </w:t>
            </w:r>
          </w:p>
          <w:p w:rsidR="0093432B" w:rsidRPr="002804CD" w:rsidRDefault="0093432B">
            <w:pPr>
              <w:rPr>
                <w:sz w:val="16"/>
                <w:szCs w:val="16"/>
              </w:rPr>
            </w:pPr>
            <w:r w:rsidRPr="002804CD">
              <w:rPr>
                <w:sz w:val="16"/>
                <w:szCs w:val="16"/>
              </w:rPr>
              <w:t>Zavedený je národný strategický politický rámec integrácie Rómov.</w:t>
            </w:r>
          </w:p>
        </w:tc>
        <w:tc>
          <w:tcPr>
            <w:tcW w:w="3402" w:type="dxa"/>
          </w:tcPr>
          <w:p w:rsidR="0093432B" w:rsidRPr="002804CD" w:rsidRDefault="0093432B" w:rsidP="007F160E">
            <w:pPr>
              <w:pStyle w:val="Style30"/>
              <w:widowControl/>
              <w:jc w:val="both"/>
              <w:rPr>
                <w:sz w:val="16"/>
                <w:szCs w:val="16"/>
              </w:rPr>
            </w:pPr>
            <w:r w:rsidRPr="002804CD">
              <w:rPr>
                <w:sz w:val="16"/>
                <w:szCs w:val="16"/>
              </w:rPr>
              <w:t xml:space="preserve">3. Zavedený je národný strategický politický rámec integrácie Rómov, ktorý: </w:t>
            </w:r>
          </w:p>
          <w:p w:rsidR="0093432B" w:rsidRPr="002804CD" w:rsidRDefault="0093432B" w:rsidP="007F160E">
            <w:pPr>
              <w:rPr>
                <w:sz w:val="16"/>
                <w:szCs w:val="16"/>
              </w:rPr>
            </w:pPr>
            <w:r w:rsidRPr="002804CD">
              <w:rPr>
                <w:sz w:val="16"/>
                <w:szCs w:val="16"/>
              </w:rPr>
              <w:t>- zahŕňa výkonné metódy sledovania na posúdenie vplyvu opatrení na integráciu Rómov a mechanizmy preskúmania na prispôsobovanie stratégie.</w:t>
            </w:r>
          </w:p>
        </w:tc>
        <w:tc>
          <w:tcPr>
            <w:tcW w:w="2474" w:type="dxa"/>
          </w:tcPr>
          <w:p w:rsidR="00030DA5" w:rsidRPr="002804CD" w:rsidRDefault="0093432B" w:rsidP="007F160E">
            <w:pPr>
              <w:rPr>
                <w:sz w:val="16"/>
                <w:szCs w:val="16"/>
              </w:rPr>
            </w:pPr>
            <w:r w:rsidRPr="002804CD">
              <w:rPr>
                <w:sz w:val="16"/>
                <w:szCs w:val="16"/>
              </w:rPr>
              <w:t>Nastavenie monitorovania Stratégie Slovenskej republiky pre integráciu Rómov do roku 2020</w:t>
            </w:r>
          </w:p>
          <w:p w:rsidR="00030DA5" w:rsidRPr="002804CD" w:rsidRDefault="0093432B" w:rsidP="007F160E">
            <w:pPr>
              <w:rPr>
                <w:sz w:val="16"/>
                <w:szCs w:val="16"/>
              </w:rPr>
            </w:pPr>
            <w:r w:rsidRPr="002804CD">
              <w:rPr>
                <w:sz w:val="16"/>
                <w:szCs w:val="16"/>
              </w:rPr>
              <w:t>a) Technicko-administratívna línia- prvá monitorovacia správa Stratégie bude predložená na rokovanie vlády SR.</w:t>
            </w:r>
          </w:p>
          <w:p w:rsidR="0093432B" w:rsidRPr="002804CD" w:rsidRDefault="0093432B" w:rsidP="007F160E">
            <w:pPr>
              <w:rPr>
                <w:sz w:val="16"/>
                <w:szCs w:val="16"/>
              </w:rPr>
            </w:pPr>
            <w:r w:rsidRPr="002804CD">
              <w:rPr>
                <w:sz w:val="16"/>
                <w:szCs w:val="16"/>
              </w:rPr>
              <w:t xml:space="preserve">b) Kvalitatívna línia - po vydaní Atlasu 2013 budú aktualizované </w:t>
            </w:r>
            <w:proofErr w:type="spellStart"/>
            <w:r w:rsidRPr="002804CD">
              <w:rPr>
                <w:sz w:val="16"/>
                <w:szCs w:val="16"/>
              </w:rPr>
              <w:t>východzie</w:t>
            </w:r>
            <w:proofErr w:type="spellEnd"/>
            <w:r w:rsidRPr="002804CD">
              <w:rPr>
                <w:sz w:val="16"/>
                <w:szCs w:val="16"/>
              </w:rPr>
              <w:t xml:space="preserve"> a cieľové hodnoty ukazovateľov Stratégie.</w:t>
            </w:r>
          </w:p>
        </w:tc>
        <w:tc>
          <w:tcPr>
            <w:tcW w:w="5875" w:type="dxa"/>
          </w:tcPr>
          <w:p w:rsidR="0093432B" w:rsidRPr="002804CD" w:rsidRDefault="0093432B" w:rsidP="007F160E">
            <w:pPr>
              <w:jc w:val="center"/>
              <w:rPr>
                <w:sz w:val="16"/>
                <w:szCs w:val="16"/>
              </w:rPr>
            </w:pPr>
            <w:r w:rsidRPr="002804CD">
              <w:rPr>
                <w:sz w:val="16"/>
                <w:szCs w:val="16"/>
              </w:rPr>
              <w:t>2. štvrťrok 2014</w:t>
            </w:r>
          </w:p>
        </w:tc>
        <w:tc>
          <w:tcPr>
            <w:tcW w:w="1632" w:type="dxa"/>
          </w:tcPr>
          <w:p w:rsidR="0093432B" w:rsidRPr="002804CD" w:rsidRDefault="0093432B" w:rsidP="007F160E">
            <w:pPr>
              <w:rPr>
                <w:sz w:val="16"/>
                <w:szCs w:val="16"/>
              </w:rPr>
            </w:pPr>
            <w:r w:rsidRPr="002804CD">
              <w:rPr>
                <w:sz w:val="16"/>
                <w:szCs w:val="16"/>
              </w:rPr>
              <w:t>Úrad splnomocnenca vlády pre rómske komunity</w:t>
            </w:r>
          </w:p>
        </w:tc>
      </w:tr>
      <w:tr w:rsidR="00EB2E87" w:rsidRPr="002804CD" w:rsidTr="008148CC">
        <w:tc>
          <w:tcPr>
            <w:tcW w:w="2010" w:type="dxa"/>
            <w:vMerge/>
          </w:tcPr>
          <w:p w:rsidR="00EB2E87" w:rsidRPr="002804CD" w:rsidRDefault="00EB2E87">
            <w:pPr>
              <w:rPr>
                <w:sz w:val="16"/>
                <w:szCs w:val="16"/>
              </w:rPr>
            </w:pPr>
          </w:p>
        </w:tc>
        <w:tc>
          <w:tcPr>
            <w:tcW w:w="3402" w:type="dxa"/>
          </w:tcPr>
          <w:p w:rsidR="00EB2E87" w:rsidRPr="002804CD" w:rsidRDefault="00EB2E87" w:rsidP="000F0B0C">
            <w:pPr>
              <w:pStyle w:val="Style30"/>
              <w:widowControl/>
              <w:jc w:val="both"/>
              <w:rPr>
                <w:sz w:val="16"/>
                <w:szCs w:val="16"/>
              </w:rPr>
            </w:pPr>
            <w:r w:rsidRPr="002804CD">
              <w:rPr>
                <w:sz w:val="16"/>
                <w:szCs w:val="16"/>
              </w:rPr>
              <w:t xml:space="preserve">4. Zavedený je národný strategický politický rámec integrácie Rómov, ktorý: </w:t>
            </w:r>
          </w:p>
          <w:p w:rsidR="00EB2E87" w:rsidRPr="002804CD" w:rsidRDefault="00EB2E87" w:rsidP="007F160E">
            <w:pPr>
              <w:rPr>
                <w:sz w:val="16"/>
                <w:szCs w:val="16"/>
              </w:rPr>
            </w:pPr>
            <w:r w:rsidRPr="002804CD">
              <w:rPr>
                <w:sz w:val="16"/>
                <w:szCs w:val="16"/>
              </w:rPr>
              <w:t>- je navrhnutá, vykonáva sa a monitoruje v úzkej spolupráci a neustálom dialógu s rómskou občianskou spoločnosťou, regionálnymi a miestnymi orgánmi verejnej správy.</w:t>
            </w:r>
          </w:p>
        </w:tc>
        <w:tc>
          <w:tcPr>
            <w:tcW w:w="2474" w:type="dxa"/>
          </w:tcPr>
          <w:p w:rsidR="00747248" w:rsidRPr="00A12E25" w:rsidRDefault="00747248" w:rsidP="003765E7">
            <w:pPr>
              <w:rPr>
                <w:sz w:val="16"/>
                <w:szCs w:val="16"/>
              </w:rPr>
            </w:pPr>
            <w:r w:rsidRPr="00A12E25">
              <w:rPr>
                <w:sz w:val="16"/>
                <w:szCs w:val="16"/>
              </w:rPr>
              <w:t>ÚSVRK pre účely zabezpečenia plnenia kritéria zriadi pracovnú skupinu pre vykonávanie a monitorovanie stratégie, ktorá bude vytvorená so zástupcov miestnej a regionálnej samosprávy, rezortov, ktoré zodpovedajú za plnenie opatrení a aktivít schválenej Stratégie SR pre integráciu Rómov do roku 2020 (ďalej len „Stratégia“)</w:t>
            </w:r>
            <w:r w:rsidR="00816273">
              <w:rPr>
                <w:sz w:val="16"/>
                <w:szCs w:val="16"/>
              </w:rPr>
              <w:t xml:space="preserve"> </w:t>
            </w:r>
            <w:r w:rsidRPr="00A12E25">
              <w:rPr>
                <w:sz w:val="16"/>
                <w:szCs w:val="16"/>
              </w:rPr>
              <w:t xml:space="preserve">a reprezentantov občianskej spoločnosti (MNO) </w:t>
            </w:r>
          </w:p>
          <w:p w:rsidR="00EB2E87" w:rsidRPr="002804CD" w:rsidRDefault="00747248" w:rsidP="003765E7">
            <w:pPr>
              <w:rPr>
                <w:sz w:val="16"/>
                <w:szCs w:val="16"/>
              </w:rPr>
            </w:pPr>
            <w:r w:rsidRPr="00A12E25">
              <w:rPr>
                <w:sz w:val="16"/>
                <w:szCs w:val="16"/>
              </w:rPr>
              <w:t>Spracovanie</w:t>
            </w:r>
            <w:r w:rsidR="00816273">
              <w:rPr>
                <w:sz w:val="16"/>
                <w:szCs w:val="16"/>
              </w:rPr>
              <w:t xml:space="preserve"> </w:t>
            </w:r>
            <w:r w:rsidRPr="00A12E25">
              <w:rPr>
                <w:sz w:val="16"/>
                <w:szCs w:val="16"/>
              </w:rPr>
              <w:t xml:space="preserve"> akčného plánu</w:t>
            </w:r>
            <w:r w:rsidR="00816273">
              <w:rPr>
                <w:sz w:val="16"/>
                <w:szCs w:val="16"/>
              </w:rPr>
              <w:t xml:space="preserve"> </w:t>
            </w:r>
            <w:r w:rsidRPr="00A12E25">
              <w:rPr>
                <w:sz w:val="16"/>
                <w:szCs w:val="16"/>
              </w:rPr>
              <w:t>plnenia a monitorovania novovytvorenou pracovnou skupinou a jeho schválenie</w:t>
            </w:r>
            <w:r w:rsidR="00816273">
              <w:rPr>
                <w:sz w:val="16"/>
                <w:szCs w:val="16"/>
              </w:rPr>
              <w:t xml:space="preserve"> </w:t>
            </w:r>
            <w:r w:rsidRPr="00A12E25">
              <w:rPr>
                <w:sz w:val="16"/>
                <w:szCs w:val="16"/>
              </w:rPr>
              <w:t>pracovnou skupinou na zabezpečenie plnenia EAK 9.2. Cieľom akčného plánu je zabezpečiť konštruktívny dialóg ako aj</w:t>
            </w:r>
            <w:r w:rsidR="00816273">
              <w:rPr>
                <w:sz w:val="16"/>
                <w:szCs w:val="16"/>
              </w:rPr>
              <w:t xml:space="preserve"> </w:t>
            </w:r>
            <w:r w:rsidRPr="00A12E25">
              <w:rPr>
                <w:sz w:val="16"/>
                <w:szCs w:val="16"/>
              </w:rPr>
              <w:t>participáciu relevantných subjektov a inštitúcií na procese vykonávania a priebežného m</w:t>
            </w:r>
            <w:r>
              <w:rPr>
                <w:sz w:val="16"/>
                <w:szCs w:val="16"/>
              </w:rPr>
              <w:t>onitorovania plnenia Stratégie.</w:t>
            </w:r>
          </w:p>
        </w:tc>
        <w:tc>
          <w:tcPr>
            <w:tcW w:w="5875" w:type="dxa"/>
          </w:tcPr>
          <w:p w:rsidR="00EB2E87" w:rsidRDefault="00747248" w:rsidP="003765E7">
            <w:pPr>
              <w:jc w:val="center"/>
              <w:rPr>
                <w:sz w:val="16"/>
                <w:szCs w:val="16"/>
              </w:rPr>
            </w:pPr>
            <w:r w:rsidRPr="00747248">
              <w:rPr>
                <w:sz w:val="16"/>
                <w:szCs w:val="16"/>
              </w:rPr>
              <w:t>3.</w:t>
            </w:r>
            <w:r>
              <w:rPr>
                <w:sz w:val="16"/>
                <w:szCs w:val="16"/>
              </w:rPr>
              <w:t xml:space="preserve"> š</w:t>
            </w:r>
            <w:r w:rsidR="00EB2E87" w:rsidRPr="003765E7">
              <w:rPr>
                <w:sz w:val="16"/>
                <w:szCs w:val="16"/>
              </w:rPr>
              <w:t>tvrťrok 2014</w:t>
            </w: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pPr>
              <w:jc w:val="center"/>
              <w:rPr>
                <w:sz w:val="16"/>
                <w:szCs w:val="16"/>
              </w:rPr>
            </w:pPr>
          </w:p>
          <w:p w:rsidR="00DB3578" w:rsidRDefault="00DB3578" w:rsidP="00DB3578">
            <w:pPr>
              <w:jc w:val="center"/>
              <w:rPr>
                <w:sz w:val="16"/>
                <w:szCs w:val="16"/>
              </w:rPr>
            </w:pPr>
            <w:r>
              <w:rPr>
                <w:sz w:val="16"/>
                <w:szCs w:val="16"/>
              </w:rPr>
              <w:t>4</w:t>
            </w:r>
            <w:r w:rsidRPr="002B79DE">
              <w:rPr>
                <w:sz w:val="16"/>
                <w:szCs w:val="16"/>
              </w:rPr>
              <w:t>.</w:t>
            </w:r>
            <w:r>
              <w:rPr>
                <w:sz w:val="16"/>
                <w:szCs w:val="16"/>
              </w:rPr>
              <w:t xml:space="preserve"> š</w:t>
            </w:r>
            <w:r w:rsidRPr="002B79DE">
              <w:rPr>
                <w:sz w:val="16"/>
                <w:szCs w:val="16"/>
              </w:rPr>
              <w:t>tvrťrok 2014</w:t>
            </w:r>
          </w:p>
          <w:p w:rsidR="00DB3578" w:rsidRPr="003765E7" w:rsidRDefault="00DB3578">
            <w:pPr>
              <w:jc w:val="center"/>
              <w:rPr>
                <w:sz w:val="16"/>
                <w:szCs w:val="16"/>
              </w:rPr>
            </w:pPr>
          </w:p>
        </w:tc>
        <w:tc>
          <w:tcPr>
            <w:tcW w:w="1632" w:type="dxa"/>
          </w:tcPr>
          <w:p w:rsidR="00EB2E87" w:rsidRPr="002804CD" w:rsidRDefault="00EB2E87" w:rsidP="007F160E">
            <w:pPr>
              <w:rPr>
                <w:sz w:val="16"/>
                <w:szCs w:val="16"/>
              </w:rPr>
            </w:pPr>
            <w:r w:rsidRPr="002804CD">
              <w:rPr>
                <w:sz w:val="16"/>
                <w:szCs w:val="16"/>
              </w:rPr>
              <w:t>Úrad splnomocnenca vlády pre rómske komunity</w:t>
            </w:r>
          </w:p>
        </w:tc>
      </w:tr>
      <w:tr w:rsidR="0093432B" w:rsidRPr="002804CD" w:rsidTr="008148CC">
        <w:tc>
          <w:tcPr>
            <w:tcW w:w="2010" w:type="dxa"/>
            <w:vMerge/>
          </w:tcPr>
          <w:p w:rsidR="0093432B" w:rsidRPr="002804CD" w:rsidRDefault="0093432B">
            <w:pPr>
              <w:rPr>
                <w:sz w:val="16"/>
                <w:szCs w:val="16"/>
              </w:rPr>
            </w:pPr>
          </w:p>
        </w:tc>
        <w:tc>
          <w:tcPr>
            <w:tcW w:w="3402" w:type="dxa"/>
          </w:tcPr>
          <w:p w:rsidR="0093432B" w:rsidRPr="002804CD" w:rsidRDefault="0093432B" w:rsidP="007F160E">
            <w:pPr>
              <w:rPr>
                <w:sz w:val="16"/>
                <w:szCs w:val="16"/>
              </w:rPr>
            </w:pPr>
            <w:r w:rsidRPr="002804CD">
              <w:rPr>
                <w:sz w:val="16"/>
                <w:szCs w:val="16"/>
              </w:rPr>
              <w:t>5. Na žiadosť a podľa potreby sa príslušným zainteresovaným stranám poskytne podpora pri predkladaní žiadostí o projekty a pri vykonávaní a riadení vybraných projektov.</w:t>
            </w:r>
          </w:p>
        </w:tc>
        <w:tc>
          <w:tcPr>
            <w:tcW w:w="2474" w:type="dxa"/>
          </w:tcPr>
          <w:p w:rsidR="0093432B" w:rsidRPr="002804CD" w:rsidRDefault="0093432B" w:rsidP="007F160E">
            <w:pPr>
              <w:rPr>
                <w:sz w:val="16"/>
                <w:szCs w:val="16"/>
              </w:rPr>
            </w:pPr>
            <w:r w:rsidRPr="002804CD">
              <w:rPr>
                <w:sz w:val="16"/>
                <w:szCs w:val="16"/>
              </w:rPr>
              <w:t>Na rokovanie vlády SR bude predložený materiál "Návrh</w:t>
            </w:r>
            <w:r w:rsidR="00030DA5" w:rsidRPr="002804CD">
              <w:rPr>
                <w:sz w:val="16"/>
                <w:szCs w:val="16"/>
              </w:rPr>
              <w:t xml:space="preserve"> </w:t>
            </w:r>
            <w:r w:rsidRPr="002804CD">
              <w:rPr>
                <w:sz w:val="16"/>
                <w:szCs w:val="16"/>
              </w:rPr>
              <w:t>na stabilizáciu administratívnych kapacít v roku 2014 a 2015", v ktorom je zadefinovaná potreba</w:t>
            </w:r>
            <w:r w:rsidR="00030DA5" w:rsidRPr="002804CD">
              <w:rPr>
                <w:sz w:val="16"/>
                <w:szCs w:val="16"/>
              </w:rPr>
              <w:t xml:space="preserve"> </w:t>
            </w:r>
            <w:r w:rsidRPr="002804CD">
              <w:rPr>
                <w:sz w:val="16"/>
                <w:szCs w:val="16"/>
              </w:rPr>
              <w:t>administratívnych kapacít pre</w:t>
            </w:r>
            <w:r w:rsidR="00030DA5" w:rsidRPr="002804CD">
              <w:rPr>
                <w:sz w:val="16"/>
                <w:szCs w:val="16"/>
              </w:rPr>
              <w:t xml:space="preserve"> </w:t>
            </w:r>
            <w:r w:rsidRPr="002804CD">
              <w:rPr>
                <w:sz w:val="16"/>
                <w:szCs w:val="16"/>
              </w:rPr>
              <w:t>programové obdobie 2014 – 2020 vzhľadom na kritérium EAK10.2.</w:t>
            </w:r>
          </w:p>
          <w:p w:rsidR="0093432B" w:rsidRPr="002804CD" w:rsidRDefault="00A144D4" w:rsidP="007F160E">
            <w:pPr>
              <w:rPr>
                <w:sz w:val="16"/>
                <w:szCs w:val="16"/>
              </w:rPr>
            </w:pPr>
            <w:hyperlink r:id="rId119" w:history="1">
              <w:r w:rsidR="0093432B" w:rsidRPr="002804CD">
                <w:rPr>
                  <w:rStyle w:val="Hypertextovprepojenie"/>
                  <w:sz w:val="16"/>
                  <w:szCs w:val="16"/>
                </w:rPr>
                <w:t>http://infoweb.minv.sk/info/pripkonania/kmv/231213/</w:t>
              </w:r>
            </w:hyperlink>
          </w:p>
          <w:p w:rsidR="0093432B" w:rsidRPr="002804CD" w:rsidRDefault="0093432B">
            <w:pPr>
              <w:rPr>
                <w:sz w:val="16"/>
                <w:szCs w:val="16"/>
              </w:rPr>
            </w:pPr>
            <w:r w:rsidRPr="002804CD">
              <w:rPr>
                <w:sz w:val="16"/>
                <w:szCs w:val="16"/>
              </w:rPr>
              <w:t>Nastavenie poskytovania</w:t>
            </w:r>
            <w:r w:rsidR="00030DA5" w:rsidRPr="002804CD">
              <w:rPr>
                <w:sz w:val="16"/>
                <w:szCs w:val="16"/>
              </w:rPr>
              <w:t xml:space="preserve"> </w:t>
            </w:r>
            <w:r w:rsidRPr="002804CD">
              <w:rPr>
                <w:sz w:val="16"/>
                <w:szCs w:val="16"/>
              </w:rPr>
              <w:t>podpory príslušným zainteresovaným stranám pri</w:t>
            </w:r>
            <w:r w:rsidR="00030DA5" w:rsidRPr="002804CD">
              <w:rPr>
                <w:sz w:val="16"/>
                <w:szCs w:val="16"/>
              </w:rPr>
              <w:t xml:space="preserve"> </w:t>
            </w:r>
            <w:r w:rsidRPr="002804CD">
              <w:rPr>
                <w:sz w:val="16"/>
                <w:szCs w:val="16"/>
              </w:rPr>
              <w:t xml:space="preserve">predkladaní žiadostí o projekty a pri vykonávaní a riadení vybraných projektov a zapracovanie </w:t>
            </w:r>
            <w:r w:rsidRPr="002804CD">
              <w:rPr>
                <w:sz w:val="16"/>
                <w:szCs w:val="16"/>
              </w:rPr>
              <w:lastRenderedPageBreak/>
              <w:t>do riadiacich dokumentov.</w:t>
            </w:r>
          </w:p>
        </w:tc>
        <w:tc>
          <w:tcPr>
            <w:tcW w:w="5875" w:type="dxa"/>
          </w:tcPr>
          <w:p w:rsidR="0093432B" w:rsidRPr="002804CD" w:rsidRDefault="0093432B" w:rsidP="007F160E">
            <w:pPr>
              <w:jc w:val="center"/>
              <w:rPr>
                <w:sz w:val="16"/>
                <w:szCs w:val="16"/>
              </w:rPr>
            </w:pPr>
            <w:r w:rsidRPr="002804CD">
              <w:rPr>
                <w:sz w:val="16"/>
                <w:szCs w:val="16"/>
              </w:rPr>
              <w:lastRenderedPageBreak/>
              <w:t>1. štvrťrok 2014</w:t>
            </w:r>
          </w:p>
        </w:tc>
        <w:tc>
          <w:tcPr>
            <w:tcW w:w="1632" w:type="dxa"/>
          </w:tcPr>
          <w:p w:rsidR="0093432B" w:rsidRPr="002804CD" w:rsidRDefault="0093432B" w:rsidP="007F160E">
            <w:pPr>
              <w:rPr>
                <w:sz w:val="16"/>
                <w:szCs w:val="16"/>
              </w:rPr>
            </w:pPr>
            <w:r w:rsidRPr="002804CD">
              <w:rPr>
                <w:sz w:val="16"/>
                <w:szCs w:val="16"/>
              </w:rPr>
              <w:t>Úrad splnomocnenca vlády pre rómske komunity</w:t>
            </w:r>
          </w:p>
        </w:tc>
      </w:tr>
      <w:tr w:rsidR="008148CC" w:rsidRPr="002804CD" w:rsidTr="008148CC">
        <w:tc>
          <w:tcPr>
            <w:tcW w:w="2010" w:type="dxa"/>
            <w:vMerge w:val="restart"/>
          </w:tcPr>
          <w:p w:rsidR="008148CC" w:rsidRPr="008148CC" w:rsidRDefault="00D030BC" w:rsidP="008148CC">
            <w:pPr>
              <w:pStyle w:val="Style30"/>
              <w:widowControl/>
              <w:jc w:val="both"/>
              <w:rPr>
                <w:sz w:val="16"/>
                <w:szCs w:val="16"/>
              </w:rPr>
            </w:pPr>
            <w:r w:rsidRPr="003765E7">
              <w:rPr>
                <w:color w:val="000000"/>
                <w:sz w:val="16"/>
                <w:szCs w:val="16"/>
                <w:lang w:eastAsia="en-GB"/>
              </w:rPr>
              <w:lastRenderedPageBreak/>
              <w:t>9.3. Zdravie: existencia národného alebo regionálneho strategického politického rámca pre zdravie v medziach článku 168 ZFEÚ, ktorý zabezpečí ekonomickú udržateľnosť.</w:t>
            </w:r>
          </w:p>
        </w:tc>
        <w:tc>
          <w:tcPr>
            <w:tcW w:w="3402" w:type="dxa"/>
          </w:tcPr>
          <w:p w:rsidR="008148CC" w:rsidRPr="008148CC" w:rsidRDefault="00D030BC" w:rsidP="008148CC">
            <w:pPr>
              <w:rPr>
                <w:sz w:val="16"/>
                <w:szCs w:val="16"/>
              </w:rPr>
            </w:pPr>
            <w:r w:rsidRPr="003765E7">
              <w:rPr>
                <w:color w:val="000000"/>
                <w:sz w:val="16"/>
                <w:szCs w:val="16"/>
              </w:rPr>
              <w:t>Zavedený je národný alebo regionálny strategický politický rámec pre zdravie, ktorý zahŕňa:</w:t>
            </w:r>
          </w:p>
        </w:tc>
        <w:tc>
          <w:tcPr>
            <w:tcW w:w="2474" w:type="dxa"/>
          </w:tcPr>
          <w:p w:rsidR="008148CC" w:rsidRPr="00144B62" w:rsidRDefault="008148CC" w:rsidP="00144B62">
            <w:pPr>
              <w:pStyle w:val="Style31"/>
              <w:widowControl/>
              <w:jc w:val="both"/>
              <w:rPr>
                <w:rStyle w:val="FontStyle94"/>
                <w:sz w:val="16"/>
                <w:szCs w:val="16"/>
                <w:lang w:eastAsia="en-US"/>
              </w:rPr>
            </w:pPr>
          </w:p>
        </w:tc>
        <w:tc>
          <w:tcPr>
            <w:tcW w:w="5875" w:type="dxa"/>
          </w:tcPr>
          <w:p w:rsidR="008148CC" w:rsidRPr="00B41DE7" w:rsidRDefault="008148CC" w:rsidP="00B41DE7">
            <w:pPr>
              <w:pStyle w:val="Style31"/>
              <w:jc w:val="center"/>
              <w:rPr>
                <w:rStyle w:val="FontStyle94"/>
                <w:sz w:val="16"/>
                <w:szCs w:val="16"/>
                <w:lang w:eastAsia="en-US"/>
              </w:rPr>
            </w:pPr>
          </w:p>
        </w:tc>
        <w:tc>
          <w:tcPr>
            <w:tcW w:w="1632" w:type="dxa"/>
          </w:tcPr>
          <w:p w:rsidR="008148CC" w:rsidRPr="008148CC" w:rsidRDefault="00D030BC" w:rsidP="00B41DE7">
            <w:pPr>
              <w:rPr>
                <w:sz w:val="16"/>
                <w:szCs w:val="16"/>
              </w:rPr>
            </w:pPr>
            <w:r w:rsidRPr="003765E7">
              <w:rPr>
                <w:color w:val="000000"/>
                <w:sz w:val="16"/>
                <w:szCs w:val="16"/>
              </w:rPr>
              <w:t>Ministerstvo zdravotníctva</w:t>
            </w:r>
            <w:r w:rsidR="00816273">
              <w:rPr>
                <w:color w:val="000000"/>
                <w:sz w:val="16"/>
                <w:szCs w:val="16"/>
              </w:rPr>
              <w:t xml:space="preserve"> </w:t>
            </w:r>
            <w:r w:rsidRPr="003765E7">
              <w:rPr>
                <w:color w:val="000000"/>
                <w:sz w:val="16"/>
                <w:szCs w:val="16"/>
              </w:rPr>
              <w:t xml:space="preserve">SR </w:t>
            </w:r>
          </w:p>
        </w:tc>
      </w:tr>
      <w:tr w:rsidR="008148CC" w:rsidRPr="002804CD" w:rsidTr="008148CC">
        <w:tc>
          <w:tcPr>
            <w:tcW w:w="2010" w:type="dxa"/>
            <w:vMerge/>
          </w:tcPr>
          <w:p w:rsidR="008148CC" w:rsidRPr="008148CC" w:rsidRDefault="008148CC">
            <w:pPr>
              <w:pStyle w:val="Style30"/>
              <w:widowControl/>
              <w:jc w:val="both"/>
              <w:rPr>
                <w:sz w:val="16"/>
                <w:szCs w:val="16"/>
              </w:rPr>
            </w:pPr>
          </w:p>
        </w:tc>
        <w:tc>
          <w:tcPr>
            <w:tcW w:w="3402" w:type="dxa"/>
          </w:tcPr>
          <w:p w:rsidR="00EF473C" w:rsidRPr="003765E7" w:rsidRDefault="00D030BC" w:rsidP="003765E7">
            <w:pPr>
              <w:rPr>
                <w:sz w:val="16"/>
                <w:szCs w:val="16"/>
              </w:rPr>
            </w:pPr>
            <w:r w:rsidRPr="003765E7">
              <w:rPr>
                <w:color w:val="000000"/>
                <w:sz w:val="16"/>
                <w:szCs w:val="16"/>
              </w:rPr>
              <w:t>1. koordinované opatrenia na zlepšenie prístupu k zdravotným službám.</w:t>
            </w:r>
          </w:p>
        </w:tc>
        <w:tc>
          <w:tcPr>
            <w:tcW w:w="2474" w:type="dxa"/>
            <w:vMerge w:val="restart"/>
          </w:tcPr>
          <w:p w:rsidR="00EF473C" w:rsidRPr="003765E7" w:rsidRDefault="00D030BC" w:rsidP="003765E7">
            <w:pPr>
              <w:pStyle w:val="Style31"/>
              <w:widowControl/>
              <w:rPr>
                <w:rStyle w:val="FontStyle94"/>
                <w:color w:val="000000"/>
                <w:sz w:val="16"/>
                <w:szCs w:val="16"/>
                <w:lang w:eastAsia="en-US"/>
              </w:rPr>
            </w:pPr>
            <w:r w:rsidRPr="003765E7">
              <w:rPr>
                <w:rStyle w:val="FontStyle94"/>
                <w:color w:val="000000"/>
                <w:sz w:val="16"/>
                <w:szCs w:val="16"/>
                <w:lang w:eastAsia="en-US"/>
              </w:rPr>
              <w:t>Aktivita 1</w:t>
            </w:r>
          </w:p>
          <w:p w:rsidR="008148CC" w:rsidRPr="003765E7" w:rsidRDefault="00D030BC">
            <w:pPr>
              <w:pStyle w:val="Style31"/>
              <w:widowControl/>
              <w:rPr>
                <w:rStyle w:val="FontStyle94"/>
                <w:color w:val="000000"/>
                <w:sz w:val="16"/>
                <w:szCs w:val="16"/>
                <w:lang w:eastAsia="en-US"/>
              </w:rPr>
            </w:pPr>
            <w:r w:rsidRPr="003765E7">
              <w:rPr>
                <w:rStyle w:val="hps"/>
                <w:color w:val="000000"/>
                <w:sz w:val="16"/>
                <w:szCs w:val="16"/>
              </w:rPr>
              <w:t>Vypracovanie realizačnej stratégie v oblasti integrovanej zdravotnej starostlivosti.</w:t>
            </w:r>
          </w:p>
          <w:p w:rsidR="008148CC" w:rsidRPr="003765E7" w:rsidRDefault="008148CC">
            <w:pPr>
              <w:pStyle w:val="Style31"/>
              <w:widowControl/>
              <w:rPr>
                <w:rStyle w:val="FontStyle94"/>
                <w:color w:val="000000"/>
                <w:sz w:val="16"/>
                <w:szCs w:val="16"/>
                <w:lang w:eastAsia="en-US"/>
              </w:rPr>
            </w:pPr>
          </w:p>
          <w:p w:rsidR="00EF473C" w:rsidRPr="003765E7" w:rsidRDefault="00D030BC" w:rsidP="003765E7">
            <w:pPr>
              <w:pStyle w:val="Style31"/>
              <w:widowControl/>
              <w:rPr>
                <w:rStyle w:val="FontStyle94"/>
                <w:color w:val="000000"/>
                <w:sz w:val="16"/>
                <w:szCs w:val="16"/>
                <w:lang w:eastAsia="en-US"/>
              </w:rPr>
            </w:pPr>
            <w:r w:rsidRPr="003765E7">
              <w:rPr>
                <w:rStyle w:val="FontStyle94"/>
                <w:color w:val="000000"/>
                <w:sz w:val="16"/>
                <w:szCs w:val="16"/>
                <w:lang w:eastAsia="en-US"/>
              </w:rPr>
              <w:t>Aktivita 2</w:t>
            </w:r>
          </w:p>
          <w:p w:rsidR="008148CC" w:rsidRPr="003765E7" w:rsidRDefault="00D030BC" w:rsidP="008148CC">
            <w:pPr>
              <w:rPr>
                <w:rStyle w:val="FontStyle94"/>
                <w:color w:val="000000"/>
                <w:sz w:val="16"/>
                <w:szCs w:val="16"/>
                <w:lang w:eastAsia="en-US"/>
              </w:rPr>
            </w:pPr>
            <w:r w:rsidRPr="003765E7">
              <w:rPr>
                <w:rStyle w:val="FontStyle94"/>
                <w:color w:val="000000"/>
                <w:sz w:val="16"/>
                <w:szCs w:val="16"/>
                <w:lang w:eastAsia="en-US"/>
              </w:rPr>
              <w:t>Vypracovanie realizačnej stratégie v oblasti implementácie štandardizovaných preventívnych a klinických postupov.</w:t>
            </w:r>
          </w:p>
          <w:p w:rsidR="008148CC" w:rsidRPr="003765E7" w:rsidRDefault="008148CC" w:rsidP="008148CC">
            <w:pPr>
              <w:rPr>
                <w:rStyle w:val="FontStyle94"/>
                <w:color w:val="000000"/>
                <w:sz w:val="16"/>
                <w:szCs w:val="16"/>
                <w:lang w:eastAsia="en-US"/>
              </w:rPr>
            </w:pPr>
          </w:p>
          <w:p w:rsidR="008148CC" w:rsidRPr="003765E7" w:rsidRDefault="008148CC" w:rsidP="00144B62">
            <w:pPr>
              <w:rPr>
                <w:rStyle w:val="FontStyle94"/>
                <w:color w:val="000000"/>
                <w:sz w:val="16"/>
                <w:szCs w:val="16"/>
                <w:lang w:eastAsia="en-US"/>
              </w:rPr>
            </w:pPr>
          </w:p>
          <w:p w:rsidR="008148CC" w:rsidRPr="003765E7" w:rsidRDefault="00D030BC" w:rsidP="00B41DE7">
            <w:pPr>
              <w:pStyle w:val="Obyajntext"/>
              <w:rPr>
                <w:rFonts w:ascii="Arial Narrow" w:eastAsia="Times New Roman" w:hAnsi="Arial Narrow"/>
                <w:sz w:val="16"/>
                <w:szCs w:val="16"/>
                <w:lang w:eastAsia="cs-CZ"/>
              </w:rPr>
            </w:pPr>
            <w:r w:rsidRPr="003765E7">
              <w:rPr>
                <w:rFonts w:ascii="Times New Roman" w:eastAsia="Times New Roman" w:hAnsi="Times New Roman" w:cs="Times New Roman"/>
                <w:sz w:val="16"/>
                <w:szCs w:val="16"/>
                <w:lang w:eastAsia="cs-CZ"/>
              </w:rPr>
              <w:t xml:space="preserve">Predloženie dokumentov na EK za účelom posúdenia úplného splnenia ex </w:t>
            </w:r>
            <w:proofErr w:type="spellStart"/>
            <w:r w:rsidRPr="003765E7">
              <w:rPr>
                <w:rFonts w:ascii="Times New Roman" w:eastAsia="Times New Roman" w:hAnsi="Times New Roman" w:cs="Times New Roman"/>
                <w:sz w:val="16"/>
                <w:szCs w:val="16"/>
                <w:lang w:eastAsia="cs-CZ"/>
              </w:rPr>
              <w:t>ante</w:t>
            </w:r>
            <w:proofErr w:type="spellEnd"/>
            <w:r w:rsidRPr="003765E7">
              <w:rPr>
                <w:rFonts w:ascii="Times New Roman" w:eastAsia="Times New Roman" w:hAnsi="Times New Roman" w:cs="Times New Roman"/>
                <w:sz w:val="16"/>
                <w:szCs w:val="16"/>
                <w:lang w:eastAsia="cs-CZ"/>
              </w:rPr>
              <w:t xml:space="preserve"> </w:t>
            </w:r>
            <w:proofErr w:type="spellStart"/>
            <w:r w:rsidRPr="003765E7">
              <w:rPr>
                <w:rFonts w:ascii="Times New Roman" w:eastAsia="Times New Roman" w:hAnsi="Times New Roman" w:cs="Times New Roman"/>
                <w:sz w:val="16"/>
                <w:szCs w:val="16"/>
                <w:lang w:eastAsia="cs-CZ"/>
              </w:rPr>
              <w:t>kondicionality</w:t>
            </w:r>
            <w:proofErr w:type="spellEnd"/>
            <w:r w:rsidRPr="003765E7">
              <w:rPr>
                <w:rFonts w:ascii="Arial Narrow" w:eastAsia="Times New Roman" w:hAnsi="Arial Narrow"/>
                <w:sz w:val="16"/>
                <w:szCs w:val="16"/>
                <w:lang w:eastAsia="cs-CZ"/>
              </w:rPr>
              <w:t>.</w:t>
            </w:r>
          </w:p>
          <w:p w:rsidR="008148CC" w:rsidRPr="008148CC" w:rsidRDefault="008148CC" w:rsidP="00B41DE7">
            <w:pPr>
              <w:pStyle w:val="Style31"/>
              <w:widowControl/>
              <w:jc w:val="both"/>
              <w:rPr>
                <w:rStyle w:val="FontStyle94"/>
                <w:sz w:val="16"/>
                <w:szCs w:val="16"/>
                <w:lang w:eastAsia="en-US"/>
              </w:rPr>
            </w:pPr>
          </w:p>
        </w:tc>
        <w:tc>
          <w:tcPr>
            <w:tcW w:w="5875" w:type="dxa"/>
            <w:vMerge w:val="restart"/>
          </w:tcPr>
          <w:p w:rsidR="008148CC" w:rsidRPr="003765E7" w:rsidRDefault="00D030BC" w:rsidP="00B41DE7">
            <w:pPr>
              <w:widowControl w:val="0"/>
              <w:autoSpaceDE w:val="0"/>
              <w:autoSpaceDN w:val="0"/>
              <w:adjustRightInd w:val="0"/>
              <w:spacing w:line="514" w:lineRule="exact"/>
              <w:ind w:firstLine="350"/>
              <w:jc w:val="center"/>
              <w:rPr>
                <w:rStyle w:val="FontStyle94"/>
                <w:color w:val="000000"/>
                <w:sz w:val="16"/>
                <w:szCs w:val="16"/>
                <w:lang w:eastAsia="en-US"/>
              </w:rPr>
            </w:pPr>
            <w:r w:rsidRPr="003765E7">
              <w:rPr>
                <w:rStyle w:val="FontStyle94"/>
                <w:color w:val="000000"/>
                <w:sz w:val="16"/>
                <w:szCs w:val="16"/>
                <w:lang w:eastAsia="en-US"/>
              </w:rPr>
              <w:t>Do 31.5.2014</w:t>
            </w:r>
          </w:p>
          <w:p w:rsidR="008148CC" w:rsidRPr="003765E7" w:rsidRDefault="008148CC" w:rsidP="00535B1E">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D030BC">
            <w:pPr>
              <w:jc w:val="center"/>
              <w:rPr>
                <w:rStyle w:val="FontStyle94"/>
                <w:color w:val="000000"/>
                <w:sz w:val="16"/>
                <w:szCs w:val="16"/>
                <w:lang w:eastAsia="en-US"/>
              </w:rPr>
            </w:pPr>
            <w:r w:rsidRPr="003765E7">
              <w:rPr>
                <w:rStyle w:val="FontStyle94"/>
                <w:color w:val="000000"/>
                <w:sz w:val="16"/>
                <w:szCs w:val="16"/>
                <w:lang w:eastAsia="en-US"/>
              </w:rPr>
              <w:t xml:space="preserve"> Do 30.6.2014</w:t>
            </w: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3765E7" w:rsidRDefault="008148CC">
            <w:pPr>
              <w:jc w:val="center"/>
              <w:rPr>
                <w:rStyle w:val="FontStyle94"/>
                <w:color w:val="000000"/>
                <w:sz w:val="16"/>
                <w:szCs w:val="16"/>
                <w:lang w:eastAsia="en-US"/>
              </w:rPr>
            </w:pPr>
          </w:p>
          <w:p w:rsidR="008148CC" w:rsidRPr="008148CC" w:rsidRDefault="00D030BC">
            <w:pPr>
              <w:pStyle w:val="Style31"/>
              <w:jc w:val="center"/>
              <w:rPr>
                <w:rStyle w:val="FontStyle94"/>
                <w:sz w:val="16"/>
                <w:szCs w:val="16"/>
                <w:lang w:eastAsia="en-US"/>
              </w:rPr>
            </w:pPr>
            <w:r w:rsidRPr="003765E7">
              <w:rPr>
                <w:rFonts w:eastAsia="Calibri"/>
                <w:sz w:val="16"/>
                <w:szCs w:val="16"/>
                <w:lang w:eastAsia="cs-CZ"/>
              </w:rPr>
              <w:t>Najneskôr do 31. 12. 2014</w:t>
            </w:r>
          </w:p>
        </w:tc>
        <w:tc>
          <w:tcPr>
            <w:tcW w:w="1632" w:type="dxa"/>
          </w:tcPr>
          <w:p w:rsidR="008148CC" w:rsidRPr="00144B62" w:rsidRDefault="008148CC">
            <w:pPr>
              <w:rPr>
                <w:sz w:val="16"/>
                <w:szCs w:val="16"/>
              </w:rPr>
            </w:pPr>
          </w:p>
        </w:tc>
      </w:tr>
      <w:tr w:rsidR="008148CC" w:rsidRPr="002804CD" w:rsidTr="008148CC">
        <w:tc>
          <w:tcPr>
            <w:tcW w:w="2010" w:type="dxa"/>
            <w:vMerge/>
          </w:tcPr>
          <w:p w:rsidR="008148CC" w:rsidRPr="008148CC" w:rsidRDefault="008148CC">
            <w:pPr>
              <w:pStyle w:val="Style30"/>
              <w:widowControl/>
              <w:jc w:val="both"/>
              <w:rPr>
                <w:sz w:val="16"/>
                <w:szCs w:val="16"/>
              </w:rPr>
            </w:pPr>
          </w:p>
        </w:tc>
        <w:tc>
          <w:tcPr>
            <w:tcW w:w="3402" w:type="dxa"/>
          </w:tcPr>
          <w:p w:rsidR="00EF473C" w:rsidRDefault="00D030BC" w:rsidP="003765E7">
            <w:pPr>
              <w:rPr>
                <w:sz w:val="16"/>
                <w:szCs w:val="16"/>
              </w:rPr>
            </w:pPr>
            <w:r w:rsidRPr="003765E7">
              <w:rPr>
                <w:color w:val="000000"/>
                <w:sz w:val="16"/>
                <w:szCs w:val="16"/>
                <w:lang w:eastAsia="sk-SK"/>
              </w:rPr>
              <w:t>2. opatrenia na podporu efektívnosti sektora zdravotníctva prostredníctvom zavádzania modelov poskytovania služieb a infraštruktúry.</w:t>
            </w:r>
          </w:p>
        </w:tc>
        <w:tc>
          <w:tcPr>
            <w:tcW w:w="2474" w:type="dxa"/>
            <w:vMerge/>
          </w:tcPr>
          <w:p w:rsidR="008148CC" w:rsidRPr="008148CC" w:rsidRDefault="008148CC">
            <w:pPr>
              <w:pStyle w:val="Style31"/>
              <w:widowControl/>
              <w:jc w:val="both"/>
              <w:rPr>
                <w:rStyle w:val="FontStyle94"/>
                <w:sz w:val="16"/>
                <w:szCs w:val="16"/>
                <w:lang w:eastAsia="en-US"/>
              </w:rPr>
            </w:pPr>
          </w:p>
        </w:tc>
        <w:tc>
          <w:tcPr>
            <w:tcW w:w="5875" w:type="dxa"/>
            <w:vMerge/>
          </w:tcPr>
          <w:p w:rsidR="008148CC" w:rsidRPr="008148CC" w:rsidRDefault="008148CC">
            <w:pPr>
              <w:pStyle w:val="Style31"/>
              <w:jc w:val="center"/>
              <w:rPr>
                <w:rStyle w:val="FontStyle94"/>
                <w:sz w:val="16"/>
                <w:szCs w:val="16"/>
                <w:lang w:eastAsia="en-US"/>
              </w:rPr>
            </w:pPr>
          </w:p>
        </w:tc>
        <w:tc>
          <w:tcPr>
            <w:tcW w:w="1632" w:type="dxa"/>
          </w:tcPr>
          <w:p w:rsidR="008148CC" w:rsidRPr="008148CC" w:rsidRDefault="008148CC">
            <w:pPr>
              <w:rPr>
                <w:sz w:val="16"/>
                <w:szCs w:val="16"/>
              </w:rPr>
            </w:pPr>
          </w:p>
        </w:tc>
      </w:tr>
      <w:tr w:rsidR="008148CC" w:rsidRPr="002804CD" w:rsidTr="008148CC">
        <w:tc>
          <w:tcPr>
            <w:tcW w:w="2010" w:type="dxa"/>
            <w:vMerge/>
          </w:tcPr>
          <w:p w:rsidR="008148CC" w:rsidRPr="008148CC" w:rsidRDefault="008148CC">
            <w:pPr>
              <w:pStyle w:val="Style30"/>
              <w:widowControl/>
              <w:jc w:val="both"/>
              <w:rPr>
                <w:sz w:val="16"/>
                <w:szCs w:val="16"/>
              </w:rPr>
            </w:pPr>
          </w:p>
        </w:tc>
        <w:tc>
          <w:tcPr>
            <w:tcW w:w="3402" w:type="dxa"/>
          </w:tcPr>
          <w:p w:rsidR="00EF473C" w:rsidRDefault="00D030BC" w:rsidP="003765E7">
            <w:pPr>
              <w:rPr>
                <w:sz w:val="16"/>
                <w:szCs w:val="16"/>
              </w:rPr>
            </w:pPr>
            <w:r w:rsidRPr="003765E7">
              <w:rPr>
                <w:color w:val="000000"/>
                <w:sz w:val="16"/>
                <w:szCs w:val="16"/>
                <w:lang w:eastAsia="sk-SK"/>
              </w:rPr>
              <w:t>3.zavedený je systém monitorovania a kontroly.</w:t>
            </w:r>
          </w:p>
        </w:tc>
        <w:tc>
          <w:tcPr>
            <w:tcW w:w="2474" w:type="dxa"/>
            <w:vMerge/>
          </w:tcPr>
          <w:p w:rsidR="008148CC" w:rsidRPr="008148CC" w:rsidRDefault="008148CC">
            <w:pPr>
              <w:pStyle w:val="Style31"/>
              <w:widowControl/>
              <w:jc w:val="both"/>
              <w:rPr>
                <w:rStyle w:val="FontStyle94"/>
                <w:sz w:val="16"/>
                <w:szCs w:val="16"/>
                <w:lang w:eastAsia="en-US"/>
              </w:rPr>
            </w:pPr>
          </w:p>
        </w:tc>
        <w:tc>
          <w:tcPr>
            <w:tcW w:w="5875" w:type="dxa"/>
            <w:vMerge/>
          </w:tcPr>
          <w:p w:rsidR="008148CC" w:rsidRPr="008148CC" w:rsidRDefault="008148CC">
            <w:pPr>
              <w:pStyle w:val="Style31"/>
              <w:jc w:val="center"/>
              <w:rPr>
                <w:rStyle w:val="FontStyle94"/>
                <w:sz w:val="16"/>
                <w:szCs w:val="16"/>
                <w:lang w:eastAsia="en-US"/>
              </w:rPr>
            </w:pPr>
          </w:p>
        </w:tc>
        <w:tc>
          <w:tcPr>
            <w:tcW w:w="1632" w:type="dxa"/>
          </w:tcPr>
          <w:p w:rsidR="008148CC" w:rsidRPr="008148CC" w:rsidRDefault="008148CC">
            <w:pPr>
              <w:rPr>
                <w:sz w:val="16"/>
                <w:szCs w:val="16"/>
              </w:rPr>
            </w:pPr>
          </w:p>
        </w:tc>
      </w:tr>
      <w:tr w:rsidR="008148CC" w:rsidRPr="002804CD" w:rsidTr="008148CC">
        <w:tc>
          <w:tcPr>
            <w:tcW w:w="2010" w:type="dxa"/>
            <w:vMerge/>
          </w:tcPr>
          <w:p w:rsidR="008148CC" w:rsidRPr="008148CC" w:rsidRDefault="008148CC">
            <w:pPr>
              <w:pStyle w:val="Style30"/>
              <w:widowControl/>
              <w:jc w:val="both"/>
              <w:rPr>
                <w:sz w:val="16"/>
                <w:szCs w:val="16"/>
              </w:rPr>
            </w:pPr>
          </w:p>
        </w:tc>
        <w:tc>
          <w:tcPr>
            <w:tcW w:w="3402" w:type="dxa"/>
          </w:tcPr>
          <w:p w:rsidR="00EF473C" w:rsidRDefault="00D030BC" w:rsidP="003765E7">
            <w:pPr>
              <w:rPr>
                <w:sz w:val="16"/>
                <w:szCs w:val="16"/>
              </w:rPr>
            </w:pPr>
            <w:r w:rsidRPr="003765E7">
              <w:rPr>
                <w:color w:val="000000"/>
                <w:sz w:val="16"/>
                <w:szCs w:val="16"/>
              </w:rPr>
              <w:t>4. Členský štát alebo región prijal rámec orientačne opisujúci dostupné rozpočtové prostriedky a nákladovo efektívnu koncentráciu prostriedkov na prioritné potreby pre zdravotnú starostlivosť.</w:t>
            </w:r>
          </w:p>
        </w:tc>
        <w:tc>
          <w:tcPr>
            <w:tcW w:w="2474" w:type="dxa"/>
            <w:vMerge/>
          </w:tcPr>
          <w:p w:rsidR="008148CC" w:rsidRPr="008148CC" w:rsidRDefault="008148CC">
            <w:pPr>
              <w:pStyle w:val="Style31"/>
              <w:widowControl/>
              <w:jc w:val="both"/>
              <w:rPr>
                <w:rStyle w:val="FontStyle94"/>
                <w:sz w:val="16"/>
                <w:szCs w:val="16"/>
                <w:lang w:eastAsia="en-US"/>
              </w:rPr>
            </w:pPr>
          </w:p>
        </w:tc>
        <w:tc>
          <w:tcPr>
            <w:tcW w:w="5875" w:type="dxa"/>
            <w:vMerge/>
          </w:tcPr>
          <w:p w:rsidR="008148CC" w:rsidRPr="008148CC" w:rsidRDefault="008148CC">
            <w:pPr>
              <w:pStyle w:val="Style31"/>
              <w:jc w:val="center"/>
              <w:rPr>
                <w:rStyle w:val="FontStyle94"/>
                <w:sz w:val="16"/>
                <w:szCs w:val="16"/>
                <w:lang w:eastAsia="en-US"/>
              </w:rPr>
            </w:pPr>
          </w:p>
        </w:tc>
        <w:tc>
          <w:tcPr>
            <w:tcW w:w="1632" w:type="dxa"/>
          </w:tcPr>
          <w:p w:rsidR="008148CC" w:rsidRPr="008148CC" w:rsidRDefault="008148CC">
            <w:pPr>
              <w:rPr>
                <w:sz w:val="16"/>
                <w:szCs w:val="16"/>
              </w:rPr>
            </w:pPr>
          </w:p>
        </w:tc>
      </w:tr>
      <w:tr w:rsidR="00103C32" w:rsidRPr="002804CD" w:rsidTr="008148CC">
        <w:tc>
          <w:tcPr>
            <w:tcW w:w="2010" w:type="dxa"/>
          </w:tcPr>
          <w:p w:rsidR="00103C32" w:rsidRPr="003765E7" w:rsidRDefault="00103C32" w:rsidP="00103C32">
            <w:pPr>
              <w:pStyle w:val="Style30"/>
              <w:widowControl/>
              <w:jc w:val="both"/>
              <w:rPr>
                <w:color w:val="000000" w:themeColor="text1"/>
                <w:sz w:val="20"/>
                <w:szCs w:val="20"/>
              </w:rPr>
            </w:pPr>
            <w:r w:rsidRPr="003765E7">
              <w:rPr>
                <w:color w:val="000000" w:themeColor="text1"/>
                <w:sz w:val="20"/>
                <w:szCs w:val="20"/>
              </w:rPr>
              <w:t xml:space="preserve">10.1 </w:t>
            </w: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Predčasné ukončovanie školskej dochádzky: existencia strategického politického rámca na zníženie miery predčasného ukončenia školskej dochádzky v medziach článku 165 ZFEÚ.</w:t>
            </w:r>
          </w:p>
        </w:tc>
        <w:tc>
          <w:tcPr>
            <w:tcW w:w="3402" w:type="dxa"/>
          </w:tcPr>
          <w:p w:rsidR="00103C32" w:rsidRPr="003765E7" w:rsidRDefault="00103C32" w:rsidP="003765E7">
            <w:pPr>
              <w:rPr>
                <w:color w:val="000000" w:themeColor="text1"/>
                <w:sz w:val="20"/>
                <w:szCs w:val="20"/>
              </w:rPr>
            </w:pPr>
            <w:r w:rsidRPr="003765E7">
              <w:rPr>
                <w:color w:val="000000" w:themeColor="text1"/>
                <w:sz w:val="20"/>
                <w:szCs w:val="20"/>
              </w:rPr>
              <w:t>1. Zavedený je systém na zhromažďovanie a analýzu údajov a informácií o predčasnom ukončovaní školskej dochádzky na príslušných úrovniach, ktorý poskytuje dostatok dôkazov, na základe ktorých sa dajú stanoviť cielené politiky, a sleduje vývoj.</w:t>
            </w:r>
          </w:p>
        </w:tc>
        <w:tc>
          <w:tcPr>
            <w:tcW w:w="2474" w:type="dxa"/>
          </w:tcPr>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spustenie Rezortného informačného systému (RIS)</w:t>
            </w:r>
          </w:p>
          <w:p w:rsidR="00103C32" w:rsidRPr="003765E7" w:rsidRDefault="00103C32" w:rsidP="003765E7">
            <w:pPr>
              <w:rPr>
                <w:color w:val="000000" w:themeColor="text1"/>
                <w:sz w:val="20"/>
                <w:szCs w:val="20"/>
              </w:rPr>
            </w:pPr>
          </w:p>
        </w:tc>
        <w:tc>
          <w:tcPr>
            <w:tcW w:w="5875" w:type="dxa"/>
          </w:tcPr>
          <w:p w:rsidR="00103C32" w:rsidRPr="003765E7" w:rsidRDefault="00103C32" w:rsidP="003765E7">
            <w:pPr>
              <w:pStyle w:val="Style31"/>
              <w:jc w:val="center"/>
              <w:rPr>
                <w:rStyle w:val="FontStyle94"/>
                <w:color w:val="000000" w:themeColor="text1"/>
                <w:sz w:val="20"/>
                <w:szCs w:val="20"/>
                <w:lang w:eastAsia="en-US"/>
              </w:rPr>
            </w:pPr>
            <w:r w:rsidRPr="003765E7">
              <w:rPr>
                <w:rStyle w:val="FontStyle94"/>
                <w:color w:val="000000" w:themeColor="text1"/>
                <w:sz w:val="20"/>
                <w:szCs w:val="20"/>
                <w:lang w:eastAsia="en-US"/>
              </w:rPr>
              <w:t>Jún 2014</w:t>
            </w:r>
          </w:p>
          <w:p w:rsidR="00103C32" w:rsidRPr="003765E7" w:rsidRDefault="00103C32" w:rsidP="003765E7">
            <w:pPr>
              <w:pStyle w:val="Style31"/>
              <w:rPr>
                <w:rStyle w:val="FontStyle94"/>
                <w:color w:val="000000" w:themeColor="text1"/>
                <w:sz w:val="20"/>
                <w:szCs w:val="20"/>
                <w:lang w:eastAsia="en-US"/>
              </w:rPr>
            </w:pPr>
          </w:p>
          <w:p w:rsidR="00103C32" w:rsidRPr="003765E7" w:rsidRDefault="00103C32" w:rsidP="003765E7">
            <w:pPr>
              <w:rPr>
                <w:rStyle w:val="FontStyle94"/>
                <w:rFonts w:eastAsia="Calibri"/>
                <w:color w:val="000000" w:themeColor="text1"/>
                <w:sz w:val="20"/>
                <w:szCs w:val="20"/>
              </w:rPr>
            </w:pPr>
            <w:r w:rsidRPr="003765E7">
              <w:rPr>
                <w:rStyle w:val="FontStyle94"/>
                <w:color w:val="000000" w:themeColor="text1"/>
                <w:sz w:val="20"/>
                <w:szCs w:val="20"/>
              </w:rPr>
              <w:t>Predpoklad plného prechodu systému R</w:t>
            </w:r>
            <w:r w:rsidRPr="003765E7">
              <w:rPr>
                <w:rStyle w:val="FontStyle94"/>
                <w:rFonts w:eastAsia="Calibri"/>
                <w:color w:val="000000" w:themeColor="text1"/>
                <w:sz w:val="20"/>
                <w:szCs w:val="20"/>
              </w:rPr>
              <w:t xml:space="preserve">IS do prevádzky je koniec druhého kvartálu </w:t>
            </w:r>
            <w:r w:rsidRPr="003765E7">
              <w:rPr>
                <w:rStyle w:val="FontStyle94"/>
                <w:color w:val="000000" w:themeColor="text1"/>
                <w:sz w:val="20"/>
                <w:szCs w:val="20"/>
              </w:rPr>
              <w:t>20</w:t>
            </w:r>
            <w:r w:rsidRPr="003765E7">
              <w:rPr>
                <w:rStyle w:val="FontStyle94"/>
                <w:rFonts w:eastAsia="Calibri"/>
                <w:color w:val="000000" w:themeColor="text1"/>
                <w:sz w:val="20"/>
                <w:szCs w:val="20"/>
              </w:rPr>
              <w:t>14, pričom je potrebné vykonať nasledovné aktivity:</w:t>
            </w:r>
          </w:p>
          <w:p w:rsidR="00103C32" w:rsidRPr="003765E7" w:rsidRDefault="00103C32" w:rsidP="00874F49">
            <w:pPr>
              <w:pStyle w:val="Normlnywebov"/>
              <w:numPr>
                <w:ilvl w:val="0"/>
                <w:numId w:val="87"/>
              </w:numPr>
              <w:spacing w:before="0" w:beforeAutospacing="0" w:after="0" w:afterAutospacing="0"/>
              <w:jc w:val="both"/>
              <w:rPr>
                <w:color w:val="000000" w:themeColor="text1"/>
                <w:sz w:val="20"/>
                <w:szCs w:val="20"/>
              </w:rPr>
            </w:pPr>
            <w:r w:rsidRPr="003765E7">
              <w:rPr>
                <w:color w:val="000000" w:themeColor="text1"/>
                <w:sz w:val="20"/>
                <w:szCs w:val="20"/>
              </w:rPr>
              <w:t>zber údajov kvalifikovanosti pedagogických zamestnancov;</w:t>
            </w:r>
          </w:p>
          <w:p w:rsidR="00103C32" w:rsidRPr="003765E7" w:rsidRDefault="00103C32" w:rsidP="00874F49">
            <w:pPr>
              <w:pStyle w:val="Normlnywebov"/>
              <w:numPr>
                <w:ilvl w:val="0"/>
                <w:numId w:val="87"/>
              </w:numPr>
              <w:spacing w:before="0" w:beforeAutospacing="0" w:after="0" w:afterAutospacing="0"/>
              <w:jc w:val="both"/>
              <w:rPr>
                <w:color w:val="000000" w:themeColor="text1"/>
                <w:sz w:val="20"/>
                <w:szCs w:val="20"/>
              </w:rPr>
            </w:pPr>
            <w:r w:rsidRPr="003765E7">
              <w:rPr>
                <w:color w:val="000000" w:themeColor="text1"/>
                <w:sz w:val="20"/>
                <w:szCs w:val="20"/>
              </w:rPr>
              <w:t xml:space="preserve">aktualizácia registrov škôl a školských zariadení; </w:t>
            </w:r>
          </w:p>
          <w:p w:rsidR="00103C32" w:rsidRPr="003765E7" w:rsidRDefault="00103C32" w:rsidP="00874F49">
            <w:pPr>
              <w:pStyle w:val="Normlnywebov"/>
              <w:numPr>
                <w:ilvl w:val="0"/>
                <w:numId w:val="87"/>
              </w:numPr>
              <w:spacing w:before="0" w:beforeAutospacing="0" w:after="0" w:afterAutospacing="0"/>
              <w:jc w:val="both"/>
              <w:rPr>
                <w:color w:val="000000" w:themeColor="text1"/>
                <w:sz w:val="20"/>
                <w:szCs w:val="20"/>
              </w:rPr>
            </w:pPr>
            <w:r w:rsidRPr="003765E7">
              <w:rPr>
                <w:color w:val="000000" w:themeColor="text1"/>
                <w:sz w:val="20"/>
                <w:szCs w:val="20"/>
              </w:rPr>
              <w:t>aktualizácia kontaktov pedagogických zamestnancov a žiakov základných a stredných škôl;</w:t>
            </w:r>
          </w:p>
          <w:p w:rsidR="00103C32" w:rsidRPr="003765E7" w:rsidRDefault="00103C32" w:rsidP="00874F49">
            <w:pPr>
              <w:pStyle w:val="Normlnywebov"/>
              <w:numPr>
                <w:ilvl w:val="0"/>
                <w:numId w:val="87"/>
              </w:numPr>
              <w:spacing w:before="0" w:beforeAutospacing="0" w:after="0" w:afterAutospacing="0"/>
              <w:jc w:val="both"/>
              <w:rPr>
                <w:color w:val="000000" w:themeColor="text1"/>
                <w:sz w:val="20"/>
                <w:szCs w:val="20"/>
              </w:rPr>
            </w:pPr>
            <w:r w:rsidRPr="003765E7">
              <w:rPr>
                <w:color w:val="000000" w:themeColor="text1"/>
                <w:sz w:val="20"/>
                <w:szCs w:val="20"/>
              </w:rPr>
              <w:t>aktualizácia základných číselníkov;</w:t>
            </w:r>
          </w:p>
          <w:p w:rsidR="00103C32" w:rsidRPr="003765E7" w:rsidRDefault="00103C32" w:rsidP="003765E7">
            <w:pPr>
              <w:rPr>
                <w:color w:val="000000" w:themeColor="text1"/>
                <w:sz w:val="20"/>
                <w:szCs w:val="20"/>
              </w:rPr>
            </w:pPr>
            <w:r w:rsidRPr="003765E7">
              <w:rPr>
                <w:color w:val="000000" w:themeColor="text1"/>
                <w:sz w:val="20"/>
                <w:szCs w:val="20"/>
              </w:rPr>
              <w:t>aktualizáciu registra nepedagogických zamestnancov škôl a školských zariadení.</w:t>
            </w:r>
          </w:p>
        </w:tc>
        <w:tc>
          <w:tcPr>
            <w:tcW w:w="1632" w:type="dxa"/>
          </w:tcPr>
          <w:p w:rsidR="00103C32" w:rsidRPr="003765E7" w:rsidRDefault="00103C32" w:rsidP="003765E7">
            <w:pPr>
              <w:rPr>
                <w:color w:val="000000" w:themeColor="text1"/>
                <w:sz w:val="20"/>
                <w:szCs w:val="20"/>
              </w:rPr>
            </w:pPr>
            <w:r w:rsidRPr="003765E7">
              <w:rPr>
                <w:color w:val="000000" w:themeColor="text1"/>
                <w:sz w:val="20"/>
                <w:szCs w:val="20"/>
              </w:rPr>
              <w:t>Ministerstvo školstva, vedy, výskumu a športu SR</w:t>
            </w:r>
          </w:p>
        </w:tc>
      </w:tr>
      <w:tr w:rsidR="00103C32" w:rsidRPr="002804CD" w:rsidTr="008148CC">
        <w:tc>
          <w:tcPr>
            <w:tcW w:w="2010" w:type="dxa"/>
            <w:vMerge w:val="restart"/>
          </w:tcPr>
          <w:p w:rsidR="00103C32" w:rsidRPr="003765E7" w:rsidRDefault="00103C32" w:rsidP="00103C32">
            <w:pPr>
              <w:pStyle w:val="Style30"/>
              <w:widowControl/>
              <w:jc w:val="both"/>
              <w:rPr>
                <w:color w:val="000000" w:themeColor="text1"/>
                <w:sz w:val="20"/>
                <w:szCs w:val="20"/>
              </w:rPr>
            </w:pPr>
            <w:r w:rsidRPr="003765E7">
              <w:rPr>
                <w:color w:val="000000" w:themeColor="text1"/>
                <w:sz w:val="20"/>
                <w:szCs w:val="20"/>
              </w:rPr>
              <w:t xml:space="preserve">10.2 </w:t>
            </w:r>
          </w:p>
          <w:p w:rsidR="00103C32" w:rsidRPr="003765E7" w:rsidRDefault="00103C32" w:rsidP="003765E7">
            <w:pPr>
              <w:rPr>
                <w:color w:val="000000" w:themeColor="text1"/>
                <w:sz w:val="20"/>
                <w:szCs w:val="20"/>
              </w:rPr>
            </w:pPr>
            <w:r w:rsidRPr="003765E7">
              <w:rPr>
                <w:color w:val="000000" w:themeColor="text1"/>
                <w:sz w:val="20"/>
                <w:szCs w:val="20"/>
              </w:rPr>
              <w:t>Vyššie vzdelávanie: existencia národného alebo regionálneho strategického politického rámca na zvýšenie dosahovania terciárneho vzdelávania a zvýšenie jeho kvality a účinnosti v medziach článku 165 ZFEÚ.</w:t>
            </w:r>
          </w:p>
        </w:tc>
        <w:tc>
          <w:tcPr>
            <w:tcW w:w="340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1. Je zavedený národný alebo regionálny strategický politický rámec pre terciárne vzdelávanie, ktorý obsahuje tieto prvky: </w:t>
            </w:r>
          </w:p>
          <w:p w:rsidR="00103C32" w:rsidRPr="003765E7" w:rsidRDefault="00103C32" w:rsidP="003765E7">
            <w:pPr>
              <w:rPr>
                <w:color w:val="000000" w:themeColor="text1"/>
                <w:sz w:val="20"/>
                <w:szCs w:val="20"/>
              </w:rPr>
            </w:pPr>
            <w:r w:rsidRPr="003765E7">
              <w:rPr>
                <w:color w:val="000000" w:themeColor="text1"/>
                <w:sz w:val="20"/>
                <w:szCs w:val="20"/>
              </w:rPr>
              <w:t>- v prípade potreby opatrenia na zvýšenie účasti a výsledkov, ktoré zvyšujú účasť na vysokoškolskom vzdelávaní u skupín s nižším príjmom a u ostatných nízko zastúpených skupín, s osobitným zreteľom na znevýhodnené skupiny vrátane marginalizovaných komunít</w:t>
            </w:r>
          </w:p>
        </w:tc>
        <w:tc>
          <w:tcPr>
            <w:tcW w:w="2474" w:type="dxa"/>
          </w:tcPr>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predložiť </w:t>
            </w:r>
            <w:r w:rsidRPr="003765E7">
              <w:rPr>
                <w:color w:val="000000" w:themeColor="text1"/>
                <w:sz w:val="20"/>
                <w:szCs w:val="20"/>
              </w:rPr>
              <w:t xml:space="preserve">národný strategický politický rámec pre oblasť vysokého školstva na roky 2014 – 2020  </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rPr>
                <w:color w:val="000000" w:themeColor="text1"/>
                <w:sz w:val="20"/>
                <w:szCs w:val="20"/>
              </w:rPr>
            </w:pPr>
            <w:r w:rsidRPr="003765E7">
              <w:rPr>
                <w:rStyle w:val="FontStyle94"/>
                <w:color w:val="000000" w:themeColor="text1"/>
                <w:sz w:val="20"/>
                <w:szCs w:val="20"/>
              </w:rPr>
              <w:t xml:space="preserve">- schváliť </w:t>
            </w:r>
            <w:r w:rsidRPr="003765E7">
              <w:rPr>
                <w:color w:val="000000" w:themeColor="text1"/>
                <w:sz w:val="20"/>
                <w:szCs w:val="20"/>
              </w:rPr>
              <w:t>národný strategický politický rámec pre oblasť vysokého školstva na roky 2014 - 2020</w:t>
            </w:r>
          </w:p>
        </w:tc>
        <w:tc>
          <w:tcPr>
            <w:tcW w:w="5875" w:type="dxa"/>
          </w:tcPr>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do 31.08.2014 (predloženie </w:t>
            </w:r>
            <w:r w:rsidRPr="003765E7">
              <w:rPr>
                <w:rFonts w:eastAsia="Calibri"/>
                <w:color w:val="000000" w:themeColor="text1"/>
                <w:sz w:val="20"/>
                <w:szCs w:val="20"/>
                <w:lang w:eastAsia="cs-CZ"/>
              </w:rPr>
              <w:t xml:space="preserve">návrhu </w:t>
            </w:r>
            <w:r w:rsidRPr="003765E7">
              <w:rPr>
                <w:color w:val="000000" w:themeColor="text1"/>
                <w:sz w:val="20"/>
                <w:szCs w:val="20"/>
              </w:rPr>
              <w:t>národného strategického politického rámca pre oblasť vysokého školstva na roky 2014 - 2020</w:t>
            </w:r>
            <w:r w:rsidRPr="003765E7">
              <w:rPr>
                <w:rStyle w:val="FontStyle94"/>
                <w:color w:val="000000" w:themeColor="text1"/>
                <w:sz w:val="20"/>
                <w:szCs w:val="20"/>
                <w:lang w:eastAsia="en-US"/>
              </w:rPr>
              <w:t xml:space="preserve"> na verejnú diskusiu)</w:t>
            </w: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rPr>
                <w:color w:val="000000" w:themeColor="text1"/>
                <w:sz w:val="20"/>
                <w:szCs w:val="20"/>
              </w:rPr>
            </w:pPr>
            <w:r w:rsidRPr="003765E7">
              <w:rPr>
                <w:rStyle w:val="FontStyle94"/>
                <w:color w:val="000000" w:themeColor="text1"/>
                <w:sz w:val="20"/>
                <w:szCs w:val="20"/>
              </w:rPr>
              <w:t xml:space="preserve">- do 31.12.2014 </w:t>
            </w:r>
            <w:r w:rsidRPr="003765E7">
              <w:rPr>
                <w:rStyle w:val="FontStyle94"/>
                <w:color w:val="000000" w:themeColor="text1"/>
                <w:sz w:val="20"/>
                <w:szCs w:val="20"/>
                <w:lang w:eastAsia="en-US"/>
              </w:rPr>
              <w:t>(schválenie</w:t>
            </w:r>
            <w:r w:rsidRPr="003765E7">
              <w:rPr>
                <w:rFonts w:eastAsia="Calibri"/>
                <w:color w:val="000000" w:themeColor="text1"/>
                <w:sz w:val="20"/>
                <w:szCs w:val="20"/>
                <w:lang w:eastAsia="cs-CZ"/>
              </w:rPr>
              <w:t xml:space="preserve"> návrhu </w:t>
            </w:r>
            <w:r w:rsidRPr="003765E7">
              <w:rPr>
                <w:color w:val="000000" w:themeColor="text1"/>
                <w:sz w:val="20"/>
                <w:szCs w:val="20"/>
              </w:rPr>
              <w:t>národného strategického politického rámca pre oblasť vysokého školstva na roky 2014 - 2020</w:t>
            </w:r>
            <w:r w:rsidRPr="003765E7">
              <w:rPr>
                <w:rStyle w:val="FontStyle94"/>
                <w:color w:val="000000" w:themeColor="text1"/>
                <w:sz w:val="20"/>
                <w:szCs w:val="20"/>
                <w:lang w:eastAsia="en-US"/>
              </w:rPr>
              <w:t xml:space="preserve"> vládou SR) </w:t>
            </w:r>
          </w:p>
        </w:tc>
        <w:tc>
          <w:tcPr>
            <w:tcW w:w="163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Ministerstvo školstva, vedy, výskumu a športu SR </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rPr>
                <w:color w:val="000000" w:themeColor="text1"/>
                <w:sz w:val="20"/>
                <w:szCs w:val="20"/>
              </w:rPr>
            </w:pPr>
            <w:r w:rsidRPr="003765E7">
              <w:rPr>
                <w:color w:val="000000" w:themeColor="text1"/>
                <w:sz w:val="20"/>
                <w:szCs w:val="20"/>
              </w:rPr>
              <w:lastRenderedPageBreak/>
              <w:t>Vláda SR</w:t>
            </w:r>
          </w:p>
        </w:tc>
      </w:tr>
      <w:tr w:rsidR="00103C32" w:rsidRPr="002804CD" w:rsidTr="008148CC">
        <w:tc>
          <w:tcPr>
            <w:tcW w:w="2010" w:type="dxa"/>
            <w:vMerge/>
          </w:tcPr>
          <w:p w:rsidR="00103C32" w:rsidRPr="003765E7" w:rsidRDefault="00103C32" w:rsidP="003765E7">
            <w:pPr>
              <w:rPr>
                <w:color w:val="000000" w:themeColor="text1"/>
                <w:sz w:val="20"/>
                <w:szCs w:val="20"/>
              </w:rPr>
            </w:pPr>
          </w:p>
        </w:tc>
        <w:tc>
          <w:tcPr>
            <w:tcW w:w="340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3. Je zavedený národný alebo regionálny strategický politický rámec pre terciárne vzdelávanie, ktorý obsahuje tieto prvky: </w:t>
            </w: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v prípade potreby opatrenia na zvýšenie účasti a výsledkov, ktoré podporia inovatívny obsah a tvorbu učebných osnov</w:t>
            </w:r>
          </w:p>
        </w:tc>
        <w:tc>
          <w:tcPr>
            <w:tcW w:w="2474" w:type="dxa"/>
          </w:tcPr>
          <w:p w:rsidR="00103C32" w:rsidRPr="003765E7" w:rsidRDefault="00103C32" w:rsidP="003765E7">
            <w:pPr>
              <w:pStyle w:val="Style31"/>
              <w:widowControl/>
              <w:jc w:val="both"/>
              <w:rPr>
                <w:color w:val="000000" w:themeColor="text1"/>
                <w:sz w:val="20"/>
                <w:szCs w:val="20"/>
              </w:rPr>
            </w:pPr>
            <w:r w:rsidRPr="003765E7">
              <w:rPr>
                <w:rStyle w:val="FontStyle94"/>
                <w:color w:val="000000" w:themeColor="text1"/>
                <w:sz w:val="20"/>
                <w:szCs w:val="20"/>
                <w:lang w:eastAsia="en-US"/>
              </w:rPr>
              <w:t xml:space="preserve">- predložiť </w:t>
            </w:r>
            <w:r w:rsidRPr="003765E7">
              <w:rPr>
                <w:color w:val="000000" w:themeColor="text1"/>
                <w:sz w:val="20"/>
                <w:szCs w:val="20"/>
              </w:rPr>
              <w:t>národný strategický politický rámec pre oblasť vysokého školstva na roky 2014 – 2020</w:t>
            </w:r>
          </w:p>
          <w:p w:rsidR="00103C32" w:rsidRPr="003765E7" w:rsidRDefault="00103C32" w:rsidP="003765E7">
            <w:pPr>
              <w:pStyle w:val="Style31"/>
              <w:widowControl/>
              <w:jc w:val="both"/>
              <w:rPr>
                <w:color w:val="000000" w:themeColor="text1"/>
                <w:sz w:val="20"/>
                <w:szCs w:val="20"/>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w:t>
            </w:r>
            <w:r w:rsidRPr="003765E7">
              <w:rPr>
                <w:rStyle w:val="FontStyle94"/>
                <w:color w:val="000000" w:themeColor="text1"/>
                <w:sz w:val="20"/>
                <w:szCs w:val="20"/>
              </w:rPr>
              <w:t xml:space="preserve">schváliť </w:t>
            </w:r>
            <w:r w:rsidRPr="003765E7">
              <w:rPr>
                <w:color w:val="000000" w:themeColor="text1"/>
                <w:sz w:val="20"/>
                <w:szCs w:val="20"/>
              </w:rPr>
              <w:t>národný strategický politický rámec pre oblasť vysokého školstva na roky 2014 - 2020</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rPr>
                <w:color w:val="000000" w:themeColor="text1"/>
                <w:sz w:val="20"/>
                <w:szCs w:val="20"/>
              </w:rPr>
            </w:pPr>
            <w:r w:rsidRPr="003765E7">
              <w:rPr>
                <w:rStyle w:val="FontStyle94"/>
                <w:color w:val="000000" w:themeColor="text1"/>
                <w:sz w:val="20"/>
                <w:szCs w:val="20"/>
              </w:rPr>
              <w:t>- implementácia národného projektu Vysoké školy ako motory rozvoja vedomostnej spoločnosti</w:t>
            </w:r>
          </w:p>
        </w:tc>
        <w:tc>
          <w:tcPr>
            <w:tcW w:w="5875" w:type="dxa"/>
          </w:tcPr>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do 31.08.2014 (predloženie </w:t>
            </w:r>
            <w:r w:rsidRPr="003765E7">
              <w:rPr>
                <w:rFonts w:eastAsia="Calibri"/>
                <w:color w:val="000000" w:themeColor="text1"/>
                <w:sz w:val="20"/>
                <w:szCs w:val="20"/>
                <w:lang w:eastAsia="cs-CZ"/>
              </w:rPr>
              <w:t xml:space="preserve">návrhu </w:t>
            </w:r>
            <w:r w:rsidRPr="003765E7">
              <w:rPr>
                <w:color w:val="000000" w:themeColor="text1"/>
                <w:sz w:val="20"/>
                <w:szCs w:val="20"/>
              </w:rPr>
              <w:t>národného strategického politického rámca pre oblasť vysokého školstva na roky 2014 - 2020</w:t>
            </w:r>
            <w:r w:rsidRPr="003765E7">
              <w:rPr>
                <w:rStyle w:val="FontStyle94"/>
                <w:color w:val="000000" w:themeColor="text1"/>
                <w:sz w:val="20"/>
                <w:szCs w:val="20"/>
                <w:lang w:eastAsia="en-US"/>
              </w:rPr>
              <w:t xml:space="preserve"> na verejnú diskusiu )</w:t>
            </w: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do 31.12.2014 (schválenie</w:t>
            </w:r>
            <w:r w:rsidRPr="003765E7">
              <w:rPr>
                <w:rFonts w:eastAsia="Calibri"/>
                <w:color w:val="000000" w:themeColor="text1"/>
                <w:sz w:val="20"/>
                <w:szCs w:val="20"/>
                <w:lang w:eastAsia="cs-CZ"/>
              </w:rPr>
              <w:t xml:space="preserve"> návrhu </w:t>
            </w:r>
            <w:r w:rsidRPr="003765E7">
              <w:rPr>
                <w:color w:val="000000" w:themeColor="text1"/>
                <w:sz w:val="20"/>
                <w:szCs w:val="20"/>
              </w:rPr>
              <w:t>národného strategického politického rámca pre oblasť vysokého školstva na roky 2014 - 2020</w:t>
            </w:r>
            <w:r w:rsidRPr="003765E7">
              <w:rPr>
                <w:rStyle w:val="FontStyle94"/>
                <w:color w:val="000000" w:themeColor="text1"/>
                <w:sz w:val="20"/>
                <w:szCs w:val="20"/>
                <w:lang w:eastAsia="en-US"/>
              </w:rPr>
              <w:t xml:space="preserve"> vládou SR)</w:t>
            </w: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30.05.2013 – 30.11.2015 </w:t>
            </w:r>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hyperlink r:id="rId120" w:history="1">
              <w:r w:rsidRPr="003765E7">
                <w:rPr>
                  <w:rStyle w:val="Hypertextovprepojenie"/>
                  <w:color w:val="000000" w:themeColor="text1"/>
                  <w:sz w:val="20"/>
                  <w:szCs w:val="20"/>
                  <w:lang w:eastAsia="en-US"/>
                </w:rPr>
                <w:t>http://www.uips.sk/narodne-projekty/</w:t>
              </w:r>
            </w:hyperlink>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do 31.12.2014 – vybavenie a podpora vybraných perspektívnych študijných programov prostredníctvom vybavenie výučbových školiacich kontaktných centier praxe na vysokých školách študijnými pomôckami, učebnicami, licenciami na študijné pomôcky, SW nástrojmi modelovania procesov z praxe, nosičmi/nástrojmi/licenciami s inovovaným digitálnym vzdelávacím obsahom</w:t>
            </w:r>
          </w:p>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w:t>
            </w:r>
          </w:p>
          <w:p w:rsidR="00103C32" w:rsidRPr="003765E7" w:rsidRDefault="00103C32" w:rsidP="003765E7">
            <w:pPr>
              <w:rPr>
                <w:color w:val="000000" w:themeColor="text1"/>
                <w:sz w:val="20"/>
                <w:szCs w:val="20"/>
              </w:rPr>
            </w:pPr>
            <w:r w:rsidRPr="003765E7">
              <w:rPr>
                <w:rStyle w:val="FontStyle94"/>
                <w:color w:val="000000" w:themeColor="text1"/>
                <w:sz w:val="20"/>
                <w:szCs w:val="20"/>
              </w:rPr>
              <w:t>- do 31.10.2015 – skvalitnenie vzdelávacieho obsahu a podpora inovatívnych foriem vzdelávania pre potreby trhu práce vo vybraných perspektívnych študijných odboroch</w:t>
            </w:r>
          </w:p>
        </w:tc>
        <w:tc>
          <w:tcPr>
            <w:tcW w:w="163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Ministerstvo školstva, vedy, výskumu a športu SR </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Vláda SR</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Ústav informácií a prognóz školstva</w:t>
            </w:r>
          </w:p>
          <w:p w:rsidR="00103C32" w:rsidRPr="003765E7" w:rsidRDefault="00103C32" w:rsidP="003765E7">
            <w:pPr>
              <w:rPr>
                <w:color w:val="000000" w:themeColor="text1"/>
                <w:sz w:val="20"/>
                <w:szCs w:val="20"/>
              </w:rPr>
            </w:pPr>
          </w:p>
        </w:tc>
      </w:tr>
      <w:tr w:rsidR="00103C32" w:rsidRPr="002804CD" w:rsidTr="008148CC">
        <w:tc>
          <w:tcPr>
            <w:tcW w:w="2010" w:type="dxa"/>
            <w:vMerge w:val="restart"/>
          </w:tcPr>
          <w:p w:rsidR="00103C32" w:rsidRPr="003765E7" w:rsidRDefault="00103C32" w:rsidP="00103C32">
            <w:pPr>
              <w:pStyle w:val="Style30"/>
              <w:widowControl/>
              <w:jc w:val="both"/>
              <w:rPr>
                <w:color w:val="000000" w:themeColor="text1"/>
                <w:sz w:val="20"/>
                <w:szCs w:val="20"/>
              </w:rPr>
            </w:pPr>
            <w:r w:rsidRPr="003765E7">
              <w:rPr>
                <w:color w:val="000000" w:themeColor="text1"/>
                <w:sz w:val="20"/>
                <w:szCs w:val="20"/>
              </w:rPr>
              <w:t xml:space="preserve">10.3 </w:t>
            </w:r>
          </w:p>
          <w:p w:rsidR="00103C32" w:rsidRPr="003765E7" w:rsidRDefault="00103C32" w:rsidP="003765E7">
            <w:pPr>
              <w:rPr>
                <w:color w:val="000000" w:themeColor="text1"/>
                <w:sz w:val="20"/>
                <w:szCs w:val="20"/>
              </w:rPr>
            </w:pPr>
            <w:r w:rsidRPr="003765E7">
              <w:rPr>
                <w:color w:val="000000" w:themeColor="text1"/>
                <w:sz w:val="20"/>
                <w:szCs w:val="20"/>
              </w:rPr>
              <w:t>Celoživotné vzdelávanie: existencia národného a/alebo regionálneho strategického politického rámca pre celoživotné vzdelávanie v medziach článku 165 ZFEÚ.</w:t>
            </w:r>
          </w:p>
        </w:tc>
        <w:tc>
          <w:tcPr>
            <w:tcW w:w="340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2. Je zavedený národný alebo regionálny strategický politický rámec pre celoživotné vzdelávanie, ktorý zahŕňa opatrenia: </w:t>
            </w: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 na zabezpečovanie rozvoja zručností rôznych cieľových skupín, keď sú tieto skupiny určené ako priority v národnom alebo regionálnom strategickom politickom rámci (napríklad mladí ľudia zapojení do odbornej prípravy, dospelí, rodičia vracajúci sa na trh práce, </w:t>
            </w:r>
            <w:proofErr w:type="spellStart"/>
            <w:r w:rsidRPr="003765E7">
              <w:rPr>
                <w:color w:val="000000" w:themeColor="text1"/>
                <w:sz w:val="20"/>
                <w:szCs w:val="20"/>
              </w:rPr>
              <w:t>nízkokvalifikovaní</w:t>
            </w:r>
            <w:proofErr w:type="spellEnd"/>
            <w:r w:rsidRPr="003765E7">
              <w:rPr>
                <w:color w:val="000000" w:themeColor="text1"/>
                <w:sz w:val="20"/>
                <w:szCs w:val="20"/>
              </w:rPr>
              <w:t xml:space="preserve"> a starší pracovníci, migranti a ostatné znevýhodnené </w:t>
            </w:r>
            <w:r w:rsidRPr="003765E7">
              <w:rPr>
                <w:color w:val="000000" w:themeColor="text1"/>
                <w:sz w:val="20"/>
                <w:szCs w:val="20"/>
              </w:rPr>
              <w:lastRenderedPageBreak/>
              <w:t>skupiny, najmä ľudia so zdravotným postihnutím).</w:t>
            </w:r>
          </w:p>
          <w:p w:rsidR="00103C32" w:rsidRPr="003765E7" w:rsidRDefault="00103C32" w:rsidP="003765E7">
            <w:pPr>
              <w:pStyle w:val="Style30"/>
              <w:widowControl/>
              <w:jc w:val="both"/>
              <w:rPr>
                <w:color w:val="000000" w:themeColor="text1"/>
                <w:sz w:val="20"/>
                <w:szCs w:val="20"/>
              </w:rPr>
            </w:pPr>
          </w:p>
        </w:tc>
        <w:tc>
          <w:tcPr>
            <w:tcW w:w="2474" w:type="dxa"/>
          </w:tcPr>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lastRenderedPageBreak/>
              <w:t xml:space="preserve">- vydať Zákon o uznávaní výsledkov neformálneho vzdelávania a </w:t>
            </w:r>
            <w:proofErr w:type="spellStart"/>
            <w:r w:rsidRPr="003765E7">
              <w:rPr>
                <w:rStyle w:val="FontStyle94"/>
                <w:color w:val="000000" w:themeColor="text1"/>
                <w:sz w:val="20"/>
                <w:szCs w:val="20"/>
                <w:lang w:eastAsia="en-US"/>
              </w:rPr>
              <w:t>informálneho</w:t>
            </w:r>
            <w:proofErr w:type="spellEnd"/>
            <w:r w:rsidRPr="003765E7">
              <w:rPr>
                <w:rStyle w:val="FontStyle94"/>
                <w:color w:val="000000" w:themeColor="text1"/>
                <w:sz w:val="20"/>
                <w:szCs w:val="20"/>
                <w:lang w:eastAsia="en-US"/>
              </w:rPr>
              <w:t xml:space="preserve"> učenia sa</w:t>
            </w:r>
          </w:p>
        </w:tc>
        <w:tc>
          <w:tcPr>
            <w:tcW w:w="5875" w:type="dxa"/>
          </w:tcPr>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v 2. polroku 2015 (z dôvodu nutnosti finalizácie výstupov národného projektu ŠIOV Tvorba národnej sústavy kvalifikácií) predložiť návrh Zákona o uznávaní výsledkov neformálneho vzdelávania a </w:t>
            </w:r>
            <w:proofErr w:type="spellStart"/>
            <w:r w:rsidRPr="003765E7">
              <w:rPr>
                <w:rStyle w:val="FontStyle94"/>
                <w:color w:val="000000" w:themeColor="text1"/>
                <w:sz w:val="20"/>
                <w:szCs w:val="20"/>
                <w:lang w:eastAsia="en-US"/>
              </w:rPr>
              <w:t>informálneho</w:t>
            </w:r>
            <w:proofErr w:type="spellEnd"/>
            <w:r w:rsidRPr="003765E7">
              <w:rPr>
                <w:rStyle w:val="FontStyle94"/>
                <w:color w:val="000000" w:themeColor="text1"/>
                <w:sz w:val="20"/>
                <w:szCs w:val="20"/>
                <w:lang w:eastAsia="en-US"/>
              </w:rPr>
              <w:t xml:space="preserve"> učenia sa do parlamentu SR</w:t>
            </w:r>
          </w:p>
        </w:tc>
        <w:tc>
          <w:tcPr>
            <w:tcW w:w="163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Ministerstvo školstva, vedy, výskumu a športu SR </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rPr>
                <w:color w:val="000000" w:themeColor="text1"/>
                <w:sz w:val="20"/>
                <w:szCs w:val="20"/>
              </w:rPr>
            </w:pPr>
            <w:r w:rsidRPr="003765E7">
              <w:rPr>
                <w:color w:val="000000" w:themeColor="text1"/>
                <w:sz w:val="20"/>
                <w:szCs w:val="20"/>
              </w:rPr>
              <w:t>Národná rada SR</w:t>
            </w:r>
          </w:p>
        </w:tc>
      </w:tr>
      <w:tr w:rsidR="00103C32" w:rsidRPr="002804CD" w:rsidTr="008148CC">
        <w:tc>
          <w:tcPr>
            <w:tcW w:w="2010" w:type="dxa"/>
            <w:vMerge/>
          </w:tcPr>
          <w:p w:rsidR="00103C32" w:rsidRPr="003765E7" w:rsidRDefault="00103C32" w:rsidP="003765E7">
            <w:pPr>
              <w:rPr>
                <w:color w:val="000000" w:themeColor="text1"/>
                <w:sz w:val="20"/>
                <w:szCs w:val="20"/>
              </w:rPr>
            </w:pPr>
          </w:p>
        </w:tc>
        <w:tc>
          <w:tcPr>
            <w:tcW w:w="340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3. Je zavedený národný alebo regionálny strategický politický rámec pre celoživotné vzdelávanie, ktorý zahŕňa opatrenia: </w:t>
            </w: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w:t>
            </w:r>
          </w:p>
        </w:tc>
        <w:tc>
          <w:tcPr>
            <w:tcW w:w="2474" w:type="dxa"/>
          </w:tcPr>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Implementácia 2 kľúčových národných projektov:</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Tvorba Národnej sústavy kvalifikácií</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w:t>
            </w:r>
            <w:r w:rsidRPr="003765E7">
              <w:rPr>
                <w:color w:val="000000" w:themeColor="text1"/>
                <w:sz w:val="20"/>
                <w:szCs w:val="20"/>
              </w:rPr>
              <w:t xml:space="preserve"> </w:t>
            </w:r>
            <w:r w:rsidRPr="003765E7">
              <w:rPr>
                <w:rStyle w:val="FontStyle94"/>
                <w:color w:val="000000" w:themeColor="text1"/>
                <w:sz w:val="20"/>
                <w:szCs w:val="20"/>
                <w:lang w:eastAsia="en-US"/>
              </w:rPr>
              <w:t xml:space="preserve">Ďalšie vzdelávanie a poradenstvo pre dospelých ako nástroj lepšej uplatniteľnosti na trhu práce </w:t>
            </w:r>
          </w:p>
        </w:tc>
        <w:tc>
          <w:tcPr>
            <w:tcW w:w="5875" w:type="dxa"/>
          </w:tcPr>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01.03.2013 – 31.10.2015 </w:t>
            </w:r>
            <w:hyperlink r:id="rId121" w:history="1">
              <w:r w:rsidRPr="003765E7">
                <w:rPr>
                  <w:rStyle w:val="Hypertextovprepojenie"/>
                  <w:color w:val="000000" w:themeColor="text1"/>
                  <w:sz w:val="20"/>
                  <w:szCs w:val="20"/>
                  <w:lang w:eastAsia="en-US"/>
                </w:rPr>
                <w:t>http://www.tvorbansk.sk/</w:t>
              </w:r>
            </w:hyperlink>
          </w:p>
          <w:p w:rsidR="00103C32" w:rsidRPr="003765E7" w:rsidRDefault="00103C32" w:rsidP="003765E7">
            <w:pPr>
              <w:pStyle w:val="Style31"/>
              <w:jc w:val="both"/>
              <w:rPr>
                <w:rStyle w:val="FontStyle94"/>
                <w:color w:val="000000" w:themeColor="text1"/>
                <w:sz w:val="20"/>
                <w:szCs w:val="20"/>
                <w:lang w:eastAsia="en-US"/>
              </w:rPr>
            </w:pPr>
          </w:p>
          <w:p w:rsidR="00103C32" w:rsidRPr="003765E7" w:rsidRDefault="00103C32" w:rsidP="003765E7">
            <w:pPr>
              <w:pStyle w:val="Style31"/>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 do 31.10.2015 – tvorba a vytvorenie informačného systému Národného kvalifikačného rámca a Národnej sústavy kvalifikácií</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do 30.6.2015 - ďalšie vzdelávanie cieľovej skupiny na tvorbu a používanie Národného kvalifikačného rámca, Národnej sústavy kvalifikácií a Informačného systému</w:t>
            </w: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15.3.2013 – 30.9.2015 </w:t>
            </w:r>
            <w:hyperlink r:id="rId122" w:history="1">
              <w:r w:rsidRPr="003765E7">
                <w:rPr>
                  <w:rStyle w:val="Hypertextovprepojenie"/>
                  <w:color w:val="000000" w:themeColor="text1"/>
                  <w:sz w:val="20"/>
                  <w:szCs w:val="20"/>
                  <w:lang w:eastAsia="en-US"/>
                </w:rPr>
                <w:t>http://nuczv.sk/dalsie-vzdelavanie-a-poradenstvo-pre-dospelych-ako-nastroj-lepsej-uplatnitelnosti-na-trhu-prace/</w:t>
              </w:r>
            </w:hyperlink>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p>
          <w:p w:rsidR="00103C32" w:rsidRPr="003765E7" w:rsidRDefault="00103C32" w:rsidP="003765E7">
            <w:pPr>
              <w:pStyle w:val="Style31"/>
              <w:widowControl/>
              <w:jc w:val="both"/>
              <w:rPr>
                <w:rStyle w:val="FontStyle94"/>
                <w:color w:val="000000" w:themeColor="text1"/>
                <w:sz w:val="20"/>
                <w:szCs w:val="20"/>
                <w:lang w:eastAsia="en-US"/>
              </w:rPr>
            </w:pPr>
            <w:r w:rsidRPr="003765E7">
              <w:rPr>
                <w:rStyle w:val="FontStyle94"/>
                <w:color w:val="000000" w:themeColor="text1"/>
                <w:sz w:val="20"/>
                <w:szCs w:val="20"/>
                <w:lang w:eastAsia="en-US"/>
              </w:rPr>
              <w:t xml:space="preserve">- do 30.9.2015 - poskytnutie modulových vzdelávacích programov ďalšieho vzdelávania s uznávaním výsledkov ďalšieho vzdelávania a </w:t>
            </w:r>
            <w:proofErr w:type="spellStart"/>
            <w:r w:rsidRPr="003765E7">
              <w:rPr>
                <w:rStyle w:val="FontStyle94"/>
                <w:color w:val="000000" w:themeColor="text1"/>
                <w:sz w:val="20"/>
                <w:szCs w:val="20"/>
                <w:lang w:eastAsia="en-US"/>
              </w:rPr>
              <w:t>informálneho</w:t>
            </w:r>
            <w:proofErr w:type="spellEnd"/>
            <w:r w:rsidRPr="003765E7">
              <w:rPr>
                <w:rStyle w:val="FontStyle94"/>
                <w:color w:val="000000" w:themeColor="text1"/>
                <w:sz w:val="20"/>
                <w:szCs w:val="20"/>
                <w:lang w:eastAsia="en-US"/>
              </w:rPr>
              <w:t xml:space="preserve"> učenia sa; prevádzka siete poradenských centier pre dospelých a poskytovanie poradenstva; vytvorenie a realizácia systému monitorovania a prognózovania vzdelávacích potrieb; ďalší rozvoj elektronických nástrojov pre ďalšie vzdelávanie v kontexte celoživotného vzdelávania</w:t>
            </w:r>
          </w:p>
        </w:tc>
        <w:tc>
          <w:tcPr>
            <w:tcW w:w="1632" w:type="dxa"/>
          </w:tcPr>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 xml:space="preserve">Ministerstvo školstva, vedy, výskumu a športu SR </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r w:rsidRPr="003765E7">
              <w:rPr>
                <w:color w:val="000000" w:themeColor="text1"/>
                <w:sz w:val="20"/>
                <w:szCs w:val="20"/>
              </w:rPr>
              <w:t>Štátny inštitút odborného vzdelávania</w:t>
            </w: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jc w:val="both"/>
              <w:rPr>
                <w:color w:val="000000" w:themeColor="text1"/>
                <w:sz w:val="20"/>
                <w:szCs w:val="20"/>
              </w:rPr>
            </w:pPr>
          </w:p>
          <w:p w:rsidR="00103C32" w:rsidRPr="003765E7" w:rsidRDefault="00103C32" w:rsidP="003765E7">
            <w:pPr>
              <w:pStyle w:val="Style30"/>
              <w:widowControl/>
              <w:rPr>
                <w:color w:val="000000" w:themeColor="text1"/>
                <w:sz w:val="20"/>
                <w:szCs w:val="20"/>
              </w:rPr>
            </w:pPr>
            <w:r w:rsidRPr="003765E7">
              <w:rPr>
                <w:color w:val="000000" w:themeColor="text1"/>
                <w:sz w:val="20"/>
                <w:szCs w:val="20"/>
              </w:rPr>
              <w:t>Národný ústav celoživotného vzdelávania</w:t>
            </w:r>
          </w:p>
        </w:tc>
      </w:tr>
    </w:tbl>
    <w:p w:rsidR="00B95CAA" w:rsidRPr="002804CD" w:rsidRDefault="00B95CAA" w:rsidP="00085BA4">
      <w:pPr>
        <w:pStyle w:val="Style25"/>
        <w:widowControl/>
        <w:spacing w:line="274" w:lineRule="exact"/>
        <w:ind w:left="1560" w:hanging="1134"/>
        <w:rPr>
          <w:b/>
          <w:bCs/>
          <w:sz w:val="22"/>
          <w:szCs w:val="22"/>
          <w:lang w:eastAsia="en-US"/>
        </w:rPr>
      </w:pPr>
    </w:p>
    <w:p w:rsidR="002C3ADE" w:rsidRPr="002804CD" w:rsidRDefault="002C3ADE" w:rsidP="00963804">
      <w:pPr>
        <w:pStyle w:val="Style25"/>
        <w:widowControl/>
        <w:spacing w:line="276" w:lineRule="auto"/>
        <w:ind w:left="1560" w:hanging="1560"/>
        <w:sectPr w:rsidR="002C3ADE" w:rsidRPr="002804CD" w:rsidSect="00EF7D1D">
          <w:headerReference w:type="default" r:id="rId123"/>
          <w:footerReference w:type="default" r:id="rId124"/>
          <w:pgSz w:w="16839" w:h="11907" w:orient="landscape" w:code="9"/>
          <w:pgMar w:top="993" w:right="567" w:bottom="1417" w:left="993" w:header="708" w:footer="708" w:gutter="0"/>
          <w:cols w:space="708"/>
          <w:docGrid w:linePitch="360"/>
        </w:sectPr>
      </w:pPr>
    </w:p>
    <w:p w:rsidR="00753C57" w:rsidRPr="002804CD" w:rsidRDefault="00753C57" w:rsidP="001264A4">
      <w:pPr>
        <w:pStyle w:val="Style25"/>
        <w:widowControl/>
        <w:spacing w:line="276" w:lineRule="auto"/>
        <w:rPr>
          <w:rStyle w:val="Nadpis4-OP"/>
          <w:bCs/>
          <w:szCs w:val="22"/>
          <w:lang w:eastAsia="en-US"/>
        </w:rPr>
      </w:pPr>
    </w:p>
    <w:p w:rsidR="002C3ADE" w:rsidRPr="002804CD" w:rsidRDefault="002C3ADE">
      <w:pPr>
        <w:pStyle w:val="Nadpis1-OPHlavn"/>
      </w:pPr>
      <w:bookmarkStart w:id="284" w:name="_Toc348703618"/>
      <w:bookmarkStart w:id="285" w:name="_Toc387239927"/>
      <w:r w:rsidRPr="002804CD">
        <w:t>Zní</w:t>
      </w:r>
      <w:r w:rsidR="00963804" w:rsidRPr="002804CD">
        <w:t xml:space="preserve">ženie administratívnej záťaže </w:t>
      </w:r>
      <w:r w:rsidRPr="002804CD">
        <w:t>prijímateľov</w:t>
      </w:r>
      <w:bookmarkEnd w:id="284"/>
      <w:bookmarkEnd w:id="285"/>
      <w:r w:rsidRPr="002804CD">
        <w:t xml:space="preserve"> </w:t>
      </w:r>
    </w:p>
    <w:p w:rsidR="00A13CBD" w:rsidRPr="002804CD" w:rsidRDefault="00246CD9" w:rsidP="00AD4A71">
      <w:pPr>
        <w:pStyle w:val="Style13"/>
        <w:widowControl/>
        <w:tabs>
          <w:tab w:val="left" w:pos="696"/>
        </w:tabs>
        <w:spacing w:before="60" w:after="60" w:line="240" w:lineRule="auto"/>
        <w:ind w:firstLine="0"/>
        <w:rPr>
          <w:sz w:val="22"/>
          <w:szCs w:val="22"/>
          <w:lang w:eastAsia="cs-CZ"/>
        </w:rPr>
      </w:pPr>
      <w:r w:rsidRPr="002804CD">
        <w:rPr>
          <w:sz w:val="22"/>
          <w:szCs w:val="22"/>
          <w:lang w:eastAsia="cs-CZ"/>
        </w:rPr>
        <w:t>Ministerstvo práce, sociálnych vecí a rodiny SR spolu s Ministerstvom školstva vedy, výskumu a športu SR sa priamo podieľajú na implementácii programov spolufinancovaných zo zdrojov Európskeho sociálneho fondu programového obdobia 2007 -2013. Úrad Splnomocnenca vlády SR pre rómske komunity ako koordinátor horizontálnej priority Marginalizované rómske komunity je tiež zapojený do procesu implementácie štrukturálnych fondov programového obdobia 2007 – 2013. Na základe skúseností uvedených subjektov získaných v rámci programového obdobia 2007 – 2013 a v niektorých prípadoch aj v programovom období 2004 – 2006 je zrejmé, že nastavené mechanizmy implementácie pre prijímateľov vytvárajú vysokú administratívnu záťaž, čo vedie prijímateľov k</w:t>
      </w:r>
      <w:r w:rsidR="00FE07CA" w:rsidRPr="002804CD">
        <w:rPr>
          <w:sz w:val="22"/>
          <w:szCs w:val="22"/>
          <w:lang w:eastAsia="cs-CZ"/>
        </w:rPr>
        <w:t> </w:t>
      </w:r>
      <w:r w:rsidRPr="002804CD">
        <w:rPr>
          <w:sz w:val="22"/>
          <w:szCs w:val="22"/>
          <w:lang w:eastAsia="cs-CZ"/>
        </w:rPr>
        <w:t>tomu, že si projekty nechávajú vypracovávať a aj riadiť súkromnými spoločnosťami. Predkladanie množstva podpornej dokumentácie k deklarovaniu oprávnenosti výdavkov má za následok väčšiu chybovosť a s tým súvisiaci vysoký výskyt nezrovnalostí. Okrem uvedeného samotné dokladovanie oprávnených výdavkov predstavuje náročný proces aj na strane riadiaceho</w:t>
      </w:r>
      <w:r w:rsidR="00FE07CA" w:rsidRPr="002804CD">
        <w:rPr>
          <w:sz w:val="22"/>
          <w:szCs w:val="22"/>
          <w:lang w:eastAsia="cs-CZ"/>
        </w:rPr>
        <w:t>,</w:t>
      </w:r>
      <w:r w:rsidRPr="002804CD">
        <w:rPr>
          <w:sz w:val="22"/>
          <w:szCs w:val="22"/>
          <w:lang w:eastAsia="cs-CZ"/>
        </w:rPr>
        <w:t xml:space="preserve"> resp. sprostredkovateľského orgánu, čo má za následok predlženie lehôt schvaľovania žiadostí o platbu. Vo všeobecnosti sa dá zhrnúť, že všetky procesné úkony (najmä však podávanie žiadostí o nenávratný finančný príspevok a dokladovanie výdavkov) </w:t>
      </w:r>
      <w:r w:rsidR="006E5F37" w:rsidRPr="002804CD">
        <w:rPr>
          <w:sz w:val="22"/>
          <w:szCs w:val="22"/>
          <w:lang w:eastAsia="cs-CZ"/>
        </w:rPr>
        <w:t>sú mimoriadne náročné</w:t>
      </w:r>
      <w:r w:rsidRPr="002804CD">
        <w:rPr>
          <w:sz w:val="22"/>
          <w:szCs w:val="22"/>
          <w:lang w:eastAsia="cs-CZ"/>
        </w:rPr>
        <w:t xml:space="preserve"> v nadväznosti na alokáciu projektov pod</w:t>
      </w:r>
      <w:r w:rsidR="00FE07CA" w:rsidRPr="002804CD">
        <w:rPr>
          <w:sz w:val="22"/>
          <w:szCs w:val="22"/>
          <w:lang w:eastAsia="cs-CZ"/>
        </w:rPr>
        <w:t>porených z ESF. Z tohto dôvodu r</w:t>
      </w:r>
      <w:r w:rsidRPr="002804CD">
        <w:rPr>
          <w:sz w:val="22"/>
          <w:szCs w:val="22"/>
          <w:lang w:eastAsia="cs-CZ"/>
        </w:rPr>
        <w:t>iadiaci orgán</w:t>
      </w:r>
      <w:r w:rsidR="00FE07CA" w:rsidRPr="002804CD">
        <w:rPr>
          <w:sz w:val="22"/>
          <w:szCs w:val="22"/>
          <w:lang w:eastAsia="cs-CZ"/>
        </w:rPr>
        <w:t xml:space="preserve"> pre OP ĽZ</w:t>
      </w:r>
      <w:r w:rsidRPr="002804CD">
        <w:rPr>
          <w:sz w:val="22"/>
          <w:szCs w:val="22"/>
          <w:lang w:eastAsia="cs-CZ"/>
        </w:rPr>
        <w:t xml:space="preserve"> spolu s vyššie uvedenými subjektmi plánuje zaviesť najmä nasledovné opatrenia, ktoré by mali výrazne zefektívniť proces od podávania žiadostí o nenávratný finančný príspevok až do</w:t>
      </w:r>
      <w:r w:rsidR="006E5F37" w:rsidRPr="002804CD">
        <w:rPr>
          <w:sz w:val="22"/>
          <w:szCs w:val="22"/>
          <w:lang w:eastAsia="cs-CZ"/>
        </w:rPr>
        <w:t xml:space="preserve"> finančného ukončenia projektov.</w:t>
      </w:r>
    </w:p>
    <w:p w:rsidR="00AF6AE3" w:rsidRPr="002804CD" w:rsidRDefault="00AF6AE3" w:rsidP="002A6076">
      <w:pPr>
        <w:pStyle w:val="Style13"/>
        <w:widowControl/>
        <w:tabs>
          <w:tab w:val="left" w:pos="696"/>
        </w:tabs>
        <w:spacing w:after="120" w:line="240" w:lineRule="auto"/>
        <w:ind w:firstLine="0"/>
        <w:rPr>
          <w:b/>
          <w:i/>
          <w:sz w:val="22"/>
          <w:szCs w:val="22"/>
          <w:u w:val="single"/>
          <w:lang w:eastAsia="cs-CZ"/>
        </w:rPr>
      </w:pPr>
    </w:p>
    <w:p w:rsidR="00EF473C" w:rsidRDefault="00EC1072" w:rsidP="003765E7">
      <w:pPr>
        <w:pStyle w:val="Style13"/>
        <w:widowControl/>
        <w:tabs>
          <w:tab w:val="left" w:pos="696"/>
        </w:tabs>
        <w:spacing w:before="60" w:after="60" w:line="240" w:lineRule="auto"/>
        <w:ind w:firstLine="0"/>
        <w:rPr>
          <w:b/>
          <w:sz w:val="20"/>
          <w:szCs w:val="20"/>
          <w:lang w:eastAsia="cs-CZ"/>
        </w:rPr>
      </w:pPr>
      <w:r w:rsidRPr="002804CD">
        <w:rPr>
          <w:b/>
          <w:i/>
          <w:sz w:val="20"/>
          <w:szCs w:val="20"/>
          <w:u w:val="single"/>
          <w:lang w:eastAsia="cs-CZ"/>
        </w:rPr>
        <w:t xml:space="preserve">Tabuľka č. </w:t>
      </w:r>
      <w:r w:rsidR="009E3493" w:rsidRPr="002804CD">
        <w:rPr>
          <w:b/>
          <w:i/>
          <w:sz w:val="20"/>
          <w:szCs w:val="20"/>
          <w:u w:val="single"/>
          <w:lang w:eastAsia="cs-CZ"/>
        </w:rPr>
        <w:t>2</w:t>
      </w:r>
      <w:r w:rsidR="00E37274" w:rsidRPr="002804CD">
        <w:rPr>
          <w:b/>
          <w:i/>
          <w:sz w:val="20"/>
          <w:szCs w:val="20"/>
          <w:u w:val="single"/>
          <w:lang w:eastAsia="cs-CZ"/>
        </w:rPr>
        <w:t>7</w:t>
      </w:r>
      <w:r w:rsidR="00642B87" w:rsidRPr="002804CD">
        <w:rPr>
          <w:b/>
          <w:i/>
          <w:sz w:val="20"/>
          <w:szCs w:val="20"/>
          <w:u w:val="single"/>
          <w:lang w:eastAsia="cs-CZ"/>
        </w:rPr>
        <w:t>:</w:t>
      </w:r>
      <w:r w:rsidR="00030DA5" w:rsidRPr="002804CD">
        <w:rPr>
          <w:b/>
          <w:i/>
          <w:sz w:val="20"/>
          <w:szCs w:val="20"/>
          <w:u w:val="single"/>
          <w:lang w:eastAsia="cs-CZ"/>
        </w:rPr>
        <w:t xml:space="preserve"> </w:t>
      </w:r>
      <w:r w:rsidR="00642B87" w:rsidRPr="002804CD">
        <w:rPr>
          <w:sz w:val="20"/>
          <w:szCs w:val="20"/>
          <w:lang w:eastAsia="cs-CZ"/>
        </w:rPr>
        <w:t>Návrh zníženia administratívnej záťaže</w:t>
      </w:r>
    </w:p>
    <w:tbl>
      <w:tblPr>
        <w:tblStyle w:val="Mriekatabuky"/>
        <w:tblW w:w="5000" w:type="pct"/>
        <w:tblCellMar>
          <w:left w:w="57" w:type="dxa"/>
          <w:right w:w="57" w:type="dxa"/>
        </w:tblCellMar>
        <w:tblLook w:val="04A0" w:firstRow="1" w:lastRow="0" w:firstColumn="1" w:lastColumn="0" w:noHBand="0" w:noVBand="1"/>
      </w:tblPr>
      <w:tblGrid>
        <w:gridCol w:w="1669"/>
        <w:gridCol w:w="5531"/>
        <w:gridCol w:w="1985"/>
      </w:tblGrid>
      <w:tr w:rsidR="00246CD9" w:rsidRPr="002804CD" w:rsidTr="00AD4A71">
        <w:trPr>
          <w:trHeight w:val="846"/>
        </w:trPr>
        <w:tc>
          <w:tcPr>
            <w:tcW w:w="1668"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Predpokladaný dátum zavedenia</w:t>
            </w:r>
          </w:p>
        </w:tc>
        <w:tc>
          <w:tcPr>
            <w:tcW w:w="5528"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Krok znižujúci administratívnu záťaž prijímateľa</w:t>
            </w:r>
          </w:p>
        </w:tc>
        <w:tc>
          <w:tcPr>
            <w:tcW w:w="1984"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Popis</w:t>
            </w: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rStyle w:val="FontStyle94"/>
                <w:sz w:val="20"/>
                <w:szCs w:val="20"/>
                <w:lang w:eastAsia="en-US"/>
              </w:rPr>
              <w:t>p</w:t>
            </w:r>
            <w:r w:rsidR="00EC1072" w:rsidRPr="002804CD">
              <w:rPr>
                <w:rStyle w:val="FontStyle94"/>
                <w:sz w:val="20"/>
                <w:szCs w:val="20"/>
                <w:lang w:eastAsia="en-US"/>
              </w:rPr>
              <w:t>riebežne po schválení OP</w:t>
            </w:r>
            <w:r w:rsidR="00246CD9" w:rsidRPr="002804CD">
              <w:rPr>
                <w:rStyle w:val="FontStyle94"/>
                <w:sz w:val="20"/>
                <w:szCs w:val="20"/>
                <w:lang w:eastAsia="en-US"/>
              </w:rPr>
              <w:t xml:space="preserve"> </w:t>
            </w:r>
          </w:p>
        </w:tc>
        <w:tc>
          <w:tcPr>
            <w:tcW w:w="5528" w:type="dxa"/>
          </w:tcPr>
          <w:p w:rsidR="00246CD9" w:rsidRPr="002804CD" w:rsidRDefault="00246CD9" w:rsidP="00AD4A71">
            <w:pPr>
              <w:pStyle w:val="Style10"/>
              <w:widowControl/>
              <w:tabs>
                <w:tab w:val="left" w:pos="258"/>
              </w:tabs>
              <w:spacing w:line="240" w:lineRule="auto"/>
              <w:ind w:left="33"/>
              <w:rPr>
                <w:rStyle w:val="FontStyle94"/>
                <w:sz w:val="20"/>
                <w:szCs w:val="20"/>
                <w:lang w:eastAsia="en-US"/>
              </w:rPr>
            </w:pPr>
            <w:r w:rsidRPr="002804CD">
              <w:rPr>
                <w:rStyle w:val="FontStyle94"/>
                <w:sz w:val="20"/>
                <w:szCs w:val="20"/>
                <w:lang w:eastAsia="en-US"/>
              </w:rPr>
              <w:t>využitie dostupných verejných databáz</w:t>
            </w:r>
          </w:p>
          <w:p w:rsidR="00246CD9" w:rsidRPr="002804CD" w:rsidRDefault="00246CD9" w:rsidP="00874F49">
            <w:pPr>
              <w:pStyle w:val="Style10"/>
              <w:widowControl/>
              <w:numPr>
                <w:ilvl w:val="0"/>
                <w:numId w:val="55"/>
              </w:numPr>
              <w:spacing w:line="240" w:lineRule="auto"/>
              <w:ind w:left="317" w:hanging="284"/>
              <w:rPr>
                <w:rStyle w:val="FontStyle94"/>
                <w:sz w:val="20"/>
                <w:szCs w:val="20"/>
                <w:lang w:eastAsia="en-US"/>
              </w:rPr>
            </w:pPr>
            <w:r w:rsidRPr="002804CD">
              <w:rPr>
                <w:rStyle w:val="FontStyle94"/>
                <w:sz w:val="20"/>
                <w:szCs w:val="20"/>
                <w:lang w:eastAsia="en-US"/>
              </w:rPr>
              <w:t>vo fáze posudzovania Žiadosti o NFP (napr. potvrdenie sociálnej poisťovne, zdravotnej poisťovne, národného inšpektorátu práce,)</w:t>
            </w:r>
          </w:p>
          <w:p w:rsidR="00246CD9" w:rsidRPr="002804CD" w:rsidRDefault="00246CD9" w:rsidP="00874F49">
            <w:pPr>
              <w:pStyle w:val="Style10"/>
              <w:widowControl/>
              <w:numPr>
                <w:ilvl w:val="0"/>
                <w:numId w:val="55"/>
              </w:numPr>
              <w:spacing w:line="240" w:lineRule="auto"/>
              <w:ind w:left="317" w:hanging="284"/>
              <w:rPr>
                <w:rStyle w:val="FontStyle94"/>
                <w:sz w:val="20"/>
                <w:szCs w:val="20"/>
                <w:lang w:eastAsia="en-US"/>
              </w:rPr>
            </w:pPr>
            <w:r w:rsidRPr="002804CD">
              <w:rPr>
                <w:rStyle w:val="FontStyle94"/>
                <w:sz w:val="20"/>
                <w:szCs w:val="20"/>
                <w:lang w:eastAsia="en-US"/>
              </w:rPr>
              <w:t>vo fáze implementácie projektov – v nadväznosti na administratívnu kontrolu výdavkov a dosahovaných výsledkov projektu (napr. aj pre účely vykonania kontroly ukazovateľov najmä v dobe udržateľnosti)</w:t>
            </w:r>
          </w:p>
        </w:tc>
        <w:tc>
          <w:tcPr>
            <w:tcW w:w="1984" w:type="dxa"/>
          </w:tcPr>
          <w:p w:rsidR="00246CD9" w:rsidRPr="002804CD" w:rsidRDefault="00246CD9" w:rsidP="00AD4A71">
            <w:pPr>
              <w:pStyle w:val="Style10"/>
              <w:widowControl/>
              <w:spacing w:line="240" w:lineRule="auto"/>
              <w:jc w:val="left"/>
              <w:rPr>
                <w:rStyle w:val="FontStyle94"/>
                <w:sz w:val="20"/>
                <w:szCs w:val="20"/>
                <w:lang w:eastAsia="en-US"/>
              </w:rPr>
            </w:pPr>
            <w:r w:rsidRPr="002804CD">
              <w:rPr>
                <w:rStyle w:val="FontStyle94"/>
                <w:sz w:val="20"/>
                <w:szCs w:val="20"/>
                <w:u w:val="single"/>
                <w:lang w:eastAsia="en-US"/>
              </w:rPr>
              <w:t>Žiadateľ o NFP</w:t>
            </w:r>
            <w:r w:rsidRPr="002804CD">
              <w:rPr>
                <w:rStyle w:val="FontStyle94"/>
                <w:sz w:val="20"/>
                <w:szCs w:val="20"/>
                <w:lang w:eastAsia="en-US"/>
              </w:rPr>
              <w:t xml:space="preserve"> nebude povinný preukazovať (že nie je dlžníkom poistného na sociálne poistenie,</w:t>
            </w:r>
            <w:r w:rsidR="00030DA5" w:rsidRPr="002804CD">
              <w:rPr>
                <w:rStyle w:val="FontStyle94"/>
                <w:sz w:val="20"/>
                <w:szCs w:val="20"/>
                <w:lang w:eastAsia="en-US"/>
              </w:rPr>
              <w:t xml:space="preserve"> </w:t>
            </w:r>
            <w:r w:rsidRPr="002804CD">
              <w:rPr>
                <w:rStyle w:val="FontStyle94"/>
                <w:sz w:val="20"/>
                <w:szCs w:val="20"/>
                <w:lang w:eastAsia="en-US"/>
              </w:rPr>
              <w:t xml:space="preserve">neporušil zákaz nelegálnej práce a i). </w:t>
            </w:r>
          </w:p>
          <w:p w:rsidR="00246CD9" w:rsidRPr="002804CD" w:rsidRDefault="00246CD9">
            <w:pPr>
              <w:pStyle w:val="Style10"/>
              <w:widowControl/>
              <w:spacing w:line="240" w:lineRule="auto"/>
              <w:jc w:val="left"/>
              <w:rPr>
                <w:rStyle w:val="FontStyle94"/>
                <w:sz w:val="20"/>
                <w:szCs w:val="20"/>
                <w:lang w:eastAsia="en-US"/>
              </w:rPr>
            </w:pPr>
            <w:r w:rsidRPr="002804CD">
              <w:rPr>
                <w:rStyle w:val="FontStyle94"/>
                <w:sz w:val="20"/>
                <w:szCs w:val="20"/>
                <w:u w:val="single"/>
                <w:lang w:eastAsia="en-US"/>
              </w:rPr>
              <w:t>Prijímateľ NFP</w:t>
            </w:r>
            <w:r w:rsidRPr="002804CD">
              <w:rPr>
                <w:rStyle w:val="FontStyle94"/>
                <w:sz w:val="20"/>
                <w:szCs w:val="20"/>
                <w:lang w:eastAsia="en-US"/>
              </w:rPr>
              <w:t xml:space="preserve"> nebude povinný preukazovať prepojenosť podnikov, vytvorené pracovné miesta a i. </w:t>
            </w:r>
          </w:p>
        </w:tc>
      </w:tr>
      <w:tr w:rsidR="00246CD9" w:rsidRPr="002804CD" w:rsidTr="00AD4A71">
        <w:tc>
          <w:tcPr>
            <w:tcW w:w="1668" w:type="dxa"/>
          </w:tcPr>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od 1.1.2015 (nebude sa vzťahovať na projekty, v ktorých je prijímateľom subjekt s obmedzeným, alebo žiadnym pripojením k internetu)</w:t>
            </w:r>
          </w:p>
        </w:tc>
        <w:tc>
          <w:tcPr>
            <w:tcW w:w="5528" w:type="dxa"/>
            <w:shd w:val="clear" w:color="auto" w:fill="auto"/>
          </w:tcPr>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využitie elektronických pracovných hárkov v priamych aktivitách projektu (v prípade národných projektov aj na nepriame aktivity) súčasťou systému bude zjednodušené vykazovanie pracovných činností u osôb zamestnaných u prijímateľa pracujúcich výhradne pre projekt</w:t>
            </w:r>
          </w:p>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 xml:space="preserve">v prípade národných projektov bude zjednodušenie vykazovania pracovného času zabezpečené aj formou unifikovaných pracovných pozícií pre riadiaci personál </w:t>
            </w:r>
          </w:p>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používanie míľnikov a zdôvodnenie časového úseku</w:t>
            </w:r>
            <w:r w:rsidR="00030DA5" w:rsidRPr="002804CD">
              <w:rPr>
                <w:rStyle w:val="FontStyle94"/>
                <w:sz w:val="20"/>
                <w:szCs w:val="20"/>
                <w:lang w:eastAsia="en-US"/>
              </w:rPr>
              <w:t xml:space="preserve"> </w:t>
            </w:r>
            <w:r w:rsidRPr="002804CD">
              <w:rPr>
                <w:rStyle w:val="FontStyle94"/>
                <w:sz w:val="20"/>
                <w:szCs w:val="20"/>
                <w:lang w:eastAsia="en-US"/>
              </w:rPr>
              <w:t>namiesto používania vykazovania každej odpracovanej hodiny cez administratívne náročné pracovné výkazy</w:t>
            </w:r>
          </w:p>
        </w:tc>
        <w:tc>
          <w:tcPr>
            <w:tcW w:w="1984" w:type="dxa"/>
            <w:vMerge w:val="restart"/>
          </w:tcPr>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r w:rsidRPr="002804CD">
              <w:rPr>
                <w:rStyle w:val="FontStyle94"/>
                <w:sz w:val="20"/>
                <w:szCs w:val="20"/>
                <w:lang w:eastAsia="en-US"/>
              </w:rPr>
              <w:t>zníženie administratívnej záťaže pri spracovaní žiadosti o platbu,</w:t>
            </w:r>
            <w:r w:rsidR="00030DA5" w:rsidRPr="002804CD">
              <w:rPr>
                <w:rStyle w:val="FontStyle94"/>
                <w:sz w:val="20"/>
                <w:szCs w:val="20"/>
                <w:lang w:eastAsia="en-US"/>
              </w:rPr>
              <w:t xml:space="preserve"> </w:t>
            </w:r>
            <w:r w:rsidRPr="002804CD">
              <w:rPr>
                <w:rStyle w:val="FontStyle94"/>
                <w:sz w:val="20"/>
                <w:szCs w:val="20"/>
                <w:lang w:eastAsia="en-US"/>
              </w:rPr>
              <w:t>zníženie chybovosti v žiadostiach o platbu a zrýchlenie schvaľovania žiadostí o platbu</w:t>
            </w:r>
          </w:p>
        </w:tc>
      </w:tr>
      <w:tr w:rsidR="00246CD9" w:rsidRPr="002804CD" w:rsidTr="00AD4A71">
        <w:tc>
          <w:tcPr>
            <w:tcW w:w="1668" w:type="dxa"/>
          </w:tcPr>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 xml:space="preserve">od 1.1.2015 </w:t>
            </w:r>
          </w:p>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(pre prijímateľov sa navrhuje dobrovoľnosť)</w:t>
            </w:r>
          </w:p>
        </w:tc>
        <w:tc>
          <w:tcPr>
            <w:tcW w:w="5528" w:type="dxa"/>
            <w:shd w:val="clear" w:color="auto" w:fill="auto"/>
          </w:tcPr>
          <w:p w:rsidR="00246CD9" w:rsidRPr="002804CD" w:rsidRDefault="00246CD9" w:rsidP="00AD4A71">
            <w:pPr>
              <w:pStyle w:val="Style10"/>
              <w:widowControl/>
              <w:spacing w:line="240" w:lineRule="auto"/>
              <w:rPr>
                <w:rStyle w:val="FontStyle94"/>
                <w:sz w:val="20"/>
                <w:szCs w:val="20"/>
                <w:lang w:eastAsia="en-US"/>
              </w:rPr>
            </w:pPr>
            <w:r w:rsidRPr="002804CD">
              <w:rPr>
                <w:rStyle w:val="FontStyle94"/>
                <w:sz w:val="20"/>
                <w:szCs w:val="20"/>
                <w:lang w:eastAsia="en-US"/>
              </w:rPr>
              <w:t>umožnenie predkladania žiadosti o platbu spolu s podpornou dokumentáciou v elektronickej forme výhradne cez IT monitorovací systém</w:t>
            </w:r>
          </w:p>
        </w:tc>
        <w:tc>
          <w:tcPr>
            <w:tcW w:w="1984" w:type="dxa"/>
            <w:vMerge/>
          </w:tcPr>
          <w:p w:rsidR="00246CD9" w:rsidRPr="002804CD" w:rsidRDefault="00246CD9">
            <w:pPr>
              <w:pStyle w:val="Style10"/>
              <w:spacing w:line="240" w:lineRule="auto"/>
              <w:rPr>
                <w:rStyle w:val="FontStyle94"/>
                <w:sz w:val="20"/>
                <w:szCs w:val="20"/>
                <w:lang w:eastAsia="en-US"/>
              </w:rPr>
            </w:pP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sz w:val="20"/>
                <w:szCs w:val="20"/>
              </w:rPr>
              <w:t>p</w:t>
            </w:r>
            <w:r w:rsidR="00246CD9" w:rsidRPr="002804CD">
              <w:rPr>
                <w:sz w:val="20"/>
                <w:szCs w:val="20"/>
              </w:rPr>
              <w:t>riebežne po 1.7.2014</w:t>
            </w:r>
            <w:r w:rsidR="00246CD9" w:rsidRPr="002804CD">
              <w:rPr>
                <w:color w:val="1F497D"/>
                <w:sz w:val="20"/>
                <w:szCs w:val="20"/>
              </w:rPr>
              <w:t xml:space="preserve"> </w:t>
            </w:r>
            <w:r w:rsidR="00246CD9" w:rsidRPr="002804CD">
              <w:rPr>
                <w:sz w:val="20"/>
                <w:szCs w:val="20"/>
              </w:rPr>
              <w:t>(v prioritných osiach ESF)</w:t>
            </w:r>
          </w:p>
        </w:tc>
        <w:tc>
          <w:tcPr>
            <w:tcW w:w="5528" w:type="dxa"/>
            <w:shd w:val="clear" w:color="auto" w:fill="auto"/>
          </w:tcPr>
          <w:p w:rsidR="00246CD9" w:rsidRPr="002804CD" w:rsidRDefault="00246CD9" w:rsidP="00AD4A71">
            <w:pPr>
              <w:pStyle w:val="Style10"/>
              <w:widowControl/>
              <w:spacing w:line="240" w:lineRule="auto"/>
              <w:rPr>
                <w:rStyle w:val="FontStyle94"/>
                <w:sz w:val="20"/>
                <w:szCs w:val="20"/>
                <w:lang w:eastAsia="en-US"/>
              </w:rPr>
            </w:pPr>
            <w:r w:rsidRPr="002804CD">
              <w:rPr>
                <w:rStyle w:val="FontStyle94"/>
                <w:sz w:val="20"/>
                <w:szCs w:val="20"/>
                <w:lang w:eastAsia="en-US"/>
              </w:rPr>
              <w:t>zavedenie paušálov pri niektorých položkách nepriamych výdavkov a využívanie grantov do 50</w:t>
            </w:r>
            <w:r w:rsidR="00B56F0C" w:rsidRPr="002804CD">
              <w:rPr>
                <w:rStyle w:val="FontStyle94"/>
                <w:sz w:val="20"/>
                <w:szCs w:val="20"/>
                <w:lang w:eastAsia="en-US"/>
              </w:rPr>
              <w:t> </w:t>
            </w:r>
            <w:r w:rsidRPr="002804CD">
              <w:rPr>
                <w:rStyle w:val="FontStyle94"/>
                <w:sz w:val="20"/>
                <w:szCs w:val="20"/>
                <w:lang w:eastAsia="en-US"/>
              </w:rPr>
              <w:t>000</w:t>
            </w:r>
            <w:r w:rsidR="00B56F0C" w:rsidRPr="002804CD">
              <w:rPr>
                <w:rStyle w:val="FontStyle94"/>
                <w:sz w:val="20"/>
                <w:szCs w:val="20"/>
                <w:lang w:eastAsia="en-US"/>
              </w:rPr>
              <w:t xml:space="preserve"> EUR</w:t>
            </w:r>
            <w:r w:rsidRPr="002804CD">
              <w:rPr>
                <w:rStyle w:val="FontStyle94"/>
                <w:sz w:val="20"/>
                <w:szCs w:val="20"/>
                <w:lang w:eastAsia="en-US"/>
              </w:rPr>
              <w:t xml:space="preserve"> orientovaných na dosiahnutie výsledku (článok 14, bod 4 nariadenia EP a Rady </w:t>
            </w:r>
            <w:r w:rsidR="007960CF" w:rsidRPr="002804CD">
              <w:rPr>
                <w:rStyle w:val="FontStyle94"/>
                <w:sz w:val="20"/>
                <w:szCs w:val="20"/>
                <w:lang w:eastAsia="en-US"/>
              </w:rPr>
              <w:t>č. 1304/2013 o</w:t>
            </w:r>
            <w:r w:rsidR="00030DA5" w:rsidRPr="002804CD">
              <w:rPr>
                <w:rStyle w:val="FontStyle94"/>
                <w:sz w:val="20"/>
                <w:szCs w:val="20"/>
                <w:lang w:eastAsia="en-US"/>
              </w:rPr>
              <w:t xml:space="preserve"> </w:t>
            </w:r>
            <w:r w:rsidRPr="002804CD">
              <w:rPr>
                <w:rStyle w:val="FontStyle94"/>
                <w:sz w:val="20"/>
                <w:szCs w:val="20"/>
                <w:lang w:eastAsia="en-US"/>
              </w:rPr>
              <w:t>ESF)</w:t>
            </w:r>
            <w:r w:rsidR="00030DA5" w:rsidRPr="002804CD">
              <w:rPr>
                <w:sz w:val="20"/>
                <w:szCs w:val="20"/>
              </w:rPr>
              <w:t xml:space="preserve"> </w:t>
            </w:r>
          </w:p>
        </w:tc>
        <w:tc>
          <w:tcPr>
            <w:tcW w:w="1984" w:type="dxa"/>
            <w:vMerge/>
          </w:tcPr>
          <w:p w:rsidR="00246CD9" w:rsidRPr="002804CD" w:rsidRDefault="00246CD9">
            <w:pPr>
              <w:pStyle w:val="Style10"/>
              <w:widowControl/>
              <w:spacing w:line="240" w:lineRule="auto"/>
              <w:rPr>
                <w:rStyle w:val="FontStyle94"/>
                <w:sz w:val="20"/>
                <w:szCs w:val="20"/>
                <w:lang w:eastAsia="en-US"/>
              </w:rPr>
            </w:pP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rStyle w:val="FontStyle94"/>
                <w:sz w:val="20"/>
                <w:szCs w:val="20"/>
                <w:lang w:eastAsia="en-US"/>
              </w:rPr>
              <w:t>p</w:t>
            </w:r>
            <w:r w:rsidR="00246CD9" w:rsidRPr="002804CD">
              <w:rPr>
                <w:rStyle w:val="FontStyle94"/>
                <w:sz w:val="20"/>
                <w:szCs w:val="20"/>
                <w:lang w:eastAsia="en-US"/>
              </w:rPr>
              <w:t>riebežne po 1.7.2014</w:t>
            </w:r>
          </w:p>
        </w:tc>
        <w:tc>
          <w:tcPr>
            <w:tcW w:w="5528" w:type="dxa"/>
            <w:shd w:val="clear" w:color="auto" w:fill="auto"/>
          </w:tcPr>
          <w:p w:rsidR="00246CD9" w:rsidRPr="002804CD" w:rsidRDefault="00096743" w:rsidP="00AD4A71">
            <w:pPr>
              <w:pStyle w:val="Style10"/>
              <w:widowControl/>
              <w:spacing w:line="240" w:lineRule="auto"/>
              <w:rPr>
                <w:rStyle w:val="FontStyle94"/>
                <w:sz w:val="20"/>
                <w:szCs w:val="20"/>
                <w:lang w:eastAsia="en-US"/>
              </w:rPr>
            </w:pPr>
            <w:r w:rsidRPr="002804CD">
              <w:rPr>
                <w:rStyle w:val="FontStyle94"/>
                <w:sz w:val="20"/>
                <w:szCs w:val="20"/>
                <w:lang w:eastAsia="en-US"/>
              </w:rPr>
              <w:t>vo všetkých národných projektoch prioritnej osi Integrácia marginalizovaných rómskych komunít bude aplikované zjednodušené uplatňovanie výdavkov najmä prostredníctvom štandardných stupníc jednotkových výdavkov</w:t>
            </w:r>
          </w:p>
        </w:tc>
        <w:tc>
          <w:tcPr>
            <w:tcW w:w="1984" w:type="dxa"/>
            <w:vMerge/>
          </w:tcPr>
          <w:p w:rsidR="00246CD9" w:rsidRPr="002804CD" w:rsidRDefault="00246CD9">
            <w:pPr>
              <w:pStyle w:val="Style10"/>
              <w:widowControl/>
              <w:spacing w:line="240" w:lineRule="auto"/>
              <w:rPr>
                <w:rStyle w:val="FontStyle94"/>
                <w:sz w:val="20"/>
                <w:szCs w:val="20"/>
                <w:lang w:eastAsia="en-US"/>
              </w:rPr>
            </w:pPr>
          </w:p>
        </w:tc>
      </w:tr>
      <w:tr w:rsidR="00EC1072" w:rsidRPr="002804CD" w:rsidTr="00AD4A71">
        <w:tc>
          <w:tcPr>
            <w:tcW w:w="1668" w:type="dxa"/>
          </w:tcPr>
          <w:p w:rsidR="00EC1072" w:rsidRPr="002804CD" w:rsidRDefault="00FE07CA">
            <w:pPr>
              <w:pStyle w:val="Style10"/>
              <w:spacing w:line="240" w:lineRule="auto"/>
              <w:rPr>
                <w:rStyle w:val="FontStyle94"/>
                <w:sz w:val="20"/>
                <w:szCs w:val="20"/>
                <w:lang w:eastAsia="en-US"/>
              </w:rPr>
            </w:pPr>
            <w:r w:rsidRPr="002804CD">
              <w:rPr>
                <w:rStyle w:val="FontStyle94"/>
                <w:sz w:val="20"/>
                <w:szCs w:val="20"/>
                <w:lang w:eastAsia="en-US"/>
              </w:rPr>
              <w:lastRenderedPageBreak/>
              <w:t>p</w:t>
            </w:r>
            <w:r w:rsidR="00EC1072" w:rsidRPr="002804CD">
              <w:rPr>
                <w:rStyle w:val="FontStyle94"/>
                <w:sz w:val="20"/>
                <w:szCs w:val="20"/>
                <w:lang w:eastAsia="en-US"/>
              </w:rPr>
              <w:t>riebežne po 1.7.2014</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 pozície riadiaceho orgánu vo vzťahu k prijímateľom budú rôzne pokyny, usmernenia a príručky spracované do jediného dokumentu, ktorý bude aktualizovaný maximálne 2x ročne (okrem legislatívnych zmien)</w:t>
            </w:r>
          </w:p>
        </w:tc>
        <w:tc>
          <w:tcPr>
            <w:tcW w:w="1984" w:type="dxa"/>
            <w:vMerge w:val="restart"/>
          </w:tcPr>
          <w:p w:rsidR="00EC1072" w:rsidRPr="002804CD" w:rsidRDefault="00EC1072">
            <w:pPr>
              <w:pStyle w:val="Style10"/>
              <w:widowControl/>
              <w:spacing w:line="240" w:lineRule="auto"/>
              <w:rPr>
                <w:rStyle w:val="FontStyle94"/>
                <w:sz w:val="20"/>
                <w:szCs w:val="20"/>
                <w:lang w:eastAsia="en-US"/>
              </w:rPr>
            </w:pPr>
          </w:p>
          <w:p w:rsidR="00EC1072" w:rsidRPr="002804CD" w:rsidRDefault="00EC1072">
            <w:pPr>
              <w:pStyle w:val="Style10"/>
              <w:widowControl/>
              <w:spacing w:line="240" w:lineRule="auto"/>
              <w:rPr>
                <w:rStyle w:val="FontStyle94"/>
                <w:sz w:val="20"/>
                <w:szCs w:val="20"/>
                <w:lang w:eastAsia="en-US"/>
              </w:rPr>
            </w:pPr>
            <w:r w:rsidRPr="002804CD">
              <w:rPr>
                <w:rStyle w:val="FontStyle94"/>
                <w:sz w:val="20"/>
                <w:szCs w:val="20"/>
                <w:lang w:eastAsia="en-US"/>
              </w:rPr>
              <w:t>zväčšenie prehľadnosti implementačného prostredia pre prijímateľov</w:t>
            </w:r>
          </w:p>
          <w:p w:rsidR="00EC1072" w:rsidRPr="002804CD" w:rsidRDefault="00EC1072">
            <w:pPr>
              <w:pStyle w:val="Style10"/>
              <w:spacing w:line="240" w:lineRule="auto"/>
              <w:rPr>
                <w:rStyle w:val="FontStyle94"/>
                <w:sz w:val="20"/>
                <w:szCs w:val="20"/>
                <w:lang w:eastAsia="en-US"/>
              </w:rPr>
            </w:pPr>
          </w:p>
        </w:tc>
      </w:tr>
      <w:tr w:rsidR="00EC1072" w:rsidRPr="002804CD" w:rsidTr="00AD4A71">
        <w:tc>
          <w:tcPr>
            <w:tcW w:w="1668" w:type="dxa"/>
          </w:tcPr>
          <w:p w:rsidR="00EC1072" w:rsidRPr="002804CD" w:rsidRDefault="00FE07CA">
            <w:pPr>
              <w:rPr>
                <w:sz w:val="20"/>
                <w:szCs w:val="20"/>
              </w:rPr>
            </w:pPr>
            <w:r w:rsidRPr="002804CD">
              <w:rPr>
                <w:sz w:val="20"/>
                <w:szCs w:val="20"/>
              </w:rPr>
              <w:t>p</w:t>
            </w:r>
            <w:r w:rsidR="00EC1072" w:rsidRPr="002804CD">
              <w:rPr>
                <w:sz w:val="20"/>
                <w:szCs w:val="20"/>
              </w:rPr>
              <w:t xml:space="preserve">riebežne, v súlade s kompetenciami CKO a MF SR </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zavedenie len jedného systému na národnej úrovni, ktorý bude zahrňovať mechanizmy riadenia, kontroly a finančného riadenia</w:t>
            </w:r>
          </w:p>
        </w:tc>
        <w:tc>
          <w:tcPr>
            <w:tcW w:w="1984" w:type="dxa"/>
            <w:vMerge/>
          </w:tcPr>
          <w:p w:rsidR="00EC1072" w:rsidRPr="002804CD" w:rsidRDefault="00EC1072">
            <w:pPr>
              <w:pStyle w:val="Style10"/>
              <w:spacing w:line="240" w:lineRule="auto"/>
              <w:rPr>
                <w:rStyle w:val="FontStyle94"/>
                <w:sz w:val="20"/>
                <w:szCs w:val="20"/>
                <w:lang w:eastAsia="en-US"/>
              </w:rPr>
            </w:pPr>
          </w:p>
        </w:tc>
      </w:tr>
      <w:tr w:rsidR="00EC1072" w:rsidRPr="002804CD" w:rsidTr="00AD4A71">
        <w:tc>
          <w:tcPr>
            <w:tcW w:w="1668" w:type="dxa"/>
          </w:tcPr>
          <w:p w:rsidR="00EC1072" w:rsidRPr="002804CD" w:rsidRDefault="00EC1072">
            <w:pPr>
              <w:rPr>
                <w:rStyle w:val="FontStyle94"/>
                <w:sz w:val="20"/>
                <w:szCs w:val="20"/>
                <w:lang w:eastAsia="en-US"/>
              </w:rPr>
            </w:pPr>
            <w:r w:rsidRPr="002804CD">
              <w:rPr>
                <w:rStyle w:val="FontStyle94"/>
                <w:sz w:val="20"/>
                <w:szCs w:val="20"/>
                <w:lang w:eastAsia="en-US"/>
              </w:rPr>
              <w:t>1.7.2014</w:t>
            </w:r>
            <w:r w:rsidRPr="002804CD">
              <w:rPr>
                <w:color w:val="1F497D"/>
                <w:sz w:val="20"/>
                <w:szCs w:val="20"/>
              </w:rPr>
              <w:t xml:space="preserve"> </w:t>
            </w:r>
            <w:r w:rsidRPr="002804CD">
              <w:rPr>
                <w:sz w:val="20"/>
                <w:szCs w:val="20"/>
              </w:rPr>
              <w:t>(v prioritných osiach ESF)</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minimalizovanie pre</w:t>
            </w:r>
            <w:r w:rsidR="00FE07CA" w:rsidRPr="002804CD">
              <w:rPr>
                <w:rStyle w:val="FontStyle94"/>
                <w:sz w:val="20"/>
                <w:szCs w:val="20"/>
                <w:lang w:eastAsia="en-US"/>
              </w:rPr>
              <w:t>d</w:t>
            </w:r>
            <w:r w:rsidRPr="002804CD">
              <w:rPr>
                <w:rStyle w:val="FontStyle94"/>
                <w:sz w:val="20"/>
                <w:szCs w:val="20"/>
                <w:lang w:eastAsia="en-US"/>
              </w:rPr>
              <w:t xml:space="preserve">kladania podpornej dokumentácie k žiadostiam o platbu a to tak, že prijímateľ predloží len k prvej žiadosti o platbu kompletnú dokumentáciu a následne </w:t>
            </w:r>
            <w:r w:rsidR="00FE07CA" w:rsidRPr="002804CD">
              <w:rPr>
                <w:rStyle w:val="FontStyle94"/>
                <w:sz w:val="20"/>
                <w:szCs w:val="20"/>
                <w:lang w:eastAsia="en-US"/>
              </w:rPr>
              <w:t>riadiaci orgán</w:t>
            </w:r>
            <w:r w:rsidRPr="002804CD">
              <w:rPr>
                <w:rStyle w:val="FontStyle94"/>
                <w:sz w:val="20"/>
                <w:szCs w:val="20"/>
                <w:lang w:eastAsia="en-US"/>
              </w:rPr>
              <w:t xml:space="preserve"> pôjde na kontrolu na miesto overiť výdavky (100%) a realizáciu aktivít. Následne zasiela prijímateľ so ŽoP len sumarizačné hárky a</w:t>
            </w:r>
            <w:r w:rsidR="00FE07CA" w:rsidRPr="002804CD">
              <w:rPr>
                <w:rStyle w:val="FontStyle94"/>
                <w:sz w:val="20"/>
                <w:szCs w:val="20"/>
                <w:lang w:eastAsia="en-US"/>
              </w:rPr>
              <w:t> riadiaci orgán</w:t>
            </w:r>
            <w:r w:rsidRPr="002804CD">
              <w:rPr>
                <w:rStyle w:val="FontStyle94"/>
                <w:sz w:val="20"/>
                <w:szCs w:val="20"/>
                <w:lang w:eastAsia="en-US"/>
              </w:rPr>
              <w:t xml:space="preserve"> ide v určitej periodicite na kontrolu na mieste (či už podľa mesiacov, alebo podľa súm predložených žiadostí o platbu) </w:t>
            </w:r>
          </w:p>
        </w:tc>
        <w:tc>
          <w:tcPr>
            <w:tcW w:w="1984"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zníženie administrácie a zväčšenie účasti RO / SORO na realizovaných projektoch</w:t>
            </w:r>
          </w:p>
        </w:tc>
      </w:tr>
    </w:tbl>
    <w:p w:rsidR="00EA04B6" w:rsidRDefault="00EA04B6" w:rsidP="002A6076">
      <w:pPr>
        <w:pStyle w:val="Style13"/>
        <w:widowControl/>
        <w:tabs>
          <w:tab w:val="left" w:pos="696"/>
        </w:tabs>
        <w:spacing w:line="274" w:lineRule="exact"/>
        <w:ind w:firstLine="0"/>
        <w:rPr>
          <w:rStyle w:val="FontStyle96"/>
          <w:i w:val="0"/>
          <w:iCs/>
          <w:szCs w:val="22"/>
          <w:lang w:eastAsia="en-GB"/>
        </w:rPr>
        <w:sectPr w:rsidR="00EA04B6" w:rsidSect="00EF7D1D">
          <w:headerReference w:type="default" r:id="rId125"/>
          <w:footerReference w:type="default" r:id="rId126"/>
          <w:pgSz w:w="11907" w:h="16839" w:code="9"/>
          <w:pgMar w:top="567" w:right="1418" w:bottom="567" w:left="1418" w:header="709" w:footer="709" w:gutter="0"/>
          <w:cols w:space="708"/>
          <w:docGrid w:linePitch="360"/>
        </w:sectPr>
      </w:pPr>
    </w:p>
    <w:p w:rsidR="002C3ADE" w:rsidRPr="002804CD" w:rsidRDefault="002C3ADE" w:rsidP="002A6076">
      <w:pPr>
        <w:pStyle w:val="Style13"/>
        <w:widowControl/>
        <w:tabs>
          <w:tab w:val="left" w:pos="696"/>
        </w:tabs>
        <w:spacing w:line="274" w:lineRule="exact"/>
        <w:ind w:firstLine="0"/>
        <w:rPr>
          <w:rStyle w:val="FontStyle96"/>
          <w:i w:val="0"/>
          <w:iCs/>
          <w:szCs w:val="22"/>
          <w:lang w:eastAsia="en-GB"/>
        </w:rPr>
      </w:pPr>
    </w:p>
    <w:p w:rsidR="00A13CBD" w:rsidRPr="002804CD" w:rsidRDefault="00A13CBD" w:rsidP="002A6076">
      <w:pPr>
        <w:pStyle w:val="Style13"/>
        <w:widowControl/>
        <w:tabs>
          <w:tab w:val="left" w:pos="696"/>
        </w:tabs>
        <w:spacing w:line="274" w:lineRule="exact"/>
        <w:ind w:firstLine="0"/>
        <w:rPr>
          <w:rStyle w:val="FontStyle96"/>
          <w:i w:val="0"/>
          <w:iCs/>
          <w:szCs w:val="22"/>
          <w:lang w:eastAsia="en-GB"/>
        </w:rPr>
      </w:pPr>
    </w:p>
    <w:p w:rsidR="002C3ADE" w:rsidRPr="002804CD" w:rsidRDefault="002C3ADE">
      <w:pPr>
        <w:pStyle w:val="Nadpis1-OPHlavn"/>
      </w:pPr>
      <w:bookmarkStart w:id="286" w:name="_Toc384712713"/>
      <w:bookmarkStart w:id="287" w:name="_Toc384713800"/>
      <w:bookmarkStart w:id="288" w:name="_Toc384905931"/>
      <w:bookmarkStart w:id="289" w:name="_Toc384908537"/>
      <w:bookmarkStart w:id="290" w:name="_Toc348703619"/>
      <w:bookmarkStart w:id="291" w:name="_Toc387239928"/>
      <w:bookmarkEnd w:id="286"/>
      <w:bookmarkEnd w:id="287"/>
      <w:bookmarkEnd w:id="288"/>
      <w:bookmarkEnd w:id="289"/>
      <w:r w:rsidRPr="002804CD">
        <w:t xml:space="preserve">Horizontálne </w:t>
      </w:r>
      <w:bookmarkEnd w:id="290"/>
      <w:r w:rsidR="001C7F56" w:rsidRPr="002804CD">
        <w:t>princípy</w:t>
      </w:r>
      <w:bookmarkEnd w:id="291"/>
      <w:r w:rsidR="001C7F56" w:rsidRPr="002804CD">
        <w:t xml:space="preserve"> </w:t>
      </w:r>
    </w:p>
    <w:p w:rsidR="002C3ADE" w:rsidRPr="002804CD" w:rsidRDefault="002C3ADE" w:rsidP="00492B94">
      <w:pPr>
        <w:pStyle w:val="Odsekzoznamu"/>
        <w:rPr>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92" w:name="_Toc348703620"/>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2C3ADE" w:rsidRPr="002804CD" w:rsidRDefault="003A56D6">
      <w:pPr>
        <w:pStyle w:val="Nadpis2-OP"/>
      </w:pPr>
      <w:bookmarkStart w:id="293" w:name="_Toc387239929"/>
      <w:bookmarkEnd w:id="292"/>
      <w:r>
        <w:t>U</w:t>
      </w:r>
      <w:r w:rsidR="00963804" w:rsidRPr="002804CD">
        <w:t>držateľný rozvoj</w:t>
      </w:r>
      <w:bookmarkEnd w:id="293"/>
    </w:p>
    <w:p w:rsidR="00552AF8" w:rsidRDefault="00552AF8" w:rsidP="0030286B">
      <w:pPr>
        <w:spacing w:before="60" w:after="60"/>
        <w:rPr>
          <w:rStyle w:val="FontStyle94"/>
          <w:szCs w:val="22"/>
          <w:lang w:eastAsia="en-US"/>
        </w:rPr>
      </w:pP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Hlavným cieľom horizontálneho princípu Udržateľný rozvoj (ďalej len „HP UR“) je zabezpečenie environmentálnej, ekonomickej a sociálnej udržateľnosti rastu, s osobitným dôrazom na ochranu a zlepšenie životného prostredia pri zohľadnení princípu „znečisťovateľ platí“. Ciele HP UR tak plne korešpondujú a sú v súlade s prioritami stratégie Európa 2020 – udržateľným, inteligentným a </w:t>
      </w:r>
      <w:proofErr w:type="spellStart"/>
      <w:r w:rsidRPr="00A80C33">
        <w:rPr>
          <w:rStyle w:val="FontStyle94"/>
          <w:szCs w:val="22"/>
          <w:lang w:eastAsia="en-US"/>
        </w:rPr>
        <w:t>inkluzívnym</w:t>
      </w:r>
      <w:proofErr w:type="spellEnd"/>
      <w:r w:rsidRPr="00A80C33">
        <w:rPr>
          <w:rStyle w:val="FontStyle94"/>
          <w:szCs w:val="22"/>
          <w:lang w:eastAsia="en-US"/>
        </w:rPr>
        <w:t xml:space="preserve"> rastom. </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Analytickú, hodnotiacu, strategickú a metodickú činnosť pre uplatňovanie HP UR zabezpečuje na národnej úrovni Úrad vlády SR.</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HP UR sa svojím obsahovým zameraním premieta hlavne podporu udržateľného rozvoja a efektívneho využívania zdrojov v rámci prioritnej osi 5 zameranej na zlepšenie životných podmienok MRK, a to najmä aktivitami vedúcimi k posilneniu environmentálneho aspektu rozvoja, avšak podporované aktivity v rámci OP ĽZ ako celku prispievajú aj k realizácii ekonomického a sociálneho aspektu udržateľného rozvoja.</w:t>
      </w:r>
      <w:r w:rsidR="00DB3578" w:rsidRPr="00A80C33">
        <w:rPr>
          <w:rStyle w:val="FontStyle94"/>
          <w:szCs w:val="22"/>
          <w:lang w:eastAsia="en-US"/>
        </w:rPr>
        <w:t xml:space="preserve"> V rámci prioritnej osi sa bude v prípade vhodnosti sledovať na úrovni projektov ukazovateľ výstupu „Počet vytvorených pracovných miest“.</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V súlade so znením PD SR bude v rámci O ĽZ, prioritnej osi 5, zohľadnená zásada „znečisťovateľ platí“ ako aj požiadavka na posudzovanie vplyvov na životné prostredie, ktoré je jedným z hlavných nástrojov environmentálnej politiky na uskutočňovanie udržateľného rozvoja.</w:t>
      </w:r>
    </w:p>
    <w:p w:rsidR="00552AF8" w:rsidRPr="00A80C33" w:rsidRDefault="00552AF8" w:rsidP="00552AF8">
      <w:pPr>
        <w:rPr>
          <w:rStyle w:val="FontStyle94"/>
          <w:szCs w:val="22"/>
          <w:lang w:eastAsia="en-US"/>
        </w:rPr>
      </w:pPr>
      <w:r w:rsidRPr="00A80C33">
        <w:rPr>
          <w:rStyle w:val="FontStyle94"/>
          <w:szCs w:val="22"/>
          <w:lang w:eastAsia="en-US"/>
        </w:rPr>
        <w:t>Rovnako v súlade so znením PD SR v rámci OP ĽZ</w:t>
      </w:r>
      <w:r w:rsidR="00816273" w:rsidRPr="00A80C33">
        <w:rPr>
          <w:rStyle w:val="FontStyle94"/>
          <w:szCs w:val="22"/>
          <w:lang w:eastAsia="en-US"/>
        </w:rPr>
        <w:t xml:space="preserve"> </w:t>
      </w:r>
      <w:r w:rsidRPr="00A80C33">
        <w:rPr>
          <w:rStyle w:val="FontStyle94"/>
          <w:szCs w:val="22"/>
          <w:lang w:eastAsia="en-US"/>
        </w:rPr>
        <w:t>a to za účelom znižovania negatívnych vplyvov na zmenu klímy a ostatných zložiek životného prostredia, ako aj s ohľadom na energetickú efektívnosť, budú v rámci implementácie uplatňované pravidlá zeleného verejného obstarávania</w:t>
      </w:r>
      <w:r w:rsidRPr="00A80C33">
        <w:rPr>
          <w:rStyle w:val="Odkaznapoznmkupodiarou"/>
          <w:sz w:val="22"/>
          <w:szCs w:val="22"/>
          <w:lang w:eastAsia="en-US"/>
        </w:rPr>
        <w:footnoteReference w:id="39"/>
      </w:r>
      <w:r w:rsidRPr="00A80C33">
        <w:rPr>
          <w:rStyle w:val="FontStyle94"/>
          <w:szCs w:val="22"/>
          <w:lang w:eastAsia="en-US"/>
        </w:rPr>
        <w:t xml:space="preserve"> v súlade s postupmi definovanými v tejto oblasti na národnej a medzinárodnej úrovni jednotne pre všetky operačné programy financované z EŠIF</w:t>
      </w:r>
      <w:r w:rsidRPr="00A80C33">
        <w:rPr>
          <w:rStyle w:val="Odkaznapoznmkupodiarou"/>
          <w:sz w:val="22"/>
          <w:szCs w:val="22"/>
          <w:lang w:eastAsia="en-US"/>
        </w:rPr>
        <w:footnoteReference w:id="40"/>
      </w:r>
      <w:r w:rsidRPr="00A80C33">
        <w:rPr>
          <w:rStyle w:val="FontStyle94"/>
          <w:szCs w:val="22"/>
          <w:lang w:eastAsia="en-US"/>
        </w:rPr>
        <w:t>.</w:t>
      </w:r>
    </w:p>
    <w:p w:rsidR="00552AF8" w:rsidRPr="00A80C33" w:rsidRDefault="00552AF8" w:rsidP="00552AF8">
      <w:pPr>
        <w:spacing w:before="120" w:after="120"/>
        <w:rPr>
          <w:rStyle w:val="FontStyle94"/>
          <w:szCs w:val="22"/>
          <w:lang w:eastAsia="en-US"/>
        </w:rPr>
      </w:pPr>
      <w:r w:rsidRPr="00A80C33">
        <w:rPr>
          <w:rStyle w:val="FontStyle94"/>
          <w:szCs w:val="22"/>
          <w:lang w:eastAsia="en-US"/>
        </w:rPr>
        <w:t xml:space="preserve">HP UR je teda priamo integrovaný do programového cyklu od fázy prípravy programu a bude sa ďalej premietať aj do fázy výberu a hodnotenia projektov a následných procesov implementácie, monitorovania a hodnotenia. Pre účinné uplatňovanie HP UR bude jeho hlavný cieľ stanovený v hodnotiacom a výberovom procese v žiadosti o podporu ako diskvalifikačné kritérium v rámci relevantných prioritných osí. S cieľom posúdiť úroveň zaťaženia životného prostredia, žiadateľ o podporu povinne predloží najneskôr pred uzatvorením zmluvy o poskytnutí podpory výsledný </w:t>
      </w:r>
      <w:r w:rsidRPr="00A80C33">
        <w:rPr>
          <w:rStyle w:val="FontStyle94"/>
          <w:szCs w:val="22"/>
          <w:lang w:eastAsia="en-US"/>
        </w:rPr>
        <w:lastRenderedPageBreak/>
        <w:t xml:space="preserve">dokument z procesu posudzovania navrhovanej činnosti z hľadiska predpokladaných vplyvov na životné prostredie, v zmysle platnej právnej úpravy, alebo vyjadrenie príslušného orgánu o tom, že navrhovaná činnosť, resp. zmena navrhovanej činnosti, nepodlieha posudzovaniu z hľadiska vplyvov na životné prostredie. </w:t>
      </w:r>
      <w:r w:rsidRPr="00A80C33">
        <w:rPr>
          <w:rStyle w:val="FontStyle94"/>
          <w:lang w:eastAsia="en-US"/>
        </w:rPr>
        <w:t>Podobne bude povinnou prílohou žiadosti o podporu, alebo pred uzatvorením zmluvy o poskytnutí podpory, aj integrované povolenie v prípadoch činností, na ktoré sa povinnosť jeho vydania vzťahuje. V súvislosti s uplatnením zásady „znečisťovateľ platí“ budú za neoprávnené výdavky považované výdavky na aktivity, ktoré sa týkajú plnenia povinností stanovených vo všeobecne záväzných právnych predpisoch v súvislosti so zásadou „znečisťovateľ platí“. Táto zásada bude zohľadnená v podmienkach poskytnutia pomoci stanovených vo výzve na predkladanie žiadosti o finančný príspevok.</w:t>
      </w:r>
    </w:p>
    <w:p w:rsidR="00552AF8" w:rsidRPr="00A80C33" w:rsidRDefault="00552AF8" w:rsidP="00552AF8">
      <w:pPr>
        <w:rPr>
          <w:rStyle w:val="FontStyle94"/>
          <w:szCs w:val="22"/>
          <w:lang w:eastAsia="en-US"/>
        </w:rPr>
      </w:pPr>
      <w:r w:rsidRPr="00A80C33">
        <w:rPr>
          <w:rStyle w:val="FontStyle94"/>
          <w:szCs w:val="22"/>
          <w:lang w:eastAsia="en-US"/>
        </w:rPr>
        <w:t>Prostredníctvom OP ĽZ budú podporované iba projekty, ktoré HP UR zohľadňujú, sú v súlade s jeho zameraním alebo priamo prispievajú k dosahovaniu jeho cieľov. Pre účinné uplatňovanie HP UR bude táto zásada zohľadnená ako podmienka poskytnutia pomoci stanovená vo výzve na predkladanie žiadostí o podporu a bližšie definovaná v strategickom dokumente HP UR a v príslušnej riadiacej dokumentácii OP ĽZ.</w:t>
      </w:r>
    </w:p>
    <w:p w:rsidR="00552AF8" w:rsidRDefault="00552AF8" w:rsidP="00552AF8">
      <w:pPr>
        <w:spacing w:before="60" w:after="60"/>
        <w:rPr>
          <w:rStyle w:val="FontStyle94"/>
          <w:szCs w:val="22"/>
          <w:lang w:eastAsia="en-US"/>
        </w:rPr>
      </w:pPr>
      <w:r w:rsidRPr="00A80C33">
        <w:rPr>
          <w:rStyle w:val="FontStyle94"/>
          <w:szCs w:val="22"/>
          <w:lang w:eastAsia="en-US"/>
        </w:rPr>
        <w:t>Uplatňovanie HP UR ako podmienky poskytnutia pomoci bude na projektovej úrovni overované v procese hodnotenia a výberu projektov. Proces monitorovania plnenia HP UR bude na projektovej úrovni sledovaný prostredníctvom monitorovacích správ, ktorých súčasťou bude výstup obsahujúci informácie o horizontálnom princípe, ako aj kontrolou na mieste realizácie projektov a následne hodnotením príspevku k cieľom HP. RO pre OP ĽZ bude predkladať orgánu zodpovednému za uplatňovanie HP UR informáciu o plnení a dosiahnutej úrovne stanovených cieľov v národnom strategickom dokumente týkajúceho sa udržateľného rozvoja.</w:t>
      </w:r>
    </w:p>
    <w:p w:rsidR="004B0C68" w:rsidRPr="002804CD" w:rsidRDefault="004B0C68" w:rsidP="00AD4A71">
      <w:pPr>
        <w:spacing w:before="60" w:after="60"/>
        <w:rPr>
          <w:rStyle w:val="Nadpis4-OP"/>
          <w:b/>
          <w:szCs w:val="22"/>
          <w:lang w:eastAsia="en-US"/>
        </w:rPr>
      </w:pPr>
    </w:p>
    <w:p w:rsidR="002C3ADE" w:rsidRPr="002804CD" w:rsidRDefault="001C7F56">
      <w:pPr>
        <w:pStyle w:val="Nadpis2-OP"/>
      </w:pPr>
      <w:bookmarkStart w:id="294" w:name="_Toc387239930"/>
      <w:r w:rsidRPr="002804CD">
        <w:t>Nediskriminácia a prístupnosť</w:t>
      </w:r>
      <w:bookmarkEnd w:id="294"/>
    </w:p>
    <w:p w:rsidR="00093EA3" w:rsidRPr="002804CD" w:rsidRDefault="00093EA3" w:rsidP="00AD4A71">
      <w:pPr>
        <w:pStyle w:val="Default"/>
        <w:spacing w:before="60" w:after="60"/>
        <w:jc w:val="both"/>
        <w:rPr>
          <w:sz w:val="22"/>
          <w:szCs w:val="22"/>
        </w:rPr>
      </w:pPr>
      <w:r w:rsidRPr="002804CD">
        <w:rPr>
          <w:b/>
          <w:sz w:val="22"/>
          <w:szCs w:val="22"/>
        </w:rPr>
        <w:t>N</w:t>
      </w:r>
      <w:r w:rsidRPr="002804CD">
        <w:rPr>
          <w:b/>
          <w:bCs/>
          <w:sz w:val="22"/>
          <w:szCs w:val="22"/>
        </w:rPr>
        <w:t>ediskriminácia</w:t>
      </w:r>
      <w:r w:rsidRPr="002804CD">
        <w:rPr>
          <w:sz w:val="22"/>
          <w:szCs w:val="22"/>
        </w:rPr>
        <w:t xml:space="preserve"> predstavuje strategický cieľ pri dosahovaní, ktorého sa zameriavame na vytváranie podmienok pre zabezpečenie rovnakého prístupu všetkých ľudí do určitého sociálneho prostredia (napr. prístupu k zamestnaniu, vzdelaniu, zdravotnej starostlivosti atď.), resp. k zabezpečeniu rovnakej dostupnosti verejných služieb a zdrojov. Cieľom je eliminovať a predchádzať diskriminácii a</w:t>
      </w:r>
      <w:r w:rsidR="00030DA5" w:rsidRPr="002804CD">
        <w:rPr>
          <w:sz w:val="22"/>
          <w:szCs w:val="22"/>
        </w:rPr>
        <w:t xml:space="preserve"> </w:t>
      </w:r>
      <w:r w:rsidRPr="002804CD">
        <w:rPr>
          <w:sz w:val="22"/>
          <w:szCs w:val="22"/>
        </w:rPr>
        <w:t xml:space="preserve">odstraňovať bariéry, ktoré vedú k izolácii a vylučovaniu ľudí z verejného, spoločenského, pracovného života, a to na základe takých sociálnych kategórií, ako je pohlavie/rod, vek, zdravotné postihnutie, rasa, etnikum, vierovyznanie alebo náboženstvo, sexuálna orientácia a pod. Zásady podpory Únie pre </w:t>
      </w:r>
      <w:r w:rsidR="00D030BC" w:rsidRPr="003765E7">
        <w:rPr>
          <w:sz w:val="22"/>
          <w:szCs w:val="22"/>
        </w:rPr>
        <w:t>európske štrukturálne a investičné fondy</w:t>
      </w:r>
      <w:r w:rsidR="00455706" w:rsidRPr="002804CD" w:rsidDel="00455706">
        <w:rPr>
          <w:sz w:val="22"/>
          <w:szCs w:val="22"/>
        </w:rPr>
        <w:t xml:space="preserve"> </w:t>
      </w:r>
      <w:r w:rsidRPr="002804CD">
        <w:rPr>
          <w:sz w:val="22"/>
          <w:szCs w:val="22"/>
        </w:rPr>
        <w:t xml:space="preserve">definujú povinnosť prijať primerané opatrenia na zabránenie akejkoľvek diskriminácii na základe spomínaných kategórií. </w:t>
      </w:r>
    </w:p>
    <w:p w:rsidR="00093EA3" w:rsidRPr="002804CD" w:rsidRDefault="00093EA3" w:rsidP="00AD4A71">
      <w:pPr>
        <w:pStyle w:val="Default"/>
        <w:spacing w:before="60" w:after="60"/>
        <w:jc w:val="both"/>
        <w:rPr>
          <w:sz w:val="22"/>
          <w:szCs w:val="22"/>
          <w:lang w:bidi="en-US"/>
        </w:rPr>
      </w:pPr>
      <w:r w:rsidRPr="002804CD">
        <w:rPr>
          <w:rFonts w:eastAsia="Arial Narrow"/>
          <w:b/>
          <w:sz w:val="22"/>
          <w:szCs w:val="22"/>
        </w:rPr>
        <w:t>Cieľom horizontálneho princípu nediskriminácia a prístupnosť</w:t>
      </w:r>
      <w:r w:rsidRPr="002804CD">
        <w:rPr>
          <w:rFonts w:eastAsia="Arial Narrow"/>
          <w:sz w:val="22"/>
          <w:szCs w:val="22"/>
        </w:rPr>
        <w:t xml:space="preserve"> (HP NP) pre programy ESF je</w:t>
      </w:r>
      <w:r w:rsidRPr="002804CD">
        <w:rPr>
          <w:rFonts w:eastAsia="Arial Narrow"/>
          <w:i/>
          <w:sz w:val="22"/>
          <w:szCs w:val="22"/>
        </w:rPr>
        <w:t xml:space="preserve"> </w:t>
      </w:r>
      <w:r w:rsidRPr="002804CD">
        <w:rPr>
          <w:i/>
          <w:sz w:val="22"/>
          <w:szCs w:val="22"/>
        </w:rPr>
        <w:t xml:space="preserve">Zabezpečiť rovnosť príležitostí na trhu práce a v príprave naň </w:t>
      </w:r>
      <w:r w:rsidRPr="002804CD">
        <w:rPr>
          <w:sz w:val="22"/>
          <w:szCs w:val="22"/>
        </w:rPr>
        <w:t>a</w:t>
      </w:r>
      <w:r w:rsidRPr="002804CD">
        <w:rPr>
          <w:b/>
          <w:sz w:val="22"/>
          <w:szCs w:val="22"/>
        </w:rPr>
        <w:t xml:space="preserve"> </w:t>
      </w:r>
      <w:r w:rsidRPr="002804CD">
        <w:rPr>
          <w:rFonts w:eastAsia="Arial Narrow"/>
          <w:sz w:val="22"/>
          <w:szCs w:val="22"/>
        </w:rPr>
        <w:t xml:space="preserve">pre programy EFRR </w:t>
      </w:r>
      <w:r w:rsidRPr="002804CD">
        <w:rPr>
          <w:i/>
          <w:sz w:val="22"/>
          <w:szCs w:val="22"/>
          <w:lang w:bidi="en-US"/>
        </w:rPr>
        <w:t>Zabezpečiť rovnosť príležitostí v prístupe a využívaní infraštruktúry a služieb.</w:t>
      </w:r>
      <w:r w:rsidR="00030DA5" w:rsidRPr="002804CD">
        <w:rPr>
          <w:i/>
          <w:sz w:val="22"/>
          <w:szCs w:val="22"/>
          <w:lang w:bidi="en-US"/>
        </w:rPr>
        <w:t xml:space="preserve"> </w:t>
      </w:r>
      <w:r w:rsidRPr="002804CD">
        <w:rPr>
          <w:sz w:val="22"/>
          <w:szCs w:val="22"/>
          <w:lang w:bidi="en-US"/>
        </w:rPr>
        <w:t xml:space="preserve">V nadväznosti na tieto ciele sú na </w:t>
      </w:r>
      <w:r w:rsidR="00E1359C" w:rsidRPr="002804CD">
        <w:rPr>
          <w:sz w:val="22"/>
          <w:szCs w:val="22"/>
          <w:lang w:bidi="en-US"/>
        </w:rPr>
        <w:t xml:space="preserve">úrovni OP zadefinované špecifické ciele a podporné aktivity, reflektujúce potreby znevýhodnených skupín v prístupe na trh práce, k sociálnemu začleneniu súvisiacim službám. </w:t>
      </w:r>
    </w:p>
    <w:p w:rsidR="00093EA3" w:rsidRPr="002804CD" w:rsidRDefault="00E1359C" w:rsidP="00AD4A71">
      <w:pPr>
        <w:pStyle w:val="Default"/>
        <w:spacing w:before="60" w:after="60"/>
        <w:jc w:val="both"/>
        <w:rPr>
          <w:sz w:val="22"/>
          <w:szCs w:val="22"/>
          <w:lang w:bidi="en-US"/>
        </w:rPr>
      </w:pPr>
      <w:r w:rsidRPr="002804CD">
        <w:rPr>
          <w:b/>
          <w:sz w:val="22"/>
          <w:szCs w:val="22"/>
        </w:rPr>
        <w:t>Cieľovou skupinou HP NP</w:t>
      </w:r>
      <w:r w:rsidRPr="002804CD">
        <w:rPr>
          <w:sz w:val="22"/>
          <w:szCs w:val="22"/>
        </w:rPr>
        <w:t xml:space="preserve"> OP ĽZ sú znevýhodnení ľudia najmä z dôvodu veku</w:t>
      </w:r>
      <w:r w:rsidRPr="002804CD">
        <w:rPr>
          <w:sz w:val="22"/>
          <w:szCs w:val="22"/>
          <w:lang w:bidi="en-US"/>
        </w:rPr>
        <w:t xml:space="preserve"> (absolventi/</w:t>
      </w:r>
      <w:proofErr w:type="spellStart"/>
      <w:r w:rsidRPr="002804CD">
        <w:rPr>
          <w:sz w:val="22"/>
          <w:szCs w:val="22"/>
          <w:lang w:bidi="en-US"/>
        </w:rPr>
        <w:t>ky</w:t>
      </w:r>
      <w:proofErr w:type="spellEnd"/>
      <w:r w:rsidRPr="002804CD">
        <w:rPr>
          <w:sz w:val="22"/>
          <w:szCs w:val="22"/>
          <w:lang w:bidi="en-US"/>
        </w:rPr>
        <w:t xml:space="preserve"> a seniori/</w:t>
      </w:r>
      <w:proofErr w:type="spellStart"/>
      <w:r w:rsidRPr="002804CD">
        <w:rPr>
          <w:sz w:val="22"/>
          <w:szCs w:val="22"/>
          <w:lang w:bidi="en-US"/>
        </w:rPr>
        <w:t>ky</w:t>
      </w:r>
      <w:proofErr w:type="spellEnd"/>
      <w:r w:rsidRPr="002804CD">
        <w:rPr>
          <w:sz w:val="22"/>
          <w:szCs w:val="22"/>
          <w:lang w:bidi="en-US"/>
        </w:rPr>
        <w:t xml:space="preserve">), zdravotného postihnutia, </w:t>
      </w:r>
      <w:r w:rsidRPr="002804CD">
        <w:rPr>
          <w:sz w:val="22"/>
          <w:szCs w:val="22"/>
        </w:rPr>
        <w:t xml:space="preserve">rasy, príslušnosti k národnosti alebo etnickej skupine, z dôvodu sexuálnej orientácie, národného alebo sociálneho pôvodu, ako aj osoby dlhodobo nezamestnané, ktorých situácia často pramení z niektorých zo spomínaných znevýhodnení resp. ich kumulácie. </w:t>
      </w:r>
      <w:r w:rsidRPr="002804CD">
        <w:rPr>
          <w:sz w:val="22"/>
          <w:szCs w:val="22"/>
          <w:lang w:bidi="en-US"/>
        </w:rPr>
        <w:t>Osobitnou prioritou je prioritná os Marginalizované rómske komunity (MRK), zameraná na vyrovnávanie šancí ľudí žijúcich v segregovaných osadách a efektívne odstraňovanie bariér pre ich integráciu do majoritnej spoločnosti.</w:t>
      </w:r>
    </w:p>
    <w:p w:rsidR="00093EA3" w:rsidRPr="002804CD" w:rsidRDefault="00E1359C" w:rsidP="00AD4A71">
      <w:pPr>
        <w:spacing w:before="60" w:after="60"/>
        <w:rPr>
          <w:sz w:val="22"/>
          <w:szCs w:val="22"/>
        </w:rPr>
      </w:pPr>
      <w:r w:rsidRPr="002804CD">
        <w:rPr>
          <w:sz w:val="22"/>
          <w:szCs w:val="22"/>
        </w:rPr>
        <w:t>V rámci OP ĽZ sú navrhované špecifické opatrenia pre podporu znevýhodnených skupín najmä v rámci nasledovných priorít:</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sz w:val="22"/>
          <w:szCs w:val="22"/>
        </w:rPr>
      </w:pPr>
      <w:r w:rsidRPr="002804CD">
        <w:rPr>
          <w:sz w:val="22"/>
          <w:szCs w:val="22"/>
        </w:rPr>
        <w:t xml:space="preserve">Investičnej priority </w:t>
      </w:r>
      <w:r w:rsidR="00FA5B90" w:rsidRPr="002804CD">
        <w:rPr>
          <w:sz w:val="22"/>
          <w:szCs w:val="22"/>
        </w:rPr>
        <w:t>2</w:t>
      </w:r>
      <w:r w:rsidRPr="002804CD">
        <w:rPr>
          <w:sz w:val="22"/>
          <w:szCs w:val="22"/>
        </w:rPr>
        <w:t xml:space="preserve">.1 najmä ako špecifický cieľ </w:t>
      </w:r>
      <w:r w:rsidR="00FA5B90" w:rsidRPr="002804CD">
        <w:rPr>
          <w:sz w:val="22"/>
          <w:szCs w:val="22"/>
        </w:rPr>
        <w:t>2</w:t>
      </w:r>
      <w:r w:rsidRPr="002804CD">
        <w:rPr>
          <w:sz w:val="22"/>
          <w:szCs w:val="22"/>
        </w:rPr>
        <w:t xml:space="preserve">.1.1 </w:t>
      </w:r>
      <w:r w:rsidR="006E5F37" w:rsidRPr="002804CD">
        <w:rPr>
          <w:i/>
          <w:sz w:val="22"/>
          <w:szCs w:val="22"/>
        </w:rPr>
        <w:t>Zvýšiť zamestnanosť, zamestnateľnosť a riešiť nezamestnanosť s osobitným dôrazom na dlhodobo nezamestnaných, nízko kvalifikovaných, starších a zdravotne postihnuté osoby</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ind w:left="709" w:hanging="352"/>
        <w:contextualSpacing w:val="0"/>
        <w:rPr>
          <w:sz w:val="22"/>
          <w:szCs w:val="22"/>
        </w:rPr>
      </w:pPr>
      <w:r w:rsidRPr="002804CD">
        <w:rPr>
          <w:sz w:val="22"/>
          <w:szCs w:val="22"/>
        </w:rPr>
        <w:t xml:space="preserve">Investičná priorita </w:t>
      </w:r>
      <w:r w:rsidR="00FA5B90" w:rsidRPr="002804CD">
        <w:rPr>
          <w:sz w:val="22"/>
          <w:szCs w:val="22"/>
        </w:rPr>
        <w:t>3</w:t>
      </w:r>
      <w:r w:rsidRPr="002804CD">
        <w:rPr>
          <w:sz w:val="22"/>
          <w:szCs w:val="22"/>
        </w:rPr>
        <w:t xml:space="preserve">.1 najmä ako špecifický cieľ </w:t>
      </w:r>
      <w:r w:rsidR="00FA5B90" w:rsidRPr="002804CD">
        <w:rPr>
          <w:sz w:val="22"/>
          <w:szCs w:val="22"/>
        </w:rPr>
        <w:t>3</w:t>
      </w:r>
      <w:r w:rsidRPr="002804CD">
        <w:rPr>
          <w:sz w:val="22"/>
          <w:szCs w:val="22"/>
        </w:rPr>
        <w:t xml:space="preserve">.1.1 </w:t>
      </w:r>
      <w:r w:rsidR="00EE11AE" w:rsidRPr="002804CD">
        <w:rPr>
          <w:i/>
          <w:sz w:val="22"/>
          <w:szCs w:val="22"/>
        </w:rPr>
        <w:t>Zvýšenie účasti najviac znevýhodnených a ohrozených osôb v spoločnosti</w:t>
      </w:r>
      <w:r w:rsidRPr="002804CD">
        <w:rPr>
          <w:i/>
          <w:sz w:val="22"/>
          <w:szCs w:val="22"/>
        </w:rPr>
        <w:t xml:space="preserve"> a </w:t>
      </w:r>
      <w:r w:rsidRPr="002804CD">
        <w:rPr>
          <w:sz w:val="22"/>
          <w:szCs w:val="22"/>
        </w:rPr>
        <w:t xml:space="preserve">špecifický cieľ </w:t>
      </w:r>
      <w:r w:rsidR="007D6770" w:rsidRPr="002804CD">
        <w:rPr>
          <w:sz w:val="22"/>
          <w:szCs w:val="22"/>
        </w:rPr>
        <w:t>3</w:t>
      </w:r>
      <w:r w:rsidRPr="002804CD">
        <w:rPr>
          <w:sz w:val="22"/>
          <w:szCs w:val="22"/>
        </w:rPr>
        <w:t>.1.</w:t>
      </w:r>
      <w:r w:rsidR="006E5F37" w:rsidRPr="002804CD">
        <w:rPr>
          <w:sz w:val="22"/>
          <w:szCs w:val="22"/>
        </w:rPr>
        <w:t>2</w:t>
      </w:r>
      <w:r w:rsidR="006E5F37" w:rsidRPr="002804CD">
        <w:rPr>
          <w:i/>
          <w:sz w:val="22"/>
          <w:szCs w:val="22"/>
        </w:rPr>
        <w:t xml:space="preserve"> Prevencia a eliminácia všetkých foriem diskriminácie</w:t>
      </w:r>
    </w:p>
    <w:p w:rsidR="00447011" w:rsidRPr="002804CD" w:rsidRDefault="00E1359C"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sz w:val="22"/>
          <w:szCs w:val="22"/>
        </w:rPr>
      </w:pPr>
      <w:r w:rsidRPr="002804CD">
        <w:rPr>
          <w:sz w:val="22"/>
          <w:szCs w:val="22"/>
        </w:rPr>
        <w:t xml:space="preserve">Investičná priorita </w:t>
      </w:r>
      <w:r w:rsidR="007D6770" w:rsidRPr="002804CD">
        <w:rPr>
          <w:sz w:val="22"/>
          <w:szCs w:val="22"/>
        </w:rPr>
        <w:t>1</w:t>
      </w:r>
      <w:r w:rsidRPr="002804CD">
        <w:rPr>
          <w:sz w:val="22"/>
          <w:szCs w:val="22"/>
        </w:rPr>
        <w:t xml:space="preserve">.1 ako špecifický cieľ </w:t>
      </w:r>
      <w:r w:rsidR="007D6770" w:rsidRPr="002804CD">
        <w:rPr>
          <w:sz w:val="22"/>
          <w:szCs w:val="22"/>
        </w:rPr>
        <w:t>1</w:t>
      </w:r>
      <w:r w:rsidRPr="002804CD">
        <w:rPr>
          <w:sz w:val="22"/>
          <w:szCs w:val="22"/>
        </w:rPr>
        <w:t xml:space="preserve">.1.1 </w:t>
      </w:r>
      <w:r w:rsidRPr="002804CD">
        <w:rPr>
          <w:i/>
          <w:sz w:val="22"/>
          <w:szCs w:val="22"/>
        </w:rPr>
        <w:t xml:space="preserve">Zvýšiť kvalitu vzdelávania na ZŠ a SŠ reflektujúc potreby trhu práce s dôrazom na podporu odborného vzdelávania a prípravy </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iCs/>
          <w:sz w:val="22"/>
          <w:szCs w:val="22"/>
          <w:lang w:eastAsia="en-US"/>
        </w:rPr>
      </w:pPr>
      <w:r w:rsidRPr="002804CD">
        <w:rPr>
          <w:sz w:val="22"/>
          <w:szCs w:val="22"/>
        </w:rPr>
        <w:lastRenderedPageBreak/>
        <w:t>Prioritné osi Integrácia marginalizovaných rómskych komunít a Technická vybavenosť v obciach s prítomnosťou marginalizovaných rómskych komunít</w:t>
      </w:r>
    </w:p>
    <w:p w:rsidR="00093EA3" w:rsidRPr="002804CD" w:rsidRDefault="00093EA3" w:rsidP="00AD4A71">
      <w:pPr>
        <w:pStyle w:val="Odsekzoznamu"/>
        <w:tabs>
          <w:tab w:val="clear" w:pos="426"/>
          <w:tab w:val="left" w:pos="0"/>
        </w:tabs>
        <w:spacing w:before="60" w:after="60"/>
        <w:ind w:left="0"/>
        <w:contextualSpacing w:val="0"/>
        <w:rPr>
          <w:sz w:val="22"/>
          <w:szCs w:val="22"/>
        </w:rPr>
      </w:pPr>
      <w:r w:rsidRPr="002804CD">
        <w:rPr>
          <w:sz w:val="22"/>
          <w:szCs w:val="22"/>
        </w:rPr>
        <w:t xml:space="preserve">Osobitný prístup si vyžadujú ľudia so zdravotným postihnutím, pre ktorých je potrebné vytvorenie mimoriadnych podmienok (napr. bezbariérové architektonické prostredie, prístupné informácie a pod.), bez ktorých nie je pre nich možné plne sa začleniť do spoločnosti a do pracovného procesu. </w:t>
      </w:r>
    </w:p>
    <w:p w:rsidR="00093EA3" w:rsidRDefault="00093EA3" w:rsidP="00AD4A71">
      <w:pPr>
        <w:pStyle w:val="Odsekzoznamu"/>
        <w:tabs>
          <w:tab w:val="clear" w:pos="426"/>
          <w:tab w:val="left" w:pos="0"/>
          <w:tab w:val="left" w:pos="720"/>
        </w:tabs>
        <w:spacing w:before="60" w:after="60"/>
        <w:ind w:left="0"/>
        <w:contextualSpacing w:val="0"/>
        <w:rPr>
          <w:sz w:val="22"/>
          <w:szCs w:val="22"/>
        </w:rPr>
      </w:pPr>
      <w:r w:rsidRPr="002804CD">
        <w:rPr>
          <w:sz w:val="22"/>
          <w:szCs w:val="22"/>
        </w:rPr>
        <w:t>Hlavné zásady, princípy a požiadavky, ktorými sa zabezpečuje bezbariérové riešenie prostredia a prístupnosť stavieb v Slovenskej republike</w:t>
      </w:r>
      <w:r w:rsidR="00F16E8B">
        <w:rPr>
          <w:sz w:val="22"/>
          <w:szCs w:val="22"/>
        </w:rPr>
        <w:t>,</w:t>
      </w:r>
      <w:r w:rsidRPr="002804CD">
        <w:rPr>
          <w:sz w:val="22"/>
          <w:szCs w:val="22"/>
        </w:rPr>
        <w:t xml:space="preserve"> sú zapracované v stavebnom zákone a vo vyhláške ktorou sa ustanovujú podrobnosti o všeobecných technických požiadavkách na výstavbu a o všeobecných technických požiadavkách na stavby užívané osobami s obmedzenou schopnosťou pohybu a orientácie. Aktuálne</w:t>
      </w:r>
      <w:r w:rsidR="00030DA5" w:rsidRPr="002804CD">
        <w:rPr>
          <w:sz w:val="22"/>
          <w:szCs w:val="22"/>
        </w:rPr>
        <w:t xml:space="preserve"> </w:t>
      </w:r>
      <w:r w:rsidRPr="002804CD">
        <w:rPr>
          <w:sz w:val="22"/>
          <w:szCs w:val="22"/>
        </w:rPr>
        <w:t xml:space="preserve">sa pripravuje novelizácia Stavebného zákona, ktorá má </w:t>
      </w:r>
      <w:r w:rsidRPr="002804CD">
        <w:rPr>
          <w:color w:val="231F20"/>
          <w:sz w:val="22"/>
          <w:szCs w:val="22"/>
        </w:rPr>
        <w:t xml:space="preserve">zabezpečiť osobám so zdravotným postihnutím na rovnakom základe s ostatnými prístup k fyzickému prostrediu a pohyb v ňom. </w:t>
      </w:r>
      <w:r w:rsidRPr="002804CD">
        <w:rPr>
          <w:sz w:val="22"/>
          <w:szCs w:val="22"/>
        </w:rPr>
        <w:t>Ustanovenia stavebného zákona týkajúce sa základných požiadaviek na stavby sú prevzaté z Nariadenia Európskeho parlamentu a Rady (EÚ), ktorým sa ustanovujú harmonizované podmienky uvádzania stavebných výrobkov na trh</w:t>
      </w:r>
      <w:r w:rsidR="00E1359C" w:rsidRPr="002804CD">
        <w:rPr>
          <w:sz w:val="22"/>
          <w:szCs w:val="22"/>
        </w:rPr>
        <w:t>.</w:t>
      </w:r>
    </w:p>
    <w:p w:rsidR="00F16E8B" w:rsidRPr="00B071CE" w:rsidRDefault="00F16E8B" w:rsidP="00F16E8B">
      <w:pPr>
        <w:pStyle w:val="Odsekzoznamu"/>
        <w:tabs>
          <w:tab w:val="clear" w:pos="426"/>
          <w:tab w:val="left" w:pos="0"/>
          <w:tab w:val="left" w:pos="720"/>
        </w:tabs>
        <w:spacing w:before="60" w:after="60"/>
        <w:ind w:left="0"/>
        <w:contextualSpacing w:val="0"/>
        <w:rPr>
          <w:sz w:val="24"/>
          <w:szCs w:val="22"/>
        </w:rPr>
      </w:pPr>
      <w:r w:rsidRPr="00B071CE">
        <w:rPr>
          <w:rFonts w:cs="Calibri"/>
          <w:sz w:val="22"/>
        </w:rPr>
        <w:t xml:space="preserve">Hlavné zásady, princípy a požiadavky, ktorými sa zabezpečuje prístupnosť informácií sú obsiahnuté vo výnose MF SR č. 312/2010 </w:t>
      </w:r>
      <w:proofErr w:type="spellStart"/>
      <w:r w:rsidRPr="00B071CE">
        <w:rPr>
          <w:rFonts w:cs="Calibri"/>
          <w:sz w:val="22"/>
        </w:rPr>
        <w:t>Z.z</w:t>
      </w:r>
      <w:proofErr w:type="spellEnd"/>
      <w:r w:rsidRPr="00B071CE">
        <w:rPr>
          <w:rFonts w:cs="Calibri"/>
          <w:sz w:val="22"/>
        </w:rPr>
        <w:t>. o štandardoch pre informačné systémy verejnej správy. Národný program rozvoja životných podmienok osôb so zdravotným postihnutím na roky 2014 – 2020 obsahuje opatrenie 4.3.10 „Zabezpečiť prevenciu, identifikáciu a odstraňovanie bariér pre osoby so zdravotným postihnutím brániacich prístupnosti k informáciám, informačným systémom a službám, vrátane komunikácie s verejnou správou a službami poskytovanými verejnosti.“ ako aj ďalšie relevantné opatrenia (4.3.1 - 4.3.3.).</w:t>
      </w:r>
    </w:p>
    <w:p w:rsidR="005F5470" w:rsidRDefault="00093EA3" w:rsidP="00AD4A71">
      <w:pPr>
        <w:pStyle w:val="Odsekzoznamu"/>
        <w:tabs>
          <w:tab w:val="clear" w:pos="426"/>
          <w:tab w:val="left" w:pos="0"/>
        </w:tabs>
        <w:spacing w:before="60" w:after="60"/>
        <w:ind w:left="0"/>
        <w:contextualSpacing w:val="0"/>
        <w:rPr>
          <w:sz w:val="22"/>
          <w:szCs w:val="22"/>
        </w:rPr>
      </w:pPr>
      <w:r w:rsidRPr="002804CD">
        <w:rPr>
          <w:sz w:val="22"/>
          <w:szCs w:val="22"/>
        </w:rPr>
        <w:t>Jedným z opatrení uvedených v Národnom programe rozvoja životných podmienok osôb so zdravotným postihnutím, ktorý bol tvorený za aktívnej účasti reprezentatívnych organizácií osôb so zdravotným postihnutím, je zabezpečiť prístupnosť nových stavieb a územia určených na používanie verejnosťou prostredníctvom novely stavebného zákona zakotviť podmienky na aplikovanie princípov tvorby bezbariérového prostredia metódou univerzálneho navrhovania, tak ako sa uvádza v európskych dokumentoch.</w:t>
      </w:r>
    </w:p>
    <w:p w:rsidR="00573A9B" w:rsidRPr="00202BB7" w:rsidRDefault="00573A9B" w:rsidP="00573A9B">
      <w:pPr>
        <w:pStyle w:val="Odsekzoznamu"/>
        <w:tabs>
          <w:tab w:val="left" w:pos="0"/>
        </w:tabs>
        <w:ind w:left="0"/>
        <w:rPr>
          <w:bCs/>
          <w:sz w:val="22"/>
          <w:szCs w:val="22"/>
        </w:rPr>
      </w:pPr>
      <w:r w:rsidRPr="00A80C33">
        <w:rPr>
          <w:bCs/>
          <w:sz w:val="22"/>
          <w:szCs w:val="22"/>
        </w:rPr>
        <w:t>V súlade s princípom partnerstva budú relevantné inštitúcie občianskej spoločnosti, zastupujúce rodovú rovnosť, nediskrimináciu a záujmy znevýhodnených skupín zapojené do procesu prípravy, monitorovania a hodnotenia OP. Občiansku spoločnosť budú zastupovať rovnosť príležitostí medzi mužmi a ženami, nediskrimináciu a osoby so zdravotným postihnutím prostredníctvom svojich reprezentatívnych organizácií ako aj ženské mimovládne organizácie zastúpené vo Výbore pre rodovú rovnosť.</w:t>
      </w:r>
    </w:p>
    <w:p w:rsidR="00573A9B" w:rsidRPr="002804CD" w:rsidRDefault="00573A9B" w:rsidP="00AD4A71">
      <w:pPr>
        <w:pStyle w:val="Odsekzoznamu"/>
        <w:tabs>
          <w:tab w:val="clear" w:pos="426"/>
          <w:tab w:val="left" w:pos="0"/>
        </w:tabs>
        <w:spacing w:before="60" w:after="60"/>
        <w:ind w:left="0"/>
        <w:contextualSpacing w:val="0"/>
        <w:rPr>
          <w:sz w:val="22"/>
          <w:szCs w:val="22"/>
        </w:rPr>
      </w:pPr>
    </w:p>
    <w:p w:rsidR="00702092" w:rsidRPr="002804CD" w:rsidRDefault="00702092" w:rsidP="00AD4A71">
      <w:pPr>
        <w:pStyle w:val="Odsekzoznamu"/>
        <w:tabs>
          <w:tab w:val="clear" w:pos="426"/>
          <w:tab w:val="left" w:pos="0"/>
        </w:tabs>
        <w:spacing w:before="60" w:after="60"/>
        <w:ind w:left="0"/>
        <w:contextualSpacing w:val="0"/>
        <w:rPr>
          <w:rStyle w:val="FontStyle96"/>
          <w:i w:val="0"/>
          <w:iCs/>
          <w:szCs w:val="22"/>
          <w:lang w:eastAsia="en-US"/>
        </w:rPr>
      </w:pPr>
    </w:p>
    <w:p w:rsidR="002C3ADE" w:rsidRPr="002804CD" w:rsidRDefault="002C3ADE">
      <w:pPr>
        <w:pStyle w:val="Nadpis2-OP"/>
      </w:pPr>
      <w:bookmarkStart w:id="295" w:name="_Toc348703622"/>
      <w:bookmarkStart w:id="296" w:name="_Toc387239931"/>
      <w:r w:rsidRPr="002804CD">
        <w:t xml:space="preserve">Rovnosť </w:t>
      </w:r>
      <w:r w:rsidR="001C7F56" w:rsidRPr="002804CD">
        <w:t xml:space="preserve">príležitostí </w:t>
      </w:r>
      <w:r w:rsidRPr="002804CD">
        <w:t>medzi mužmi a ženami</w:t>
      </w:r>
      <w:bookmarkEnd w:id="295"/>
      <w:bookmarkEnd w:id="296"/>
    </w:p>
    <w:p w:rsidR="00573A9B" w:rsidRPr="002804CD" w:rsidRDefault="00573A9B" w:rsidP="00573A9B">
      <w:pPr>
        <w:pStyle w:val="Style1"/>
        <w:spacing w:before="60" w:after="60"/>
        <w:jc w:val="both"/>
        <w:rPr>
          <w:rStyle w:val="FontStyle94"/>
          <w:szCs w:val="22"/>
          <w:lang w:eastAsia="en-US"/>
        </w:rPr>
      </w:pPr>
    </w:p>
    <w:p w:rsidR="00573A9B" w:rsidRPr="002804CD" w:rsidRDefault="00573A9B" w:rsidP="00573A9B">
      <w:pPr>
        <w:pStyle w:val="Style1"/>
        <w:spacing w:before="60" w:after="60"/>
        <w:jc w:val="both"/>
        <w:rPr>
          <w:rStyle w:val="FontStyle94"/>
          <w:szCs w:val="22"/>
          <w:lang w:eastAsia="en-US"/>
        </w:rPr>
      </w:pPr>
      <w:r w:rsidRPr="000A2FB3">
        <w:rPr>
          <w:rStyle w:val="FontStyle94"/>
          <w:b/>
          <w:szCs w:val="22"/>
          <w:lang w:eastAsia="en-US"/>
        </w:rPr>
        <w:t>Cieľom horizontálneho princípu rovnosť medzi mužmi a ženami</w:t>
      </w:r>
      <w:r w:rsidRPr="002804CD">
        <w:rPr>
          <w:rStyle w:val="FontStyle94"/>
          <w:szCs w:val="22"/>
          <w:lang w:eastAsia="en-US"/>
        </w:rPr>
        <w:t xml:space="preserve"> pre programy ESF v SR je - </w:t>
      </w:r>
      <w:r w:rsidRPr="000A2FB3">
        <w:rPr>
          <w:rStyle w:val="FontStyle94"/>
          <w:b/>
          <w:szCs w:val="22"/>
          <w:lang w:eastAsia="en-US"/>
        </w:rPr>
        <w:t>zabezpečiť rovnosť mužov a žien na trhu práce a v príprave naň</w:t>
      </w:r>
      <w:r w:rsidRPr="002804CD">
        <w:rPr>
          <w:rStyle w:val="FontStyle94"/>
          <w:szCs w:val="22"/>
          <w:lang w:eastAsia="en-US"/>
        </w:rPr>
        <w:t xml:space="preserve">, a pre programy EFRR - </w:t>
      </w:r>
      <w:r w:rsidRPr="000A2FB3">
        <w:rPr>
          <w:rStyle w:val="FontStyle94"/>
          <w:b/>
          <w:szCs w:val="22"/>
          <w:lang w:eastAsia="en-US"/>
        </w:rPr>
        <w:t>zníženie horizontálnej a vertikálnej rodovej segregácie v odvetviach</w:t>
      </w:r>
      <w:r w:rsidRPr="002804CD">
        <w:rPr>
          <w:rStyle w:val="FontStyle94"/>
          <w:szCs w:val="22"/>
          <w:lang w:eastAsia="en-US"/>
        </w:rPr>
        <w:t>. Cieľovou skupinou sú najmä ženy, ktoré sú na základe svojho pohlavia/rodu a z nich vyplývajúcich často stereotypných očakávaní a povinností znevýhodnené v prístupe k trhu práce a uplatneniu sa na ňom. Ďalšou skupinou sú ženy ohrozené domácim násilím, ako aj ženy s kumuláciou znevýhodnení. Tieto predstavujú cieľovú skupinu pre projekty zamerané na sociálne začlenenie. V rámci OP ĽZ sú navrhované špecifické opatrenia pre podporu znevýhodnených skupín najmä v rámci nasledovných priorít:</w:t>
      </w:r>
    </w:p>
    <w:p w:rsidR="00573A9B" w:rsidRPr="002804CD" w:rsidRDefault="00573A9B" w:rsidP="00573A9B">
      <w:pPr>
        <w:pStyle w:val="Style1"/>
        <w:spacing w:before="60" w:after="60"/>
        <w:ind w:left="709" w:hanging="284"/>
        <w:jc w:val="both"/>
        <w:rPr>
          <w:rStyle w:val="FontStyle94"/>
          <w:szCs w:val="22"/>
          <w:lang w:eastAsia="en-US"/>
        </w:rPr>
      </w:pPr>
      <w:r w:rsidRPr="002804CD">
        <w:rPr>
          <w:rStyle w:val="FontStyle94"/>
          <w:szCs w:val="22"/>
          <w:lang w:eastAsia="en-US"/>
        </w:rPr>
        <w:t>1.</w:t>
      </w:r>
      <w:r w:rsidRPr="002804CD">
        <w:rPr>
          <w:rStyle w:val="FontStyle94"/>
          <w:szCs w:val="22"/>
          <w:lang w:eastAsia="en-US"/>
        </w:rPr>
        <w:tab/>
        <w:t>Investičná priorita 2.3 je celá venovaná špecifickým opatreniam pre odstraňovanie rodových nerovností na trhu práce a v príprave naň so špecifickým zameraním na podporu služieb a opatrení pre zosúladenie rodinného a pracovného života, ktoré predstavujú pre ženy/matky spravidla najväčšiu bariéru pre ich plné uplatnenie sa na trhu práce</w:t>
      </w:r>
    </w:p>
    <w:p w:rsidR="00573A9B" w:rsidRPr="004155DB" w:rsidRDefault="00573A9B" w:rsidP="00573A9B">
      <w:pPr>
        <w:pStyle w:val="Style1"/>
        <w:spacing w:before="60" w:after="60"/>
        <w:ind w:left="709" w:hanging="284"/>
        <w:jc w:val="both"/>
        <w:rPr>
          <w:rStyle w:val="FontStyle94"/>
          <w:szCs w:val="22"/>
          <w:lang w:eastAsia="en-US"/>
        </w:rPr>
      </w:pPr>
      <w:r w:rsidRPr="002804CD">
        <w:rPr>
          <w:rStyle w:val="FontStyle94"/>
          <w:szCs w:val="22"/>
          <w:lang w:eastAsia="en-US"/>
        </w:rPr>
        <w:t>2.</w:t>
      </w:r>
      <w:r w:rsidRPr="002804CD">
        <w:rPr>
          <w:rStyle w:val="FontStyle94"/>
          <w:szCs w:val="22"/>
          <w:lang w:eastAsia="en-US"/>
        </w:rPr>
        <w:tab/>
      </w:r>
      <w:r w:rsidRPr="004155DB">
        <w:rPr>
          <w:rStyle w:val="FontStyle94"/>
          <w:szCs w:val="22"/>
          <w:lang w:eastAsia="en-US"/>
        </w:rPr>
        <w:t>špecifický cieľ 3.1.1</w:t>
      </w:r>
      <w:r w:rsidRPr="00DA0B96">
        <w:rPr>
          <w:rStyle w:val="FontStyle91"/>
          <w:b w:val="0"/>
          <w:szCs w:val="22"/>
        </w:rPr>
        <w:t xml:space="preserve"> </w:t>
      </w:r>
      <w:r w:rsidRPr="004155DB">
        <w:rPr>
          <w:rStyle w:val="FontStyle91"/>
          <w:b w:val="0"/>
          <w:szCs w:val="22"/>
        </w:rPr>
        <w:t>Zvýšenie účasti najviac znevýhodnených a ohrozených osôb v spoločnosti</w:t>
      </w:r>
      <w:r w:rsidRPr="00DA0B96">
        <w:rPr>
          <w:rStyle w:val="FontStyle91"/>
          <w:b w:val="0"/>
          <w:szCs w:val="22"/>
        </w:rPr>
        <w:t xml:space="preserve"> </w:t>
      </w:r>
      <w:r w:rsidRPr="004155DB">
        <w:rPr>
          <w:rStyle w:val="FontStyle94"/>
          <w:szCs w:val="22"/>
          <w:lang w:eastAsia="en-US"/>
        </w:rPr>
        <w:t xml:space="preserve">a špecifický cieľ 3.1.2 </w:t>
      </w:r>
      <w:r w:rsidRPr="004155DB">
        <w:rPr>
          <w:rStyle w:val="FontStyle91"/>
          <w:b w:val="0"/>
          <w:szCs w:val="22"/>
        </w:rPr>
        <w:t>Prevencia a eliminácia všetkých foriem diskriminácie</w:t>
      </w:r>
      <w:r w:rsidRPr="00DA0B96">
        <w:rPr>
          <w:rStyle w:val="FontStyle91"/>
          <w:b w:val="0"/>
          <w:szCs w:val="22"/>
        </w:rPr>
        <w:t xml:space="preserve">. </w:t>
      </w:r>
      <w:r w:rsidRPr="004155DB">
        <w:rPr>
          <w:rStyle w:val="FontStyle94"/>
          <w:szCs w:val="22"/>
          <w:lang w:eastAsia="en-US"/>
        </w:rPr>
        <w:t>V rámci týchto ale i ostatných špecifických cieľov bude podporovaná sociálna inklúzia žien ale i mužov zo znevýhodnených skupín</w:t>
      </w:r>
    </w:p>
    <w:p w:rsidR="00573A9B" w:rsidRPr="004155DB" w:rsidRDefault="00573A9B" w:rsidP="00573A9B">
      <w:pPr>
        <w:pStyle w:val="Style1"/>
        <w:widowControl/>
        <w:spacing w:before="60" w:after="60"/>
        <w:ind w:left="709" w:hanging="284"/>
        <w:jc w:val="both"/>
        <w:rPr>
          <w:rFonts w:eastAsia="Calibri"/>
          <w:bCs/>
          <w:color w:val="000000"/>
          <w:kern w:val="32"/>
          <w:sz w:val="22"/>
          <w:szCs w:val="22"/>
          <w:lang w:eastAsia="en-US"/>
        </w:rPr>
      </w:pPr>
      <w:r w:rsidRPr="004155DB">
        <w:rPr>
          <w:rStyle w:val="FontStyle94"/>
          <w:szCs w:val="22"/>
          <w:lang w:eastAsia="en-US"/>
        </w:rPr>
        <w:lastRenderedPageBreak/>
        <w:t>3.</w:t>
      </w:r>
      <w:r w:rsidRPr="004155DB">
        <w:rPr>
          <w:rStyle w:val="FontStyle94"/>
          <w:szCs w:val="22"/>
          <w:lang w:eastAsia="en-US"/>
        </w:rPr>
        <w:tab/>
        <w:t xml:space="preserve">V rámci prioritnej osi 4. Integrácia marginalizovaných rómskych komunít a prioritnej osi 5. Technická </w:t>
      </w:r>
      <w:r w:rsidRPr="00167384">
        <w:rPr>
          <w:rFonts w:eastAsia="Calibri"/>
          <w:bCs/>
          <w:color w:val="000000"/>
          <w:kern w:val="32"/>
          <w:sz w:val="22"/>
          <w:szCs w:val="22"/>
        </w:rPr>
        <w:t>vybavenosť v obciach s prítomnosťou marginalizovaných rómskych komunít bude potrebné venovať pozornosť špecifickej situácii rómskych žien s kumuláciou znevýhodnení</w:t>
      </w:r>
    </w:p>
    <w:p w:rsidR="00573A9B" w:rsidRPr="000A2FB3" w:rsidRDefault="00573A9B" w:rsidP="003765E7">
      <w:pPr>
        <w:spacing w:before="60" w:after="60"/>
        <w:rPr>
          <w:i/>
          <w:iCs/>
          <w:sz w:val="22"/>
          <w:szCs w:val="22"/>
          <w:lang w:eastAsia="en-US"/>
        </w:rPr>
      </w:pPr>
      <w:r w:rsidRPr="000A2FB3">
        <w:rPr>
          <w:b/>
          <w:sz w:val="22"/>
          <w:szCs w:val="22"/>
          <w:lang w:eastAsia="en-US"/>
        </w:rPr>
        <w:t>Spoločné zásady pre horizontálne princípy Nediskriminácia a prístupnosť a Rovnosť medzi mužmi a ženami</w:t>
      </w:r>
    </w:p>
    <w:p w:rsidR="00573A9B" w:rsidRPr="002D4D07" w:rsidRDefault="00573A9B" w:rsidP="00573A9B">
      <w:pPr>
        <w:spacing w:before="60" w:after="60"/>
        <w:ind w:left="142"/>
        <w:rPr>
          <w:sz w:val="22"/>
        </w:rPr>
      </w:pPr>
      <w:r w:rsidRPr="00167384">
        <w:rPr>
          <w:rFonts w:eastAsia="Calibri"/>
          <w:bCs/>
          <w:color w:val="000000"/>
          <w:kern w:val="32"/>
          <w:sz w:val="22"/>
          <w:szCs w:val="22"/>
          <w:lang w:eastAsia="en-US"/>
        </w:rPr>
        <w:t>Projekty spolufinancované zo štrukturálnych fondov musia dodržovať zásadu nediskriminácie a projekty financované z ESF</w:t>
      </w:r>
      <w:r w:rsidRPr="000A2FB3">
        <w:rPr>
          <w:rFonts w:eastAsia="Calibri"/>
          <w:bCs/>
          <w:color w:val="000000"/>
          <w:kern w:val="32"/>
          <w:sz w:val="22"/>
          <w:szCs w:val="22"/>
          <w:lang w:eastAsia="en-US"/>
        </w:rPr>
        <w:t xml:space="preserve"> musia vykazovať zásadne pozitívny vplyv na rovnosť príležitostí a rovnosť mužov a žien. Projekty </w:t>
      </w:r>
      <w:r w:rsidRPr="00167384">
        <w:rPr>
          <w:rFonts w:eastAsia="Calibri"/>
          <w:bCs/>
          <w:color w:val="000000"/>
          <w:kern w:val="32"/>
          <w:sz w:val="22"/>
          <w:szCs w:val="22"/>
          <w:lang w:eastAsia="en-US"/>
        </w:rPr>
        <w:t>teda nesmú diskriminovať</w:t>
      </w:r>
      <w:r w:rsidRPr="006B6355">
        <w:rPr>
          <w:rFonts w:eastAsia="Calibri"/>
          <w:vertAlign w:val="superscript"/>
        </w:rPr>
        <w:footnoteReference w:id="41"/>
      </w:r>
      <w:r w:rsidRPr="00167384">
        <w:rPr>
          <w:rFonts w:eastAsia="Calibri"/>
          <w:bCs/>
          <w:color w:val="000000"/>
          <w:kern w:val="32"/>
          <w:sz w:val="22"/>
          <w:szCs w:val="22"/>
          <w:lang w:eastAsia="en-US"/>
        </w:rPr>
        <w:t xml:space="preserve"> a vykazovať negatívny prínos k rovnosti príležitostí a rodovej rovnosti, neutrálny vplyv môže byť odôvodnený len vo výnimočných prípadoch.</w:t>
      </w:r>
      <w:r w:rsidRPr="000A2FB3">
        <w:rPr>
          <w:rFonts w:eastAsia="Calibri"/>
          <w:bCs/>
          <w:color w:val="000000"/>
          <w:kern w:val="32"/>
          <w:sz w:val="22"/>
          <w:szCs w:val="22"/>
          <w:lang w:eastAsia="en-US"/>
        </w:rPr>
        <w:t xml:space="preserve"> </w:t>
      </w:r>
      <w:r>
        <w:rPr>
          <w:rFonts w:eastAsia="Calibri"/>
          <w:bCs/>
          <w:color w:val="000000"/>
          <w:kern w:val="32"/>
          <w:sz w:val="22"/>
          <w:szCs w:val="22"/>
          <w:lang w:eastAsia="en-US"/>
        </w:rPr>
        <w:t>T</w:t>
      </w:r>
      <w:r w:rsidRPr="000A2FB3">
        <w:rPr>
          <w:rFonts w:eastAsia="Calibri"/>
          <w:bCs/>
          <w:color w:val="000000"/>
          <w:kern w:val="32"/>
          <w:sz w:val="22"/>
          <w:szCs w:val="22"/>
          <w:lang w:eastAsia="en-US"/>
        </w:rPr>
        <w:t xml:space="preserve">ieto </w:t>
      </w:r>
      <w:r>
        <w:rPr>
          <w:rFonts w:eastAsia="Calibri"/>
          <w:bCs/>
          <w:color w:val="000000"/>
          <w:kern w:val="32"/>
          <w:sz w:val="22"/>
          <w:szCs w:val="22"/>
          <w:lang w:eastAsia="en-US"/>
        </w:rPr>
        <w:t xml:space="preserve">sa </w:t>
      </w:r>
      <w:r w:rsidRPr="000A2FB3">
        <w:rPr>
          <w:rFonts w:eastAsia="Calibri"/>
          <w:bCs/>
          <w:color w:val="000000"/>
          <w:kern w:val="32"/>
          <w:sz w:val="22"/>
          <w:szCs w:val="22"/>
          <w:lang w:eastAsia="en-US"/>
        </w:rPr>
        <w:t>princípy uplatňovať vo všetkých projektoch, a to v prípade potreby aj prostredníctvom zavádzania vyrovnávacích opatrení a aktivít cielených na podporu znevýhodnených skupín. Popis aktivít zameraných na zavádzanie</w:t>
      </w:r>
      <w:r w:rsidRPr="002D4D07">
        <w:rPr>
          <w:sz w:val="22"/>
        </w:rPr>
        <w:t xml:space="preserve"> dočasných vyrovnávacích opatrení, dodržiavanie zásad nediskriminácie, podpory prístupnosti a rovnosti medzi mužmi a ženami ako aj výsledný dokument z procesu posudzovania (v prípade prístupnosti) alebo vyjadrenie príslušného orgánu o tom, že navrhovaná činnosť, resp. zmena navrhovanej činnosti, dodržiava princíp prístupnosti, budú povinnou prílohou žiadosti o finančný príspevok.</w:t>
      </w:r>
      <w:r>
        <w:rPr>
          <w:sz w:val="22"/>
        </w:rPr>
        <w:t xml:space="preserve"> </w:t>
      </w:r>
      <w:r w:rsidRPr="002D4D07">
        <w:rPr>
          <w:sz w:val="22"/>
        </w:rPr>
        <w:t xml:space="preserve">Pre účinné uplatňovanie </w:t>
      </w:r>
      <w:r>
        <w:rPr>
          <w:sz w:val="22"/>
        </w:rPr>
        <w:t xml:space="preserve">týchto </w:t>
      </w:r>
      <w:r w:rsidRPr="002D4D07">
        <w:rPr>
          <w:sz w:val="22"/>
        </w:rPr>
        <w:t>horizontáln</w:t>
      </w:r>
      <w:r>
        <w:rPr>
          <w:sz w:val="22"/>
        </w:rPr>
        <w:t>ych</w:t>
      </w:r>
      <w:r w:rsidRPr="002D4D07">
        <w:rPr>
          <w:sz w:val="22"/>
        </w:rPr>
        <w:t xml:space="preserve"> princíp</w:t>
      </w:r>
      <w:r>
        <w:rPr>
          <w:sz w:val="22"/>
        </w:rPr>
        <w:t>ov</w:t>
      </w:r>
      <w:r w:rsidRPr="002D4D07">
        <w:rPr>
          <w:sz w:val="22"/>
        </w:rPr>
        <w:t xml:space="preserve"> bude v hodnotiacom a výberovom procese žiadostí o finančný príspevok stanovené diskvalifikačné kritérium</w:t>
      </w:r>
      <w:r>
        <w:rPr>
          <w:sz w:val="22"/>
        </w:rPr>
        <w:t xml:space="preserve">, </w:t>
      </w:r>
      <w:r w:rsidRPr="002804CD">
        <w:rPr>
          <w:rFonts w:eastAsia="Arial Narrow"/>
          <w:sz w:val="22"/>
          <w:szCs w:val="22"/>
        </w:rPr>
        <w:t>zdôraznen</w:t>
      </w:r>
      <w:r>
        <w:rPr>
          <w:rFonts w:eastAsia="Arial Narrow"/>
          <w:sz w:val="22"/>
          <w:szCs w:val="22"/>
        </w:rPr>
        <w:t>é</w:t>
      </w:r>
      <w:r w:rsidRPr="002804CD">
        <w:rPr>
          <w:rFonts w:eastAsia="Arial Narrow"/>
          <w:sz w:val="22"/>
          <w:szCs w:val="22"/>
        </w:rPr>
        <w:t xml:space="preserve"> vo všetkých výzvach.</w:t>
      </w:r>
      <w:r>
        <w:rPr>
          <w:rFonts w:eastAsia="Arial Narrow"/>
          <w:sz w:val="22"/>
          <w:szCs w:val="22"/>
        </w:rPr>
        <w:t xml:space="preserve"> </w:t>
      </w:r>
      <w:r w:rsidRPr="002D4D07">
        <w:rPr>
          <w:sz w:val="22"/>
        </w:rPr>
        <w:t>Zároveň bude povinnou prílohou o príspevok z EŠIF aj povolenie v prípadoch činností, na ktoré sa povinnosť jeho vydania vzťahuje.</w:t>
      </w:r>
    </w:p>
    <w:p w:rsidR="00573A9B" w:rsidRPr="002804CD" w:rsidRDefault="00573A9B" w:rsidP="00573A9B">
      <w:pPr>
        <w:pStyle w:val="Default"/>
        <w:spacing w:before="60" w:after="60"/>
        <w:jc w:val="both"/>
        <w:rPr>
          <w:rFonts w:eastAsia="Arial Narrow"/>
          <w:sz w:val="22"/>
          <w:szCs w:val="22"/>
        </w:rPr>
      </w:pPr>
      <w:r w:rsidRPr="00167384">
        <w:rPr>
          <w:rFonts w:eastAsia="Arial Narrow"/>
          <w:sz w:val="22"/>
          <w:szCs w:val="22"/>
        </w:rPr>
        <w:t>Pri predchádzaní diskriminácie sa bude v rámci</w:t>
      </w:r>
      <w:r w:rsidRPr="002804CD">
        <w:rPr>
          <w:rFonts w:eastAsia="Arial Narrow"/>
          <w:sz w:val="22"/>
          <w:szCs w:val="22"/>
        </w:rPr>
        <w:t xml:space="preserve"> OP ĽZ používať </w:t>
      </w:r>
      <w:r w:rsidRPr="002804CD">
        <w:rPr>
          <w:rFonts w:eastAsia="Arial Narrow"/>
          <w:b/>
          <w:sz w:val="22"/>
          <w:szCs w:val="22"/>
        </w:rPr>
        <w:t>duálny prístup</w:t>
      </w:r>
      <w:r w:rsidRPr="002804CD">
        <w:rPr>
          <w:rFonts w:eastAsia="Arial Narrow"/>
          <w:sz w:val="22"/>
          <w:szCs w:val="22"/>
        </w:rPr>
        <w:t xml:space="preserve"> </w:t>
      </w:r>
    </w:p>
    <w:p w:rsidR="00573A9B" w:rsidRPr="002804CD" w:rsidRDefault="00573A9B" w:rsidP="00874F49">
      <w:pPr>
        <w:pStyle w:val="Default"/>
        <w:numPr>
          <w:ilvl w:val="0"/>
          <w:numId w:val="57"/>
        </w:numPr>
        <w:tabs>
          <w:tab w:val="left" w:pos="1701"/>
          <w:tab w:val="left" w:pos="1985"/>
          <w:tab w:val="left" w:pos="2268"/>
          <w:tab w:val="left" w:pos="2552"/>
          <w:tab w:val="left" w:pos="3119"/>
          <w:tab w:val="left" w:pos="4253"/>
          <w:tab w:val="left" w:pos="5954"/>
          <w:tab w:val="left" w:pos="8222"/>
          <w:tab w:val="right" w:pos="11057"/>
        </w:tabs>
        <w:suppressAutoHyphens/>
        <w:spacing w:before="60" w:after="60"/>
        <w:ind w:left="709" w:hanging="283"/>
        <w:jc w:val="both"/>
        <w:rPr>
          <w:rFonts w:eastAsia="Arial Narrow"/>
          <w:sz w:val="22"/>
          <w:szCs w:val="22"/>
        </w:rPr>
      </w:pPr>
      <w:r w:rsidRPr="002804CD">
        <w:rPr>
          <w:rFonts w:eastAsia="Arial Narrow"/>
          <w:b/>
          <w:sz w:val="22"/>
          <w:szCs w:val="22"/>
        </w:rPr>
        <w:t xml:space="preserve">prierezové uplatňovanie nediskriminácie a rovnosti príležitostí medzi mužmi a ženami </w:t>
      </w:r>
      <w:r w:rsidRPr="002804CD">
        <w:rPr>
          <w:rFonts w:eastAsia="Arial Narrow"/>
          <w:sz w:val="22"/>
          <w:szCs w:val="22"/>
        </w:rPr>
        <w:t>vo všetkých programoch a projektoch, ktoré musia zabezpečiť dodržiavanie zásady rovnakého zaobchádzania a zákazu diskriminácie</w:t>
      </w:r>
    </w:p>
    <w:p w:rsidR="00573A9B" w:rsidRPr="002804CD" w:rsidRDefault="00573A9B" w:rsidP="00874F49">
      <w:pPr>
        <w:pStyle w:val="Default"/>
        <w:numPr>
          <w:ilvl w:val="0"/>
          <w:numId w:val="57"/>
        </w:numPr>
        <w:tabs>
          <w:tab w:val="left" w:pos="1701"/>
          <w:tab w:val="left" w:pos="1985"/>
          <w:tab w:val="left" w:pos="2268"/>
          <w:tab w:val="left" w:pos="2552"/>
          <w:tab w:val="left" w:pos="3119"/>
          <w:tab w:val="left" w:pos="4253"/>
          <w:tab w:val="left" w:pos="5954"/>
          <w:tab w:val="left" w:pos="8222"/>
          <w:tab w:val="right" w:pos="11057"/>
        </w:tabs>
        <w:suppressAutoHyphens/>
        <w:spacing w:before="60" w:after="60"/>
        <w:ind w:left="709" w:hanging="283"/>
        <w:jc w:val="both"/>
        <w:rPr>
          <w:rFonts w:eastAsia="Arial Narrow"/>
          <w:sz w:val="22"/>
          <w:szCs w:val="22"/>
        </w:rPr>
      </w:pPr>
      <w:r w:rsidRPr="002804CD">
        <w:rPr>
          <w:rFonts w:eastAsia="Arial Narrow"/>
          <w:sz w:val="22"/>
          <w:szCs w:val="22"/>
        </w:rPr>
        <w:t xml:space="preserve">špecifická podpora nediskriminácie a/alebo rovnosti príležitostí medzi mužmi a ženami, teda prijímanie špecifických opatrení a aktivít (v zmysle antidiskriminačného zákona sú to tzv. </w:t>
      </w:r>
      <w:r w:rsidRPr="002804CD">
        <w:rPr>
          <w:rFonts w:eastAsia="Arial Narrow"/>
          <w:b/>
          <w:sz w:val="22"/>
          <w:szCs w:val="22"/>
        </w:rPr>
        <w:t>dočasné vyrovnávacie opatrenia</w:t>
      </w:r>
      <w:r w:rsidRPr="002804CD">
        <w:rPr>
          <w:rFonts w:eastAsia="Arial Narrow"/>
          <w:sz w:val="22"/>
          <w:szCs w:val="22"/>
        </w:rPr>
        <w:t xml:space="preserve">), cielených na podporu a vyrovnávanie šancí znevýhodnených skupín. Takáto podpora bude integrovaná do programov a projektov, pričom budú existovať špecificky stanovené opatrenia a aktivity na podporu cieľových skupín a vyhlasovanie takýchto výziev. </w:t>
      </w:r>
    </w:p>
    <w:p w:rsidR="00573A9B" w:rsidRPr="000A2FB3" w:rsidRDefault="00573A9B" w:rsidP="00573A9B">
      <w:pPr>
        <w:spacing w:before="60" w:after="60"/>
        <w:rPr>
          <w:rFonts w:eastAsia="Calibri"/>
          <w:bCs/>
          <w:color w:val="000000"/>
          <w:kern w:val="32"/>
          <w:sz w:val="22"/>
          <w:szCs w:val="22"/>
          <w:lang w:eastAsia="en-US"/>
        </w:rPr>
      </w:pPr>
      <w:r w:rsidRPr="000A2FB3">
        <w:rPr>
          <w:rFonts w:eastAsia="Calibri"/>
          <w:bCs/>
          <w:color w:val="000000"/>
          <w:kern w:val="32"/>
          <w:sz w:val="22"/>
          <w:szCs w:val="22"/>
          <w:lang w:eastAsia="en-US"/>
        </w:rPr>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horizontálnych princípov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573A9B" w:rsidRPr="000A2FB3" w:rsidRDefault="00573A9B" w:rsidP="00573A9B">
      <w:pPr>
        <w:spacing w:before="60" w:after="60"/>
        <w:rPr>
          <w:rFonts w:eastAsia="Calibri"/>
          <w:bCs/>
          <w:color w:val="000000"/>
          <w:kern w:val="32"/>
          <w:sz w:val="22"/>
          <w:szCs w:val="22"/>
          <w:lang w:eastAsia="en-US"/>
        </w:rPr>
      </w:pPr>
      <w:r w:rsidRPr="000A2FB3">
        <w:rPr>
          <w:rFonts w:eastAsia="Calibri"/>
          <w:bCs/>
          <w:color w:val="000000"/>
          <w:kern w:val="32"/>
          <w:sz w:val="22"/>
          <w:szCs w:val="22"/>
          <w:lang w:eastAsia="en-US"/>
        </w:rPr>
        <w:t>Zásady prístupnosti, nediskriminácie, či podpory rovnosti medzi mužmi a ženami, budú týmto zabezpečené nie len diskvalifikáciou pri nedodržaní podmienok, ale aj pri hodnotiacom a výberovom procese, kde sa počíta so zapojením relevantných partnerov.</w:t>
      </w:r>
    </w:p>
    <w:p w:rsidR="00573A9B" w:rsidRPr="000A2FB3" w:rsidRDefault="00573A9B" w:rsidP="00E057D0">
      <w:pPr>
        <w:spacing w:before="60" w:after="60"/>
        <w:rPr>
          <w:rFonts w:eastAsia="Calibri"/>
          <w:bCs/>
          <w:color w:val="000000"/>
          <w:kern w:val="32"/>
          <w:sz w:val="22"/>
          <w:szCs w:val="22"/>
          <w:lang w:eastAsia="en-US"/>
        </w:rPr>
      </w:pPr>
      <w:r>
        <w:rPr>
          <w:rFonts w:eastAsia="Calibri"/>
          <w:bCs/>
          <w:color w:val="000000"/>
          <w:kern w:val="32"/>
          <w:sz w:val="22"/>
          <w:szCs w:val="22"/>
          <w:lang w:eastAsia="en-US"/>
        </w:rPr>
        <w:t>Koordinátori HP</w:t>
      </w:r>
      <w:r w:rsidR="00816273">
        <w:rPr>
          <w:rFonts w:eastAsia="Calibri"/>
          <w:bCs/>
          <w:color w:val="000000"/>
          <w:kern w:val="32"/>
          <w:sz w:val="22"/>
          <w:szCs w:val="22"/>
          <w:lang w:eastAsia="en-US"/>
        </w:rPr>
        <w:t xml:space="preserve"> </w:t>
      </w:r>
      <w:r w:rsidRPr="000A2FB3">
        <w:rPr>
          <w:rFonts w:eastAsia="Calibri"/>
          <w:bCs/>
          <w:color w:val="000000"/>
          <w:kern w:val="32"/>
          <w:sz w:val="22"/>
          <w:szCs w:val="22"/>
          <w:lang w:eastAsia="en-US"/>
        </w:rPr>
        <w:t>budú mať zabezpečené zastúpenie v monitorovacom výbore a pracovných skupinách na prípravu a implementáciu OP</w:t>
      </w:r>
      <w:r>
        <w:rPr>
          <w:rFonts w:eastAsia="Calibri"/>
          <w:bCs/>
          <w:color w:val="000000"/>
          <w:kern w:val="32"/>
          <w:sz w:val="22"/>
          <w:szCs w:val="22"/>
          <w:lang w:eastAsia="en-US"/>
        </w:rPr>
        <w:t xml:space="preserve"> a budú</w:t>
      </w:r>
      <w:r w:rsidRPr="000A2FB3">
        <w:rPr>
          <w:rFonts w:eastAsia="Calibri"/>
          <w:bCs/>
          <w:color w:val="000000"/>
          <w:kern w:val="32"/>
          <w:sz w:val="22"/>
          <w:szCs w:val="22"/>
          <w:lang w:eastAsia="en-US"/>
        </w:rPr>
        <w:t xml:space="preserve"> zodpovedn</w:t>
      </w:r>
      <w:r>
        <w:rPr>
          <w:rFonts w:eastAsia="Calibri"/>
          <w:bCs/>
          <w:color w:val="000000"/>
          <w:kern w:val="32"/>
          <w:sz w:val="22"/>
          <w:szCs w:val="22"/>
          <w:lang w:eastAsia="en-US"/>
        </w:rPr>
        <w:t>í</w:t>
      </w:r>
      <w:r w:rsidRPr="000A2FB3">
        <w:rPr>
          <w:rFonts w:eastAsia="Calibri"/>
          <w:bCs/>
          <w:color w:val="000000"/>
          <w:kern w:val="32"/>
          <w:sz w:val="22"/>
          <w:szCs w:val="22"/>
          <w:lang w:eastAsia="en-US"/>
        </w:rPr>
        <w:t xml:space="preserve"> za definovanie podmienky poskytnutia pomoci súvisiacej so zabezpečením aplikovania horizontálnych princípov a spôsobu ich overovania, ktorý bude pre RO záväzný.</w:t>
      </w:r>
    </w:p>
    <w:p w:rsidR="00F16E8B" w:rsidRPr="00167384" w:rsidRDefault="00F16E8B" w:rsidP="00F16E8B">
      <w:pPr>
        <w:pStyle w:val="Default"/>
        <w:spacing w:before="60" w:after="60"/>
        <w:jc w:val="both"/>
        <w:rPr>
          <w:rFonts w:eastAsia="Arial Narrow"/>
          <w:smallCaps/>
          <w:sz w:val="22"/>
          <w:szCs w:val="22"/>
        </w:rPr>
      </w:pPr>
    </w:p>
    <w:p w:rsidR="00EA04B6" w:rsidRDefault="00EA04B6" w:rsidP="00AD4A71">
      <w:pPr>
        <w:pStyle w:val="Style4"/>
        <w:widowControl/>
        <w:spacing w:before="60" w:after="60" w:line="240" w:lineRule="auto"/>
        <w:rPr>
          <w:rStyle w:val="FontStyle96"/>
          <w:i w:val="0"/>
          <w:iCs/>
          <w:szCs w:val="22"/>
          <w:lang w:eastAsia="en-US"/>
        </w:rPr>
        <w:sectPr w:rsidR="00EA04B6" w:rsidSect="00EF7D1D">
          <w:headerReference w:type="default" r:id="rId127"/>
          <w:type w:val="continuous"/>
          <w:pgSz w:w="11907" w:h="16839" w:code="9"/>
          <w:pgMar w:top="567" w:right="1418" w:bottom="567" w:left="1418" w:header="709" w:footer="709" w:gutter="0"/>
          <w:cols w:space="708"/>
          <w:docGrid w:linePitch="360"/>
        </w:sectPr>
      </w:pPr>
    </w:p>
    <w:p w:rsidR="002C3ADE" w:rsidRPr="002804CD" w:rsidRDefault="002C3ADE" w:rsidP="00AD4A71">
      <w:pPr>
        <w:pStyle w:val="Style4"/>
        <w:widowControl/>
        <w:spacing w:before="60" w:after="60" w:line="240" w:lineRule="auto"/>
        <w:rPr>
          <w:rStyle w:val="FontStyle96"/>
          <w:i w:val="0"/>
          <w:iCs/>
          <w:szCs w:val="22"/>
          <w:lang w:eastAsia="en-US"/>
        </w:rPr>
      </w:pPr>
    </w:p>
    <w:p w:rsidR="009832AA" w:rsidRPr="002804CD" w:rsidRDefault="009832AA">
      <w:pPr>
        <w:pStyle w:val="Nadpis1-OPHlavn"/>
      </w:pPr>
      <w:bookmarkStart w:id="297" w:name="_Toc387239932"/>
      <w:r w:rsidRPr="002804CD">
        <w:t>Samostatné prvky</w:t>
      </w:r>
      <w:bookmarkEnd w:id="297"/>
    </w:p>
    <w:p w:rsidR="009832AA" w:rsidRPr="002804CD" w:rsidRDefault="009832AA" w:rsidP="009832AA">
      <w:pPr>
        <w:pStyle w:val="Odsekzoznamu"/>
        <w:rPr>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9832AA" w:rsidRPr="002804CD" w:rsidRDefault="002144BC">
      <w:pPr>
        <w:pStyle w:val="Nadpis2-OP"/>
      </w:pPr>
      <w:bookmarkStart w:id="298" w:name="_Toc387239933"/>
      <w:r w:rsidRPr="002804CD">
        <w:t>Veľké projekty, ktoré sa majú realizovať počas programového obdobia</w:t>
      </w:r>
      <w:bookmarkEnd w:id="298"/>
    </w:p>
    <w:p w:rsidR="009832AA" w:rsidRPr="002804CD" w:rsidRDefault="002144BC" w:rsidP="00AD4A71">
      <w:pPr>
        <w:pStyle w:val="Style4"/>
        <w:widowControl/>
        <w:spacing w:before="60" w:after="60" w:line="240" w:lineRule="auto"/>
        <w:rPr>
          <w:rStyle w:val="FontStyle94"/>
          <w:szCs w:val="22"/>
          <w:lang w:eastAsia="en-US"/>
        </w:rPr>
      </w:pPr>
      <w:r w:rsidRPr="002804CD">
        <w:rPr>
          <w:rStyle w:val="FontStyle94"/>
          <w:szCs w:val="22"/>
          <w:lang w:eastAsia="en-US"/>
        </w:rPr>
        <w:t>N/A</w:t>
      </w:r>
    </w:p>
    <w:p w:rsidR="002144BC" w:rsidRPr="002804CD" w:rsidRDefault="002144BC" w:rsidP="009832AA">
      <w:pPr>
        <w:pStyle w:val="Style4"/>
        <w:widowControl/>
        <w:spacing w:line="240" w:lineRule="auto"/>
        <w:rPr>
          <w:rStyle w:val="FontStyle94"/>
          <w:szCs w:val="22"/>
          <w:lang w:eastAsia="en-US"/>
        </w:rPr>
      </w:pPr>
    </w:p>
    <w:p w:rsidR="002144BC" w:rsidRPr="002804CD" w:rsidRDefault="002144BC">
      <w:pPr>
        <w:pStyle w:val="Nadpis2-OP"/>
      </w:pPr>
      <w:bookmarkStart w:id="299" w:name="_Toc387239934"/>
      <w:r w:rsidRPr="002804CD">
        <w:t>Výkonnostný rámec operačného programu</w:t>
      </w:r>
      <w:bookmarkEnd w:id="299"/>
    </w:p>
    <w:p w:rsidR="002144BC" w:rsidRPr="002804CD" w:rsidRDefault="00630D38" w:rsidP="00AD4A71">
      <w:pPr>
        <w:pStyle w:val="Style4"/>
        <w:widowControl/>
        <w:spacing w:before="60" w:after="60" w:line="240" w:lineRule="auto"/>
        <w:rPr>
          <w:rStyle w:val="FontStyle94"/>
          <w:szCs w:val="22"/>
          <w:lang w:eastAsia="en-US"/>
        </w:rPr>
      </w:pPr>
      <w:r w:rsidRPr="002804CD">
        <w:rPr>
          <w:rStyle w:val="FontStyle94"/>
          <w:szCs w:val="22"/>
          <w:lang w:eastAsia="en-US"/>
        </w:rPr>
        <w:t xml:space="preserve">V súlade s tab. </w:t>
      </w:r>
      <w:r w:rsidR="002F4EA7" w:rsidRPr="002804CD">
        <w:rPr>
          <w:rStyle w:val="FontStyle94"/>
          <w:szCs w:val="22"/>
          <w:lang w:eastAsia="en-US"/>
        </w:rPr>
        <w:t>č. 9. výkonnostného rámca.</w:t>
      </w:r>
    </w:p>
    <w:p w:rsidR="00E04FD5" w:rsidRPr="002804CD" w:rsidRDefault="00E04FD5" w:rsidP="00AD4A71">
      <w:pPr>
        <w:pStyle w:val="Style4"/>
        <w:widowControl/>
        <w:spacing w:before="60" w:after="60" w:line="240" w:lineRule="auto"/>
        <w:rPr>
          <w:rStyle w:val="FontStyle94"/>
          <w:szCs w:val="22"/>
          <w:lang w:eastAsia="en-US"/>
        </w:rPr>
      </w:pPr>
    </w:p>
    <w:p w:rsidR="002144BC" w:rsidRPr="002804CD" w:rsidRDefault="00E04FD5">
      <w:pPr>
        <w:pStyle w:val="Nadpis2-OP"/>
      </w:pPr>
      <w:r w:rsidRPr="002804CD">
        <w:t xml:space="preserve"> </w:t>
      </w:r>
      <w:bookmarkStart w:id="300" w:name="_Toc387239935"/>
      <w:r w:rsidR="002144BC" w:rsidRPr="002804CD">
        <w:t>Príslušní partneri zapojení do prípravy programu</w:t>
      </w:r>
      <w:bookmarkEnd w:id="300"/>
    </w:p>
    <w:p w:rsidR="00C15D01" w:rsidRPr="002804CD" w:rsidRDefault="00C15D01" w:rsidP="00AD4A71">
      <w:pPr>
        <w:autoSpaceDE w:val="0"/>
        <w:autoSpaceDN w:val="0"/>
        <w:adjustRightInd w:val="0"/>
        <w:spacing w:before="60" w:after="60"/>
        <w:rPr>
          <w:sz w:val="22"/>
          <w:szCs w:val="22"/>
        </w:rPr>
      </w:pPr>
    </w:p>
    <w:p w:rsidR="00EF473C" w:rsidRDefault="00C15D01" w:rsidP="003765E7">
      <w:pPr>
        <w:pStyle w:val="Tab"/>
        <w:numPr>
          <w:ilvl w:val="0"/>
          <w:numId w:val="0"/>
        </w:numPr>
        <w:tabs>
          <w:tab w:val="clear" w:pos="0"/>
          <w:tab w:val="clear" w:pos="709"/>
        </w:tabs>
        <w:spacing w:before="60" w:after="60"/>
        <w:ind w:left="1418" w:hanging="1418"/>
        <w:jc w:val="both"/>
        <w:rPr>
          <w:sz w:val="20"/>
          <w:szCs w:val="20"/>
        </w:rPr>
      </w:pPr>
      <w:r w:rsidRPr="002804CD">
        <w:rPr>
          <w:b/>
          <w:i/>
          <w:sz w:val="20"/>
          <w:szCs w:val="20"/>
          <w:u w:val="single"/>
        </w:rPr>
        <w:t>Tabuľka č. 2</w:t>
      </w:r>
      <w:r w:rsidR="00E37274" w:rsidRPr="002804CD">
        <w:rPr>
          <w:b/>
          <w:i/>
          <w:sz w:val="20"/>
          <w:szCs w:val="20"/>
          <w:u w:val="single"/>
        </w:rPr>
        <w:t>8</w:t>
      </w:r>
      <w:r w:rsidRPr="002804CD">
        <w:rPr>
          <w:b/>
          <w:i/>
          <w:sz w:val="20"/>
          <w:szCs w:val="20"/>
          <w:u w:val="single"/>
        </w:rPr>
        <w:t>:</w:t>
      </w:r>
      <w:r w:rsidRPr="002804CD">
        <w:rPr>
          <w:sz w:val="20"/>
          <w:szCs w:val="20"/>
        </w:rPr>
        <w:t xml:space="preserve"> </w:t>
      </w:r>
      <w:r w:rsidR="00EE673F">
        <w:rPr>
          <w:sz w:val="20"/>
          <w:szCs w:val="20"/>
        </w:rPr>
        <w:tab/>
      </w:r>
      <w:r w:rsidRPr="002804CD">
        <w:rPr>
          <w:sz w:val="20"/>
          <w:szCs w:val="20"/>
        </w:rPr>
        <w:t>Prehľad zloženia a počet zástupcov Pracovnej skupiny pre prípravu programového obdobia na roky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060"/>
        <w:gridCol w:w="8125"/>
      </w:tblGrid>
      <w:tr w:rsidR="00E04FD5" w:rsidRPr="002804CD" w:rsidTr="003765E7">
        <w:trPr>
          <w:trHeight w:val="300"/>
        </w:trPr>
        <w:tc>
          <w:tcPr>
            <w:tcW w:w="1060" w:type="dxa"/>
            <w:tcBorders>
              <w:bottom w:val="single" w:sz="4" w:space="0" w:color="auto"/>
            </w:tcBorders>
            <w:shd w:val="clear" w:color="auto" w:fill="8DB3E2" w:themeFill="text2" w:themeFillTint="66"/>
            <w:noWrap/>
            <w:vAlign w:val="center"/>
          </w:tcPr>
          <w:p w:rsidR="00E04FD5" w:rsidRPr="002804CD" w:rsidRDefault="00E04FD5" w:rsidP="00881BDE">
            <w:pPr>
              <w:jc w:val="center"/>
              <w:rPr>
                <w:b/>
                <w:color w:val="000000"/>
                <w:sz w:val="20"/>
                <w:szCs w:val="20"/>
                <w:lang w:eastAsia="sk-SK"/>
              </w:rPr>
            </w:pPr>
            <w:r w:rsidRPr="002804CD">
              <w:rPr>
                <w:b/>
                <w:color w:val="000000"/>
                <w:sz w:val="20"/>
                <w:szCs w:val="20"/>
                <w:lang w:eastAsia="sk-SK"/>
              </w:rPr>
              <w:t>Por. číslo</w:t>
            </w:r>
          </w:p>
        </w:tc>
        <w:tc>
          <w:tcPr>
            <w:tcW w:w="8125" w:type="dxa"/>
            <w:tcBorders>
              <w:bottom w:val="single" w:sz="4" w:space="0" w:color="auto"/>
            </w:tcBorders>
            <w:shd w:val="clear" w:color="auto" w:fill="8DB3E2" w:themeFill="text2" w:themeFillTint="66"/>
            <w:noWrap/>
            <w:vAlign w:val="center"/>
          </w:tcPr>
          <w:p w:rsidR="00E04FD5" w:rsidRPr="002804CD" w:rsidRDefault="00E04FD5" w:rsidP="00881BDE">
            <w:pPr>
              <w:jc w:val="center"/>
              <w:rPr>
                <w:b/>
                <w:bCs/>
                <w:color w:val="000000"/>
                <w:sz w:val="20"/>
                <w:szCs w:val="20"/>
                <w:lang w:eastAsia="sk-SK"/>
              </w:rPr>
            </w:pPr>
            <w:r w:rsidRPr="002804CD">
              <w:rPr>
                <w:b/>
                <w:bCs/>
                <w:color w:val="000000"/>
                <w:sz w:val="20"/>
                <w:szCs w:val="20"/>
                <w:lang w:eastAsia="sk-SK"/>
              </w:rPr>
              <w:t>Názov inštitúcie</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 xml:space="preserve">Úrad vlády SR </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2.</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Úrad splnomocnenca vlády Slovenskej republiky pre rómske komunity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3.</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Úrad splnomocnenca vlády Slovenskej republiky pre rozvoj občianskej spoločnosti / Rada vlády pre mimovládne neziskové organizácie</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4.</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financií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5.</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pôdohospodárstva a rozvoja vidieka SR</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6.</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 xml:space="preserve">Ministerstvo práce, sociálnych vecí a rodiny Slovenskej republiky </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7.</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školstva, vedy, výskumu a športu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8.</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vnútra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9.</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zdravotníctva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10.</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Združenie miest a obcí Slovenska</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11.</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Združenie samosprávnych krajov S8</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12.</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Slovenská akadémia vied</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13.</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Asociácia zamestnávateľských zväzov a združení SR</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14.</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Konfederácia odborových zväzov</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15.</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Republiková únia zamestnávateľov</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16.</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Klub 500</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17.</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 xml:space="preserve">Rómsky inštitút - </w:t>
            </w:r>
            <w:proofErr w:type="spellStart"/>
            <w:r w:rsidRPr="002804CD">
              <w:rPr>
                <w:bCs/>
                <w:color w:val="000000"/>
                <w:sz w:val="20"/>
                <w:szCs w:val="20"/>
              </w:rPr>
              <w:t>Roma</w:t>
            </w:r>
            <w:proofErr w:type="spellEnd"/>
            <w:r w:rsidRPr="002804CD">
              <w:rPr>
                <w:bCs/>
                <w:color w:val="000000"/>
                <w:sz w:val="20"/>
                <w:szCs w:val="20"/>
              </w:rPr>
              <w:t xml:space="preserve"> </w:t>
            </w:r>
            <w:proofErr w:type="spellStart"/>
            <w:r w:rsidRPr="002804CD">
              <w:rPr>
                <w:bCs/>
                <w:color w:val="000000"/>
                <w:sz w:val="20"/>
                <w:szCs w:val="20"/>
              </w:rPr>
              <w:t>Institute</w:t>
            </w:r>
            <w:proofErr w:type="spellEnd"/>
            <w:r w:rsidRPr="002804CD">
              <w:rPr>
                <w:bCs/>
                <w:color w:val="000000"/>
                <w:sz w:val="20"/>
                <w:szCs w:val="20"/>
              </w:rPr>
              <w:t xml:space="preserve">, </w:t>
            </w:r>
            <w:proofErr w:type="spellStart"/>
            <w:r w:rsidRPr="002804CD">
              <w:rPr>
                <w:bCs/>
                <w:color w:val="000000"/>
                <w:sz w:val="20"/>
                <w:szCs w:val="20"/>
              </w:rPr>
              <w:t>n.o</w:t>
            </w:r>
            <w:proofErr w:type="spellEnd"/>
            <w:r w:rsidRPr="002804CD">
              <w:rPr>
                <w:bCs/>
                <w:color w:val="000000"/>
                <w:sz w:val="20"/>
                <w:szCs w:val="20"/>
              </w:rPr>
              <w:t>.</w:t>
            </w:r>
          </w:p>
        </w:tc>
      </w:tr>
    </w:tbl>
    <w:p w:rsidR="00E04FD5" w:rsidRPr="002804CD" w:rsidRDefault="00E04FD5">
      <w:pPr>
        <w:jc w:val="left"/>
        <w:rPr>
          <w:rStyle w:val="FontStyle96"/>
          <w:i w:val="0"/>
          <w:iCs/>
          <w:szCs w:val="22"/>
          <w:lang w:eastAsia="en-US"/>
        </w:rPr>
      </w:pPr>
    </w:p>
    <w:p w:rsidR="00EA04B6" w:rsidRDefault="00EA04B6">
      <w:pPr>
        <w:jc w:val="left"/>
        <w:rPr>
          <w:rStyle w:val="FontStyle96"/>
          <w:i w:val="0"/>
          <w:iCs/>
          <w:szCs w:val="22"/>
          <w:lang w:eastAsia="en-US"/>
        </w:rPr>
        <w:sectPr w:rsidR="00EA04B6" w:rsidSect="00EF7D1D">
          <w:headerReference w:type="default" r:id="rId128"/>
          <w:type w:val="continuous"/>
          <w:pgSz w:w="11907" w:h="16839" w:code="9"/>
          <w:pgMar w:top="567" w:right="1418" w:bottom="567" w:left="1418" w:header="709" w:footer="709" w:gutter="0"/>
          <w:cols w:space="708"/>
          <w:docGrid w:linePitch="360"/>
        </w:sectPr>
      </w:pPr>
    </w:p>
    <w:p w:rsidR="00E04FD5" w:rsidRPr="002804CD" w:rsidRDefault="00E04FD5">
      <w:pPr>
        <w:jc w:val="left"/>
        <w:rPr>
          <w:rStyle w:val="FontStyle96"/>
          <w:i w:val="0"/>
          <w:iCs/>
          <w:szCs w:val="22"/>
          <w:lang w:eastAsia="en-US"/>
        </w:rPr>
      </w:pPr>
    </w:p>
    <w:p w:rsidR="00E04FD5" w:rsidRPr="002804CD" w:rsidRDefault="00E04FD5">
      <w:pPr>
        <w:jc w:val="left"/>
        <w:rPr>
          <w:rStyle w:val="FontStyle96"/>
          <w:i w:val="0"/>
          <w:iCs/>
          <w:szCs w:val="22"/>
          <w:lang w:eastAsia="en-US"/>
        </w:rPr>
      </w:pPr>
    </w:p>
    <w:p w:rsidR="002C3ADE" w:rsidRPr="002804CD" w:rsidRDefault="002C3ADE" w:rsidP="00101B27">
      <w:pPr>
        <w:pStyle w:val="Nadpis1-OPHlavn"/>
        <w:rPr>
          <w:rStyle w:val="FontStyle92"/>
          <w:b/>
          <w:smallCaps w:val="0"/>
          <w:sz w:val="28"/>
        </w:rPr>
      </w:pPr>
      <w:bookmarkStart w:id="301" w:name="_Toc348703623"/>
      <w:bookmarkStart w:id="302" w:name="_Toc387239936"/>
      <w:r w:rsidRPr="002804CD">
        <w:t>Prílohy k OP</w:t>
      </w:r>
      <w:bookmarkEnd w:id="301"/>
      <w:bookmarkEnd w:id="302"/>
    </w:p>
    <w:p w:rsidR="00DD48F9" w:rsidRPr="002804CD" w:rsidRDefault="00DD48F9" w:rsidP="00C55F81">
      <w:pPr>
        <w:pStyle w:val="Style3"/>
        <w:widowControl/>
        <w:spacing w:before="60" w:after="60"/>
        <w:ind w:left="1276" w:hanging="1276"/>
        <w:rPr>
          <w:sz w:val="22"/>
          <w:szCs w:val="22"/>
        </w:rPr>
      </w:pPr>
      <w:r w:rsidRPr="002804CD">
        <w:rPr>
          <w:sz w:val="22"/>
          <w:szCs w:val="22"/>
        </w:rPr>
        <w:t xml:space="preserve">PRÍLOHA 1 </w:t>
      </w:r>
      <w:r w:rsidR="00101B27" w:rsidRPr="002804CD">
        <w:rPr>
          <w:sz w:val="22"/>
          <w:szCs w:val="22"/>
        </w:rPr>
        <w:tab/>
      </w:r>
      <w:r w:rsidR="00231120" w:rsidRPr="002804CD">
        <w:rPr>
          <w:sz w:val="22"/>
          <w:szCs w:val="22"/>
        </w:rPr>
        <w:tab/>
      </w:r>
      <w:r w:rsidRPr="002804CD">
        <w:rPr>
          <w:sz w:val="22"/>
          <w:szCs w:val="22"/>
        </w:rPr>
        <w:t>Zoznam použitých skratiek</w:t>
      </w:r>
    </w:p>
    <w:p w:rsidR="000A5477" w:rsidRPr="002804CD" w:rsidRDefault="002C3ADE" w:rsidP="000A5477">
      <w:pPr>
        <w:spacing w:before="60" w:after="60"/>
        <w:rPr>
          <w:sz w:val="22"/>
          <w:szCs w:val="22"/>
        </w:rPr>
      </w:pPr>
      <w:r w:rsidRPr="002804CD">
        <w:rPr>
          <w:rStyle w:val="FontStyle92"/>
          <w:b w:val="0"/>
          <w:bCs/>
          <w:caps/>
          <w:szCs w:val="22"/>
        </w:rPr>
        <w:t xml:space="preserve">príloha </w:t>
      </w:r>
      <w:r w:rsidR="00DD48F9" w:rsidRPr="002804CD">
        <w:rPr>
          <w:rStyle w:val="FontStyle92"/>
          <w:b w:val="0"/>
          <w:bCs/>
          <w:caps/>
          <w:szCs w:val="22"/>
        </w:rPr>
        <w:t>2</w:t>
      </w:r>
      <w:r w:rsidRPr="002804CD">
        <w:rPr>
          <w:rStyle w:val="FontStyle92"/>
          <w:b w:val="0"/>
          <w:bCs/>
          <w:caps/>
          <w:szCs w:val="22"/>
        </w:rPr>
        <w:t xml:space="preserve"> </w:t>
      </w:r>
      <w:r w:rsidR="00101B27" w:rsidRPr="002804CD">
        <w:rPr>
          <w:rStyle w:val="FontStyle92"/>
          <w:b w:val="0"/>
          <w:bCs/>
          <w:caps/>
          <w:szCs w:val="22"/>
        </w:rPr>
        <w:tab/>
      </w:r>
      <w:r w:rsidR="000A5477" w:rsidRPr="002804CD">
        <w:rPr>
          <w:sz w:val="22"/>
          <w:szCs w:val="22"/>
        </w:rPr>
        <w:t>Geografické znázornenie počtu Rómov v jednotlivých krajoch SR</w:t>
      </w:r>
    </w:p>
    <w:p w:rsidR="000A5477" w:rsidRPr="002804CD" w:rsidRDefault="000A5477" w:rsidP="000A5477">
      <w:pPr>
        <w:spacing w:before="60" w:after="60"/>
        <w:rPr>
          <w:b/>
        </w:rPr>
      </w:pPr>
      <w:r w:rsidRPr="002804CD">
        <w:rPr>
          <w:rStyle w:val="FontStyle92"/>
          <w:b w:val="0"/>
          <w:bCs/>
          <w:caps/>
          <w:szCs w:val="22"/>
        </w:rPr>
        <w:t>Príloha 3</w:t>
      </w:r>
      <w:r w:rsidRPr="002804CD">
        <w:rPr>
          <w:rStyle w:val="FontStyle92"/>
          <w:b w:val="0"/>
          <w:bCs/>
          <w:caps/>
          <w:szCs w:val="22"/>
        </w:rPr>
        <w:tab/>
      </w:r>
      <w:r w:rsidRPr="002804CD">
        <w:rPr>
          <w:sz w:val="22"/>
          <w:szCs w:val="22"/>
        </w:rPr>
        <w:t>Kódy intervencie k OP ĽZ</w:t>
      </w:r>
    </w:p>
    <w:p w:rsidR="002C3ADE" w:rsidRPr="002804CD" w:rsidRDefault="000A5477" w:rsidP="00C55F81">
      <w:pPr>
        <w:pStyle w:val="Style8"/>
        <w:widowControl/>
        <w:spacing w:before="60" w:after="60"/>
        <w:ind w:left="1276" w:hanging="1276"/>
        <w:rPr>
          <w:rStyle w:val="FontStyle92"/>
          <w:b w:val="0"/>
          <w:bCs/>
          <w:smallCaps w:val="0"/>
          <w:szCs w:val="22"/>
          <w:lang w:eastAsia="en-GB"/>
        </w:rPr>
      </w:pPr>
      <w:r w:rsidRPr="002804CD">
        <w:rPr>
          <w:rStyle w:val="FontStyle92"/>
          <w:b w:val="0"/>
          <w:bCs/>
          <w:caps/>
          <w:szCs w:val="22"/>
        </w:rPr>
        <w:t>Príloha 4</w:t>
      </w:r>
      <w:r w:rsidRPr="002804CD">
        <w:rPr>
          <w:rStyle w:val="FontStyle92"/>
          <w:b w:val="0"/>
          <w:bCs/>
          <w:caps/>
          <w:szCs w:val="22"/>
        </w:rPr>
        <w:tab/>
      </w:r>
      <w:r w:rsidRPr="002804CD">
        <w:rPr>
          <w:rStyle w:val="FontStyle92"/>
          <w:b w:val="0"/>
          <w:bCs/>
          <w:caps/>
          <w:szCs w:val="22"/>
        </w:rPr>
        <w:tab/>
      </w:r>
      <w:r w:rsidRPr="002804CD">
        <w:rPr>
          <w:rFonts w:eastAsia="Calibri"/>
          <w:sz w:val="22"/>
          <w:szCs w:val="22"/>
        </w:rPr>
        <w:t xml:space="preserve">Záverečná správa </w:t>
      </w:r>
      <w:r w:rsidR="000B4AD8" w:rsidRPr="002804CD">
        <w:rPr>
          <w:rStyle w:val="FontStyle92"/>
          <w:b w:val="0"/>
          <w:bCs/>
          <w:smallCaps w:val="0"/>
          <w:szCs w:val="22"/>
        </w:rPr>
        <w:t>o hodnotení ex-ante, so zhrnutím</w:t>
      </w:r>
    </w:p>
    <w:p w:rsidR="00231120" w:rsidRPr="002804CD" w:rsidRDefault="00231120" w:rsidP="00C55F81">
      <w:pPr>
        <w:pStyle w:val="Style8"/>
        <w:widowControl/>
        <w:spacing w:before="60" w:after="60"/>
        <w:ind w:left="1276" w:hanging="1276"/>
        <w:rPr>
          <w:rStyle w:val="FontStyle92"/>
          <w:b w:val="0"/>
          <w:bCs/>
          <w:caps/>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E04FD5">
      <w:pPr>
        <w:pStyle w:val="Style3"/>
        <w:widowControl/>
        <w:rPr>
          <w:b/>
          <w:color w:val="548DD4"/>
          <w:lang w:eastAsia="en-US"/>
        </w:rPr>
      </w:pPr>
    </w:p>
    <w:p w:rsidR="002C3ADE" w:rsidRPr="002804CD" w:rsidRDefault="002C3ADE" w:rsidP="001624B9">
      <w:pPr>
        <w:pStyle w:val="Style3"/>
        <w:widowControl/>
        <w:ind w:left="216"/>
        <w:rPr>
          <w:b/>
          <w:color w:val="548DD4"/>
          <w:lang w:eastAsia="en-US"/>
        </w:rPr>
      </w:pPr>
    </w:p>
    <w:p w:rsidR="00DC195C" w:rsidRPr="002804CD" w:rsidRDefault="00DC195C" w:rsidP="001624B9">
      <w:pPr>
        <w:pStyle w:val="Style3"/>
        <w:widowControl/>
        <w:ind w:left="216"/>
        <w:rPr>
          <w:b/>
          <w:color w:val="548DD4"/>
          <w:lang w:eastAsia="en-US"/>
        </w:rPr>
      </w:pPr>
    </w:p>
    <w:p w:rsidR="00DC195C" w:rsidRPr="002804CD" w:rsidRDefault="00DC195C" w:rsidP="001624B9">
      <w:pPr>
        <w:pStyle w:val="Style3"/>
        <w:widowControl/>
        <w:ind w:left="216"/>
        <w:rPr>
          <w:b/>
          <w:color w:val="548DD4"/>
          <w:lang w:eastAsia="en-US"/>
        </w:rPr>
      </w:pPr>
    </w:p>
    <w:p w:rsidR="00AF6AE3" w:rsidRPr="002804CD" w:rsidRDefault="00AF6AE3">
      <w:pPr>
        <w:jc w:val="left"/>
        <w:rPr>
          <w:b/>
          <w:color w:val="548DD4"/>
          <w:lang w:eastAsia="en-US"/>
        </w:rPr>
      </w:pPr>
      <w:r w:rsidRPr="002804CD">
        <w:rPr>
          <w:b/>
          <w:color w:val="548DD4"/>
          <w:lang w:eastAsia="en-US"/>
        </w:rPr>
        <w:br w:type="page"/>
      </w:r>
    </w:p>
    <w:p w:rsidR="00286CA0" w:rsidRPr="002804CD" w:rsidRDefault="00286CA0" w:rsidP="00361D3E">
      <w:pPr>
        <w:pStyle w:val="Style3"/>
        <w:widowControl/>
        <w:rPr>
          <w:b/>
          <w:color w:val="548DD4"/>
          <w:lang w:eastAsia="en-US"/>
        </w:rPr>
      </w:pPr>
    </w:p>
    <w:p w:rsidR="000A5477" w:rsidRPr="002804CD" w:rsidRDefault="00CB0945" w:rsidP="00AD4A71">
      <w:pPr>
        <w:pStyle w:val="Style8"/>
        <w:widowControl/>
        <w:spacing w:before="60" w:after="60"/>
        <w:rPr>
          <w:rStyle w:val="FontStyle92"/>
          <w:b w:val="0"/>
          <w:bCs/>
          <w:caps/>
          <w:szCs w:val="22"/>
        </w:rPr>
      </w:pPr>
      <w:r w:rsidRPr="002804CD">
        <w:rPr>
          <w:rStyle w:val="FontStyle92"/>
          <w:b w:val="0"/>
          <w:bCs/>
          <w:caps/>
          <w:szCs w:val="22"/>
        </w:rPr>
        <w:t xml:space="preserve">príloha </w:t>
      </w:r>
      <w:r w:rsidR="006E2A14" w:rsidRPr="002804CD">
        <w:rPr>
          <w:rStyle w:val="FontStyle92"/>
          <w:b w:val="0"/>
          <w:bCs/>
          <w:smallCaps w:val="0"/>
          <w:szCs w:val="22"/>
        </w:rPr>
        <w:t>č</w:t>
      </w:r>
      <w:r w:rsidR="006E2A14" w:rsidRPr="002804CD">
        <w:rPr>
          <w:rStyle w:val="FontStyle92"/>
          <w:b w:val="0"/>
          <w:bCs/>
          <w:caps/>
          <w:szCs w:val="22"/>
        </w:rPr>
        <w:t xml:space="preserve">. </w:t>
      </w:r>
      <w:r w:rsidR="00DD48F9" w:rsidRPr="002804CD">
        <w:rPr>
          <w:rStyle w:val="FontStyle92"/>
          <w:b w:val="0"/>
          <w:bCs/>
          <w:caps/>
          <w:szCs w:val="22"/>
        </w:rPr>
        <w:t>1</w:t>
      </w:r>
      <w:r w:rsidRPr="002804CD">
        <w:rPr>
          <w:rStyle w:val="FontStyle92"/>
          <w:b w:val="0"/>
          <w:bCs/>
          <w:caps/>
          <w:szCs w:val="22"/>
        </w:rPr>
        <w:t xml:space="preserve"> </w:t>
      </w:r>
    </w:p>
    <w:p w:rsidR="009D7C5D" w:rsidRPr="002804CD" w:rsidRDefault="00CB0945" w:rsidP="00AD4A71">
      <w:pPr>
        <w:pStyle w:val="Style8"/>
        <w:widowControl/>
        <w:spacing w:before="60" w:after="60"/>
        <w:rPr>
          <w:b/>
          <w:bCs/>
          <w:color w:val="000000"/>
          <w:sz w:val="22"/>
          <w:szCs w:val="22"/>
        </w:rPr>
      </w:pPr>
      <w:r w:rsidRPr="002804CD">
        <w:rPr>
          <w:b/>
          <w:bCs/>
          <w:color w:val="000000"/>
          <w:sz w:val="22"/>
          <w:szCs w:val="22"/>
        </w:rPr>
        <w:t xml:space="preserve">Zoznam </w:t>
      </w:r>
      <w:r w:rsidR="00DB7CF3" w:rsidRPr="002804CD">
        <w:rPr>
          <w:b/>
          <w:bCs/>
          <w:color w:val="000000"/>
          <w:sz w:val="22"/>
          <w:szCs w:val="22"/>
        </w:rPr>
        <w:t xml:space="preserve">použitých </w:t>
      </w:r>
      <w:r w:rsidRPr="002804CD">
        <w:rPr>
          <w:b/>
          <w:bCs/>
          <w:color w:val="000000"/>
          <w:sz w:val="22"/>
          <w:szCs w:val="22"/>
        </w:rPr>
        <w:t>skratiek</w:t>
      </w:r>
    </w:p>
    <w:p w:rsidR="00286CA0" w:rsidRDefault="00286CA0" w:rsidP="00AD4A71">
      <w:pPr>
        <w:pStyle w:val="Style8"/>
        <w:widowControl/>
        <w:spacing w:before="60" w:after="60"/>
        <w:rPr>
          <w:bCs/>
          <w:sz w:val="22"/>
          <w:szCs w:val="2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3"/>
        <w:gridCol w:w="6942"/>
      </w:tblGrid>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AOTP</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Aktívne opatrenia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APTP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Aktívna politika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AZZZ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Asociácie zamestnávateľských zväzov a združení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BSK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Bratislavský samosprávny kraj</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CKO</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Centrálny koordinačný orgán</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CŽV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Celoživotné vzdelávanie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iCs/>
                <w:sz w:val="20"/>
                <w:szCs w:val="20"/>
                <w:lang w:eastAsia="sk-SK"/>
              </w:rPr>
            </w:pPr>
            <w:proofErr w:type="spellStart"/>
            <w:r w:rsidRPr="002804CD">
              <w:rPr>
                <w:b/>
                <w:iCs/>
                <w:sz w:val="20"/>
                <w:szCs w:val="20"/>
                <w:lang w:eastAsia="sk-SK"/>
              </w:rPr>
              <w:t>DeD</w:t>
            </w:r>
            <w:proofErr w:type="spellEnd"/>
            <w:r w:rsidRPr="002804CD">
              <w:rPr>
                <w:b/>
                <w:iCs/>
                <w:sz w:val="20"/>
                <w:szCs w:val="20"/>
                <w:lang w:eastAsia="sk-SK"/>
              </w:rPr>
              <w:t xml:space="preserve">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Detské domovy</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iCs/>
                <w:sz w:val="20"/>
                <w:szCs w:val="20"/>
                <w:lang w:eastAsia="sk-SK"/>
              </w:rPr>
            </w:pPr>
            <w:r>
              <w:rPr>
                <w:b/>
                <w:iCs/>
                <w:sz w:val="20"/>
                <w:szCs w:val="20"/>
                <w:lang w:eastAsia="sk-SK"/>
              </w:rPr>
              <w:t>DI</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deinštitucionalizácia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EAK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Ex </w:t>
            </w:r>
            <w:proofErr w:type="spellStart"/>
            <w:r w:rsidRPr="002804CD">
              <w:rPr>
                <w:sz w:val="20"/>
                <w:szCs w:val="20"/>
                <w:lang w:eastAsia="sk-SK"/>
              </w:rPr>
              <w:t>ante</w:t>
            </w:r>
            <w:proofErr w:type="spellEnd"/>
            <w:r w:rsidRPr="002804CD">
              <w:rPr>
                <w:sz w:val="20"/>
                <w:szCs w:val="20"/>
                <w:lang w:eastAsia="sk-SK"/>
              </w:rPr>
              <w:t xml:space="preserve"> </w:t>
            </w:r>
            <w:proofErr w:type="spellStart"/>
            <w:r w:rsidRPr="002804CD">
              <w:rPr>
                <w:sz w:val="20"/>
                <w:szCs w:val="20"/>
                <w:lang w:eastAsia="sk-SK"/>
              </w:rPr>
              <w:t>kondicionality</w:t>
            </w:r>
            <w:proofErr w:type="spellEnd"/>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EHP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hospodársky priestor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EIB</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Európska investičná banka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parlament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EFRR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fond regionálneho rozvoja</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EK</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Európska komisia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ESF</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sociálny fond</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ESO</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Efektívna, spoľahlivá, otvorená (štátna správa)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EŠIF</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Európske štrukturálne a investičné fondy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EÚ</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Európska únia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EUR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Mena Euro</w:t>
            </w:r>
          </w:p>
        </w:tc>
      </w:tr>
      <w:tr w:rsidR="007A7B8A" w:rsidRPr="002804CD" w:rsidTr="00A80C33">
        <w:trPr>
          <w:trHeight w:val="28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EURES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web portál pracovnej mobility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HDP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Hrubý domáci produkt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HP TUR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Horizontálna priorita Trvalo udržateľný rozvoj</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sidRPr="002804CD">
              <w:rPr>
                <w:b/>
                <w:sz w:val="20"/>
                <w:szCs w:val="20"/>
                <w:lang w:eastAsia="sk-SK"/>
              </w:rPr>
              <w:t>IKT</w:t>
            </w:r>
          </w:p>
        </w:tc>
        <w:tc>
          <w:tcPr>
            <w:tcW w:w="6942" w:type="dxa"/>
            <w:shd w:val="clear" w:color="auto" w:fill="auto"/>
            <w:vAlign w:val="center"/>
          </w:tcPr>
          <w:p w:rsidR="007A7B8A" w:rsidRPr="002804CD" w:rsidRDefault="007A7B8A" w:rsidP="00796736">
            <w:pPr>
              <w:rPr>
                <w:sz w:val="20"/>
                <w:szCs w:val="20"/>
                <w:lang w:eastAsia="sk-SK"/>
              </w:rPr>
            </w:pPr>
            <w:r w:rsidRPr="002804CD">
              <w:rPr>
                <w:sz w:val="20"/>
                <w:szCs w:val="20"/>
                <w:lang w:eastAsia="sk-SK"/>
              </w:rPr>
              <w:t>Informačno-komunikačné technológie</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ISCED</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Stupeň vzdelania podľa medzinárodnej klasifikácie (z angl. „</w:t>
            </w:r>
            <w:proofErr w:type="spellStart"/>
            <w:r w:rsidRPr="002804CD">
              <w:rPr>
                <w:sz w:val="20"/>
                <w:szCs w:val="20"/>
                <w:lang w:eastAsia="sk-SK"/>
              </w:rPr>
              <w:t>International</w:t>
            </w:r>
            <w:proofErr w:type="spellEnd"/>
            <w:r w:rsidRPr="002804CD">
              <w:rPr>
                <w:sz w:val="20"/>
                <w:szCs w:val="20"/>
                <w:lang w:eastAsia="sk-SK"/>
              </w:rPr>
              <w:t xml:space="preserve"> Standard </w:t>
            </w:r>
            <w:proofErr w:type="spellStart"/>
            <w:r w:rsidRPr="002804CD">
              <w:rPr>
                <w:sz w:val="20"/>
                <w:szCs w:val="20"/>
                <w:lang w:eastAsia="sk-SK"/>
              </w:rPr>
              <w:t>Classification</w:t>
            </w:r>
            <w:proofErr w:type="spellEnd"/>
            <w:r w:rsidRPr="002804CD">
              <w:rPr>
                <w:sz w:val="20"/>
                <w:szCs w:val="20"/>
                <w:lang w:eastAsia="sk-SK"/>
              </w:rPr>
              <w:t xml:space="preserve"> </w:t>
            </w:r>
            <w:proofErr w:type="spellStart"/>
            <w:r w:rsidRPr="002804CD">
              <w:rPr>
                <w:sz w:val="20"/>
                <w:szCs w:val="20"/>
                <w:lang w:eastAsia="sk-SK"/>
              </w:rPr>
              <w:t>of</w:t>
            </w:r>
            <w:proofErr w:type="spellEnd"/>
            <w:r w:rsidRPr="002804CD">
              <w:rPr>
                <w:sz w:val="20"/>
                <w:szCs w:val="20"/>
                <w:lang w:eastAsia="sk-SK"/>
              </w:rPr>
              <w:t xml:space="preserve"> </w:t>
            </w:r>
            <w:proofErr w:type="spellStart"/>
            <w:r w:rsidRPr="002804CD">
              <w:rPr>
                <w:sz w:val="20"/>
                <w:szCs w:val="20"/>
                <w:lang w:eastAsia="sk-SK"/>
              </w:rPr>
              <w:t>Education</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IT</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Informačné technológie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IVPR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Inštitút pre výskum práce a rodiny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IZM</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Iniciatíva na podporu zamestnanosti mládeže (z </w:t>
            </w:r>
            <w:proofErr w:type="spellStart"/>
            <w:r w:rsidRPr="002804CD">
              <w:rPr>
                <w:sz w:val="20"/>
                <w:szCs w:val="20"/>
                <w:lang w:eastAsia="sk-SK"/>
              </w:rPr>
              <w:t>angl</w:t>
            </w:r>
            <w:proofErr w:type="spellEnd"/>
            <w:r w:rsidRPr="002804CD">
              <w:rPr>
                <w:sz w:val="20"/>
                <w:szCs w:val="20"/>
                <w:lang w:eastAsia="sk-SK"/>
              </w:rPr>
              <w:t>: „</w:t>
            </w:r>
            <w:proofErr w:type="spellStart"/>
            <w:r w:rsidRPr="002804CD">
              <w:rPr>
                <w:sz w:val="20"/>
                <w:szCs w:val="20"/>
                <w:lang w:eastAsia="sk-SK"/>
              </w:rPr>
              <w:t>Youth</w:t>
            </w:r>
            <w:proofErr w:type="spellEnd"/>
            <w:r w:rsidRPr="002804CD">
              <w:rPr>
                <w:sz w:val="20"/>
                <w:szCs w:val="20"/>
                <w:lang w:eastAsia="sk-SK"/>
              </w:rPr>
              <w:t xml:space="preserve"> </w:t>
            </w:r>
            <w:proofErr w:type="spellStart"/>
            <w:r w:rsidRPr="002804CD">
              <w:rPr>
                <w:sz w:val="20"/>
                <w:szCs w:val="20"/>
                <w:lang w:eastAsia="sk-SK"/>
              </w:rPr>
              <w:t>employment</w:t>
            </w:r>
            <w:proofErr w:type="spellEnd"/>
            <w:r w:rsidRPr="002804CD">
              <w:rPr>
                <w:sz w:val="20"/>
                <w:szCs w:val="20"/>
                <w:lang w:eastAsia="sk-SK"/>
              </w:rPr>
              <w:t xml:space="preserve"> </w:t>
            </w:r>
            <w:proofErr w:type="spellStart"/>
            <w:r w:rsidRPr="002804CD">
              <w:rPr>
                <w:sz w:val="20"/>
                <w:szCs w:val="20"/>
                <w:lang w:eastAsia="sk-SK"/>
              </w:rPr>
              <w:t>initiative</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KC</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Komunitné centrá</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KF, KF EÚ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Kohézny fond</w:t>
            </w:r>
          </w:p>
        </w:tc>
      </w:tr>
      <w:tr w:rsidR="007A7B8A" w:rsidRPr="002804CD" w:rsidTr="00A80C33">
        <w:trPr>
          <w:trHeight w:val="630"/>
        </w:trPr>
        <w:tc>
          <w:tcPr>
            <w:tcW w:w="2243" w:type="dxa"/>
            <w:shd w:val="clear" w:color="auto" w:fill="auto"/>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KOM (2012), COM (2012)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Výbor (napr. pracovné výbory EK)</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konferencia HLE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Zasadnutie na vysokej úrovni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KOZ</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Konfederácia odborových zväzov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MDVRR SR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dopravy, výstavby a regionálneho rozvoja Slovenskej republiky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MPRV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Ministerstvo pôdohospodárstva a rozvoja vidieka SR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MPSVR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práce, sociálnych vecí a rodiny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MRK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Marginalizované rómske komunity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MS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spravodlivosti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MSP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Malé a stredné podniky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proofErr w:type="spellStart"/>
            <w:r w:rsidRPr="002804CD">
              <w:rPr>
                <w:b/>
                <w:sz w:val="20"/>
                <w:szCs w:val="20"/>
                <w:lang w:eastAsia="sk-SK"/>
              </w:rPr>
              <w:t>MŠVVaŠ</w:t>
            </w:r>
            <w:proofErr w:type="spellEnd"/>
            <w:r w:rsidRPr="002804CD">
              <w:rPr>
                <w:b/>
                <w:sz w:val="20"/>
                <w:szCs w:val="20"/>
                <w:lang w:eastAsia="sk-SK"/>
              </w:rPr>
              <w:t xml:space="preserve">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školstva, vedy, výskumu a športu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lastRenderedPageBreak/>
              <w:t>MV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vnútra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MZ SR</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Ministerstvo zdravotníctva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proofErr w:type="spellStart"/>
            <w:r w:rsidRPr="002804CD">
              <w:rPr>
                <w:b/>
                <w:sz w:val="20"/>
                <w:szCs w:val="20"/>
                <w:lang w:eastAsia="sk-SK"/>
              </w:rPr>
              <w:t>MZVaEZ</w:t>
            </w:r>
            <w:proofErr w:type="spellEnd"/>
            <w:r w:rsidRPr="002804CD">
              <w:rPr>
                <w:b/>
                <w:sz w:val="20"/>
                <w:szCs w:val="20"/>
                <w:lang w:eastAsia="sk-SK"/>
              </w:rPr>
              <w:t xml:space="preserve">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zahraničných vecí a európskych záležitostí SR</w:t>
            </w:r>
          </w:p>
        </w:tc>
      </w:tr>
      <w:tr w:rsidR="007A7B8A" w:rsidRPr="002804CD" w:rsidTr="00A80C33">
        <w:trPr>
          <w:trHeight w:val="47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NEET</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Mladý človek nezapojený do vzdelávania, školenia, zamestnania (z angl. „</w:t>
            </w:r>
            <w:proofErr w:type="spellStart"/>
            <w:r w:rsidRPr="002804CD">
              <w:rPr>
                <w:sz w:val="20"/>
                <w:szCs w:val="20"/>
                <w:lang w:eastAsia="sk-SK"/>
              </w:rPr>
              <w:t>Not</w:t>
            </w:r>
            <w:proofErr w:type="spellEnd"/>
            <w:r w:rsidRPr="002804CD">
              <w:rPr>
                <w:sz w:val="20"/>
                <w:szCs w:val="20"/>
                <w:lang w:eastAsia="sk-SK"/>
              </w:rPr>
              <w:t xml:space="preserve"> in </w:t>
            </w:r>
            <w:hyperlink r:id="rId129" w:tooltip="Education" w:history="1">
              <w:proofErr w:type="spellStart"/>
              <w:r w:rsidRPr="002804CD">
                <w:rPr>
                  <w:sz w:val="20"/>
                  <w:szCs w:val="20"/>
                  <w:lang w:eastAsia="sk-SK"/>
                </w:rPr>
                <w:t>Education</w:t>
              </w:r>
              <w:proofErr w:type="spellEnd"/>
            </w:hyperlink>
            <w:r w:rsidRPr="002804CD">
              <w:rPr>
                <w:sz w:val="20"/>
                <w:szCs w:val="20"/>
                <w:lang w:eastAsia="sk-SK"/>
              </w:rPr>
              <w:t xml:space="preserve">, </w:t>
            </w:r>
            <w:hyperlink r:id="rId130" w:tooltip="Employment" w:history="1">
              <w:proofErr w:type="spellStart"/>
              <w:r w:rsidRPr="002804CD">
                <w:rPr>
                  <w:sz w:val="20"/>
                  <w:szCs w:val="20"/>
                  <w:lang w:eastAsia="sk-SK"/>
                </w:rPr>
                <w:t>Employment</w:t>
              </w:r>
              <w:proofErr w:type="spellEnd"/>
            </w:hyperlink>
            <w:r w:rsidRPr="002804CD">
              <w:rPr>
                <w:sz w:val="20"/>
                <w:szCs w:val="20"/>
                <w:lang w:eastAsia="sk-SK"/>
              </w:rPr>
              <w:t xml:space="preserve">, or </w:t>
            </w:r>
            <w:hyperlink r:id="rId131" w:tooltip="Training" w:history="1">
              <w:proofErr w:type="spellStart"/>
              <w:r w:rsidRPr="002804CD">
                <w:rPr>
                  <w:sz w:val="20"/>
                  <w:szCs w:val="20"/>
                  <w:lang w:eastAsia="sk-SK"/>
                </w:rPr>
                <w:t>Training</w:t>
              </w:r>
              <w:proofErr w:type="spellEnd"/>
            </w:hyperlink>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NFP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Nenávratný finančný príspevok</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NP</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Národný projekt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NÚCŽV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Národný ústav celoživotného vzdelávania</w:t>
            </w:r>
          </w:p>
        </w:tc>
      </w:tr>
      <w:tr w:rsidR="007A7B8A" w:rsidRPr="002804CD" w:rsidTr="00A80C33">
        <w:trPr>
          <w:trHeight w:val="561"/>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NUTS II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Klasifikácia pre vymedzenie plánovacích regiónov „Nomenklatúra územných štatistických jednotiek." (z </w:t>
            </w:r>
            <w:proofErr w:type="spellStart"/>
            <w:r w:rsidRPr="002804CD">
              <w:rPr>
                <w:sz w:val="20"/>
                <w:szCs w:val="20"/>
                <w:lang w:eastAsia="sk-SK"/>
              </w:rPr>
              <w:t>fr</w:t>
            </w:r>
            <w:proofErr w:type="spellEnd"/>
            <w:r w:rsidRPr="002804CD">
              <w:rPr>
                <w:sz w:val="20"/>
                <w:szCs w:val="20"/>
                <w:lang w:eastAsia="sk-SK"/>
              </w:rPr>
              <w:t>. „</w:t>
            </w:r>
            <w:proofErr w:type="spellStart"/>
            <w:r w:rsidRPr="002804CD">
              <w:rPr>
                <w:sz w:val="20"/>
                <w:szCs w:val="20"/>
                <w:lang w:eastAsia="sk-SK"/>
              </w:rPr>
              <w:t>Nomenclature</w:t>
            </w:r>
            <w:proofErr w:type="spellEnd"/>
            <w:r w:rsidRPr="002804CD">
              <w:rPr>
                <w:sz w:val="20"/>
                <w:szCs w:val="20"/>
                <w:lang w:eastAsia="sk-SK"/>
              </w:rPr>
              <w:t xml:space="preserve"> des </w:t>
            </w:r>
            <w:proofErr w:type="spellStart"/>
            <w:r w:rsidRPr="002804CD">
              <w:rPr>
                <w:sz w:val="20"/>
                <w:szCs w:val="20"/>
                <w:lang w:eastAsia="sk-SK"/>
              </w:rPr>
              <w:t>Unitées</w:t>
            </w:r>
            <w:proofErr w:type="spellEnd"/>
            <w:r w:rsidRPr="002804CD">
              <w:rPr>
                <w:sz w:val="20"/>
                <w:szCs w:val="20"/>
                <w:lang w:eastAsia="sk-SK"/>
              </w:rPr>
              <w:t xml:space="preserve"> </w:t>
            </w:r>
            <w:proofErr w:type="spellStart"/>
            <w:r w:rsidRPr="002804CD">
              <w:rPr>
                <w:sz w:val="20"/>
                <w:szCs w:val="20"/>
                <w:lang w:eastAsia="sk-SK"/>
              </w:rPr>
              <w:t>Territoriales</w:t>
            </w:r>
            <w:proofErr w:type="spellEnd"/>
            <w:r w:rsidRPr="002804CD">
              <w:rPr>
                <w:sz w:val="20"/>
                <w:szCs w:val="20"/>
                <w:lang w:eastAsia="sk-SK"/>
              </w:rPr>
              <w:t xml:space="preserve"> </w:t>
            </w:r>
            <w:proofErr w:type="spellStart"/>
            <w:r w:rsidRPr="002804CD">
              <w:rPr>
                <w:sz w:val="20"/>
                <w:szCs w:val="20"/>
                <w:lang w:eastAsia="sk-SK"/>
              </w:rPr>
              <w:t>Statistiques</w:t>
            </w:r>
            <w:proofErr w:type="spellEnd"/>
            <w:r w:rsidRPr="002804CD">
              <w:rPr>
                <w:sz w:val="20"/>
                <w:szCs w:val="20"/>
                <w:lang w:eastAsia="sk-SK"/>
              </w:rPr>
              <w:t xml:space="preserve">")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OECD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pre hospodársku spoluprácu a rozvoj</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w:t>
            </w:r>
          </w:p>
        </w:tc>
        <w:tc>
          <w:tcPr>
            <w:tcW w:w="6942" w:type="dxa"/>
            <w:shd w:val="clear" w:color="auto" w:fill="auto"/>
            <w:vAlign w:val="center"/>
            <w:hideMark/>
          </w:tcPr>
          <w:p w:rsidR="007A7B8A" w:rsidRPr="002804CD" w:rsidRDefault="007A7B8A" w:rsidP="00796736">
            <w:pPr>
              <w:rPr>
                <w:sz w:val="20"/>
                <w:szCs w:val="20"/>
                <w:lang w:eastAsia="sk-SK"/>
              </w:rPr>
            </w:pPr>
            <w:r>
              <w:rPr>
                <w:sz w:val="20"/>
                <w:szCs w:val="20"/>
                <w:lang w:eastAsia="sk-SK"/>
              </w:rPr>
              <w:t>O</w:t>
            </w:r>
            <w:r w:rsidRPr="002804CD">
              <w:rPr>
                <w:sz w:val="20"/>
                <w:szCs w:val="20"/>
                <w:lang w:eastAsia="sk-SK"/>
              </w:rPr>
              <w:t>peračný program</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OP ĽZ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Operačný program Ľudské zdroje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 ZaSI</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Operačný program Zamestnanosť a sociálna inklúzia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OPTP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Opatrenia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OSN</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Spojených národov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OVP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Odborné vzdelávanie a príprava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PD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Programový dokument Slovenskej republiky</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PISA</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Program medzinárodného hodnotenia žiakov (PISA) je organizovaný pod záštitou Organizácie pre ekonomickú spoluprácu a rozvoj (OECD).</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RIS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Rezortný informačný systém</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RIUS</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Regionálna integrovaná územná  stratégia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RUZ</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Republiková únia zamestnávateľov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SAV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Slovenská akadémia vied</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SPC</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Kontroly kvality štatistickými postupmi (z angl. „</w:t>
            </w:r>
            <w:proofErr w:type="spellStart"/>
            <w:r w:rsidRPr="002804CD">
              <w:rPr>
                <w:sz w:val="20"/>
                <w:szCs w:val="20"/>
                <w:lang w:eastAsia="sk-SK"/>
              </w:rPr>
              <w:t>Statistical</w:t>
            </w:r>
            <w:proofErr w:type="spellEnd"/>
            <w:r w:rsidRPr="002804CD">
              <w:rPr>
                <w:sz w:val="20"/>
                <w:szCs w:val="20"/>
                <w:lang w:eastAsia="sk-SK"/>
              </w:rPr>
              <w:t xml:space="preserve"> </w:t>
            </w:r>
            <w:proofErr w:type="spellStart"/>
            <w:r w:rsidRPr="002804CD">
              <w:rPr>
                <w:sz w:val="20"/>
                <w:szCs w:val="20"/>
                <w:lang w:eastAsia="sk-SK"/>
              </w:rPr>
              <w:t>process</w:t>
            </w:r>
            <w:proofErr w:type="spellEnd"/>
            <w:r w:rsidRPr="002804CD">
              <w:rPr>
                <w:sz w:val="20"/>
                <w:szCs w:val="20"/>
                <w:lang w:eastAsia="sk-SK"/>
              </w:rPr>
              <w:t xml:space="preserve"> </w:t>
            </w:r>
            <w:proofErr w:type="spellStart"/>
            <w:r w:rsidRPr="002804CD">
              <w:rPr>
                <w:sz w:val="20"/>
                <w:szCs w:val="20"/>
                <w:lang w:eastAsia="sk-SK"/>
              </w:rPr>
              <w:t>control</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Slovenská republika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SŠ</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Stredné školy</w:t>
            </w:r>
          </w:p>
        </w:tc>
      </w:tr>
      <w:tr w:rsidR="007A7B8A" w:rsidRPr="002804CD" w:rsidTr="00A80C33">
        <w:trPr>
          <w:trHeight w:val="66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STEM</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Prírodné vedy, technológia, inžinierstvo a matematika (z angl. „</w:t>
            </w:r>
            <w:proofErr w:type="spellStart"/>
            <w:r w:rsidRPr="002804CD">
              <w:rPr>
                <w:sz w:val="20"/>
                <w:szCs w:val="20"/>
                <w:lang w:eastAsia="sk-SK"/>
              </w:rPr>
              <w:t>science</w:t>
            </w:r>
            <w:proofErr w:type="spellEnd"/>
            <w:r w:rsidRPr="002804CD">
              <w:rPr>
                <w:sz w:val="20"/>
                <w:szCs w:val="20"/>
                <w:lang w:eastAsia="sk-SK"/>
              </w:rPr>
              <w:t xml:space="preserve">, </w:t>
            </w:r>
            <w:proofErr w:type="spellStart"/>
            <w:r w:rsidRPr="002804CD">
              <w:rPr>
                <w:sz w:val="20"/>
                <w:szCs w:val="20"/>
                <w:lang w:eastAsia="sk-SK"/>
              </w:rPr>
              <w:t>technology</w:t>
            </w:r>
            <w:proofErr w:type="spellEnd"/>
            <w:r w:rsidRPr="002804CD">
              <w:rPr>
                <w:sz w:val="20"/>
                <w:szCs w:val="20"/>
                <w:lang w:eastAsia="sk-SK"/>
              </w:rPr>
              <w:t xml:space="preserve">, </w:t>
            </w:r>
            <w:proofErr w:type="spellStart"/>
            <w:r w:rsidRPr="002804CD">
              <w:rPr>
                <w:sz w:val="20"/>
                <w:szCs w:val="20"/>
                <w:lang w:eastAsia="sk-SK"/>
              </w:rPr>
              <w:t>engineering</w:t>
            </w:r>
            <w:proofErr w:type="spellEnd"/>
            <w:r w:rsidRPr="002804CD">
              <w:rPr>
                <w:sz w:val="20"/>
                <w:szCs w:val="20"/>
                <w:lang w:eastAsia="sk-SK"/>
              </w:rPr>
              <w:t xml:space="preserve"> and </w:t>
            </w:r>
            <w:proofErr w:type="spellStart"/>
            <w:r w:rsidRPr="002804CD">
              <w:rPr>
                <w:sz w:val="20"/>
                <w:szCs w:val="20"/>
                <w:lang w:eastAsia="sk-SK"/>
              </w:rPr>
              <w:t>math</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SWD</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Pracovný dokument útvarov EK (z angl. „</w:t>
            </w:r>
            <w:proofErr w:type="spellStart"/>
            <w:r w:rsidRPr="002804CD">
              <w:rPr>
                <w:sz w:val="20"/>
                <w:szCs w:val="20"/>
                <w:lang w:eastAsia="sk-SK"/>
              </w:rPr>
              <w:t>Staff</w:t>
            </w:r>
            <w:proofErr w:type="spellEnd"/>
            <w:r w:rsidRPr="002804CD">
              <w:rPr>
                <w:sz w:val="20"/>
                <w:szCs w:val="20"/>
                <w:lang w:eastAsia="sk-SK"/>
              </w:rPr>
              <w:t xml:space="preserve"> </w:t>
            </w:r>
            <w:proofErr w:type="spellStart"/>
            <w:r w:rsidRPr="002804CD">
              <w:rPr>
                <w:sz w:val="20"/>
                <w:szCs w:val="20"/>
                <w:lang w:eastAsia="sk-SK"/>
              </w:rPr>
              <w:t>Working</w:t>
            </w:r>
            <w:proofErr w:type="spellEnd"/>
            <w:r w:rsidRPr="002804CD">
              <w:rPr>
                <w:sz w:val="20"/>
                <w:szCs w:val="20"/>
                <w:lang w:eastAsia="sk-SK"/>
              </w:rPr>
              <w:t xml:space="preserve"> </w:t>
            </w:r>
            <w:proofErr w:type="spellStart"/>
            <w:r w:rsidRPr="002804CD">
              <w:rPr>
                <w:sz w:val="20"/>
                <w:szCs w:val="20"/>
                <w:lang w:eastAsia="sk-SK"/>
              </w:rPr>
              <w:t>Document</w:t>
            </w:r>
            <w:proofErr w:type="spellEnd"/>
            <w:r w:rsidRPr="002804CD">
              <w:rPr>
                <w:sz w:val="20"/>
                <w:szCs w:val="20"/>
                <w:lang w:eastAsia="sk-SK"/>
              </w:rPr>
              <w:t xml:space="preserve">“) </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SZČ</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Samostatná zárobková činnosť</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ŠIOV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Štátny inštitút odborného vzdelávania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ŠVVP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Špeciálne výchovno-vzdelávacie potreby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UIPŠ</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Ústav informácií a prognóz školstva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UN</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Spojených národov (z angl. „</w:t>
            </w:r>
            <w:proofErr w:type="spellStart"/>
            <w:r w:rsidRPr="002804CD">
              <w:rPr>
                <w:sz w:val="20"/>
                <w:szCs w:val="20"/>
                <w:lang w:eastAsia="sk-SK"/>
              </w:rPr>
              <w:t>United</w:t>
            </w:r>
            <w:proofErr w:type="spellEnd"/>
            <w:r w:rsidRPr="002804CD">
              <w:rPr>
                <w:sz w:val="20"/>
                <w:szCs w:val="20"/>
                <w:lang w:eastAsia="sk-SK"/>
              </w:rPr>
              <w:t xml:space="preserve"> </w:t>
            </w:r>
            <w:proofErr w:type="spellStart"/>
            <w:r w:rsidRPr="002804CD">
              <w:rPr>
                <w:sz w:val="20"/>
                <w:szCs w:val="20"/>
                <w:lang w:eastAsia="sk-SK"/>
              </w:rPr>
              <w:t>Nations</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UNDP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Rozvojový program OSN ( z angl. „</w:t>
            </w:r>
            <w:proofErr w:type="spellStart"/>
            <w:r w:rsidRPr="002804CD">
              <w:rPr>
                <w:sz w:val="20"/>
                <w:szCs w:val="20"/>
                <w:lang w:eastAsia="sk-SK"/>
              </w:rPr>
              <w:t>United</w:t>
            </w:r>
            <w:proofErr w:type="spellEnd"/>
            <w:r w:rsidRPr="002804CD">
              <w:rPr>
                <w:sz w:val="20"/>
                <w:szCs w:val="20"/>
                <w:lang w:eastAsia="sk-SK"/>
              </w:rPr>
              <w:t xml:space="preserve"> </w:t>
            </w:r>
            <w:proofErr w:type="spellStart"/>
            <w:r w:rsidRPr="002804CD">
              <w:rPr>
                <w:sz w:val="20"/>
                <w:szCs w:val="20"/>
                <w:lang w:eastAsia="sk-SK"/>
              </w:rPr>
              <w:t>Nations</w:t>
            </w:r>
            <w:proofErr w:type="spellEnd"/>
            <w:r w:rsidRPr="002804CD">
              <w:rPr>
                <w:sz w:val="20"/>
                <w:szCs w:val="20"/>
                <w:lang w:eastAsia="sk-SK"/>
              </w:rPr>
              <w:t xml:space="preserve"> </w:t>
            </w:r>
            <w:proofErr w:type="spellStart"/>
            <w:r w:rsidRPr="002804CD">
              <w:rPr>
                <w:sz w:val="20"/>
                <w:szCs w:val="20"/>
                <w:lang w:eastAsia="sk-SK"/>
              </w:rPr>
              <w:t>Development</w:t>
            </w:r>
            <w:proofErr w:type="spellEnd"/>
            <w:r w:rsidRPr="002804CD">
              <w:rPr>
                <w:sz w:val="20"/>
                <w:szCs w:val="20"/>
                <w:lang w:eastAsia="sk-SK"/>
              </w:rPr>
              <w:t xml:space="preserve"> </w:t>
            </w:r>
            <w:proofErr w:type="spellStart"/>
            <w:r w:rsidRPr="002804CD">
              <w:rPr>
                <w:sz w:val="20"/>
                <w:szCs w:val="20"/>
                <w:lang w:eastAsia="sk-SK"/>
              </w:rPr>
              <w:t>Programme</w:t>
            </w:r>
            <w:proofErr w:type="spellEnd"/>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ÚOŠS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Ústredný orgán štátnej správy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UoZ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uchádzač o zamestnanie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ÚPSVaR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Ústredie práce, sociálnych vecí a rodiny</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ÚSV SR RK; ÚSVRK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Úrad splnomocnenca vlády SR pre rómske komunity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ÚV SR</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Úrad vlády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VŠ</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Vysoká škola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VÚC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Vyšší územný celok</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EU SILC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Štatistiky EU o príjmoch a o životných podmienkach (z angl. „</w:t>
            </w:r>
            <w:proofErr w:type="spellStart"/>
            <w:r w:rsidRPr="002804CD">
              <w:rPr>
                <w:sz w:val="20"/>
                <w:szCs w:val="20"/>
                <w:lang w:eastAsia="sk-SK"/>
              </w:rPr>
              <w:t>European</w:t>
            </w:r>
            <w:proofErr w:type="spellEnd"/>
            <w:r w:rsidRPr="002804CD">
              <w:rPr>
                <w:sz w:val="20"/>
                <w:szCs w:val="20"/>
                <w:lang w:eastAsia="sk-SK"/>
              </w:rPr>
              <w:t xml:space="preserve"> </w:t>
            </w:r>
            <w:proofErr w:type="spellStart"/>
            <w:r w:rsidRPr="002804CD">
              <w:rPr>
                <w:sz w:val="20"/>
                <w:szCs w:val="20"/>
                <w:lang w:eastAsia="sk-SK"/>
              </w:rPr>
              <w:t>Union</w:t>
            </w:r>
            <w:proofErr w:type="spellEnd"/>
            <w:r w:rsidRPr="002804CD">
              <w:rPr>
                <w:sz w:val="20"/>
                <w:szCs w:val="20"/>
                <w:lang w:eastAsia="sk-SK"/>
              </w:rPr>
              <w:t xml:space="preserve"> </w:t>
            </w:r>
            <w:proofErr w:type="spellStart"/>
            <w:r w:rsidRPr="002804CD">
              <w:rPr>
                <w:sz w:val="20"/>
                <w:szCs w:val="20"/>
                <w:lang w:eastAsia="sk-SK"/>
              </w:rPr>
              <w:t>Statistics</w:t>
            </w:r>
            <w:proofErr w:type="spellEnd"/>
            <w:r w:rsidRPr="002804CD">
              <w:rPr>
                <w:sz w:val="20"/>
                <w:szCs w:val="20"/>
                <w:lang w:eastAsia="sk-SK"/>
              </w:rPr>
              <w:t xml:space="preserve"> on </w:t>
            </w:r>
            <w:proofErr w:type="spellStart"/>
            <w:r w:rsidRPr="002804CD">
              <w:rPr>
                <w:sz w:val="20"/>
                <w:szCs w:val="20"/>
                <w:lang w:eastAsia="sk-SK"/>
              </w:rPr>
              <w:t>Income</w:t>
            </w:r>
            <w:proofErr w:type="spellEnd"/>
            <w:r w:rsidRPr="002804CD">
              <w:rPr>
                <w:sz w:val="20"/>
                <w:szCs w:val="20"/>
                <w:lang w:eastAsia="sk-SK"/>
              </w:rPr>
              <w:t xml:space="preserve"> and </w:t>
            </w:r>
            <w:proofErr w:type="spellStart"/>
            <w:r w:rsidRPr="002804CD">
              <w:rPr>
                <w:sz w:val="20"/>
                <w:szCs w:val="20"/>
                <w:lang w:eastAsia="sk-SK"/>
              </w:rPr>
              <w:t>Living</w:t>
            </w:r>
            <w:proofErr w:type="spellEnd"/>
            <w:r w:rsidRPr="002804CD">
              <w:rPr>
                <w:sz w:val="20"/>
                <w:szCs w:val="20"/>
                <w:lang w:eastAsia="sk-SK"/>
              </w:rPr>
              <w:t xml:space="preserve"> </w:t>
            </w:r>
            <w:proofErr w:type="spellStart"/>
            <w:r w:rsidRPr="002804CD">
              <w:rPr>
                <w:sz w:val="20"/>
                <w:szCs w:val="20"/>
                <w:lang w:eastAsia="sk-SK"/>
              </w:rPr>
              <w:t>Conditions</w:t>
            </w:r>
            <w:proofErr w:type="spellEnd"/>
            <w:r w:rsidRPr="002804CD">
              <w:rPr>
                <w:sz w:val="20"/>
                <w:szCs w:val="20"/>
                <w:lang w:eastAsia="sk-SK"/>
              </w:rPr>
              <w:t xml:space="preserve">“)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ZMOS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Združenie miest a obcí Slovenska</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lastRenderedPageBreak/>
              <w:t>ZŠ</w:t>
            </w:r>
          </w:p>
        </w:tc>
        <w:tc>
          <w:tcPr>
            <w:tcW w:w="6942" w:type="dxa"/>
            <w:shd w:val="clear" w:color="auto" w:fill="auto"/>
            <w:vAlign w:val="center"/>
            <w:hideMark/>
          </w:tcPr>
          <w:p w:rsidR="007A7B8A" w:rsidRPr="002804CD" w:rsidRDefault="007A7B8A" w:rsidP="00796736">
            <w:pPr>
              <w:widowControl w:val="0"/>
              <w:autoSpaceDE w:val="0"/>
              <w:autoSpaceDN w:val="0"/>
              <w:adjustRightInd w:val="0"/>
              <w:rPr>
                <w:sz w:val="20"/>
                <w:szCs w:val="20"/>
                <w:lang w:eastAsia="sk-SK"/>
              </w:rPr>
            </w:pPr>
            <w:r w:rsidRPr="002804CD">
              <w:rPr>
                <w:sz w:val="20"/>
                <w:szCs w:val="20"/>
                <w:lang w:eastAsia="sk-SK"/>
              </w:rPr>
              <w:t>Základné školy</w:t>
            </w:r>
          </w:p>
        </w:tc>
      </w:tr>
    </w:tbl>
    <w:p w:rsidR="007A7B8A" w:rsidRDefault="007A7B8A" w:rsidP="00AD4A71">
      <w:pPr>
        <w:pStyle w:val="Style8"/>
        <w:widowControl/>
        <w:spacing w:before="60" w:after="60"/>
        <w:rPr>
          <w:bCs/>
          <w:sz w:val="22"/>
          <w:szCs w:val="22"/>
        </w:rPr>
      </w:pPr>
    </w:p>
    <w:p w:rsidR="007A7B8A" w:rsidRPr="002804CD" w:rsidRDefault="007A7B8A" w:rsidP="00AD4A71">
      <w:pPr>
        <w:pStyle w:val="Style8"/>
        <w:widowControl/>
        <w:spacing w:before="60" w:after="60"/>
        <w:rPr>
          <w:bCs/>
          <w:sz w:val="22"/>
          <w:szCs w:val="22"/>
        </w:rPr>
      </w:pPr>
    </w:p>
    <w:p w:rsidR="00FC1F4D" w:rsidRPr="002804CD" w:rsidRDefault="00FC1F4D" w:rsidP="00AD4A71">
      <w:pPr>
        <w:pStyle w:val="Style8"/>
        <w:widowControl/>
        <w:spacing w:before="60" w:after="60"/>
        <w:rPr>
          <w:bCs/>
          <w:sz w:val="22"/>
          <w:szCs w:val="22"/>
        </w:rPr>
      </w:pPr>
    </w:p>
    <w:p w:rsidR="00FC1F4D" w:rsidRPr="002804CD" w:rsidRDefault="00FC1F4D" w:rsidP="00AD4A71">
      <w:pPr>
        <w:pStyle w:val="Style8"/>
        <w:widowControl/>
        <w:spacing w:before="60" w:after="60"/>
        <w:rPr>
          <w:bCs/>
          <w:sz w:val="22"/>
          <w:szCs w:val="22"/>
        </w:rPr>
      </w:pP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lastRenderedPageBreak/>
        <w:t xml:space="preserve">príloha </w:t>
      </w:r>
      <w:r w:rsidRPr="002804CD">
        <w:rPr>
          <w:rStyle w:val="FontStyle92"/>
          <w:b w:val="0"/>
          <w:bCs/>
          <w:smallCaps w:val="0"/>
          <w:szCs w:val="22"/>
        </w:rPr>
        <w:t>č</w:t>
      </w:r>
      <w:r w:rsidRPr="002804CD">
        <w:rPr>
          <w:rStyle w:val="FontStyle92"/>
          <w:b w:val="0"/>
          <w:bCs/>
          <w:caps/>
          <w:szCs w:val="22"/>
        </w:rPr>
        <w:t>. 2</w:t>
      </w:r>
    </w:p>
    <w:p w:rsidR="000A5477" w:rsidRPr="002804CD" w:rsidRDefault="000A5477" w:rsidP="000A5477">
      <w:pPr>
        <w:spacing w:before="60" w:after="60"/>
        <w:rPr>
          <w:b/>
          <w:sz w:val="22"/>
          <w:szCs w:val="22"/>
        </w:rPr>
      </w:pPr>
      <w:r w:rsidRPr="002804CD">
        <w:rPr>
          <w:b/>
          <w:sz w:val="22"/>
          <w:szCs w:val="22"/>
        </w:rPr>
        <w:t>Geografické znázornenie počtu Rómov v jednotlivých krajoch SR</w:t>
      </w:r>
    </w:p>
    <w:p w:rsidR="000A5477" w:rsidRPr="002804CD" w:rsidRDefault="000A5477" w:rsidP="000A5477">
      <w:pPr>
        <w:spacing w:before="60" w:after="60"/>
        <w:rPr>
          <w:b/>
          <w:sz w:val="22"/>
          <w:szCs w:val="22"/>
        </w:rPr>
      </w:pPr>
    </w:p>
    <w:p w:rsidR="000A5477" w:rsidRPr="002804CD" w:rsidRDefault="000A5477" w:rsidP="000A5477">
      <w:pPr>
        <w:spacing w:before="60" w:after="60"/>
        <w:rPr>
          <w:b/>
          <w:sz w:val="22"/>
          <w:szCs w:val="22"/>
        </w:rPr>
      </w:pPr>
      <w:r w:rsidRPr="002804CD">
        <w:rPr>
          <w:noProof/>
          <w:sz w:val="22"/>
          <w:szCs w:val="22"/>
          <w:lang w:eastAsia="sk-SK"/>
        </w:rPr>
        <w:drawing>
          <wp:inline distT="0" distB="0" distL="0" distR="0" wp14:anchorId="6D62806A" wp14:editId="76E5640E">
            <wp:extent cx="5695950" cy="4229100"/>
            <wp:effectExtent l="19050" t="19050" r="19050" b="190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95950" cy="4229100"/>
                    </a:xfrm>
                    <a:prstGeom prst="rect">
                      <a:avLst/>
                    </a:prstGeom>
                    <a:noFill/>
                    <a:ln w="6350" cmpd="sng">
                      <a:solidFill>
                        <a:srgbClr val="000000"/>
                      </a:solidFill>
                      <a:miter lim="800000"/>
                      <a:headEnd/>
                      <a:tailEnd/>
                    </a:ln>
                    <a:effectLst/>
                  </pic:spPr>
                </pic:pic>
              </a:graphicData>
            </a:graphic>
          </wp:inline>
        </w:drawing>
      </w: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lastRenderedPageBreak/>
        <w:t xml:space="preserve">príloha </w:t>
      </w:r>
      <w:r w:rsidRPr="002804CD">
        <w:rPr>
          <w:rStyle w:val="FontStyle92"/>
          <w:b w:val="0"/>
          <w:bCs/>
          <w:smallCaps w:val="0"/>
          <w:szCs w:val="22"/>
        </w:rPr>
        <w:t>č</w:t>
      </w:r>
      <w:r w:rsidRPr="002804CD">
        <w:rPr>
          <w:rStyle w:val="FontStyle92"/>
          <w:b w:val="0"/>
          <w:bCs/>
          <w:caps/>
          <w:szCs w:val="22"/>
        </w:rPr>
        <w:t>. 3</w:t>
      </w:r>
    </w:p>
    <w:p w:rsidR="000A5477" w:rsidRPr="002804CD" w:rsidRDefault="000A5477" w:rsidP="000A5477">
      <w:pPr>
        <w:spacing w:before="60" w:after="60"/>
        <w:rPr>
          <w:b/>
        </w:rPr>
      </w:pPr>
      <w:r w:rsidRPr="002804CD">
        <w:rPr>
          <w:b/>
        </w:rPr>
        <w:t>Kódy intervencie k OP ĽZ</w:t>
      </w:r>
    </w:p>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Rozmer 1 - Pole intervencie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017 </w:t>
            </w:r>
            <w:r w:rsidRPr="002804CD">
              <w:rPr>
                <w:sz w:val="20"/>
                <w:szCs w:val="20"/>
              </w:rPr>
              <w:tab/>
            </w:r>
            <w:r w:rsidR="001D08DC" w:rsidRPr="001D08DC">
              <w:rPr>
                <w:sz w:val="20"/>
                <w:szCs w:val="20"/>
              </w:rPr>
              <w:t>Nakladanie s komunálnym odpadom (vrátane opatrení na recykláciu, zhodnocovanie a zneškodňovanie</w:t>
            </w:r>
            <w:r w:rsidRPr="002804CD">
              <w:rPr>
                <w:sz w:val="20"/>
                <w:szCs w:val="20"/>
              </w:rPr>
              <w:t>)</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020</w:t>
            </w:r>
            <w:r w:rsidRPr="002804CD">
              <w:rPr>
                <w:sz w:val="20"/>
                <w:szCs w:val="20"/>
              </w:rPr>
              <w:tab/>
              <w:t>Dodávky vody na ľudskú potrebu (získavanie, čistenie, infraštruktúra na uskladňovanie a distribúciu)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022</w:t>
            </w:r>
            <w:r w:rsidRPr="002804CD">
              <w:rPr>
                <w:sz w:val="20"/>
                <w:szCs w:val="20"/>
              </w:rPr>
              <w:tab/>
              <w:t>Čistenie odpadových vôd</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032</w:t>
            </w:r>
            <w:r w:rsidRPr="002804CD">
              <w:rPr>
                <w:sz w:val="20"/>
                <w:szCs w:val="20"/>
              </w:rPr>
              <w:tab/>
              <w:t>Miestne prístupové cesty (novo vybudované)</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052</w:t>
            </w:r>
            <w:r w:rsidRPr="002804CD">
              <w:rPr>
                <w:sz w:val="20"/>
                <w:szCs w:val="20"/>
              </w:rPr>
              <w:tab/>
              <w:t>Infraštruktúra vzdelávania a starostlivosti o deti v predškolskom veku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054</w:t>
            </w:r>
            <w:r w:rsidRPr="002804CD">
              <w:rPr>
                <w:sz w:val="20"/>
                <w:szCs w:val="20"/>
              </w:rPr>
              <w:tab/>
              <w:t>Infraštruktúra v oblasti bývania</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055</w:t>
            </w:r>
            <w:r w:rsidRPr="002804CD">
              <w:rPr>
                <w:sz w:val="20"/>
                <w:szCs w:val="20"/>
              </w:rPr>
              <w:tab/>
              <w:t>Iné sociálne infraštruktúry, ktoré prispievajú k regionálnemu a miestnemu rozvoju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073</w:t>
            </w:r>
            <w:r w:rsidRPr="002804CD">
              <w:rPr>
                <w:sz w:val="20"/>
                <w:szCs w:val="20"/>
              </w:rPr>
              <w:tab/>
              <w:t>Podpora sociálnych podnikov (MSP)</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101</w:t>
            </w:r>
            <w:r w:rsidRPr="002804CD">
              <w:rPr>
                <w:sz w:val="20"/>
                <w:szCs w:val="20"/>
              </w:rPr>
              <w:tab/>
              <w:t xml:space="preserve">Krížové financovanie v rámci EFRR (podpora opatrení typu ESF, ktoré sú potrebné na uspokojivé vykonávanie časti danej operácie prislúchajúcej EFRR a ktoré s ňou priamo </w:t>
            </w:r>
            <w:r w:rsidR="00223B29" w:rsidRPr="002804CD">
              <w:rPr>
                <w:sz w:val="20"/>
                <w:szCs w:val="20"/>
              </w:rPr>
              <w:t>súvisia</w:t>
            </w:r>
            <w:r w:rsidRPr="002804CD">
              <w:rPr>
                <w:sz w:val="20"/>
                <w:szCs w:val="20"/>
              </w:rPr>
              <w:t>)</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102</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Prístup uchádzačov o zamestnanie a neaktívnych osôb k zamestnaniu vrátane dlhodobo nezamestnaných a osôb, ktoré sú vzdialené od trhu práce, a to aj prostredníctvom miestnych iniciatív v oblasti zamestnanosti a podpory mobility pracovnej sily</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103</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Udržateľné začleňovanie mladých ľudí, najmä tých bez zamestnania, vzdelania alebo odbornej prípravy vrátane mladých ľudí ohrozených sociálnym vylúčením a mladých ľudí z marginalizovaných komunít, na pracovný trh, a to aj prostredníctvom záruky pre mladých</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105</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Rovnosť medzi mužmi a ženami vo všetkých oblastiach vrátane prístupu k zamestnaniu, kariérneho postupu, zosúladenia pracovného a súkromného života a presadzovania rovnakej odmeny za rovnakú prácu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108</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Modernizácia inštitúcií trhu práce, ako sú verejné a súkromné služby zamestnanosti a zlepšenie prispôsobenia sa potrebám trhu práce vrátane opatrení zameraných na zlepšenie nadnárodnej pracovnej mobility, ako aj prostredníctvom programov mobility a lepšej spolupráce medzi inštitúciami a príslušnými zainteresovanými stranami</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109</w:t>
            </w:r>
            <w:r w:rsidRPr="002804CD">
              <w:rPr>
                <w:sz w:val="20"/>
                <w:szCs w:val="20"/>
              </w:rPr>
              <w:tab/>
              <w:t xml:space="preserve">Aktívne začlenenie, a to aj s cieľom podporovať rovnaké príležitosti a aktívnu účasť a zlepšenie </w:t>
            </w:r>
            <w:r w:rsidR="007208E9" w:rsidRPr="002804CD">
              <w:rPr>
                <w:sz w:val="20"/>
                <w:szCs w:val="20"/>
              </w:rPr>
              <w:t>zamestnateľnosti</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110</w:t>
            </w:r>
            <w:r w:rsidRPr="002804CD">
              <w:rPr>
                <w:sz w:val="20"/>
                <w:szCs w:val="20"/>
              </w:rPr>
              <w:tab/>
              <w:t>Sociálno-ekonomická integrácia marginalizovaných komunít, ako sú Rómovia</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111</w:t>
            </w:r>
            <w:r w:rsidRPr="002804CD">
              <w:rPr>
                <w:sz w:val="20"/>
                <w:szCs w:val="20"/>
              </w:rPr>
              <w:tab/>
              <w:t xml:space="preserve">Boj proti všetkým formám diskriminácie a presadzovanie rovnakých príležitostí </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112</w:t>
            </w:r>
            <w:r w:rsidRPr="002804CD">
              <w:rPr>
                <w:sz w:val="20"/>
                <w:szCs w:val="20"/>
              </w:rPr>
              <w:tab/>
              <w:t>Zlepšenie prístupu k cenovo dostupným, trvalo udržateľným a kvalitným službám vrátane zdravotnej starostlivosti a sociálnych služieb všeobecného záujmu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113</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Podpora sociálneho podnikania a odbornej integrácie v sociálnych podnikoch a sociálneho a solidárneho hospodárstva na uľahčenie prístupu k zamestnaniu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116</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Zlepšenie kvality a efektívnosti terciárneho a ekvivalentného vzdelávania a prístupu k nemu s cieľom zvýšiť počet študujúcich a úroveň vzdelania, najmä v prípade znevýhodnených skupín</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117</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 xml:space="preserve">Zlepšovanie rovnocenného prístupu k celoživotnému vzdelávaniu pre všetky vekové skupiny v rámci formálneho, neformálneho a </w:t>
            </w:r>
            <w:proofErr w:type="spellStart"/>
            <w:r w:rsidRPr="002804CD">
              <w:rPr>
                <w:rFonts w:ascii="Times New Roman" w:hAnsi="Times New Roman" w:cs="Times New Roman"/>
                <w:color w:val="000000"/>
                <w:sz w:val="20"/>
                <w:szCs w:val="20"/>
                <w:lang w:val="sk-SK"/>
              </w:rPr>
              <w:t>informálneho</w:t>
            </w:r>
            <w:proofErr w:type="spellEnd"/>
            <w:r w:rsidRPr="002804CD">
              <w:rPr>
                <w:rFonts w:ascii="Times New Roman" w:hAnsi="Times New Roman" w:cs="Times New Roman"/>
                <w:color w:val="000000"/>
                <w:sz w:val="20"/>
                <w:szCs w:val="20"/>
                <w:lang w:val="sk-SK"/>
              </w:rPr>
              <w:t xml:space="preserve"> vzdelávania, zvyšovanie vedomostí, zručností a spôsobilostí pracovnej sily a podpora flexibilných spôsobov vzdelávania, a to aj usmerňovaním pri výbere povolania a potvrdzovaním nadobudnutých zručností</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118</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Zvyšovanie významu systémov vzdelávania a odbornej prípravy z hľadiska pracovného trhu, uľahčovanie prechodu od vzdelávania k zamestnaniu a zlepšovanie systémov odborného vzdelávania a prípravy a ich kvality, a to aj prostredníctvom mechanizmov na predvídanie zručností, úpravu učebných plánov a vytváranie a rozvoj systémov vzdelávania na pracovisku vrátane systémov duálneho vzdelávania a učňovského vzdelávania</w:t>
            </w:r>
          </w:p>
        </w:tc>
      </w:tr>
    </w:tbl>
    <w:p w:rsidR="000A5477" w:rsidRPr="002804CD" w:rsidRDefault="000A5477" w:rsidP="000A5477">
      <w:pPr>
        <w:spacing w:before="60" w:after="60"/>
        <w:rPr>
          <w:b/>
          <w:i/>
          <w:sz w:val="20"/>
          <w:szCs w:val="20"/>
          <w:u w:val="single"/>
        </w:rPr>
      </w:pPr>
    </w:p>
    <w:p w:rsidR="000A5477" w:rsidRPr="002804CD" w:rsidRDefault="000A5477" w:rsidP="000A5477">
      <w:pPr>
        <w:spacing w:before="60" w:after="60"/>
        <w:rPr>
          <w:b/>
          <w:i/>
          <w:sz w:val="20"/>
          <w:szCs w:val="20"/>
          <w:u w:val="single"/>
        </w:rPr>
      </w:pPr>
      <w:r w:rsidRPr="002804CD">
        <w:rPr>
          <w:b/>
          <w:i/>
          <w:sz w:val="20"/>
          <w:szCs w:val="20"/>
          <w:u w:val="single"/>
        </w:rPr>
        <w:t>Rozmer 2 – Forma financovania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01</w:t>
            </w:r>
            <w:r w:rsidRPr="002804CD">
              <w:rPr>
                <w:sz w:val="20"/>
                <w:szCs w:val="20"/>
              </w:rPr>
              <w:tab/>
              <w:t>Nenávratný grant</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1D08DC">
            <w:pPr>
              <w:pStyle w:val="Text1"/>
              <w:spacing w:before="60" w:after="60"/>
              <w:ind w:left="567" w:hanging="567"/>
              <w:jc w:val="left"/>
              <w:rPr>
                <w:sz w:val="20"/>
                <w:szCs w:val="20"/>
              </w:rPr>
            </w:pPr>
            <w:r w:rsidRPr="002804CD">
              <w:rPr>
                <w:sz w:val="20"/>
                <w:szCs w:val="20"/>
              </w:rPr>
              <w:lastRenderedPageBreak/>
              <w:t>04</w:t>
            </w:r>
            <w:r w:rsidRPr="002804CD">
              <w:rPr>
                <w:sz w:val="20"/>
                <w:szCs w:val="20"/>
              </w:rPr>
              <w:tab/>
            </w:r>
            <w:r w:rsidR="00223B29" w:rsidRPr="001C1EC9">
              <w:rPr>
                <w:rFonts w:cs="Calibri"/>
                <w:sz w:val="20"/>
                <w:szCs w:val="20"/>
              </w:rPr>
              <w:t>Podpora prostredníctvom návratných nástrojov – úver alebo podobný nástroj</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Rozmer 3 – druh územia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01 </w:t>
            </w:r>
            <w:r w:rsidRPr="002804CD">
              <w:rPr>
                <w:sz w:val="20"/>
                <w:szCs w:val="20"/>
              </w:rPr>
              <w:tab/>
              <w:t>Veľké mestské oblasti</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02 </w:t>
            </w:r>
            <w:r w:rsidRPr="002804CD">
              <w:rPr>
                <w:sz w:val="20"/>
                <w:szCs w:val="20"/>
              </w:rPr>
              <w:tab/>
              <w:t xml:space="preserve">Malé mestské oblasti </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03 </w:t>
            </w:r>
            <w:r w:rsidRPr="002804CD">
              <w:rPr>
                <w:sz w:val="20"/>
                <w:szCs w:val="20"/>
              </w:rPr>
              <w:tab/>
              <w:t>Vidiecke oblasti</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 xml:space="preserve">Rozmer 4 – územné mechanizmy realizácie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bCs/>
          <w:i/>
          <w:sz w:val="20"/>
          <w:szCs w:val="20"/>
          <w:u w:val="single"/>
        </w:rPr>
      </w:pPr>
      <w:r w:rsidRPr="002804CD">
        <w:rPr>
          <w:b/>
          <w:i/>
          <w:sz w:val="20"/>
          <w:szCs w:val="20"/>
          <w:u w:val="single"/>
        </w:rPr>
        <w:t xml:space="preserve">Rozmer 5 - </w:t>
      </w:r>
      <w:r w:rsidRPr="002804CD">
        <w:rPr>
          <w:b/>
          <w:bCs/>
          <w:i/>
          <w:sz w:val="20"/>
          <w:szCs w:val="20"/>
          <w:u w:val="single"/>
        </w:rPr>
        <w:t>Tematický cieľ (EFRR a KF)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09 </w:t>
            </w:r>
            <w:r w:rsidRPr="002804CD">
              <w:rPr>
                <w:sz w:val="20"/>
                <w:szCs w:val="20"/>
              </w:rPr>
              <w:tab/>
              <w:t>Podpora sociálneho začlenenia a boj proti chudobe a akejkoľvek diskriminácii</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 xml:space="preserve">Rozmer 6 - </w:t>
      </w:r>
      <w:r w:rsidRPr="002804CD">
        <w:rPr>
          <w:b/>
          <w:bCs/>
          <w:i/>
          <w:sz w:val="20"/>
          <w:szCs w:val="20"/>
          <w:u w:val="single"/>
        </w:rPr>
        <w:t>Sekundárna téma ESF</w:t>
      </w:r>
      <w:r w:rsidRPr="002804CD">
        <w:rPr>
          <w:b/>
          <w:i/>
          <w:sz w:val="20"/>
          <w:szCs w:val="20"/>
          <w:u w:val="single"/>
        </w:rPr>
        <w:t xml:space="preserve"> </w:t>
      </w:r>
      <w:r w:rsidRPr="002804CD">
        <w:rPr>
          <w:b/>
          <w:bCs/>
          <w:i/>
          <w:sz w:val="20"/>
          <w:szCs w:val="20"/>
          <w:u w:val="single"/>
        </w:rPr>
        <w:t>(iba pre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02 </w:t>
            </w:r>
            <w:r w:rsidRPr="002804CD">
              <w:rPr>
                <w:sz w:val="20"/>
                <w:szCs w:val="20"/>
              </w:rPr>
              <w:tab/>
              <w:t xml:space="preserve">Sociálna inovácia </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04 </w:t>
            </w:r>
            <w:r w:rsidRPr="002804CD">
              <w:rPr>
                <w:sz w:val="20"/>
                <w:szCs w:val="20"/>
              </w:rPr>
              <w:tab/>
              <w:t>Posilnenie výskumu, technologického rozvoja a inovácií</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05 </w:t>
            </w:r>
            <w:r w:rsidRPr="002804CD">
              <w:rPr>
                <w:sz w:val="20"/>
                <w:szCs w:val="20"/>
              </w:rPr>
              <w:tab/>
              <w:t>Zlepšenie prístupnosti, využívania a kvality informačných a komunikačných technológií</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06 </w:t>
            </w:r>
            <w:r w:rsidRPr="002804CD">
              <w:rPr>
                <w:sz w:val="20"/>
                <w:szCs w:val="20"/>
              </w:rPr>
              <w:tab/>
              <w:t>Nediskriminácia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07 </w:t>
            </w:r>
            <w:r w:rsidRPr="002804CD">
              <w:rPr>
                <w:sz w:val="20"/>
                <w:szCs w:val="20"/>
              </w:rPr>
              <w:tab/>
              <w:t>Rodová rovnosť</w:t>
            </w:r>
          </w:p>
        </w:tc>
      </w:tr>
    </w:tbl>
    <w:p w:rsidR="000A5477" w:rsidRPr="002804CD" w:rsidRDefault="000A5477" w:rsidP="000A5477">
      <w:pPr>
        <w:spacing w:before="60" w:after="60"/>
        <w:rPr>
          <w:sz w:val="20"/>
          <w:szCs w:val="20"/>
        </w:rPr>
      </w:pP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lastRenderedPageBreak/>
        <w:t xml:space="preserve">príloha </w:t>
      </w:r>
      <w:r w:rsidRPr="002804CD">
        <w:rPr>
          <w:rStyle w:val="FontStyle92"/>
          <w:b w:val="0"/>
          <w:bCs/>
          <w:smallCaps w:val="0"/>
          <w:szCs w:val="22"/>
        </w:rPr>
        <w:t>č</w:t>
      </w:r>
      <w:r w:rsidRPr="002804CD">
        <w:rPr>
          <w:rStyle w:val="FontStyle92"/>
          <w:b w:val="0"/>
          <w:bCs/>
          <w:caps/>
          <w:szCs w:val="22"/>
        </w:rPr>
        <w:t>. 4</w:t>
      </w:r>
    </w:p>
    <w:p w:rsidR="002C3ADE" w:rsidRPr="002804CD" w:rsidRDefault="000A5477" w:rsidP="00DD48F9">
      <w:pPr>
        <w:rPr>
          <w:rStyle w:val="FontStyle92"/>
          <w:bCs/>
          <w:smallCaps w:val="0"/>
          <w:szCs w:val="22"/>
        </w:rPr>
      </w:pPr>
      <w:r w:rsidRPr="002804CD">
        <w:rPr>
          <w:rFonts w:eastAsia="Calibri"/>
          <w:b/>
          <w:sz w:val="22"/>
          <w:szCs w:val="22"/>
        </w:rPr>
        <w:t xml:space="preserve">Záverečná správa </w:t>
      </w:r>
      <w:r w:rsidRPr="002804CD">
        <w:rPr>
          <w:rStyle w:val="FontStyle92"/>
          <w:bCs/>
          <w:smallCaps w:val="0"/>
          <w:szCs w:val="22"/>
        </w:rPr>
        <w:t>o hodnotení ex-ante, so zhrnutím</w:t>
      </w:r>
    </w:p>
    <w:p w:rsidR="000A5477" w:rsidRPr="002804CD" w:rsidRDefault="000A5477" w:rsidP="00DD48F9">
      <w:pPr>
        <w:rPr>
          <w:rStyle w:val="FontStyle92"/>
          <w:bCs/>
          <w:smallCaps w:val="0"/>
          <w:szCs w:val="22"/>
        </w:rPr>
      </w:pPr>
    </w:p>
    <w:p w:rsidR="000A5477" w:rsidRPr="002804CD" w:rsidRDefault="000A5477" w:rsidP="000A5477">
      <w:pPr>
        <w:rPr>
          <w:sz w:val="22"/>
          <w:szCs w:val="22"/>
        </w:rPr>
      </w:pPr>
      <w:r w:rsidRPr="002804CD">
        <w:rPr>
          <w:rFonts w:eastAsia="Calibri"/>
          <w:sz w:val="22"/>
          <w:szCs w:val="22"/>
        </w:rPr>
        <w:t xml:space="preserve">Záverečná správa </w:t>
      </w:r>
      <w:r w:rsidRPr="002804CD">
        <w:rPr>
          <w:rStyle w:val="FontStyle92"/>
          <w:b w:val="0"/>
          <w:bCs/>
          <w:smallCaps w:val="0"/>
          <w:szCs w:val="22"/>
        </w:rPr>
        <w:t>o hodnotení ex-ante OP je v štádiu spracovania. Ex-ante hodnotenie nebolo k 11.4.2014 ukončené.</w:t>
      </w:r>
    </w:p>
    <w:sectPr w:rsidR="000A5477" w:rsidRPr="002804CD" w:rsidSect="00DF7947">
      <w:headerReference w:type="default" r:id="rId133"/>
      <w:type w:val="continuous"/>
      <w:pgSz w:w="11907" w:h="16839"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49" w:rsidRDefault="00874F49" w:rsidP="007128D0">
      <w:r>
        <w:separator/>
      </w:r>
    </w:p>
    <w:p w:rsidR="00874F49" w:rsidRDefault="00874F49"/>
  </w:endnote>
  <w:endnote w:type="continuationSeparator" w:id="0">
    <w:p w:rsidR="00874F49" w:rsidRDefault="00874F49" w:rsidP="007128D0">
      <w:r>
        <w:continuationSeparator/>
      </w:r>
    </w:p>
    <w:p w:rsidR="00874F49" w:rsidRDefault="00874F49"/>
  </w:endnote>
  <w:endnote w:type="continuationNotice" w:id="1">
    <w:p w:rsidR="00874F49" w:rsidRDefault="00874F49"/>
    <w:p w:rsidR="00874F49" w:rsidRDefault="00874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EE"/>
    <w:family w:val="auto"/>
    <w:notTrueType/>
    <w:pitch w:val="default"/>
    <w:sig w:usb0="00000005" w:usb1="00000000" w:usb2="00000000" w:usb3="00000000" w:csb0="00000002"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Pt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284"/>
        <w:tab w:val="left" w:pos="851"/>
        <w:tab w:val="left" w:pos="993"/>
        <w:tab w:val="right" w:pos="15026"/>
      </w:tabs>
    </w:pPr>
    <w:r>
      <w:rPr>
        <w:i/>
        <w:sz w:val="20"/>
        <w:szCs w:val="20"/>
      </w:rPr>
      <w:tab/>
    </w:r>
    <w:r>
      <w:rPr>
        <w:i/>
        <w:sz w:val="20"/>
        <w:szCs w:val="20"/>
      </w:rPr>
      <w:tab/>
    </w: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56</w:t>
    </w:r>
    <w:r w:rsidRPr="00C70947">
      <w:rPr>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284"/>
        <w:tab w:val="right" w:pos="9071"/>
      </w:tabs>
      <w:ind w:right="-1"/>
      <w:jc w:val="both"/>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65</w:t>
    </w:r>
    <w:r w:rsidRPr="00C70947">
      <w:rPr>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1878E9">
    <w:pPr>
      <w:pStyle w:val="Hlavika"/>
      <w:tabs>
        <w:tab w:val="clear" w:pos="4536"/>
        <w:tab w:val="clear" w:pos="9072"/>
        <w:tab w:val="left" w:pos="284"/>
        <w:tab w:val="left" w:pos="1276"/>
        <w:tab w:val="right" w:pos="15705"/>
      </w:tabs>
    </w:pPr>
    <w:r>
      <w:rPr>
        <w:sz w:val="20"/>
        <w:szCs w:val="20"/>
      </w:rPr>
      <w:tab/>
    </w:r>
    <w:r>
      <w:rPr>
        <w:sz w:val="20"/>
        <w:szCs w:val="20"/>
      </w:rPr>
      <w:tab/>
    </w:r>
    <w:r>
      <w:rPr>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68</w:t>
    </w:r>
    <w:r w:rsidRPr="00C70947">
      <w:rPr>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284"/>
        <w:tab w:val="left" w:pos="993"/>
        <w:tab w:val="right" w:pos="15705"/>
      </w:tabs>
    </w:pPr>
    <w:r>
      <w:rPr>
        <w:i/>
        <w:sz w:val="20"/>
        <w:szCs w:val="20"/>
      </w:rPr>
      <w:tab/>
    </w: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67</w:t>
    </w:r>
    <w:r w:rsidRPr="00C70947">
      <w:rPr>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right" w:pos="9071"/>
      </w:tabs>
    </w:pP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76</w:t>
    </w:r>
    <w:r w:rsidRPr="00C70947">
      <w:rPr>
        <w:sz w:val="20"/>
        <w:szCs w:val="20"/>
      </w:rPr>
      <w:fldChar w:fldCharType="end"/>
    </w:r>
  </w:p>
  <w:p w:rsidR="00796736" w:rsidRDefault="0079673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1E48E6" w:rsidRDefault="00796736" w:rsidP="00AD4A71">
    <w:pPr>
      <w:pStyle w:val="Hlavika"/>
      <w:tabs>
        <w:tab w:val="clear" w:pos="4536"/>
        <w:tab w:val="clear" w:pos="9072"/>
        <w:tab w:val="left" w:pos="284"/>
        <w:tab w:val="right" w:pos="15451"/>
      </w:tabs>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78</w:t>
    </w:r>
    <w:r w:rsidRPr="00C70947">
      <w:rPr>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1E48E6" w:rsidRDefault="00796736" w:rsidP="00AD4A71">
    <w:pPr>
      <w:pStyle w:val="Hlavika"/>
      <w:tabs>
        <w:tab w:val="clear" w:pos="4536"/>
        <w:tab w:val="clear" w:pos="9072"/>
        <w:tab w:val="left" w:pos="284"/>
        <w:tab w:val="right" w:pos="9071"/>
        <w:tab w:val="right" w:pos="14002"/>
      </w:tabs>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93</w:t>
    </w:r>
    <w:r w:rsidRPr="00C70947">
      <w:rPr>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3686"/>
      <w:docPartObj>
        <w:docPartGallery w:val="Page Numbers (Bottom of Page)"/>
        <w:docPartUnique/>
      </w:docPartObj>
    </w:sdtPr>
    <w:sdtEndPr>
      <w:rPr>
        <w:sz w:val="20"/>
        <w:szCs w:val="20"/>
      </w:rPr>
    </w:sdtEndPr>
    <w:sdtContent>
      <w:p w:rsidR="00796736" w:rsidRPr="00AD4A71" w:rsidRDefault="00796736">
        <w:pPr>
          <w:pStyle w:val="Pta"/>
          <w:jc w:val="right"/>
          <w:rPr>
            <w:sz w:val="20"/>
            <w:szCs w:val="20"/>
          </w:rPr>
        </w:pPr>
        <w:r w:rsidRPr="00AD4A71">
          <w:rPr>
            <w:sz w:val="20"/>
            <w:szCs w:val="20"/>
          </w:rPr>
          <w:fldChar w:fldCharType="begin"/>
        </w:r>
        <w:r w:rsidRPr="00AD4A71">
          <w:rPr>
            <w:sz w:val="20"/>
            <w:szCs w:val="20"/>
          </w:rPr>
          <w:instrText>PAGE   \* MERGEFORMAT</w:instrText>
        </w:r>
        <w:r w:rsidRPr="00AD4A71">
          <w:rPr>
            <w:sz w:val="20"/>
            <w:szCs w:val="20"/>
          </w:rPr>
          <w:fldChar w:fldCharType="separate"/>
        </w:r>
        <w:r>
          <w:rPr>
            <w:noProof/>
            <w:sz w:val="20"/>
            <w:szCs w:val="20"/>
          </w:rPr>
          <w:t>105</w:t>
        </w:r>
        <w:r w:rsidRPr="00AD4A71">
          <w:rPr>
            <w:sz w:val="20"/>
            <w:szCs w:val="20"/>
          </w:rPr>
          <w:fldChar w:fldCharType="end"/>
        </w:r>
      </w:p>
    </w:sdtContent>
  </w:sdt>
  <w:p w:rsidR="00796736" w:rsidRPr="004D3D07" w:rsidRDefault="00796736" w:rsidP="00AD4A71">
    <w:pPr>
      <w:pStyle w:val="Hlavika"/>
      <w:tabs>
        <w:tab w:val="clear" w:pos="4536"/>
        <w:tab w:val="clear" w:pos="9072"/>
        <w:tab w:val="left" w:pos="284"/>
        <w:tab w:val="right" w:pos="9071"/>
        <w:tab w:val="right" w:pos="15705"/>
      </w:tabs>
      <w:ind w:right="-1"/>
      <w:jc w:val="both"/>
      <w:rPr>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4D3D07" w:rsidRDefault="00796736" w:rsidP="00AD4A71">
    <w:pPr>
      <w:pStyle w:val="Hlavika"/>
      <w:tabs>
        <w:tab w:val="clear" w:pos="4536"/>
        <w:tab w:val="clear" w:pos="9072"/>
        <w:tab w:val="left" w:pos="284"/>
        <w:tab w:val="right" w:pos="14742"/>
      </w:tabs>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108</w:t>
    </w:r>
    <w:r w:rsidRPr="00C70947">
      <w:rPr>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4D3D07" w:rsidRDefault="00796736" w:rsidP="00AD4A71">
    <w:pPr>
      <w:pStyle w:val="Hlavika"/>
      <w:tabs>
        <w:tab w:val="clear" w:pos="4536"/>
        <w:tab w:val="clear" w:pos="9072"/>
        <w:tab w:val="left" w:pos="284"/>
        <w:tab w:val="right" w:pos="9071"/>
      </w:tabs>
      <w:ind w:right="-1"/>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sidR="00D6369E">
      <w:rPr>
        <w:noProof/>
        <w:sz w:val="20"/>
        <w:szCs w:val="20"/>
      </w:rPr>
      <w:t>119</w:t>
    </w:r>
    <w:r w:rsidRPr="00C7094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551076" w:rsidRDefault="00796736">
    <w:pPr>
      <w:pStyle w:val="Pta"/>
      <w:jc w:val="right"/>
      <w:rPr>
        <w:sz w:val="22"/>
        <w:szCs w:val="22"/>
      </w:rPr>
    </w:pPr>
  </w:p>
  <w:p w:rsidR="00796736" w:rsidRDefault="00796736">
    <w:pPr>
      <w:pStyle w:val="Pt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4D3D07" w:rsidRDefault="00796736" w:rsidP="00AD4A71">
    <w:pPr>
      <w:pStyle w:val="Hlavika"/>
      <w:tabs>
        <w:tab w:val="clear" w:pos="4536"/>
        <w:tab w:val="clear" w:pos="9072"/>
        <w:tab w:val="left" w:pos="284"/>
        <w:tab w:val="right" w:pos="15279"/>
      </w:tabs>
      <w:ind w:right="-30"/>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sidR="00D6369E">
      <w:rPr>
        <w:noProof/>
        <w:sz w:val="20"/>
        <w:szCs w:val="20"/>
      </w:rPr>
      <w:t>144</w:t>
    </w:r>
    <w:r w:rsidRPr="00C70947">
      <w:rPr>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4D3D07" w:rsidRDefault="00796736" w:rsidP="00AD4A71">
    <w:pPr>
      <w:pStyle w:val="Hlavika"/>
      <w:tabs>
        <w:tab w:val="clear" w:pos="4536"/>
        <w:tab w:val="clear" w:pos="9072"/>
        <w:tab w:val="left" w:pos="284"/>
        <w:tab w:val="right" w:pos="9071"/>
      </w:tabs>
      <w:ind w:right="-1"/>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sidR="00D6369E">
      <w:rPr>
        <w:noProof/>
        <w:sz w:val="20"/>
        <w:szCs w:val="20"/>
      </w:rPr>
      <w:t>153</w:t>
    </w:r>
    <w:r w:rsidRPr="00C7094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Pta"/>
      <w:jc w:val="right"/>
    </w:pPr>
  </w:p>
  <w:p w:rsidR="00796736" w:rsidRPr="00184199" w:rsidRDefault="00796736" w:rsidP="00716E78">
    <w:pPr>
      <w:pStyle w:val="Pta"/>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28318"/>
      <w:docPartObj>
        <w:docPartGallery w:val="Page Numbers (Bottom of Page)"/>
        <w:docPartUnique/>
      </w:docPartObj>
    </w:sdtPr>
    <w:sdtEndPr>
      <w:rPr>
        <w:sz w:val="20"/>
        <w:szCs w:val="20"/>
      </w:rPr>
    </w:sdtEndPr>
    <w:sdtContent>
      <w:p w:rsidR="00796736" w:rsidRPr="00AD4A71" w:rsidRDefault="00796736">
        <w:pPr>
          <w:pStyle w:val="Pta"/>
          <w:jc w:val="right"/>
          <w:rPr>
            <w:sz w:val="20"/>
            <w:szCs w:val="20"/>
          </w:rPr>
        </w:pPr>
        <w:r w:rsidRPr="00AD4A71">
          <w:rPr>
            <w:sz w:val="20"/>
            <w:szCs w:val="20"/>
          </w:rPr>
          <w:fldChar w:fldCharType="begin"/>
        </w:r>
        <w:r w:rsidRPr="00AD4A71">
          <w:rPr>
            <w:sz w:val="20"/>
            <w:szCs w:val="20"/>
          </w:rPr>
          <w:instrText>PAGE   \* MERGEFORMAT</w:instrText>
        </w:r>
        <w:r w:rsidRPr="00AD4A71">
          <w:rPr>
            <w:sz w:val="20"/>
            <w:szCs w:val="20"/>
          </w:rPr>
          <w:fldChar w:fldCharType="separate"/>
        </w:r>
        <w:r>
          <w:rPr>
            <w:noProof/>
            <w:sz w:val="20"/>
            <w:szCs w:val="20"/>
          </w:rPr>
          <w:t>23</w:t>
        </w:r>
        <w:r w:rsidRPr="00AD4A71">
          <w:rPr>
            <w:sz w:val="20"/>
            <w:szCs w:val="20"/>
          </w:rPr>
          <w:fldChar w:fldCharType="end"/>
        </w:r>
      </w:p>
    </w:sdtContent>
  </w:sdt>
  <w:p w:rsidR="00796736" w:rsidRPr="00184199" w:rsidRDefault="00796736" w:rsidP="00716E78">
    <w:pPr>
      <w:pStyle w:val="Pta"/>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C70947" w:rsidRDefault="00796736" w:rsidP="00AD4A71">
    <w:pPr>
      <w:pStyle w:val="Hlavika"/>
      <w:tabs>
        <w:tab w:val="clear" w:pos="4536"/>
        <w:tab w:val="clear" w:pos="9072"/>
        <w:tab w:val="left" w:pos="284"/>
        <w:tab w:val="right" w:pos="15279"/>
      </w:tabs>
      <w:ind w:left="142"/>
      <w:jc w:val="both"/>
      <w:rPr>
        <w:sz w:val="20"/>
        <w:szCs w:val="20"/>
      </w:rPr>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29</w:t>
    </w:r>
    <w:r w:rsidRPr="00C70947">
      <w:rPr>
        <w:sz w:val="20"/>
        <w:szCs w:val="20"/>
      </w:rPr>
      <w:fldChar w:fldCharType="end"/>
    </w:r>
  </w:p>
  <w:p w:rsidR="00796736" w:rsidRDefault="00796736">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284"/>
        <w:tab w:val="right" w:pos="9071"/>
      </w:tabs>
    </w:pP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36</w:t>
    </w:r>
    <w:r w:rsidRPr="00C70947">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284"/>
        <w:tab w:val="left" w:pos="993"/>
        <w:tab w:val="right" w:pos="15705"/>
      </w:tabs>
    </w:pPr>
    <w:r>
      <w:rPr>
        <w:i/>
        <w:sz w:val="20"/>
        <w:szCs w:val="20"/>
      </w:rPr>
      <w:tab/>
    </w:r>
    <w:r>
      <w:rPr>
        <w:i/>
        <w:sz w:val="20"/>
        <w:szCs w:val="20"/>
      </w:rPr>
      <w:tab/>
    </w: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38</w:t>
    </w:r>
    <w:r w:rsidRPr="00C70947">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AD4A71">
    <w:pPr>
      <w:pStyle w:val="Hlavika"/>
      <w:tabs>
        <w:tab w:val="clear" w:pos="4536"/>
        <w:tab w:val="clear" w:pos="9072"/>
        <w:tab w:val="left" w:pos="142"/>
        <w:tab w:val="right" w:pos="9071"/>
      </w:tabs>
      <w:ind w:left="142"/>
    </w:pPr>
    <w:r>
      <w:rPr>
        <w:i/>
        <w:sz w:val="20"/>
        <w:szCs w:val="20"/>
      </w:rPr>
      <w:tab/>
    </w:r>
    <w:r w:rsidRPr="00C70947">
      <w:rPr>
        <w:sz w:val="20"/>
        <w:szCs w:val="20"/>
      </w:rPr>
      <w:fldChar w:fldCharType="begin"/>
    </w:r>
    <w:r w:rsidRPr="00C70947">
      <w:rPr>
        <w:sz w:val="20"/>
        <w:szCs w:val="20"/>
      </w:rPr>
      <w:instrText>PAGE   \* MERGEFORMAT</w:instrText>
    </w:r>
    <w:r w:rsidRPr="00C70947">
      <w:rPr>
        <w:sz w:val="20"/>
        <w:szCs w:val="20"/>
      </w:rPr>
      <w:fldChar w:fldCharType="separate"/>
    </w:r>
    <w:r>
      <w:rPr>
        <w:noProof/>
        <w:sz w:val="20"/>
        <w:szCs w:val="20"/>
      </w:rPr>
      <w:t>53</w:t>
    </w:r>
    <w:r w:rsidRPr="00C7094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49" w:rsidRDefault="00874F49" w:rsidP="007128D0">
      <w:r>
        <w:separator/>
      </w:r>
    </w:p>
    <w:p w:rsidR="00874F49" w:rsidRDefault="00874F49"/>
  </w:footnote>
  <w:footnote w:type="continuationSeparator" w:id="0">
    <w:p w:rsidR="00874F49" w:rsidRDefault="00874F49" w:rsidP="007128D0">
      <w:r>
        <w:continuationSeparator/>
      </w:r>
    </w:p>
    <w:p w:rsidR="00874F49" w:rsidRDefault="00874F49"/>
  </w:footnote>
  <w:footnote w:type="continuationNotice" w:id="1">
    <w:p w:rsidR="00874F49" w:rsidRDefault="00874F49"/>
    <w:p w:rsidR="00874F49" w:rsidRDefault="00874F49"/>
  </w:footnote>
  <w:footnote w:id="2">
    <w:p w:rsidR="00796736" w:rsidRPr="00FB4CAA" w:rsidRDefault="00796736" w:rsidP="00914737">
      <w:pPr>
        <w:pStyle w:val="Textpoznmkypodiarou"/>
        <w:jc w:val="both"/>
        <w:rPr>
          <w:sz w:val="18"/>
          <w:szCs w:val="18"/>
        </w:rPr>
      </w:pPr>
      <w:r w:rsidRPr="00FB4CAA">
        <w:rPr>
          <w:rStyle w:val="Odkaznapoznmkupodiarou"/>
          <w:sz w:val="18"/>
          <w:szCs w:val="18"/>
        </w:rPr>
        <w:footnoteRef/>
      </w:r>
      <w:r w:rsidRPr="00FB4CAA">
        <w:rPr>
          <w:sz w:val="18"/>
          <w:szCs w:val="18"/>
        </w:rPr>
        <w:t xml:space="preserve"> Vzhľadom na výsledky SR v oblasti predčasného ukončovania školskej dochádzky nebudú prostredníctvom OP ĽZ podporované aktivity zamerané na zníženie celkovej miery ukončovania školskej dochádzky (s výnimkou investícií do podpory školskej dochádzky osôb zo sociálne znevýhodneného prostredia)</w:t>
      </w:r>
    </w:p>
  </w:footnote>
  <w:footnote w:id="3">
    <w:p w:rsidR="00796736" w:rsidRDefault="00796736" w:rsidP="00914737">
      <w:pPr>
        <w:pStyle w:val="Textpoznmkypodiarou"/>
      </w:pPr>
      <w:r w:rsidRPr="00FB4CAA">
        <w:rPr>
          <w:rStyle w:val="Odkaznapoznmkupodiarou"/>
          <w:sz w:val="18"/>
          <w:szCs w:val="18"/>
        </w:rPr>
        <w:footnoteRef/>
      </w:r>
      <w:r>
        <w:rPr>
          <w:sz w:val="18"/>
          <w:szCs w:val="18"/>
        </w:rPr>
        <w:t xml:space="preserve"> </w:t>
      </w:r>
      <w:r w:rsidRPr="00FB4CAA">
        <w:rPr>
          <w:sz w:val="18"/>
          <w:szCs w:val="18"/>
        </w:rPr>
        <w:t xml:space="preserve">Výsledky PISA 2012 </w:t>
      </w:r>
      <w:hyperlink r:id="rId1" w:history="1">
        <w:r w:rsidRPr="00B50FAA">
          <w:rPr>
            <w:rStyle w:val="Hypertextovprepojenie"/>
            <w:sz w:val="18"/>
            <w:szCs w:val="18"/>
          </w:rPr>
          <w:t>http://www.nucem.sk/documents//27/medzinarodne_merania/pisa/publikacie_a_diseminacia/4_ine/Priloha_PISA_2012.pdf</w:t>
        </w:r>
      </w:hyperlink>
      <w:r>
        <w:t xml:space="preserve"> </w:t>
      </w:r>
    </w:p>
  </w:footnote>
  <w:footnote w:id="4">
    <w:p w:rsidR="00796736" w:rsidRPr="005C54A5" w:rsidRDefault="00796736" w:rsidP="00914737">
      <w:pPr>
        <w:pStyle w:val="Textpoznmkypodiarou"/>
        <w:rPr>
          <w:sz w:val="18"/>
          <w:szCs w:val="18"/>
        </w:rPr>
      </w:pPr>
      <w:r w:rsidRPr="005C54A5">
        <w:rPr>
          <w:rStyle w:val="Odkaznapoznmkupodiarou"/>
          <w:sz w:val="18"/>
          <w:szCs w:val="18"/>
        </w:rPr>
        <w:footnoteRef/>
      </w:r>
      <w:r>
        <w:rPr>
          <w:sz w:val="18"/>
          <w:szCs w:val="18"/>
        </w:rPr>
        <w:t xml:space="preserve"> </w:t>
      </w:r>
      <w:hyperlink r:id="rId2" w:history="1">
        <w:r w:rsidRPr="006C7490">
          <w:rPr>
            <w:rStyle w:val="Hypertextovprepojenie"/>
            <w:sz w:val="18"/>
            <w:szCs w:val="18"/>
          </w:rPr>
          <w:t>http://media.radavladyovp.sk/2014_marec_desiate_rokovanie/BOd_6.pdf</w:t>
        </w:r>
      </w:hyperlink>
      <w:r>
        <w:rPr>
          <w:sz w:val="18"/>
          <w:szCs w:val="18"/>
        </w:rPr>
        <w:t xml:space="preserve">; </w:t>
      </w:r>
      <w:hyperlink r:id="rId3" w:history="1">
        <w:r w:rsidRPr="005008B4">
          <w:rPr>
            <w:rStyle w:val="Hypertextovprepojenie"/>
            <w:sz w:val="18"/>
            <w:szCs w:val="18"/>
          </w:rPr>
          <w:t>http://www.deloitte.com/assets/Dcom-SlovakRepublic/Local%20Assets/Documents/np14/sk_Vysledky_z_prieskumu_4_BSK.pdf</w:t>
        </w:r>
      </w:hyperlink>
      <w:r w:rsidRPr="005C54A5">
        <w:rPr>
          <w:sz w:val="18"/>
          <w:szCs w:val="18"/>
        </w:rPr>
        <w:t xml:space="preserve"> </w:t>
      </w:r>
    </w:p>
  </w:footnote>
  <w:footnote w:id="5">
    <w:p w:rsidR="00796736" w:rsidRPr="003410CE" w:rsidRDefault="00796736" w:rsidP="00914737">
      <w:pPr>
        <w:pStyle w:val="Textpoznmkypodiarou"/>
        <w:rPr>
          <w:sz w:val="18"/>
          <w:szCs w:val="18"/>
        </w:rPr>
      </w:pPr>
      <w:r w:rsidRPr="003410CE">
        <w:rPr>
          <w:rStyle w:val="Odkaznapoznmkupodiarou"/>
          <w:sz w:val="18"/>
          <w:szCs w:val="18"/>
        </w:rPr>
        <w:footnoteRef/>
      </w:r>
      <w:r w:rsidRPr="003410CE">
        <w:rPr>
          <w:sz w:val="18"/>
          <w:szCs w:val="18"/>
        </w:rPr>
        <w:t xml:space="preserve"> Národná správa PIAAC 2013 - </w:t>
      </w:r>
      <w:hyperlink r:id="rId4" w:history="1">
        <w:r w:rsidRPr="000735F0">
          <w:rPr>
            <w:rStyle w:val="Hypertextovprepojenie"/>
            <w:sz w:val="18"/>
            <w:szCs w:val="18"/>
          </w:rPr>
          <w:t>http://www.nuczv.sk/files/Narodna_sprava_PIAAC_SK_2013.pdf</w:t>
        </w:r>
      </w:hyperlink>
    </w:p>
  </w:footnote>
  <w:footnote w:id="6">
    <w:p w:rsidR="00796736" w:rsidRPr="005A174A" w:rsidRDefault="00796736" w:rsidP="00914737">
      <w:pPr>
        <w:pStyle w:val="Hlavika"/>
        <w:tabs>
          <w:tab w:val="left" w:pos="708"/>
        </w:tabs>
        <w:jc w:val="both"/>
        <w:rPr>
          <w:sz w:val="18"/>
          <w:szCs w:val="18"/>
        </w:rPr>
      </w:pPr>
      <w:r w:rsidRPr="005A174A">
        <w:rPr>
          <w:rStyle w:val="Odkaznapoznmkupodiarou"/>
          <w:sz w:val="18"/>
          <w:szCs w:val="18"/>
        </w:rPr>
        <w:footnoteRef/>
      </w:r>
      <w:r w:rsidRPr="00251C9E">
        <w:rPr>
          <w:sz w:val="18"/>
          <w:szCs w:val="18"/>
        </w:rPr>
        <w:t xml:space="preserve"> Dohovor o právach osôb so zdravotným postihnutím (Oznámenie Ministerstva zahraničných vecí Slovenskej republiky č. 317/2010 Z. z. – Dohovor o právach osôb so zdravotným postihnutím)</w:t>
      </w:r>
    </w:p>
  </w:footnote>
  <w:footnote w:id="7">
    <w:p w:rsidR="00796736" w:rsidRPr="00FB4CAA" w:rsidRDefault="00796736" w:rsidP="00914737">
      <w:pPr>
        <w:autoSpaceDE w:val="0"/>
        <w:autoSpaceDN w:val="0"/>
        <w:adjustRightInd w:val="0"/>
        <w:rPr>
          <w:rFonts w:asciiTheme="minorHAnsi" w:hAnsiTheme="minorHAnsi"/>
          <w:sz w:val="18"/>
          <w:szCs w:val="18"/>
        </w:rPr>
      </w:pPr>
      <w:r w:rsidRPr="00251C9E">
        <w:rPr>
          <w:rStyle w:val="Odkaznapoznmkupodiarou"/>
          <w:iCs/>
          <w:sz w:val="18"/>
          <w:szCs w:val="18"/>
        </w:rPr>
        <w:footnoteRef/>
      </w:r>
      <w:r w:rsidRPr="005A174A">
        <w:rPr>
          <w:sz w:val="18"/>
          <w:szCs w:val="18"/>
        </w:rPr>
        <w:t xml:space="preserve"> Opčný protokol k Dohovoru o právach osôb so zdravotným postihnutím (Oznámenie Ministerstva zahraničných vecí Slovenskej republiky č. 318/2010 Z. z. – Opčný protokol k Dohovoru o právach osôb so zdravotným postihnutím)</w:t>
      </w:r>
    </w:p>
  </w:footnote>
  <w:footnote w:id="8">
    <w:p w:rsidR="00796736" w:rsidRDefault="00796736" w:rsidP="00914737">
      <w:pPr>
        <w:pStyle w:val="Textpoznmkypodiarou"/>
      </w:pPr>
      <w:r>
        <w:rPr>
          <w:rStyle w:val="Odkaznapoznmkupodiarou"/>
        </w:rPr>
        <w:footnoteRef/>
      </w:r>
      <w:r>
        <w:t xml:space="preserve"> </w:t>
      </w:r>
      <w:r w:rsidRPr="00967FDC">
        <w:rPr>
          <w:sz w:val="18"/>
          <w:szCs w:val="18"/>
        </w:rPr>
        <w:t>Spoločné základné princípy začleňovania Rómov</w:t>
      </w:r>
      <w:r>
        <w:rPr>
          <w:sz w:val="22"/>
          <w:szCs w:val="22"/>
        </w:rPr>
        <w:t xml:space="preserve"> </w:t>
      </w:r>
      <w:r>
        <w:rPr>
          <w:sz w:val="18"/>
          <w:szCs w:val="18"/>
        </w:rPr>
        <w:t>p</w:t>
      </w:r>
      <w:r w:rsidRPr="006E595F">
        <w:rPr>
          <w:sz w:val="18"/>
          <w:szCs w:val="18"/>
        </w:rPr>
        <w:t>rijaté na prvom stretnutí Európskej platformy pre začleňovanie</w:t>
      </w:r>
      <w:r>
        <w:rPr>
          <w:sz w:val="18"/>
          <w:szCs w:val="18"/>
        </w:rPr>
        <w:t xml:space="preserve"> Rómov v Prahe 24. apríla 2009: </w:t>
      </w:r>
      <w:hyperlink r:id="rId5" w:history="1">
        <w:r w:rsidRPr="003840F4">
          <w:rPr>
            <w:rStyle w:val="Hypertextovprepojenie"/>
            <w:sz w:val="18"/>
            <w:szCs w:val="18"/>
          </w:rPr>
          <w:t>http://register.consilium.europa.eu/doc/srv?l=EN&amp;t=PDF&amp;gc=true&amp;sc=false&amp;f=ST%2010394%202009%20INIT</w:t>
        </w:r>
      </w:hyperlink>
    </w:p>
  </w:footnote>
  <w:footnote w:id="9">
    <w:p w:rsidR="00796736" w:rsidRPr="006F181E" w:rsidRDefault="00796736" w:rsidP="003A4B32">
      <w:pPr>
        <w:contextualSpacing/>
        <w:rPr>
          <w:sz w:val="18"/>
          <w:szCs w:val="18"/>
        </w:rPr>
      </w:pPr>
      <w:r>
        <w:rPr>
          <w:rStyle w:val="Odkaznapoznmkupodiarou"/>
        </w:rPr>
        <w:footnoteRef/>
      </w:r>
      <w:r>
        <w:t xml:space="preserve"> </w:t>
      </w:r>
      <w:r w:rsidRPr="006F181E">
        <w:rPr>
          <w:sz w:val="18"/>
          <w:szCs w:val="18"/>
        </w:rPr>
        <w:t xml:space="preserve">Informácie v rámci Atlasu rómskych komunít 2013, premenené na číselné hodnoty umožňujú  vytvoriť index, ktorý usporadúva obce v poradí od najnižšej miery zaostalosti a segregácie až po najvyššiu mieru zaostalosti a segregácie. </w:t>
      </w:r>
    </w:p>
    <w:p w:rsidR="00796736" w:rsidRPr="006F181E" w:rsidRDefault="00796736" w:rsidP="003A4B32">
      <w:pPr>
        <w:pStyle w:val="Textpoznmkypodiarou"/>
        <w:rPr>
          <w:sz w:val="18"/>
          <w:szCs w:val="18"/>
        </w:rPr>
      </w:pPr>
      <w:r w:rsidRPr="006F181E">
        <w:rPr>
          <w:sz w:val="18"/>
          <w:szCs w:val="18"/>
        </w:rPr>
        <w:t>Tento index tvorí  rad  indikátorov využívajúcich údaje z Atlasu 2013, ktoré popisujú štrukturálnu a sociálno-ekonomickú situáciu rómskych lokalít v obciach SR.</w:t>
      </w:r>
    </w:p>
  </w:footnote>
  <w:footnote w:id="10">
    <w:p w:rsidR="00796736" w:rsidRPr="00D74E5F" w:rsidRDefault="00796736" w:rsidP="000735F0">
      <w:pPr>
        <w:pStyle w:val="Odsekzoznamu"/>
        <w:tabs>
          <w:tab w:val="clear" w:pos="426"/>
        </w:tabs>
        <w:ind w:left="0"/>
        <w:rPr>
          <w:sz w:val="18"/>
          <w:szCs w:val="18"/>
          <w:lang w:eastAsia="sk-SK"/>
        </w:rPr>
      </w:pPr>
      <w:r w:rsidRPr="00D74E5F">
        <w:rPr>
          <w:rStyle w:val="Odkaznapoznmkupodiarou"/>
          <w:sz w:val="18"/>
          <w:szCs w:val="18"/>
        </w:rPr>
        <w:footnoteRef/>
      </w:r>
      <w:r w:rsidRPr="00D74E5F">
        <w:rPr>
          <w:sz w:val="18"/>
          <w:szCs w:val="18"/>
        </w:rPr>
        <w:t xml:space="preserve"> Nariadenie Európskeho parlamentu a Rady (EÚ) č. 346/2013 zo 17.apríla 2013 o európskych fondoch sociálneho podnikania, Ú. v. EÚ, L 115, 25.4.2013, </w:t>
      </w:r>
      <w:r w:rsidRPr="00D74E5F">
        <w:rPr>
          <w:sz w:val="18"/>
          <w:szCs w:val="18"/>
          <w:lang w:eastAsia="sk-SK"/>
        </w:rPr>
        <w:t>s. 18, 20:</w:t>
      </w:r>
    </w:p>
    <w:p w:rsidR="00796736" w:rsidRPr="00D74E5F" w:rsidRDefault="00796736" w:rsidP="00914737">
      <w:pPr>
        <w:tabs>
          <w:tab w:val="left" w:pos="417"/>
        </w:tabs>
        <w:rPr>
          <w:rFonts w:eastAsia="Calibri"/>
          <w:color w:val="000000"/>
          <w:sz w:val="18"/>
          <w:szCs w:val="18"/>
          <w:lang w:eastAsia="sk-SK"/>
        </w:rPr>
      </w:pPr>
      <w:r w:rsidRPr="00D74E5F">
        <w:rPr>
          <w:color w:val="000000"/>
          <w:sz w:val="18"/>
          <w:szCs w:val="18"/>
          <w:lang w:eastAsia="sk-SK"/>
        </w:rPr>
        <w:t>Je potrebné predchádzať narúšaniu hospodárskej súťaže.</w:t>
      </w:r>
      <w:r w:rsidRPr="00D74E5F">
        <w:rPr>
          <w:sz w:val="18"/>
          <w:szCs w:val="18"/>
          <w:lang w:eastAsia="sk-SK"/>
        </w:rPr>
        <w:t xml:space="preserve"> </w:t>
      </w:r>
      <w:r w:rsidRPr="00D74E5F">
        <w:rPr>
          <w:color w:val="000000"/>
          <w:sz w:val="18"/>
          <w:szCs w:val="18"/>
          <w:lang w:eastAsia="sk-SK"/>
        </w:rPr>
        <w:t xml:space="preserve">Sociálny podnik by mal byť vymedzený ako subjekt v sociálnom hospodárstve, ktorého hlavným cieľom nie je tvorba zisku pre jeho majiteľov, ale skôr dosiahnutie pozitívneho sociálneho vplyvu. Sociálne podniky zahŕňajú širokú škálu podnikov, ktoré majú rôzne právne formy a poskytujú sociálne služby alebo tovar zraniteľným, </w:t>
      </w:r>
      <w:proofErr w:type="spellStart"/>
      <w:r w:rsidRPr="00D74E5F">
        <w:rPr>
          <w:color w:val="000000"/>
          <w:sz w:val="18"/>
          <w:szCs w:val="18"/>
          <w:lang w:eastAsia="sk-SK"/>
        </w:rPr>
        <w:t>marginalizovaným</w:t>
      </w:r>
      <w:proofErr w:type="spellEnd"/>
      <w:r w:rsidRPr="00D74E5F">
        <w:rPr>
          <w:color w:val="000000"/>
          <w:sz w:val="18"/>
          <w:szCs w:val="18"/>
          <w:lang w:eastAsia="sk-SK"/>
        </w:rPr>
        <w:t xml:space="preserve">, znevýhodneným alebo vylúčeným osobám. </w:t>
      </w:r>
      <w:r w:rsidRPr="00D74E5F">
        <w:rPr>
          <w:rFonts w:eastAsia="Calibri"/>
          <w:color w:val="000000"/>
          <w:sz w:val="18"/>
          <w:szCs w:val="18"/>
          <w:lang w:eastAsia="sk-SK"/>
        </w:rPr>
        <w:t xml:space="preserve">Takéto služby zahŕňajú prístup k bývaniu, zdravotnej starostlivosti, pomoci pre staršie osoby alebo osoby so zdravotným postihnutím, starostlivosti o deti, zamestnaniu a odbornej príprave, ako aj riadeniu závislosti. Sociálne podniky zahŕňajú aj podniky, ktorých metóda produkcie tovaru alebo služieb reprezentuje ich sociálny cieľ, ale ich činnosti nemusia byť obmedzené na poskytovanie sociálnych tovarov alebo služieb. Tieto činnosti zahŕňajú sociálnu a profesijnú integráciu prostredníctvom prístupu k zamestnaniu pre osoby znevýhodnené najmä z dôvodu nedostatočnej kvalifikácie alebo sociálnych či profesijných problémov vedúcich k vylúčeniu a </w:t>
      </w:r>
      <w:proofErr w:type="spellStart"/>
      <w:r w:rsidRPr="00D74E5F">
        <w:rPr>
          <w:rFonts w:eastAsia="Calibri"/>
          <w:color w:val="000000"/>
          <w:sz w:val="18"/>
          <w:szCs w:val="18"/>
          <w:lang w:eastAsia="sk-SK"/>
        </w:rPr>
        <w:t>marginalizácii</w:t>
      </w:r>
      <w:proofErr w:type="spellEnd"/>
      <w:r w:rsidRPr="00D74E5F">
        <w:rPr>
          <w:rFonts w:eastAsia="Calibri"/>
          <w:color w:val="000000"/>
          <w:sz w:val="18"/>
          <w:szCs w:val="18"/>
          <w:lang w:eastAsia="sk-SK"/>
        </w:rPr>
        <w:t xml:space="preserve">. Tieto činnosti sa môžu týkať aj ochrany životného prostredia s vplyvom na spoločnosť, ako sú opatrenia proti znečisteniu, recyklácia a získavanie energie z obnoviteľných zdrojov. </w:t>
      </w:r>
    </w:p>
    <w:p w:rsidR="00796736" w:rsidRPr="00D74E5F" w:rsidRDefault="00796736" w:rsidP="00914737">
      <w:pPr>
        <w:tabs>
          <w:tab w:val="left" w:pos="417"/>
        </w:tabs>
        <w:rPr>
          <w:sz w:val="18"/>
          <w:szCs w:val="18"/>
          <w:lang w:eastAsia="sk-SK"/>
        </w:rPr>
      </w:pPr>
      <w:r w:rsidRPr="00D74E5F">
        <w:rPr>
          <w:color w:val="000000"/>
          <w:sz w:val="18"/>
          <w:szCs w:val="18"/>
          <w:lang w:eastAsia="sk-SK"/>
        </w:rPr>
        <w:t>PD SR 2014-2020, znenie so zapracovanými pripomienkami schválené uznesením vlády SR č. 65 z 12.2.2014, s. 84:</w:t>
      </w:r>
    </w:p>
    <w:p w:rsidR="00796736" w:rsidRPr="00D74E5F" w:rsidRDefault="00796736" w:rsidP="00914737">
      <w:pPr>
        <w:rPr>
          <w:color w:val="000000"/>
        </w:rPr>
      </w:pPr>
      <w:r w:rsidRPr="00D74E5F">
        <w:rPr>
          <w:color w:val="000000"/>
          <w:sz w:val="18"/>
          <w:szCs w:val="18"/>
          <w:lang w:eastAsia="sk-SK"/>
        </w:rPr>
        <w:t>Podľa OECD: sociálny podnik je akákoľvek súkromná aktivita, ktorá je realizovaná v záujme verejnosti, je organizovaná v zmysle podnikateľskej stratégie, ktorej hlavným účelom nie je maximalizácia zisku, ale dosiahnutie istých ekonomických a sociálnych cieľov, a ktorá má schopnosť priniesť inovatívne riešenie v otázkach sociálneho vylúčenia a nezamestnanosti.</w:t>
      </w:r>
    </w:p>
  </w:footnote>
  <w:footnote w:id="11">
    <w:p w:rsidR="00796736" w:rsidRDefault="00796736" w:rsidP="00553CF4">
      <w:pPr>
        <w:pStyle w:val="Textpoznmkypodiarou"/>
        <w:jc w:val="both"/>
      </w:pPr>
      <w:r w:rsidRPr="00507F22">
        <w:rPr>
          <w:rStyle w:val="Odkaznapoznmkupodiarou"/>
          <w:sz w:val="18"/>
          <w:szCs w:val="18"/>
        </w:rPr>
        <w:footnoteRef/>
      </w:r>
      <w:r w:rsidRPr="00507F22">
        <w:rPr>
          <w:sz w:val="18"/>
          <w:szCs w:val="18"/>
        </w:rPr>
        <w:t xml:space="preserve"> Národná sústava povolaní bude databázou podľa európskych</w:t>
      </w:r>
      <w:r>
        <w:rPr>
          <w:sz w:val="18"/>
          <w:szCs w:val="18"/>
        </w:rPr>
        <w:t xml:space="preserve"> </w:t>
      </w:r>
      <w:r w:rsidRPr="00507F22">
        <w:rPr>
          <w:sz w:val="18"/>
          <w:szCs w:val="18"/>
        </w:rPr>
        <w:t>štandardov s opismi</w:t>
      </w:r>
      <w:r>
        <w:rPr>
          <w:sz w:val="18"/>
          <w:szCs w:val="18"/>
        </w:rPr>
        <w:t xml:space="preserve"> </w:t>
      </w:r>
      <w:r w:rsidRPr="00507F22">
        <w:rPr>
          <w:sz w:val="18"/>
          <w:szCs w:val="18"/>
        </w:rPr>
        <w:t>nárokov trhu práce na pracovné miesta</w:t>
      </w:r>
      <w:r>
        <w:rPr>
          <w:sz w:val="18"/>
          <w:szCs w:val="18"/>
          <w:vertAlign w:val="superscript"/>
        </w:rPr>
        <w:t xml:space="preserve"> </w:t>
      </w:r>
    </w:p>
  </w:footnote>
  <w:footnote w:id="12">
    <w:p w:rsidR="00796736" w:rsidRDefault="00796736" w:rsidP="001E3CEE">
      <w:pPr>
        <w:pStyle w:val="Textpoznmkypodiarou"/>
      </w:pPr>
      <w:r>
        <w:rPr>
          <w:rStyle w:val="Odkaznapoznmkupodiarou"/>
        </w:rPr>
        <w:footnoteRef/>
      </w:r>
      <w:r>
        <w:t xml:space="preserve"> </w:t>
      </w:r>
      <w:r>
        <w:rPr>
          <w:sz w:val="18"/>
          <w:szCs w:val="18"/>
        </w:rPr>
        <w:t>Iba štátne škôlky, zdroj Ústav informácií a prognóz školstva</w:t>
      </w:r>
    </w:p>
  </w:footnote>
  <w:footnote w:id="13">
    <w:p w:rsidR="00796736" w:rsidRDefault="00796736" w:rsidP="001E3CEE">
      <w:pPr>
        <w:pStyle w:val="Textpoznmkypodiarou"/>
      </w:pPr>
      <w:r>
        <w:rPr>
          <w:rStyle w:val="Odkaznapoznmkupodiarou"/>
        </w:rPr>
        <w:footnoteRef/>
      </w:r>
      <w:r>
        <w:rPr>
          <w:sz w:val="18"/>
          <w:szCs w:val="18"/>
        </w:rPr>
        <w:t xml:space="preserve"> Informačný systém o pracovných podmienkach a nákladoch na podnikovú sociálnu politiku 2011</w:t>
      </w:r>
    </w:p>
  </w:footnote>
  <w:footnote w:id="14">
    <w:p w:rsidR="00796736" w:rsidRDefault="00796736" w:rsidP="001E3CEE">
      <w:pPr>
        <w:pStyle w:val="Textpoznmkypodiarou"/>
      </w:pPr>
      <w:r>
        <w:rPr>
          <w:rStyle w:val="Odkaznapoznmkupodiarou"/>
        </w:rPr>
        <w:footnoteRef/>
      </w:r>
      <w:r>
        <w:rPr>
          <w:sz w:val="18"/>
          <w:szCs w:val="18"/>
        </w:rPr>
        <w:t xml:space="preserve"> </w:t>
      </w:r>
      <w:proofErr w:type="spellStart"/>
      <w:r>
        <w:rPr>
          <w:sz w:val="18"/>
          <w:szCs w:val="18"/>
        </w:rPr>
        <w:t>Porubänová</w:t>
      </w:r>
      <w:proofErr w:type="spellEnd"/>
      <w:r>
        <w:rPr>
          <w:sz w:val="18"/>
          <w:szCs w:val="18"/>
        </w:rPr>
        <w:t>, S. 2012: 11. ročník súťaže Zamestnávateľ ústretový k rodine, rodovej rovnosti a rovnosti príležitostí, IVPR/MPSVR SR</w:t>
      </w:r>
    </w:p>
  </w:footnote>
  <w:footnote w:id="15">
    <w:p w:rsidR="00796736" w:rsidRPr="00B5796E" w:rsidRDefault="00796736" w:rsidP="00E81397">
      <w:pPr>
        <w:pStyle w:val="Textpoznmkypodiarou"/>
        <w:rPr>
          <w:bCs/>
          <w:sz w:val="18"/>
          <w:szCs w:val="18"/>
        </w:rPr>
      </w:pPr>
      <w:r w:rsidRPr="00B5796E">
        <w:rPr>
          <w:bCs/>
          <w:sz w:val="18"/>
          <w:szCs w:val="18"/>
          <w:vertAlign w:val="superscript"/>
        </w:rPr>
        <w:footnoteRef/>
      </w:r>
      <w:r w:rsidRPr="00B5796E">
        <w:rPr>
          <w:bCs/>
          <w:sz w:val="18"/>
          <w:szCs w:val="18"/>
        </w:rPr>
        <w:t xml:space="preserve"> </w:t>
      </w:r>
      <w:proofErr w:type="spellStart"/>
      <w:r w:rsidRPr="00241252">
        <w:rPr>
          <w:bCs/>
          <w:sz w:val="18"/>
          <w:szCs w:val="18"/>
        </w:rPr>
        <w:t>Eurostat</w:t>
      </w:r>
      <w:proofErr w:type="spellEnd"/>
      <w:r w:rsidRPr="00241252">
        <w:rPr>
          <w:bCs/>
          <w:sz w:val="18"/>
          <w:szCs w:val="18"/>
        </w:rPr>
        <w:t xml:space="preserve">, </w:t>
      </w:r>
      <w:hyperlink r:id="rId6" w:history="1">
        <w:r w:rsidRPr="00241252">
          <w:rPr>
            <w:bCs/>
            <w:sz w:val="18"/>
            <w:szCs w:val="18"/>
          </w:rPr>
          <w:t>http://appsso.eurostat.ec.europa.eu/nui/setupModifyTableLayout.do</w:t>
        </w:r>
      </w:hyperlink>
    </w:p>
  </w:footnote>
  <w:footnote w:id="16">
    <w:p w:rsidR="00796736" w:rsidRPr="00B5796E" w:rsidRDefault="00796736" w:rsidP="00E81397">
      <w:pPr>
        <w:pStyle w:val="Textpoznmkypodiarou"/>
        <w:jc w:val="both"/>
        <w:rPr>
          <w:sz w:val="18"/>
          <w:szCs w:val="18"/>
        </w:rPr>
      </w:pPr>
      <w:r w:rsidRPr="00B5796E">
        <w:rPr>
          <w:rStyle w:val="Odkaznapoznmkupodiarou"/>
          <w:sz w:val="18"/>
          <w:szCs w:val="18"/>
        </w:rPr>
        <w:footnoteRef/>
      </w:r>
      <w:r w:rsidRPr="00B5796E">
        <w:rPr>
          <w:sz w:val="18"/>
          <w:szCs w:val="18"/>
        </w:rPr>
        <w:t xml:space="preserve"> Ide o ľudí, ktorí žijú v riziku chudoby alebo sociálneho vylúčenia, t. j. ľudí s nízkym príjmom a/alebo tých, ktorí si nemôžu dovoliť niektorú z nevyhnutných potrieb pre svoj život a/alebo žijú v rodinách, kde nikto nepracuje alebo pracuje iba príležitostne (veľmi nízka pracovná intenzita).</w:t>
      </w:r>
    </w:p>
  </w:footnote>
  <w:footnote w:id="17">
    <w:p w:rsidR="00796736" w:rsidRPr="007A0D18" w:rsidRDefault="00796736">
      <w:pPr>
        <w:pStyle w:val="Textpoznmkypodiarou"/>
        <w:rPr>
          <w:sz w:val="18"/>
          <w:szCs w:val="18"/>
        </w:rPr>
      </w:pPr>
      <w:r w:rsidRPr="007A0D18">
        <w:rPr>
          <w:rStyle w:val="Odkaznapoznmkupodiarou"/>
          <w:sz w:val="18"/>
          <w:szCs w:val="18"/>
        </w:rPr>
        <w:footnoteRef/>
      </w:r>
      <w:r w:rsidRPr="007A0D18">
        <w:rPr>
          <w:sz w:val="18"/>
          <w:szCs w:val="18"/>
        </w:rPr>
        <w:t xml:space="preserve"> Za predpokladu naplnenia zákonných podmienok</w:t>
      </w:r>
    </w:p>
  </w:footnote>
  <w:footnote w:id="18">
    <w:p w:rsidR="00796736" w:rsidRPr="003A4B32" w:rsidRDefault="00796736" w:rsidP="003A4B32">
      <w:pPr>
        <w:autoSpaceDE w:val="0"/>
        <w:autoSpaceDN w:val="0"/>
        <w:adjustRightInd w:val="0"/>
        <w:rPr>
          <w:rFonts w:eastAsia="Calibri"/>
          <w:sz w:val="18"/>
          <w:szCs w:val="18"/>
          <w:lang w:eastAsia="sk-SK"/>
        </w:rPr>
      </w:pPr>
      <w:r w:rsidRPr="003765E7">
        <w:rPr>
          <w:rStyle w:val="Odkaznapoznmkupodiarou"/>
          <w:sz w:val="18"/>
          <w:szCs w:val="18"/>
        </w:rPr>
        <w:footnoteRef/>
      </w:r>
      <w:r w:rsidRPr="003765E7">
        <w:rPr>
          <w:sz w:val="18"/>
          <w:szCs w:val="18"/>
        </w:rPr>
        <w:t xml:space="preserve"> </w:t>
      </w:r>
      <w:r w:rsidRPr="00406716">
        <w:rPr>
          <w:rFonts w:eastAsia="Calibri"/>
          <w:sz w:val="18"/>
          <w:szCs w:val="18"/>
          <w:lang w:eastAsia="sk-SK"/>
        </w:rPr>
        <w:t xml:space="preserve">Podľa prieskumu domácností z roku 2010, ktorý vykonalo UNDP, 40,5% </w:t>
      </w:r>
      <w:proofErr w:type="spellStart"/>
      <w:r w:rsidRPr="00406716">
        <w:rPr>
          <w:rFonts w:eastAsia="Calibri"/>
          <w:sz w:val="18"/>
          <w:szCs w:val="18"/>
          <w:lang w:eastAsia="sk-SK"/>
        </w:rPr>
        <w:t>marginalizovanej</w:t>
      </w:r>
      <w:proofErr w:type="spellEnd"/>
      <w:r w:rsidRPr="00406716">
        <w:rPr>
          <w:rFonts w:eastAsia="Calibri"/>
          <w:sz w:val="18"/>
          <w:szCs w:val="18"/>
          <w:lang w:eastAsia="sk-SK"/>
        </w:rPr>
        <w:t xml:space="preserve"> rómskej populácie nemá</w:t>
      </w:r>
      <w:r w:rsidRPr="00E661DB">
        <w:rPr>
          <w:rFonts w:eastAsia="Calibri"/>
          <w:sz w:val="18"/>
          <w:szCs w:val="18"/>
          <w:lang w:eastAsia="sk-SK"/>
        </w:rPr>
        <w:t xml:space="preserve"> ukončené úplné základné vzdelanie (ISCED 2). Pre porovnanie, podľa cenzu z roku 2001, 80</w:t>
      </w:r>
      <w:r w:rsidRPr="00A43E43">
        <w:rPr>
          <w:rFonts w:eastAsia="Calibri"/>
          <w:sz w:val="18"/>
          <w:szCs w:val="18"/>
          <w:lang w:eastAsia="sk-SK"/>
        </w:rPr>
        <w:t>%</w:t>
      </w:r>
      <w:r w:rsidRPr="00AD5E16">
        <w:rPr>
          <w:rFonts w:eastAsia="Calibri"/>
          <w:sz w:val="18"/>
          <w:szCs w:val="18"/>
          <w:lang w:eastAsia="sk-SK"/>
        </w:rPr>
        <w:t xml:space="preserve"> občanov SR má vyššie</w:t>
      </w:r>
      <w:r w:rsidRPr="009E193F">
        <w:rPr>
          <w:rFonts w:eastAsia="Calibri"/>
          <w:sz w:val="18"/>
          <w:szCs w:val="18"/>
          <w:lang w:eastAsia="sk-SK"/>
        </w:rPr>
        <w:t xml:space="preserve"> ako úplné základné vzdelanie. Iba 17</w:t>
      </w:r>
      <w:r w:rsidRPr="003A4B32">
        <w:rPr>
          <w:rFonts w:eastAsia="Calibri"/>
          <w:sz w:val="18"/>
          <w:szCs w:val="18"/>
          <w:lang w:eastAsia="sk-SK"/>
        </w:rPr>
        <w:t xml:space="preserve">% príslušníkov </w:t>
      </w:r>
      <w:proofErr w:type="spellStart"/>
      <w:r w:rsidRPr="003A4B32">
        <w:rPr>
          <w:rFonts w:eastAsia="Calibri"/>
          <w:sz w:val="18"/>
          <w:szCs w:val="18"/>
          <w:lang w:eastAsia="sk-SK"/>
        </w:rPr>
        <w:t>marginalizovanej</w:t>
      </w:r>
      <w:proofErr w:type="spellEnd"/>
      <w:r w:rsidRPr="003A4B32">
        <w:rPr>
          <w:rFonts w:eastAsia="Calibri"/>
          <w:sz w:val="18"/>
          <w:szCs w:val="18"/>
          <w:lang w:eastAsia="sk-SK"/>
        </w:rPr>
        <w:t xml:space="preserve"> rómskej populácie má ukončené vzdelanie na stupňoch ISCED 3C (bez maturity) a ISCED 3A (s maturitou)</w:t>
      </w:r>
    </w:p>
  </w:footnote>
  <w:footnote w:id="19">
    <w:p w:rsidR="00796736" w:rsidRPr="00E661DB" w:rsidRDefault="00796736" w:rsidP="003A4B32">
      <w:pPr>
        <w:autoSpaceDE w:val="0"/>
        <w:autoSpaceDN w:val="0"/>
        <w:adjustRightInd w:val="0"/>
        <w:rPr>
          <w:rFonts w:eastAsia="Calibri"/>
          <w:sz w:val="18"/>
          <w:szCs w:val="18"/>
          <w:lang w:eastAsia="sk-SK"/>
        </w:rPr>
      </w:pPr>
      <w:r w:rsidRPr="00406716">
        <w:rPr>
          <w:rStyle w:val="Odkaznapoznmkupodiarou"/>
          <w:sz w:val="18"/>
          <w:szCs w:val="18"/>
        </w:rPr>
        <w:footnoteRef/>
      </w:r>
      <w:r w:rsidRPr="00406716">
        <w:rPr>
          <w:rStyle w:val="Odkaznapoznmkupodiarou"/>
          <w:sz w:val="18"/>
          <w:szCs w:val="18"/>
        </w:rPr>
        <w:t xml:space="preserve"> </w:t>
      </w:r>
      <w:r w:rsidRPr="00406716">
        <w:rPr>
          <w:rFonts w:eastAsia="Calibri"/>
          <w:sz w:val="18"/>
          <w:szCs w:val="18"/>
          <w:lang w:eastAsia="sk-SK"/>
        </w:rPr>
        <w:t xml:space="preserve">WB: </w:t>
      </w:r>
      <w:r w:rsidRPr="00406716">
        <w:rPr>
          <w:rFonts w:eastAsia="Calibri"/>
          <w:sz w:val="18"/>
          <w:szCs w:val="18"/>
          <w:lang w:val="en-GB" w:eastAsia="sk-SK"/>
        </w:rPr>
        <w:t>Toward an Equal Start: Closing the Early Learning Gap for Roma Children in Eastern Europe. World Bank 2012</w:t>
      </w:r>
      <w:r w:rsidRPr="00406716">
        <w:rPr>
          <w:rFonts w:eastAsia="Calibri"/>
          <w:sz w:val="18"/>
          <w:szCs w:val="18"/>
          <w:lang w:eastAsia="sk-SK"/>
        </w:rPr>
        <w:t>.</w:t>
      </w:r>
    </w:p>
  </w:footnote>
  <w:footnote w:id="20">
    <w:p w:rsidR="00796736" w:rsidRPr="00406716" w:rsidRDefault="00796736" w:rsidP="003A4B32">
      <w:pPr>
        <w:autoSpaceDE w:val="0"/>
        <w:autoSpaceDN w:val="0"/>
        <w:adjustRightInd w:val="0"/>
        <w:rPr>
          <w:rFonts w:eastAsia="Calibri"/>
          <w:sz w:val="18"/>
          <w:szCs w:val="18"/>
          <w:lang w:eastAsia="sk-SK"/>
        </w:rPr>
      </w:pPr>
      <w:r w:rsidRPr="00406716">
        <w:rPr>
          <w:rStyle w:val="Odkaznapoznmkupodiarou"/>
          <w:sz w:val="18"/>
          <w:szCs w:val="18"/>
        </w:rPr>
        <w:footnoteRef/>
      </w:r>
      <w:r w:rsidRPr="00406716">
        <w:rPr>
          <w:sz w:val="18"/>
          <w:szCs w:val="18"/>
        </w:rPr>
        <w:t xml:space="preserve"> </w:t>
      </w:r>
      <w:r w:rsidRPr="00406716">
        <w:rPr>
          <w:rFonts w:eastAsia="Calibri"/>
          <w:sz w:val="18"/>
          <w:szCs w:val="18"/>
          <w:lang w:eastAsia="sk-SK"/>
        </w:rPr>
        <w:t xml:space="preserve">Dobrý štart: Štrukturálne fondy EÚ a vzdelávanie a starostlivosť v ranom detstve v prípade marginalizovaných rómskych komunít. </w:t>
      </w:r>
      <w:r w:rsidRPr="00406716">
        <w:rPr>
          <w:rFonts w:eastAsia="Calibri"/>
          <w:sz w:val="18"/>
          <w:szCs w:val="18"/>
          <w:lang w:val="en-GB" w:eastAsia="sk-SK"/>
        </w:rPr>
        <w:t>Roma Education Fund</w:t>
      </w:r>
      <w:r w:rsidRPr="00406716">
        <w:rPr>
          <w:rFonts w:eastAsia="Calibri"/>
          <w:sz w:val="18"/>
          <w:szCs w:val="18"/>
          <w:lang w:eastAsia="sk-SK"/>
        </w:rPr>
        <w:t xml:space="preserve"> 2012.</w:t>
      </w:r>
      <w:hyperlink r:id="rId7" w:history="1">
        <w:r w:rsidRPr="003A4B32">
          <w:rPr>
            <w:rStyle w:val="Hypertextovprepojenie"/>
            <w:rFonts w:eastAsia="Calibri"/>
            <w:sz w:val="18"/>
            <w:szCs w:val="18"/>
            <w:lang w:eastAsia="sk-SK"/>
          </w:rPr>
          <w:t>http://www.romaeducationfund.hu/sites/default/files/documents/ags-policypaper2-2012-july-slovakian03.pdf</w:t>
        </w:r>
      </w:hyperlink>
    </w:p>
  </w:footnote>
  <w:footnote w:id="21">
    <w:p w:rsidR="00796736" w:rsidRPr="00E661DB" w:rsidRDefault="00796736" w:rsidP="003A4B32">
      <w:pPr>
        <w:pStyle w:val="Textpoznmkypodiarou"/>
        <w:jc w:val="both"/>
        <w:rPr>
          <w:sz w:val="18"/>
          <w:szCs w:val="18"/>
        </w:rPr>
      </w:pPr>
      <w:r w:rsidRPr="00406716">
        <w:rPr>
          <w:rStyle w:val="Odkaznapoznmkupodiarou"/>
          <w:sz w:val="18"/>
          <w:szCs w:val="18"/>
        </w:rPr>
        <w:footnoteRef/>
      </w:r>
      <w:r w:rsidRPr="00406716">
        <w:rPr>
          <w:sz w:val="18"/>
          <w:szCs w:val="18"/>
        </w:rPr>
        <w:t xml:space="preserve"> Európska komisia 2006: Účinnosť a spravodlivosť v európskych systémoch vzdelávania a odbornej prípravy. </w:t>
      </w:r>
    </w:p>
  </w:footnote>
  <w:footnote w:id="22">
    <w:p w:rsidR="00796736" w:rsidRPr="00AD5E16" w:rsidRDefault="00796736" w:rsidP="003A4B32">
      <w:pPr>
        <w:rPr>
          <w:rFonts w:eastAsia="Calibri"/>
          <w:sz w:val="18"/>
          <w:szCs w:val="18"/>
          <w:lang w:eastAsia="sk-SK"/>
        </w:rPr>
      </w:pPr>
      <w:r w:rsidRPr="00406716">
        <w:rPr>
          <w:rStyle w:val="Odkaznapoznmkupodiarou"/>
          <w:sz w:val="18"/>
          <w:szCs w:val="18"/>
        </w:rPr>
        <w:footnoteRef/>
      </w:r>
      <w:r w:rsidRPr="00406716">
        <w:rPr>
          <w:sz w:val="18"/>
          <w:szCs w:val="18"/>
        </w:rPr>
        <w:t xml:space="preserve"> </w:t>
      </w:r>
      <w:r w:rsidRPr="00406716">
        <w:rPr>
          <w:rFonts w:eastAsia="Calibri"/>
          <w:sz w:val="18"/>
          <w:szCs w:val="18"/>
          <w:lang w:eastAsia="sk-SK"/>
        </w:rPr>
        <w:t xml:space="preserve">CELONÁRODNÁ ŠTÚDIA </w:t>
      </w:r>
      <w:r w:rsidRPr="00406716">
        <w:rPr>
          <w:rFonts w:eastAsia="Calibri"/>
          <w:sz w:val="18"/>
          <w:szCs w:val="18"/>
          <w:lang w:val="en-GB" w:eastAsia="sk-SK"/>
        </w:rPr>
        <w:t>Inclusive Educati</w:t>
      </w:r>
      <w:r w:rsidRPr="00E661DB">
        <w:rPr>
          <w:rFonts w:eastAsia="Calibri"/>
          <w:sz w:val="18"/>
          <w:szCs w:val="18"/>
          <w:lang w:val="en-GB" w:eastAsia="sk-SK"/>
        </w:rPr>
        <w:t>on. 1995. City University</w:t>
      </w:r>
      <w:r w:rsidRPr="00A43E43">
        <w:rPr>
          <w:rFonts w:eastAsia="Calibri"/>
          <w:sz w:val="18"/>
          <w:szCs w:val="18"/>
          <w:lang w:eastAsia="sk-SK"/>
        </w:rPr>
        <w:t xml:space="preserve"> v New Yorku, Národné Centrum pre vzdelávacie a reštrukturalizáciu. New York.</w:t>
      </w:r>
    </w:p>
  </w:footnote>
  <w:footnote w:id="23">
    <w:p w:rsidR="00796736" w:rsidRPr="008F7255" w:rsidRDefault="00796736" w:rsidP="003A4B32">
      <w:pPr>
        <w:pStyle w:val="Default"/>
        <w:jc w:val="both"/>
        <w:rPr>
          <w:color w:val="auto"/>
          <w:sz w:val="18"/>
          <w:szCs w:val="18"/>
          <w:lang w:eastAsia="sk-SK"/>
        </w:rPr>
      </w:pPr>
      <w:r w:rsidRPr="009E193F">
        <w:rPr>
          <w:rStyle w:val="Odkaznapoznmkupodiarou"/>
          <w:color w:val="auto"/>
          <w:sz w:val="18"/>
          <w:szCs w:val="18"/>
          <w:lang w:eastAsia="sk-SK"/>
        </w:rPr>
        <w:footnoteRef/>
      </w:r>
      <w:r w:rsidRPr="009E193F">
        <w:rPr>
          <w:sz w:val="18"/>
          <w:szCs w:val="18"/>
        </w:rPr>
        <w:t xml:space="preserve"> </w:t>
      </w:r>
      <w:r w:rsidRPr="003765E7">
        <w:rPr>
          <w:color w:val="auto"/>
          <w:sz w:val="18"/>
          <w:szCs w:val="18"/>
          <w:lang w:eastAsia="sk-SK"/>
        </w:rPr>
        <w:t xml:space="preserve">Závery Rady o vzdelávaní a starostlivosti v ranom detstve: zabezpečenie optimálneho začiatku pre všetky naše deti vo svete budúcnosti; Úradný vestník Európskej únie; (2011/C 175/03) </w:t>
      </w:r>
      <w:hyperlink r:id="rId8" w:history="1">
        <w:r w:rsidRPr="003765E7">
          <w:rPr>
            <w:rStyle w:val="Hypertextovprepojenie"/>
            <w:sz w:val="18"/>
            <w:szCs w:val="18"/>
            <w:lang w:eastAsia="sk-SK"/>
          </w:rPr>
          <w:t>http://eurlex.europa.eu/LexUriServ/LexUriServ.do?uri=OJ:C:2011:175:0008:0010:SK:PDF</w:t>
        </w:r>
      </w:hyperlink>
    </w:p>
  </w:footnote>
  <w:footnote w:id="24">
    <w:p w:rsidR="00796736" w:rsidRPr="003765E7" w:rsidRDefault="00796736" w:rsidP="003767EF">
      <w:pPr>
        <w:pStyle w:val="Textpoznmkypodiarou"/>
        <w:rPr>
          <w:sz w:val="18"/>
          <w:szCs w:val="18"/>
        </w:rPr>
      </w:pPr>
      <w:r w:rsidRPr="003765E7">
        <w:rPr>
          <w:rStyle w:val="Odkaznapoznmkupodiarou"/>
          <w:sz w:val="18"/>
          <w:szCs w:val="18"/>
        </w:rPr>
        <w:footnoteRef/>
      </w:r>
      <w:r w:rsidRPr="003765E7">
        <w:rPr>
          <w:sz w:val="18"/>
          <w:szCs w:val="18"/>
        </w:rPr>
        <w:t xml:space="preserve"> </w:t>
      </w:r>
      <w:proofErr w:type="spellStart"/>
      <w:r w:rsidRPr="003765E7">
        <w:rPr>
          <w:sz w:val="18"/>
          <w:szCs w:val="18"/>
        </w:rPr>
        <w:t>European</w:t>
      </w:r>
      <w:proofErr w:type="spellEnd"/>
      <w:r w:rsidRPr="003765E7">
        <w:rPr>
          <w:sz w:val="18"/>
          <w:szCs w:val="18"/>
        </w:rPr>
        <w:t xml:space="preserve"> </w:t>
      </w:r>
      <w:proofErr w:type="spellStart"/>
      <w:r w:rsidRPr="003765E7">
        <w:rPr>
          <w:sz w:val="18"/>
          <w:szCs w:val="18"/>
        </w:rPr>
        <w:t>Union</w:t>
      </w:r>
      <w:proofErr w:type="spellEnd"/>
      <w:r w:rsidRPr="003765E7">
        <w:rPr>
          <w:sz w:val="18"/>
          <w:szCs w:val="18"/>
        </w:rPr>
        <w:t xml:space="preserve"> </w:t>
      </w:r>
      <w:proofErr w:type="spellStart"/>
      <w:r w:rsidRPr="003765E7">
        <w:rPr>
          <w:sz w:val="18"/>
          <w:szCs w:val="18"/>
        </w:rPr>
        <w:t>Agency</w:t>
      </w:r>
      <w:proofErr w:type="spellEnd"/>
      <w:r w:rsidRPr="003765E7">
        <w:rPr>
          <w:sz w:val="18"/>
          <w:szCs w:val="18"/>
        </w:rPr>
        <w:t xml:space="preserve"> </w:t>
      </w:r>
      <w:proofErr w:type="spellStart"/>
      <w:r w:rsidRPr="003765E7">
        <w:rPr>
          <w:sz w:val="18"/>
          <w:szCs w:val="18"/>
        </w:rPr>
        <w:t>For</w:t>
      </w:r>
      <w:proofErr w:type="spellEnd"/>
      <w:r w:rsidRPr="003765E7">
        <w:rPr>
          <w:sz w:val="18"/>
          <w:szCs w:val="18"/>
        </w:rPr>
        <w:t xml:space="preserve"> </w:t>
      </w:r>
      <w:proofErr w:type="spellStart"/>
      <w:r w:rsidRPr="003765E7">
        <w:rPr>
          <w:sz w:val="18"/>
          <w:szCs w:val="18"/>
        </w:rPr>
        <w:t>Fundamental</w:t>
      </w:r>
      <w:proofErr w:type="spellEnd"/>
      <w:r w:rsidRPr="003765E7">
        <w:rPr>
          <w:sz w:val="18"/>
          <w:szCs w:val="18"/>
        </w:rPr>
        <w:t xml:space="preserve"> </w:t>
      </w:r>
      <w:proofErr w:type="spellStart"/>
      <w:r w:rsidRPr="003765E7">
        <w:rPr>
          <w:sz w:val="18"/>
          <w:szCs w:val="18"/>
        </w:rPr>
        <w:t>Rights</w:t>
      </w:r>
      <w:proofErr w:type="spellEnd"/>
      <w:r w:rsidRPr="003765E7">
        <w:rPr>
          <w:sz w:val="18"/>
          <w:szCs w:val="18"/>
        </w:rPr>
        <w:t>, UNDP: Situácia Rómov v 11 členských štátoch – Prehľad výsledkov prieskumu. 2012. ISBN 978-92-9192-932-0.</w:t>
      </w:r>
    </w:p>
  </w:footnote>
  <w:footnote w:id="25">
    <w:p w:rsidR="00796736" w:rsidRPr="003765E7" w:rsidRDefault="00796736" w:rsidP="003767EF">
      <w:pPr>
        <w:pStyle w:val="Textpoznmkypodiarou"/>
        <w:rPr>
          <w:sz w:val="18"/>
          <w:szCs w:val="18"/>
        </w:rPr>
      </w:pPr>
      <w:r w:rsidRPr="003765E7">
        <w:rPr>
          <w:rStyle w:val="Odkaznapoznmkupodiarou"/>
          <w:sz w:val="18"/>
          <w:szCs w:val="18"/>
        </w:rPr>
        <w:footnoteRef/>
      </w:r>
      <w:r w:rsidRPr="003765E7">
        <w:rPr>
          <w:sz w:val="18"/>
          <w:szCs w:val="18"/>
        </w:rPr>
        <w:t xml:space="preserve"> </w:t>
      </w:r>
      <w:proofErr w:type="spellStart"/>
      <w:r w:rsidRPr="003765E7">
        <w:rPr>
          <w:sz w:val="18"/>
          <w:szCs w:val="18"/>
        </w:rPr>
        <w:t>European</w:t>
      </w:r>
      <w:proofErr w:type="spellEnd"/>
      <w:r w:rsidRPr="003765E7">
        <w:rPr>
          <w:sz w:val="18"/>
          <w:szCs w:val="18"/>
        </w:rPr>
        <w:t xml:space="preserve"> </w:t>
      </w:r>
      <w:proofErr w:type="spellStart"/>
      <w:r w:rsidRPr="003765E7">
        <w:rPr>
          <w:sz w:val="18"/>
          <w:szCs w:val="18"/>
        </w:rPr>
        <w:t>Union</w:t>
      </w:r>
      <w:proofErr w:type="spellEnd"/>
      <w:r w:rsidRPr="003765E7">
        <w:rPr>
          <w:sz w:val="18"/>
          <w:szCs w:val="18"/>
        </w:rPr>
        <w:t xml:space="preserve"> </w:t>
      </w:r>
      <w:proofErr w:type="spellStart"/>
      <w:r w:rsidRPr="003765E7">
        <w:rPr>
          <w:sz w:val="18"/>
          <w:szCs w:val="18"/>
        </w:rPr>
        <w:t>Agency</w:t>
      </w:r>
      <w:proofErr w:type="spellEnd"/>
      <w:r w:rsidRPr="003765E7">
        <w:rPr>
          <w:sz w:val="18"/>
          <w:szCs w:val="18"/>
        </w:rPr>
        <w:t xml:space="preserve"> </w:t>
      </w:r>
      <w:proofErr w:type="spellStart"/>
      <w:r w:rsidRPr="003765E7">
        <w:rPr>
          <w:sz w:val="18"/>
          <w:szCs w:val="18"/>
        </w:rPr>
        <w:t>For</w:t>
      </w:r>
      <w:proofErr w:type="spellEnd"/>
      <w:r w:rsidRPr="003765E7">
        <w:rPr>
          <w:sz w:val="18"/>
          <w:szCs w:val="18"/>
        </w:rPr>
        <w:t xml:space="preserve"> </w:t>
      </w:r>
      <w:proofErr w:type="spellStart"/>
      <w:r w:rsidRPr="003765E7">
        <w:rPr>
          <w:sz w:val="18"/>
          <w:szCs w:val="18"/>
        </w:rPr>
        <w:t>Fundamental</w:t>
      </w:r>
      <w:proofErr w:type="spellEnd"/>
      <w:r w:rsidRPr="003765E7">
        <w:rPr>
          <w:sz w:val="18"/>
          <w:szCs w:val="18"/>
        </w:rPr>
        <w:t xml:space="preserve"> </w:t>
      </w:r>
      <w:proofErr w:type="spellStart"/>
      <w:r w:rsidRPr="003765E7">
        <w:rPr>
          <w:sz w:val="18"/>
          <w:szCs w:val="18"/>
        </w:rPr>
        <w:t>Rights</w:t>
      </w:r>
      <w:proofErr w:type="spellEnd"/>
      <w:r w:rsidRPr="003765E7">
        <w:rPr>
          <w:sz w:val="18"/>
          <w:szCs w:val="18"/>
        </w:rPr>
        <w:t xml:space="preserve">, UNDP: </w:t>
      </w:r>
      <w:proofErr w:type="spellStart"/>
      <w:r w:rsidRPr="003765E7">
        <w:rPr>
          <w:sz w:val="18"/>
          <w:szCs w:val="18"/>
        </w:rPr>
        <w:t>Fundamental</w:t>
      </w:r>
      <w:proofErr w:type="spellEnd"/>
      <w:r w:rsidRPr="003765E7">
        <w:rPr>
          <w:sz w:val="18"/>
          <w:szCs w:val="18"/>
        </w:rPr>
        <w:t xml:space="preserve"> </w:t>
      </w:r>
      <w:proofErr w:type="spellStart"/>
      <w:r w:rsidRPr="003765E7">
        <w:rPr>
          <w:sz w:val="18"/>
          <w:szCs w:val="18"/>
        </w:rPr>
        <w:t>rights;Challenges</w:t>
      </w:r>
      <w:proofErr w:type="spellEnd"/>
      <w:r w:rsidRPr="003765E7">
        <w:rPr>
          <w:sz w:val="18"/>
          <w:szCs w:val="18"/>
        </w:rPr>
        <w:t xml:space="preserve"> and </w:t>
      </w:r>
      <w:proofErr w:type="spellStart"/>
      <w:r w:rsidRPr="003765E7">
        <w:rPr>
          <w:sz w:val="18"/>
          <w:szCs w:val="18"/>
        </w:rPr>
        <w:t>achievements</w:t>
      </w:r>
      <w:proofErr w:type="spellEnd"/>
      <w:r w:rsidRPr="003765E7">
        <w:rPr>
          <w:sz w:val="18"/>
          <w:szCs w:val="18"/>
        </w:rPr>
        <w:t xml:space="preserve"> in 2012. </w:t>
      </w:r>
      <w:proofErr w:type="spellStart"/>
      <w:r w:rsidRPr="003765E7">
        <w:rPr>
          <w:sz w:val="18"/>
          <w:szCs w:val="18"/>
        </w:rPr>
        <w:t>Annual</w:t>
      </w:r>
      <w:proofErr w:type="spellEnd"/>
      <w:r w:rsidRPr="003765E7">
        <w:rPr>
          <w:sz w:val="18"/>
          <w:szCs w:val="18"/>
        </w:rPr>
        <w:t xml:space="preserve"> report 2012. ISBN: 978-92-9239-165-2.</w:t>
      </w:r>
    </w:p>
  </w:footnote>
  <w:footnote w:id="26">
    <w:p w:rsidR="00796736" w:rsidRPr="00406716" w:rsidRDefault="00796736" w:rsidP="003767EF">
      <w:pPr>
        <w:pStyle w:val="Textpoznmkypodiarou"/>
        <w:rPr>
          <w:sz w:val="18"/>
          <w:szCs w:val="18"/>
        </w:rPr>
      </w:pPr>
      <w:r w:rsidRPr="00406716">
        <w:rPr>
          <w:rStyle w:val="Odkaznapoznmkupodiarou"/>
          <w:sz w:val="18"/>
          <w:szCs w:val="18"/>
        </w:rPr>
        <w:footnoteRef/>
      </w:r>
      <w:r w:rsidRPr="00406716">
        <w:rPr>
          <w:sz w:val="18"/>
          <w:szCs w:val="18"/>
        </w:rPr>
        <w:t xml:space="preserve"> Správa o životných podmienkach rómskych domácností na Slovensku, UNDP 2010</w:t>
      </w:r>
    </w:p>
  </w:footnote>
  <w:footnote w:id="27">
    <w:p w:rsidR="00796736" w:rsidRPr="00295FC8" w:rsidRDefault="00796736" w:rsidP="003767EF">
      <w:pPr>
        <w:pStyle w:val="Textpoznmkypodiarou"/>
        <w:rPr>
          <w:iCs/>
          <w:sz w:val="18"/>
          <w:szCs w:val="18"/>
        </w:rPr>
      </w:pPr>
      <w:r w:rsidRPr="00406716">
        <w:rPr>
          <w:rStyle w:val="Odkaznapoznmkupodiarou"/>
          <w:sz w:val="18"/>
          <w:szCs w:val="18"/>
        </w:rPr>
        <w:footnoteRef/>
      </w:r>
      <w:r w:rsidRPr="00E661DB">
        <w:rPr>
          <w:sz w:val="18"/>
          <w:szCs w:val="18"/>
        </w:rPr>
        <w:t xml:space="preserve"> </w:t>
      </w:r>
      <w:proofErr w:type="spellStart"/>
      <w:r w:rsidRPr="00E661DB">
        <w:rPr>
          <w:iCs/>
          <w:sz w:val="18"/>
          <w:szCs w:val="18"/>
        </w:rPr>
        <w:t>Marcinčin</w:t>
      </w:r>
      <w:proofErr w:type="spellEnd"/>
      <w:r w:rsidRPr="00E661DB">
        <w:rPr>
          <w:iCs/>
          <w:sz w:val="18"/>
          <w:szCs w:val="18"/>
        </w:rPr>
        <w:t xml:space="preserve">. A, </w:t>
      </w:r>
      <w:proofErr w:type="spellStart"/>
      <w:r w:rsidRPr="00E661DB">
        <w:rPr>
          <w:iCs/>
          <w:sz w:val="18"/>
          <w:szCs w:val="18"/>
        </w:rPr>
        <w:t>Marcinčinová</w:t>
      </w:r>
      <w:proofErr w:type="spellEnd"/>
      <w:r w:rsidRPr="00E661DB">
        <w:rPr>
          <w:iCs/>
          <w:sz w:val="18"/>
          <w:szCs w:val="18"/>
        </w:rPr>
        <w:t>, Ľ.: Straty z vylúčenia Rómov, OSF 2009.</w:t>
      </w:r>
      <w:r w:rsidRPr="00295FC8">
        <w:rPr>
          <w:iCs/>
          <w:sz w:val="18"/>
          <w:szCs w:val="18"/>
        </w:rPr>
        <w:t xml:space="preserve"> </w:t>
      </w:r>
    </w:p>
  </w:footnote>
  <w:footnote w:id="28">
    <w:p w:rsidR="00796736" w:rsidRDefault="00796736" w:rsidP="003767EF">
      <w:pPr>
        <w:pStyle w:val="Textpoznmkypodiarou"/>
        <w:jc w:val="both"/>
        <w:rPr>
          <w:sz w:val="18"/>
          <w:szCs w:val="18"/>
        </w:rPr>
      </w:pPr>
      <w:r>
        <w:rPr>
          <w:rStyle w:val="Odkaznapoznmkupodiarou"/>
          <w:sz w:val="18"/>
          <w:szCs w:val="18"/>
        </w:rPr>
        <w:footnoteRef/>
      </w:r>
      <w:r>
        <w:rPr>
          <w:sz w:val="18"/>
          <w:szCs w:val="18"/>
        </w:rPr>
        <w:t xml:space="preserve"> </w:t>
      </w:r>
      <w:proofErr w:type="spellStart"/>
      <w:r>
        <w:rPr>
          <w:sz w:val="18"/>
          <w:szCs w:val="18"/>
        </w:rPr>
        <w:t>Čačipen</w:t>
      </w:r>
      <w:proofErr w:type="spellEnd"/>
      <w:r>
        <w:rPr>
          <w:sz w:val="18"/>
          <w:szCs w:val="18"/>
        </w:rPr>
        <w:t xml:space="preserve"> </w:t>
      </w:r>
      <w:proofErr w:type="spellStart"/>
      <w:r>
        <w:rPr>
          <w:sz w:val="18"/>
          <w:szCs w:val="18"/>
        </w:rPr>
        <w:t>pal</w:t>
      </w:r>
      <w:proofErr w:type="spellEnd"/>
      <w:r>
        <w:rPr>
          <w:sz w:val="18"/>
          <w:szCs w:val="18"/>
        </w:rPr>
        <w:t xml:space="preserve"> o </w:t>
      </w:r>
      <w:proofErr w:type="spellStart"/>
      <w:r>
        <w:rPr>
          <w:sz w:val="18"/>
          <w:szCs w:val="18"/>
        </w:rPr>
        <w:t>Roma</w:t>
      </w:r>
      <w:proofErr w:type="spellEnd"/>
      <w:r>
        <w:rPr>
          <w:sz w:val="18"/>
          <w:szCs w:val="18"/>
        </w:rPr>
        <w:t xml:space="preserve"> - Súhrnná správa o Rómoch na Slovensku. </w:t>
      </w:r>
      <w:proofErr w:type="spellStart"/>
      <w:r>
        <w:rPr>
          <w:sz w:val="18"/>
          <w:szCs w:val="18"/>
        </w:rPr>
        <w:t>Edit</w:t>
      </w:r>
      <w:proofErr w:type="spellEnd"/>
      <w:r>
        <w:rPr>
          <w:sz w:val="18"/>
          <w:szCs w:val="18"/>
        </w:rPr>
        <w:t xml:space="preserve">. </w:t>
      </w:r>
      <w:proofErr w:type="spellStart"/>
      <w:r>
        <w:rPr>
          <w:sz w:val="18"/>
          <w:szCs w:val="18"/>
        </w:rPr>
        <w:t>Vašečka</w:t>
      </w:r>
      <w:proofErr w:type="spellEnd"/>
      <w:r>
        <w:rPr>
          <w:sz w:val="18"/>
          <w:szCs w:val="18"/>
        </w:rPr>
        <w:t>, M.. Inštitút pre verejné otázky. Bratislava 2002. s. 658</w:t>
      </w:r>
    </w:p>
  </w:footnote>
  <w:footnote w:id="29">
    <w:p w:rsidR="00796736" w:rsidRDefault="00796736" w:rsidP="003767EF">
      <w:pPr>
        <w:pStyle w:val="Textpoznmkypodiarou"/>
        <w:jc w:val="both"/>
        <w:rPr>
          <w:sz w:val="18"/>
          <w:szCs w:val="18"/>
        </w:rPr>
      </w:pPr>
      <w:r>
        <w:rPr>
          <w:rStyle w:val="Odkaznapoznmkupodiarou"/>
          <w:sz w:val="18"/>
          <w:szCs w:val="18"/>
        </w:rPr>
        <w:footnoteRef/>
      </w:r>
      <w:r>
        <w:rPr>
          <w:sz w:val="18"/>
          <w:szCs w:val="18"/>
        </w:rPr>
        <w:t xml:space="preserve"> </w:t>
      </w:r>
      <w:proofErr w:type="spellStart"/>
      <w:r>
        <w:rPr>
          <w:sz w:val="18"/>
          <w:szCs w:val="18"/>
        </w:rPr>
        <w:t>Čačipen</w:t>
      </w:r>
      <w:proofErr w:type="spellEnd"/>
      <w:r>
        <w:rPr>
          <w:sz w:val="18"/>
          <w:szCs w:val="18"/>
        </w:rPr>
        <w:t xml:space="preserve"> </w:t>
      </w:r>
      <w:proofErr w:type="spellStart"/>
      <w:r>
        <w:rPr>
          <w:sz w:val="18"/>
          <w:szCs w:val="18"/>
        </w:rPr>
        <w:t>pal</w:t>
      </w:r>
      <w:proofErr w:type="spellEnd"/>
      <w:r>
        <w:rPr>
          <w:sz w:val="18"/>
          <w:szCs w:val="18"/>
        </w:rPr>
        <w:t xml:space="preserve"> o </w:t>
      </w:r>
      <w:proofErr w:type="spellStart"/>
      <w:r>
        <w:rPr>
          <w:sz w:val="18"/>
          <w:szCs w:val="18"/>
        </w:rPr>
        <w:t>Roma</w:t>
      </w:r>
      <w:proofErr w:type="spellEnd"/>
      <w:r>
        <w:rPr>
          <w:sz w:val="18"/>
          <w:szCs w:val="18"/>
        </w:rPr>
        <w:t xml:space="preserve"> - Súhrnná správa o Rómoch na Slovensku. </w:t>
      </w:r>
      <w:proofErr w:type="spellStart"/>
      <w:r>
        <w:rPr>
          <w:sz w:val="18"/>
          <w:szCs w:val="18"/>
        </w:rPr>
        <w:t>Edit</w:t>
      </w:r>
      <w:proofErr w:type="spellEnd"/>
      <w:r>
        <w:rPr>
          <w:sz w:val="18"/>
          <w:szCs w:val="18"/>
        </w:rPr>
        <w:t xml:space="preserve">. </w:t>
      </w:r>
      <w:proofErr w:type="spellStart"/>
      <w:r>
        <w:rPr>
          <w:sz w:val="18"/>
          <w:szCs w:val="18"/>
        </w:rPr>
        <w:t>Vašečka</w:t>
      </w:r>
      <w:proofErr w:type="spellEnd"/>
      <w:r>
        <w:rPr>
          <w:sz w:val="18"/>
          <w:szCs w:val="18"/>
        </w:rPr>
        <w:t xml:space="preserve">, M.. Inštitút pre verejné otázky. Bratislava 2002. </w:t>
      </w:r>
    </w:p>
  </w:footnote>
  <w:footnote w:id="30">
    <w:p w:rsidR="00796736" w:rsidRDefault="00796736" w:rsidP="003767EF">
      <w:pPr>
        <w:pStyle w:val="Textpoznmkypodiarou"/>
        <w:jc w:val="both"/>
        <w:rPr>
          <w:sz w:val="18"/>
          <w:szCs w:val="18"/>
        </w:rPr>
      </w:pPr>
      <w:r>
        <w:rPr>
          <w:rStyle w:val="Odkaznapoznmkupodiarou"/>
          <w:sz w:val="18"/>
          <w:szCs w:val="18"/>
        </w:rPr>
        <w:footnoteRef/>
      </w:r>
      <w:r>
        <w:rPr>
          <w:sz w:val="18"/>
          <w:szCs w:val="18"/>
        </w:rPr>
        <w:t xml:space="preserve"> </w:t>
      </w:r>
      <w:proofErr w:type="spellStart"/>
      <w:r>
        <w:rPr>
          <w:sz w:val="18"/>
          <w:szCs w:val="18"/>
        </w:rPr>
        <w:t>Digne</w:t>
      </w:r>
      <w:proofErr w:type="spellEnd"/>
      <w:r>
        <w:rPr>
          <w:sz w:val="18"/>
          <w:szCs w:val="18"/>
        </w:rPr>
        <w:t xml:space="preserve">, M. a kolektív: Zlepšenie situácie Rómov v Slovenskej republike – návrhy a odporúčania. </w:t>
      </w:r>
      <w:proofErr w:type="spellStart"/>
      <w:r w:rsidRPr="00AD4A71">
        <w:rPr>
          <w:sz w:val="18"/>
          <w:szCs w:val="18"/>
        </w:rPr>
        <w:t>Twinning</w:t>
      </w:r>
      <w:proofErr w:type="spellEnd"/>
      <w:r w:rsidRPr="00AD4A71">
        <w:rPr>
          <w:sz w:val="18"/>
          <w:szCs w:val="18"/>
        </w:rPr>
        <w:t xml:space="preserve"> </w:t>
      </w:r>
      <w:proofErr w:type="spellStart"/>
      <w:r w:rsidRPr="00AD4A71">
        <w:rPr>
          <w:sz w:val="18"/>
          <w:szCs w:val="18"/>
        </w:rPr>
        <w:t>Covenant</w:t>
      </w:r>
      <w:proofErr w:type="spellEnd"/>
      <w:r>
        <w:rPr>
          <w:sz w:val="18"/>
          <w:szCs w:val="18"/>
        </w:rPr>
        <w:t xml:space="preserve"> SK 0002/SK00/IB-OT. Bratislava 2003 s. 46. </w:t>
      </w:r>
    </w:p>
  </w:footnote>
  <w:footnote w:id="31">
    <w:p w:rsidR="00796736" w:rsidRPr="00AD4A71" w:rsidRDefault="00796736" w:rsidP="00C81039">
      <w:pPr>
        <w:pStyle w:val="Textpoznmkypodiarou"/>
        <w:rPr>
          <w:sz w:val="18"/>
          <w:szCs w:val="18"/>
        </w:rPr>
      </w:pPr>
      <w:r w:rsidRPr="00AD4A71">
        <w:rPr>
          <w:rStyle w:val="Odkaznapoznmkupodiarou"/>
          <w:sz w:val="18"/>
          <w:szCs w:val="18"/>
        </w:rPr>
        <w:footnoteRef/>
      </w:r>
      <w:r w:rsidRPr="00AD4A71">
        <w:rPr>
          <w:sz w:val="18"/>
          <w:szCs w:val="18"/>
        </w:rPr>
        <w:t xml:space="preserve"> OECD (2010), </w:t>
      </w:r>
      <w:proofErr w:type="spellStart"/>
      <w:r w:rsidRPr="00AD4A71">
        <w:rPr>
          <w:sz w:val="18"/>
          <w:szCs w:val="18"/>
        </w:rPr>
        <w:t>Council</w:t>
      </w:r>
      <w:proofErr w:type="spellEnd"/>
      <w:r w:rsidRPr="00AD4A71">
        <w:rPr>
          <w:sz w:val="18"/>
          <w:szCs w:val="18"/>
        </w:rPr>
        <w:t xml:space="preserve"> </w:t>
      </w:r>
      <w:proofErr w:type="spellStart"/>
      <w:r w:rsidRPr="00AD4A71">
        <w:rPr>
          <w:sz w:val="18"/>
          <w:szCs w:val="18"/>
        </w:rPr>
        <w:t>for</w:t>
      </w:r>
      <w:proofErr w:type="spellEnd"/>
      <w:r w:rsidRPr="00AD4A71">
        <w:rPr>
          <w:sz w:val="18"/>
          <w:szCs w:val="18"/>
        </w:rPr>
        <w:t xml:space="preserve"> </w:t>
      </w:r>
      <w:proofErr w:type="spellStart"/>
      <w:r w:rsidRPr="00AD4A71">
        <w:rPr>
          <w:sz w:val="18"/>
          <w:szCs w:val="18"/>
        </w:rPr>
        <w:t>Early</w:t>
      </w:r>
      <w:proofErr w:type="spellEnd"/>
      <w:r w:rsidRPr="00AD4A71">
        <w:rPr>
          <w:sz w:val="18"/>
          <w:szCs w:val="18"/>
        </w:rPr>
        <w:t xml:space="preserve"> </w:t>
      </w:r>
      <w:proofErr w:type="spellStart"/>
      <w:r w:rsidRPr="00AD4A71">
        <w:rPr>
          <w:sz w:val="18"/>
          <w:szCs w:val="18"/>
        </w:rPr>
        <w:t>childhood</w:t>
      </w:r>
      <w:proofErr w:type="spellEnd"/>
      <w:r w:rsidRPr="00AD4A71">
        <w:rPr>
          <w:sz w:val="18"/>
          <w:szCs w:val="18"/>
        </w:rPr>
        <w:t xml:space="preserve"> </w:t>
      </w:r>
      <w:proofErr w:type="spellStart"/>
      <w:r w:rsidRPr="00AD4A71">
        <w:rPr>
          <w:sz w:val="18"/>
          <w:szCs w:val="18"/>
        </w:rPr>
        <w:t>Development</w:t>
      </w:r>
      <w:proofErr w:type="spellEnd"/>
      <w:r w:rsidRPr="00AD4A71">
        <w:rPr>
          <w:sz w:val="18"/>
          <w:szCs w:val="18"/>
        </w:rPr>
        <w:t xml:space="preserve"> (2010), </w:t>
      </w:r>
      <w:proofErr w:type="spellStart"/>
      <w:r w:rsidRPr="00AD4A71">
        <w:rPr>
          <w:sz w:val="18"/>
          <w:szCs w:val="18"/>
        </w:rPr>
        <w:t>Investing</w:t>
      </w:r>
      <w:proofErr w:type="spellEnd"/>
      <w:r w:rsidRPr="00AD4A71">
        <w:rPr>
          <w:sz w:val="18"/>
          <w:szCs w:val="18"/>
        </w:rPr>
        <w:t xml:space="preserve"> in </w:t>
      </w:r>
      <w:proofErr w:type="spellStart"/>
      <w:r w:rsidRPr="00AD4A71">
        <w:rPr>
          <w:sz w:val="18"/>
          <w:szCs w:val="18"/>
        </w:rPr>
        <w:t>high-quality</w:t>
      </w:r>
      <w:proofErr w:type="spellEnd"/>
      <w:r w:rsidRPr="00AD4A71">
        <w:rPr>
          <w:sz w:val="18"/>
          <w:szCs w:val="18"/>
        </w:rPr>
        <w:t xml:space="preserve"> </w:t>
      </w:r>
      <w:proofErr w:type="spellStart"/>
      <w:r w:rsidRPr="00AD4A71">
        <w:rPr>
          <w:sz w:val="18"/>
          <w:szCs w:val="18"/>
        </w:rPr>
        <w:t>early</w:t>
      </w:r>
      <w:proofErr w:type="spellEnd"/>
      <w:r w:rsidRPr="00AD4A71">
        <w:rPr>
          <w:sz w:val="18"/>
          <w:szCs w:val="18"/>
        </w:rPr>
        <w:t xml:space="preserve"> </w:t>
      </w:r>
      <w:proofErr w:type="spellStart"/>
      <w:r w:rsidRPr="00AD4A71">
        <w:rPr>
          <w:sz w:val="18"/>
          <w:szCs w:val="18"/>
        </w:rPr>
        <w:t>childhood</w:t>
      </w:r>
      <w:proofErr w:type="spellEnd"/>
      <w:r w:rsidRPr="00AD4A71">
        <w:rPr>
          <w:sz w:val="18"/>
          <w:szCs w:val="18"/>
        </w:rPr>
        <w:t xml:space="preserve"> </w:t>
      </w:r>
      <w:proofErr w:type="spellStart"/>
      <w:r w:rsidRPr="00AD4A71">
        <w:rPr>
          <w:sz w:val="18"/>
          <w:szCs w:val="18"/>
        </w:rPr>
        <w:t>education</w:t>
      </w:r>
      <w:proofErr w:type="spellEnd"/>
      <w:r w:rsidRPr="00AD4A71">
        <w:rPr>
          <w:sz w:val="18"/>
          <w:szCs w:val="18"/>
        </w:rPr>
        <w:t xml:space="preserve"> and </w:t>
      </w:r>
      <w:proofErr w:type="spellStart"/>
      <w:r w:rsidRPr="00AD4A71">
        <w:rPr>
          <w:sz w:val="18"/>
          <w:szCs w:val="18"/>
        </w:rPr>
        <w:t>care</w:t>
      </w:r>
      <w:proofErr w:type="spellEnd"/>
      <w:r w:rsidRPr="00AD4A71">
        <w:rPr>
          <w:sz w:val="18"/>
          <w:szCs w:val="18"/>
        </w:rPr>
        <w:t xml:space="preserve"> (ECEC), OECD </w:t>
      </w:r>
      <w:proofErr w:type="spellStart"/>
      <w:r w:rsidRPr="00AD4A71">
        <w:rPr>
          <w:sz w:val="18"/>
          <w:szCs w:val="18"/>
        </w:rPr>
        <w:t>Publishing</w:t>
      </w:r>
      <w:proofErr w:type="spellEnd"/>
    </w:p>
  </w:footnote>
  <w:footnote w:id="32">
    <w:p w:rsidR="00796736" w:rsidRPr="005314E5" w:rsidRDefault="00796736" w:rsidP="00E661DB">
      <w:pPr>
        <w:pStyle w:val="Textpoznmkypodiarou"/>
        <w:jc w:val="both"/>
        <w:rPr>
          <w:sz w:val="18"/>
          <w:szCs w:val="18"/>
        </w:rPr>
      </w:pPr>
      <w:r w:rsidRPr="009E142C">
        <w:rPr>
          <w:rStyle w:val="Odkaznapoznmkupodiarou"/>
          <w:sz w:val="18"/>
          <w:szCs w:val="18"/>
        </w:rPr>
        <w:footnoteRef/>
      </w:r>
      <w:r w:rsidRPr="009E142C">
        <w:rPr>
          <w:b/>
          <w:bCs/>
          <w:sz w:val="18"/>
          <w:szCs w:val="18"/>
        </w:rPr>
        <w:t xml:space="preserve"> </w:t>
      </w:r>
      <w:r w:rsidRPr="009E142C">
        <w:rPr>
          <w:bCs/>
          <w:sz w:val="18"/>
          <w:szCs w:val="18"/>
        </w:rPr>
        <w:t>Subjekt sociálnej ekonomiky</w:t>
      </w:r>
      <w:r>
        <w:rPr>
          <w:bCs/>
          <w:sz w:val="18"/>
          <w:szCs w:val="18"/>
        </w:rPr>
        <w:t xml:space="preserve"> </w:t>
      </w:r>
      <w:r w:rsidRPr="009E142C">
        <w:rPr>
          <w:bCs/>
          <w:sz w:val="18"/>
          <w:szCs w:val="18"/>
        </w:rPr>
        <w:t>je podnik, ktorého hlavným cieľom nie je tvorba zisku pre jeho majiteľov, ale skôr dosiahnutie pozitívneho</w:t>
      </w:r>
      <w:r w:rsidRPr="00507D31">
        <w:rPr>
          <w:bCs/>
          <w:sz w:val="18"/>
          <w:szCs w:val="18"/>
        </w:rPr>
        <w:t xml:space="preserve"> sociálneho vplyvu. Jeho činnosť spočíva v podnikateľskom a inovatívnom poskytovaní tovaru a služieb pre trhy, pričom svoj zisk používa predovšetkým na dosiahnutie sociálnych cieľov. Je riadený zodpovedne a</w:t>
      </w:r>
      <w:r w:rsidRPr="005314E5">
        <w:rPr>
          <w:bCs/>
          <w:sz w:val="18"/>
          <w:szCs w:val="18"/>
        </w:rPr>
        <w:t xml:space="preserve"> transparentne, k čomu prispieva hlavne zapájanie zamestnancov, spotrebiteľov a zainteresovaných strán, ktorých sa jeho obchodná činnosť týka.</w:t>
      </w:r>
    </w:p>
  </w:footnote>
  <w:footnote w:id="33">
    <w:p w:rsidR="00796736" w:rsidRPr="00B5796E" w:rsidRDefault="00796736" w:rsidP="000906FF">
      <w:pPr>
        <w:pStyle w:val="Textpoznmkypodiarou"/>
        <w:rPr>
          <w:sz w:val="18"/>
          <w:szCs w:val="18"/>
        </w:rPr>
      </w:pPr>
      <w:r w:rsidRPr="00B5796E">
        <w:rPr>
          <w:rStyle w:val="Odkaznapoznmkupodiarou"/>
          <w:sz w:val="18"/>
          <w:szCs w:val="18"/>
        </w:rPr>
        <w:footnoteRef/>
      </w:r>
      <w:r w:rsidRPr="00B5796E">
        <w:rPr>
          <w:sz w:val="18"/>
          <w:szCs w:val="18"/>
        </w:rPr>
        <w:t xml:space="preserve"> V prípade ESF tento zoznam obsahuje spoločné ukazovatele výstupov, pre ktoré bola určená cieľová hodnota.</w:t>
      </w:r>
    </w:p>
  </w:footnote>
  <w:footnote w:id="34">
    <w:p w:rsidR="00796736" w:rsidRPr="00AD4A71" w:rsidRDefault="00796736" w:rsidP="00096743">
      <w:pPr>
        <w:pStyle w:val="Textpoznmkypodiarou"/>
        <w:rPr>
          <w:sz w:val="18"/>
          <w:szCs w:val="18"/>
        </w:rPr>
      </w:pPr>
      <w:r w:rsidRPr="00AD4A71">
        <w:rPr>
          <w:rStyle w:val="Odkaznapoznmkupodiarou"/>
          <w:sz w:val="18"/>
          <w:szCs w:val="18"/>
        </w:rPr>
        <w:footnoteRef/>
      </w:r>
      <w:r w:rsidRPr="00AD4A71">
        <w:rPr>
          <w:sz w:val="18"/>
          <w:szCs w:val="18"/>
        </w:rPr>
        <w:t xml:space="preserve"> Sumy zahŕňajú celkovú podporu Únie (hlavné pridelené rozpočtové prostriedky a rozpočtové prostriedky pridelené z výkonnostnej rezervy).</w:t>
      </w:r>
    </w:p>
    <w:p w:rsidR="00796736" w:rsidRPr="00945A65" w:rsidRDefault="00796736" w:rsidP="00096743">
      <w:pPr>
        <w:pStyle w:val="Textpoznmkypodiarou"/>
      </w:pPr>
    </w:p>
  </w:footnote>
  <w:footnote w:id="35">
    <w:p w:rsidR="00796736" w:rsidRPr="004451FF" w:rsidRDefault="00796736" w:rsidP="00096743">
      <w:pPr>
        <w:pStyle w:val="Textpoznmkypodiarou"/>
        <w:rPr>
          <w:sz w:val="18"/>
          <w:szCs w:val="18"/>
        </w:rPr>
      </w:pPr>
      <w:r w:rsidRPr="004451FF">
        <w:rPr>
          <w:rStyle w:val="Odkaznapoznmkupodiarou"/>
          <w:sz w:val="18"/>
          <w:szCs w:val="18"/>
        </w:rPr>
        <w:footnoteRef/>
      </w:r>
      <w:r>
        <w:rPr>
          <w:sz w:val="18"/>
          <w:szCs w:val="18"/>
        </w:rPr>
        <w:t xml:space="preserve"> </w:t>
      </w:r>
      <w:r w:rsidRPr="004451FF">
        <w:rPr>
          <w:sz w:val="18"/>
          <w:szCs w:val="18"/>
        </w:rPr>
        <w:t>Ak je to vhodné, uvádzajú sa kvantifikované informácie o prínose ESF pre tematické ciele uvedené v bodoch 1 až 7 prvého odseku článku 9 nariadenia (EÚ) č. 1303/2013.</w:t>
      </w:r>
    </w:p>
  </w:footnote>
  <w:footnote w:id="36">
    <w:p w:rsidR="00796736" w:rsidRPr="008726BF" w:rsidRDefault="00796736">
      <w:pPr>
        <w:pStyle w:val="Textpoznmkypodiarou"/>
        <w:tabs>
          <w:tab w:val="left" w:pos="142"/>
        </w:tabs>
        <w:ind w:left="142" w:hanging="142"/>
        <w:rPr>
          <w:sz w:val="18"/>
          <w:szCs w:val="18"/>
        </w:rPr>
      </w:pPr>
      <w:r w:rsidRPr="008726BF">
        <w:rPr>
          <w:rStyle w:val="Odkaznapoznmkupodiarou"/>
          <w:sz w:val="18"/>
          <w:szCs w:val="18"/>
        </w:rPr>
        <w:footnoteRef/>
      </w:r>
      <w:r>
        <w:rPr>
          <w:sz w:val="18"/>
          <w:szCs w:val="18"/>
        </w:rPr>
        <w:t xml:space="preserve"> </w:t>
      </w:r>
      <w:r w:rsidRPr="008726BF">
        <w:rPr>
          <w:sz w:val="18"/>
          <w:szCs w:val="18"/>
        </w:rPr>
        <w:t>V prípade ESF tento zoznam obsahuje všetky spoločné ukazovatele výstupov, ku ktorým boli stanovené ciele a všetky ukazovatele výstupov špecifické pre program.</w:t>
      </w:r>
    </w:p>
  </w:footnote>
  <w:footnote w:id="37">
    <w:p w:rsidR="00796736" w:rsidRPr="008726BF" w:rsidRDefault="00796736">
      <w:pPr>
        <w:tabs>
          <w:tab w:val="left" w:pos="142"/>
        </w:tabs>
        <w:ind w:left="142" w:hanging="142"/>
        <w:rPr>
          <w:sz w:val="18"/>
          <w:szCs w:val="18"/>
        </w:rPr>
      </w:pPr>
      <w:r w:rsidRPr="008726BF">
        <w:rPr>
          <w:rStyle w:val="Odkaznapoznmkupodiarou"/>
          <w:sz w:val="18"/>
          <w:szCs w:val="18"/>
        </w:rPr>
        <w:footnoteRef/>
      </w:r>
      <w:r>
        <w:rPr>
          <w:sz w:val="18"/>
          <w:szCs w:val="18"/>
        </w:rPr>
        <w:t xml:space="preserve"> </w:t>
      </w:r>
      <w:r w:rsidRPr="008726BF">
        <w:rPr>
          <w:sz w:val="18"/>
          <w:szCs w:val="18"/>
        </w:rPr>
        <w:t>Cieľové hodnoty pre ukazovatele výstupov v rámci technickej pomoci sú nepovinné. Cieľové hodnoty sa môžu uvádzať ako súčet (muži + ženy) alebo môžu byť rozdelené podľa rodu. „M“ = muži, „Ž“= ženy, „M a Ž“ = spolu.</w:t>
      </w:r>
    </w:p>
  </w:footnote>
  <w:footnote w:id="38">
    <w:p w:rsidR="00796736" w:rsidRPr="00AD4A71" w:rsidRDefault="00796736" w:rsidP="00B579B8">
      <w:pPr>
        <w:pStyle w:val="Textpoznmkypodiarou"/>
        <w:rPr>
          <w:sz w:val="18"/>
          <w:szCs w:val="18"/>
        </w:rPr>
      </w:pPr>
      <w:r w:rsidRPr="00AD4A71">
        <w:rPr>
          <w:rStyle w:val="Odkaznapoznmkupodiarou"/>
          <w:sz w:val="18"/>
          <w:szCs w:val="18"/>
        </w:rPr>
        <w:footnoteRef/>
      </w:r>
      <w:r>
        <w:rPr>
          <w:sz w:val="18"/>
          <w:szCs w:val="18"/>
        </w:rPr>
        <w:t xml:space="preserve"> </w:t>
      </w:r>
      <w:r w:rsidRPr="00AD4A71">
        <w:rPr>
          <w:sz w:val="18"/>
          <w:szCs w:val="18"/>
        </w:rPr>
        <w:t>Na účely tejto tabuľky sa IZM (osobitné pridelené rozpočtové prostriedky a zodpovedajúca podpora ESF) považuje za fond.</w:t>
      </w:r>
    </w:p>
  </w:footnote>
  <w:footnote w:id="39">
    <w:p w:rsidR="00796736" w:rsidRPr="00552AF8" w:rsidRDefault="00796736" w:rsidP="00552AF8">
      <w:pPr>
        <w:pStyle w:val="Textpoznmkypodiarou"/>
        <w:rPr>
          <w:sz w:val="18"/>
          <w:szCs w:val="18"/>
        </w:rPr>
      </w:pPr>
      <w:r w:rsidRPr="003765E7">
        <w:rPr>
          <w:rStyle w:val="Odkaznapoznmkupodiarou"/>
          <w:sz w:val="18"/>
          <w:szCs w:val="18"/>
        </w:rPr>
        <w:footnoteRef/>
      </w:r>
      <w:r w:rsidRPr="003765E7">
        <w:rPr>
          <w:sz w:val="18"/>
          <w:szCs w:val="18"/>
        </w:rPr>
        <w:t xml:space="preserve"> </w:t>
      </w:r>
      <w:r w:rsidRPr="00552AF8">
        <w:rPr>
          <w:sz w:val="18"/>
          <w:szCs w:val="18"/>
        </w:rPr>
        <w:t xml:space="preserve">Zelené verejné obstarávanie predstavuje jeden z významných </w:t>
      </w:r>
      <w:r w:rsidRPr="00D71E37">
        <w:rPr>
          <w:sz w:val="18"/>
          <w:szCs w:val="18"/>
        </w:rPr>
        <w:t>nástrojov novej politiky verejného obstarávania na národnej úrovni, ktorý bude zavedený v rámci reformy verejnej</w:t>
      </w:r>
      <w:r w:rsidRPr="003765E7">
        <w:rPr>
          <w:sz w:val="18"/>
          <w:szCs w:val="18"/>
        </w:rPr>
        <w:t xml:space="preserve"> správy. Podpora využívania zeleného verejného obstarávania na výber produktov so zníženým negatívnym vplyvom na životné prostredie môže významným spôsobom prispieť k plneniu miestnych, regionálnych, národných a medzinárodných environmentálnych cieľov</w:t>
      </w:r>
    </w:p>
  </w:footnote>
  <w:footnote w:id="40">
    <w:p w:rsidR="00796736" w:rsidRDefault="00796736" w:rsidP="00552AF8">
      <w:pPr>
        <w:pStyle w:val="Textpoznmkypodiarou"/>
      </w:pPr>
      <w:r w:rsidRPr="003765E7">
        <w:rPr>
          <w:rStyle w:val="Odkaznapoznmkupodiarou"/>
          <w:sz w:val="18"/>
          <w:szCs w:val="18"/>
        </w:rPr>
        <w:footnoteRef/>
      </w:r>
      <w:r w:rsidRPr="003765E7">
        <w:rPr>
          <w:sz w:val="18"/>
          <w:szCs w:val="18"/>
        </w:rPr>
        <w:t xml:space="preserve"> </w:t>
      </w:r>
      <w:hyperlink r:id="rId9" w:history="1">
        <w:r w:rsidRPr="003765E7">
          <w:rPr>
            <w:rStyle w:val="Hypertextovprepojenie"/>
            <w:sz w:val="18"/>
            <w:szCs w:val="18"/>
          </w:rPr>
          <w:t>http://www.rokovania.sk/File.aspx/ViewDocumentHtml/Mater-Dokum-141217?prefixFile=m</w:t>
        </w:r>
      </w:hyperlink>
    </w:p>
  </w:footnote>
  <w:footnote w:id="41">
    <w:p w:rsidR="00796736" w:rsidRPr="006D7B81" w:rsidRDefault="00796736" w:rsidP="00573A9B">
      <w:pPr>
        <w:pStyle w:val="Textpoznmkypodiarou"/>
        <w:jc w:val="both"/>
        <w:rPr>
          <w:sz w:val="18"/>
          <w:szCs w:val="18"/>
        </w:rPr>
      </w:pPr>
      <w:r w:rsidRPr="00B5796E">
        <w:rPr>
          <w:rStyle w:val="Odkaznapoznmkupodiarou"/>
          <w:sz w:val="18"/>
          <w:szCs w:val="18"/>
        </w:rPr>
        <w:footnoteRef/>
      </w:r>
      <w:r w:rsidRPr="00B5796E">
        <w:rPr>
          <w:sz w:val="18"/>
          <w:szCs w:val="18"/>
        </w:rPr>
        <w:t xml:space="preserve"> </w:t>
      </w:r>
      <w:r w:rsidRPr="00B5796E">
        <w:rPr>
          <w:rStyle w:val="Jemnodkaz"/>
          <w:szCs w:val="18"/>
        </w:rPr>
        <w:t xml:space="preserve">Povinnosť dodržiavať zásadu rovnakého zaobchádzania vyplýva aj zo zákona 365/2004 </w:t>
      </w:r>
      <w:proofErr w:type="spellStart"/>
      <w:r w:rsidRPr="00B5796E">
        <w:rPr>
          <w:rStyle w:val="Jemnodkaz"/>
          <w:szCs w:val="18"/>
        </w:rPr>
        <w:t>Z.z</w:t>
      </w:r>
      <w:proofErr w:type="spellEnd"/>
      <w:r w:rsidRPr="00B5796E">
        <w:rPr>
          <w:rStyle w:val="Jemnodkaz"/>
          <w:szCs w:val="18"/>
        </w:rPr>
        <w:t>. o rovnakom zaobchádzaní v niektorých oblastiach a o ochrane pred diskrimináciou a o zmene a doplnení niektorých zákonov v znení neskorších predpisov, ďalej len „antidiskriminačný zákon“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Hlavik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026"/>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4002"/>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4002"/>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Spoločné kapitoly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Spoločné kapitoly</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Spoločné kapitoly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 xml:space="preserve">Technická </w:t>
    </w:r>
    <w:r>
      <w:rPr>
        <w:smallCaps/>
        <w:sz w:val="20"/>
        <w:szCs w:val="20"/>
      </w:rPr>
      <w:t>pomoc</w:t>
    </w:r>
    <w:bookmarkStart w:id="237" w:name="_GoBack"/>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Hlavik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C920BD">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Plán financovania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C920BD">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Plán financovania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Osobitné potreby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Orgány a subjekty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Koordinácia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616F35">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z w:val="20"/>
        <w:szCs w:val="20"/>
      </w:rPr>
      <w:tab/>
      <w:t>E</w:t>
    </w:r>
    <w:r>
      <w:rPr>
        <w:smallCaps/>
        <w:sz w:val="20"/>
        <w:szCs w:val="20"/>
      </w:rPr>
      <w:t xml:space="preserve">x-ante </w:t>
    </w:r>
    <w:proofErr w:type="spellStart"/>
    <w:r>
      <w:rPr>
        <w:smallCaps/>
        <w:sz w:val="20"/>
        <w:szCs w:val="20"/>
      </w:rPr>
      <w:t>kondicionality</w:t>
    </w:r>
    <w:proofErr w:type="spellEnd"/>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rsidP="003765E7">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Zníženie admin. záťaže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Horizontálne princípy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Samostatné prvky</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Prílohy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Default="00796736">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1264A4">
    <w:pPr>
      <w:pStyle w:val="Hlavika"/>
      <w:rPr>
        <w:sz w:val="20"/>
        <w:szCs w:val="20"/>
      </w:rPr>
    </w:pPr>
    <w:r w:rsidRPr="00AD4A71">
      <w:rPr>
        <w:sz w:val="20"/>
        <w:szCs w:val="20"/>
      </w:rPr>
      <w:t>Operačný program Ľudské zdroje</w:t>
    </w:r>
    <w:r w:rsidRPr="00AD4A71">
      <w:rPr>
        <w:sz w:val="20"/>
        <w:szCs w:val="20"/>
      </w:rPr>
      <w:tab/>
    </w:r>
    <w:r w:rsidRPr="00AD4A71">
      <w:rPr>
        <w:sz w:val="20"/>
        <w:szCs w:val="20"/>
      </w:rPr>
      <w:tab/>
    </w:r>
    <w:r w:rsidRPr="003D6EB4">
      <w:rPr>
        <w:smallCaps/>
        <w:sz w:val="20"/>
        <w:szCs w:val="20"/>
      </w:rPr>
      <w:t>Stratégia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15168"/>
      </w:tabs>
      <w:rPr>
        <w:sz w:val="20"/>
        <w:szCs w:val="20"/>
      </w:rPr>
    </w:pPr>
    <w:r w:rsidRPr="00AD4A71">
      <w:rPr>
        <w:sz w:val="20"/>
        <w:szCs w:val="20"/>
      </w:rPr>
      <w:t>Operačný program Ľudské zdroje</w:t>
    </w:r>
    <w:r w:rsidRPr="00AD4A71">
      <w:rPr>
        <w:sz w:val="20"/>
        <w:szCs w:val="20"/>
      </w:rPr>
      <w:tab/>
    </w:r>
    <w:r>
      <w:rPr>
        <w:sz w:val="20"/>
        <w:szCs w:val="20"/>
      </w:rPr>
      <w:tab/>
    </w:r>
    <w:r w:rsidRPr="003A3F1D">
      <w:rPr>
        <w:smallCaps/>
        <w:sz w:val="20"/>
        <w:szCs w:val="20"/>
      </w:rPr>
      <w:t>Stratégi</w:t>
    </w:r>
    <w:r>
      <w:rPr>
        <w:smallCaps/>
        <w:sz w:val="20"/>
        <w:szCs w:val="20"/>
      </w:rPr>
      <w:t>a</w:t>
    </w:r>
    <w:r w:rsidRPr="00AD4A71">
      <w:rPr>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168"/>
      </w:tabs>
      <w:rPr>
        <w:sz w:val="20"/>
        <w:szCs w:val="20"/>
      </w:rPr>
    </w:pPr>
    <w:r w:rsidRPr="00AD4A71">
      <w:rPr>
        <w:sz w:val="20"/>
        <w:szCs w:val="20"/>
      </w:rPr>
      <w:t>Operačný program Ľudské zdroje</w:t>
    </w:r>
    <w:r w:rsidRPr="00AD4A71">
      <w:rPr>
        <w:sz w:val="20"/>
        <w:szCs w:val="20"/>
      </w:rPr>
      <w:tab/>
    </w:r>
    <w:r>
      <w:rPr>
        <w:sz w:val="20"/>
        <w:szCs w:val="20"/>
      </w:rPr>
      <w:tab/>
    </w:r>
    <w:r w:rsidRPr="005D7E7A">
      <w:rPr>
        <w:smallCaps/>
        <w:sz w:val="20"/>
        <w:szCs w:val="20"/>
      </w:rPr>
      <w:t>Prioritné osi / PO 1</w:t>
    </w:r>
    <w:r w:rsidRPr="00AD4A71">
      <w:rPr>
        <w:sz w:val="20"/>
        <w:szCs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15593"/>
      </w:tabs>
      <w:rPr>
        <w:sz w:val="20"/>
        <w:szCs w:val="20"/>
      </w:rPr>
    </w:pPr>
    <w:r w:rsidRPr="00AD4A71">
      <w:rPr>
        <w:sz w:val="20"/>
        <w:szCs w:val="20"/>
      </w:rPr>
      <w:t>Operačný program Ľudské zdroje</w:t>
    </w:r>
    <w:r w:rsidRPr="00AD4A71">
      <w:rPr>
        <w:sz w:val="20"/>
        <w:szCs w:val="20"/>
      </w:rPr>
      <w:tab/>
    </w:r>
    <w:r>
      <w:rPr>
        <w:sz w:val="20"/>
        <w:szCs w:val="20"/>
      </w:rPr>
      <w:tab/>
    </w:r>
    <w:r w:rsidRPr="005D7E7A">
      <w:rPr>
        <w:smallCaps/>
        <w:sz w:val="20"/>
        <w:szCs w:val="20"/>
      </w:rPr>
      <w:t>Prioritné osi / PO 1</w:t>
    </w:r>
    <w:r w:rsidRPr="00AD4A71">
      <w:rPr>
        <w:sz w:val="20"/>
        <w:szCs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PO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6" w:rsidRPr="00AD4A71" w:rsidRDefault="00796736" w:rsidP="005D7E7A">
    <w:pPr>
      <w:pStyle w:val="Hlavika"/>
      <w:tabs>
        <w:tab w:val="clear" w:pos="9072"/>
        <w:tab w:val="right" w:pos="9071"/>
        <w:tab w:val="right" w:pos="15026"/>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PO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nsid w:val="FFFFFFFE"/>
    <w:multiLevelType w:val="singleLevel"/>
    <w:tmpl w:val="EDAED348"/>
    <w:lvl w:ilvl="0">
      <w:numFmt w:val="bullet"/>
      <w:lvlText w:val="*"/>
      <w:lvlJc w:val="left"/>
    </w:lvl>
  </w:abstractNum>
  <w:abstractNum w:abstractNumId="2">
    <w:nsid w:val="040023CA"/>
    <w:multiLevelType w:val="hybridMultilevel"/>
    <w:tmpl w:val="8DB4C244"/>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6145D15"/>
    <w:multiLevelType w:val="hybridMultilevel"/>
    <w:tmpl w:val="7E6ED334"/>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653551F"/>
    <w:multiLevelType w:val="hybridMultilevel"/>
    <w:tmpl w:val="84D2EA2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88F07BF"/>
    <w:multiLevelType w:val="hybridMultilevel"/>
    <w:tmpl w:val="AAE24CE2"/>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535324"/>
    <w:multiLevelType w:val="hybridMultilevel"/>
    <w:tmpl w:val="BF468FA8"/>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9B2BC7"/>
    <w:multiLevelType w:val="multilevel"/>
    <w:tmpl w:val="0EF0634E"/>
    <w:name w:val="OP Zoznam"/>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EC23BC"/>
    <w:multiLevelType w:val="hybridMultilevel"/>
    <w:tmpl w:val="35F2F1DA"/>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6C52F6E"/>
    <w:multiLevelType w:val="hybridMultilevel"/>
    <w:tmpl w:val="5AEC8EA6"/>
    <w:lvl w:ilvl="0" w:tplc="CB6456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CB25F7"/>
    <w:multiLevelType w:val="hybridMultilevel"/>
    <w:tmpl w:val="44AE3EA4"/>
    <w:lvl w:ilvl="0" w:tplc="EDAED348">
      <w:numFmt w:val="bullet"/>
      <w:lvlText w:val="•"/>
      <w:lvlJc w:val="left"/>
      <w:pPr>
        <w:ind w:left="720" w:hanging="360"/>
      </w:pPr>
      <w:rPr>
        <w:rFonts w:ascii="Times New Roman" w:hAnsi="Times New Roman" w:hint="default"/>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1728110C"/>
    <w:multiLevelType w:val="hybridMultilevel"/>
    <w:tmpl w:val="C7A20894"/>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825612"/>
    <w:multiLevelType w:val="hybridMultilevel"/>
    <w:tmpl w:val="5B2AE3F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DAC7E71"/>
    <w:multiLevelType w:val="hybridMultilevel"/>
    <w:tmpl w:val="4532EE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FC50AF9"/>
    <w:multiLevelType w:val="hybridMultilevel"/>
    <w:tmpl w:val="647EA9CA"/>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0255994"/>
    <w:multiLevelType w:val="hybridMultilevel"/>
    <w:tmpl w:val="6B96CECE"/>
    <w:lvl w:ilvl="0" w:tplc="DB784B00">
      <w:start w:val="1"/>
      <w:numFmt w:val="decimal"/>
      <w:pStyle w:val="Tab"/>
      <w:lvlText w:val="Tab.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757117"/>
    <w:multiLevelType w:val="hybridMultilevel"/>
    <w:tmpl w:val="E4A07018"/>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23B17076"/>
    <w:multiLevelType w:val="hybridMultilevel"/>
    <w:tmpl w:val="695A2E3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59F6C14"/>
    <w:multiLevelType w:val="multilevel"/>
    <w:tmpl w:val="DE10C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pStyle w:val="VLASTNY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8E588D"/>
    <w:multiLevelType w:val="hybridMultilevel"/>
    <w:tmpl w:val="0628AFE0"/>
    <w:lvl w:ilvl="0" w:tplc="EDAED348">
      <w:numFmt w:val="bullet"/>
      <w:lvlText w:val="•"/>
      <w:lvlJc w:val="left"/>
      <w:pPr>
        <w:ind w:left="-1179" w:hanging="360"/>
      </w:pPr>
      <w:rPr>
        <w:rFonts w:ascii="Times New Roman" w:hAnsi="Times New Roman" w:hint="default"/>
      </w:rPr>
    </w:lvl>
    <w:lvl w:ilvl="1" w:tplc="041B0003" w:tentative="1">
      <w:start w:val="1"/>
      <w:numFmt w:val="bullet"/>
      <w:lvlText w:val="o"/>
      <w:lvlJc w:val="left"/>
      <w:pPr>
        <w:ind w:left="-459" w:hanging="360"/>
      </w:pPr>
      <w:rPr>
        <w:rFonts w:ascii="Courier New" w:hAnsi="Courier New" w:hint="default"/>
      </w:rPr>
    </w:lvl>
    <w:lvl w:ilvl="2" w:tplc="041B0005" w:tentative="1">
      <w:start w:val="1"/>
      <w:numFmt w:val="bullet"/>
      <w:lvlText w:val=""/>
      <w:lvlJc w:val="left"/>
      <w:pPr>
        <w:ind w:left="261" w:hanging="360"/>
      </w:pPr>
      <w:rPr>
        <w:rFonts w:ascii="Wingdings" w:hAnsi="Wingdings" w:hint="default"/>
      </w:rPr>
    </w:lvl>
    <w:lvl w:ilvl="3" w:tplc="041B0001" w:tentative="1">
      <w:start w:val="1"/>
      <w:numFmt w:val="bullet"/>
      <w:lvlText w:val=""/>
      <w:lvlJc w:val="left"/>
      <w:pPr>
        <w:ind w:left="981" w:hanging="360"/>
      </w:pPr>
      <w:rPr>
        <w:rFonts w:ascii="Symbol" w:hAnsi="Symbol" w:hint="default"/>
      </w:rPr>
    </w:lvl>
    <w:lvl w:ilvl="4" w:tplc="041B0003" w:tentative="1">
      <w:start w:val="1"/>
      <w:numFmt w:val="bullet"/>
      <w:lvlText w:val="o"/>
      <w:lvlJc w:val="left"/>
      <w:pPr>
        <w:ind w:left="1701" w:hanging="360"/>
      </w:pPr>
      <w:rPr>
        <w:rFonts w:ascii="Courier New" w:hAnsi="Courier New" w:hint="default"/>
      </w:rPr>
    </w:lvl>
    <w:lvl w:ilvl="5" w:tplc="041B0005" w:tentative="1">
      <w:start w:val="1"/>
      <w:numFmt w:val="bullet"/>
      <w:lvlText w:val=""/>
      <w:lvlJc w:val="left"/>
      <w:pPr>
        <w:ind w:left="2421" w:hanging="360"/>
      </w:pPr>
      <w:rPr>
        <w:rFonts w:ascii="Wingdings" w:hAnsi="Wingdings" w:hint="default"/>
      </w:rPr>
    </w:lvl>
    <w:lvl w:ilvl="6" w:tplc="041B0001" w:tentative="1">
      <w:start w:val="1"/>
      <w:numFmt w:val="bullet"/>
      <w:lvlText w:val=""/>
      <w:lvlJc w:val="left"/>
      <w:pPr>
        <w:ind w:left="3141" w:hanging="360"/>
      </w:pPr>
      <w:rPr>
        <w:rFonts w:ascii="Symbol" w:hAnsi="Symbol" w:hint="default"/>
      </w:rPr>
    </w:lvl>
    <w:lvl w:ilvl="7" w:tplc="041B0003" w:tentative="1">
      <w:start w:val="1"/>
      <w:numFmt w:val="bullet"/>
      <w:lvlText w:val="o"/>
      <w:lvlJc w:val="left"/>
      <w:pPr>
        <w:ind w:left="3861" w:hanging="360"/>
      </w:pPr>
      <w:rPr>
        <w:rFonts w:ascii="Courier New" w:hAnsi="Courier New" w:hint="default"/>
      </w:rPr>
    </w:lvl>
    <w:lvl w:ilvl="8" w:tplc="041B0005" w:tentative="1">
      <w:start w:val="1"/>
      <w:numFmt w:val="bullet"/>
      <w:lvlText w:val=""/>
      <w:lvlJc w:val="left"/>
      <w:pPr>
        <w:ind w:left="4581" w:hanging="360"/>
      </w:pPr>
      <w:rPr>
        <w:rFonts w:ascii="Wingdings" w:hAnsi="Wingdings" w:hint="default"/>
      </w:rPr>
    </w:lvl>
  </w:abstractNum>
  <w:abstractNum w:abstractNumId="20">
    <w:nsid w:val="27580AE2"/>
    <w:multiLevelType w:val="hybridMultilevel"/>
    <w:tmpl w:val="4E50A85E"/>
    <w:lvl w:ilvl="0" w:tplc="8674AFAE">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27BB6A89"/>
    <w:multiLevelType w:val="hybridMultilevel"/>
    <w:tmpl w:val="ACA60F2A"/>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8417702"/>
    <w:multiLevelType w:val="hybridMultilevel"/>
    <w:tmpl w:val="A762EE34"/>
    <w:lvl w:ilvl="0" w:tplc="D2EAF97E">
      <w:start w:val="2"/>
      <w:numFmt w:val="bullet"/>
      <w:lvlText w:val="-"/>
      <w:lvlJc w:val="left"/>
      <w:pPr>
        <w:ind w:left="720" w:hanging="360"/>
      </w:pPr>
      <w:rPr>
        <w:rFonts w:ascii="Calibri" w:eastAsia="Calibri" w:hAnsi="Calibri" w:cs="Calibri" w:hint="default"/>
      </w:rPr>
    </w:lvl>
    <w:lvl w:ilvl="1" w:tplc="D2EAF97E">
      <w:start w:val="2"/>
      <w:numFmt w:val="bullet"/>
      <w:lvlText w:val="-"/>
      <w:lvlJc w:val="left"/>
      <w:pPr>
        <w:ind w:left="1440" w:hanging="360"/>
      </w:pPr>
      <w:rPr>
        <w:rFonts w:ascii="Calibri" w:eastAsia="Calibri" w:hAnsi="Calibri" w:cs="Calibri" w:hint="default"/>
        <w:color w:val="auto"/>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292C2B62"/>
    <w:multiLevelType w:val="multilevel"/>
    <w:tmpl w:val="5148A872"/>
    <w:lvl w:ilvl="0">
      <w:start w:val="1"/>
      <w:numFmt w:val="decimal"/>
      <w:lvlText w:val="%1."/>
      <w:lvlJc w:val="left"/>
      <w:pPr>
        <w:ind w:left="360" w:hanging="360"/>
      </w:p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553D66"/>
    <w:multiLevelType w:val="multilevel"/>
    <w:tmpl w:val="9416AF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FFFF00"/>
      </w:rPr>
    </w:lvl>
    <w:lvl w:ilvl="3">
      <w:start w:val="1"/>
      <w:numFmt w:val="decimal"/>
      <w:lvlText w:val="%1.%2.%3.%4."/>
      <w:lvlJc w:val="left"/>
      <w:pPr>
        <w:ind w:left="1728" w:hanging="648"/>
      </w:pPr>
      <w:rPr>
        <w:color w:val="FFFF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156E1C"/>
    <w:multiLevelType w:val="hybridMultilevel"/>
    <w:tmpl w:val="C4EADC12"/>
    <w:lvl w:ilvl="0" w:tplc="041B000B">
      <w:start w:val="1"/>
      <w:numFmt w:val="bullet"/>
      <w:lvlText w:val=""/>
      <w:lvlJc w:val="left"/>
      <w:pPr>
        <w:ind w:left="370" w:hanging="360"/>
      </w:pPr>
      <w:rPr>
        <w:rFonts w:ascii="Wingdings" w:hAnsi="Wingdings" w:hint="default"/>
      </w:rPr>
    </w:lvl>
    <w:lvl w:ilvl="1" w:tplc="041B0003" w:tentative="1">
      <w:start w:val="1"/>
      <w:numFmt w:val="bullet"/>
      <w:lvlText w:val="o"/>
      <w:lvlJc w:val="left"/>
      <w:pPr>
        <w:ind w:left="1090" w:hanging="360"/>
      </w:pPr>
      <w:rPr>
        <w:rFonts w:ascii="Courier New" w:hAnsi="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26">
    <w:nsid w:val="2D351678"/>
    <w:multiLevelType w:val="hybridMultilevel"/>
    <w:tmpl w:val="614E6E48"/>
    <w:lvl w:ilvl="0" w:tplc="D2EAF97E">
      <w:start w:val="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2FAD472E"/>
    <w:multiLevelType w:val="hybridMultilevel"/>
    <w:tmpl w:val="C02E3104"/>
    <w:lvl w:ilvl="0" w:tplc="CA024180">
      <w:start w:val="1"/>
      <w:numFmt w:val="decimal"/>
      <w:lvlText w:val="%1."/>
      <w:lvlJc w:val="left"/>
      <w:pPr>
        <w:tabs>
          <w:tab w:val="num" w:pos="757"/>
        </w:tabs>
        <w:ind w:left="737" w:hanging="340"/>
      </w:pPr>
      <w:rPr>
        <w:rFonts w:ascii="Times New Roman" w:hAnsi="Times New Roman" w:cs="Times New Roman" w:hint="default"/>
        <w:b/>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2FD77490"/>
    <w:multiLevelType w:val="hybridMultilevel"/>
    <w:tmpl w:val="07EE8E80"/>
    <w:lvl w:ilvl="0" w:tplc="EDAED348">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31485AFE"/>
    <w:multiLevelType w:val="multilevel"/>
    <w:tmpl w:val="6FACA7DE"/>
    <w:lvl w:ilvl="0">
      <w:start w:val="1"/>
      <w:numFmt w:val="decimal"/>
      <w:pStyle w:val="Nadpis1-OPHlavn"/>
      <w:lvlText w:val="%1"/>
      <w:lvlJc w:val="left"/>
      <w:pPr>
        <w:ind w:left="360" w:hanging="360"/>
      </w:pPr>
      <w:rPr>
        <w:rFonts w:hint="default"/>
      </w:rPr>
    </w:lvl>
    <w:lvl w:ilvl="1">
      <w:start w:val="1"/>
      <w:numFmt w:val="decimal"/>
      <w:pStyle w:val="Nadpis2-OP"/>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17517A8"/>
    <w:multiLevelType w:val="hybridMultilevel"/>
    <w:tmpl w:val="7B46989C"/>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6BA2D7F"/>
    <w:multiLevelType w:val="hybridMultilevel"/>
    <w:tmpl w:val="8B18BE12"/>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1434B5"/>
    <w:multiLevelType w:val="hybridMultilevel"/>
    <w:tmpl w:val="B9B015A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8CB7BC0"/>
    <w:multiLevelType w:val="hybridMultilevel"/>
    <w:tmpl w:val="719ABBFE"/>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9FF2B9B"/>
    <w:multiLevelType w:val="hybridMultilevel"/>
    <w:tmpl w:val="4C7C9FAC"/>
    <w:lvl w:ilvl="0" w:tplc="EDAED348">
      <w:numFmt w:val="bullet"/>
      <w:lvlText w:val="•"/>
      <w:lvlJc w:val="left"/>
      <w:pPr>
        <w:ind w:left="743" w:hanging="360"/>
      </w:pPr>
      <w:rPr>
        <w:rFonts w:ascii="Times New Roman" w:hAnsi="Times New Roman"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35">
    <w:nsid w:val="3A4D5A9C"/>
    <w:multiLevelType w:val="hybridMultilevel"/>
    <w:tmpl w:val="29609B2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C2B7944"/>
    <w:multiLevelType w:val="hybridMultilevel"/>
    <w:tmpl w:val="DABAB322"/>
    <w:lvl w:ilvl="0" w:tplc="EDAED348">
      <w:numFmt w:val="bullet"/>
      <w:lvlText w:val="•"/>
      <w:lvlJc w:val="left"/>
      <w:pPr>
        <w:ind w:left="927" w:hanging="360"/>
      </w:pPr>
      <w:rPr>
        <w:rFonts w:ascii="Times New Roman" w:hAnsi="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37">
    <w:nsid w:val="3C890297"/>
    <w:multiLevelType w:val="hybridMultilevel"/>
    <w:tmpl w:val="66A09B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D3D138E"/>
    <w:multiLevelType w:val="multilevel"/>
    <w:tmpl w:val="D8FCE42E"/>
    <w:styleLink w:val="tlOP"/>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ind w:left="858" w:hanging="432"/>
      </w:pPr>
      <w:rPr>
        <w:rFonts w:cs="Times New Roman" w:hint="default"/>
        <w:b/>
        <w:sz w:val="24"/>
        <w:szCs w:val="24"/>
      </w:rPr>
    </w:lvl>
    <w:lvl w:ilvl="2">
      <w:start w:val="1"/>
      <w:numFmt w:val="decimal"/>
      <w:lvlText w:val="%1.%2.%3"/>
      <w:lvlJc w:val="left"/>
      <w:pPr>
        <w:ind w:left="6742" w:hanging="504"/>
      </w:pPr>
      <w:rPr>
        <w:rFonts w:cs="Times New Roman" w:hint="default"/>
        <w:b/>
      </w:rPr>
    </w:lvl>
    <w:lvl w:ilvl="3">
      <w:start w:val="1"/>
      <w:numFmt w:val="decimal"/>
      <w:lvlText w:val="%1.%2.%3.%4"/>
      <w:lvlJc w:val="left"/>
      <w:pPr>
        <w:ind w:left="5469"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3D5D61F3"/>
    <w:multiLevelType w:val="hybridMultilevel"/>
    <w:tmpl w:val="DB62CD32"/>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3EDB1A23"/>
    <w:multiLevelType w:val="hybridMultilevel"/>
    <w:tmpl w:val="D21614E6"/>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3FA31B56"/>
    <w:multiLevelType w:val="hybridMultilevel"/>
    <w:tmpl w:val="D9ECCF9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408D279F"/>
    <w:multiLevelType w:val="hybridMultilevel"/>
    <w:tmpl w:val="77D6B67C"/>
    <w:lvl w:ilvl="0" w:tplc="EDAED348">
      <w:numFmt w:val="bullet"/>
      <w:lvlText w:val="•"/>
      <w:lvlJc w:val="left"/>
      <w:pPr>
        <w:ind w:left="720" w:hanging="360"/>
      </w:pPr>
      <w:rPr>
        <w:rFonts w:ascii="Times New Roman" w:hAnsi="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40E83A41"/>
    <w:multiLevelType w:val="hybridMultilevel"/>
    <w:tmpl w:val="7E283DE6"/>
    <w:lvl w:ilvl="0" w:tplc="EDAED348">
      <w:numFmt w:val="bullet"/>
      <w:lvlText w:val="•"/>
      <w:lvlJc w:val="left"/>
      <w:pPr>
        <w:ind w:left="862" w:hanging="360"/>
      </w:pPr>
      <w:rPr>
        <w:rFonts w:ascii="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44147D11"/>
    <w:multiLevelType w:val="hybridMultilevel"/>
    <w:tmpl w:val="41C81350"/>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5">
    <w:nsid w:val="44332224"/>
    <w:multiLevelType w:val="hybridMultilevel"/>
    <w:tmpl w:val="CE727A7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59B0C8C"/>
    <w:multiLevelType w:val="hybridMultilevel"/>
    <w:tmpl w:val="19A4EDC8"/>
    <w:lvl w:ilvl="0" w:tplc="D35AB3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45CC53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AA90405"/>
    <w:multiLevelType w:val="hybridMultilevel"/>
    <w:tmpl w:val="E6F6166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nsid w:val="4D5F6EB3"/>
    <w:multiLevelType w:val="hybridMultilevel"/>
    <w:tmpl w:val="52EE0F3A"/>
    <w:lvl w:ilvl="0" w:tplc="D278EAB6">
      <w:numFmt w:val="bullet"/>
      <w:lvlText w:val="-"/>
      <w:lvlJc w:val="left"/>
      <w:pPr>
        <w:ind w:left="720" w:hanging="360"/>
      </w:pPr>
      <w:rPr>
        <w:rFonts w:ascii="Calibri" w:eastAsia="Calibri" w:hAnsi="Calibri" w:cs="Times New Roman" w:hint="default"/>
      </w:rPr>
    </w:lvl>
    <w:lvl w:ilvl="1" w:tplc="EDAED348">
      <w:numFmt w:val="bullet"/>
      <w:lvlText w:val="•"/>
      <w:lvlJc w:val="left"/>
      <w:pPr>
        <w:ind w:left="1440" w:hanging="360"/>
      </w:pPr>
      <w:rPr>
        <w:rFonts w:ascii="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0">
    <w:nsid w:val="4DD80DB4"/>
    <w:multiLevelType w:val="hybridMultilevel"/>
    <w:tmpl w:val="E7844428"/>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4E3A5667"/>
    <w:multiLevelType w:val="hybridMultilevel"/>
    <w:tmpl w:val="EE40A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F6D582C"/>
    <w:multiLevelType w:val="hybridMultilevel"/>
    <w:tmpl w:val="6096E726"/>
    <w:lvl w:ilvl="0" w:tplc="630C5A72">
      <w:start w:val="578"/>
      <w:numFmt w:val="bullet"/>
      <w:lvlText w:val="-"/>
      <w:lvlJc w:val="left"/>
      <w:pPr>
        <w:ind w:left="360" w:hanging="360"/>
      </w:pPr>
      <w:rPr>
        <w:rFonts w:ascii="Arial" w:eastAsia="Times New Roman" w:hAnsi="Aria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nsid w:val="51DB057E"/>
    <w:multiLevelType w:val="hybridMultilevel"/>
    <w:tmpl w:val="B384814A"/>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22F1483"/>
    <w:multiLevelType w:val="hybridMultilevel"/>
    <w:tmpl w:val="43D46C8A"/>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29E340B"/>
    <w:multiLevelType w:val="multilevel"/>
    <w:tmpl w:val="CF768C1A"/>
    <w:name w:val="OP Zoznam"/>
    <w:lvl w:ilvl="0">
      <w:start w:val="1"/>
      <w:numFmt w:val="decimal"/>
      <w:lvlText w:val="%1"/>
      <w:lvlJc w:val="left"/>
      <w:pPr>
        <w:ind w:left="644" w:hanging="360"/>
      </w:pPr>
      <w:rPr>
        <w:rFonts w:ascii="Calibri" w:hAnsi="Calibri"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
      <w:lvlJc w:val="left"/>
      <w:pPr>
        <w:ind w:left="1142" w:hanging="858"/>
      </w:pPr>
      <w:rPr>
        <w:rFonts w:ascii="Calibri" w:hAnsi="Calibri" w:cs="Times New Roman" w:hint="default"/>
        <w:b/>
        <w:sz w:val="24"/>
        <w:szCs w:val="24"/>
      </w:rPr>
    </w:lvl>
    <w:lvl w:ilvl="2">
      <w:start w:val="1"/>
      <w:numFmt w:val="decimal"/>
      <w:lvlText w:val="%1.%2.%3"/>
      <w:lvlJc w:val="left"/>
      <w:pPr>
        <w:ind w:left="7026" w:hanging="6742"/>
      </w:pPr>
      <w:rPr>
        <w:rFonts w:ascii="Calibri" w:hAnsi="Calibri" w:cs="Times New Roman" w:hint="default"/>
        <w:b/>
      </w:rPr>
    </w:lvl>
    <w:lvl w:ilvl="3">
      <w:start w:val="1"/>
      <w:numFmt w:val="decimal"/>
      <w:lvlText w:val="%1.%2.%3.%4"/>
      <w:lvlJc w:val="left"/>
      <w:pPr>
        <w:ind w:left="5753" w:hanging="5469"/>
      </w:pPr>
      <w:rPr>
        <w:rFonts w:ascii="Calibri" w:hAnsi="Calibri" w:cs="Times New Roman" w:hint="default"/>
        <w:b/>
        <w:i w:val="0"/>
      </w:rPr>
    </w:lvl>
    <w:lvl w:ilvl="4">
      <w:start w:val="1"/>
      <w:numFmt w:val="decimal"/>
      <w:lvlText w:val="%1.%2.%3.%4.%5"/>
      <w:lvlJc w:val="left"/>
      <w:pPr>
        <w:ind w:left="2516" w:hanging="2232"/>
      </w:pPr>
      <w:rPr>
        <w:rFonts w:ascii="Calibri" w:hAnsi="Calibri" w:cs="Times New Roman" w:hint="default"/>
        <w:b/>
        <w:i w:val="0"/>
      </w:rPr>
    </w:lvl>
    <w:lvl w:ilvl="5">
      <w:start w:val="1"/>
      <w:numFmt w:val="decimal"/>
      <w:lvlText w:val="%1.%2.%3.%4.%5.%6"/>
      <w:lvlJc w:val="left"/>
      <w:pPr>
        <w:ind w:left="3020" w:hanging="2736"/>
      </w:pPr>
      <w:rPr>
        <w:rFonts w:cs="Times New Roman" w:hint="default"/>
        <w:b/>
        <w:i w:val="0"/>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6">
    <w:nsid w:val="53EA0E7D"/>
    <w:multiLevelType w:val="hybridMultilevel"/>
    <w:tmpl w:val="E8280126"/>
    <w:lvl w:ilvl="0" w:tplc="EDAED348">
      <w:numFmt w:val="bullet"/>
      <w:lvlText w:val="•"/>
      <w:lvlJc w:val="left"/>
      <w:pPr>
        <w:ind w:left="720" w:hanging="360"/>
      </w:pPr>
      <w:rPr>
        <w:rFonts w:ascii="Times New Roman" w:hAnsi="Times New Roman" w:hint="default"/>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7">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58">
    <w:nsid w:val="54C24C86"/>
    <w:multiLevelType w:val="hybridMultilevel"/>
    <w:tmpl w:val="CB74BE00"/>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nsid w:val="55A42EF4"/>
    <w:multiLevelType w:val="hybridMultilevel"/>
    <w:tmpl w:val="40CC1DEC"/>
    <w:lvl w:ilvl="0" w:tplc="EDAED348">
      <w:numFmt w:val="bullet"/>
      <w:lvlText w:val="•"/>
      <w:lvlJc w:val="left"/>
      <w:pPr>
        <w:ind w:left="720" w:hanging="360"/>
      </w:pPr>
      <w:rPr>
        <w:rFonts w:ascii="Times New Roman" w:hAnsi="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nsid w:val="5B0921ED"/>
    <w:multiLevelType w:val="hybridMultilevel"/>
    <w:tmpl w:val="5AF038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B3F4C7A"/>
    <w:multiLevelType w:val="hybridMultilevel"/>
    <w:tmpl w:val="45182948"/>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D857808"/>
    <w:multiLevelType w:val="multilevel"/>
    <w:tmpl w:val="31F4D1E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E022DEF"/>
    <w:multiLevelType w:val="hybridMultilevel"/>
    <w:tmpl w:val="E710E67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5E830D46"/>
    <w:multiLevelType w:val="hybridMultilevel"/>
    <w:tmpl w:val="CF626D22"/>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5">
    <w:nsid w:val="60097683"/>
    <w:multiLevelType w:val="hybridMultilevel"/>
    <w:tmpl w:val="AB14A6E6"/>
    <w:lvl w:ilvl="0" w:tplc="CB6456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62FE7F0C"/>
    <w:multiLevelType w:val="hybridMultilevel"/>
    <w:tmpl w:val="744E6EB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nsid w:val="63307B30"/>
    <w:multiLevelType w:val="hybridMultilevel"/>
    <w:tmpl w:val="47666D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396507A"/>
    <w:multiLevelType w:val="hybridMultilevel"/>
    <w:tmpl w:val="56DED9CE"/>
    <w:lvl w:ilvl="0" w:tplc="630C5A72">
      <w:start w:val="57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0">
    <w:nsid w:val="6A89482C"/>
    <w:multiLevelType w:val="hybridMultilevel"/>
    <w:tmpl w:val="090213B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AE46E8C"/>
    <w:multiLevelType w:val="hybridMultilevel"/>
    <w:tmpl w:val="8D2A1B9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6BA16074"/>
    <w:multiLevelType w:val="hybridMultilevel"/>
    <w:tmpl w:val="375E68CC"/>
    <w:lvl w:ilvl="0" w:tplc="EDAED348">
      <w:numFmt w:val="bullet"/>
      <w:lvlText w:val="•"/>
      <w:lvlJc w:val="left"/>
      <w:pPr>
        <w:ind w:left="1288" w:hanging="360"/>
      </w:pPr>
      <w:rPr>
        <w:rFonts w:ascii="Times New Roman" w:hAnsi="Times New Roman"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73">
    <w:nsid w:val="6D9007A4"/>
    <w:multiLevelType w:val="hybridMultilevel"/>
    <w:tmpl w:val="AD50784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F77049D"/>
    <w:multiLevelType w:val="hybridMultilevel"/>
    <w:tmpl w:val="5AFCF1BC"/>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5">
    <w:nsid w:val="6FFE3FE6"/>
    <w:multiLevelType w:val="hybridMultilevel"/>
    <w:tmpl w:val="148A6D48"/>
    <w:lvl w:ilvl="0" w:tplc="EDAED348">
      <w:numFmt w:val="bullet"/>
      <w:lvlText w:val="•"/>
      <w:lvlJc w:val="left"/>
      <w:pPr>
        <w:ind w:left="1440" w:hanging="360"/>
      </w:pPr>
      <w:rPr>
        <w:rFonts w:ascii="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6">
    <w:nsid w:val="70E429B8"/>
    <w:multiLevelType w:val="hybridMultilevel"/>
    <w:tmpl w:val="539019A2"/>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35678E5"/>
    <w:multiLevelType w:val="hybridMultilevel"/>
    <w:tmpl w:val="77AA2B3E"/>
    <w:lvl w:ilvl="0" w:tplc="EDAED348">
      <w:numFmt w:val="bullet"/>
      <w:lvlText w:val="•"/>
      <w:lvlJc w:val="left"/>
      <w:pPr>
        <w:ind w:left="927" w:hanging="360"/>
      </w:pPr>
      <w:rPr>
        <w:rFonts w:ascii="Times New Roman" w:hAnsi="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78">
    <w:nsid w:val="75A62E74"/>
    <w:multiLevelType w:val="hybridMultilevel"/>
    <w:tmpl w:val="A49EF2DC"/>
    <w:lvl w:ilvl="0" w:tplc="EDAED348">
      <w:numFmt w:val="bullet"/>
      <w:lvlText w:val="•"/>
      <w:lvlJc w:val="left"/>
      <w:pPr>
        <w:ind w:left="720" w:hanging="360"/>
      </w:pPr>
      <w:rPr>
        <w:rFonts w:ascii="Times New Roman" w:hAnsi="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nsid w:val="768F2A5F"/>
    <w:multiLevelType w:val="hybridMultilevel"/>
    <w:tmpl w:val="8D9629C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7A6412C2"/>
    <w:multiLevelType w:val="multilevel"/>
    <w:tmpl w:val="FAFC1788"/>
    <w:lvl w:ilvl="0">
      <w:start w:val="1"/>
      <w:numFmt w:val="decimal"/>
      <w:pStyle w:val="N2"/>
      <w:lvlText w:val="%1."/>
      <w:lvlJc w:val="left"/>
      <w:pPr>
        <w:ind w:left="360" w:hanging="360"/>
      </w:pPr>
      <w:rPr>
        <w:rFonts w:cs="Times New Roman"/>
      </w:rPr>
    </w:lvl>
    <w:lvl w:ilvl="1">
      <w:start w:val="1"/>
      <w:numFmt w:val="decimal"/>
      <w:pStyle w:val="N3"/>
      <w:lvlText w:val="%1.%2."/>
      <w:lvlJc w:val="left"/>
      <w:pPr>
        <w:ind w:left="792" w:hanging="432"/>
      </w:pPr>
      <w:rPr>
        <w:rFonts w:cs="Times New Roman"/>
      </w:rPr>
    </w:lvl>
    <w:lvl w:ilvl="2">
      <w:start w:val="1"/>
      <w:numFmt w:val="decimal"/>
      <w:pStyle w:val="N4"/>
      <w:lvlText w:val="%1.%2.%3."/>
      <w:lvlJc w:val="left"/>
      <w:pPr>
        <w:ind w:left="646" w:hanging="504"/>
      </w:pPr>
      <w:rPr>
        <w:rFonts w:cs="Times New Roman"/>
        <w:sz w:val="24"/>
        <w:szCs w:val="24"/>
      </w:rPr>
    </w:lvl>
    <w:lvl w:ilvl="3">
      <w:start w:val="1"/>
      <w:numFmt w:val="decimal"/>
      <w:pStyle w:val="N5"/>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7BCB64ED"/>
    <w:multiLevelType w:val="hybridMultilevel"/>
    <w:tmpl w:val="CB0AE53C"/>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nsid w:val="7EF55A61"/>
    <w:multiLevelType w:val="hybridMultilevel"/>
    <w:tmpl w:val="07BC1E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7F0945C2"/>
    <w:multiLevelType w:val="hybridMultilevel"/>
    <w:tmpl w:val="B7001508"/>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80"/>
  </w:num>
  <w:num w:numId="2">
    <w:abstractNumId w:val="57"/>
  </w:num>
  <w:num w:numId="3">
    <w:abstractNumId w:val="12"/>
  </w:num>
  <w:num w:numId="4">
    <w:abstractNumId w:val="1"/>
    <w:lvlOverride w:ilvl="0">
      <w:lvl w:ilvl="0">
        <w:numFmt w:val="bullet"/>
        <w:lvlText w:val="•"/>
        <w:lvlJc w:val="left"/>
        <w:pPr>
          <w:ind w:left="720" w:hanging="360"/>
        </w:pPr>
        <w:rPr>
          <w:rFonts w:ascii="Times New Roman" w:hAnsi="Times New Roman" w:hint="default"/>
        </w:rPr>
      </w:lvl>
    </w:lvlOverride>
  </w:num>
  <w:num w:numId="5">
    <w:abstractNumId w:val="38"/>
  </w:num>
  <w:num w:numId="6">
    <w:abstractNumId w:val="14"/>
  </w:num>
  <w:num w:numId="7">
    <w:abstractNumId w:val="1"/>
    <w:lvlOverride w:ilvl="0">
      <w:lvl w:ilvl="0">
        <w:numFmt w:val="bullet"/>
        <w:lvlText w:val="•"/>
        <w:lvlJc w:val="left"/>
        <w:pPr>
          <w:ind w:left="928" w:hanging="360"/>
        </w:pPr>
        <w:rPr>
          <w:rFonts w:ascii="Times New Roman" w:hAnsi="Times New Roman" w:hint="default"/>
        </w:rPr>
      </w:lvl>
    </w:lvlOverride>
  </w:num>
  <w:num w:numId="8">
    <w:abstractNumId w:val="19"/>
  </w:num>
  <w:num w:numId="9">
    <w:abstractNumId w:val="25"/>
  </w:num>
  <w:num w:numId="10">
    <w:abstractNumId w:val="1"/>
    <w:lvlOverride w:ilvl="0">
      <w:lvl w:ilvl="0">
        <w:numFmt w:val="bullet"/>
        <w:lvlText w:val="•"/>
        <w:lvlJc w:val="left"/>
        <w:pPr>
          <w:ind w:left="720" w:hanging="360"/>
        </w:pPr>
        <w:rPr>
          <w:rFonts w:ascii="Times New Roman" w:hAnsi="Times New Roman" w:hint="default"/>
        </w:rPr>
      </w:lvl>
    </w:lvlOverride>
  </w:num>
  <w:num w:numId="11">
    <w:abstractNumId w:val="52"/>
  </w:num>
  <w:num w:numId="12">
    <w:abstractNumId w:val="44"/>
  </w:num>
  <w:num w:numId="13">
    <w:abstractNumId w:val="13"/>
  </w:num>
  <w:num w:numId="14">
    <w:abstractNumId w:val="32"/>
  </w:num>
  <w:num w:numId="15">
    <w:abstractNumId w:val="43"/>
  </w:num>
  <w:num w:numId="16">
    <w:abstractNumId w:val="71"/>
  </w:num>
  <w:num w:numId="17">
    <w:abstractNumId w:val="17"/>
  </w:num>
  <w:num w:numId="18">
    <w:abstractNumId w:val="66"/>
  </w:num>
  <w:num w:numId="19">
    <w:abstractNumId w:val="48"/>
  </w:num>
  <w:num w:numId="20">
    <w:abstractNumId w:val="63"/>
  </w:num>
  <w:num w:numId="21">
    <w:abstractNumId w:val="41"/>
  </w:num>
  <w:num w:numId="22">
    <w:abstractNumId w:val="4"/>
  </w:num>
  <w:num w:numId="23">
    <w:abstractNumId w:val="31"/>
  </w:num>
  <w:num w:numId="24">
    <w:abstractNumId w:val="35"/>
  </w:num>
  <w:num w:numId="25">
    <w:abstractNumId w:val="81"/>
  </w:num>
  <w:num w:numId="26">
    <w:abstractNumId w:val="1"/>
    <w:lvlOverride w:ilvl="0">
      <w:lvl w:ilvl="0">
        <w:numFmt w:val="bullet"/>
        <w:lvlText w:val="•"/>
        <w:lvlJc w:val="left"/>
        <w:pPr>
          <w:ind w:left="360" w:hanging="360"/>
        </w:pPr>
        <w:rPr>
          <w:rFonts w:ascii="Times New Roman" w:hAnsi="Times New Roman" w:cs="Times New Roman" w:hint="default"/>
        </w:rPr>
      </w:lvl>
    </w:lvlOverride>
  </w:num>
  <w:num w:numId="27">
    <w:abstractNumId w:val="60"/>
  </w:num>
  <w:num w:numId="28">
    <w:abstractNumId w:val="37"/>
  </w:num>
  <w:num w:numId="29">
    <w:abstractNumId w:val="78"/>
  </w:num>
  <w:num w:numId="30">
    <w:abstractNumId w:val="39"/>
  </w:num>
  <w:num w:numId="31">
    <w:abstractNumId w:val="59"/>
  </w:num>
  <w:num w:numId="32">
    <w:abstractNumId w:val="72"/>
  </w:num>
  <w:num w:numId="33">
    <w:abstractNumId w:val="20"/>
  </w:num>
  <w:num w:numId="34">
    <w:abstractNumId w:val="5"/>
  </w:num>
  <w:num w:numId="35">
    <w:abstractNumId w:val="73"/>
  </w:num>
  <w:num w:numId="36">
    <w:abstractNumId w:val="30"/>
  </w:num>
  <w:num w:numId="37">
    <w:abstractNumId w:val="21"/>
  </w:num>
  <w:num w:numId="38">
    <w:abstractNumId w:val="56"/>
  </w:num>
  <w:num w:numId="39">
    <w:abstractNumId w:val="10"/>
  </w:num>
  <w:num w:numId="40">
    <w:abstractNumId w:val="82"/>
  </w:num>
  <w:num w:numId="41">
    <w:abstractNumId w:val="27"/>
  </w:num>
  <w:num w:numId="42">
    <w:abstractNumId w:val="51"/>
  </w:num>
  <w:num w:numId="43">
    <w:abstractNumId w:val="69"/>
  </w:num>
  <w:num w:numId="44">
    <w:abstractNumId w:val="0"/>
    <w:lvlOverride w:ilvl="0">
      <w:startOverride w:val="1"/>
    </w:lvlOverride>
  </w:num>
  <w:num w:numId="45">
    <w:abstractNumId w:val="70"/>
  </w:num>
  <w:num w:numId="46">
    <w:abstractNumId w:val="49"/>
  </w:num>
  <w:num w:numId="47">
    <w:abstractNumId w:val="3"/>
  </w:num>
  <w:num w:numId="48">
    <w:abstractNumId w:val="22"/>
  </w:num>
  <w:num w:numId="49">
    <w:abstractNumId w:val="16"/>
  </w:num>
  <w:num w:numId="50">
    <w:abstractNumId w:val="34"/>
  </w:num>
  <w:num w:numId="51">
    <w:abstractNumId w:val="33"/>
  </w:num>
  <w:num w:numId="52">
    <w:abstractNumId w:val="74"/>
  </w:num>
  <w:num w:numId="53">
    <w:abstractNumId w:val="28"/>
  </w:num>
  <w:num w:numId="54">
    <w:abstractNumId w:val="54"/>
  </w:num>
  <w:num w:numId="55">
    <w:abstractNumId w:val="77"/>
  </w:num>
  <w:num w:numId="56">
    <w:abstractNumId w:val="36"/>
  </w:num>
  <w:num w:numId="57">
    <w:abstractNumId w:val="75"/>
  </w:num>
  <w:num w:numId="58">
    <w:abstractNumId w:val="26"/>
  </w:num>
  <w:num w:numId="59">
    <w:abstractNumId w:val="8"/>
  </w:num>
  <w:num w:numId="60">
    <w:abstractNumId w:val="40"/>
  </w:num>
  <w:num w:numId="61">
    <w:abstractNumId w:val="2"/>
  </w:num>
  <w:num w:numId="62">
    <w:abstractNumId w:val="64"/>
  </w:num>
  <w:num w:numId="63">
    <w:abstractNumId w:val="58"/>
  </w:num>
  <w:num w:numId="64">
    <w:abstractNumId w:val="83"/>
  </w:num>
  <w:num w:numId="65">
    <w:abstractNumId w:val="23"/>
  </w:num>
  <w:num w:numId="66">
    <w:abstractNumId w:val="62"/>
  </w:num>
  <w:num w:numId="67">
    <w:abstractNumId w:val="24"/>
  </w:num>
  <w:num w:numId="68">
    <w:abstractNumId w:val="47"/>
  </w:num>
  <w:num w:numId="69">
    <w:abstractNumId w:val="9"/>
  </w:num>
  <w:num w:numId="70">
    <w:abstractNumId w:val="65"/>
  </w:num>
  <w:num w:numId="71">
    <w:abstractNumId w:val="18"/>
  </w:num>
  <w:num w:numId="72">
    <w:abstractNumId w:val="46"/>
  </w:num>
  <w:num w:numId="73">
    <w:abstractNumId w:val="29"/>
    <w:lvlOverride w:ilvl="0">
      <w:lvl w:ilvl="0">
        <w:start w:val="1"/>
        <w:numFmt w:val="decimal"/>
        <w:pStyle w:val="Nadpis1-OPHlavn"/>
        <w:lvlText w:val="%1"/>
        <w:lvlJc w:val="left"/>
        <w:pPr>
          <w:ind w:left="360" w:hanging="360"/>
        </w:pPr>
        <w:rPr>
          <w:rFonts w:hint="default"/>
          <w:sz w:val="28"/>
          <w:szCs w:val="28"/>
        </w:rPr>
      </w:lvl>
    </w:lvlOverride>
    <w:lvlOverride w:ilvl="1">
      <w:lvl w:ilvl="1">
        <w:start w:val="1"/>
        <w:numFmt w:val="decimal"/>
        <w:pStyle w:val="Nadpis2-OP"/>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61"/>
  </w:num>
  <w:num w:numId="75">
    <w:abstractNumId w:val="11"/>
  </w:num>
  <w:num w:numId="76">
    <w:abstractNumId w:val="67"/>
  </w:num>
  <w:num w:numId="77">
    <w:abstractNumId w:val="45"/>
  </w:num>
  <w:num w:numId="78">
    <w:abstractNumId w:val="42"/>
  </w:num>
  <w:num w:numId="79">
    <w:abstractNumId w:val="53"/>
  </w:num>
  <w:num w:numId="80">
    <w:abstractNumId w:val="50"/>
  </w:num>
  <w:num w:numId="81">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82">
    <w:abstractNumId w:val="6"/>
  </w:num>
  <w:num w:numId="83">
    <w:abstractNumId w:val="79"/>
  </w:num>
  <w:num w:numId="84">
    <w:abstractNumId w:val="15"/>
  </w:num>
  <w:num w:numId="85">
    <w:abstractNumId w:val="76"/>
  </w:num>
  <w:num w:numId="86">
    <w:abstractNumId w:val="1"/>
    <w:lvlOverride w:ilvl="0">
      <w:lvl w:ilvl="0">
        <w:numFmt w:val="bullet"/>
        <w:lvlText w:val="•"/>
        <w:lvlJc w:val="left"/>
        <w:pPr>
          <w:ind w:left="502" w:hanging="360"/>
        </w:pPr>
        <w:rPr>
          <w:rFonts w:ascii="Times New Roman" w:hAnsi="Times New Roman" w:hint="default"/>
        </w:rPr>
      </w:lvl>
    </w:lvlOverride>
  </w:num>
  <w:num w:numId="87">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GrammaticalErrors/>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69"/>
    <w:rsid w:val="0000069E"/>
    <w:rsid w:val="000007A0"/>
    <w:rsid w:val="00000892"/>
    <w:rsid w:val="00000A7B"/>
    <w:rsid w:val="00001115"/>
    <w:rsid w:val="0000200D"/>
    <w:rsid w:val="00002027"/>
    <w:rsid w:val="000034F2"/>
    <w:rsid w:val="000037D8"/>
    <w:rsid w:val="00003839"/>
    <w:rsid w:val="00003C73"/>
    <w:rsid w:val="0000424E"/>
    <w:rsid w:val="00004739"/>
    <w:rsid w:val="000048D9"/>
    <w:rsid w:val="00004D79"/>
    <w:rsid w:val="0000567C"/>
    <w:rsid w:val="00005F25"/>
    <w:rsid w:val="0000644B"/>
    <w:rsid w:val="00007447"/>
    <w:rsid w:val="00007E2C"/>
    <w:rsid w:val="0001033D"/>
    <w:rsid w:val="00010E1B"/>
    <w:rsid w:val="00011385"/>
    <w:rsid w:val="00011AF5"/>
    <w:rsid w:val="000123D9"/>
    <w:rsid w:val="00012686"/>
    <w:rsid w:val="00012A67"/>
    <w:rsid w:val="000145EB"/>
    <w:rsid w:val="00014BD8"/>
    <w:rsid w:val="00014CE6"/>
    <w:rsid w:val="000165F3"/>
    <w:rsid w:val="00016D39"/>
    <w:rsid w:val="00017517"/>
    <w:rsid w:val="000178DE"/>
    <w:rsid w:val="00017F13"/>
    <w:rsid w:val="0002017D"/>
    <w:rsid w:val="000203EF"/>
    <w:rsid w:val="0002080A"/>
    <w:rsid w:val="00020A40"/>
    <w:rsid w:val="00020B11"/>
    <w:rsid w:val="00021072"/>
    <w:rsid w:val="000212F9"/>
    <w:rsid w:val="00023CBE"/>
    <w:rsid w:val="000245CE"/>
    <w:rsid w:val="00024FC9"/>
    <w:rsid w:val="00025651"/>
    <w:rsid w:val="00025F2F"/>
    <w:rsid w:val="00026BE6"/>
    <w:rsid w:val="00026DE6"/>
    <w:rsid w:val="00027116"/>
    <w:rsid w:val="00027909"/>
    <w:rsid w:val="00027995"/>
    <w:rsid w:val="00030B71"/>
    <w:rsid w:val="00030DA5"/>
    <w:rsid w:val="00030ECE"/>
    <w:rsid w:val="00030FC4"/>
    <w:rsid w:val="00032255"/>
    <w:rsid w:val="00032401"/>
    <w:rsid w:val="00032429"/>
    <w:rsid w:val="00032AB8"/>
    <w:rsid w:val="000337B6"/>
    <w:rsid w:val="00033FC4"/>
    <w:rsid w:val="00034839"/>
    <w:rsid w:val="00034946"/>
    <w:rsid w:val="00035D69"/>
    <w:rsid w:val="000361E2"/>
    <w:rsid w:val="00036B54"/>
    <w:rsid w:val="00036D14"/>
    <w:rsid w:val="00037768"/>
    <w:rsid w:val="00040C99"/>
    <w:rsid w:val="000410DE"/>
    <w:rsid w:val="00041535"/>
    <w:rsid w:val="00041A02"/>
    <w:rsid w:val="00041FB9"/>
    <w:rsid w:val="00042EDA"/>
    <w:rsid w:val="00043B40"/>
    <w:rsid w:val="00043D44"/>
    <w:rsid w:val="000443F7"/>
    <w:rsid w:val="00044CE5"/>
    <w:rsid w:val="00045249"/>
    <w:rsid w:val="00045343"/>
    <w:rsid w:val="000455FB"/>
    <w:rsid w:val="00047528"/>
    <w:rsid w:val="000503CC"/>
    <w:rsid w:val="00050672"/>
    <w:rsid w:val="00050C36"/>
    <w:rsid w:val="000525F8"/>
    <w:rsid w:val="00053819"/>
    <w:rsid w:val="0005416D"/>
    <w:rsid w:val="00054545"/>
    <w:rsid w:val="00054976"/>
    <w:rsid w:val="00054A22"/>
    <w:rsid w:val="00054FF5"/>
    <w:rsid w:val="000550E0"/>
    <w:rsid w:val="00055EE3"/>
    <w:rsid w:val="00055FD9"/>
    <w:rsid w:val="00056352"/>
    <w:rsid w:val="0005654D"/>
    <w:rsid w:val="00056C80"/>
    <w:rsid w:val="000574AD"/>
    <w:rsid w:val="000577A6"/>
    <w:rsid w:val="000601FC"/>
    <w:rsid w:val="000602F9"/>
    <w:rsid w:val="0006066E"/>
    <w:rsid w:val="00061B1A"/>
    <w:rsid w:val="00061E9A"/>
    <w:rsid w:val="00063095"/>
    <w:rsid w:val="00063158"/>
    <w:rsid w:val="000633D3"/>
    <w:rsid w:val="00063D8C"/>
    <w:rsid w:val="00064582"/>
    <w:rsid w:val="0006505B"/>
    <w:rsid w:val="00065A54"/>
    <w:rsid w:val="00065E76"/>
    <w:rsid w:val="000661B4"/>
    <w:rsid w:val="00066D30"/>
    <w:rsid w:val="00066E77"/>
    <w:rsid w:val="00067486"/>
    <w:rsid w:val="00067574"/>
    <w:rsid w:val="00067863"/>
    <w:rsid w:val="00067A84"/>
    <w:rsid w:val="000706CC"/>
    <w:rsid w:val="00070776"/>
    <w:rsid w:val="00070BC0"/>
    <w:rsid w:val="00070DDB"/>
    <w:rsid w:val="00070F82"/>
    <w:rsid w:val="0007325B"/>
    <w:rsid w:val="000735F0"/>
    <w:rsid w:val="00074999"/>
    <w:rsid w:val="00074A24"/>
    <w:rsid w:val="00075A58"/>
    <w:rsid w:val="00075E54"/>
    <w:rsid w:val="00076C3B"/>
    <w:rsid w:val="00076E42"/>
    <w:rsid w:val="00076F17"/>
    <w:rsid w:val="000771E8"/>
    <w:rsid w:val="0008052B"/>
    <w:rsid w:val="00080882"/>
    <w:rsid w:val="0008116F"/>
    <w:rsid w:val="0008130F"/>
    <w:rsid w:val="0008165F"/>
    <w:rsid w:val="000820BC"/>
    <w:rsid w:val="00084032"/>
    <w:rsid w:val="00084707"/>
    <w:rsid w:val="0008551E"/>
    <w:rsid w:val="00085BA4"/>
    <w:rsid w:val="00085BEC"/>
    <w:rsid w:val="000868DE"/>
    <w:rsid w:val="00086F56"/>
    <w:rsid w:val="00087F9F"/>
    <w:rsid w:val="00090627"/>
    <w:rsid w:val="000906FF"/>
    <w:rsid w:val="000913A2"/>
    <w:rsid w:val="00092BA2"/>
    <w:rsid w:val="00093EA3"/>
    <w:rsid w:val="00093F77"/>
    <w:rsid w:val="00094381"/>
    <w:rsid w:val="00094540"/>
    <w:rsid w:val="00094F39"/>
    <w:rsid w:val="00096743"/>
    <w:rsid w:val="00096BE9"/>
    <w:rsid w:val="00096E7D"/>
    <w:rsid w:val="0009769F"/>
    <w:rsid w:val="000A0470"/>
    <w:rsid w:val="000A0B72"/>
    <w:rsid w:val="000A0D84"/>
    <w:rsid w:val="000A16BE"/>
    <w:rsid w:val="000A1CE9"/>
    <w:rsid w:val="000A2015"/>
    <w:rsid w:val="000A2714"/>
    <w:rsid w:val="000A28E0"/>
    <w:rsid w:val="000A298D"/>
    <w:rsid w:val="000A2BE2"/>
    <w:rsid w:val="000A2C93"/>
    <w:rsid w:val="000A33F8"/>
    <w:rsid w:val="000A34BF"/>
    <w:rsid w:val="000A3C2B"/>
    <w:rsid w:val="000A3F10"/>
    <w:rsid w:val="000A4B68"/>
    <w:rsid w:val="000A4C71"/>
    <w:rsid w:val="000A4EBE"/>
    <w:rsid w:val="000A4EC6"/>
    <w:rsid w:val="000A4F50"/>
    <w:rsid w:val="000A5477"/>
    <w:rsid w:val="000A5800"/>
    <w:rsid w:val="000A603B"/>
    <w:rsid w:val="000A6318"/>
    <w:rsid w:val="000A666F"/>
    <w:rsid w:val="000A671C"/>
    <w:rsid w:val="000A7348"/>
    <w:rsid w:val="000B03AB"/>
    <w:rsid w:val="000B0461"/>
    <w:rsid w:val="000B0DB3"/>
    <w:rsid w:val="000B1A79"/>
    <w:rsid w:val="000B1D3F"/>
    <w:rsid w:val="000B2304"/>
    <w:rsid w:val="000B236F"/>
    <w:rsid w:val="000B2619"/>
    <w:rsid w:val="000B2ACD"/>
    <w:rsid w:val="000B2C1E"/>
    <w:rsid w:val="000B410F"/>
    <w:rsid w:val="000B4AD8"/>
    <w:rsid w:val="000B5496"/>
    <w:rsid w:val="000B695B"/>
    <w:rsid w:val="000B7499"/>
    <w:rsid w:val="000B7AF6"/>
    <w:rsid w:val="000B7DA3"/>
    <w:rsid w:val="000C105A"/>
    <w:rsid w:val="000C1513"/>
    <w:rsid w:val="000C20EB"/>
    <w:rsid w:val="000C340A"/>
    <w:rsid w:val="000C35D5"/>
    <w:rsid w:val="000C38A2"/>
    <w:rsid w:val="000C3C60"/>
    <w:rsid w:val="000C50D6"/>
    <w:rsid w:val="000C5926"/>
    <w:rsid w:val="000C6B10"/>
    <w:rsid w:val="000C70EF"/>
    <w:rsid w:val="000C760C"/>
    <w:rsid w:val="000C79F6"/>
    <w:rsid w:val="000C7ADB"/>
    <w:rsid w:val="000C7C8C"/>
    <w:rsid w:val="000D063A"/>
    <w:rsid w:val="000D1AE1"/>
    <w:rsid w:val="000D2C2E"/>
    <w:rsid w:val="000D2DF6"/>
    <w:rsid w:val="000D3541"/>
    <w:rsid w:val="000D42EA"/>
    <w:rsid w:val="000D4501"/>
    <w:rsid w:val="000D4E7B"/>
    <w:rsid w:val="000D4F48"/>
    <w:rsid w:val="000D550F"/>
    <w:rsid w:val="000D643D"/>
    <w:rsid w:val="000D6759"/>
    <w:rsid w:val="000D75B1"/>
    <w:rsid w:val="000D7912"/>
    <w:rsid w:val="000E001F"/>
    <w:rsid w:val="000E079D"/>
    <w:rsid w:val="000E183F"/>
    <w:rsid w:val="000E2659"/>
    <w:rsid w:val="000E3CB4"/>
    <w:rsid w:val="000E3E9D"/>
    <w:rsid w:val="000E5D76"/>
    <w:rsid w:val="000E61D1"/>
    <w:rsid w:val="000E66AB"/>
    <w:rsid w:val="000E6D8B"/>
    <w:rsid w:val="000E72D8"/>
    <w:rsid w:val="000E7C36"/>
    <w:rsid w:val="000F0B0C"/>
    <w:rsid w:val="000F0E9E"/>
    <w:rsid w:val="000F186B"/>
    <w:rsid w:val="000F1E72"/>
    <w:rsid w:val="000F339D"/>
    <w:rsid w:val="000F342A"/>
    <w:rsid w:val="000F3D13"/>
    <w:rsid w:val="000F3EA0"/>
    <w:rsid w:val="000F4943"/>
    <w:rsid w:val="000F5033"/>
    <w:rsid w:val="000F66AA"/>
    <w:rsid w:val="000F690D"/>
    <w:rsid w:val="000F784A"/>
    <w:rsid w:val="001000E8"/>
    <w:rsid w:val="00100D1D"/>
    <w:rsid w:val="0010136B"/>
    <w:rsid w:val="0010192A"/>
    <w:rsid w:val="00101B27"/>
    <w:rsid w:val="00103AE3"/>
    <w:rsid w:val="00103B02"/>
    <w:rsid w:val="00103C32"/>
    <w:rsid w:val="00103F76"/>
    <w:rsid w:val="00104309"/>
    <w:rsid w:val="00104CDD"/>
    <w:rsid w:val="0010555E"/>
    <w:rsid w:val="00105B1D"/>
    <w:rsid w:val="00105FE5"/>
    <w:rsid w:val="00107156"/>
    <w:rsid w:val="00107289"/>
    <w:rsid w:val="00107C0A"/>
    <w:rsid w:val="00110A5C"/>
    <w:rsid w:val="00110B23"/>
    <w:rsid w:val="0011187C"/>
    <w:rsid w:val="00111F0D"/>
    <w:rsid w:val="001121E5"/>
    <w:rsid w:val="00112925"/>
    <w:rsid w:val="001148CC"/>
    <w:rsid w:val="00114D39"/>
    <w:rsid w:val="00115CFE"/>
    <w:rsid w:val="00115D0E"/>
    <w:rsid w:val="00115DD0"/>
    <w:rsid w:val="0011628E"/>
    <w:rsid w:val="00117F5E"/>
    <w:rsid w:val="00117F86"/>
    <w:rsid w:val="001202FD"/>
    <w:rsid w:val="00120526"/>
    <w:rsid w:val="00121E00"/>
    <w:rsid w:val="00122319"/>
    <w:rsid w:val="00122C20"/>
    <w:rsid w:val="0012307A"/>
    <w:rsid w:val="00124082"/>
    <w:rsid w:val="0012408C"/>
    <w:rsid w:val="001251F5"/>
    <w:rsid w:val="001256F7"/>
    <w:rsid w:val="00125F81"/>
    <w:rsid w:val="00126307"/>
    <w:rsid w:val="001264A4"/>
    <w:rsid w:val="001265F4"/>
    <w:rsid w:val="001273F9"/>
    <w:rsid w:val="00127BA2"/>
    <w:rsid w:val="00127DFA"/>
    <w:rsid w:val="00127F94"/>
    <w:rsid w:val="001310DC"/>
    <w:rsid w:val="001314FC"/>
    <w:rsid w:val="00131A84"/>
    <w:rsid w:val="00132FDA"/>
    <w:rsid w:val="00133B19"/>
    <w:rsid w:val="00133DE9"/>
    <w:rsid w:val="001344C2"/>
    <w:rsid w:val="001358D1"/>
    <w:rsid w:val="0013612C"/>
    <w:rsid w:val="001366A1"/>
    <w:rsid w:val="00136785"/>
    <w:rsid w:val="00136F35"/>
    <w:rsid w:val="001371D1"/>
    <w:rsid w:val="0014024E"/>
    <w:rsid w:val="00141144"/>
    <w:rsid w:val="00141278"/>
    <w:rsid w:val="001419F9"/>
    <w:rsid w:val="00141DCB"/>
    <w:rsid w:val="00141EA6"/>
    <w:rsid w:val="00143C12"/>
    <w:rsid w:val="00144B62"/>
    <w:rsid w:val="001455BE"/>
    <w:rsid w:val="00145B8E"/>
    <w:rsid w:val="00145C1D"/>
    <w:rsid w:val="001476B5"/>
    <w:rsid w:val="00147C65"/>
    <w:rsid w:val="00147C77"/>
    <w:rsid w:val="001509C6"/>
    <w:rsid w:val="0015184A"/>
    <w:rsid w:val="00152BB8"/>
    <w:rsid w:val="0015453D"/>
    <w:rsid w:val="001552AE"/>
    <w:rsid w:val="001552D9"/>
    <w:rsid w:val="0015665A"/>
    <w:rsid w:val="001568C5"/>
    <w:rsid w:val="00156F68"/>
    <w:rsid w:val="00157026"/>
    <w:rsid w:val="00157196"/>
    <w:rsid w:val="00157294"/>
    <w:rsid w:val="00157A31"/>
    <w:rsid w:val="00160669"/>
    <w:rsid w:val="00160F00"/>
    <w:rsid w:val="001624B9"/>
    <w:rsid w:val="001629E0"/>
    <w:rsid w:val="001636CC"/>
    <w:rsid w:val="001638F7"/>
    <w:rsid w:val="00163CBA"/>
    <w:rsid w:val="0016489F"/>
    <w:rsid w:val="001649BF"/>
    <w:rsid w:val="00164B51"/>
    <w:rsid w:val="00164BD6"/>
    <w:rsid w:val="00164EA7"/>
    <w:rsid w:val="00165050"/>
    <w:rsid w:val="001655B0"/>
    <w:rsid w:val="00165C44"/>
    <w:rsid w:val="001661BA"/>
    <w:rsid w:val="00166BFB"/>
    <w:rsid w:val="00167384"/>
    <w:rsid w:val="001700CA"/>
    <w:rsid w:val="001703CD"/>
    <w:rsid w:val="00170DDB"/>
    <w:rsid w:val="00171380"/>
    <w:rsid w:val="001727E0"/>
    <w:rsid w:val="00173D9E"/>
    <w:rsid w:val="00174624"/>
    <w:rsid w:val="0017483B"/>
    <w:rsid w:val="00174D4D"/>
    <w:rsid w:val="00175D3D"/>
    <w:rsid w:val="001763F5"/>
    <w:rsid w:val="00177FD6"/>
    <w:rsid w:val="001803FC"/>
    <w:rsid w:val="001819EA"/>
    <w:rsid w:val="00181CE3"/>
    <w:rsid w:val="00182B34"/>
    <w:rsid w:val="00182E05"/>
    <w:rsid w:val="00183550"/>
    <w:rsid w:val="001835FB"/>
    <w:rsid w:val="00183614"/>
    <w:rsid w:val="00184199"/>
    <w:rsid w:val="00184287"/>
    <w:rsid w:val="00184DCC"/>
    <w:rsid w:val="00185B34"/>
    <w:rsid w:val="001870B0"/>
    <w:rsid w:val="001878E9"/>
    <w:rsid w:val="00190524"/>
    <w:rsid w:val="001909EE"/>
    <w:rsid w:val="00190C47"/>
    <w:rsid w:val="001911C1"/>
    <w:rsid w:val="00192B1D"/>
    <w:rsid w:val="00192DA2"/>
    <w:rsid w:val="00192F37"/>
    <w:rsid w:val="001937FB"/>
    <w:rsid w:val="00195494"/>
    <w:rsid w:val="001960C6"/>
    <w:rsid w:val="00196110"/>
    <w:rsid w:val="001968CA"/>
    <w:rsid w:val="00197003"/>
    <w:rsid w:val="00197A6E"/>
    <w:rsid w:val="00197ADD"/>
    <w:rsid w:val="001A0214"/>
    <w:rsid w:val="001A0613"/>
    <w:rsid w:val="001A219D"/>
    <w:rsid w:val="001A223B"/>
    <w:rsid w:val="001A24D5"/>
    <w:rsid w:val="001A33AB"/>
    <w:rsid w:val="001A3C66"/>
    <w:rsid w:val="001A401F"/>
    <w:rsid w:val="001A4C4F"/>
    <w:rsid w:val="001A5775"/>
    <w:rsid w:val="001A67E2"/>
    <w:rsid w:val="001A6DA1"/>
    <w:rsid w:val="001A6F03"/>
    <w:rsid w:val="001B00F0"/>
    <w:rsid w:val="001B0435"/>
    <w:rsid w:val="001B04BE"/>
    <w:rsid w:val="001B0F8E"/>
    <w:rsid w:val="001B28E6"/>
    <w:rsid w:val="001B2ADF"/>
    <w:rsid w:val="001B3588"/>
    <w:rsid w:val="001B3A01"/>
    <w:rsid w:val="001B3CD3"/>
    <w:rsid w:val="001B401A"/>
    <w:rsid w:val="001B42CE"/>
    <w:rsid w:val="001B4944"/>
    <w:rsid w:val="001B5383"/>
    <w:rsid w:val="001B5B4B"/>
    <w:rsid w:val="001B6FDA"/>
    <w:rsid w:val="001B7AEC"/>
    <w:rsid w:val="001B7D81"/>
    <w:rsid w:val="001C05AF"/>
    <w:rsid w:val="001C0E4D"/>
    <w:rsid w:val="001C20B0"/>
    <w:rsid w:val="001C32B0"/>
    <w:rsid w:val="001C32C7"/>
    <w:rsid w:val="001C3FE4"/>
    <w:rsid w:val="001C46E6"/>
    <w:rsid w:val="001C5501"/>
    <w:rsid w:val="001C5974"/>
    <w:rsid w:val="001C71AA"/>
    <w:rsid w:val="001C7F56"/>
    <w:rsid w:val="001D06BD"/>
    <w:rsid w:val="001D08DC"/>
    <w:rsid w:val="001D0CE1"/>
    <w:rsid w:val="001D32BC"/>
    <w:rsid w:val="001D42BB"/>
    <w:rsid w:val="001D5841"/>
    <w:rsid w:val="001D5E9D"/>
    <w:rsid w:val="001D618D"/>
    <w:rsid w:val="001D6208"/>
    <w:rsid w:val="001D7C48"/>
    <w:rsid w:val="001E035D"/>
    <w:rsid w:val="001E0527"/>
    <w:rsid w:val="001E0726"/>
    <w:rsid w:val="001E0FF9"/>
    <w:rsid w:val="001E14FD"/>
    <w:rsid w:val="001E17EE"/>
    <w:rsid w:val="001E29A7"/>
    <w:rsid w:val="001E2D21"/>
    <w:rsid w:val="001E33C8"/>
    <w:rsid w:val="001E34F0"/>
    <w:rsid w:val="001E3CEE"/>
    <w:rsid w:val="001E4074"/>
    <w:rsid w:val="001E412A"/>
    <w:rsid w:val="001E4534"/>
    <w:rsid w:val="001E48E6"/>
    <w:rsid w:val="001E491D"/>
    <w:rsid w:val="001E5271"/>
    <w:rsid w:val="001E623A"/>
    <w:rsid w:val="001E6243"/>
    <w:rsid w:val="001E6406"/>
    <w:rsid w:val="001E6972"/>
    <w:rsid w:val="001E7C8A"/>
    <w:rsid w:val="001F0FAD"/>
    <w:rsid w:val="001F1C20"/>
    <w:rsid w:val="001F2110"/>
    <w:rsid w:val="001F3177"/>
    <w:rsid w:val="001F4B7D"/>
    <w:rsid w:val="001F4D62"/>
    <w:rsid w:val="001F5411"/>
    <w:rsid w:val="001F60CD"/>
    <w:rsid w:val="001F61B2"/>
    <w:rsid w:val="001F68C3"/>
    <w:rsid w:val="001F69A6"/>
    <w:rsid w:val="001F731D"/>
    <w:rsid w:val="001F7419"/>
    <w:rsid w:val="001F7B00"/>
    <w:rsid w:val="001F7DC6"/>
    <w:rsid w:val="00200BA1"/>
    <w:rsid w:val="00201211"/>
    <w:rsid w:val="0020126E"/>
    <w:rsid w:val="002042C4"/>
    <w:rsid w:val="00204D56"/>
    <w:rsid w:val="0020526B"/>
    <w:rsid w:val="00205416"/>
    <w:rsid w:val="0020549A"/>
    <w:rsid w:val="00205631"/>
    <w:rsid w:val="00205D69"/>
    <w:rsid w:val="002068B6"/>
    <w:rsid w:val="00206F7F"/>
    <w:rsid w:val="002075F5"/>
    <w:rsid w:val="002102A8"/>
    <w:rsid w:val="00210CF4"/>
    <w:rsid w:val="00211629"/>
    <w:rsid w:val="00211ABB"/>
    <w:rsid w:val="00211C52"/>
    <w:rsid w:val="00211D4B"/>
    <w:rsid w:val="00213CEF"/>
    <w:rsid w:val="002144BC"/>
    <w:rsid w:val="0021494B"/>
    <w:rsid w:val="00214AA5"/>
    <w:rsid w:val="00215682"/>
    <w:rsid w:val="002166D2"/>
    <w:rsid w:val="00216888"/>
    <w:rsid w:val="00217C1B"/>
    <w:rsid w:val="00221DBC"/>
    <w:rsid w:val="002237E3"/>
    <w:rsid w:val="00223AD1"/>
    <w:rsid w:val="00223B29"/>
    <w:rsid w:val="002246A0"/>
    <w:rsid w:val="002249E5"/>
    <w:rsid w:val="00224A4F"/>
    <w:rsid w:val="00224E00"/>
    <w:rsid w:val="002257AF"/>
    <w:rsid w:val="00226DA1"/>
    <w:rsid w:val="00227ACF"/>
    <w:rsid w:val="0023070E"/>
    <w:rsid w:val="00231120"/>
    <w:rsid w:val="0023149F"/>
    <w:rsid w:val="00232299"/>
    <w:rsid w:val="002324EE"/>
    <w:rsid w:val="00233C88"/>
    <w:rsid w:val="00237173"/>
    <w:rsid w:val="002373C3"/>
    <w:rsid w:val="002374B5"/>
    <w:rsid w:val="00240D91"/>
    <w:rsid w:val="00241252"/>
    <w:rsid w:val="002412F6"/>
    <w:rsid w:val="00241371"/>
    <w:rsid w:val="002413D5"/>
    <w:rsid w:val="00241883"/>
    <w:rsid w:val="00241D1B"/>
    <w:rsid w:val="00242A33"/>
    <w:rsid w:val="002433C4"/>
    <w:rsid w:val="0024365D"/>
    <w:rsid w:val="00245A3E"/>
    <w:rsid w:val="002468FE"/>
    <w:rsid w:val="00246B4D"/>
    <w:rsid w:val="00246CD9"/>
    <w:rsid w:val="00246E42"/>
    <w:rsid w:val="00247701"/>
    <w:rsid w:val="00247874"/>
    <w:rsid w:val="0024790D"/>
    <w:rsid w:val="00247BFA"/>
    <w:rsid w:val="00251D4B"/>
    <w:rsid w:val="00252ECC"/>
    <w:rsid w:val="002533CE"/>
    <w:rsid w:val="00254300"/>
    <w:rsid w:val="002554A7"/>
    <w:rsid w:val="0025685C"/>
    <w:rsid w:val="002578B4"/>
    <w:rsid w:val="002605CD"/>
    <w:rsid w:val="002606AE"/>
    <w:rsid w:val="002617B0"/>
    <w:rsid w:val="00261CC0"/>
    <w:rsid w:val="0026227C"/>
    <w:rsid w:val="00262505"/>
    <w:rsid w:val="002629EE"/>
    <w:rsid w:val="00262E84"/>
    <w:rsid w:val="002633F1"/>
    <w:rsid w:val="00264039"/>
    <w:rsid w:val="00264FC9"/>
    <w:rsid w:val="002668AE"/>
    <w:rsid w:val="002677AF"/>
    <w:rsid w:val="002677BF"/>
    <w:rsid w:val="00270050"/>
    <w:rsid w:val="00270336"/>
    <w:rsid w:val="002704C2"/>
    <w:rsid w:val="00270553"/>
    <w:rsid w:val="00270701"/>
    <w:rsid w:val="00270DA2"/>
    <w:rsid w:val="00271FB2"/>
    <w:rsid w:val="00272C4E"/>
    <w:rsid w:val="00272FE7"/>
    <w:rsid w:val="002731E0"/>
    <w:rsid w:val="00274BE1"/>
    <w:rsid w:val="00275026"/>
    <w:rsid w:val="002751F2"/>
    <w:rsid w:val="002754EE"/>
    <w:rsid w:val="0027680F"/>
    <w:rsid w:val="00276CE0"/>
    <w:rsid w:val="002771DF"/>
    <w:rsid w:val="00277342"/>
    <w:rsid w:val="00277537"/>
    <w:rsid w:val="00277983"/>
    <w:rsid w:val="00277DBB"/>
    <w:rsid w:val="00280248"/>
    <w:rsid w:val="002804CD"/>
    <w:rsid w:val="002828EA"/>
    <w:rsid w:val="00282DDA"/>
    <w:rsid w:val="00283408"/>
    <w:rsid w:val="0028343D"/>
    <w:rsid w:val="0028374F"/>
    <w:rsid w:val="002839A4"/>
    <w:rsid w:val="00284265"/>
    <w:rsid w:val="0028496A"/>
    <w:rsid w:val="00284F21"/>
    <w:rsid w:val="00285258"/>
    <w:rsid w:val="00285332"/>
    <w:rsid w:val="00285563"/>
    <w:rsid w:val="002859C7"/>
    <w:rsid w:val="002860CA"/>
    <w:rsid w:val="002869A8"/>
    <w:rsid w:val="00286CA0"/>
    <w:rsid w:val="00287131"/>
    <w:rsid w:val="00287E05"/>
    <w:rsid w:val="00290325"/>
    <w:rsid w:val="00290701"/>
    <w:rsid w:val="00291998"/>
    <w:rsid w:val="00293001"/>
    <w:rsid w:val="002931FB"/>
    <w:rsid w:val="00293738"/>
    <w:rsid w:val="00294009"/>
    <w:rsid w:val="002A092B"/>
    <w:rsid w:val="002A0AF9"/>
    <w:rsid w:val="002A0CDF"/>
    <w:rsid w:val="002A0FFC"/>
    <w:rsid w:val="002A1A4F"/>
    <w:rsid w:val="002A24BA"/>
    <w:rsid w:val="002A2A21"/>
    <w:rsid w:val="002A314F"/>
    <w:rsid w:val="002A34CC"/>
    <w:rsid w:val="002A42D7"/>
    <w:rsid w:val="002A5751"/>
    <w:rsid w:val="002A5B43"/>
    <w:rsid w:val="002A5B8E"/>
    <w:rsid w:val="002A6025"/>
    <w:rsid w:val="002A6076"/>
    <w:rsid w:val="002A68B0"/>
    <w:rsid w:val="002A7E1F"/>
    <w:rsid w:val="002B014D"/>
    <w:rsid w:val="002B0DD8"/>
    <w:rsid w:val="002B1D74"/>
    <w:rsid w:val="002B1EBA"/>
    <w:rsid w:val="002B2078"/>
    <w:rsid w:val="002B2E48"/>
    <w:rsid w:val="002B2E4C"/>
    <w:rsid w:val="002B3433"/>
    <w:rsid w:val="002B3A23"/>
    <w:rsid w:val="002B3AC8"/>
    <w:rsid w:val="002B3D07"/>
    <w:rsid w:val="002B4464"/>
    <w:rsid w:val="002B53B8"/>
    <w:rsid w:val="002B59FB"/>
    <w:rsid w:val="002B620F"/>
    <w:rsid w:val="002B6C3F"/>
    <w:rsid w:val="002C01BE"/>
    <w:rsid w:val="002C029B"/>
    <w:rsid w:val="002C12D0"/>
    <w:rsid w:val="002C1D29"/>
    <w:rsid w:val="002C1EDE"/>
    <w:rsid w:val="002C2294"/>
    <w:rsid w:val="002C3ADE"/>
    <w:rsid w:val="002C3AED"/>
    <w:rsid w:val="002C417A"/>
    <w:rsid w:val="002C4A4A"/>
    <w:rsid w:val="002C5037"/>
    <w:rsid w:val="002C5E76"/>
    <w:rsid w:val="002C6390"/>
    <w:rsid w:val="002C7C58"/>
    <w:rsid w:val="002C7D34"/>
    <w:rsid w:val="002D0349"/>
    <w:rsid w:val="002D0ED8"/>
    <w:rsid w:val="002D1D7F"/>
    <w:rsid w:val="002D33E0"/>
    <w:rsid w:val="002D3B8C"/>
    <w:rsid w:val="002D491A"/>
    <w:rsid w:val="002D5156"/>
    <w:rsid w:val="002D54FA"/>
    <w:rsid w:val="002D73E8"/>
    <w:rsid w:val="002D7587"/>
    <w:rsid w:val="002D77B9"/>
    <w:rsid w:val="002E0E21"/>
    <w:rsid w:val="002E148F"/>
    <w:rsid w:val="002E1D1E"/>
    <w:rsid w:val="002E31C5"/>
    <w:rsid w:val="002E4227"/>
    <w:rsid w:val="002E4382"/>
    <w:rsid w:val="002E4957"/>
    <w:rsid w:val="002E4CC9"/>
    <w:rsid w:val="002E5BBD"/>
    <w:rsid w:val="002E5F54"/>
    <w:rsid w:val="002E6B52"/>
    <w:rsid w:val="002E7118"/>
    <w:rsid w:val="002E7557"/>
    <w:rsid w:val="002F056E"/>
    <w:rsid w:val="002F0783"/>
    <w:rsid w:val="002F121B"/>
    <w:rsid w:val="002F1234"/>
    <w:rsid w:val="002F261F"/>
    <w:rsid w:val="002F3F34"/>
    <w:rsid w:val="002F44A8"/>
    <w:rsid w:val="002F4A69"/>
    <w:rsid w:val="002F4BAD"/>
    <w:rsid w:val="002F4C07"/>
    <w:rsid w:val="002F4EA7"/>
    <w:rsid w:val="002F588B"/>
    <w:rsid w:val="002F5CF0"/>
    <w:rsid w:val="002F5E9E"/>
    <w:rsid w:val="002F72F2"/>
    <w:rsid w:val="002F7729"/>
    <w:rsid w:val="003004D5"/>
    <w:rsid w:val="00300A6C"/>
    <w:rsid w:val="003012AF"/>
    <w:rsid w:val="00302305"/>
    <w:rsid w:val="00302445"/>
    <w:rsid w:val="0030286B"/>
    <w:rsid w:val="003029CD"/>
    <w:rsid w:val="00302BD0"/>
    <w:rsid w:val="0030312E"/>
    <w:rsid w:val="0030440F"/>
    <w:rsid w:val="003050B1"/>
    <w:rsid w:val="00305170"/>
    <w:rsid w:val="00305188"/>
    <w:rsid w:val="003051DF"/>
    <w:rsid w:val="0030592D"/>
    <w:rsid w:val="00305C3A"/>
    <w:rsid w:val="00306B0F"/>
    <w:rsid w:val="003072EF"/>
    <w:rsid w:val="00307D6D"/>
    <w:rsid w:val="00307F5B"/>
    <w:rsid w:val="00310F69"/>
    <w:rsid w:val="003111CD"/>
    <w:rsid w:val="00311C73"/>
    <w:rsid w:val="00313AAF"/>
    <w:rsid w:val="00313CF9"/>
    <w:rsid w:val="003140CB"/>
    <w:rsid w:val="0031495A"/>
    <w:rsid w:val="00315018"/>
    <w:rsid w:val="003152F3"/>
    <w:rsid w:val="00315420"/>
    <w:rsid w:val="00315CEE"/>
    <w:rsid w:val="003162F3"/>
    <w:rsid w:val="00316472"/>
    <w:rsid w:val="003167B7"/>
    <w:rsid w:val="003168AD"/>
    <w:rsid w:val="00316E26"/>
    <w:rsid w:val="00317031"/>
    <w:rsid w:val="0031754E"/>
    <w:rsid w:val="00317EFA"/>
    <w:rsid w:val="00321CC7"/>
    <w:rsid w:val="00323153"/>
    <w:rsid w:val="003234DE"/>
    <w:rsid w:val="0032372A"/>
    <w:rsid w:val="00323EEC"/>
    <w:rsid w:val="0032523C"/>
    <w:rsid w:val="003253EC"/>
    <w:rsid w:val="00325D8F"/>
    <w:rsid w:val="00326A29"/>
    <w:rsid w:val="00326AA0"/>
    <w:rsid w:val="003303C8"/>
    <w:rsid w:val="00330730"/>
    <w:rsid w:val="003308B2"/>
    <w:rsid w:val="003309CF"/>
    <w:rsid w:val="00330EA4"/>
    <w:rsid w:val="003310BD"/>
    <w:rsid w:val="00331160"/>
    <w:rsid w:val="0033118F"/>
    <w:rsid w:val="00331EDD"/>
    <w:rsid w:val="003321FF"/>
    <w:rsid w:val="00332F27"/>
    <w:rsid w:val="00333EEE"/>
    <w:rsid w:val="00334B89"/>
    <w:rsid w:val="00334EA1"/>
    <w:rsid w:val="00335082"/>
    <w:rsid w:val="0033568B"/>
    <w:rsid w:val="00336612"/>
    <w:rsid w:val="003369A9"/>
    <w:rsid w:val="003369BE"/>
    <w:rsid w:val="00336E5B"/>
    <w:rsid w:val="00336EA5"/>
    <w:rsid w:val="0033760E"/>
    <w:rsid w:val="00340F55"/>
    <w:rsid w:val="003410CE"/>
    <w:rsid w:val="00341768"/>
    <w:rsid w:val="0034178E"/>
    <w:rsid w:val="0034181D"/>
    <w:rsid w:val="00341CD7"/>
    <w:rsid w:val="003424B8"/>
    <w:rsid w:val="00342C78"/>
    <w:rsid w:val="00342FD9"/>
    <w:rsid w:val="0034363A"/>
    <w:rsid w:val="00343894"/>
    <w:rsid w:val="00345E4D"/>
    <w:rsid w:val="00346007"/>
    <w:rsid w:val="0034638C"/>
    <w:rsid w:val="00350800"/>
    <w:rsid w:val="003510D9"/>
    <w:rsid w:val="00351EF1"/>
    <w:rsid w:val="00352535"/>
    <w:rsid w:val="00353938"/>
    <w:rsid w:val="00354D3E"/>
    <w:rsid w:val="00354EA3"/>
    <w:rsid w:val="00354F00"/>
    <w:rsid w:val="00357369"/>
    <w:rsid w:val="00360AE2"/>
    <w:rsid w:val="003614CD"/>
    <w:rsid w:val="00361D3E"/>
    <w:rsid w:val="00362684"/>
    <w:rsid w:val="00362F72"/>
    <w:rsid w:val="0036364A"/>
    <w:rsid w:val="00364284"/>
    <w:rsid w:val="0036465B"/>
    <w:rsid w:val="00364D9A"/>
    <w:rsid w:val="00364DC0"/>
    <w:rsid w:val="00365CA7"/>
    <w:rsid w:val="00365F7D"/>
    <w:rsid w:val="00366A7D"/>
    <w:rsid w:val="00366B83"/>
    <w:rsid w:val="00367B88"/>
    <w:rsid w:val="00370510"/>
    <w:rsid w:val="00370874"/>
    <w:rsid w:val="00370AD3"/>
    <w:rsid w:val="00370B23"/>
    <w:rsid w:val="0037191B"/>
    <w:rsid w:val="00371D4A"/>
    <w:rsid w:val="00372609"/>
    <w:rsid w:val="00372930"/>
    <w:rsid w:val="00372EFF"/>
    <w:rsid w:val="00373092"/>
    <w:rsid w:val="00373A90"/>
    <w:rsid w:val="0037425E"/>
    <w:rsid w:val="003748B7"/>
    <w:rsid w:val="00374B78"/>
    <w:rsid w:val="00374C3B"/>
    <w:rsid w:val="00374F7B"/>
    <w:rsid w:val="003751CC"/>
    <w:rsid w:val="00375935"/>
    <w:rsid w:val="003765E7"/>
    <w:rsid w:val="003767EF"/>
    <w:rsid w:val="00376F37"/>
    <w:rsid w:val="0038034E"/>
    <w:rsid w:val="003808E2"/>
    <w:rsid w:val="00380B24"/>
    <w:rsid w:val="00380F5F"/>
    <w:rsid w:val="00381BC1"/>
    <w:rsid w:val="00382CD1"/>
    <w:rsid w:val="00382EAA"/>
    <w:rsid w:val="0038309B"/>
    <w:rsid w:val="00383E06"/>
    <w:rsid w:val="003840F4"/>
    <w:rsid w:val="00384CAE"/>
    <w:rsid w:val="00385A95"/>
    <w:rsid w:val="003866DF"/>
    <w:rsid w:val="003867AB"/>
    <w:rsid w:val="00386B1F"/>
    <w:rsid w:val="00386F3B"/>
    <w:rsid w:val="003900AE"/>
    <w:rsid w:val="00391160"/>
    <w:rsid w:val="00391229"/>
    <w:rsid w:val="0039231C"/>
    <w:rsid w:val="003929E9"/>
    <w:rsid w:val="003931E7"/>
    <w:rsid w:val="003934ED"/>
    <w:rsid w:val="0039405A"/>
    <w:rsid w:val="00394C71"/>
    <w:rsid w:val="00395769"/>
    <w:rsid w:val="003957E1"/>
    <w:rsid w:val="003965EA"/>
    <w:rsid w:val="00396EC5"/>
    <w:rsid w:val="00396F07"/>
    <w:rsid w:val="003A08C4"/>
    <w:rsid w:val="003A0A63"/>
    <w:rsid w:val="003A0FBB"/>
    <w:rsid w:val="003A14AD"/>
    <w:rsid w:val="003A14FF"/>
    <w:rsid w:val="003A23F8"/>
    <w:rsid w:val="003A280B"/>
    <w:rsid w:val="003A3810"/>
    <w:rsid w:val="003A4481"/>
    <w:rsid w:val="003A46E7"/>
    <w:rsid w:val="003A4B32"/>
    <w:rsid w:val="003A56D6"/>
    <w:rsid w:val="003A71BB"/>
    <w:rsid w:val="003A7912"/>
    <w:rsid w:val="003A7947"/>
    <w:rsid w:val="003B08E9"/>
    <w:rsid w:val="003B1AE5"/>
    <w:rsid w:val="003B1B0C"/>
    <w:rsid w:val="003B2101"/>
    <w:rsid w:val="003B2893"/>
    <w:rsid w:val="003B29C1"/>
    <w:rsid w:val="003B3130"/>
    <w:rsid w:val="003B3731"/>
    <w:rsid w:val="003B4526"/>
    <w:rsid w:val="003B4A24"/>
    <w:rsid w:val="003B4A3F"/>
    <w:rsid w:val="003B4C22"/>
    <w:rsid w:val="003B5A2A"/>
    <w:rsid w:val="003B5BF7"/>
    <w:rsid w:val="003B6086"/>
    <w:rsid w:val="003B690C"/>
    <w:rsid w:val="003B6CF7"/>
    <w:rsid w:val="003C09CB"/>
    <w:rsid w:val="003C0A9D"/>
    <w:rsid w:val="003C0ECF"/>
    <w:rsid w:val="003C0F04"/>
    <w:rsid w:val="003C1211"/>
    <w:rsid w:val="003C135D"/>
    <w:rsid w:val="003C13C9"/>
    <w:rsid w:val="003C1853"/>
    <w:rsid w:val="003C21A7"/>
    <w:rsid w:val="003C234B"/>
    <w:rsid w:val="003C2AF2"/>
    <w:rsid w:val="003C2DCA"/>
    <w:rsid w:val="003C3083"/>
    <w:rsid w:val="003C35C3"/>
    <w:rsid w:val="003C3824"/>
    <w:rsid w:val="003C445A"/>
    <w:rsid w:val="003C4B0B"/>
    <w:rsid w:val="003C5DCA"/>
    <w:rsid w:val="003D00C6"/>
    <w:rsid w:val="003D0243"/>
    <w:rsid w:val="003D0787"/>
    <w:rsid w:val="003D07CF"/>
    <w:rsid w:val="003D196B"/>
    <w:rsid w:val="003D1ABC"/>
    <w:rsid w:val="003D207A"/>
    <w:rsid w:val="003D2746"/>
    <w:rsid w:val="003D2FF1"/>
    <w:rsid w:val="003D3AFF"/>
    <w:rsid w:val="003D3C4A"/>
    <w:rsid w:val="003D3DE7"/>
    <w:rsid w:val="003D3F5A"/>
    <w:rsid w:val="003D41D4"/>
    <w:rsid w:val="003D4BA4"/>
    <w:rsid w:val="003D565E"/>
    <w:rsid w:val="003D6EB4"/>
    <w:rsid w:val="003E0240"/>
    <w:rsid w:val="003E062A"/>
    <w:rsid w:val="003E06EC"/>
    <w:rsid w:val="003E1FE9"/>
    <w:rsid w:val="003E32A1"/>
    <w:rsid w:val="003E33FF"/>
    <w:rsid w:val="003E3873"/>
    <w:rsid w:val="003E3A26"/>
    <w:rsid w:val="003E3B1D"/>
    <w:rsid w:val="003E3DB2"/>
    <w:rsid w:val="003E3F73"/>
    <w:rsid w:val="003E404F"/>
    <w:rsid w:val="003E4378"/>
    <w:rsid w:val="003E469C"/>
    <w:rsid w:val="003E49FD"/>
    <w:rsid w:val="003E5075"/>
    <w:rsid w:val="003E58CA"/>
    <w:rsid w:val="003E7E42"/>
    <w:rsid w:val="003F0548"/>
    <w:rsid w:val="003F069A"/>
    <w:rsid w:val="003F0A5B"/>
    <w:rsid w:val="003F0C35"/>
    <w:rsid w:val="003F0EBC"/>
    <w:rsid w:val="003F16F5"/>
    <w:rsid w:val="003F1F43"/>
    <w:rsid w:val="003F23F6"/>
    <w:rsid w:val="003F2719"/>
    <w:rsid w:val="003F2A82"/>
    <w:rsid w:val="003F2FE3"/>
    <w:rsid w:val="003F424C"/>
    <w:rsid w:val="003F4588"/>
    <w:rsid w:val="003F4BB9"/>
    <w:rsid w:val="003F524C"/>
    <w:rsid w:val="003F58CA"/>
    <w:rsid w:val="003F5DDE"/>
    <w:rsid w:val="003F6B44"/>
    <w:rsid w:val="003F74F2"/>
    <w:rsid w:val="003F753B"/>
    <w:rsid w:val="00400724"/>
    <w:rsid w:val="0040077F"/>
    <w:rsid w:val="00400995"/>
    <w:rsid w:val="00401173"/>
    <w:rsid w:val="0040272A"/>
    <w:rsid w:val="00402808"/>
    <w:rsid w:val="0040333D"/>
    <w:rsid w:val="00403D34"/>
    <w:rsid w:val="00404287"/>
    <w:rsid w:val="0040455C"/>
    <w:rsid w:val="004049D4"/>
    <w:rsid w:val="00404C5C"/>
    <w:rsid w:val="004051B8"/>
    <w:rsid w:val="004055FE"/>
    <w:rsid w:val="00405DC1"/>
    <w:rsid w:val="00405EDF"/>
    <w:rsid w:val="00405F33"/>
    <w:rsid w:val="00406661"/>
    <w:rsid w:val="00406716"/>
    <w:rsid w:val="00406CAE"/>
    <w:rsid w:val="004103A8"/>
    <w:rsid w:val="00410921"/>
    <w:rsid w:val="00410AA4"/>
    <w:rsid w:val="004121D7"/>
    <w:rsid w:val="00413601"/>
    <w:rsid w:val="00413E14"/>
    <w:rsid w:val="00413EB9"/>
    <w:rsid w:val="00414623"/>
    <w:rsid w:val="004155DB"/>
    <w:rsid w:val="00417448"/>
    <w:rsid w:val="004176C7"/>
    <w:rsid w:val="00417956"/>
    <w:rsid w:val="004218D3"/>
    <w:rsid w:val="00423193"/>
    <w:rsid w:val="004232A0"/>
    <w:rsid w:val="004235A4"/>
    <w:rsid w:val="0042380F"/>
    <w:rsid w:val="0042395D"/>
    <w:rsid w:val="00423B71"/>
    <w:rsid w:val="00426485"/>
    <w:rsid w:val="00426CC2"/>
    <w:rsid w:val="0043036F"/>
    <w:rsid w:val="00430556"/>
    <w:rsid w:val="00430663"/>
    <w:rsid w:val="00430C0D"/>
    <w:rsid w:val="004310D4"/>
    <w:rsid w:val="0043206D"/>
    <w:rsid w:val="00432322"/>
    <w:rsid w:val="004325C2"/>
    <w:rsid w:val="00433348"/>
    <w:rsid w:val="00433B33"/>
    <w:rsid w:val="00433CE8"/>
    <w:rsid w:val="00434DE3"/>
    <w:rsid w:val="004357E5"/>
    <w:rsid w:val="00436EC4"/>
    <w:rsid w:val="004377CC"/>
    <w:rsid w:val="00440073"/>
    <w:rsid w:val="00440602"/>
    <w:rsid w:val="00440698"/>
    <w:rsid w:val="00440745"/>
    <w:rsid w:val="00441076"/>
    <w:rsid w:val="00441C13"/>
    <w:rsid w:val="00441D1B"/>
    <w:rsid w:val="00443051"/>
    <w:rsid w:val="00443DC8"/>
    <w:rsid w:val="004451FF"/>
    <w:rsid w:val="00445439"/>
    <w:rsid w:val="004455EE"/>
    <w:rsid w:val="00445E4E"/>
    <w:rsid w:val="00445EA7"/>
    <w:rsid w:val="00446589"/>
    <w:rsid w:val="00446B6B"/>
    <w:rsid w:val="00447011"/>
    <w:rsid w:val="00447119"/>
    <w:rsid w:val="004474C4"/>
    <w:rsid w:val="0044780E"/>
    <w:rsid w:val="004479DF"/>
    <w:rsid w:val="00450154"/>
    <w:rsid w:val="00450262"/>
    <w:rsid w:val="004518D0"/>
    <w:rsid w:val="00452F0C"/>
    <w:rsid w:val="00453248"/>
    <w:rsid w:val="004538A9"/>
    <w:rsid w:val="00453CFE"/>
    <w:rsid w:val="00453F1B"/>
    <w:rsid w:val="004547D8"/>
    <w:rsid w:val="00454E94"/>
    <w:rsid w:val="00455706"/>
    <w:rsid w:val="00456705"/>
    <w:rsid w:val="00456D2F"/>
    <w:rsid w:val="00457480"/>
    <w:rsid w:val="00460E77"/>
    <w:rsid w:val="00461BA6"/>
    <w:rsid w:val="00462A7C"/>
    <w:rsid w:val="00462F2D"/>
    <w:rsid w:val="004631F4"/>
    <w:rsid w:val="0046322C"/>
    <w:rsid w:val="00463C43"/>
    <w:rsid w:val="00464063"/>
    <w:rsid w:val="004701D8"/>
    <w:rsid w:val="004703EB"/>
    <w:rsid w:val="00471732"/>
    <w:rsid w:val="00471B3C"/>
    <w:rsid w:val="00471C45"/>
    <w:rsid w:val="00471CF5"/>
    <w:rsid w:val="004730AE"/>
    <w:rsid w:val="0047475A"/>
    <w:rsid w:val="00475037"/>
    <w:rsid w:val="0047546F"/>
    <w:rsid w:val="00475F0D"/>
    <w:rsid w:val="00477B19"/>
    <w:rsid w:val="00477CC7"/>
    <w:rsid w:val="00477D14"/>
    <w:rsid w:val="00477D2C"/>
    <w:rsid w:val="004809BD"/>
    <w:rsid w:val="00480DF5"/>
    <w:rsid w:val="004813F9"/>
    <w:rsid w:val="004819C6"/>
    <w:rsid w:val="00482073"/>
    <w:rsid w:val="0048235A"/>
    <w:rsid w:val="0048282D"/>
    <w:rsid w:val="0048358D"/>
    <w:rsid w:val="00483ACC"/>
    <w:rsid w:val="00485612"/>
    <w:rsid w:val="00485748"/>
    <w:rsid w:val="00485B7C"/>
    <w:rsid w:val="00485D82"/>
    <w:rsid w:val="00485DFB"/>
    <w:rsid w:val="00486232"/>
    <w:rsid w:val="004866A3"/>
    <w:rsid w:val="00487490"/>
    <w:rsid w:val="0048767B"/>
    <w:rsid w:val="00487BB8"/>
    <w:rsid w:val="00487E00"/>
    <w:rsid w:val="00490180"/>
    <w:rsid w:val="00490193"/>
    <w:rsid w:val="00490BF5"/>
    <w:rsid w:val="00490E3A"/>
    <w:rsid w:val="004912F7"/>
    <w:rsid w:val="00492098"/>
    <w:rsid w:val="00492169"/>
    <w:rsid w:val="00492B94"/>
    <w:rsid w:val="00492BFC"/>
    <w:rsid w:val="004938A6"/>
    <w:rsid w:val="00494330"/>
    <w:rsid w:val="00495B8C"/>
    <w:rsid w:val="00495F91"/>
    <w:rsid w:val="0049616A"/>
    <w:rsid w:val="0049776F"/>
    <w:rsid w:val="00497A2C"/>
    <w:rsid w:val="00497BB5"/>
    <w:rsid w:val="004A1548"/>
    <w:rsid w:val="004A1E7C"/>
    <w:rsid w:val="004A2440"/>
    <w:rsid w:val="004A2EEE"/>
    <w:rsid w:val="004A320A"/>
    <w:rsid w:val="004A469B"/>
    <w:rsid w:val="004A4A74"/>
    <w:rsid w:val="004A5D71"/>
    <w:rsid w:val="004A7468"/>
    <w:rsid w:val="004A7CC9"/>
    <w:rsid w:val="004B08E7"/>
    <w:rsid w:val="004B09E7"/>
    <w:rsid w:val="004B0B12"/>
    <w:rsid w:val="004B0C68"/>
    <w:rsid w:val="004B20B6"/>
    <w:rsid w:val="004B2838"/>
    <w:rsid w:val="004B31CD"/>
    <w:rsid w:val="004B3732"/>
    <w:rsid w:val="004B53BD"/>
    <w:rsid w:val="004B5A39"/>
    <w:rsid w:val="004B60E8"/>
    <w:rsid w:val="004B656A"/>
    <w:rsid w:val="004B679D"/>
    <w:rsid w:val="004B701C"/>
    <w:rsid w:val="004C0A8E"/>
    <w:rsid w:val="004C1E8C"/>
    <w:rsid w:val="004C254C"/>
    <w:rsid w:val="004C2F2D"/>
    <w:rsid w:val="004C31D0"/>
    <w:rsid w:val="004C3496"/>
    <w:rsid w:val="004C3DC3"/>
    <w:rsid w:val="004C4FC7"/>
    <w:rsid w:val="004C620C"/>
    <w:rsid w:val="004C67EC"/>
    <w:rsid w:val="004C6D35"/>
    <w:rsid w:val="004C779E"/>
    <w:rsid w:val="004C784F"/>
    <w:rsid w:val="004C7995"/>
    <w:rsid w:val="004C79A9"/>
    <w:rsid w:val="004C7A5E"/>
    <w:rsid w:val="004D0114"/>
    <w:rsid w:val="004D03AB"/>
    <w:rsid w:val="004D08D8"/>
    <w:rsid w:val="004D09BE"/>
    <w:rsid w:val="004D1255"/>
    <w:rsid w:val="004D159A"/>
    <w:rsid w:val="004D1BD3"/>
    <w:rsid w:val="004D263B"/>
    <w:rsid w:val="004D2C00"/>
    <w:rsid w:val="004D3D07"/>
    <w:rsid w:val="004D3D11"/>
    <w:rsid w:val="004D5516"/>
    <w:rsid w:val="004D7038"/>
    <w:rsid w:val="004D7E57"/>
    <w:rsid w:val="004E13C1"/>
    <w:rsid w:val="004E1592"/>
    <w:rsid w:val="004E3020"/>
    <w:rsid w:val="004E3CBD"/>
    <w:rsid w:val="004E45C6"/>
    <w:rsid w:val="004E4D68"/>
    <w:rsid w:val="004E5D19"/>
    <w:rsid w:val="004E67EB"/>
    <w:rsid w:val="004E6FEC"/>
    <w:rsid w:val="004E71B0"/>
    <w:rsid w:val="004E7543"/>
    <w:rsid w:val="004E7654"/>
    <w:rsid w:val="004F1C28"/>
    <w:rsid w:val="004F2EC3"/>
    <w:rsid w:val="004F35D3"/>
    <w:rsid w:val="004F44F1"/>
    <w:rsid w:val="004F4734"/>
    <w:rsid w:val="004F4990"/>
    <w:rsid w:val="004F4AE3"/>
    <w:rsid w:val="004F4B68"/>
    <w:rsid w:val="004F59E8"/>
    <w:rsid w:val="004F5CC7"/>
    <w:rsid w:val="004F74FB"/>
    <w:rsid w:val="005005B1"/>
    <w:rsid w:val="00500760"/>
    <w:rsid w:val="005008B4"/>
    <w:rsid w:val="00500D6F"/>
    <w:rsid w:val="00502870"/>
    <w:rsid w:val="0050315B"/>
    <w:rsid w:val="005032D5"/>
    <w:rsid w:val="00503728"/>
    <w:rsid w:val="005059F0"/>
    <w:rsid w:val="00506361"/>
    <w:rsid w:val="005074AB"/>
    <w:rsid w:val="005079D5"/>
    <w:rsid w:val="00507D31"/>
    <w:rsid w:val="00507F22"/>
    <w:rsid w:val="005105B3"/>
    <w:rsid w:val="00510607"/>
    <w:rsid w:val="00511294"/>
    <w:rsid w:val="005112DF"/>
    <w:rsid w:val="0051179A"/>
    <w:rsid w:val="00512431"/>
    <w:rsid w:val="005126E3"/>
    <w:rsid w:val="00513244"/>
    <w:rsid w:val="0051380C"/>
    <w:rsid w:val="00514C48"/>
    <w:rsid w:val="00514E14"/>
    <w:rsid w:val="00515DD2"/>
    <w:rsid w:val="00516198"/>
    <w:rsid w:val="005175B2"/>
    <w:rsid w:val="0051793A"/>
    <w:rsid w:val="00521C38"/>
    <w:rsid w:val="0052230E"/>
    <w:rsid w:val="00522336"/>
    <w:rsid w:val="005224C1"/>
    <w:rsid w:val="00522984"/>
    <w:rsid w:val="00522FAC"/>
    <w:rsid w:val="005233BB"/>
    <w:rsid w:val="005256C9"/>
    <w:rsid w:val="00526030"/>
    <w:rsid w:val="00526D23"/>
    <w:rsid w:val="00527290"/>
    <w:rsid w:val="005277B7"/>
    <w:rsid w:val="005279E3"/>
    <w:rsid w:val="00527B1E"/>
    <w:rsid w:val="00527E60"/>
    <w:rsid w:val="00530057"/>
    <w:rsid w:val="005309BB"/>
    <w:rsid w:val="0053140E"/>
    <w:rsid w:val="00531866"/>
    <w:rsid w:val="00531CB9"/>
    <w:rsid w:val="005323B8"/>
    <w:rsid w:val="00532AA7"/>
    <w:rsid w:val="005334AE"/>
    <w:rsid w:val="00533BDA"/>
    <w:rsid w:val="00534E7A"/>
    <w:rsid w:val="0053554C"/>
    <w:rsid w:val="00535B1E"/>
    <w:rsid w:val="00540410"/>
    <w:rsid w:val="00540723"/>
    <w:rsid w:val="00542F05"/>
    <w:rsid w:val="005437FE"/>
    <w:rsid w:val="005444E2"/>
    <w:rsid w:val="00544D63"/>
    <w:rsid w:val="00546688"/>
    <w:rsid w:val="00546AF2"/>
    <w:rsid w:val="00546C75"/>
    <w:rsid w:val="00546DDD"/>
    <w:rsid w:val="00546F34"/>
    <w:rsid w:val="0055005B"/>
    <w:rsid w:val="00550501"/>
    <w:rsid w:val="005505BF"/>
    <w:rsid w:val="00550C22"/>
    <w:rsid w:val="00550E65"/>
    <w:rsid w:val="00551076"/>
    <w:rsid w:val="00552AF8"/>
    <w:rsid w:val="0055356C"/>
    <w:rsid w:val="0055362E"/>
    <w:rsid w:val="0055366D"/>
    <w:rsid w:val="00553CF4"/>
    <w:rsid w:val="005542F8"/>
    <w:rsid w:val="00554909"/>
    <w:rsid w:val="00556051"/>
    <w:rsid w:val="00557B17"/>
    <w:rsid w:val="0056005F"/>
    <w:rsid w:val="005610A2"/>
    <w:rsid w:val="00563E4F"/>
    <w:rsid w:val="00564892"/>
    <w:rsid w:val="00564D2B"/>
    <w:rsid w:val="005650FA"/>
    <w:rsid w:val="00565614"/>
    <w:rsid w:val="00565CA0"/>
    <w:rsid w:val="0056716D"/>
    <w:rsid w:val="00567D60"/>
    <w:rsid w:val="00567DAC"/>
    <w:rsid w:val="00570E2F"/>
    <w:rsid w:val="0057142A"/>
    <w:rsid w:val="0057180B"/>
    <w:rsid w:val="00571B69"/>
    <w:rsid w:val="00572FD0"/>
    <w:rsid w:val="0057328E"/>
    <w:rsid w:val="00573A4A"/>
    <w:rsid w:val="00573A9B"/>
    <w:rsid w:val="00574C00"/>
    <w:rsid w:val="005751E0"/>
    <w:rsid w:val="00576E3D"/>
    <w:rsid w:val="00577117"/>
    <w:rsid w:val="00580142"/>
    <w:rsid w:val="005802F9"/>
    <w:rsid w:val="00580389"/>
    <w:rsid w:val="005821D7"/>
    <w:rsid w:val="00582525"/>
    <w:rsid w:val="00582BA9"/>
    <w:rsid w:val="005838A7"/>
    <w:rsid w:val="00584719"/>
    <w:rsid w:val="00584BBD"/>
    <w:rsid w:val="00586C04"/>
    <w:rsid w:val="0058703F"/>
    <w:rsid w:val="0059019F"/>
    <w:rsid w:val="00590905"/>
    <w:rsid w:val="00590B26"/>
    <w:rsid w:val="00590F11"/>
    <w:rsid w:val="00591A74"/>
    <w:rsid w:val="00591C40"/>
    <w:rsid w:val="00592BDD"/>
    <w:rsid w:val="0059349E"/>
    <w:rsid w:val="005938E1"/>
    <w:rsid w:val="00594A16"/>
    <w:rsid w:val="0059535F"/>
    <w:rsid w:val="00595490"/>
    <w:rsid w:val="005964B7"/>
    <w:rsid w:val="00596FB6"/>
    <w:rsid w:val="00597698"/>
    <w:rsid w:val="005A0641"/>
    <w:rsid w:val="005A07AB"/>
    <w:rsid w:val="005A0B04"/>
    <w:rsid w:val="005A174A"/>
    <w:rsid w:val="005A2017"/>
    <w:rsid w:val="005A213D"/>
    <w:rsid w:val="005A2C6C"/>
    <w:rsid w:val="005A372B"/>
    <w:rsid w:val="005A3D4D"/>
    <w:rsid w:val="005A4065"/>
    <w:rsid w:val="005A4CCC"/>
    <w:rsid w:val="005A5BDC"/>
    <w:rsid w:val="005A6F50"/>
    <w:rsid w:val="005A6FBC"/>
    <w:rsid w:val="005A7509"/>
    <w:rsid w:val="005A7906"/>
    <w:rsid w:val="005B0201"/>
    <w:rsid w:val="005B0590"/>
    <w:rsid w:val="005B0E03"/>
    <w:rsid w:val="005B0E90"/>
    <w:rsid w:val="005B1305"/>
    <w:rsid w:val="005B17DC"/>
    <w:rsid w:val="005B18B1"/>
    <w:rsid w:val="005B1968"/>
    <w:rsid w:val="005B1C4E"/>
    <w:rsid w:val="005B1C81"/>
    <w:rsid w:val="005B2026"/>
    <w:rsid w:val="005B3373"/>
    <w:rsid w:val="005B3C4A"/>
    <w:rsid w:val="005B480F"/>
    <w:rsid w:val="005B4D19"/>
    <w:rsid w:val="005B5227"/>
    <w:rsid w:val="005B7FE2"/>
    <w:rsid w:val="005C036F"/>
    <w:rsid w:val="005C03DE"/>
    <w:rsid w:val="005C062F"/>
    <w:rsid w:val="005C1346"/>
    <w:rsid w:val="005C1E8C"/>
    <w:rsid w:val="005C2E5A"/>
    <w:rsid w:val="005C6DA9"/>
    <w:rsid w:val="005C71C3"/>
    <w:rsid w:val="005C78DF"/>
    <w:rsid w:val="005C7A89"/>
    <w:rsid w:val="005D06F8"/>
    <w:rsid w:val="005D0C9E"/>
    <w:rsid w:val="005D16D9"/>
    <w:rsid w:val="005D27C6"/>
    <w:rsid w:val="005D3C69"/>
    <w:rsid w:val="005D7188"/>
    <w:rsid w:val="005D759D"/>
    <w:rsid w:val="005D78FA"/>
    <w:rsid w:val="005D7977"/>
    <w:rsid w:val="005D7E7A"/>
    <w:rsid w:val="005E0862"/>
    <w:rsid w:val="005E0905"/>
    <w:rsid w:val="005E12BE"/>
    <w:rsid w:val="005E195C"/>
    <w:rsid w:val="005E1F9C"/>
    <w:rsid w:val="005E28AE"/>
    <w:rsid w:val="005E2BFB"/>
    <w:rsid w:val="005E35A0"/>
    <w:rsid w:val="005E3812"/>
    <w:rsid w:val="005E46EE"/>
    <w:rsid w:val="005E6EB5"/>
    <w:rsid w:val="005F1226"/>
    <w:rsid w:val="005F296E"/>
    <w:rsid w:val="005F2A3D"/>
    <w:rsid w:val="005F2B03"/>
    <w:rsid w:val="005F5470"/>
    <w:rsid w:val="005F5EFC"/>
    <w:rsid w:val="005F6D24"/>
    <w:rsid w:val="005F7E3B"/>
    <w:rsid w:val="0060084F"/>
    <w:rsid w:val="00600D00"/>
    <w:rsid w:val="00601DF5"/>
    <w:rsid w:val="006020E9"/>
    <w:rsid w:val="00602379"/>
    <w:rsid w:val="006027D7"/>
    <w:rsid w:val="00603FA0"/>
    <w:rsid w:val="0060430F"/>
    <w:rsid w:val="00604508"/>
    <w:rsid w:val="00605385"/>
    <w:rsid w:val="006054E1"/>
    <w:rsid w:val="00605756"/>
    <w:rsid w:val="00605CF1"/>
    <w:rsid w:val="00605EE6"/>
    <w:rsid w:val="00605F9A"/>
    <w:rsid w:val="00606B1C"/>
    <w:rsid w:val="006072F7"/>
    <w:rsid w:val="00607829"/>
    <w:rsid w:val="00607D26"/>
    <w:rsid w:val="00610B5E"/>
    <w:rsid w:val="00611B7F"/>
    <w:rsid w:val="0061229B"/>
    <w:rsid w:val="006124C5"/>
    <w:rsid w:val="00612A51"/>
    <w:rsid w:val="006134D2"/>
    <w:rsid w:val="00615A8E"/>
    <w:rsid w:val="0061696E"/>
    <w:rsid w:val="00616EDD"/>
    <w:rsid w:val="00616F35"/>
    <w:rsid w:val="00617600"/>
    <w:rsid w:val="0062071F"/>
    <w:rsid w:val="00620C23"/>
    <w:rsid w:val="00620E4D"/>
    <w:rsid w:val="00622118"/>
    <w:rsid w:val="0062245B"/>
    <w:rsid w:val="00623B2B"/>
    <w:rsid w:val="00623C67"/>
    <w:rsid w:val="0062448A"/>
    <w:rsid w:val="0062608D"/>
    <w:rsid w:val="006263C1"/>
    <w:rsid w:val="00626A64"/>
    <w:rsid w:val="00626C1C"/>
    <w:rsid w:val="00627EED"/>
    <w:rsid w:val="006303DF"/>
    <w:rsid w:val="006305A8"/>
    <w:rsid w:val="00630D38"/>
    <w:rsid w:val="006310FB"/>
    <w:rsid w:val="00631B00"/>
    <w:rsid w:val="00632261"/>
    <w:rsid w:val="0063294C"/>
    <w:rsid w:val="006329D0"/>
    <w:rsid w:val="00632DC6"/>
    <w:rsid w:val="00634543"/>
    <w:rsid w:val="006357A9"/>
    <w:rsid w:val="00635D1B"/>
    <w:rsid w:val="0063611D"/>
    <w:rsid w:val="006407C8"/>
    <w:rsid w:val="00640DC0"/>
    <w:rsid w:val="00642830"/>
    <w:rsid w:val="00642B87"/>
    <w:rsid w:val="00643CE2"/>
    <w:rsid w:val="0064407A"/>
    <w:rsid w:val="00644267"/>
    <w:rsid w:val="006449DC"/>
    <w:rsid w:val="006454D9"/>
    <w:rsid w:val="00645B39"/>
    <w:rsid w:val="00645B57"/>
    <w:rsid w:val="006460DB"/>
    <w:rsid w:val="0064654C"/>
    <w:rsid w:val="0064660C"/>
    <w:rsid w:val="00646B39"/>
    <w:rsid w:val="0065034E"/>
    <w:rsid w:val="006507B1"/>
    <w:rsid w:val="00650922"/>
    <w:rsid w:val="00651277"/>
    <w:rsid w:val="0065178E"/>
    <w:rsid w:val="006520F4"/>
    <w:rsid w:val="00652648"/>
    <w:rsid w:val="00652A7D"/>
    <w:rsid w:val="00652E95"/>
    <w:rsid w:val="00653092"/>
    <w:rsid w:val="0065344A"/>
    <w:rsid w:val="00654348"/>
    <w:rsid w:val="006543BD"/>
    <w:rsid w:val="00654680"/>
    <w:rsid w:val="0065568F"/>
    <w:rsid w:val="00655AE4"/>
    <w:rsid w:val="00656BE2"/>
    <w:rsid w:val="00656D3A"/>
    <w:rsid w:val="00657260"/>
    <w:rsid w:val="00657539"/>
    <w:rsid w:val="00657899"/>
    <w:rsid w:val="00657BB3"/>
    <w:rsid w:val="00662CB8"/>
    <w:rsid w:val="00666874"/>
    <w:rsid w:val="00666904"/>
    <w:rsid w:val="006670B1"/>
    <w:rsid w:val="00667556"/>
    <w:rsid w:val="00667C73"/>
    <w:rsid w:val="00670B1A"/>
    <w:rsid w:val="006712DE"/>
    <w:rsid w:val="0067172E"/>
    <w:rsid w:val="0067176E"/>
    <w:rsid w:val="00674216"/>
    <w:rsid w:val="0067434F"/>
    <w:rsid w:val="006747B3"/>
    <w:rsid w:val="00675350"/>
    <w:rsid w:val="00676202"/>
    <w:rsid w:val="00676279"/>
    <w:rsid w:val="0067665A"/>
    <w:rsid w:val="00676722"/>
    <w:rsid w:val="00676A28"/>
    <w:rsid w:val="00676F40"/>
    <w:rsid w:val="006779BD"/>
    <w:rsid w:val="00677EFC"/>
    <w:rsid w:val="00680D46"/>
    <w:rsid w:val="006818EA"/>
    <w:rsid w:val="00681CC2"/>
    <w:rsid w:val="00681DD6"/>
    <w:rsid w:val="006820F9"/>
    <w:rsid w:val="0068224E"/>
    <w:rsid w:val="0068258B"/>
    <w:rsid w:val="006831EF"/>
    <w:rsid w:val="00683757"/>
    <w:rsid w:val="00683B51"/>
    <w:rsid w:val="00683BB1"/>
    <w:rsid w:val="00684A2D"/>
    <w:rsid w:val="00684C74"/>
    <w:rsid w:val="006855F2"/>
    <w:rsid w:val="006857A6"/>
    <w:rsid w:val="00685B9E"/>
    <w:rsid w:val="0068656A"/>
    <w:rsid w:val="00686E19"/>
    <w:rsid w:val="006870D4"/>
    <w:rsid w:val="006871FA"/>
    <w:rsid w:val="006876CC"/>
    <w:rsid w:val="00687AB6"/>
    <w:rsid w:val="00687C68"/>
    <w:rsid w:val="0069005D"/>
    <w:rsid w:val="006901C0"/>
    <w:rsid w:val="006909D6"/>
    <w:rsid w:val="006918DE"/>
    <w:rsid w:val="00691D2D"/>
    <w:rsid w:val="0069247A"/>
    <w:rsid w:val="00692746"/>
    <w:rsid w:val="00692A01"/>
    <w:rsid w:val="00694232"/>
    <w:rsid w:val="00694E66"/>
    <w:rsid w:val="0069525B"/>
    <w:rsid w:val="00695753"/>
    <w:rsid w:val="00695990"/>
    <w:rsid w:val="00696D78"/>
    <w:rsid w:val="00697098"/>
    <w:rsid w:val="00697F84"/>
    <w:rsid w:val="006A0C97"/>
    <w:rsid w:val="006A1750"/>
    <w:rsid w:val="006A2236"/>
    <w:rsid w:val="006A2AD7"/>
    <w:rsid w:val="006A2C78"/>
    <w:rsid w:val="006A2CC3"/>
    <w:rsid w:val="006A32DF"/>
    <w:rsid w:val="006A4A1A"/>
    <w:rsid w:val="006A4E1F"/>
    <w:rsid w:val="006A5538"/>
    <w:rsid w:val="006A58A0"/>
    <w:rsid w:val="006A65BC"/>
    <w:rsid w:val="006A6A50"/>
    <w:rsid w:val="006A6B1F"/>
    <w:rsid w:val="006A6EC1"/>
    <w:rsid w:val="006B0DC7"/>
    <w:rsid w:val="006B1935"/>
    <w:rsid w:val="006B2DC2"/>
    <w:rsid w:val="006B3EDB"/>
    <w:rsid w:val="006B5248"/>
    <w:rsid w:val="006B5510"/>
    <w:rsid w:val="006B5555"/>
    <w:rsid w:val="006B5CF8"/>
    <w:rsid w:val="006B7FFD"/>
    <w:rsid w:val="006C07BC"/>
    <w:rsid w:val="006C1589"/>
    <w:rsid w:val="006C285E"/>
    <w:rsid w:val="006C291F"/>
    <w:rsid w:val="006C328F"/>
    <w:rsid w:val="006C4E3F"/>
    <w:rsid w:val="006C51D6"/>
    <w:rsid w:val="006C5AB4"/>
    <w:rsid w:val="006C6B91"/>
    <w:rsid w:val="006C70FC"/>
    <w:rsid w:val="006C7904"/>
    <w:rsid w:val="006D0CB0"/>
    <w:rsid w:val="006D1B7C"/>
    <w:rsid w:val="006D2308"/>
    <w:rsid w:val="006D2475"/>
    <w:rsid w:val="006D36FF"/>
    <w:rsid w:val="006D6C85"/>
    <w:rsid w:val="006D7192"/>
    <w:rsid w:val="006D7648"/>
    <w:rsid w:val="006D7B66"/>
    <w:rsid w:val="006D7B81"/>
    <w:rsid w:val="006E0C08"/>
    <w:rsid w:val="006E1A1E"/>
    <w:rsid w:val="006E2A14"/>
    <w:rsid w:val="006E2E0E"/>
    <w:rsid w:val="006E395F"/>
    <w:rsid w:val="006E3BCA"/>
    <w:rsid w:val="006E4C64"/>
    <w:rsid w:val="006E5197"/>
    <w:rsid w:val="006E54B5"/>
    <w:rsid w:val="006E5F37"/>
    <w:rsid w:val="006E6695"/>
    <w:rsid w:val="006E68D0"/>
    <w:rsid w:val="006E781F"/>
    <w:rsid w:val="006E788A"/>
    <w:rsid w:val="006E7967"/>
    <w:rsid w:val="006F11D7"/>
    <w:rsid w:val="006F1C74"/>
    <w:rsid w:val="006F2020"/>
    <w:rsid w:val="006F2F2F"/>
    <w:rsid w:val="006F3C75"/>
    <w:rsid w:val="006F419D"/>
    <w:rsid w:val="006F53D2"/>
    <w:rsid w:val="006F597D"/>
    <w:rsid w:val="006F6169"/>
    <w:rsid w:val="006F72B4"/>
    <w:rsid w:val="006F7928"/>
    <w:rsid w:val="006F798B"/>
    <w:rsid w:val="006F7C85"/>
    <w:rsid w:val="00700CA8"/>
    <w:rsid w:val="00701235"/>
    <w:rsid w:val="00701567"/>
    <w:rsid w:val="00701843"/>
    <w:rsid w:val="00701B13"/>
    <w:rsid w:val="00701F8B"/>
    <w:rsid w:val="00702092"/>
    <w:rsid w:val="007022D5"/>
    <w:rsid w:val="00703FDD"/>
    <w:rsid w:val="007050A6"/>
    <w:rsid w:val="007052B5"/>
    <w:rsid w:val="0070547E"/>
    <w:rsid w:val="00705ADB"/>
    <w:rsid w:val="00705D7F"/>
    <w:rsid w:val="00706305"/>
    <w:rsid w:val="00706CA6"/>
    <w:rsid w:val="007072FD"/>
    <w:rsid w:val="007128D0"/>
    <w:rsid w:val="007137AF"/>
    <w:rsid w:val="007143A5"/>
    <w:rsid w:val="00714745"/>
    <w:rsid w:val="00714DEE"/>
    <w:rsid w:val="00715EF7"/>
    <w:rsid w:val="00716E78"/>
    <w:rsid w:val="00717467"/>
    <w:rsid w:val="00717F33"/>
    <w:rsid w:val="007208BA"/>
    <w:rsid w:val="007208E9"/>
    <w:rsid w:val="00721C69"/>
    <w:rsid w:val="00722B02"/>
    <w:rsid w:val="0072325D"/>
    <w:rsid w:val="00723E20"/>
    <w:rsid w:val="00725439"/>
    <w:rsid w:val="00725C3D"/>
    <w:rsid w:val="007262B7"/>
    <w:rsid w:val="00726890"/>
    <w:rsid w:val="00726BBE"/>
    <w:rsid w:val="007302BA"/>
    <w:rsid w:val="00730495"/>
    <w:rsid w:val="007306D2"/>
    <w:rsid w:val="007307F9"/>
    <w:rsid w:val="00730DDC"/>
    <w:rsid w:val="00731146"/>
    <w:rsid w:val="00731580"/>
    <w:rsid w:val="00731DEE"/>
    <w:rsid w:val="00731E01"/>
    <w:rsid w:val="00732478"/>
    <w:rsid w:val="00732C0E"/>
    <w:rsid w:val="00733831"/>
    <w:rsid w:val="00733880"/>
    <w:rsid w:val="00733DD5"/>
    <w:rsid w:val="007344AF"/>
    <w:rsid w:val="00734E39"/>
    <w:rsid w:val="00735190"/>
    <w:rsid w:val="00735A49"/>
    <w:rsid w:val="007364F7"/>
    <w:rsid w:val="00736979"/>
    <w:rsid w:val="00736F19"/>
    <w:rsid w:val="007378D7"/>
    <w:rsid w:val="00740339"/>
    <w:rsid w:val="007410D2"/>
    <w:rsid w:val="00742F32"/>
    <w:rsid w:val="00743434"/>
    <w:rsid w:val="00743799"/>
    <w:rsid w:val="007438B9"/>
    <w:rsid w:val="00743FDD"/>
    <w:rsid w:val="0074439C"/>
    <w:rsid w:val="00744F60"/>
    <w:rsid w:val="00745503"/>
    <w:rsid w:val="00745967"/>
    <w:rsid w:val="00746281"/>
    <w:rsid w:val="00746394"/>
    <w:rsid w:val="0074711A"/>
    <w:rsid w:val="00747248"/>
    <w:rsid w:val="00750EC4"/>
    <w:rsid w:val="00751E60"/>
    <w:rsid w:val="007532EE"/>
    <w:rsid w:val="0075369D"/>
    <w:rsid w:val="00753C57"/>
    <w:rsid w:val="00754055"/>
    <w:rsid w:val="00754F9D"/>
    <w:rsid w:val="00755FD2"/>
    <w:rsid w:val="00757011"/>
    <w:rsid w:val="007605AA"/>
    <w:rsid w:val="007611A8"/>
    <w:rsid w:val="00761520"/>
    <w:rsid w:val="00762788"/>
    <w:rsid w:val="00762B8E"/>
    <w:rsid w:val="00762E3B"/>
    <w:rsid w:val="007637C1"/>
    <w:rsid w:val="00763ADF"/>
    <w:rsid w:val="00763C91"/>
    <w:rsid w:val="007648ED"/>
    <w:rsid w:val="00764958"/>
    <w:rsid w:val="00764A2E"/>
    <w:rsid w:val="00764A95"/>
    <w:rsid w:val="00764CB1"/>
    <w:rsid w:val="00765601"/>
    <w:rsid w:val="00766D9F"/>
    <w:rsid w:val="0076777B"/>
    <w:rsid w:val="007677B6"/>
    <w:rsid w:val="00767B04"/>
    <w:rsid w:val="00767D20"/>
    <w:rsid w:val="00767D72"/>
    <w:rsid w:val="00767F1D"/>
    <w:rsid w:val="007702F1"/>
    <w:rsid w:val="007702FA"/>
    <w:rsid w:val="0077072C"/>
    <w:rsid w:val="00771608"/>
    <w:rsid w:val="007721DE"/>
    <w:rsid w:val="007728C8"/>
    <w:rsid w:val="00774A05"/>
    <w:rsid w:val="00774DCB"/>
    <w:rsid w:val="0077529D"/>
    <w:rsid w:val="0077579E"/>
    <w:rsid w:val="0077586E"/>
    <w:rsid w:val="007759F0"/>
    <w:rsid w:val="007761B9"/>
    <w:rsid w:val="00777F99"/>
    <w:rsid w:val="00780237"/>
    <w:rsid w:val="00780360"/>
    <w:rsid w:val="00780C62"/>
    <w:rsid w:val="00782830"/>
    <w:rsid w:val="00783799"/>
    <w:rsid w:val="007842FA"/>
    <w:rsid w:val="00784D4E"/>
    <w:rsid w:val="00785226"/>
    <w:rsid w:val="00786FD4"/>
    <w:rsid w:val="0078716D"/>
    <w:rsid w:val="00787670"/>
    <w:rsid w:val="00787A65"/>
    <w:rsid w:val="007905D0"/>
    <w:rsid w:val="007907B6"/>
    <w:rsid w:val="0079171D"/>
    <w:rsid w:val="00791BE2"/>
    <w:rsid w:val="00791F4D"/>
    <w:rsid w:val="00792012"/>
    <w:rsid w:val="00792249"/>
    <w:rsid w:val="00792768"/>
    <w:rsid w:val="00793ACB"/>
    <w:rsid w:val="00793BB8"/>
    <w:rsid w:val="00793C7B"/>
    <w:rsid w:val="007942B1"/>
    <w:rsid w:val="00794343"/>
    <w:rsid w:val="00794D3F"/>
    <w:rsid w:val="00794EF2"/>
    <w:rsid w:val="00794F70"/>
    <w:rsid w:val="00795527"/>
    <w:rsid w:val="00795C26"/>
    <w:rsid w:val="00795D0D"/>
    <w:rsid w:val="00795DEB"/>
    <w:rsid w:val="007960CF"/>
    <w:rsid w:val="007960FE"/>
    <w:rsid w:val="00796736"/>
    <w:rsid w:val="00796B65"/>
    <w:rsid w:val="00796EDD"/>
    <w:rsid w:val="007A02C9"/>
    <w:rsid w:val="007A0798"/>
    <w:rsid w:val="007A0B37"/>
    <w:rsid w:val="007A0B83"/>
    <w:rsid w:val="007A0D18"/>
    <w:rsid w:val="007A2039"/>
    <w:rsid w:val="007A205A"/>
    <w:rsid w:val="007A21A5"/>
    <w:rsid w:val="007A242C"/>
    <w:rsid w:val="007A31D8"/>
    <w:rsid w:val="007A37E7"/>
    <w:rsid w:val="007A3AD0"/>
    <w:rsid w:val="007A3BF0"/>
    <w:rsid w:val="007A4CF9"/>
    <w:rsid w:val="007A4EBF"/>
    <w:rsid w:val="007A53B1"/>
    <w:rsid w:val="007A54E5"/>
    <w:rsid w:val="007A585E"/>
    <w:rsid w:val="007A5BD2"/>
    <w:rsid w:val="007A5CD2"/>
    <w:rsid w:val="007A6050"/>
    <w:rsid w:val="007A6615"/>
    <w:rsid w:val="007A6DE8"/>
    <w:rsid w:val="007A7B8A"/>
    <w:rsid w:val="007B0536"/>
    <w:rsid w:val="007B07E6"/>
    <w:rsid w:val="007B38ED"/>
    <w:rsid w:val="007B421A"/>
    <w:rsid w:val="007B4605"/>
    <w:rsid w:val="007B5ADC"/>
    <w:rsid w:val="007B62ED"/>
    <w:rsid w:val="007B649A"/>
    <w:rsid w:val="007B6C9C"/>
    <w:rsid w:val="007C07DE"/>
    <w:rsid w:val="007C0DBD"/>
    <w:rsid w:val="007C0EA0"/>
    <w:rsid w:val="007C13C5"/>
    <w:rsid w:val="007C29C5"/>
    <w:rsid w:val="007C3288"/>
    <w:rsid w:val="007C3BEB"/>
    <w:rsid w:val="007C4D5A"/>
    <w:rsid w:val="007C54F0"/>
    <w:rsid w:val="007C57ED"/>
    <w:rsid w:val="007C580A"/>
    <w:rsid w:val="007C5DC7"/>
    <w:rsid w:val="007C60F1"/>
    <w:rsid w:val="007C6134"/>
    <w:rsid w:val="007C6769"/>
    <w:rsid w:val="007C67BB"/>
    <w:rsid w:val="007C777C"/>
    <w:rsid w:val="007C786E"/>
    <w:rsid w:val="007D1699"/>
    <w:rsid w:val="007D27A0"/>
    <w:rsid w:val="007D2C5A"/>
    <w:rsid w:val="007D3264"/>
    <w:rsid w:val="007D3B3A"/>
    <w:rsid w:val="007D400E"/>
    <w:rsid w:val="007D5026"/>
    <w:rsid w:val="007D559E"/>
    <w:rsid w:val="007D6770"/>
    <w:rsid w:val="007D6878"/>
    <w:rsid w:val="007D6B17"/>
    <w:rsid w:val="007D77C2"/>
    <w:rsid w:val="007D7E16"/>
    <w:rsid w:val="007D7F8F"/>
    <w:rsid w:val="007E07EC"/>
    <w:rsid w:val="007E1452"/>
    <w:rsid w:val="007E1C24"/>
    <w:rsid w:val="007E3D85"/>
    <w:rsid w:val="007E4C22"/>
    <w:rsid w:val="007E536B"/>
    <w:rsid w:val="007E577B"/>
    <w:rsid w:val="007E5A6B"/>
    <w:rsid w:val="007E656D"/>
    <w:rsid w:val="007F0322"/>
    <w:rsid w:val="007F160E"/>
    <w:rsid w:val="007F18BE"/>
    <w:rsid w:val="007F1B91"/>
    <w:rsid w:val="007F1C99"/>
    <w:rsid w:val="007F3565"/>
    <w:rsid w:val="007F3CA7"/>
    <w:rsid w:val="007F4B8F"/>
    <w:rsid w:val="007F4E25"/>
    <w:rsid w:val="007F56BB"/>
    <w:rsid w:val="007F6119"/>
    <w:rsid w:val="007F6B90"/>
    <w:rsid w:val="007F6F96"/>
    <w:rsid w:val="007F7305"/>
    <w:rsid w:val="00800440"/>
    <w:rsid w:val="00801597"/>
    <w:rsid w:val="00801C80"/>
    <w:rsid w:val="00801F70"/>
    <w:rsid w:val="00802033"/>
    <w:rsid w:val="0080249F"/>
    <w:rsid w:val="00803BC5"/>
    <w:rsid w:val="00805683"/>
    <w:rsid w:val="008061E6"/>
    <w:rsid w:val="0080668F"/>
    <w:rsid w:val="008069DC"/>
    <w:rsid w:val="00807305"/>
    <w:rsid w:val="00807AF8"/>
    <w:rsid w:val="00807D89"/>
    <w:rsid w:val="00810A6E"/>
    <w:rsid w:val="00811601"/>
    <w:rsid w:val="00811B84"/>
    <w:rsid w:val="0081275C"/>
    <w:rsid w:val="00812B16"/>
    <w:rsid w:val="008130E5"/>
    <w:rsid w:val="00814579"/>
    <w:rsid w:val="008148CC"/>
    <w:rsid w:val="00814F12"/>
    <w:rsid w:val="0081553C"/>
    <w:rsid w:val="00816273"/>
    <w:rsid w:val="0081677D"/>
    <w:rsid w:val="008167D6"/>
    <w:rsid w:val="00816DFA"/>
    <w:rsid w:val="008171CD"/>
    <w:rsid w:val="00817481"/>
    <w:rsid w:val="00817AAB"/>
    <w:rsid w:val="00817D3A"/>
    <w:rsid w:val="00817EF6"/>
    <w:rsid w:val="00820070"/>
    <w:rsid w:val="00821218"/>
    <w:rsid w:val="00821333"/>
    <w:rsid w:val="008225BE"/>
    <w:rsid w:val="008230B1"/>
    <w:rsid w:val="008233F4"/>
    <w:rsid w:val="0082360B"/>
    <w:rsid w:val="00823BFE"/>
    <w:rsid w:val="008241B5"/>
    <w:rsid w:val="0082441C"/>
    <w:rsid w:val="008247D7"/>
    <w:rsid w:val="008262A6"/>
    <w:rsid w:val="00826A84"/>
    <w:rsid w:val="00827169"/>
    <w:rsid w:val="00830363"/>
    <w:rsid w:val="008305CE"/>
    <w:rsid w:val="0083072D"/>
    <w:rsid w:val="00830D64"/>
    <w:rsid w:val="00831597"/>
    <w:rsid w:val="008316FC"/>
    <w:rsid w:val="00831997"/>
    <w:rsid w:val="00832891"/>
    <w:rsid w:val="00832A15"/>
    <w:rsid w:val="00832BDC"/>
    <w:rsid w:val="00834189"/>
    <w:rsid w:val="0083480E"/>
    <w:rsid w:val="008358C8"/>
    <w:rsid w:val="00836771"/>
    <w:rsid w:val="008369BF"/>
    <w:rsid w:val="00836FE8"/>
    <w:rsid w:val="008376B1"/>
    <w:rsid w:val="00837A59"/>
    <w:rsid w:val="008415E6"/>
    <w:rsid w:val="00842A9D"/>
    <w:rsid w:val="00842C19"/>
    <w:rsid w:val="00842FA6"/>
    <w:rsid w:val="00843B16"/>
    <w:rsid w:val="00843C81"/>
    <w:rsid w:val="00844170"/>
    <w:rsid w:val="00845F2C"/>
    <w:rsid w:val="00846096"/>
    <w:rsid w:val="00846717"/>
    <w:rsid w:val="00846D27"/>
    <w:rsid w:val="00846D4E"/>
    <w:rsid w:val="00852C3E"/>
    <w:rsid w:val="008543A0"/>
    <w:rsid w:val="00854D3C"/>
    <w:rsid w:val="00855AD0"/>
    <w:rsid w:val="008566F8"/>
    <w:rsid w:val="00856741"/>
    <w:rsid w:val="00856AF5"/>
    <w:rsid w:val="00856B94"/>
    <w:rsid w:val="008578CD"/>
    <w:rsid w:val="0086039C"/>
    <w:rsid w:val="00860C5E"/>
    <w:rsid w:val="0086108C"/>
    <w:rsid w:val="00861C1F"/>
    <w:rsid w:val="00861F17"/>
    <w:rsid w:val="00862632"/>
    <w:rsid w:val="008627D9"/>
    <w:rsid w:val="0086281F"/>
    <w:rsid w:val="00862E3A"/>
    <w:rsid w:val="0086327A"/>
    <w:rsid w:val="008632A4"/>
    <w:rsid w:val="00863892"/>
    <w:rsid w:val="00863CB0"/>
    <w:rsid w:val="00863F2A"/>
    <w:rsid w:val="0086469C"/>
    <w:rsid w:val="00864738"/>
    <w:rsid w:val="008662ED"/>
    <w:rsid w:val="00866505"/>
    <w:rsid w:val="0086674E"/>
    <w:rsid w:val="00866B98"/>
    <w:rsid w:val="008670A9"/>
    <w:rsid w:val="008673ED"/>
    <w:rsid w:val="00867622"/>
    <w:rsid w:val="00867893"/>
    <w:rsid w:val="0087050E"/>
    <w:rsid w:val="008716D5"/>
    <w:rsid w:val="008726BF"/>
    <w:rsid w:val="00872CC6"/>
    <w:rsid w:val="0087435B"/>
    <w:rsid w:val="00874666"/>
    <w:rsid w:val="00874F49"/>
    <w:rsid w:val="008755AA"/>
    <w:rsid w:val="0087593E"/>
    <w:rsid w:val="00875A43"/>
    <w:rsid w:val="008765F4"/>
    <w:rsid w:val="00876A5F"/>
    <w:rsid w:val="00877210"/>
    <w:rsid w:val="00877853"/>
    <w:rsid w:val="00877D60"/>
    <w:rsid w:val="008800D6"/>
    <w:rsid w:val="008801DE"/>
    <w:rsid w:val="00880354"/>
    <w:rsid w:val="0088093A"/>
    <w:rsid w:val="00880C4D"/>
    <w:rsid w:val="008815F8"/>
    <w:rsid w:val="00881BDE"/>
    <w:rsid w:val="00882BC9"/>
    <w:rsid w:val="00884258"/>
    <w:rsid w:val="00884FF7"/>
    <w:rsid w:val="008856E6"/>
    <w:rsid w:val="00885752"/>
    <w:rsid w:val="00885CEF"/>
    <w:rsid w:val="00886745"/>
    <w:rsid w:val="00886B79"/>
    <w:rsid w:val="00887A37"/>
    <w:rsid w:val="00887AC8"/>
    <w:rsid w:val="00887BA5"/>
    <w:rsid w:val="008900EA"/>
    <w:rsid w:val="0089106C"/>
    <w:rsid w:val="0089109E"/>
    <w:rsid w:val="008911C0"/>
    <w:rsid w:val="00891E53"/>
    <w:rsid w:val="008920EA"/>
    <w:rsid w:val="00892275"/>
    <w:rsid w:val="00893E7A"/>
    <w:rsid w:val="00894298"/>
    <w:rsid w:val="008950EE"/>
    <w:rsid w:val="00897038"/>
    <w:rsid w:val="008971D9"/>
    <w:rsid w:val="00897223"/>
    <w:rsid w:val="008A00CA"/>
    <w:rsid w:val="008A0378"/>
    <w:rsid w:val="008A0761"/>
    <w:rsid w:val="008A1C0C"/>
    <w:rsid w:val="008A2C15"/>
    <w:rsid w:val="008A3ACD"/>
    <w:rsid w:val="008A4D06"/>
    <w:rsid w:val="008A52F6"/>
    <w:rsid w:val="008A5F5D"/>
    <w:rsid w:val="008A63D6"/>
    <w:rsid w:val="008A78DF"/>
    <w:rsid w:val="008B0599"/>
    <w:rsid w:val="008B0B34"/>
    <w:rsid w:val="008B0D3D"/>
    <w:rsid w:val="008B0EE0"/>
    <w:rsid w:val="008B0EE2"/>
    <w:rsid w:val="008B123E"/>
    <w:rsid w:val="008B1E26"/>
    <w:rsid w:val="008B294F"/>
    <w:rsid w:val="008B2C81"/>
    <w:rsid w:val="008B3168"/>
    <w:rsid w:val="008B3AFD"/>
    <w:rsid w:val="008B3DD0"/>
    <w:rsid w:val="008B478F"/>
    <w:rsid w:val="008B5505"/>
    <w:rsid w:val="008B5872"/>
    <w:rsid w:val="008B5BE4"/>
    <w:rsid w:val="008B7A35"/>
    <w:rsid w:val="008C12A5"/>
    <w:rsid w:val="008C1D51"/>
    <w:rsid w:val="008C1F39"/>
    <w:rsid w:val="008C2519"/>
    <w:rsid w:val="008C346D"/>
    <w:rsid w:val="008C3F44"/>
    <w:rsid w:val="008C4F68"/>
    <w:rsid w:val="008C6299"/>
    <w:rsid w:val="008C6AD0"/>
    <w:rsid w:val="008C6ADD"/>
    <w:rsid w:val="008C6C47"/>
    <w:rsid w:val="008C6DCC"/>
    <w:rsid w:val="008C6FF2"/>
    <w:rsid w:val="008D0263"/>
    <w:rsid w:val="008D0567"/>
    <w:rsid w:val="008D1C3C"/>
    <w:rsid w:val="008D2697"/>
    <w:rsid w:val="008D2AF1"/>
    <w:rsid w:val="008D2C7D"/>
    <w:rsid w:val="008D37B7"/>
    <w:rsid w:val="008D3B5A"/>
    <w:rsid w:val="008D40D3"/>
    <w:rsid w:val="008D4C35"/>
    <w:rsid w:val="008D6580"/>
    <w:rsid w:val="008D6FA5"/>
    <w:rsid w:val="008D7454"/>
    <w:rsid w:val="008D7D80"/>
    <w:rsid w:val="008D7E12"/>
    <w:rsid w:val="008E0180"/>
    <w:rsid w:val="008E03FF"/>
    <w:rsid w:val="008E0EF2"/>
    <w:rsid w:val="008E1578"/>
    <w:rsid w:val="008E162C"/>
    <w:rsid w:val="008E1A24"/>
    <w:rsid w:val="008E2515"/>
    <w:rsid w:val="008E3389"/>
    <w:rsid w:val="008E40D5"/>
    <w:rsid w:val="008E61C6"/>
    <w:rsid w:val="008F2081"/>
    <w:rsid w:val="008F2F61"/>
    <w:rsid w:val="008F3EF1"/>
    <w:rsid w:val="008F41B4"/>
    <w:rsid w:val="008F6FD8"/>
    <w:rsid w:val="008F7255"/>
    <w:rsid w:val="008F7B80"/>
    <w:rsid w:val="009002D1"/>
    <w:rsid w:val="00900468"/>
    <w:rsid w:val="00900A49"/>
    <w:rsid w:val="009012BC"/>
    <w:rsid w:val="009016FA"/>
    <w:rsid w:val="00901DD9"/>
    <w:rsid w:val="00902C91"/>
    <w:rsid w:val="009039AE"/>
    <w:rsid w:val="0090463A"/>
    <w:rsid w:val="00905FAB"/>
    <w:rsid w:val="00906478"/>
    <w:rsid w:val="0090760E"/>
    <w:rsid w:val="00910B3E"/>
    <w:rsid w:val="009113FF"/>
    <w:rsid w:val="00911CE0"/>
    <w:rsid w:val="00911CF0"/>
    <w:rsid w:val="00911FB7"/>
    <w:rsid w:val="00912416"/>
    <w:rsid w:val="0091256D"/>
    <w:rsid w:val="00912A71"/>
    <w:rsid w:val="00912D2F"/>
    <w:rsid w:val="00912E33"/>
    <w:rsid w:val="00913829"/>
    <w:rsid w:val="00913C27"/>
    <w:rsid w:val="00913F81"/>
    <w:rsid w:val="00914255"/>
    <w:rsid w:val="009142B1"/>
    <w:rsid w:val="00914737"/>
    <w:rsid w:val="00914A49"/>
    <w:rsid w:val="009171BD"/>
    <w:rsid w:val="0091728B"/>
    <w:rsid w:val="009175E7"/>
    <w:rsid w:val="0092001F"/>
    <w:rsid w:val="00921FB3"/>
    <w:rsid w:val="00921FF4"/>
    <w:rsid w:val="009226C7"/>
    <w:rsid w:val="009233A5"/>
    <w:rsid w:val="009248EB"/>
    <w:rsid w:val="00925949"/>
    <w:rsid w:val="00926C6D"/>
    <w:rsid w:val="009277CB"/>
    <w:rsid w:val="00930505"/>
    <w:rsid w:val="00930616"/>
    <w:rsid w:val="009315C7"/>
    <w:rsid w:val="00931665"/>
    <w:rsid w:val="00931C53"/>
    <w:rsid w:val="00932147"/>
    <w:rsid w:val="009330A8"/>
    <w:rsid w:val="0093382B"/>
    <w:rsid w:val="009338E6"/>
    <w:rsid w:val="0093432B"/>
    <w:rsid w:val="009347C2"/>
    <w:rsid w:val="009349AC"/>
    <w:rsid w:val="009357FB"/>
    <w:rsid w:val="00937AD8"/>
    <w:rsid w:val="009400DA"/>
    <w:rsid w:val="009400E7"/>
    <w:rsid w:val="00940658"/>
    <w:rsid w:val="009415F2"/>
    <w:rsid w:val="00942161"/>
    <w:rsid w:val="0094221C"/>
    <w:rsid w:val="009422D3"/>
    <w:rsid w:val="00942F9C"/>
    <w:rsid w:val="009439C7"/>
    <w:rsid w:val="009445F5"/>
    <w:rsid w:val="00944977"/>
    <w:rsid w:val="009468D9"/>
    <w:rsid w:val="009509FC"/>
    <w:rsid w:val="009510C9"/>
    <w:rsid w:val="00951626"/>
    <w:rsid w:val="009520D1"/>
    <w:rsid w:val="009525F9"/>
    <w:rsid w:val="00953BC3"/>
    <w:rsid w:val="0095514E"/>
    <w:rsid w:val="0095515C"/>
    <w:rsid w:val="00955340"/>
    <w:rsid w:val="009553F1"/>
    <w:rsid w:val="009558C2"/>
    <w:rsid w:val="00956932"/>
    <w:rsid w:val="009578A5"/>
    <w:rsid w:val="00957B85"/>
    <w:rsid w:val="00960238"/>
    <w:rsid w:val="00960544"/>
    <w:rsid w:val="00960648"/>
    <w:rsid w:val="009608BF"/>
    <w:rsid w:val="00961DD0"/>
    <w:rsid w:val="00962214"/>
    <w:rsid w:val="00962324"/>
    <w:rsid w:val="00962F23"/>
    <w:rsid w:val="00963804"/>
    <w:rsid w:val="00963B71"/>
    <w:rsid w:val="00963D94"/>
    <w:rsid w:val="00963F60"/>
    <w:rsid w:val="00964732"/>
    <w:rsid w:val="00965213"/>
    <w:rsid w:val="00965E84"/>
    <w:rsid w:val="0096695F"/>
    <w:rsid w:val="00966986"/>
    <w:rsid w:val="00966D9A"/>
    <w:rsid w:val="00966EF4"/>
    <w:rsid w:val="00967EEC"/>
    <w:rsid w:val="00970611"/>
    <w:rsid w:val="009707FF"/>
    <w:rsid w:val="00970DC7"/>
    <w:rsid w:val="00970F3B"/>
    <w:rsid w:val="00971113"/>
    <w:rsid w:val="0097156B"/>
    <w:rsid w:val="00971840"/>
    <w:rsid w:val="009722F3"/>
    <w:rsid w:val="00972426"/>
    <w:rsid w:val="00972999"/>
    <w:rsid w:val="00973425"/>
    <w:rsid w:val="00973A75"/>
    <w:rsid w:val="0097552C"/>
    <w:rsid w:val="0097564D"/>
    <w:rsid w:val="0097580D"/>
    <w:rsid w:val="00976138"/>
    <w:rsid w:val="00976179"/>
    <w:rsid w:val="00976415"/>
    <w:rsid w:val="0097667A"/>
    <w:rsid w:val="0097670F"/>
    <w:rsid w:val="00976816"/>
    <w:rsid w:val="00976C6C"/>
    <w:rsid w:val="00976D5E"/>
    <w:rsid w:val="009804F2"/>
    <w:rsid w:val="0098092B"/>
    <w:rsid w:val="00980FBB"/>
    <w:rsid w:val="009811F1"/>
    <w:rsid w:val="00981387"/>
    <w:rsid w:val="00982B43"/>
    <w:rsid w:val="00983173"/>
    <w:rsid w:val="009832AA"/>
    <w:rsid w:val="0098419B"/>
    <w:rsid w:val="009843CD"/>
    <w:rsid w:val="00984407"/>
    <w:rsid w:val="009845CA"/>
    <w:rsid w:val="009847C6"/>
    <w:rsid w:val="009853EA"/>
    <w:rsid w:val="009855B8"/>
    <w:rsid w:val="0098641A"/>
    <w:rsid w:val="00990BF9"/>
    <w:rsid w:val="0099107B"/>
    <w:rsid w:val="00992FAB"/>
    <w:rsid w:val="009934C0"/>
    <w:rsid w:val="00993539"/>
    <w:rsid w:val="009935EA"/>
    <w:rsid w:val="00993D6D"/>
    <w:rsid w:val="00993F92"/>
    <w:rsid w:val="0099421A"/>
    <w:rsid w:val="009944C5"/>
    <w:rsid w:val="00994F53"/>
    <w:rsid w:val="0099512F"/>
    <w:rsid w:val="0099529E"/>
    <w:rsid w:val="0099553F"/>
    <w:rsid w:val="0099565A"/>
    <w:rsid w:val="009957BC"/>
    <w:rsid w:val="00995EB9"/>
    <w:rsid w:val="00997189"/>
    <w:rsid w:val="0099719C"/>
    <w:rsid w:val="00997294"/>
    <w:rsid w:val="009972C1"/>
    <w:rsid w:val="009976CA"/>
    <w:rsid w:val="009A155D"/>
    <w:rsid w:val="009A3E4D"/>
    <w:rsid w:val="009A4BA2"/>
    <w:rsid w:val="009A4FDD"/>
    <w:rsid w:val="009A50BA"/>
    <w:rsid w:val="009A5C15"/>
    <w:rsid w:val="009A7EFE"/>
    <w:rsid w:val="009B1DF2"/>
    <w:rsid w:val="009B1F94"/>
    <w:rsid w:val="009B232B"/>
    <w:rsid w:val="009B2AF3"/>
    <w:rsid w:val="009B3E06"/>
    <w:rsid w:val="009B465A"/>
    <w:rsid w:val="009B4A76"/>
    <w:rsid w:val="009B4E86"/>
    <w:rsid w:val="009B5878"/>
    <w:rsid w:val="009B7947"/>
    <w:rsid w:val="009C002F"/>
    <w:rsid w:val="009C0A6F"/>
    <w:rsid w:val="009C0DBB"/>
    <w:rsid w:val="009C1931"/>
    <w:rsid w:val="009C1DDB"/>
    <w:rsid w:val="009C34B6"/>
    <w:rsid w:val="009C3CAB"/>
    <w:rsid w:val="009C423C"/>
    <w:rsid w:val="009C424A"/>
    <w:rsid w:val="009C4CC2"/>
    <w:rsid w:val="009C545E"/>
    <w:rsid w:val="009C6256"/>
    <w:rsid w:val="009C63C2"/>
    <w:rsid w:val="009C6690"/>
    <w:rsid w:val="009C7554"/>
    <w:rsid w:val="009D007B"/>
    <w:rsid w:val="009D01E2"/>
    <w:rsid w:val="009D032C"/>
    <w:rsid w:val="009D08A9"/>
    <w:rsid w:val="009D091B"/>
    <w:rsid w:val="009D09A5"/>
    <w:rsid w:val="009D0ACC"/>
    <w:rsid w:val="009D101C"/>
    <w:rsid w:val="009D3468"/>
    <w:rsid w:val="009D34DF"/>
    <w:rsid w:val="009D3762"/>
    <w:rsid w:val="009D4BED"/>
    <w:rsid w:val="009D4C52"/>
    <w:rsid w:val="009D51AF"/>
    <w:rsid w:val="009D5E81"/>
    <w:rsid w:val="009D6330"/>
    <w:rsid w:val="009D6601"/>
    <w:rsid w:val="009D6E45"/>
    <w:rsid w:val="009D703A"/>
    <w:rsid w:val="009D71D7"/>
    <w:rsid w:val="009D7C5D"/>
    <w:rsid w:val="009E0173"/>
    <w:rsid w:val="009E142C"/>
    <w:rsid w:val="009E16BC"/>
    <w:rsid w:val="009E193F"/>
    <w:rsid w:val="009E3493"/>
    <w:rsid w:val="009E3695"/>
    <w:rsid w:val="009E3A29"/>
    <w:rsid w:val="009E48EA"/>
    <w:rsid w:val="009E5E6C"/>
    <w:rsid w:val="009E5E75"/>
    <w:rsid w:val="009E70FF"/>
    <w:rsid w:val="009E7165"/>
    <w:rsid w:val="009E77D5"/>
    <w:rsid w:val="009F0534"/>
    <w:rsid w:val="009F1B26"/>
    <w:rsid w:val="009F238B"/>
    <w:rsid w:val="009F2AC6"/>
    <w:rsid w:val="009F2C94"/>
    <w:rsid w:val="009F4AB8"/>
    <w:rsid w:val="009F57DF"/>
    <w:rsid w:val="009F6235"/>
    <w:rsid w:val="009F6488"/>
    <w:rsid w:val="009F663F"/>
    <w:rsid w:val="009F745D"/>
    <w:rsid w:val="009F79F3"/>
    <w:rsid w:val="00A0075F"/>
    <w:rsid w:val="00A00D66"/>
    <w:rsid w:val="00A011F4"/>
    <w:rsid w:val="00A01C17"/>
    <w:rsid w:val="00A02C69"/>
    <w:rsid w:val="00A030A9"/>
    <w:rsid w:val="00A03776"/>
    <w:rsid w:val="00A05900"/>
    <w:rsid w:val="00A059F8"/>
    <w:rsid w:val="00A05D29"/>
    <w:rsid w:val="00A0645B"/>
    <w:rsid w:val="00A06777"/>
    <w:rsid w:val="00A06BE7"/>
    <w:rsid w:val="00A07186"/>
    <w:rsid w:val="00A075EA"/>
    <w:rsid w:val="00A07679"/>
    <w:rsid w:val="00A100C1"/>
    <w:rsid w:val="00A1013B"/>
    <w:rsid w:val="00A10452"/>
    <w:rsid w:val="00A10971"/>
    <w:rsid w:val="00A109B9"/>
    <w:rsid w:val="00A1176C"/>
    <w:rsid w:val="00A11891"/>
    <w:rsid w:val="00A11BCD"/>
    <w:rsid w:val="00A1257F"/>
    <w:rsid w:val="00A125F1"/>
    <w:rsid w:val="00A12801"/>
    <w:rsid w:val="00A12B1D"/>
    <w:rsid w:val="00A134CD"/>
    <w:rsid w:val="00A13A6C"/>
    <w:rsid w:val="00A13CBD"/>
    <w:rsid w:val="00A13DA2"/>
    <w:rsid w:val="00A144D4"/>
    <w:rsid w:val="00A14B6B"/>
    <w:rsid w:val="00A151C9"/>
    <w:rsid w:val="00A161AC"/>
    <w:rsid w:val="00A16E3A"/>
    <w:rsid w:val="00A20A1D"/>
    <w:rsid w:val="00A21686"/>
    <w:rsid w:val="00A21C39"/>
    <w:rsid w:val="00A22865"/>
    <w:rsid w:val="00A22AA9"/>
    <w:rsid w:val="00A22C87"/>
    <w:rsid w:val="00A22F8B"/>
    <w:rsid w:val="00A2382A"/>
    <w:rsid w:val="00A25746"/>
    <w:rsid w:val="00A25A5C"/>
    <w:rsid w:val="00A26695"/>
    <w:rsid w:val="00A26E9C"/>
    <w:rsid w:val="00A2740C"/>
    <w:rsid w:val="00A30115"/>
    <w:rsid w:val="00A30AB5"/>
    <w:rsid w:val="00A31BBD"/>
    <w:rsid w:val="00A32436"/>
    <w:rsid w:val="00A32EEB"/>
    <w:rsid w:val="00A3489E"/>
    <w:rsid w:val="00A34E1D"/>
    <w:rsid w:val="00A358B9"/>
    <w:rsid w:val="00A35AB5"/>
    <w:rsid w:val="00A368D1"/>
    <w:rsid w:val="00A37044"/>
    <w:rsid w:val="00A37082"/>
    <w:rsid w:val="00A37D49"/>
    <w:rsid w:val="00A40428"/>
    <w:rsid w:val="00A40A28"/>
    <w:rsid w:val="00A40C12"/>
    <w:rsid w:val="00A40F51"/>
    <w:rsid w:val="00A41581"/>
    <w:rsid w:val="00A41689"/>
    <w:rsid w:val="00A42027"/>
    <w:rsid w:val="00A420C1"/>
    <w:rsid w:val="00A42E34"/>
    <w:rsid w:val="00A42F20"/>
    <w:rsid w:val="00A43E43"/>
    <w:rsid w:val="00A43FF8"/>
    <w:rsid w:val="00A441F1"/>
    <w:rsid w:val="00A442C1"/>
    <w:rsid w:val="00A44451"/>
    <w:rsid w:val="00A45706"/>
    <w:rsid w:val="00A46362"/>
    <w:rsid w:val="00A4669D"/>
    <w:rsid w:val="00A47388"/>
    <w:rsid w:val="00A50151"/>
    <w:rsid w:val="00A51496"/>
    <w:rsid w:val="00A517C9"/>
    <w:rsid w:val="00A51BD6"/>
    <w:rsid w:val="00A52AAC"/>
    <w:rsid w:val="00A53734"/>
    <w:rsid w:val="00A53CD8"/>
    <w:rsid w:val="00A53CF4"/>
    <w:rsid w:val="00A53D19"/>
    <w:rsid w:val="00A55EEA"/>
    <w:rsid w:val="00A5647B"/>
    <w:rsid w:val="00A56C63"/>
    <w:rsid w:val="00A570C4"/>
    <w:rsid w:val="00A577FB"/>
    <w:rsid w:val="00A57D8F"/>
    <w:rsid w:val="00A604C1"/>
    <w:rsid w:val="00A61FAB"/>
    <w:rsid w:val="00A620D8"/>
    <w:rsid w:val="00A6313D"/>
    <w:rsid w:val="00A6346D"/>
    <w:rsid w:val="00A63A78"/>
    <w:rsid w:val="00A63D21"/>
    <w:rsid w:val="00A63E67"/>
    <w:rsid w:val="00A6483F"/>
    <w:rsid w:val="00A6494F"/>
    <w:rsid w:val="00A64AA9"/>
    <w:rsid w:val="00A64AC3"/>
    <w:rsid w:val="00A64CA7"/>
    <w:rsid w:val="00A6585E"/>
    <w:rsid w:val="00A65AEA"/>
    <w:rsid w:val="00A67BF8"/>
    <w:rsid w:val="00A701BB"/>
    <w:rsid w:val="00A7051C"/>
    <w:rsid w:val="00A70CEB"/>
    <w:rsid w:val="00A70FD6"/>
    <w:rsid w:val="00A71230"/>
    <w:rsid w:val="00A7144B"/>
    <w:rsid w:val="00A7169B"/>
    <w:rsid w:val="00A72947"/>
    <w:rsid w:val="00A729B1"/>
    <w:rsid w:val="00A7351D"/>
    <w:rsid w:val="00A737D8"/>
    <w:rsid w:val="00A754AA"/>
    <w:rsid w:val="00A75A98"/>
    <w:rsid w:val="00A76ACF"/>
    <w:rsid w:val="00A77DC7"/>
    <w:rsid w:val="00A80C33"/>
    <w:rsid w:val="00A820F4"/>
    <w:rsid w:val="00A823D4"/>
    <w:rsid w:val="00A8247C"/>
    <w:rsid w:val="00A8254C"/>
    <w:rsid w:val="00A827F7"/>
    <w:rsid w:val="00A82B1B"/>
    <w:rsid w:val="00A83CAC"/>
    <w:rsid w:val="00A84E01"/>
    <w:rsid w:val="00A85FC6"/>
    <w:rsid w:val="00A863A2"/>
    <w:rsid w:val="00A86432"/>
    <w:rsid w:val="00A87BAD"/>
    <w:rsid w:val="00A902B5"/>
    <w:rsid w:val="00A90830"/>
    <w:rsid w:val="00A91C16"/>
    <w:rsid w:val="00A91C53"/>
    <w:rsid w:val="00A922B6"/>
    <w:rsid w:val="00A9239F"/>
    <w:rsid w:val="00A94472"/>
    <w:rsid w:val="00A94819"/>
    <w:rsid w:val="00A95455"/>
    <w:rsid w:val="00A9714C"/>
    <w:rsid w:val="00A97F4A"/>
    <w:rsid w:val="00AA0022"/>
    <w:rsid w:val="00AA036F"/>
    <w:rsid w:val="00AA082E"/>
    <w:rsid w:val="00AA0941"/>
    <w:rsid w:val="00AA0CEE"/>
    <w:rsid w:val="00AA18F3"/>
    <w:rsid w:val="00AA1FD2"/>
    <w:rsid w:val="00AA2790"/>
    <w:rsid w:val="00AA375E"/>
    <w:rsid w:val="00AA4195"/>
    <w:rsid w:val="00AA41E1"/>
    <w:rsid w:val="00AA43B7"/>
    <w:rsid w:val="00AA51C2"/>
    <w:rsid w:val="00AA66D1"/>
    <w:rsid w:val="00AA7187"/>
    <w:rsid w:val="00AA76A4"/>
    <w:rsid w:val="00AA7DB1"/>
    <w:rsid w:val="00AB0FB5"/>
    <w:rsid w:val="00AB22D7"/>
    <w:rsid w:val="00AB334F"/>
    <w:rsid w:val="00AB40C2"/>
    <w:rsid w:val="00AB5712"/>
    <w:rsid w:val="00AB595E"/>
    <w:rsid w:val="00AB633F"/>
    <w:rsid w:val="00AB6728"/>
    <w:rsid w:val="00AB72D1"/>
    <w:rsid w:val="00AC0489"/>
    <w:rsid w:val="00AC0D18"/>
    <w:rsid w:val="00AC11A5"/>
    <w:rsid w:val="00AC152A"/>
    <w:rsid w:val="00AC5732"/>
    <w:rsid w:val="00AC5911"/>
    <w:rsid w:val="00AC65FB"/>
    <w:rsid w:val="00AC6ABC"/>
    <w:rsid w:val="00AC6F2A"/>
    <w:rsid w:val="00AC73C2"/>
    <w:rsid w:val="00AC7465"/>
    <w:rsid w:val="00AD0242"/>
    <w:rsid w:val="00AD0892"/>
    <w:rsid w:val="00AD138E"/>
    <w:rsid w:val="00AD28D7"/>
    <w:rsid w:val="00AD3BF0"/>
    <w:rsid w:val="00AD3E0B"/>
    <w:rsid w:val="00AD401A"/>
    <w:rsid w:val="00AD48AC"/>
    <w:rsid w:val="00AD4A71"/>
    <w:rsid w:val="00AD4FC0"/>
    <w:rsid w:val="00AD5639"/>
    <w:rsid w:val="00AD56EF"/>
    <w:rsid w:val="00AD58EB"/>
    <w:rsid w:val="00AD5AFB"/>
    <w:rsid w:val="00AD5E16"/>
    <w:rsid w:val="00AD6BE3"/>
    <w:rsid w:val="00AD6EFB"/>
    <w:rsid w:val="00AD713E"/>
    <w:rsid w:val="00AD751B"/>
    <w:rsid w:val="00AE1894"/>
    <w:rsid w:val="00AE20F9"/>
    <w:rsid w:val="00AE258C"/>
    <w:rsid w:val="00AE296D"/>
    <w:rsid w:val="00AE2AAE"/>
    <w:rsid w:val="00AE3114"/>
    <w:rsid w:val="00AE3EE9"/>
    <w:rsid w:val="00AE410D"/>
    <w:rsid w:val="00AE41DF"/>
    <w:rsid w:val="00AE48ED"/>
    <w:rsid w:val="00AE63B0"/>
    <w:rsid w:val="00AE6D47"/>
    <w:rsid w:val="00AE6F25"/>
    <w:rsid w:val="00AE7388"/>
    <w:rsid w:val="00AE78FC"/>
    <w:rsid w:val="00AF0EA0"/>
    <w:rsid w:val="00AF1151"/>
    <w:rsid w:val="00AF1858"/>
    <w:rsid w:val="00AF279A"/>
    <w:rsid w:val="00AF28B6"/>
    <w:rsid w:val="00AF29DB"/>
    <w:rsid w:val="00AF3139"/>
    <w:rsid w:val="00AF38F3"/>
    <w:rsid w:val="00AF3A8C"/>
    <w:rsid w:val="00AF47DB"/>
    <w:rsid w:val="00AF4BB4"/>
    <w:rsid w:val="00AF5732"/>
    <w:rsid w:val="00AF637D"/>
    <w:rsid w:val="00AF6512"/>
    <w:rsid w:val="00AF6930"/>
    <w:rsid w:val="00AF6AE3"/>
    <w:rsid w:val="00AF706D"/>
    <w:rsid w:val="00AF72AC"/>
    <w:rsid w:val="00AF7CF8"/>
    <w:rsid w:val="00AF7DCE"/>
    <w:rsid w:val="00AF7E6C"/>
    <w:rsid w:val="00B005F9"/>
    <w:rsid w:val="00B007A2"/>
    <w:rsid w:val="00B010A9"/>
    <w:rsid w:val="00B015F8"/>
    <w:rsid w:val="00B024C3"/>
    <w:rsid w:val="00B02BDE"/>
    <w:rsid w:val="00B03E14"/>
    <w:rsid w:val="00B03E5A"/>
    <w:rsid w:val="00B0488B"/>
    <w:rsid w:val="00B05501"/>
    <w:rsid w:val="00B057A1"/>
    <w:rsid w:val="00B05949"/>
    <w:rsid w:val="00B05C31"/>
    <w:rsid w:val="00B0602E"/>
    <w:rsid w:val="00B07E99"/>
    <w:rsid w:val="00B07F29"/>
    <w:rsid w:val="00B10DF1"/>
    <w:rsid w:val="00B10E52"/>
    <w:rsid w:val="00B11593"/>
    <w:rsid w:val="00B12968"/>
    <w:rsid w:val="00B13478"/>
    <w:rsid w:val="00B136DE"/>
    <w:rsid w:val="00B138D4"/>
    <w:rsid w:val="00B13E8F"/>
    <w:rsid w:val="00B14192"/>
    <w:rsid w:val="00B1456A"/>
    <w:rsid w:val="00B14A6B"/>
    <w:rsid w:val="00B14CF4"/>
    <w:rsid w:val="00B14FB7"/>
    <w:rsid w:val="00B1590D"/>
    <w:rsid w:val="00B1680A"/>
    <w:rsid w:val="00B1705C"/>
    <w:rsid w:val="00B17D40"/>
    <w:rsid w:val="00B20192"/>
    <w:rsid w:val="00B221E1"/>
    <w:rsid w:val="00B2234E"/>
    <w:rsid w:val="00B22B0B"/>
    <w:rsid w:val="00B23E92"/>
    <w:rsid w:val="00B244D9"/>
    <w:rsid w:val="00B2454F"/>
    <w:rsid w:val="00B2492F"/>
    <w:rsid w:val="00B24AFF"/>
    <w:rsid w:val="00B2575D"/>
    <w:rsid w:val="00B2650C"/>
    <w:rsid w:val="00B26B28"/>
    <w:rsid w:val="00B27B7E"/>
    <w:rsid w:val="00B27D31"/>
    <w:rsid w:val="00B30A1C"/>
    <w:rsid w:val="00B31153"/>
    <w:rsid w:val="00B317CB"/>
    <w:rsid w:val="00B31D59"/>
    <w:rsid w:val="00B32017"/>
    <w:rsid w:val="00B32494"/>
    <w:rsid w:val="00B33004"/>
    <w:rsid w:val="00B33028"/>
    <w:rsid w:val="00B34738"/>
    <w:rsid w:val="00B35F6D"/>
    <w:rsid w:val="00B366A5"/>
    <w:rsid w:val="00B36C66"/>
    <w:rsid w:val="00B36DB4"/>
    <w:rsid w:val="00B37D31"/>
    <w:rsid w:val="00B4040E"/>
    <w:rsid w:val="00B40A9D"/>
    <w:rsid w:val="00B415AA"/>
    <w:rsid w:val="00B41DE7"/>
    <w:rsid w:val="00B41ED6"/>
    <w:rsid w:val="00B420DC"/>
    <w:rsid w:val="00B42170"/>
    <w:rsid w:val="00B43B06"/>
    <w:rsid w:val="00B43C55"/>
    <w:rsid w:val="00B446F8"/>
    <w:rsid w:val="00B45521"/>
    <w:rsid w:val="00B45859"/>
    <w:rsid w:val="00B46BFE"/>
    <w:rsid w:val="00B47864"/>
    <w:rsid w:val="00B50FAA"/>
    <w:rsid w:val="00B51AB8"/>
    <w:rsid w:val="00B51EDC"/>
    <w:rsid w:val="00B52DB0"/>
    <w:rsid w:val="00B53828"/>
    <w:rsid w:val="00B544AA"/>
    <w:rsid w:val="00B5585D"/>
    <w:rsid w:val="00B56609"/>
    <w:rsid w:val="00B56932"/>
    <w:rsid w:val="00B56F0C"/>
    <w:rsid w:val="00B5796E"/>
    <w:rsid w:val="00B579B8"/>
    <w:rsid w:val="00B60106"/>
    <w:rsid w:val="00B605E9"/>
    <w:rsid w:val="00B60735"/>
    <w:rsid w:val="00B607D1"/>
    <w:rsid w:val="00B60DB9"/>
    <w:rsid w:val="00B61E1F"/>
    <w:rsid w:val="00B62136"/>
    <w:rsid w:val="00B627A3"/>
    <w:rsid w:val="00B63104"/>
    <w:rsid w:val="00B63413"/>
    <w:rsid w:val="00B63542"/>
    <w:rsid w:val="00B64E90"/>
    <w:rsid w:val="00B65C53"/>
    <w:rsid w:val="00B65D72"/>
    <w:rsid w:val="00B65F96"/>
    <w:rsid w:val="00B660FB"/>
    <w:rsid w:val="00B6640B"/>
    <w:rsid w:val="00B6662E"/>
    <w:rsid w:val="00B676B1"/>
    <w:rsid w:val="00B70047"/>
    <w:rsid w:val="00B70B77"/>
    <w:rsid w:val="00B71B1B"/>
    <w:rsid w:val="00B71B36"/>
    <w:rsid w:val="00B729EC"/>
    <w:rsid w:val="00B730DF"/>
    <w:rsid w:val="00B734FE"/>
    <w:rsid w:val="00B73994"/>
    <w:rsid w:val="00B73B04"/>
    <w:rsid w:val="00B73B0A"/>
    <w:rsid w:val="00B74011"/>
    <w:rsid w:val="00B74716"/>
    <w:rsid w:val="00B74D35"/>
    <w:rsid w:val="00B7504D"/>
    <w:rsid w:val="00B761AF"/>
    <w:rsid w:val="00B76B47"/>
    <w:rsid w:val="00B76C2C"/>
    <w:rsid w:val="00B77BB3"/>
    <w:rsid w:val="00B822A9"/>
    <w:rsid w:val="00B831CC"/>
    <w:rsid w:val="00B83D48"/>
    <w:rsid w:val="00B84E0C"/>
    <w:rsid w:val="00B84FEF"/>
    <w:rsid w:val="00B85520"/>
    <w:rsid w:val="00B863A2"/>
    <w:rsid w:val="00B866F2"/>
    <w:rsid w:val="00B86C18"/>
    <w:rsid w:val="00B9057B"/>
    <w:rsid w:val="00B90EC2"/>
    <w:rsid w:val="00B91296"/>
    <w:rsid w:val="00B923E5"/>
    <w:rsid w:val="00B928D3"/>
    <w:rsid w:val="00B92CE4"/>
    <w:rsid w:val="00B93068"/>
    <w:rsid w:val="00B9314A"/>
    <w:rsid w:val="00B93383"/>
    <w:rsid w:val="00B943F3"/>
    <w:rsid w:val="00B94603"/>
    <w:rsid w:val="00B94959"/>
    <w:rsid w:val="00B952DE"/>
    <w:rsid w:val="00B955F3"/>
    <w:rsid w:val="00B95999"/>
    <w:rsid w:val="00B95CAA"/>
    <w:rsid w:val="00B96519"/>
    <w:rsid w:val="00B966BF"/>
    <w:rsid w:val="00B97078"/>
    <w:rsid w:val="00BA0934"/>
    <w:rsid w:val="00BA100D"/>
    <w:rsid w:val="00BA13E4"/>
    <w:rsid w:val="00BA155C"/>
    <w:rsid w:val="00BA25FE"/>
    <w:rsid w:val="00BA2F48"/>
    <w:rsid w:val="00BA300C"/>
    <w:rsid w:val="00BA36E2"/>
    <w:rsid w:val="00BA453B"/>
    <w:rsid w:val="00BA4EA4"/>
    <w:rsid w:val="00BA6FB7"/>
    <w:rsid w:val="00BA7482"/>
    <w:rsid w:val="00BA7FCB"/>
    <w:rsid w:val="00BB0509"/>
    <w:rsid w:val="00BB069D"/>
    <w:rsid w:val="00BB0718"/>
    <w:rsid w:val="00BB1480"/>
    <w:rsid w:val="00BB26D9"/>
    <w:rsid w:val="00BB29A6"/>
    <w:rsid w:val="00BB2AD3"/>
    <w:rsid w:val="00BB2C90"/>
    <w:rsid w:val="00BB2D79"/>
    <w:rsid w:val="00BB3FE5"/>
    <w:rsid w:val="00BB40E6"/>
    <w:rsid w:val="00BB5271"/>
    <w:rsid w:val="00BB5275"/>
    <w:rsid w:val="00BB5912"/>
    <w:rsid w:val="00BB6A54"/>
    <w:rsid w:val="00BB6B77"/>
    <w:rsid w:val="00BC01DF"/>
    <w:rsid w:val="00BC021E"/>
    <w:rsid w:val="00BC13E5"/>
    <w:rsid w:val="00BC15A5"/>
    <w:rsid w:val="00BC20B1"/>
    <w:rsid w:val="00BC2110"/>
    <w:rsid w:val="00BC3062"/>
    <w:rsid w:val="00BC327B"/>
    <w:rsid w:val="00BC3EEE"/>
    <w:rsid w:val="00BC3F10"/>
    <w:rsid w:val="00BC4B42"/>
    <w:rsid w:val="00BC4B8B"/>
    <w:rsid w:val="00BC51D0"/>
    <w:rsid w:val="00BC54F0"/>
    <w:rsid w:val="00BC59FB"/>
    <w:rsid w:val="00BC5E9D"/>
    <w:rsid w:val="00BC6316"/>
    <w:rsid w:val="00BC7686"/>
    <w:rsid w:val="00BD01DE"/>
    <w:rsid w:val="00BD1B00"/>
    <w:rsid w:val="00BD20CA"/>
    <w:rsid w:val="00BD25BA"/>
    <w:rsid w:val="00BD2645"/>
    <w:rsid w:val="00BD386A"/>
    <w:rsid w:val="00BD3BE4"/>
    <w:rsid w:val="00BD3C5A"/>
    <w:rsid w:val="00BD45B8"/>
    <w:rsid w:val="00BD5206"/>
    <w:rsid w:val="00BD5ADF"/>
    <w:rsid w:val="00BD619E"/>
    <w:rsid w:val="00BD624C"/>
    <w:rsid w:val="00BD64B7"/>
    <w:rsid w:val="00BD737D"/>
    <w:rsid w:val="00BD73B5"/>
    <w:rsid w:val="00BD7A49"/>
    <w:rsid w:val="00BE0351"/>
    <w:rsid w:val="00BE0650"/>
    <w:rsid w:val="00BE07D5"/>
    <w:rsid w:val="00BE0D85"/>
    <w:rsid w:val="00BE24FA"/>
    <w:rsid w:val="00BE2601"/>
    <w:rsid w:val="00BE2F92"/>
    <w:rsid w:val="00BE35BB"/>
    <w:rsid w:val="00BE40CF"/>
    <w:rsid w:val="00BE40F4"/>
    <w:rsid w:val="00BE4C05"/>
    <w:rsid w:val="00BE523D"/>
    <w:rsid w:val="00BE5637"/>
    <w:rsid w:val="00BE74EC"/>
    <w:rsid w:val="00BE7533"/>
    <w:rsid w:val="00BF0781"/>
    <w:rsid w:val="00BF084B"/>
    <w:rsid w:val="00BF14FD"/>
    <w:rsid w:val="00BF18CB"/>
    <w:rsid w:val="00BF1E80"/>
    <w:rsid w:val="00BF24E2"/>
    <w:rsid w:val="00BF304D"/>
    <w:rsid w:val="00BF31D7"/>
    <w:rsid w:val="00BF3481"/>
    <w:rsid w:val="00BF44D5"/>
    <w:rsid w:val="00BF4535"/>
    <w:rsid w:val="00BF5281"/>
    <w:rsid w:val="00BF6796"/>
    <w:rsid w:val="00C02419"/>
    <w:rsid w:val="00C02894"/>
    <w:rsid w:val="00C03185"/>
    <w:rsid w:val="00C03304"/>
    <w:rsid w:val="00C03D1B"/>
    <w:rsid w:val="00C03EB5"/>
    <w:rsid w:val="00C0442E"/>
    <w:rsid w:val="00C04B55"/>
    <w:rsid w:val="00C073AC"/>
    <w:rsid w:val="00C075D4"/>
    <w:rsid w:val="00C0787E"/>
    <w:rsid w:val="00C105B4"/>
    <w:rsid w:val="00C10616"/>
    <w:rsid w:val="00C11077"/>
    <w:rsid w:val="00C1228D"/>
    <w:rsid w:val="00C12337"/>
    <w:rsid w:val="00C13727"/>
    <w:rsid w:val="00C14387"/>
    <w:rsid w:val="00C14410"/>
    <w:rsid w:val="00C14785"/>
    <w:rsid w:val="00C15D01"/>
    <w:rsid w:val="00C175B9"/>
    <w:rsid w:val="00C17649"/>
    <w:rsid w:val="00C2036F"/>
    <w:rsid w:val="00C207BE"/>
    <w:rsid w:val="00C20A9A"/>
    <w:rsid w:val="00C21253"/>
    <w:rsid w:val="00C2136E"/>
    <w:rsid w:val="00C21E16"/>
    <w:rsid w:val="00C2431A"/>
    <w:rsid w:val="00C24E6D"/>
    <w:rsid w:val="00C252A6"/>
    <w:rsid w:val="00C25520"/>
    <w:rsid w:val="00C25BE2"/>
    <w:rsid w:val="00C25CE4"/>
    <w:rsid w:val="00C26862"/>
    <w:rsid w:val="00C26D6B"/>
    <w:rsid w:val="00C26F7A"/>
    <w:rsid w:val="00C27B4B"/>
    <w:rsid w:val="00C27C2B"/>
    <w:rsid w:val="00C27E04"/>
    <w:rsid w:val="00C27F4F"/>
    <w:rsid w:val="00C30D81"/>
    <w:rsid w:val="00C3127E"/>
    <w:rsid w:val="00C318FB"/>
    <w:rsid w:val="00C31EF5"/>
    <w:rsid w:val="00C3280E"/>
    <w:rsid w:val="00C328BA"/>
    <w:rsid w:val="00C34392"/>
    <w:rsid w:val="00C344A8"/>
    <w:rsid w:val="00C34E71"/>
    <w:rsid w:val="00C3538A"/>
    <w:rsid w:val="00C353D6"/>
    <w:rsid w:val="00C365DB"/>
    <w:rsid w:val="00C3668F"/>
    <w:rsid w:val="00C3755F"/>
    <w:rsid w:val="00C445F4"/>
    <w:rsid w:val="00C44642"/>
    <w:rsid w:val="00C44A5F"/>
    <w:rsid w:val="00C44B76"/>
    <w:rsid w:val="00C44ED3"/>
    <w:rsid w:val="00C4521E"/>
    <w:rsid w:val="00C45E3E"/>
    <w:rsid w:val="00C4776C"/>
    <w:rsid w:val="00C50273"/>
    <w:rsid w:val="00C502EB"/>
    <w:rsid w:val="00C509A5"/>
    <w:rsid w:val="00C51246"/>
    <w:rsid w:val="00C5198E"/>
    <w:rsid w:val="00C51AD4"/>
    <w:rsid w:val="00C528C2"/>
    <w:rsid w:val="00C549D7"/>
    <w:rsid w:val="00C55320"/>
    <w:rsid w:val="00C55B0C"/>
    <w:rsid w:val="00C55F81"/>
    <w:rsid w:val="00C569E1"/>
    <w:rsid w:val="00C570B6"/>
    <w:rsid w:val="00C603B5"/>
    <w:rsid w:val="00C60432"/>
    <w:rsid w:val="00C60F05"/>
    <w:rsid w:val="00C62C0E"/>
    <w:rsid w:val="00C62C0F"/>
    <w:rsid w:val="00C62ED2"/>
    <w:rsid w:val="00C63814"/>
    <w:rsid w:val="00C65B33"/>
    <w:rsid w:val="00C66255"/>
    <w:rsid w:val="00C66902"/>
    <w:rsid w:val="00C66AFA"/>
    <w:rsid w:val="00C66E88"/>
    <w:rsid w:val="00C67EE2"/>
    <w:rsid w:val="00C703D5"/>
    <w:rsid w:val="00C70947"/>
    <w:rsid w:val="00C71215"/>
    <w:rsid w:val="00C71A9F"/>
    <w:rsid w:val="00C71D1E"/>
    <w:rsid w:val="00C71FB6"/>
    <w:rsid w:val="00C721ED"/>
    <w:rsid w:val="00C73151"/>
    <w:rsid w:val="00C73213"/>
    <w:rsid w:val="00C73B90"/>
    <w:rsid w:val="00C73F69"/>
    <w:rsid w:val="00C7450F"/>
    <w:rsid w:val="00C74D6D"/>
    <w:rsid w:val="00C763D0"/>
    <w:rsid w:val="00C76AF2"/>
    <w:rsid w:val="00C76EF0"/>
    <w:rsid w:val="00C77CF0"/>
    <w:rsid w:val="00C80212"/>
    <w:rsid w:val="00C805B6"/>
    <w:rsid w:val="00C808D0"/>
    <w:rsid w:val="00C81039"/>
    <w:rsid w:val="00C81923"/>
    <w:rsid w:val="00C819EE"/>
    <w:rsid w:val="00C83248"/>
    <w:rsid w:val="00C83764"/>
    <w:rsid w:val="00C841F9"/>
    <w:rsid w:val="00C8487E"/>
    <w:rsid w:val="00C84A28"/>
    <w:rsid w:val="00C84EBD"/>
    <w:rsid w:val="00C8585A"/>
    <w:rsid w:val="00C8588E"/>
    <w:rsid w:val="00C86144"/>
    <w:rsid w:val="00C866EE"/>
    <w:rsid w:val="00C86E39"/>
    <w:rsid w:val="00C871DA"/>
    <w:rsid w:val="00C8772C"/>
    <w:rsid w:val="00C90D45"/>
    <w:rsid w:val="00C90E2D"/>
    <w:rsid w:val="00C9110C"/>
    <w:rsid w:val="00C91445"/>
    <w:rsid w:val="00C91A92"/>
    <w:rsid w:val="00C91BB9"/>
    <w:rsid w:val="00C920BD"/>
    <w:rsid w:val="00C92337"/>
    <w:rsid w:val="00C925B6"/>
    <w:rsid w:val="00C92A80"/>
    <w:rsid w:val="00C93693"/>
    <w:rsid w:val="00C94EB5"/>
    <w:rsid w:val="00C951D8"/>
    <w:rsid w:val="00C95415"/>
    <w:rsid w:val="00C9563B"/>
    <w:rsid w:val="00C967E8"/>
    <w:rsid w:val="00C96919"/>
    <w:rsid w:val="00C96A57"/>
    <w:rsid w:val="00C979D2"/>
    <w:rsid w:val="00C97F4F"/>
    <w:rsid w:val="00CA08AA"/>
    <w:rsid w:val="00CA0B1E"/>
    <w:rsid w:val="00CA113F"/>
    <w:rsid w:val="00CA226A"/>
    <w:rsid w:val="00CA23C8"/>
    <w:rsid w:val="00CA2A4B"/>
    <w:rsid w:val="00CA3373"/>
    <w:rsid w:val="00CA3CBA"/>
    <w:rsid w:val="00CA6BCB"/>
    <w:rsid w:val="00CA6E90"/>
    <w:rsid w:val="00CA70F0"/>
    <w:rsid w:val="00CB0652"/>
    <w:rsid w:val="00CB07A7"/>
    <w:rsid w:val="00CB0869"/>
    <w:rsid w:val="00CB0945"/>
    <w:rsid w:val="00CB108E"/>
    <w:rsid w:val="00CB1E96"/>
    <w:rsid w:val="00CB250E"/>
    <w:rsid w:val="00CB2BAC"/>
    <w:rsid w:val="00CB4293"/>
    <w:rsid w:val="00CB42F4"/>
    <w:rsid w:val="00CB5867"/>
    <w:rsid w:val="00CB5A39"/>
    <w:rsid w:val="00CB735B"/>
    <w:rsid w:val="00CB74DB"/>
    <w:rsid w:val="00CC012C"/>
    <w:rsid w:val="00CC10C8"/>
    <w:rsid w:val="00CC24C5"/>
    <w:rsid w:val="00CC2C4B"/>
    <w:rsid w:val="00CC4002"/>
    <w:rsid w:val="00CC4031"/>
    <w:rsid w:val="00CC4AE1"/>
    <w:rsid w:val="00CC4CBC"/>
    <w:rsid w:val="00CC5312"/>
    <w:rsid w:val="00CC58EF"/>
    <w:rsid w:val="00CC598D"/>
    <w:rsid w:val="00CC5DF2"/>
    <w:rsid w:val="00CC64D4"/>
    <w:rsid w:val="00CC75EA"/>
    <w:rsid w:val="00CC78ED"/>
    <w:rsid w:val="00CD03C1"/>
    <w:rsid w:val="00CD05DE"/>
    <w:rsid w:val="00CD07E2"/>
    <w:rsid w:val="00CD1295"/>
    <w:rsid w:val="00CD12FF"/>
    <w:rsid w:val="00CD17B8"/>
    <w:rsid w:val="00CD1E61"/>
    <w:rsid w:val="00CD211D"/>
    <w:rsid w:val="00CD2587"/>
    <w:rsid w:val="00CD26D8"/>
    <w:rsid w:val="00CD27D8"/>
    <w:rsid w:val="00CD2E07"/>
    <w:rsid w:val="00CD2EE2"/>
    <w:rsid w:val="00CD38A1"/>
    <w:rsid w:val="00CD40AC"/>
    <w:rsid w:val="00CD4214"/>
    <w:rsid w:val="00CD4356"/>
    <w:rsid w:val="00CD5081"/>
    <w:rsid w:val="00CD5773"/>
    <w:rsid w:val="00CD5C00"/>
    <w:rsid w:val="00CD5EC5"/>
    <w:rsid w:val="00CD5FBF"/>
    <w:rsid w:val="00CD778F"/>
    <w:rsid w:val="00CD7DDA"/>
    <w:rsid w:val="00CE1963"/>
    <w:rsid w:val="00CE2044"/>
    <w:rsid w:val="00CE2BC6"/>
    <w:rsid w:val="00CE3D33"/>
    <w:rsid w:val="00CE3D7F"/>
    <w:rsid w:val="00CE4939"/>
    <w:rsid w:val="00CE4F43"/>
    <w:rsid w:val="00CE662B"/>
    <w:rsid w:val="00CE6B56"/>
    <w:rsid w:val="00CE7730"/>
    <w:rsid w:val="00CF040E"/>
    <w:rsid w:val="00CF1597"/>
    <w:rsid w:val="00CF172A"/>
    <w:rsid w:val="00CF229A"/>
    <w:rsid w:val="00CF3537"/>
    <w:rsid w:val="00CF3A51"/>
    <w:rsid w:val="00CF4579"/>
    <w:rsid w:val="00CF58CA"/>
    <w:rsid w:val="00CF5D38"/>
    <w:rsid w:val="00CF68D0"/>
    <w:rsid w:val="00CF6B2E"/>
    <w:rsid w:val="00CF6FEF"/>
    <w:rsid w:val="00CF7088"/>
    <w:rsid w:val="00CF7B08"/>
    <w:rsid w:val="00CF7DB7"/>
    <w:rsid w:val="00D0006F"/>
    <w:rsid w:val="00D0056E"/>
    <w:rsid w:val="00D0101A"/>
    <w:rsid w:val="00D011C3"/>
    <w:rsid w:val="00D014F6"/>
    <w:rsid w:val="00D01F28"/>
    <w:rsid w:val="00D022A8"/>
    <w:rsid w:val="00D0231D"/>
    <w:rsid w:val="00D030BC"/>
    <w:rsid w:val="00D043E1"/>
    <w:rsid w:val="00D048BF"/>
    <w:rsid w:val="00D05168"/>
    <w:rsid w:val="00D05A0F"/>
    <w:rsid w:val="00D05E7A"/>
    <w:rsid w:val="00D0623D"/>
    <w:rsid w:val="00D06368"/>
    <w:rsid w:val="00D06BF3"/>
    <w:rsid w:val="00D0766C"/>
    <w:rsid w:val="00D0782E"/>
    <w:rsid w:val="00D107DA"/>
    <w:rsid w:val="00D1162D"/>
    <w:rsid w:val="00D13AA0"/>
    <w:rsid w:val="00D13B42"/>
    <w:rsid w:val="00D14EEB"/>
    <w:rsid w:val="00D152C1"/>
    <w:rsid w:val="00D16337"/>
    <w:rsid w:val="00D17B86"/>
    <w:rsid w:val="00D17C2F"/>
    <w:rsid w:val="00D2040D"/>
    <w:rsid w:val="00D204D6"/>
    <w:rsid w:val="00D2089F"/>
    <w:rsid w:val="00D21C04"/>
    <w:rsid w:val="00D22BC6"/>
    <w:rsid w:val="00D24AD0"/>
    <w:rsid w:val="00D24B39"/>
    <w:rsid w:val="00D26D65"/>
    <w:rsid w:val="00D26ED8"/>
    <w:rsid w:val="00D26F8B"/>
    <w:rsid w:val="00D312FF"/>
    <w:rsid w:val="00D32712"/>
    <w:rsid w:val="00D32C31"/>
    <w:rsid w:val="00D339D4"/>
    <w:rsid w:val="00D34701"/>
    <w:rsid w:val="00D348D1"/>
    <w:rsid w:val="00D354A2"/>
    <w:rsid w:val="00D357D1"/>
    <w:rsid w:val="00D35A2D"/>
    <w:rsid w:val="00D35B2E"/>
    <w:rsid w:val="00D36D4E"/>
    <w:rsid w:val="00D3716A"/>
    <w:rsid w:val="00D37E11"/>
    <w:rsid w:val="00D37E74"/>
    <w:rsid w:val="00D40FDF"/>
    <w:rsid w:val="00D4194C"/>
    <w:rsid w:val="00D41C1D"/>
    <w:rsid w:val="00D41E47"/>
    <w:rsid w:val="00D424AC"/>
    <w:rsid w:val="00D42A0C"/>
    <w:rsid w:val="00D433EB"/>
    <w:rsid w:val="00D43A5E"/>
    <w:rsid w:val="00D43B08"/>
    <w:rsid w:val="00D44C79"/>
    <w:rsid w:val="00D45076"/>
    <w:rsid w:val="00D46D31"/>
    <w:rsid w:val="00D47089"/>
    <w:rsid w:val="00D4722E"/>
    <w:rsid w:val="00D50864"/>
    <w:rsid w:val="00D51359"/>
    <w:rsid w:val="00D53160"/>
    <w:rsid w:val="00D533DA"/>
    <w:rsid w:val="00D5343C"/>
    <w:rsid w:val="00D53D1B"/>
    <w:rsid w:val="00D54504"/>
    <w:rsid w:val="00D54F4C"/>
    <w:rsid w:val="00D54F8C"/>
    <w:rsid w:val="00D55E6A"/>
    <w:rsid w:val="00D61D66"/>
    <w:rsid w:val="00D62268"/>
    <w:rsid w:val="00D62D52"/>
    <w:rsid w:val="00D6369E"/>
    <w:rsid w:val="00D64765"/>
    <w:rsid w:val="00D650B0"/>
    <w:rsid w:val="00D6514A"/>
    <w:rsid w:val="00D65B61"/>
    <w:rsid w:val="00D65BEE"/>
    <w:rsid w:val="00D66207"/>
    <w:rsid w:val="00D6632D"/>
    <w:rsid w:val="00D66976"/>
    <w:rsid w:val="00D670DF"/>
    <w:rsid w:val="00D67C5F"/>
    <w:rsid w:val="00D718CB"/>
    <w:rsid w:val="00D71E37"/>
    <w:rsid w:val="00D72874"/>
    <w:rsid w:val="00D72962"/>
    <w:rsid w:val="00D72AEE"/>
    <w:rsid w:val="00D73148"/>
    <w:rsid w:val="00D732A6"/>
    <w:rsid w:val="00D746C3"/>
    <w:rsid w:val="00D7484B"/>
    <w:rsid w:val="00D74A17"/>
    <w:rsid w:val="00D750C3"/>
    <w:rsid w:val="00D75B51"/>
    <w:rsid w:val="00D75C62"/>
    <w:rsid w:val="00D75D15"/>
    <w:rsid w:val="00D75F53"/>
    <w:rsid w:val="00D761EC"/>
    <w:rsid w:val="00D76451"/>
    <w:rsid w:val="00D76B75"/>
    <w:rsid w:val="00D779FC"/>
    <w:rsid w:val="00D803D0"/>
    <w:rsid w:val="00D809CB"/>
    <w:rsid w:val="00D81CBF"/>
    <w:rsid w:val="00D8243C"/>
    <w:rsid w:val="00D82521"/>
    <w:rsid w:val="00D83023"/>
    <w:rsid w:val="00D83028"/>
    <w:rsid w:val="00D845E2"/>
    <w:rsid w:val="00D8577D"/>
    <w:rsid w:val="00D85C67"/>
    <w:rsid w:val="00D867E8"/>
    <w:rsid w:val="00D8707F"/>
    <w:rsid w:val="00D87551"/>
    <w:rsid w:val="00D91526"/>
    <w:rsid w:val="00D9259C"/>
    <w:rsid w:val="00D92B17"/>
    <w:rsid w:val="00D9333E"/>
    <w:rsid w:val="00D934D7"/>
    <w:rsid w:val="00D93586"/>
    <w:rsid w:val="00D93CBD"/>
    <w:rsid w:val="00D93FCE"/>
    <w:rsid w:val="00D95108"/>
    <w:rsid w:val="00D96461"/>
    <w:rsid w:val="00D975AB"/>
    <w:rsid w:val="00D97700"/>
    <w:rsid w:val="00DA008B"/>
    <w:rsid w:val="00DA0261"/>
    <w:rsid w:val="00DA0B96"/>
    <w:rsid w:val="00DA0D26"/>
    <w:rsid w:val="00DA144A"/>
    <w:rsid w:val="00DA1D24"/>
    <w:rsid w:val="00DA249B"/>
    <w:rsid w:val="00DA2EE9"/>
    <w:rsid w:val="00DA3270"/>
    <w:rsid w:val="00DA3DF9"/>
    <w:rsid w:val="00DA4A6C"/>
    <w:rsid w:val="00DA6337"/>
    <w:rsid w:val="00DA729A"/>
    <w:rsid w:val="00DB025F"/>
    <w:rsid w:val="00DB0C9C"/>
    <w:rsid w:val="00DB14A5"/>
    <w:rsid w:val="00DB1FDC"/>
    <w:rsid w:val="00DB22A0"/>
    <w:rsid w:val="00DB2419"/>
    <w:rsid w:val="00DB2C6B"/>
    <w:rsid w:val="00DB3578"/>
    <w:rsid w:val="00DB48E7"/>
    <w:rsid w:val="00DB50F5"/>
    <w:rsid w:val="00DB5B7B"/>
    <w:rsid w:val="00DB64F2"/>
    <w:rsid w:val="00DB7264"/>
    <w:rsid w:val="00DB770B"/>
    <w:rsid w:val="00DB7A8F"/>
    <w:rsid w:val="00DB7B11"/>
    <w:rsid w:val="00DB7CF3"/>
    <w:rsid w:val="00DC0A17"/>
    <w:rsid w:val="00DC195C"/>
    <w:rsid w:val="00DC1B32"/>
    <w:rsid w:val="00DC20AF"/>
    <w:rsid w:val="00DC20E6"/>
    <w:rsid w:val="00DC2B9A"/>
    <w:rsid w:val="00DC2D8E"/>
    <w:rsid w:val="00DC4871"/>
    <w:rsid w:val="00DC5CF2"/>
    <w:rsid w:val="00DC5D16"/>
    <w:rsid w:val="00DC5FAA"/>
    <w:rsid w:val="00DC5FBC"/>
    <w:rsid w:val="00DC65D1"/>
    <w:rsid w:val="00DC6DCD"/>
    <w:rsid w:val="00DC6EBB"/>
    <w:rsid w:val="00DD0792"/>
    <w:rsid w:val="00DD0AF3"/>
    <w:rsid w:val="00DD0D00"/>
    <w:rsid w:val="00DD1D44"/>
    <w:rsid w:val="00DD3952"/>
    <w:rsid w:val="00DD48F9"/>
    <w:rsid w:val="00DD492F"/>
    <w:rsid w:val="00DD51E4"/>
    <w:rsid w:val="00DD655F"/>
    <w:rsid w:val="00DD6C41"/>
    <w:rsid w:val="00DD6DB6"/>
    <w:rsid w:val="00DD7137"/>
    <w:rsid w:val="00DE1DBD"/>
    <w:rsid w:val="00DE1FFC"/>
    <w:rsid w:val="00DE2021"/>
    <w:rsid w:val="00DE2302"/>
    <w:rsid w:val="00DE2363"/>
    <w:rsid w:val="00DE2927"/>
    <w:rsid w:val="00DE29C5"/>
    <w:rsid w:val="00DE3468"/>
    <w:rsid w:val="00DE3E1D"/>
    <w:rsid w:val="00DE4055"/>
    <w:rsid w:val="00DE47C0"/>
    <w:rsid w:val="00DE4989"/>
    <w:rsid w:val="00DE4DDF"/>
    <w:rsid w:val="00DE6274"/>
    <w:rsid w:val="00DE678D"/>
    <w:rsid w:val="00DE75FC"/>
    <w:rsid w:val="00DF0856"/>
    <w:rsid w:val="00DF2EF4"/>
    <w:rsid w:val="00DF350B"/>
    <w:rsid w:val="00DF4447"/>
    <w:rsid w:val="00DF4D82"/>
    <w:rsid w:val="00DF5A96"/>
    <w:rsid w:val="00DF5CAE"/>
    <w:rsid w:val="00DF7947"/>
    <w:rsid w:val="00DF7CE6"/>
    <w:rsid w:val="00E0022D"/>
    <w:rsid w:val="00E00D90"/>
    <w:rsid w:val="00E01127"/>
    <w:rsid w:val="00E013D6"/>
    <w:rsid w:val="00E01924"/>
    <w:rsid w:val="00E0299F"/>
    <w:rsid w:val="00E03432"/>
    <w:rsid w:val="00E037C6"/>
    <w:rsid w:val="00E03BB8"/>
    <w:rsid w:val="00E03C3C"/>
    <w:rsid w:val="00E03DB9"/>
    <w:rsid w:val="00E04BEF"/>
    <w:rsid w:val="00E04FD5"/>
    <w:rsid w:val="00E05017"/>
    <w:rsid w:val="00E05135"/>
    <w:rsid w:val="00E056EE"/>
    <w:rsid w:val="00E057D0"/>
    <w:rsid w:val="00E06323"/>
    <w:rsid w:val="00E064D8"/>
    <w:rsid w:val="00E064F5"/>
    <w:rsid w:val="00E065C3"/>
    <w:rsid w:val="00E0747A"/>
    <w:rsid w:val="00E07EA0"/>
    <w:rsid w:val="00E1026F"/>
    <w:rsid w:val="00E124CA"/>
    <w:rsid w:val="00E12C04"/>
    <w:rsid w:val="00E12FB4"/>
    <w:rsid w:val="00E13334"/>
    <w:rsid w:val="00E1359C"/>
    <w:rsid w:val="00E13D51"/>
    <w:rsid w:val="00E1430A"/>
    <w:rsid w:val="00E1444B"/>
    <w:rsid w:val="00E147F8"/>
    <w:rsid w:val="00E14C59"/>
    <w:rsid w:val="00E14F49"/>
    <w:rsid w:val="00E158E4"/>
    <w:rsid w:val="00E16988"/>
    <w:rsid w:val="00E174B3"/>
    <w:rsid w:val="00E178CE"/>
    <w:rsid w:val="00E17CE0"/>
    <w:rsid w:val="00E20037"/>
    <w:rsid w:val="00E2042A"/>
    <w:rsid w:val="00E20CB5"/>
    <w:rsid w:val="00E2200E"/>
    <w:rsid w:val="00E22A7A"/>
    <w:rsid w:val="00E230FF"/>
    <w:rsid w:val="00E23357"/>
    <w:rsid w:val="00E23FDD"/>
    <w:rsid w:val="00E240FF"/>
    <w:rsid w:val="00E246C8"/>
    <w:rsid w:val="00E249EE"/>
    <w:rsid w:val="00E25045"/>
    <w:rsid w:val="00E25FF2"/>
    <w:rsid w:val="00E26441"/>
    <w:rsid w:val="00E3013A"/>
    <w:rsid w:val="00E3030A"/>
    <w:rsid w:val="00E307F5"/>
    <w:rsid w:val="00E30A74"/>
    <w:rsid w:val="00E319C4"/>
    <w:rsid w:val="00E31DAF"/>
    <w:rsid w:val="00E31EC4"/>
    <w:rsid w:val="00E327F5"/>
    <w:rsid w:val="00E32C2E"/>
    <w:rsid w:val="00E32D56"/>
    <w:rsid w:val="00E332EB"/>
    <w:rsid w:val="00E33CCF"/>
    <w:rsid w:val="00E33F74"/>
    <w:rsid w:val="00E348F6"/>
    <w:rsid w:val="00E3499F"/>
    <w:rsid w:val="00E34DD1"/>
    <w:rsid w:val="00E35126"/>
    <w:rsid w:val="00E3535F"/>
    <w:rsid w:val="00E37274"/>
    <w:rsid w:val="00E37A91"/>
    <w:rsid w:val="00E402E0"/>
    <w:rsid w:val="00E40EEC"/>
    <w:rsid w:val="00E426DA"/>
    <w:rsid w:val="00E437A8"/>
    <w:rsid w:val="00E44113"/>
    <w:rsid w:val="00E4434C"/>
    <w:rsid w:val="00E44610"/>
    <w:rsid w:val="00E448CD"/>
    <w:rsid w:val="00E44F4E"/>
    <w:rsid w:val="00E45080"/>
    <w:rsid w:val="00E45228"/>
    <w:rsid w:val="00E454F6"/>
    <w:rsid w:val="00E45C01"/>
    <w:rsid w:val="00E46439"/>
    <w:rsid w:val="00E464F9"/>
    <w:rsid w:val="00E4692B"/>
    <w:rsid w:val="00E470EE"/>
    <w:rsid w:val="00E47B1C"/>
    <w:rsid w:val="00E47DE2"/>
    <w:rsid w:val="00E47F17"/>
    <w:rsid w:val="00E50735"/>
    <w:rsid w:val="00E508D3"/>
    <w:rsid w:val="00E51622"/>
    <w:rsid w:val="00E51EC8"/>
    <w:rsid w:val="00E52443"/>
    <w:rsid w:val="00E53796"/>
    <w:rsid w:val="00E55C72"/>
    <w:rsid w:val="00E57720"/>
    <w:rsid w:val="00E57CDA"/>
    <w:rsid w:val="00E60975"/>
    <w:rsid w:val="00E60D0D"/>
    <w:rsid w:val="00E6180B"/>
    <w:rsid w:val="00E61928"/>
    <w:rsid w:val="00E61FFB"/>
    <w:rsid w:val="00E621C5"/>
    <w:rsid w:val="00E6227C"/>
    <w:rsid w:val="00E625E4"/>
    <w:rsid w:val="00E628D8"/>
    <w:rsid w:val="00E6352C"/>
    <w:rsid w:val="00E64C26"/>
    <w:rsid w:val="00E651FB"/>
    <w:rsid w:val="00E6593E"/>
    <w:rsid w:val="00E65D3E"/>
    <w:rsid w:val="00E661DB"/>
    <w:rsid w:val="00E67CD7"/>
    <w:rsid w:val="00E67DE0"/>
    <w:rsid w:val="00E67DED"/>
    <w:rsid w:val="00E67F81"/>
    <w:rsid w:val="00E7029C"/>
    <w:rsid w:val="00E7032E"/>
    <w:rsid w:val="00E718E6"/>
    <w:rsid w:val="00E71B0F"/>
    <w:rsid w:val="00E72094"/>
    <w:rsid w:val="00E7251F"/>
    <w:rsid w:val="00E73019"/>
    <w:rsid w:val="00E731D1"/>
    <w:rsid w:val="00E73843"/>
    <w:rsid w:val="00E74E64"/>
    <w:rsid w:val="00E74F2D"/>
    <w:rsid w:val="00E7545F"/>
    <w:rsid w:val="00E75650"/>
    <w:rsid w:val="00E7623F"/>
    <w:rsid w:val="00E76CB6"/>
    <w:rsid w:val="00E77341"/>
    <w:rsid w:val="00E80501"/>
    <w:rsid w:val="00E8079F"/>
    <w:rsid w:val="00E80BAA"/>
    <w:rsid w:val="00E80DC2"/>
    <w:rsid w:val="00E80DF9"/>
    <w:rsid w:val="00E812F2"/>
    <w:rsid w:val="00E81328"/>
    <w:rsid w:val="00E81397"/>
    <w:rsid w:val="00E81684"/>
    <w:rsid w:val="00E81959"/>
    <w:rsid w:val="00E81EF7"/>
    <w:rsid w:val="00E835FD"/>
    <w:rsid w:val="00E8493B"/>
    <w:rsid w:val="00E853CB"/>
    <w:rsid w:val="00E86F53"/>
    <w:rsid w:val="00E87033"/>
    <w:rsid w:val="00E90364"/>
    <w:rsid w:val="00E92414"/>
    <w:rsid w:val="00E92897"/>
    <w:rsid w:val="00E92D28"/>
    <w:rsid w:val="00E93606"/>
    <w:rsid w:val="00E94DBC"/>
    <w:rsid w:val="00E969FF"/>
    <w:rsid w:val="00E96BFC"/>
    <w:rsid w:val="00E96DF4"/>
    <w:rsid w:val="00E9798D"/>
    <w:rsid w:val="00EA0090"/>
    <w:rsid w:val="00EA04B6"/>
    <w:rsid w:val="00EA0730"/>
    <w:rsid w:val="00EA087D"/>
    <w:rsid w:val="00EA0891"/>
    <w:rsid w:val="00EA0AD9"/>
    <w:rsid w:val="00EA2E5C"/>
    <w:rsid w:val="00EA2FCD"/>
    <w:rsid w:val="00EA3B63"/>
    <w:rsid w:val="00EA4453"/>
    <w:rsid w:val="00EA4AAF"/>
    <w:rsid w:val="00EA4B43"/>
    <w:rsid w:val="00EA4F43"/>
    <w:rsid w:val="00EA56F0"/>
    <w:rsid w:val="00EA5EC4"/>
    <w:rsid w:val="00EA6165"/>
    <w:rsid w:val="00EA6A67"/>
    <w:rsid w:val="00EA7A48"/>
    <w:rsid w:val="00EB1348"/>
    <w:rsid w:val="00EB15ED"/>
    <w:rsid w:val="00EB2C2D"/>
    <w:rsid w:val="00EB2E87"/>
    <w:rsid w:val="00EB3156"/>
    <w:rsid w:val="00EB32BC"/>
    <w:rsid w:val="00EB3796"/>
    <w:rsid w:val="00EB4209"/>
    <w:rsid w:val="00EB4262"/>
    <w:rsid w:val="00EB485C"/>
    <w:rsid w:val="00EB5B84"/>
    <w:rsid w:val="00EB60B9"/>
    <w:rsid w:val="00EB7FB7"/>
    <w:rsid w:val="00EC1072"/>
    <w:rsid w:val="00EC1395"/>
    <w:rsid w:val="00EC2961"/>
    <w:rsid w:val="00EC2BB4"/>
    <w:rsid w:val="00EC4E7A"/>
    <w:rsid w:val="00EC51AD"/>
    <w:rsid w:val="00EC57E4"/>
    <w:rsid w:val="00EC762D"/>
    <w:rsid w:val="00EC763A"/>
    <w:rsid w:val="00ED0A1F"/>
    <w:rsid w:val="00ED0B24"/>
    <w:rsid w:val="00ED1604"/>
    <w:rsid w:val="00ED18E4"/>
    <w:rsid w:val="00ED209E"/>
    <w:rsid w:val="00ED22E6"/>
    <w:rsid w:val="00ED2B86"/>
    <w:rsid w:val="00ED3AA7"/>
    <w:rsid w:val="00ED3CDD"/>
    <w:rsid w:val="00ED4A9F"/>
    <w:rsid w:val="00ED4E43"/>
    <w:rsid w:val="00ED4EB0"/>
    <w:rsid w:val="00ED768B"/>
    <w:rsid w:val="00ED78DB"/>
    <w:rsid w:val="00ED7994"/>
    <w:rsid w:val="00ED7A6B"/>
    <w:rsid w:val="00EE0400"/>
    <w:rsid w:val="00EE11AE"/>
    <w:rsid w:val="00EE2BDF"/>
    <w:rsid w:val="00EE2EF6"/>
    <w:rsid w:val="00EE4174"/>
    <w:rsid w:val="00EE489C"/>
    <w:rsid w:val="00EE615D"/>
    <w:rsid w:val="00EE6564"/>
    <w:rsid w:val="00EE673F"/>
    <w:rsid w:val="00EE6C37"/>
    <w:rsid w:val="00EE6D50"/>
    <w:rsid w:val="00EE6DB2"/>
    <w:rsid w:val="00EF03A0"/>
    <w:rsid w:val="00EF1DAB"/>
    <w:rsid w:val="00EF230C"/>
    <w:rsid w:val="00EF297B"/>
    <w:rsid w:val="00EF3148"/>
    <w:rsid w:val="00EF329B"/>
    <w:rsid w:val="00EF473C"/>
    <w:rsid w:val="00EF4B5E"/>
    <w:rsid w:val="00EF56ED"/>
    <w:rsid w:val="00EF571A"/>
    <w:rsid w:val="00EF5E97"/>
    <w:rsid w:val="00EF73E0"/>
    <w:rsid w:val="00EF7D1D"/>
    <w:rsid w:val="00F0007A"/>
    <w:rsid w:val="00F000C1"/>
    <w:rsid w:val="00F00196"/>
    <w:rsid w:val="00F00710"/>
    <w:rsid w:val="00F00735"/>
    <w:rsid w:val="00F01604"/>
    <w:rsid w:val="00F018D6"/>
    <w:rsid w:val="00F02929"/>
    <w:rsid w:val="00F02C86"/>
    <w:rsid w:val="00F03BB0"/>
    <w:rsid w:val="00F052C9"/>
    <w:rsid w:val="00F05E4C"/>
    <w:rsid w:val="00F060F4"/>
    <w:rsid w:val="00F06878"/>
    <w:rsid w:val="00F068A1"/>
    <w:rsid w:val="00F10453"/>
    <w:rsid w:val="00F10805"/>
    <w:rsid w:val="00F1108B"/>
    <w:rsid w:val="00F14791"/>
    <w:rsid w:val="00F16BE3"/>
    <w:rsid w:val="00F16D31"/>
    <w:rsid w:val="00F16E8B"/>
    <w:rsid w:val="00F17DAD"/>
    <w:rsid w:val="00F20428"/>
    <w:rsid w:val="00F21079"/>
    <w:rsid w:val="00F21969"/>
    <w:rsid w:val="00F21A65"/>
    <w:rsid w:val="00F21BB2"/>
    <w:rsid w:val="00F2293C"/>
    <w:rsid w:val="00F2296F"/>
    <w:rsid w:val="00F22CDF"/>
    <w:rsid w:val="00F23583"/>
    <w:rsid w:val="00F241E4"/>
    <w:rsid w:val="00F24242"/>
    <w:rsid w:val="00F24629"/>
    <w:rsid w:val="00F2501C"/>
    <w:rsid w:val="00F254BA"/>
    <w:rsid w:val="00F263BF"/>
    <w:rsid w:val="00F26B8A"/>
    <w:rsid w:val="00F26C19"/>
    <w:rsid w:val="00F27035"/>
    <w:rsid w:val="00F277AB"/>
    <w:rsid w:val="00F30148"/>
    <w:rsid w:val="00F30808"/>
    <w:rsid w:val="00F316B4"/>
    <w:rsid w:val="00F317C7"/>
    <w:rsid w:val="00F31D32"/>
    <w:rsid w:val="00F32223"/>
    <w:rsid w:val="00F3245D"/>
    <w:rsid w:val="00F3535C"/>
    <w:rsid w:val="00F3599A"/>
    <w:rsid w:val="00F363E7"/>
    <w:rsid w:val="00F367A8"/>
    <w:rsid w:val="00F376B9"/>
    <w:rsid w:val="00F37CCC"/>
    <w:rsid w:val="00F40A19"/>
    <w:rsid w:val="00F41196"/>
    <w:rsid w:val="00F411A2"/>
    <w:rsid w:val="00F424CA"/>
    <w:rsid w:val="00F43150"/>
    <w:rsid w:val="00F43A7E"/>
    <w:rsid w:val="00F44A0E"/>
    <w:rsid w:val="00F44AD9"/>
    <w:rsid w:val="00F452F3"/>
    <w:rsid w:val="00F453E2"/>
    <w:rsid w:val="00F45A7D"/>
    <w:rsid w:val="00F46773"/>
    <w:rsid w:val="00F46CF1"/>
    <w:rsid w:val="00F46E6C"/>
    <w:rsid w:val="00F47C39"/>
    <w:rsid w:val="00F5008D"/>
    <w:rsid w:val="00F50211"/>
    <w:rsid w:val="00F505A1"/>
    <w:rsid w:val="00F5138C"/>
    <w:rsid w:val="00F52AD0"/>
    <w:rsid w:val="00F54387"/>
    <w:rsid w:val="00F5484C"/>
    <w:rsid w:val="00F54CE9"/>
    <w:rsid w:val="00F55C05"/>
    <w:rsid w:val="00F57B32"/>
    <w:rsid w:val="00F60A66"/>
    <w:rsid w:val="00F60B34"/>
    <w:rsid w:val="00F61C70"/>
    <w:rsid w:val="00F61EE5"/>
    <w:rsid w:val="00F6240E"/>
    <w:rsid w:val="00F635F5"/>
    <w:rsid w:val="00F63B4A"/>
    <w:rsid w:val="00F6419B"/>
    <w:rsid w:val="00F64270"/>
    <w:rsid w:val="00F64FE3"/>
    <w:rsid w:val="00F657FE"/>
    <w:rsid w:val="00F65922"/>
    <w:rsid w:val="00F66615"/>
    <w:rsid w:val="00F66AC7"/>
    <w:rsid w:val="00F66CE8"/>
    <w:rsid w:val="00F67334"/>
    <w:rsid w:val="00F70E73"/>
    <w:rsid w:val="00F71390"/>
    <w:rsid w:val="00F71C5A"/>
    <w:rsid w:val="00F71FB2"/>
    <w:rsid w:val="00F726FA"/>
    <w:rsid w:val="00F72C5D"/>
    <w:rsid w:val="00F736DC"/>
    <w:rsid w:val="00F747AC"/>
    <w:rsid w:val="00F74C3B"/>
    <w:rsid w:val="00F74D64"/>
    <w:rsid w:val="00F75C1E"/>
    <w:rsid w:val="00F76D96"/>
    <w:rsid w:val="00F77D48"/>
    <w:rsid w:val="00F81562"/>
    <w:rsid w:val="00F819B2"/>
    <w:rsid w:val="00F828DE"/>
    <w:rsid w:val="00F82FD6"/>
    <w:rsid w:val="00F83054"/>
    <w:rsid w:val="00F845B4"/>
    <w:rsid w:val="00F855CF"/>
    <w:rsid w:val="00F8607C"/>
    <w:rsid w:val="00F872A8"/>
    <w:rsid w:val="00F872D8"/>
    <w:rsid w:val="00F87E18"/>
    <w:rsid w:val="00F90C3C"/>
    <w:rsid w:val="00F91412"/>
    <w:rsid w:val="00F91742"/>
    <w:rsid w:val="00F923A1"/>
    <w:rsid w:val="00F92AD3"/>
    <w:rsid w:val="00F92FED"/>
    <w:rsid w:val="00F938FF"/>
    <w:rsid w:val="00F93AF0"/>
    <w:rsid w:val="00F944D2"/>
    <w:rsid w:val="00F95689"/>
    <w:rsid w:val="00F95E88"/>
    <w:rsid w:val="00F9605B"/>
    <w:rsid w:val="00F96A39"/>
    <w:rsid w:val="00FA07ED"/>
    <w:rsid w:val="00FA0CEE"/>
    <w:rsid w:val="00FA1BCC"/>
    <w:rsid w:val="00FA29DB"/>
    <w:rsid w:val="00FA314D"/>
    <w:rsid w:val="00FA3256"/>
    <w:rsid w:val="00FA3E4C"/>
    <w:rsid w:val="00FA3EFB"/>
    <w:rsid w:val="00FA5B90"/>
    <w:rsid w:val="00FA5DEF"/>
    <w:rsid w:val="00FA6473"/>
    <w:rsid w:val="00FA6E39"/>
    <w:rsid w:val="00FA70BF"/>
    <w:rsid w:val="00FA7726"/>
    <w:rsid w:val="00FB04FB"/>
    <w:rsid w:val="00FB0687"/>
    <w:rsid w:val="00FB070B"/>
    <w:rsid w:val="00FB135C"/>
    <w:rsid w:val="00FB17D0"/>
    <w:rsid w:val="00FB1C72"/>
    <w:rsid w:val="00FB21A4"/>
    <w:rsid w:val="00FB233C"/>
    <w:rsid w:val="00FB4600"/>
    <w:rsid w:val="00FB46D4"/>
    <w:rsid w:val="00FB4CAA"/>
    <w:rsid w:val="00FB5EBC"/>
    <w:rsid w:val="00FB5F80"/>
    <w:rsid w:val="00FB6566"/>
    <w:rsid w:val="00FB7339"/>
    <w:rsid w:val="00FC0BBE"/>
    <w:rsid w:val="00FC1243"/>
    <w:rsid w:val="00FC1390"/>
    <w:rsid w:val="00FC166D"/>
    <w:rsid w:val="00FC1B99"/>
    <w:rsid w:val="00FC1CDF"/>
    <w:rsid w:val="00FC1F4D"/>
    <w:rsid w:val="00FC2928"/>
    <w:rsid w:val="00FC3B85"/>
    <w:rsid w:val="00FC4056"/>
    <w:rsid w:val="00FC4205"/>
    <w:rsid w:val="00FC43D9"/>
    <w:rsid w:val="00FC4BB4"/>
    <w:rsid w:val="00FC4D1C"/>
    <w:rsid w:val="00FC6342"/>
    <w:rsid w:val="00FC66E6"/>
    <w:rsid w:val="00FC7C0A"/>
    <w:rsid w:val="00FD03F1"/>
    <w:rsid w:val="00FD0797"/>
    <w:rsid w:val="00FD188A"/>
    <w:rsid w:val="00FD19DD"/>
    <w:rsid w:val="00FD227F"/>
    <w:rsid w:val="00FD22F2"/>
    <w:rsid w:val="00FD3446"/>
    <w:rsid w:val="00FD3500"/>
    <w:rsid w:val="00FD368A"/>
    <w:rsid w:val="00FD4263"/>
    <w:rsid w:val="00FD4792"/>
    <w:rsid w:val="00FD5F52"/>
    <w:rsid w:val="00FD672B"/>
    <w:rsid w:val="00FD6817"/>
    <w:rsid w:val="00FD69D1"/>
    <w:rsid w:val="00FD721B"/>
    <w:rsid w:val="00FD7701"/>
    <w:rsid w:val="00FE0183"/>
    <w:rsid w:val="00FE06BF"/>
    <w:rsid w:val="00FE07CA"/>
    <w:rsid w:val="00FE18C9"/>
    <w:rsid w:val="00FE2226"/>
    <w:rsid w:val="00FE275A"/>
    <w:rsid w:val="00FE28D3"/>
    <w:rsid w:val="00FE290A"/>
    <w:rsid w:val="00FE29ED"/>
    <w:rsid w:val="00FE2B64"/>
    <w:rsid w:val="00FE344C"/>
    <w:rsid w:val="00FE37D3"/>
    <w:rsid w:val="00FE4988"/>
    <w:rsid w:val="00FE4FC5"/>
    <w:rsid w:val="00FE50B5"/>
    <w:rsid w:val="00FE5115"/>
    <w:rsid w:val="00FE5430"/>
    <w:rsid w:val="00FE5FE3"/>
    <w:rsid w:val="00FE61C9"/>
    <w:rsid w:val="00FE7267"/>
    <w:rsid w:val="00FF142F"/>
    <w:rsid w:val="00FF17AC"/>
    <w:rsid w:val="00FF1B18"/>
    <w:rsid w:val="00FF26C8"/>
    <w:rsid w:val="00FF2803"/>
    <w:rsid w:val="00FF29C0"/>
    <w:rsid w:val="00FF2A0D"/>
    <w:rsid w:val="00FF2A6F"/>
    <w:rsid w:val="00FF2E76"/>
    <w:rsid w:val="00FF3362"/>
    <w:rsid w:val="00FF39DD"/>
    <w:rsid w:val="00FF3FF6"/>
    <w:rsid w:val="00FF53CA"/>
    <w:rsid w:val="00FF54EB"/>
    <w:rsid w:val="00FF58D2"/>
    <w:rsid w:val="00FF5C36"/>
    <w:rsid w:val="00FF5CB0"/>
    <w:rsid w:val="00FF645B"/>
    <w:rsid w:val="00FF6F27"/>
    <w:rsid w:val="00FF7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y">
    <w:name w:val="Normal"/>
    <w:qFormat/>
    <w:rsid w:val="00D35B2E"/>
    <w:pPr>
      <w:jc w:val="both"/>
    </w:pPr>
    <w:rPr>
      <w:rFonts w:ascii="Times New Roman" w:eastAsia="Times New Roman" w:hAnsi="Times New Roman"/>
      <w:sz w:val="24"/>
      <w:szCs w:val="24"/>
      <w:lang w:eastAsia="en-GB"/>
    </w:rPr>
  </w:style>
  <w:style w:type="paragraph" w:styleId="Nadpis1">
    <w:name w:val="heading 1"/>
    <w:basedOn w:val="Normlny"/>
    <w:next w:val="Normlny"/>
    <w:link w:val="Nadpis1Char"/>
    <w:uiPriority w:val="9"/>
    <w:qFormat/>
    <w:rsid w:val="009847C6"/>
    <w:pPr>
      <w:keepNext/>
      <w:keepLines/>
      <w:spacing w:before="480"/>
      <w:outlineLvl w:val="0"/>
    </w:pPr>
    <w:rPr>
      <w:rFonts w:ascii="Cambria" w:eastAsia="Calibri" w:hAnsi="Cambria"/>
      <w:b/>
      <w:bCs/>
      <w:color w:val="365F91"/>
      <w:sz w:val="28"/>
      <w:szCs w:val="28"/>
    </w:rPr>
  </w:style>
  <w:style w:type="paragraph" w:styleId="Nadpis2">
    <w:name w:val="heading 2"/>
    <w:basedOn w:val="Normlny"/>
    <w:next w:val="Normlny"/>
    <w:link w:val="Nadpis2Char"/>
    <w:uiPriority w:val="99"/>
    <w:qFormat/>
    <w:rsid w:val="00EA0AD9"/>
    <w:pPr>
      <w:keepNext/>
      <w:keepLines/>
      <w:spacing w:before="200"/>
      <w:outlineLvl w:val="1"/>
    </w:pPr>
    <w:rPr>
      <w:rFonts w:ascii="Cambria" w:eastAsia="Calibri" w:hAnsi="Cambria"/>
      <w:b/>
      <w:bCs/>
      <w:color w:val="4F81BD"/>
      <w:sz w:val="26"/>
      <w:szCs w:val="26"/>
    </w:rPr>
  </w:style>
  <w:style w:type="paragraph" w:styleId="Nadpis3">
    <w:name w:val="heading 3"/>
    <w:basedOn w:val="Normlny"/>
    <w:next w:val="Normlny"/>
    <w:link w:val="Nadpis3Char"/>
    <w:uiPriority w:val="99"/>
    <w:qFormat/>
    <w:rsid w:val="00EA0AD9"/>
    <w:pPr>
      <w:keepNext/>
      <w:keepLines/>
      <w:spacing w:before="200"/>
      <w:outlineLvl w:val="2"/>
    </w:pPr>
    <w:rPr>
      <w:rFonts w:ascii="Cambria" w:eastAsia="Calibri" w:hAnsi="Cambria"/>
      <w:b/>
      <w:bCs/>
      <w:color w:val="4F81BD"/>
    </w:rPr>
  </w:style>
  <w:style w:type="paragraph" w:styleId="Nadpis4">
    <w:name w:val="heading 4"/>
    <w:basedOn w:val="Normlny"/>
    <w:next w:val="Normlny"/>
    <w:link w:val="Nadpis4Char"/>
    <w:uiPriority w:val="99"/>
    <w:qFormat/>
    <w:locked/>
    <w:rsid w:val="00041A02"/>
    <w:pPr>
      <w:keepNext/>
      <w:keepLines/>
      <w:spacing w:before="200"/>
      <w:outlineLvl w:val="3"/>
    </w:pPr>
    <w:rPr>
      <w:rFonts w:ascii="Cambria" w:eastAsia="Calibri" w:hAnsi="Cambria"/>
      <w:b/>
      <w:bCs/>
      <w:i/>
      <w:iCs/>
      <w:color w:val="4F81BD"/>
    </w:rPr>
  </w:style>
  <w:style w:type="paragraph" w:styleId="Nadpis6">
    <w:name w:val="heading 6"/>
    <w:basedOn w:val="Normlny"/>
    <w:next w:val="Normlny"/>
    <w:link w:val="Nadpis6Char"/>
    <w:unhideWhenUsed/>
    <w:qFormat/>
    <w:rsid w:val="00640DC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locked/>
    <w:rsid w:val="00BB0509"/>
    <w:pPr>
      <w:keepNext/>
      <w:keepLines/>
      <w:spacing w:before="200"/>
      <w:outlineLvl w:val="6"/>
    </w:pPr>
    <w:rPr>
      <w:rFonts w:ascii="Cambria" w:eastAsia="Calibri"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847C6"/>
    <w:rPr>
      <w:rFonts w:ascii="Cambria" w:hAnsi="Cambria"/>
      <w:b/>
      <w:color w:val="365F91"/>
      <w:sz w:val="28"/>
      <w:lang w:eastAsia="en-GB"/>
    </w:rPr>
  </w:style>
  <w:style w:type="character" w:customStyle="1" w:styleId="Nadpis2Char">
    <w:name w:val="Nadpis 2 Char"/>
    <w:link w:val="Nadpis2"/>
    <w:uiPriority w:val="99"/>
    <w:locked/>
    <w:rsid w:val="00EA0AD9"/>
    <w:rPr>
      <w:rFonts w:ascii="Cambria" w:hAnsi="Cambria"/>
      <w:b/>
      <w:color w:val="4F81BD"/>
      <w:sz w:val="26"/>
      <w:lang w:eastAsia="en-GB"/>
    </w:rPr>
  </w:style>
  <w:style w:type="character" w:customStyle="1" w:styleId="Nadpis3Char">
    <w:name w:val="Nadpis 3 Char"/>
    <w:link w:val="Nadpis3"/>
    <w:uiPriority w:val="99"/>
    <w:locked/>
    <w:rsid w:val="00EA0AD9"/>
    <w:rPr>
      <w:rFonts w:ascii="Cambria" w:hAnsi="Cambria"/>
      <w:b/>
      <w:color w:val="4F81BD"/>
      <w:sz w:val="24"/>
      <w:lang w:eastAsia="en-GB"/>
    </w:rPr>
  </w:style>
  <w:style w:type="character" w:customStyle="1" w:styleId="Nadpis4Char">
    <w:name w:val="Nadpis 4 Char"/>
    <w:link w:val="Nadpis4"/>
    <w:uiPriority w:val="99"/>
    <w:locked/>
    <w:rsid w:val="00041A02"/>
    <w:rPr>
      <w:rFonts w:ascii="Cambria" w:hAnsi="Cambria"/>
      <w:b/>
      <w:i/>
      <w:color w:val="4F81BD"/>
      <w:sz w:val="24"/>
      <w:lang w:eastAsia="en-GB"/>
    </w:rPr>
  </w:style>
  <w:style w:type="character" w:customStyle="1" w:styleId="Nadpis7Char">
    <w:name w:val="Nadpis 7 Char"/>
    <w:link w:val="Nadpis7"/>
    <w:uiPriority w:val="99"/>
    <w:locked/>
    <w:rsid w:val="00BB0509"/>
    <w:rPr>
      <w:rFonts w:ascii="Cambria" w:hAnsi="Cambria"/>
      <w:i/>
      <w:color w:val="404040"/>
      <w:sz w:val="24"/>
      <w:lang w:eastAsia="en-GB"/>
    </w:rPr>
  </w:style>
  <w:style w:type="paragraph" w:styleId="Textbubliny">
    <w:name w:val="Balloon Text"/>
    <w:basedOn w:val="Normlny"/>
    <w:link w:val="TextbublinyChar"/>
    <w:uiPriority w:val="99"/>
    <w:semiHidden/>
    <w:rsid w:val="00160669"/>
    <w:rPr>
      <w:rFonts w:ascii="Tahoma" w:eastAsia="Calibri" w:hAnsi="Tahoma"/>
      <w:sz w:val="16"/>
      <w:szCs w:val="16"/>
    </w:rPr>
  </w:style>
  <w:style w:type="character" w:customStyle="1" w:styleId="TextbublinyChar">
    <w:name w:val="Text bubliny Char"/>
    <w:link w:val="Textbubliny"/>
    <w:uiPriority w:val="99"/>
    <w:semiHidden/>
    <w:locked/>
    <w:rsid w:val="00160669"/>
    <w:rPr>
      <w:rFonts w:ascii="Tahoma" w:hAnsi="Tahoma"/>
      <w:sz w:val="16"/>
      <w:lang w:eastAsia="en-GB"/>
    </w:rPr>
  </w:style>
  <w:style w:type="paragraph" w:customStyle="1" w:styleId="Style1">
    <w:name w:val="Style1"/>
    <w:basedOn w:val="Normlny"/>
    <w:uiPriority w:val="99"/>
    <w:rsid w:val="007128D0"/>
    <w:pPr>
      <w:widowControl w:val="0"/>
      <w:autoSpaceDE w:val="0"/>
      <w:autoSpaceDN w:val="0"/>
      <w:adjustRightInd w:val="0"/>
      <w:jc w:val="left"/>
    </w:pPr>
    <w:rPr>
      <w:lang w:eastAsia="sk-SK"/>
    </w:rPr>
  </w:style>
  <w:style w:type="paragraph" w:customStyle="1" w:styleId="Style2">
    <w:name w:val="Style2"/>
    <w:basedOn w:val="Normlny"/>
    <w:uiPriority w:val="99"/>
    <w:rsid w:val="007128D0"/>
    <w:pPr>
      <w:widowControl w:val="0"/>
      <w:autoSpaceDE w:val="0"/>
      <w:autoSpaceDN w:val="0"/>
      <w:adjustRightInd w:val="0"/>
      <w:spacing w:line="418" w:lineRule="exact"/>
      <w:jc w:val="center"/>
    </w:pPr>
    <w:rPr>
      <w:lang w:eastAsia="sk-SK"/>
    </w:rPr>
  </w:style>
  <w:style w:type="paragraph" w:customStyle="1" w:styleId="Style3">
    <w:name w:val="Style3"/>
    <w:basedOn w:val="Normlny"/>
    <w:link w:val="Style3Char"/>
    <w:uiPriority w:val="99"/>
    <w:rsid w:val="007128D0"/>
    <w:pPr>
      <w:widowControl w:val="0"/>
      <w:autoSpaceDE w:val="0"/>
      <w:autoSpaceDN w:val="0"/>
      <w:adjustRightInd w:val="0"/>
    </w:pPr>
    <w:rPr>
      <w:rFonts w:eastAsia="Calibri"/>
      <w:lang w:eastAsia="sk-SK"/>
    </w:rPr>
  </w:style>
  <w:style w:type="paragraph" w:customStyle="1" w:styleId="Style4">
    <w:name w:val="Style4"/>
    <w:basedOn w:val="Normlny"/>
    <w:uiPriority w:val="99"/>
    <w:rsid w:val="007128D0"/>
    <w:pPr>
      <w:widowControl w:val="0"/>
      <w:autoSpaceDE w:val="0"/>
      <w:autoSpaceDN w:val="0"/>
      <w:adjustRightInd w:val="0"/>
      <w:spacing w:line="278" w:lineRule="exact"/>
    </w:pPr>
    <w:rPr>
      <w:lang w:eastAsia="sk-SK"/>
    </w:rPr>
  </w:style>
  <w:style w:type="paragraph" w:customStyle="1" w:styleId="Style5">
    <w:name w:val="Style5"/>
    <w:basedOn w:val="Normlny"/>
    <w:uiPriority w:val="99"/>
    <w:rsid w:val="007128D0"/>
    <w:pPr>
      <w:widowControl w:val="0"/>
      <w:autoSpaceDE w:val="0"/>
      <w:autoSpaceDN w:val="0"/>
      <w:adjustRightInd w:val="0"/>
      <w:jc w:val="left"/>
    </w:pPr>
    <w:rPr>
      <w:lang w:eastAsia="sk-SK"/>
    </w:rPr>
  </w:style>
  <w:style w:type="paragraph" w:customStyle="1" w:styleId="Style6">
    <w:name w:val="Style6"/>
    <w:basedOn w:val="Normlny"/>
    <w:uiPriority w:val="99"/>
    <w:rsid w:val="007128D0"/>
    <w:pPr>
      <w:widowControl w:val="0"/>
      <w:autoSpaceDE w:val="0"/>
      <w:autoSpaceDN w:val="0"/>
      <w:adjustRightInd w:val="0"/>
      <w:spacing w:line="278" w:lineRule="exact"/>
      <w:ind w:hanging="1128"/>
      <w:jc w:val="left"/>
    </w:pPr>
    <w:rPr>
      <w:lang w:eastAsia="sk-SK"/>
    </w:rPr>
  </w:style>
  <w:style w:type="paragraph" w:customStyle="1" w:styleId="Style7">
    <w:name w:val="Style7"/>
    <w:basedOn w:val="Normlny"/>
    <w:uiPriority w:val="99"/>
    <w:rsid w:val="007128D0"/>
    <w:pPr>
      <w:widowControl w:val="0"/>
      <w:autoSpaceDE w:val="0"/>
      <w:autoSpaceDN w:val="0"/>
      <w:adjustRightInd w:val="0"/>
      <w:spacing w:line="466" w:lineRule="exact"/>
      <w:jc w:val="center"/>
    </w:pPr>
    <w:rPr>
      <w:lang w:eastAsia="sk-SK"/>
    </w:rPr>
  </w:style>
  <w:style w:type="paragraph" w:customStyle="1" w:styleId="Style8">
    <w:name w:val="Style8"/>
    <w:basedOn w:val="Normlny"/>
    <w:uiPriority w:val="99"/>
    <w:rsid w:val="007128D0"/>
    <w:pPr>
      <w:widowControl w:val="0"/>
      <w:autoSpaceDE w:val="0"/>
      <w:autoSpaceDN w:val="0"/>
      <w:adjustRightInd w:val="0"/>
    </w:pPr>
    <w:rPr>
      <w:lang w:eastAsia="sk-SK"/>
    </w:rPr>
  </w:style>
  <w:style w:type="paragraph" w:customStyle="1" w:styleId="Style9">
    <w:name w:val="Style9"/>
    <w:basedOn w:val="Normlny"/>
    <w:uiPriority w:val="99"/>
    <w:rsid w:val="007128D0"/>
    <w:pPr>
      <w:widowControl w:val="0"/>
      <w:autoSpaceDE w:val="0"/>
      <w:autoSpaceDN w:val="0"/>
      <w:adjustRightInd w:val="0"/>
      <w:jc w:val="left"/>
    </w:pPr>
    <w:rPr>
      <w:lang w:eastAsia="sk-SK"/>
    </w:rPr>
  </w:style>
  <w:style w:type="paragraph" w:customStyle="1" w:styleId="Style10">
    <w:name w:val="Style10"/>
    <w:basedOn w:val="Normlny"/>
    <w:uiPriority w:val="99"/>
    <w:rsid w:val="007128D0"/>
    <w:pPr>
      <w:widowControl w:val="0"/>
      <w:autoSpaceDE w:val="0"/>
      <w:autoSpaceDN w:val="0"/>
      <w:adjustRightInd w:val="0"/>
      <w:spacing w:line="278" w:lineRule="exact"/>
    </w:pPr>
    <w:rPr>
      <w:lang w:eastAsia="sk-SK"/>
    </w:rPr>
  </w:style>
  <w:style w:type="paragraph" w:customStyle="1" w:styleId="Style11">
    <w:name w:val="Style11"/>
    <w:basedOn w:val="Normlny"/>
    <w:uiPriority w:val="99"/>
    <w:rsid w:val="007128D0"/>
    <w:pPr>
      <w:widowControl w:val="0"/>
      <w:autoSpaceDE w:val="0"/>
      <w:autoSpaceDN w:val="0"/>
      <w:adjustRightInd w:val="0"/>
      <w:spacing w:line="274" w:lineRule="exact"/>
      <w:ind w:hanging="317"/>
      <w:jc w:val="left"/>
    </w:pPr>
    <w:rPr>
      <w:lang w:eastAsia="sk-SK"/>
    </w:rPr>
  </w:style>
  <w:style w:type="paragraph" w:customStyle="1" w:styleId="Style12">
    <w:name w:val="Style12"/>
    <w:basedOn w:val="Normlny"/>
    <w:uiPriority w:val="99"/>
    <w:rsid w:val="007128D0"/>
    <w:pPr>
      <w:widowControl w:val="0"/>
      <w:autoSpaceDE w:val="0"/>
      <w:autoSpaceDN w:val="0"/>
      <w:adjustRightInd w:val="0"/>
      <w:spacing w:line="475" w:lineRule="exact"/>
      <w:jc w:val="left"/>
    </w:pPr>
    <w:rPr>
      <w:lang w:eastAsia="sk-SK"/>
    </w:rPr>
  </w:style>
  <w:style w:type="paragraph" w:customStyle="1" w:styleId="Style13">
    <w:name w:val="Style13"/>
    <w:basedOn w:val="Normlny"/>
    <w:uiPriority w:val="99"/>
    <w:rsid w:val="007128D0"/>
    <w:pPr>
      <w:widowControl w:val="0"/>
      <w:autoSpaceDE w:val="0"/>
      <w:autoSpaceDN w:val="0"/>
      <w:adjustRightInd w:val="0"/>
      <w:spacing w:line="278" w:lineRule="exact"/>
      <w:ind w:hanging="322"/>
    </w:pPr>
    <w:rPr>
      <w:lang w:eastAsia="sk-SK"/>
    </w:rPr>
  </w:style>
  <w:style w:type="paragraph" w:customStyle="1" w:styleId="Style14">
    <w:name w:val="Style14"/>
    <w:basedOn w:val="Normlny"/>
    <w:uiPriority w:val="99"/>
    <w:rsid w:val="007128D0"/>
    <w:pPr>
      <w:widowControl w:val="0"/>
      <w:autoSpaceDE w:val="0"/>
      <w:autoSpaceDN w:val="0"/>
      <w:adjustRightInd w:val="0"/>
      <w:jc w:val="left"/>
    </w:pPr>
    <w:rPr>
      <w:lang w:eastAsia="sk-SK"/>
    </w:rPr>
  </w:style>
  <w:style w:type="paragraph" w:customStyle="1" w:styleId="Style15">
    <w:name w:val="Style15"/>
    <w:basedOn w:val="Normlny"/>
    <w:uiPriority w:val="99"/>
    <w:rsid w:val="007128D0"/>
    <w:pPr>
      <w:widowControl w:val="0"/>
      <w:autoSpaceDE w:val="0"/>
      <w:autoSpaceDN w:val="0"/>
      <w:adjustRightInd w:val="0"/>
      <w:spacing w:line="533" w:lineRule="exact"/>
      <w:ind w:firstLine="350"/>
      <w:jc w:val="left"/>
    </w:pPr>
    <w:rPr>
      <w:lang w:eastAsia="sk-SK"/>
    </w:rPr>
  </w:style>
  <w:style w:type="paragraph" w:customStyle="1" w:styleId="Style16">
    <w:name w:val="Style16"/>
    <w:basedOn w:val="Normlny"/>
    <w:uiPriority w:val="99"/>
    <w:rsid w:val="007128D0"/>
    <w:pPr>
      <w:widowControl w:val="0"/>
      <w:autoSpaceDE w:val="0"/>
      <w:autoSpaceDN w:val="0"/>
      <w:adjustRightInd w:val="0"/>
      <w:spacing w:line="282" w:lineRule="exact"/>
      <w:ind w:hanging="1757"/>
    </w:pPr>
    <w:rPr>
      <w:lang w:eastAsia="sk-SK"/>
    </w:rPr>
  </w:style>
  <w:style w:type="paragraph" w:customStyle="1" w:styleId="Style17">
    <w:name w:val="Style17"/>
    <w:basedOn w:val="Normlny"/>
    <w:uiPriority w:val="99"/>
    <w:rsid w:val="007128D0"/>
    <w:pPr>
      <w:widowControl w:val="0"/>
      <w:autoSpaceDE w:val="0"/>
      <w:autoSpaceDN w:val="0"/>
      <w:adjustRightInd w:val="0"/>
      <w:spacing w:line="278" w:lineRule="exact"/>
      <w:ind w:hanging="576"/>
      <w:jc w:val="left"/>
    </w:pPr>
    <w:rPr>
      <w:lang w:eastAsia="sk-SK"/>
    </w:rPr>
  </w:style>
  <w:style w:type="paragraph" w:customStyle="1" w:styleId="Style18">
    <w:name w:val="Style18"/>
    <w:basedOn w:val="Normlny"/>
    <w:uiPriority w:val="99"/>
    <w:rsid w:val="007128D0"/>
    <w:pPr>
      <w:widowControl w:val="0"/>
      <w:autoSpaceDE w:val="0"/>
      <w:autoSpaceDN w:val="0"/>
      <w:adjustRightInd w:val="0"/>
      <w:spacing w:line="230" w:lineRule="exact"/>
      <w:ind w:firstLine="259"/>
      <w:jc w:val="left"/>
    </w:pPr>
    <w:rPr>
      <w:lang w:eastAsia="sk-SK"/>
    </w:rPr>
  </w:style>
  <w:style w:type="paragraph" w:customStyle="1" w:styleId="Style19">
    <w:name w:val="Style19"/>
    <w:basedOn w:val="Normlny"/>
    <w:uiPriority w:val="99"/>
    <w:rsid w:val="007128D0"/>
    <w:pPr>
      <w:widowControl w:val="0"/>
      <w:autoSpaceDE w:val="0"/>
      <w:autoSpaceDN w:val="0"/>
      <w:adjustRightInd w:val="0"/>
      <w:spacing w:line="283" w:lineRule="exact"/>
      <w:ind w:hanging="360"/>
    </w:pPr>
    <w:rPr>
      <w:lang w:eastAsia="sk-SK"/>
    </w:rPr>
  </w:style>
  <w:style w:type="paragraph" w:customStyle="1" w:styleId="Style20">
    <w:name w:val="Style20"/>
    <w:basedOn w:val="Normlny"/>
    <w:uiPriority w:val="99"/>
    <w:rsid w:val="007128D0"/>
    <w:pPr>
      <w:widowControl w:val="0"/>
      <w:autoSpaceDE w:val="0"/>
      <w:autoSpaceDN w:val="0"/>
      <w:adjustRightInd w:val="0"/>
      <w:spacing w:line="278" w:lineRule="exact"/>
      <w:ind w:hanging="744"/>
      <w:jc w:val="left"/>
    </w:pPr>
    <w:rPr>
      <w:lang w:eastAsia="sk-SK"/>
    </w:rPr>
  </w:style>
  <w:style w:type="paragraph" w:customStyle="1" w:styleId="Style21">
    <w:name w:val="Style21"/>
    <w:basedOn w:val="Normlny"/>
    <w:uiPriority w:val="99"/>
    <w:rsid w:val="007128D0"/>
    <w:pPr>
      <w:widowControl w:val="0"/>
      <w:autoSpaceDE w:val="0"/>
      <w:autoSpaceDN w:val="0"/>
      <w:adjustRightInd w:val="0"/>
      <w:spacing w:line="235" w:lineRule="exact"/>
      <w:ind w:firstLine="192"/>
    </w:pPr>
    <w:rPr>
      <w:lang w:eastAsia="sk-SK"/>
    </w:rPr>
  </w:style>
  <w:style w:type="paragraph" w:customStyle="1" w:styleId="Style22">
    <w:name w:val="Style22"/>
    <w:basedOn w:val="Normlny"/>
    <w:uiPriority w:val="99"/>
    <w:rsid w:val="007128D0"/>
    <w:pPr>
      <w:widowControl w:val="0"/>
      <w:autoSpaceDE w:val="0"/>
      <w:autoSpaceDN w:val="0"/>
      <w:adjustRightInd w:val="0"/>
    </w:pPr>
    <w:rPr>
      <w:lang w:eastAsia="sk-SK"/>
    </w:rPr>
  </w:style>
  <w:style w:type="paragraph" w:customStyle="1" w:styleId="Style23">
    <w:name w:val="Style23"/>
    <w:basedOn w:val="Normlny"/>
    <w:uiPriority w:val="99"/>
    <w:rsid w:val="007128D0"/>
    <w:pPr>
      <w:widowControl w:val="0"/>
      <w:autoSpaceDE w:val="0"/>
      <w:autoSpaceDN w:val="0"/>
      <w:adjustRightInd w:val="0"/>
      <w:jc w:val="left"/>
    </w:pPr>
    <w:rPr>
      <w:lang w:eastAsia="sk-SK"/>
    </w:rPr>
  </w:style>
  <w:style w:type="paragraph" w:customStyle="1" w:styleId="Style24">
    <w:name w:val="Style24"/>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25">
    <w:name w:val="Style25"/>
    <w:basedOn w:val="Normlny"/>
    <w:uiPriority w:val="99"/>
    <w:rsid w:val="007128D0"/>
    <w:pPr>
      <w:widowControl w:val="0"/>
      <w:autoSpaceDE w:val="0"/>
      <w:autoSpaceDN w:val="0"/>
      <w:adjustRightInd w:val="0"/>
      <w:spacing w:line="264" w:lineRule="exact"/>
    </w:pPr>
    <w:rPr>
      <w:lang w:eastAsia="sk-SK"/>
    </w:rPr>
  </w:style>
  <w:style w:type="paragraph" w:customStyle="1" w:styleId="Style26">
    <w:name w:val="Style26"/>
    <w:basedOn w:val="Normlny"/>
    <w:uiPriority w:val="99"/>
    <w:rsid w:val="007128D0"/>
    <w:pPr>
      <w:widowControl w:val="0"/>
      <w:autoSpaceDE w:val="0"/>
      <w:autoSpaceDN w:val="0"/>
      <w:adjustRightInd w:val="0"/>
      <w:spacing w:line="235" w:lineRule="exact"/>
    </w:pPr>
    <w:rPr>
      <w:lang w:eastAsia="sk-SK"/>
    </w:rPr>
  </w:style>
  <w:style w:type="paragraph" w:customStyle="1" w:styleId="Style27">
    <w:name w:val="Style27"/>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8">
    <w:name w:val="Style28"/>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9">
    <w:name w:val="Style29"/>
    <w:basedOn w:val="Normlny"/>
    <w:uiPriority w:val="99"/>
    <w:rsid w:val="007128D0"/>
    <w:pPr>
      <w:widowControl w:val="0"/>
      <w:autoSpaceDE w:val="0"/>
      <w:autoSpaceDN w:val="0"/>
      <w:adjustRightInd w:val="0"/>
      <w:spacing w:line="281" w:lineRule="exact"/>
      <w:ind w:hanging="360"/>
      <w:jc w:val="left"/>
    </w:pPr>
    <w:rPr>
      <w:lang w:eastAsia="sk-SK"/>
    </w:rPr>
  </w:style>
  <w:style w:type="paragraph" w:customStyle="1" w:styleId="Style30">
    <w:name w:val="Style30"/>
    <w:basedOn w:val="Normlny"/>
    <w:uiPriority w:val="99"/>
    <w:rsid w:val="007128D0"/>
    <w:pPr>
      <w:widowControl w:val="0"/>
      <w:autoSpaceDE w:val="0"/>
      <w:autoSpaceDN w:val="0"/>
      <w:adjustRightInd w:val="0"/>
      <w:jc w:val="left"/>
    </w:pPr>
    <w:rPr>
      <w:lang w:eastAsia="sk-SK"/>
    </w:rPr>
  </w:style>
  <w:style w:type="paragraph" w:customStyle="1" w:styleId="Style31">
    <w:name w:val="Style31"/>
    <w:basedOn w:val="Normlny"/>
    <w:uiPriority w:val="99"/>
    <w:rsid w:val="007128D0"/>
    <w:pPr>
      <w:widowControl w:val="0"/>
      <w:autoSpaceDE w:val="0"/>
      <w:autoSpaceDN w:val="0"/>
      <w:adjustRightInd w:val="0"/>
      <w:jc w:val="left"/>
    </w:pPr>
    <w:rPr>
      <w:lang w:eastAsia="sk-SK"/>
    </w:rPr>
  </w:style>
  <w:style w:type="paragraph" w:customStyle="1" w:styleId="Style32">
    <w:name w:val="Style32"/>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33">
    <w:name w:val="Style33"/>
    <w:basedOn w:val="Normlny"/>
    <w:uiPriority w:val="99"/>
    <w:rsid w:val="007128D0"/>
    <w:pPr>
      <w:widowControl w:val="0"/>
      <w:autoSpaceDE w:val="0"/>
      <w:autoSpaceDN w:val="0"/>
      <w:adjustRightInd w:val="0"/>
      <w:spacing w:line="276" w:lineRule="exact"/>
      <w:jc w:val="left"/>
    </w:pPr>
    <w:rPr>
      <w:lang w:eastAsia="sk-SK"/>
    </w:rPr>
  </w:style>
  <w:style w:type="paragraph" w:customStyle="1" w:styleId="Style34">
    <w:name w:val="Style34"/>
    <w:basedOn w:val="Normlny"/>
    <w:uiPriority w:val="99"/>
    <w:rsid w:val="007128D0"/>
    <w:pPr>
      <w:widowControl w:val="0"/>
      <w:autoSpaceDE w:val="0"/>
      <w:autoSpaceDN w:val="0"/>
      <w:adjustRightInd w:val="0"/>
      <w:jc w:val="left"/>
    </w:pPr>
    <w:rPr>
      <w:lang w:eastAsia="sk-SK"/>
    </w:rPr>
  </w:style>
  <w:style w:type="paragraph" w:customStyle="1" w:styleId="Style35">
    <w:name w:val="Style35"/>
    <w:basedOn w:val="Normlny"/>
    <w:uiPriority w:val="99"/>
    <w:rsid w:val="007128D0"/>
    <w:pPr>
      <w:widowControl w:val="0"/>
      <w:autoSpaceDE w:val="0"/>
      <w:autoSpaceDN w:val="0"/>
      <w:adjustRightInd w:val="0"/>
      <w:jc w:val="left"/>
    </w:pPr>
    <w:rPr>
      <w:lang w:eastAsia="sk-SK"/>
    </w:rPr>
  </w:style>
  <w:style w:type="paragraph" w:customStyle="1" w:styleId="Style36">
    <w:name w:val="Style36"/>
    <w:basedOn w:val="Normlny"/>
    <w:uiPriority w:val="99"/>
    <w:rsid w:val="007128D0"/>
    <w:pPr>
      <w:widowControl w:val="0"/>
      <w:autoSpaceDE w:val="0"/>
      <w:autoSpaceDN w:val="0"/>
      <w:adjustRightInd w:val="0"/>
      <w:jc w:val="left"/>
    </w:pPr>
    <w:rPr>
      <w:lang w:eastAsia="sk-SK"/>
    </w:rPr>
  </w:style>
  <w:style w:type="paragraph" w:customStyle="1" w:styleId="Style37">
    <w:name w:val="Style37"/>
    <w:basedOn w:val="Normlny"/>
    <w:uiPriority w:val="99"/>
    <w:rsid w:val="007128D0"/>
    <w:pPr>
      <w:widowControl w:val="0"/>
      <w:autoSpaceDE w:val="0"/>
      <w:autoSpaceDN w:val="0"/>
      <w:adjustRightInd w:val="0"/>
      <w:spacing w:line="523" w:lineRule="exact"/>
      <w:jc w:val="left"/>
    </w:pPr>
    <w:rPr>
      <w:lang w:eastAsia="sk-SK"/>
    </w:rPr>
  </w:style>
  <w:style w:type="paragraph" w:customStyle="1" w:styleId="Style38">
    <w:name w:val="Style38"/>
    <w:basedOn w:val="Normlny"/>
    <w:uiPriority w:val="99"/>
    <w:rsid w:val="007128D0"/>
    <w:pPr>
      <w:widowControl w:val="0"/>
      <w:autoSpaceDE w:val="0"/>
      <w:autoSpaceDN w:val="0"/>
      <w:adjustRightInd w:val="0"/>
      <w:jc w:val="left"/>
    </w:pPr>
    <w:rPr>
      <w:lang w:eastAsia="sk-SK"/>
    </w:rPr>
  </w:style>
  <w:style w:type="paragraph" w:customStyle="1" w:styleId="Style39">
    <w:name w:val="Style39"/>
    <w:basedOn w:val="Normlny"/>
    <w:uiPriority w:val="99"/>
    <w:rsid w:val="007128D0"/>
    <w:pPr>
      <w:widowControl w:val="0"/>
      <w:autoSpaceDE w:val="0"/>
      <w:autoSpaceDN w:val="0"/>
      <w:adjustRightInd w:val="0"/>
      <w:spacing w:line="277" w:lineRule="exact"/>
      <w:jc w:val="left"/>
    </w:pPr>
    <w:rPr>
      <w:lang w:eastAsia="sk-SK"/>
    </w:rPr>
  </w:style>
  <w:style w:type="paragraph" w:customStyle="1" w:styleId="Style40">
    <w:name w:val="Style40"/>
    <w:basedOn w:val="Normlny"/>
    <w:uiPriority w:val="99"/>
    <w:rsid w:val="007128D0"/>
    <w:pPr>
      <w:widowControl w:val="0"/>
      <w:autoSpaceDE w:val="0"/>
      <w:autoSpaceDN w:val="0"/>
      <w:adjustRightInd w:val="0"/>
      <w:jc w:val="left"/>
    </w:pPr>
    <w:rPr>
      <w:lang w:eastAsia="sk-SK"/>
    </w:rPr>
  </w:style>
  <w:style w:type="paragraph" w:customStyle="1" w:styleId="Style41">
    <w:name w:val="Style41"/>
    <w:basedOn w:val="Normlny"/>
    <w:uiPriority w:val="99"/>
    <w:rsid w:val="007128D0"/>
    <w:pPr>
      <w:widowControl w:val="0"/>
      <w:autoSpaceDE w:val="0"/>
      <w:autoSpaceDN w:val="0"/>
      <w:adjustRightInd w:val="0"/>
      <w:spacing w:line="278" w:lineRule="exact"/>
      <w:ind w:hanging="845"/>
      <w:jc w:val="left"/>
    </w:pPr>
    <w:rPr>
      <w:lang w:eastAsia="sk-SK"/>
    </w:rPr>
  </w:style>
  <w:style w:type="paragraph" w:customStyle="1" w:styleId="Style42">
    <w:name w:val="Style4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43">
    <w:name w:val="Style43"/>
    <w:basedOn w:val="Normlny"/>
    <w:uiPriority w:val="99"/>
    <w:rsid w:val="007128D0"/>
    <w:pPr>
      <w:widowControl w:val="0"/>
      <w:autoSpaceDE w:val="0"/>
      <w:autoSpaceDN w:val="0"/>
      <w:adjustRightInd w:val="0"/>
      <w:spacing w:line="274" w:lineRule="exact"/>
      <w:jc w:val="center"/>
    </w:pPr>
    <w:rPr>
      <w:lang w:eastAsia="sk-SK"/>
    </w:rPr>
  </w:style>
  <w:style w:type="paragraph" w:customStyle="1" w:styleId="Style44">
    <w:name w:val="Style44"/>
    <w:basedOn w:val="Normlny"/>
    <w:uiPriority w:val="99"/>
    <w:rsid w:val="007128D0"/>
    <w:pPr>
      <w:widowControl w:val="0"/>
      <w:autoSpaceDE w:val="0"/>
      <w:autoSpaceDN w:val="0"/>
      <w:adjustRightInd w:val="0"/>
      <w:spacing w:line="283" w:lineRule="exact"/>
      <w:ind w:hanging="994"/>
      <w:jc w:val="left"/>
    </w:pPr>
    <w:rPr>
      <w:lang w:eastAsia="sk-SK"/>
    </w:rPr>
  </w:style>
  <w:style w:type="paragraph" w:customStyle="1" w:styleId="Style45">
    <w:name w:val="Style45"/>
    <w:basedOn w:val="Normlny"/>
    <w:uiPriority w:val="99"/>
    <w:rsid w:val="007128D0"/>
    <w:pPr>
      <w:widowControl w:val="0"/>
      <w:autoSpaceDE w:val="0"/>
      <w:autoSpaceDN w:val="0"/>
      <w:adjustRightInd w:val="0"/>
      <w:spacing w:line="233" w:lineRule="exact"/>
      <w:ind w:hanging="82"/>
      <w:jc w:val="left"/>
    </w:pPr>
    <w:rPr>
      <w:lang w:eastAsia="sk-SK"/>
    </w:rPr>
  </w:style>
  <w:style w:type="paragraph" w:customStyle="1" w:styleId="Style46">
    <w:name w:val="Style46"/>
    <w:basedOn w:val="Normlny"/>
    <w:uiPriority w:val="99"/>
    <w:rsid w:val="007128D0"/>
    <w:pPr>
      <w:widowControl w:val="0"/>
      <w:autoSpaceDE w:val="0"/>
      <w:autoSpaceDN w:val="0"/>
      <w:adjustRightInd w:val="0"/>
      <w:jc w:val="left"/>
    </w:pPr>
    <w:rPr>
      <w:lang w:eastAsia="sk-SK"/>
    </w:rPr>
  </w:style>
  <w:style w:type="paragraph" w:customStyle="1" w:styleId="Style47">
    <w:name w:val="Style47"/>
    <w:basedOn w:val="Normlny"/>
    <w:uiPriority w:val="99"/>
    <w:rsid w:val="007128D0"/>
    <w:pPr>
      <w:widowControl w:val="0"/>
      <w:autoSpaceDE w:val="0"/>
      <w:autoSpaceDN w:val="0"/>
      <w:adjustRightInd w:val="0"/>
      <w:spacing w:line="557" w:lineRule="exact"/>
      <w:ind w:hanging="317"/>
      <w:jc w:val="left"/>
    </w:pPr>
    <w:rPr>
      <w:lang w:eastAsia="sk-SK"/>
    </w:rPr>
  </w:style>
  <w:style w:type="paragraph" w:customStyle="1" w:styleId="Style48">
    <w:name w:val="Style48"/>
    <w:basedOn w:val="Normlny"/>
    <w:uiPriority w:val="99"/>
    <w:rsid w:val="007128D0"/>
    <w:pPr>
      <w:widowControl w:val="0"/>
      <w:autoSpaceDE w:val="0"/>
      <w:autoSpaceDN w:val="0"/>
      <w:adjustRightInd w:val="0"/>
      <w:spacing w:line="283" w:lineRule="exact"/>
      <w:ind w:hanging="734"/>
      <w:jc w:val="left"/>
    </w:pPr>
    <w:rPr>
      <w:lang w:eastAsia="sk-SK"/>
    </w:rPr>
  </w:style>
  <w:style w:type="paragraph" w:customStyle="1" w:styleId="Style49">
    <w:name w:val="Style49"/>
    <w:basedOn w:val="Normlny"/>
    <w:uiPriority w:val="99"/>
    <w:rsid w:val="007128D0"/>
    <w:pPr>
      <w:widowControl w:val="0"/>
      <w:autoSpaceDE w:val="0"/>
      <w:autoSpaceDN w:val="0"/>
      <w:adjustRightInd w:val="0"/>
      <w:spacing w:line="230" w:lineRule="exact"/>
      <w:ind w:firstLine="187"/>
      <w:jc w:val="left"/>
    </w:pPr>
    <w:rPr>
      <w:lang w:eastAsia="sk-SK"/>
    </w:rPr>
  </w:style>
  <w:style w:type="paragraph" w:customStyle="1" w:styleId="Style50">
    <w:name w:val="Style50"/>
    <w:basedOn w:val="Normlny"/>
    <w:uiPriority w:val="99"/>
    <w:rsid w:val="007128D0"/>
    <w:pPr>
      <w:widowControl w:val="0"/>
      <w:autoSpaceDE w:val="0"/>
      <w:autoSpaceDN w:val="0"/>
      <w:adjustRightInd w:val="0"/>
      <w:spacing w:line="278" w:lineRule="exact"/>
    </w:pPr>
    <w:rPr>
      <w:lang w:eastAsia="sk-SK"/>
    </w:rPr>
  </w:style>
  <w:style w:type="paragraph" w:customStyle="1" w:styleId="Style51">
    <w:name w:val="Style51"/>
    <w:basedOn w:val="Normlny"/>
    <w:uiPriority w:val="99"/>
    <w:rsid w:val="007128D0"/>
    <w:pPr>
      <w:widowControl w:val="0"/>
      <w:autoSpaceDE w:val="0"/>
      <w:autoSpaceDN w:val="0"/>
      <w:adjustRightInd w:val="0"/>
      <w:spacing w:line="422" w:lineRule="exact"/>
      <w:ind w:hanging="322"/>
      <w:jc w:val="left"/>
    </w:pPr>
    <w:rPr>
      <w:lang w:eastAsia="sk-SK"/>
    </w:rPr>
  </w:style>
  <w:style w:type="paragraph" w:customStyle="1" w:styleId="Style52">
    <w:name w:val="Style52"/>
    <w:basedOn w:val="Normlny"/>
    <w:uiPriority w:val="99"/>
    <w:rsid w:val="007128D0"/>
    <w:pPr>
      <w:widowControl w:val="0"/>
      <w:autoSpaceDE w:val="0"/>
      <w:autoSpaceDN w:val="0"/>
      <w:adjustRightInd w:val="0"/>
      <w:spacing w:line="187" w:lineRule="exact"/>
    </w:pPr>
    <w:rPr>
      <w:lang w:eastAsia="sk-SK"/>
    </w:rPr>
  </w:style>
  <w:style w:type="paragraph" w:customStyle="1" w:styleId="Style53">
    <w:name w:val="Style53"/>
    <w:basedOn w:val="Normlny"/>
    <w:uiPriority w:val="99"/>
    <w:rsid w:val="007128D0"/>
    <w:pPr>
      <w:widowControl w:val="0"/>
      <w:autoSpaceDE w:val="0"/>
      <w:autoSpaceDN w:val="0"/>
      <w:adjustRightInd w:val="0"/>
      <w:spacing w:line="230" w:lineRule="exact"/>
      <w:jc w:val="left"/>
    </w:pPr>
    <w:rPr>
      <w:lang w:eastAsia="sk-SK"/>
    </w:rPr>
  </w:style>
  <w:style w:type="paragraph" w:customStyle="1" w:styleId="Style54">
    <w:name w:val="Style54"/>
    <w:basedOn w:val="Normlny"/>
    <w:uiPriority w:val="99"/>
    <w:rsid w:val="007128D0"/>
    <w:pPr>
      <w:widowControl w:val="0"/>
      <w:autoSpaceDE w:val="0"/>
      <w:autoSpaceDN w:val="0"/>
      <w:adjustRightInd w:val="0"/>
      <w:jc w:val="left"/>
    </w:pPr>
    <w:rPr>
      <w:lang w:eastAsia="sk-SK"/>
    </w:rPr>
  </w:style>
  <w:style w:type="paragraph" w:customStyle="1" w:styleId="Style55">
    <w:name w:val="Style55"/>
    <w:basedOn w:val="Normlny"/>
    <w:uiPriority w:val="99"/>
    <w:rsid w:val="007128D0"/>
    <w:pPr>
      <w:widowControl w:val="0"/>
      <w:autoSpaceDE w:val="0"/>
      <w:autoSpaceDN w:val="0"/>
      <w:adjustRightInd w:val="0"/>
      <w:spacing w:line="235" w:lineRule="exact"/>
      <w:jc w:val="center"/>
    </w:pPr>
    <w:rPr>
      <w:lang w:eastAsia="sk-SK"/>
    </w:rPr>
  </w:style>
  <w:style w:type="paragraph" w:customStyle="1" w:styleId="Style56">
    <w:name w:val="Style56"/>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57">
    <w:name w:val="Style57"/>
    <w:basedOn w:val="Normlny"/>
    <w:uiPriority w:val="99"/>
    <w:rsid w:val="007128D0"/>
    <w:pPr>
      <w:widowControl w:val="0"/>
      <w:autoSpaceDE w:val="0"/>
      <w:autoSpaceDN w:val="0"/>
      <w:adjustRightInd w:val="0"/>
      <w:spacing w:line="278" w:lineRule="exact"/>
      <w:ind w:firstLine="413"/>
    </w:pPr>
    <w:rPr>
      <w:lang w:eastAsia="sk-SK"/>
    </w:rPr>
  </w:style>
  <w:style w:type="paragraph" w:customStyle="1" w:styleId="Style58">
    <w:name w:val="Style58"/>
    <w:basedOn w:val="Normlny"/>
    <w:uiPriority w:val="99"/>
    <w:rsid w:val="007128D0"/>
    <w:pPr>
      <w:widowControl w:val="0"/>
      <w:autoSpaceDE w:val="0"/>
      <w:autoSpaceDN w:val="0"/>
      <w:adjustRightInd w:val="0"/>
      <w:spacing w:line="187" w:lineRule="exact"/>
      <w:jc w:val="center"/>
    </w:pPr>
    <w:rPr>
      <w:lang w:eastAsia="sk-SK"/>
    </w:rPr>
  </w:style>
  <w:style w:type="paragraph" w:customStyle="1" w:styleId="Style59">
    <w:name w:val="Style59"/>
    <w:basedOn w:val="Normlny"/>
    <w:uiPriority w:val="99"/>
    <w:rsid w:val="007128D0"/>
    <w:pPr>
      <w:widowControl w:val="0"/>
      <w:autoSpaceDE w:val="0"/>
      <w:autoSpaceDN w:val="0"/>
      <w:adjustRightInd w:val="0"/>
      <w:spacing w:line="514" w:lineRule="exact"/>
      <w:ind w:firstLine="350"/>
    </w:pPr>
    <w:rPr>
      <w:lang w:eastAsia="sk-SK"/>
    </w:rPr>
  </w:style>
  <w:style w:type="paragraph" w:customStyle="1" w:styleId="Style60">
    <w:name w:val="Style60"/>
    <w:basedOn w:val="Normlny"/>
    <w:uiPriority w:val="99"/>
    <w:rsid w:val="007128D0"/>
    <w:pPr>
      <w:widowControl w:val="0"/>
      <w:autoSpaceDE w:val="0"/>
      <w:autoSpaceDN w:val="0"/>
      <w:adjustRightInd w:val="0"/>
      <w:spacing w:line="518" w:lineRule="exact"/>
      <w:ind w:firstLine="374"/>
      <w:jc w:val="left"/>
    </w:pPr>
    <w:rPr>
      <w:lang w:eastAsia="sk-SK"/>
    </w:rPr>
  </w:style>
  <w:style w:type="paragraph" w:customStyle="1" w:styleId="Style61">
    <w:name w:val="Style61"/>
    <w:basedOn w:val="Normlny"/>
    <w:uiPriority w:val="99"/>
    <w:rsid w:val="007128D0"/>
    <w:pPr>
      <w:widowControl w:val="0"/>
      <w:autoSpaceDE w:val="0"/>
      <w:autoSpaceDN w:val="0"/>
      <w:adjustRightInd w:val="0"/>
      <w:spacing w:line="278" w:lineRule="exact"/>
      <w:ind w:hanging="350"/>
    </w:pPr>
    <w:rPr>
      <w:lang w:eastAsia="sk-SK"/>
    </w:rPr>
  </w:style>
  <w:style w:type="paragraph" w:customStyle="1" w:styleId="Style62">
    <w:name w:val="Style6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63">
    <w:name w:val="Style63"/>
    <w:basedOn w:val="Normlny"/>
    <w:uiPriority w:val="99"/>
    <w:rsid w:val="007128D0"/>
    <w:pPr>
      <w:widowControl w:val="0"/>
      <w:autoSpaceDE w:val="0"/>
      <w:autoSpaceDN w:val="0"/>
      <w:adjustRightInd w:val="0"/>
      <w:spacing w:line="281" w:lineRule="exact"/>
      <w:ind w:hanging="710"/>
    </w:pPr>
    <w:rPr>
      <w:lang w:eastAsia="sk-SK"/>
    </w:rPr>
  </w:style>
  <w:style w:type="paragraph" w:customStyle="1" w:styleId="Style64">
    <w:name w:val="Style64"/>
    <w:basedOn w:val="Normlny"/>
    <w:uiPriority w:val="99"/>
    <w:rsid w:val="007128D0"/>
    <w:pPr>
      <w:widowControl w:val="0"/>
      <w:autoSpaceDE w:val="0"/>
      <w:autoSpaceDN w:val="0"/>
      <w:adjustRightInd w:val="0"/>
      <w:jc w:val="left"/>
    </w:pPr>
    <w:rPr>
      <w:lang w:eastAsia="sk-SK"/>
    </w:rPr>
  </w:style>
  <w:style w:type="paragraph" w:customStyle="1" w:styleId="Style65">
    <w:name w:val="Style65"/>
    <w:basedOn w:val="Normlny"/>
    <w:uiPriority w:val="99"/>
    <w:rsid w:val="007128D0"/>
    <w:pPr>
      <w:widowControl w:val="0"/>
      <w:autoSpaceDE w:val="0"/>
      <w:autoSpaceDN w:val="0"/>
      <w:adjustRightInd w:val="0"/>
      <w:spacing w:line="417" w:lineRule="exact"/>
      <w:ind w:hanging="322"/>
      <w:jc w:val="left"/>
    </w:pPr>
    <w:rPr>
      <w:lang w:eastAsia="sk-SK"/>
    </w:rPr>
  </w:style>
  <w:style w:type="paragraph" w:customStyle="1" w:styleId="Style66">
    <w:name w:val="Style66"/>
    <w:basedOn w:val="Normlny"/>
    <w:uiPriority w:val="99"/>
    <w:rsid w:val="007128D0"/>
    <w:pPr>
      <w:widowControl w:val="0"/>
      <w:autoSpaceDE w:val="0"/>
      <w:autoSpaceDN w:val="0"/>
      <w:adjustRightInd w:val="0"/>
    </w:pPr>
    <w:rPr>
      <w:lang w:eastAsia="sk-SK"/>
    </w:rPr>
  </w:style>
  <w:style w:type="paragraph" w:customStyle="1" w:styleId="Style67">
    <w:name w:val="Style67"/>
    <w:basedOn w:val="Normlny"/>
    <w:uiPriority w:val="99"/>
    <w:rsid w:val="007128D0"/>
    <w:pPr>
      <w:widowControl w:val="0"/>
      <w:autoSpaceDE w:val="0"/>
      <w:autoSpaceDN w:val="0"/>
      <w:adjustRightInd w:val="0"/>
      <w:spacing w:line="278" w:lineRule="exact"/>
      <w:ind w:hanging="984"/>
      <w:jc w:val="left"/>
    </w:pPr>
    <w:rPr>
      <w:lang w:eastAsia="sk-SK"/>
    </w:rPr>
  </w:style>
  <w:style w:type="paragraph" w:customStyle="1" w:styleId="Style68">
    <w:name w:val="Style68"/>
    <w:basedOn w:val="Normlny"/>
    <w:uiPriority w:val="99"/>
    <w:rsid w:val="007128D0"/>
    <w:pPr>
      <w:widowControl w:val="0"/>
      <w:autoSpaceDE w:val="0"/>
      <w:autoSpaceDN w:val="0"/>
      <w:adjustRightInd w:val="0"/>
    </w:pPr>
    <w:rPr>
      <w:lang w:eastAsia="sk-SK"/>
    </w:rPr>
  </w:style>
  <w:style w:type="paragraph" w:customStyle="1" w:styleId="Style69">
    <w:name w:val="Style69"/>
    <w:basedOn w:val="Normlny"/>
    <w:uiPriority w:val="99"/>
    <w:rsid w:val="007128D0"/>
    <w:pPr>
      <w:widowControl w:val="0"/>
      <w:autoSpaceDE w:val="0"/>
      <w:autoSpaceDN w:val="0"/>
      <w:adjustRightInd w:val="0"/>
      <w:spacing w:line="235" w:lineRule="exact"/>
      <w:ind w:firstLine="120"/>
    </w:pPr>
    <w:rPr>
      <w:lang w:eastAsia="sk-SK"/>
    </w:rPr>
  </w:style>
  <w:style w:type="paragraph" w:customStyle="1" w:styleId="Style70">
    <w:name w:val="Style70"/>
    <w:basedOn w:val="Normlny"/>
    <w:uiPriority w:val="99"/>
    <w:rsid w:val="007128D0"/>
    <w:pPr>
      <w:widowControl w:val="0"/>
      <w:autoSpaceDE w:val="0"/>
      <w:autoSpaceDN w:val="0"/>
      <w:adjustRightInd w:val="0"/>
      <w:spacing w:line="528" w:lineRule="exact"/>
      <w:ind w:firstLine="355"/>
      <w:jc w:val="left"/>
    </w:pPr>
    <w:rPr>
      <w:lang w:eastAsia="sk-SK"/>
    </w:rPr>
  </w:style>
  <w:style w:type="paragraph" w:customStyle="1" w:styleId="Style71">
    <w:name w:val="Style71"/>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72">
    <w:name w:val="Style72"/>
    <w:basedOn w:val="Normlny"/>
    <w:uiPriority w:val="99"/>
    <w:rsid w:val="007128D0"/>
    <w:pPr>
      <w:widowControl w:val="0"/>
      <w:autoSpaceDE w:val="0"/>
      <w:autoSpaceDN w:val="0"/>
      <w:adjustRightInd w:val="0"/>
      <w:spacing w:line="475" w:lineRule="exact"/>
      <w:jc w:val="left"/>
    </w:pPr>
    <w:rPr>
      <w:lang w:eastAsia="sk-SK"/>
    </w:rPr>
  </w:style>
  <w:style w:type="character" w:customStyle="1" w:styleId="FontStyle74">
    <w:name w:val="Font Style74"/>
    <w:uiPriority w:val="99"/>
    <w:rsid w:val="007128D0"/>
    <w:rPr>
      <w:rFonts w:ascii="Times New Roman" w:hAnsi="Times New Roman"/>
      <w:b/>
      <w:smallCaps/>
      <w:sz w:val="34"/>
    </w:rPr>
  </w:style>
  <w:style w:type="character" w:customStyle="1" w:styleId="FontStyle75">
    <w:name w:val="Font Style75"/>
    <w:uiPriority w:val="99"/>
    <w:rsid w:val="007128D0"/>
    <w:rPr>
      <w:rFonts w:ascii="Times New Roman" w:hAnsi="Times New Roman"/>
      <w:i/>
      <w:sz w:val="22"/>
    </w:rPr>
  </w:style>
  <w:style w:type="character" w:customStyle="1" w:styleId="FontStyle76">
    <w:name w:val="Font Style76"/>
    <w:uiPriority w:val="99"/>
    <w:rsid w:val="007128D0"/>
    <w:rPr>
      <w:rFonts w:ascii="Times New Roman" w:hAnsi="Times New Roman"/>
      <w:b/>
      <w:smallCaps/>
      <w:sz w:val="24"/>
    </w:rPr>
  </w:style>
  <w:style w:type="character" w:customStyle="1" w:styleId="FontStyle77">
    <w:name w:val="Font Style77"/>
    <w:uiPriority w:val="99"/>
    <w:rsid w:val="007128D0"/>
    <w:rPr>
      <w:rFonts w:ascii="Times New Roman" w:hAnsi="Times New Roman"/>
      <w:i/>
      <w:sz w:val="16"/>
    </w:rPr>
  </w:style>
  <w:style w:type="character" w:customStyle="1" w:styleId="FontStyle78">
    <w:name w:val="Font Style78"/>
    <w:uiPriority w:val="99"/>
    <w:rsid w:val="007128D0"/>
    <w:rPr>
      <w:rFonts w:ascii="Times New Roman" w:hAnsi="Times New Roman"/>
      <w:b/>
      <w:i/>
      <w:sz w:val="22"/>
    </w:rPr>
  </w:style>
  <w:style w:type="character" w:customStyle="1" w:styleId="FontStyle79">
    <w:name w:val="Font Style79"/>
    <w:uiPriority w:val="99"/>
    <w:rsid w:val="007128D0"/>
    <w:rPr>
      <w:rFonts w:ascii="Times New Roman" w:hAnsi="Times New Roman"/>
      <w:b/>
      <w:i/>
      <w:sz w:val="14"/>
    </w:rPr>
  </w:style>
  <w:style w:type="character" w:customStyle="1" w:styleId="FontStyle80">
    <w:name w:val="Font Style80"/>
    <w:uiPriority w:val="99"/>
    <w:rsid w:val="007128D0"/>
    <w:rPr>
      <w:rFonts w:ascii="Times New Roman" w:hAnsi="Times New Roman"/>
      <w:b/>
      <w:sz w:val="14"/>
    </w:rPr>
  </w:style>
  <w:style w:type="character" w:customStyle="1" w:styleId="FontStyle81">
    <w:name w:val="Font Style81"/>
    <w:uiPriority w:val="99"/>
    <w:rsid w:val="007128D0"/>
    <w:rPr>
      <w:rFonts w:ascii="Franklin Gothic Demi Cond" w:hAnsi="Franklin Gothic Demi Cond"/>
      <w:b/>
      <w:i/>
      <w:spacing w:val="-30"/>
      <w:sz w:val="34"/>
    </w:rPr>
  </w:style>
  <w:style w:type="character" w:customStyle="1" w:styleId="FontStyle82">
    <w:name w:val="Font Style82"/>
    <w:uiPriority w:val="99"/>
    <w:rsid w:val="007128D0"/>
    <w:rPr>
      <w:rFonts w:ascii="Franklin Gothic Demi Cond" w:hAnsi="Franklin Gothic Demi Cond"/>
      <w:b/>
      <w:i/>
      <w:spacing w:val="-20"/>
      <w:sz w:val="24"/>
    </w:rPr>
  </w:style>
  <w:style w:type="character" w:customStyle="1" w:styleId="FontStyle83">
    <w:name w:val="Font Style83"/>
    <w:uiPriority w:val="99"/>
    <w:rsid w:val="007128D0"/>
    <w:rPr>
      <w:rFonts w:ascii="Times New Roman" w:hAnsi="Times New Roman"/>
      <w:b/>
      <w:sz w:val="16"/>
    </w:rPr>
  </w:style>
  <w:style w:type="character" w:customStyle="1" w:styleId="FontStyle84">
    <w:name w:val="Font Style84"/>
    <w:uiPriority w:val="99"/>
    <w:rsid w:val="007128D0"/>
    <w:rPr>
      <w:rFonts w:ascii="Times New Roman" w:hAnsi="Times New Roman"/>
      <w:b/>
      <w:i/>
      <w:sz w:val="20"/>
    </w:rPr>
  </w:style>
  <w:style w:type="character" w:customStyle="1" w:styleId="FontStyle85">
    <w:name w:val="Font Style85"/>
    <w:uiPriority w:val="99"/>
    <w:rsid w:val="007128D0"/>
    <w:rPr>
      <w:rFonts w:ascii="Times New Roman" w:hAnsi="Times New Roman"/>
      <w:i/>
      <w:sz w:val="20"/>
    </w:rPr>
  </w:style>
  <w:style w:type="character" w:customStyle="1" w:styleId="FontStyle86">
    <w:name w:val="Font Style86"/>
    <w:uiPriority w:val="99"/>
    <w:rsid w:val="007128D0"/>
    <w:rPr>
      <w:rFonts w:ascii="Times New Roman" w:hAnsi="Times New Roman"/>
      <w:i/>
      <w:sz w:val="14"/>
    </w:rPr>
  </w:style>
  <w:style w:type="character" w:customStyle="1" w:styleId="FontStyle87">
    <w:name w:val="Font Style87"/>
    <w:uiPriority w:val="99"/>
    <w:rsid w:val="007128D0"/>
    <w:rPr>
      <w:rFonts w:ascii="Times New Roman" w:hAnsi="Times New Roman"/>
      <w:b/>
      <w:w w:val="120"/>
      <w:sz w:val="28"/>
    </w:rPr>
  </w:style>
  <w:style w:type="character" w:customStyle="1" w:styleId="FontStyle88">
    <w:name w:val="Font Style88"/>
    <w:uiPriority w:val="99"/>
    <w:rsid w:val="007128D0"/>
    <w:rPr>
      <w:rFonts w:ascii="Times New Roman" w:hAnsi="Times New Roman"/>
      <w:sz w:val="14"/>
    </w:rPr>
  </w:style>
  <w:style w:type="character" w:customStyle="1" w:styleId="FontStyle89">
    <w:name w:val="Font Style89"/>
    <w:uiPriority w:val="99"/>
    <w:rsid w:val="007128D0"/>
    <w:rPr>
      <w:rFonts w:ascii="Times New Roman" w:hAnsi="Times New Roman"/>
      <w:b/>
      <w:sz w:val="40"/>
    </w:rPr>
  </w:style>
  <w:style w:type="character" w:customStyle="1" w:styleId="FontStyle90">
    <w:name w:val="Font Style90"/>
    <w:uiPriority w:val="99"/>
    <w:rsid w:val="007128D0"/>
    <w:rPr>
      <w:rFonts w:ascii="Times New Roman" w:hAnsi="Times New Roman"/>
      <w:sz w:val="20"/>
    </w:rPr>
  </w:style>
  <w:style w:type="character" w:customStyle="1" w:styleId="FontStyle91">
    <w:name w:val="Font Style91"/>
    <w:rsid w:val="007128D0"/>
    <w:rPr>
      <w:rFonts w:ascii="Times New Roman" w:hAnsi="Times New Roman"/>
      <w:b/>
      <w:i/>
      <w:sz w:val="22"/>
    </w:rPr>
  </w:style>
  <w:style w:type="character" w:customStyle="1" w:styleId="FontStyle92">
    <w:name w:val="Font Style92"/>
    <w:uiPriority w:val="99"/>
    <w:rsid w:val="007128D0"/>
    <w:rPr>
      <w:rFonts w:ascii="Times New Roman" w:hAnsi="Times New Roman"/>
      <w:b/>
      <w:smallCaps/>
      <w:sz w:val="22"/>
    </w:rPr>
  </w:style>
  <w:style w:type="character" w:customStyle="1" w:styleId="FontStyle93">
    <w:name w:val="Font Style93"/>
    <w:uiPriority w:val="99"/>
    <w:rsid w:val="007128D0"/>
    <w:rPr>
      <w:rFonts w:ascii="Times New Roman" w:hAnsi="Times New Roman"/>
      <w:sz w:val="16"/>
    </w:rPr>
  </w:style>
  <w:style w:type="character" w:customStyle="1" w:styleId="FontStyle94">
    <w:name w:val="Font Style94"/>
    <w:uiPriority w:val="99"/>
    <w:rsid w:val="007128D0"/>
    <w:rPr>
      <w:rFonts w:ascii="Times New Roman" w:hAnsi="Times New Roman"/>
      <w:sz w:val="22"/>
    </w:rPr>
  </w:style>
  <w:style w:type="character" w:customStyle="1" w:styleId="FontStyle95">
    <w:name w:val="Font Style95"/>
    <w:uiPriority w:val="99"/>
    <w:rsid w:val="007128D0"/>
    <w:rPr>
      <w:rFonts w:ascii="Courier New" w:hAnsi="Courier New"/>
      <w:sz w:val="8"/>
    </w:rPr>
  </w:style>
  <w:style w:type="character" w:customStyle="1" w:styleId="FontStyle96">
    <w:name w:val="Font Style96"/>
    <w:uiPriority w:val="99"/>
    <w:rsid w:val="007128D0"/>
    <w:rPr>
      <w:rFonts w:ascii="Times New Roman" w:hAnsi="Times New Roman"/>
      <w:i/>
      <w:sz w:val="22"/>
    </w:rPr>
  </w:style>
  <w:style w:type="character" w:customStyle="1" w:styleId="Nadpis4-OP">
    <w:name w:val="Nadpis 4 - OP"/>
    <w:uiPriority w:val="99"/>
    <w:qFormat/>
    <w:rsid w:val="005279E3"/>
  </w:style>
  <w:style w:type="character" w:customStyle="1" w:styleId="FontStyle98">
    <w:name w:val="Font Style98"/>
    <w:uiPriority w:val="99"/>
    <w:rsid w:val="007128D0"/>
    <w:rPr>
      <w:rFonts w:ascii="Times New Roman" w:hAnsi="Times New Roman"/>
      <w:b/>
      <w:sz w:val="20"/>
    </w:rPr>
  </w:style>
  <w:style w:type="character" w:customStyle="1" w:styleId="FontStyle99">
    <w:name w:val="Font Style99"/>
    <w:uiPriority w:val="99"/>
    <w:rsid w:val="007128D0"/>
    <w:rPr>
      <w:rFonts w:ascii="Arial" w:hAnsi="Arial"/>
      <w:sz w:val="16"/>
    </w:rPr>
  </w:style>
  <w:style w:type="character" w:customStyle="1" w:styleId="FontStyle132">
    <w:name w:val="Font Style132"/>
    <w:uiPriority w:val="99"/>
    <w:rsid w:val="007128D0"/>
    <w:rPr>
      <w:rFonts w:ascii="Times New Roman" w:hAnsi="Times New Roman"/>
      <w:sz w:val="22"/>
    </w:rPr>
  </w:style>
  <w:style w:type="table" w:styleId="Mriekatabuky">
    <w:name w:val="Table Grid"/>
    <w:aliases w:val="Deloitte table 3"/>
    <w:basedOn w:val="Normlnatabuka"/>
    <w:rsid w:val="007128D0"/>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ncovejpoznmky1">
    <w:name w:val="Text koncovej poznámky1"/>
    <w:basedOn w:val="Normlny"/>
    <w:link w:val="TextkoncovejpoznmkyChar"/>
    <w:uiPriority w:val="99"/>
    <w:semiHidden/>
    <w:rsid w:val="007128D0"/>
    <w:pPr>
      <w:widowControl w:val="0"/>
      <w:autoSpaceDE w:val="0"/>
      <w:autoSpaceDN w:val="0"/>
      <w:adjustRightInd w:val="0"/>
      <w:jc w:val="left"/>
    </w:pPr>
    <w:rPr>
      <w:rFonts w:eastAsia="Calibri"/>
      <w:sz w:val="20"/>
      <w:szCs w:val="20"/>
      <w:lang w:eastAsia="sk-SK"/>
    </w:rPr>
  </w:style>
  <w:style w:type="character" w:customStyle="1" w:styleId="TextkoncovejpoznmkyChar">
    <w:name w:val="Text koncovej poznámky Char"/>
    <w:link w:val="Textkoncovejpoznmky1"/>
    <w:uiPriority w:val="99"/>
    <w:semiHidden/>
    <w:locked/>
    <w:rsid w:val="007128D0"/>
    <w:rPr>
      <w:rFonts w:ascii="Times New Roman" w:hAnsi="Times New Roman"/>
      <w:sz w:val="20"/>
      <w:lang w:eastAsia="sk-SK"/>
    </w:rPr>
  </w:style>
  <w:style w:type="character" w:customStyle="1" w:styleId="Odkaznakoncovpoznmku1">
    <w:name w:val="Odkaz na koncovú poznámku1"/>
    <w:uiPriority w:val="99"/>
    <w:semiHidden/>
    <w:rsid w:val="007128D0"/>
    <w:rPr>
      <w:vertAlign w:val="superscript"/>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128D0"/>
    <w:pPr>
      <w:widowControl w:val="0"/>
      <w:autoSpaceDE w:val="0"/>
      <w:autoSpaceDN w:val="0"/>
      <w:adjustRightInd w:val="0"/>
      <w:jc w:val="left"/>
    </w:pPr>
    <w:rPr>
      <w:rFonts w:eastAsia="Calibri"/>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locked/>
    <w:rsid w:val="007128D0"/>
    <w:rPr>
      <w:rFonts w:ascii="Times New Roman" w:hAnsi="Times New Roman"/>
      <w:sz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128D0"/>
    <w:rPr>
      <w:rFonts w:cs="Times New Roman"/>
      <w:vertAlign w:val="superscript"/>
    </w:rPr>
  </w:style>
  <w:style w:type="paragraph" w:styleId="Hlavika">
    <w:name w:val="header"/>
    <w:basedOn w:val="Normlny"/>
    <w:link w:val="Hlavik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HlavikaChar">
    <w:name w:val="Hlavička Char"/>
    <w:link w:val="Hlavika"/>
    <w:uiPriority w:val="99"/>
    <w:locked/>
    <w:rsid w:val="007128D0"/>
    <w:rPr>
      <w:rFonts w:ascii="Times New Roman" w:hAnsi="Times New Roman"/>
      <w:sz w:val="24"/>
      <w:lang w:eastAsia="sk-SK"/>
    </w:rPr>
  </w:style>
  <w:style w:type="paragraph" w:styleId="Pta">
    <w:name w:val="footer"/>
    <w:basedOn w:val="Normlny"/>
    <w:link w:val="Pt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PtaChar">
    <w:name w:val="Päta Char"/>
    <w:link w:val="Pta"/>
    <w:uiPriority w:val="99"/>
    <w:locked/>
    <w:rsid w:val="007128D0"/>
    <w:rPr>
      <w:rFonts w:ascii="Times New Roman" w:hAnsi="Times New Roman"/>
      <w:sz w:val="24"/>
      <w:lang w:eastAsia="sk-SK"/>
    </w:rPr>
  </w:style>
  <w:style w:type="paragraph" w:styleId="Odsekzoznamu">
    <w:name w:val="List Paragraph"/>
    <w:aliases w:val="body,Odsek zoznamu2"/>
    <w:basedOn w:val="Normlny"/>
    <w:link w:val="OdsekzoznamuChar"/>
    <w:uiPriority w:val="99"/>
    <w:qFormat/>
    <w:rsid w:val="00492B94"/>
    <w:pPr>
      <w:tabs>
        <w:tab w:val="left" w:pos="426"/>
      </w:tabs>
      <w:ind w:left="720"/>
      <w:contextualSpacing/>
    </w:pPr>
    <w:rPr>
      <w:rFonts w:eastAsia="Calibri"/>
      <w:sz w:val="20"/>
      <w:szCs w:val="20"/>
    </w:rPr>
  </w:style>
  <w:style w:type="paragraph" w:customStyle="1" w:styleId="TextNOK">
    <w:name w:val="Text NOK"/>
    <w:basedOn w:val="Normlny"/>
    <w:link w:val="TextNOKChar"/>
    <w:uiPriority w:val="99"/>
    <w:rsid w:val="004B08E7"/>
    <w:pPr>
      <w:spacing w:after="120" w:line="288" w:lineRule="auto"/>
    </w:pPr>
    <w:rPr>
      <w:rFonts w:ascii="Arial" w:eastAsia="Calibri" w:hAnsi="Arial"/>
      <w:sz w:val="20"/>
      <w:szCs w:val="20"/>
      <w:lang w:val="cs-CZ" w:eastAsia="cs-CZ"/>
    </w:rPr>
  </w:style>
  <w:style w:type="character" w:customStyle="1" w:styleId="TextNOKChar">
    <w:name w:val="Text NOK Char"/>
    <w:link w:val="TextNOK"/>
    <w:uiPriority w:val="99"/>
    <w:locked/>
    <w:rsid w:val="004B08E7"/>
    <w:rPr>
      <w:rFonts w:ascii="Arial" w:hAnsi="Arial"/>
      <w:sz w:val="20"/>
      <w:lang w:val="cs-CZ" w:eastAsia="cs-CZ"/>
    </w:rPr>
  </w:style>
  <w:style w:type="paragraph" w:styleId="Textkomentra">
    <w:name w:val="annotation text"/>
    <w:basedOn w:val="Normlny"/>
    <w:link w:val="TextkomentraChar"/>
    <w:uiPriority w:val="99"/>
    <w:rsid w:val="00FA3E4C"/>
    <w:rPr>
      <w:rFonts w:eastAsia="Calibri"/>
      <w:sz w:val="20"/>
      <w:szCs w:val="20"/>
    </w:rPr>
  </w:style>
  <w:style w:type="character" w:customStyle="1" w:styleId="TextkomentraChar">
    <w:name w:val="Text komentára Char"/>
    <w:link w:val="Textkomentra"/>
    <w:uiPriority w:val="99"/>
    <w:locked/>
    <w:rsid w:val="00FA3E4C"/>
    <w:rPr>
      <w:rFonts w:ascii="Times New Roman" w:hAnsi="Times New Roman"/>
      <w:sz w:val="20"/>
      <w:lang w:eastAsia="en-GB"/>
    </w:rPr>
  </w:style>
  <w:style w:type="character" w:styleId="Odkaznakomentr">
    <w:name w:val="annotation reference"/>
    <w:uiPriority w:val="99"/>
    <w:semiHidden/>
    <w:rsid w:val="00FA3E4C"/>
    <w:rPr>
      <w:rFonts w:cs="Times New Roman"/>
      <w:sz w:val="16"/>
    </w:rPr>
  </w:style>
  <w:style w:type="character" w:styleId="Hypertextovprepojenie">
    <w:name w:val="Hyperlink"/>
    <w:uiPriority w:val="99"/>
    <w:rsid w:val="002F4A69"/>
    <w:rPr>
      <w:rFonts w:cs="Times New Roman"/>
      <w:color w:val="0000FF"/>
      <w:u w:val="single"/>
    </w:rPr>
  </w:style>
  <w:style w:type="paragraph" w:styleId="Hlavikaobsahu">
    <w:name w:val="TOC Heading"/>
    <w:basedOn w:val="Nadpis1"/>
    <w:next w:val="Normlny"/>
    <w:uiPriority w:val="99"/>
    <w:qFormat/>
    <w:rsid w:val="009847C6"/>
    <w:pPr>
      <w:spacing w:line="276" w:lineRule="auto"/>
      <w:jc w:val="left"/>
      <w:outlineLvl w:val="9"/>
    </w:pPr>
    <w:rPr>
      <w:lang w:eastAsia="sk-SK"/>
    </w:rPr>
  </w:style>
  <w:style w:type="paragraph" w:customStyle="1" w:styleId="Nadpis1-OPHlavn">
    <w:name w:val="Nadpis 1 - OP (Hlavný)"/>
    <w:basedOn w:val="Nadpis1"/>
    <w:link w:val="Nadpis1-OPHlavnChar"/>
    <w:autoRedefine/>
    <w:uiPriority w:val="99"/>
    <w:rsid w:val="00101B27"/>
    <w:pPr>
      <w:numPr>
        <w:numId w:val="73"/>
      </w:numPr>
      <w:shd w:val="clear" w:color="auto" w:fill="F2F2F2"/>
      <w:spacing w:before="0"/>
    </w:pPr>
    <w:rPr>
      <w:rFonts w:ascii="Times New Roman" w:hAnsi="Times New Roman"/>
      <w:color w:val="F85210"/>
      <w:szCs w:val="22"/>
      <w:lang w:eastAsia="cs-CZ"/>
    </w:rPr>
  </w:style>
  <w:style w:type="paragraph" w:styleId="Obsah1">
    <w:name w:val="toc 1"/>
    <w:basedOn w:val="Normlny"/>
    <w:next w:val="Normlny"/>
    <w:autoRedefine/>
    <w:uiPriority w:val="39"/>
    <w:rsid w:val="005802F9"/>
    <w:pPr>
      <w:spacing w:before="60" w:after="60"/>
      <w:jc w:val="left"/>
    </w:pPr>
    <w:rPr>
      <w:b/>
      <w:bCs/>
      <w:caps/>
      <w:color w:val="000000" w:themeColor="text1"/>
      <w:sz w:val="20"/>
      <w:szCs w:val="20"/>
    </w:rPr>
  </w:style>
  <w:style w:type="paragraph" w:customStyle="1" w:styleId="Nadpis2-OP">
    <w:name w:val="Nadpis 2 - OP"/>
    <w:basedOn w:val="Nadpis2"/>
    <w:link w:val="Nadpis2-OPChar"/>
    <w:autoRedefine/>
    <w:uiPriority w:val="99"/>
    <w:rsid w:val="00107289"/>
    <w:pPr>
      <w:numPr>
        <w:ilvl w:val="1"/>
        <w:numId w:val="73"/>
      </w:numPr>
      <w:shd w:val="clear" w:color="auto" w:fill="F2F2F2"/>
      <w:spacing w:before="60" w:after="60"/>
      <w:ind w:left="567" w:hanging="567"/>
    </w:pPr>
    <w:rPr>
      <w:rFonts w:ascii="Times New Roman" w:hAnsi="Times New Roman"/>
      <w:color w:val="00B0F0"/>
      <w:sz w:val="24"/>
      <w:szCs w:val="24"/>
      <w:lang w:eastAsia="cs-CZ"/>
    </w:rPr>
  </w:style>
  <w:style w:type="character" w:customStyle="1" w:styleId="OdsekzoznamuChar">
    <w:name w:val="Odsek zoznamu Char"/>
    <w:aliases w:val="body Char,Odsek zoznamu2 Char"/>
    <w:link w:val="Odsekzoznamu"/>
    <w:uiPriority w:val="99"/>
    <w:locked/>
    <w:rsid w:val="00492B94"/>
    <w:rPr>
      <w:rFonts w:ascii="Times New Roman" w:hAnsi="Times New Roman"/>
      <w:lang w:eastAsia="en-GB"/>
    </w:rPr>
  </w:style>
  <w:style w:type="character" w:customStyle="1" w:styleId="Nadpis1-OPHlavnChar">
    <w:name w:val="Nadpis 1 - OP (Hlavný) Char"/>
    <w:link w:val="Nadpis1-OPHlavn"/>
    <w:uiPriority w:val="99"/>
    <w:locked/>
    <w:rsid w:val="00101B27"/>
    <w:rPr>
      <w:rFonts w:ascii="Times New Roman" w:hAnsi="Times New Roman"/>
      <w:b/>
      <w:bCs/>
      <w:color w:val="F85210"/>
      <w:sz w:val="28"/>
      <w:szCs w:val="22"/>
      <w:shd w:val="clear" w:color="auto" w:fill="F2F2F2"/>
      <w:lang w:eastAsia="cs-CZ"/>
    </w:rPr>
  </w:style>
  <w:style w:type="paragraph" w:customStyle="1" w:styleId="VLASTNY3">
    <w:name w:val="VLASTNY 3"/>
    <w:basedOn w:val="Style3"/>
    <w:link w:val="VLASTNY3Char"/>
    <w:autoRedefine/>
    <w:qFormat/>
    <w:rsid w:val="00BA453B"/>
    <w:pPr>
      <w:keepNext/>
      <w:keepLines/>
      <w:widowControl/>
      <w:shd w:val="clear" w:color="auto" w:fill="F2F2F2"/>
      <w:tabs>
        <w:tab w:val="left" w:pos="142"/>
      </w:tabs>
      <w:spacing w:before="200" w:after="200"/>
      <w:outlineLvl w:val="1"/>
    </w:pPr>
    <w:rPr>
      <w:b/>
      <w:color w:val="548DD4"/>
      <w:lang w:eastAsia="en-US"/>
    </w:rPr>
  </w:style>
  <w:style w:type="character" w:customStyle="1" w:styleId="Nadpis2-OPChar">
    <w:name w:val="Nadpis 2 - OP Char"/>
    <w:link w:val="Nadpis2-OP"/>
    <w:uiPriority w:val="99"/>
    <w:locked/>
    <w:rsid w:val="00107289"/>
    <w:rPr>
      <w:rFonts w:ascii="Times New Roman" w:hAnsi="Times New Roman"/>
      <w:b/>
      <w:bCs/>
      <w:color w:val="00B0F0"/>
      <w:sz w:val="24"/>
      <w:szCs w:val="24"/>
      <w:shd w:val="clear" w:color="auto" w:fill="F2F2F2"/>
      <w:lang w:eastAsia="cs-CZ"/>
    </w:rPr>
  </w:style>
  <w:style w:type="paragraph" w:customStyle="1" w:styleId="VLASTNY4">
    <w:name w:val="VLASTNY 4"/>
    <w:basedOn w:val="Style3"/>
    <w:link w:val="VLASTNY4Char"/>
    <w:autoRedefine/>
    <w:qFormat/>
    <w:rsid w:val="005279E3"/>
    <w:pPr>
      <w:widowControl/>
      <w:numPr>
        <w:ilvl w:val="3"/>
        <w:numId w:val="71"/>
      </w:numPr>
      <w:shd w:val="clear" w:color="auto" w:fill="8DB3E2"/>
      <w:spacing w:before="60" w:after="60"/>
    </w:pPr>
    <w:rPr>
      <w:b/>
      <w:bCs/>
      <w:iCs/>
      <w:color w:val="FFFF00"/>
    </w:rPr>
  </w:style>
  <w:style w:type="character" w:customStyle="1" w:styleId="Style3Char">
    <w:name w:val="Style3 Char"/>
    <w:link w:val="Style3"/>
    <w:uiPriority w:val="99"/>
    <w:locked/>
    <w:rsid w:val="009847C6"/>
    <w:rPr>
      <w:rFonts w:ascii="Times New Roman" w:hAnsi="Times New Roman"/>
      <w:sz w:val="24"/>
      <w:lang w:eastAsia="sk-SK"/>
    </w:rPr>
  </w:style>
  <w:style w:type="character" w:customStyle="1" w:styleId="VLASTNY3Char">
    <w:name w:val="VLASTNY 3 Char"/>
    <w:link w:val="VLASTNY3"/>
    <w:locked/>
    <w:rsid w:val="00BA453B"/>
    <w:rPr>
      <w:rFonts w:ascii="Times New Roman" w:hAnsi="Times New Roman"/>
      <w:b/>
      <w:color w:val="548DD4"/>
      <w:sz w:val="24"/>
      <w:szCs w:val="24"/>
      <w:shd w:val="clear" w:color="auto" w:fill="F2F2F2"/>
      <w:lang w:eastAsia="en-US"/>
    </w:rPr>
  </w:style>
  <w:style w:type="character" w:customStyle="1" w:styleId="VLASTNY4Char">
    <w:name w:val="VLASTNY 4 Char"/>
    <w:link w:val="VLASTNY4"/>
    <w:locked/>
    <w:rsid w:val="005279E3"/>
    <w:rPr>
      <w:rFonts w:ascii="Times New Roman" w:hAnsi="Times New Roman"/>
      <w:b/>
      <w:bCs/>
      <w:iCs/>
      <w:color w:val="FFFF00"/>
      <w:sz w:val="24"/>
      <w:szCs w:val="24"/>
      <w:shd w:val="clear" w:color="auto" w:fill="8DB3E2"/>
    </w:rPr>
  </w:style>
  <w:style w:type="paragraph" w:styleId="Obsah2">
    <w:name w:val="toc 2"/>
    <w:basedOn w:val="Normlny"/>
    <w:next w:val="Normlny"/>
    <w:autoRedefine/>
    <w:uiPriority w:val="39"/>
    <w:rsid w:val="005802F9"/>
    <w:pPr>
      <w:tabs>
        <w:tab w:val="left" w:pos="720"/>
        <w:tab w:val="right" w:leader="dot" w:pos="9205"/>
      </w:tabs>
      <w:ind w:left="238"/>
      <w:jc w:val="left"/>
    </w:pPr>
    <w:rPr>
      <w:smallCaps/>
      <w:color w:val="000000" w:themeColor="text1"/>
      <w:sz w:val="20"/>
      <w:szCs w:val="20"/>
    </w:rPr>
  </w:style>
  <w:style w:type="paragraph" w:styleId="Obsah3">
    <w:name w:val="toc 3"/>
    <w:basedOn w:val="Normlny"/>
    <w:next w:val="Normlny"/>
    <w:autoRedefine/>
    <w:uiPriority w:val="39"/>
    <w:rsid w:val="005802F9"/>
    <w:pPr>
      <w:tabs>
        <w:tab w:val="left" w:pos="1200"/>
        <w:tab w:val="right" w:leader="dot" w:pos="9205"/>
      </w:tabs>
      <w:ind w:left="482"/>
      <w:jc w:val="left"/>
    </w:pPr>
    <w:rPr>
      <w:i/>
      <w:iCs/>
      <w:color w:val="000000" w:themeColor="text1"/>
      <w:sz w:val="20"/>
      <w:szCs w:val="20"/>
    </w:rPr>
  </w:style>
  <w:style w:type="paragraph" w:styleId="Obsah4">
    <w:name w:val="toc 4"/>
    <w:basedOn w:val="Normlny"/>
    <w:next w:val="Normlny"/>
    <w:autoRedefine/>
    <w:uiPriority w:val="39"/>
    <w:rsid w:val="005802F9"/>
    <w:pPr>
      <w:ind w:left="720"/>
      <w:jc w:val="left"/>
    </w:pPr>
    <w:rPr>
      <w:color w:val="000000" w:themeColor="text1"/>
      <w:sz w:val="18"/>
      <w:szCs w:val="18"/>
    </w:rPr>
  </w:style>
  <w:style w:type="paragraph" w:styleId="Predmetkomentra">
    <w:name w:val="annotation subject"/>
    <w:basedOn w:val="Textkomentra"/>
    <w:next w:val="Textkomentra"/>
    <w:link w:val="PredmetkomentraChar"/>
    <w:uiPriority w:val="99"/>
    <w:semiHidden/>
    <w:rsid w:val="00F018D6"/>
    <w:rPr>
      <w:b/>
      <w:bCs/>
    </w:rPr>
  </w:style>
  <w:style w:type="character" w:customStyle="1" w:styleId="PredmetkomentraChar">
    <w:name w:val="Predmet komentára Char"/>
    <w:link w:val="Predmetkomentra"/>
    <w:uiPriority w:val="99"/>
    <w:semiHidden/>
    <w:locked/>
    <w:rsid w:val="00F018D6"/>
    <w:rPr>
      <w:rFonts w:ascii="Times New Roman" w:hAnsi="Times New Roman"/>
      <w:b/>
      <w:sz w:val="20"/>
      <w:lang w:eastAsia="en-GB"/>
    </w:rPr>
  </w:style>
  <w:style w:type="character" w:customStyle="1" w:styleId="FontStyle51">
    <w:name w:val="Font Style51"/>
    <w:uiPriority w:val="99"/>
    <w:rsid w:val="00DA2EE9"/>
    <w:rPr>
      <w:rFonts w:ascii="Times New Roman" w:hAnsi="Times New Roman"/>
      <w:sz w:val="22"/>
    </w:rPr>
  </w:style>
  <w:style w:type="paragraph" w:customStyle="1" w:styleId="Default">
    <w:name w:val="Default"/>
    <w:qFormat/>
    <w:rsid w:val="00F91412"/>
    <w:pPr>
      <w:autoSpaceDE w:val="0"/>
      <w:autoSpaceDN w:val="0"/>
      <w:adjustRightInd w:val="0"/>
    </w:pPr>
    <w:rPr>
      <w:rFonts w:ascii="Times New Roman" w:hAnsi="Times New Roman"/>
      <w:color w:val="000000"/>
      <w:sz w:val="24"/>
      <w:szCs w:val="24"/>
      <w:lang w:eastAsia="en-US"/>
    </w:rPr>
  </w:style>
  <w:style w:type="paragraph" w:customStyle="1" w:styleId="a3520normalp21">
    <w:name w:val="a__35__20_normal_p21"/>
    <w:basedOn w:val="Normlny"/>
    <w:uiPriority w:val="99"/>
    <w:rsid w:val="00F91412"/>
    <w:pPr>
      <w:spacing w:after="120"/>
    </w:pPr>
    <w:rPr>
      <w:lang w:eastAsia="sk-SK"/>
    </w:rPr>
  </w:style>
  <w:style w:type="paragraph" w:customStyle="1" w:styleId="PM2">
    <w:name w:val="PM2"/>
    <w:basedOn w:val="Normlny"/>
    <w:link w:val="PM2Char"/>
    <w:uiPriority w:val="99"/>
    <w:rsid w:val="00F91412"/>
    <w:pPr>
      <w:jc w:val="left"/>
    </w:pPr>
    <w:rPr>
      <w:rFonts w:eastAsia="Calibri"/>
      <w:b/>
      <w:szCs w:val="20"/>
      <w:lang w:eastAsia="sk-SK"/>
    </w:rPr>
  </w:style>
  <w:style w:type="character" w:customStyle="1" w:styleId="PM2Char">
    <w:name w:val="PM2 Char"/>
    <w:link w:val="PM2"/>
    <w:uiPriority w:val="99"/>
    <w:locked/>
    <w:rsid w:val="00F91412"/>
    <w:rPr>
      <w:rFonts w:ascii="Times New Roman" w:hAnsi="Times New Roman"/>
      <w:b/>
      <w:sz w:val="24"/>
    </w:rPr>
  </w:style>
  <w:style w:type="paragraph" w:styleId="Revzia">
    <w:name w:val="Revision"/>
    <w:hidden/>
    <w:uiPriority w:val="99"/>
    <w:semiHidden/>
    <w:rsid w:val="004813F9"/>
    <w:rPr>
      <w:rFonts w:ascii="Times New Roman" w:eastAsia="Times New Roman" w:hAnsi="Times New Roman"/>
      <w:sz w:val="24"/>
      <w:szCs w:val="24"/>
      <w:lang w:eastAsia="en-GB"/>
    </w:rPr>
  </w:style>
  <w:style w:type="paragraph" w:styleId="Zarkazkladnhotextu3">
    <w:name w:val="Body Text Indent 3"/>
    <w:basedOn w:val="Normlny"/>
    <w:link w:val="Zarkazkladnhotextu3Char"/>
    <w:uiPriority w:val="99"/>
    <w:rsid w:val="006909D6"/>
    <w:pPr>
      <w:spacing w:after="120" w:line="264" w:lineRule="auto"/>
      <w:ind w:left="283"/>
    </w:pPr>
    <w:rPr>
      <w:rFonts w:ascii="Arial" w:eastAsia="Calibri" w:hAnsi="Arial"/>
      <w:sz w:val="16"/>
      <w:szCs w:val="16"/>
      <w:lang w:val="en-GB" w:eastAsia="en-US"/>
    </w:rPr>
  </w:style>
  <w:style w:type="character" w:customStyle="1" w:styleId="Zarkazkladnhotextu3Char">
    <w:name w:val="Zarážka základného textu 3 Char"/>
    <w:link w:val="Zarkazkladnhotextu3"/>
    <w:uiPriority w:val="99"/>
    <w:locked/>
    <w:rsid w:val="006909D6"/>
    <w:rPr>
      <w:rFonts w:ascii="Arial" w:hAnsi="Arial"/>
      <w:sz w:val="16"/>
      <w:lang w:val="en-GB" w:eastAsia="en-US"/>
    </w:rPr>
  </w:style>
  <w:style w:type="paragraph" w:styleId="Zkladntext3">
    <w:name w:val="Body Text 3"/>
    <w:basedOn w:val="Normlny"/>
    <w:link w:val="Zkladntext3Char"/>
    <w:uiPriority w:val="99"/>
    <w:semiHidden/>
    <w:rsid w:val="006909D6"/>
    <w:pPr>
      <w:spacing w:after="120"/>
    </w:pPr>
    <w:rPr>
      <w:rFonts w:ascii="Calibri" w:hAnsi="Calibri"/>
      <w:sz w:val="16"/>
      <w:szCs w:val="16"/>
    </w:rPr>
  </w:style>
  <w:style w:type="character" w:customStyle="1" w:styleId="Zkladntext3Char">
    <w:name w:val="Základný text 3 Char"/>
    <w:link w:val="Zkladntext3"/>
    <w:uiPriority w:val="99"/>
    <w:semiHidden/>
    <w:locked/>
    <w:rsid w:val="006909D6"/>
    <w:rPr>
      <w:rFonts w:eastAsia="Times New Roman"/>
      <w:sz w:val="16"/>
      <w:lang w:val="sk-SK" w:eastAsia="en-GB"/>
    </w:rPr>
  </w:style>
  <w:style w:type="paragraph" w:styleId="Zkladntext2">
    <w:name w:val="Body Text 2"/>
    <w:basedOn w:val="Normlny"/>
    <w:link w:val="Zkladntext2Char"/>
    <w:uiPriority w:val="99"/>
    <w:rsid w:val="00486232"/>
    <w:pPr>
      <w:spacing w:after="120" w:line="480" w:lineRule="auto"/>
    </w:pPr>
    <w:rPr>
      <w:rFonts w:eastAsia="Calibri"/>
    </w:rPr>
  </w:style>
  <w:style w:type="character" w:customStyle="1" w:styleId="Zkladntext2Char">
    <w:name w:val="Základný text 2 Char"/>
    <w:link w:val="Zkladntext2"/>
    <w:uiPriority w:val="99"/>
    <w:locked/>
    <w:rsid w:val="00486232"/>
    <w:rPr>
      <w:rFonts w:ascii="Times New Roman" w:hAnsi="Times New Roman"/>
      <w:sz w:val="24"/>
      <w:lang w:eastAsia="en-GB"/>
    </w:rPr>
  </w:style>
  <w:style w:type="character" w:customStyle="1" w:styleId="Uroven1Char">
    <w:name w:val="Uroven1 Char"/>
    <w:link w:val="Uroven1"/>
    <w:uiPriority w:val="99"/>
    <w:locked/>
    <w:rsid w:val="00486232"/>
    <w:rPr>
      <w:rFonts w:ascii="Times New Roman" w:hAnsi="Times New Roman"/>
      <w:b/>
      <w:sz w:val="24"/>
    </w:rPr>
  </w:style>
  <w:style w:type="paragraph" w:customStyle="1" w:styleId="Uroven1">
    <w:name w:val="Uroven1"/>
    <w:basedOn w:val="Odsekzoznamu"/>
    <w:link w:val="Uroven1Char"/>
    <w:uiPriority w:val="99"/>
    <w:rsid w:val="00486232"/>
    <w:pPr>
      <w:spacing w:before="240" w:after="60"/>
      <w:ind w:left="0"/>
      <w:contextualSpacing w:val="0"/>
    </w:pPr>
    <w:rPr>
      <w:b/>
      <w:sz w:val="24"/>
      <w:lang w:eastAsia="sk-SK"/>
    </w:rPr>
  </w:style>
  <w:style w:type="paragraph" w:styleId="Podpise-mailu">
    <w:name w:val="E-mail Signature"/>
    <w:basedOn w:val="Normlny"/>
    <w:link w:val="Podpise-mailuChar"/>
    <w:uiPriority w:val="99"/>
    <w:rsid w:val="00486232"/>
    <w:pPr>
      <w:jc w:val="left"/>
    </w:pPr>
    <w:rPr>
      <w:rFonts w:eastAsia="Calibri"/>
      <w:lang w:eastAsia="sk-SK"/>
    </w:rPr>
  </w:style>
  <w:style w:type="character" w:customStyle="1" w:styleId="Podpise-mailuChar">
    <w:name w:val="Podpis e-mailu Char"/>
    <w:link w:val="Podpise-mailu"/>
    <w:uiPriority w:val="99"/>
    <w:locked/>
    <w:rsid w:val="00486232"/>
    <w:rPr>
      <w:rFonts w:ascii="Times New Roman" w:hAnsi="Times New Roman"/>
      <w:sz w:val="24"/>
    </w:rPr>
  </w:style>
  <w:style w:type="character" w:customStyle="1" w:styleId="NormlnysozarkamiChar">
    <w:name w:val="Normálny so zarážkami Char"/>
    <w:link w:val="Normlnysozarkami"/>
    <w:uiPriority w:val="99"/>
    <w:semiHidden/>
    <w:locked/>
    <w:rsid w:val="00486232"/>
    <w:rPr>
      <w:sz w:val="24"/>
    </w:rPr>
  </w:style>
  <w:style w:type="paragraph" w:styleId="Normlnysozarkami">
    <w:name w:val="Normal Indent"/>
    <w:basedOn w:val="Normlny"/>
    <w:link w:val="NormlnysozarkamiChar"/>
    <w:uiPriority w:val="99"/>
    <w:semiHidden/>
    <w:rsid w:val="00486232"/>
    <w:pPr>
      <w:ind w:firstLine="357"/>
    </w:pPr>
    <w:rPr>
      <w:rFonts w:ascii="Calibri" w:eastAsia="Calibri" w:hAnsi="Calibri"/>
      <w:szCs w:val="20"/>
      <w:lang w:eastAsia="sk-SK"/>
    </w:rPr>
  </w:style>
  <w:style w:type="character" w:styleId="Siln">
    <w:name w:val="Strong"/>
    <w:uiPriority w:val="22"/>
    <w:qFormat/>
    <w:locked/>
    <w:rsid w:val="00486232"/>
    <w:rPr>
      <w:rFonts w:ascii="Times New Roman" w:hAnsi="Times New Roman" w:cs="Times New Roman"/>
      <w:b/>
    </w:rPr>
  </w:style>
  <w:style w:type="paragraph" w:styleId="Zkladntext">
    <w:name w:val="Body Text"/>
    <w:basedOn w:val="Normlny"/>
    <w:link w:val="ZkladntextChar"/>
    <w:uiPriority w:val="99"/>
    <w:rsid w:val="001C5501"/>
    <w:pPr>
      <w:spacing w:after="120"/>
    </w:pPr>
    <w:rPr>
      <w:rFonts w:eastAsia="Calibri"/>
    </w:rPr>
  </w:style>
  <w:style w:type="character" w:customStyle="1" w:styleId="ZkladntextChar">
    <w:name w:val="Základný text Char"/>
    <w:link w:val="Zkladntext"/>
    <w:uiPriority w:val="99"/>
    <w:locked/>
    <w:rsid w:val="001C5501"/>
    <w:rPr>
      <w:rFonts w:ascii="Times New Roman" w:hAnsi="Times New Roman"/>
      <w:sz w:val="24"/>
      <w:lang w:eastAsia="en-GB"/>
    </w:rPr>
  </w:style>
  <w:style w:type="paragraph" w:styleId="Popis">
    <w:name w:val="caption"/>
    <w:basedOn w:val="Normlny"/>
    <w:next w:val="Normlny"/>
    <w:uiPriority w:val="99"/>
    <w:qFormat/>
    <w:locked/>
    <w:rsid w:val="001C5501"/>
    <w:pPr>
      <w:spacing w:after="200"/>
    </w:pPr>
    <w:rPr>
      <w:b/>
      <w:bCs/>
      <w:color w:val="4F81BD"/>
      <w:sz w:val="18"/>
      <w:szCs w:val="18"/>
      <w:lang w:eastAsia="en-US"/>
    </w:rPr>
  </w:style>
  <w:style w:type="paragraph" w:customStyle="1" w:styleId="N2">
    <w:name w:val="N2"/>
    <w:basedOn w:val="Normlny"/>
    <w:uiPriority w:val="99"/>
    <w:rsid w:val="001C5501"/>
    <w:pPr>
      <w:numPr>
        <w:numId w:val="1"/>
      </w:numPr>
      <w:tabs>
        <w:tab w:val="left" w:pos="284"/>
      </w:tabs>
      <w:spacing w:before="240" w:after="240"/>
    </w:pPr>
    <w:rPr>
      <w:b/>
      <w:color w:val="381FD1"/>
      <w:sz w:val="26"/>
      <w:szCs w:val="26"/>
      <w:lang w:eastAsia="en-US"/>
    </w:rPr>
  </w:style>
  <w:style w:type="paragraph" w:customStyle="1" w:styleId="N3">
    <w:name w:val="N3"/>
    <w:basedOn w:val="Normlny"/>
    <w:uiPriority w:val="99"/>
    <w:rsid w:val="001C5501"/>
    <w:pPr>
      <w:numPr>
        <w:ilvl w:val="1"/>
        <w:numId w:val="1"/>
      </w:numPr>
      <w:spacing w:before="240" w:after="240"/>
      <w:ind w:left="567" w:hanging="567"/>
    </w:pPr>
    <w:rPr>
      <w:rFonts w:eastAsia="MS Mincho"/>
      <w:b/>
      <w:color w:val="381FD1"/>
      <w:szCs w:val="20"/>
      <w:lang w:eastAsia="en-US"/>
    </w:rPr>
  </w:style>
  <w:style w:type="paragraph" w:customStyle="1" w:styleId="N4">
    <w:name w:val="N4"/>
    <w:basedOn w:val="Normlny"/>
    <w:uiPriority w:val="99"/>
    <w:rsid w:val="001C5501"/>
    <w:pPr>
      <w:numPr>
        <w:ilvl w:val="2"/>
        <w:numId w:val="1"/>
      </w:numPr>
      <w:tabs>
        <w:tab w:val="left" w:pos="993"/>
      </w:tabs>
      <w:spacing w:before="240" w:after="240"/>
      <w:ind w:left="992" w:hanging="992"/>
    </w:pPr>
    <w:rPr>
      <w:b/>
      <w:color w:val="381FD1"/>
      <w:szCs w:val="20"/>
      <w:lang w:eastAsia="en-US"/>
    </w:rPr>
  </w:style>
  <w:style w:type="paragraph" w:customStyle="1" w:styleId="N5">
    <w:name w:val="N5"/>
    <w:basedOn w:val="Normlny"/>
    <w:uiPriority w:val="99"/>
    <w:rsid w:val="001C5501"/>
    <w:pPr>
      <w:numPr>
        <w:ilvl w:val="3"/>
        <w:numId w:val="1"/>
      </w:numPr>
      <w:spacing w:before="240" w:after="240"/>
      <w:ind w:left="1276" w:hanging="1276"/>
    </w:pPr>
    <w:rPr>
      <w:b/>
      <w:i/>
      <w:color w:val="381FD1"/>
      <w:szCs w:val="20"/>
      <w:lang w:eastAsia="en-US"/>
    </w:rPr>
  </w:style>
  <w:style w:type="paragraph" w:styleId="Bezriadkovania">
    <w:name w:val="No Spacing"/>
    <w:basedOn w:val="Normlny"/>
    <w:link w:val="BezriadkovaniaChar"/>
    <w:uiPriority w:val="99"/>
    <w:qFormat/>
    <w:rsid w:val="001C5501"/>
    <w:rPr>
      <w:rFonts w:ascii="Calibri" w:hAnsi="Calibri"/>
      <w:sz w:val="20"/>
      <w:szCs w:val="20"/>
      <w:lang w:eastAsia="en-US"/>
    </w:rPr>
  </w:style>
  <w:style w:type="character" w:customStyle="1" w:styleId="BezriadkovaniaChar">
    <w:name w:val="Bez riadkovania Char"/>
    <w:link w:val="Bezriadkovania"/>
    <w:uiPriority w:val="99"/>
    <w:locked/>
    <w:rsid w:val="001C5501"/>
    <w:rPr>
      <w:rFonts w:eastAsia="Times New Roman"/>
      <w:sz w:val="20"/>
      <w:lang w:eastAsia="en-US"/>
    </w:rPr>
  </w:style>
  <w:style w:type="paragraph" w:styleId="Zoznamsodrkami">
    <w:name w:val="List Bullet"/>
    <w:basedOn w:val="Normlny"/>
    <w:uiPriority w:val="99"/>
    <w:rsid w:val="00066E77"/>
    <w:pPr>
      <w:numPr>
        <w:numId w:val="2"/>
      </w:numPr>
      <w:spacing w:after="240"/>
    </w:pPr>
    <w:rPr>
      <w:szCs w:val="20"/>
      <w:lang w:val="en-GB" w:eastAsia="en-US"/>
    </w:rPr>
  </w:style>
  <w:style w:type="paragraph" w:customStyle="1" w:styleId="ListParagraph1">
    <w:name w:val="List Paragraph1"/>
    <w:basedOn w:val="Normlny"/>
    <w:uiPriority w:val="99"/>
    <w:rsid w:val="00CB0652"/>
    <w:pPr>
      <w:spacing w:after="200" w:line="276" w:lineRule="auto"/>
      <w:ind w:left="720"/>
      <w:contextualSpacing/>
      <w:jc w:val="left"/>
    </w:pPr>
    <w:rPr>
      <w:rFonts w:ascii="Calibri" w:hAnsi="Calibri"/>
      <w:sz w:val="22"/>
      <w:szCs w:val="22"/>
      <w:lang w:eastAsia="en-US"/>
    </w:rPr>
  </w:style>
  <w:style w:type="character" w:styleId="Intenzvnyodkaz">
    <w:name w:val="Intense Reference"/>
    <w:basedOn w:val="Predvolenpsmoodseku"/>
    <w:uiPriority w:val="99"/>
    <w:qFormat/>
    <w:rsid w:val="00D47089"/>
  </w:style>
  <w:style w:type="paragraph" w:styleId="Citcia">
    <w:name w:val="Quote"/>
    <w:basedOn w:val="Textpoznmkypodiarou"/>
    <w:next w:val="Normlny"/>
    <w:link w:val="CitciaChar"/>
    <w:uiPriority w:val="99"/>
    <w:qFormat/>
    <w:rsid w:val="00D47089"/>
    <w:pPr>
      <w:widowControl/>
      <w:tabs>
        <w:tab w:val="left" w:pos="360"/>
        <w:tab w:val="left" w:pos="540"/>
        <w:tab w:val="left" w:pos="720"/>
        <w:tab w:val="left" w:pos="900"/>
      </w:tabs>
      <w:autoSpaceDE/>
      <w:autoSpaceDN/>
      <w:adjustRightInd/>
      <w:spacing w:after="60"/>
    </w:pPr>
    <w:rPr>
      <w:color w:val="000000"/>
      <w:lang w:eastAsia="de-DE"/>
    </w:rPr>
  </w:style>
  <w:style w:type="character" w:customStyle="1" w:styleId="CitciaChar">
    <w:name w:val="Citácia Char"/>
    <w:link w:val="Citcia"/>
    <w:uiPriority w:val="99"/>
    <w:locked/>
    <w:rsid w:val="00D47089"/>
    <w:rPr>
      <w:rFonts w:ascii="Times New Roman" w:hAnsi="Times New Roman"/>
      <w:color w:val="000000"/>
      <w:sz w:val="20"/>
      <w:lang w:eastAsia="de-DE"/>
    </w:rPr>
  </w:style>
  <w:style w:type="paragraph" w:styleId="Normlnywebov">
    <w:name w:val="Normal (Web)"/>
    <w:basedOn w:val="Normlny"/>
    <w:uiPriority w:val="99"/>
    <w:semiHidden/>
    <w:rsid w:val="00D47089"/>
    <w:pPr>
      <w:spacing w:before="100" w:beforeAutospacing="1" w:after="100" w:afterAutospacing="1"/>
      <w:jc w:val="left"/>
    </w:pPr>
    <w:rPr>
      <w:lang w:eastAsia="sk-SK"/>
    </w:rPr>
  </w:style>
  <w:style w:type="paragraph" w:customStyle="1" w:styleId="Nad-normtext">
    <w:name w:val="Nad - norm text"/>
    <w:basedOn w:val="Normlny"/>
    <w:autoRedefine/>
    <w:uiPriority w:val="99"/>
    <w:rsid w:val="006263C1"/>
    <w:pPr>
      <w:ind w:left="720"/>
    </w:pPr>
    <w:rPr>
      <w:bCs/>
      <w:iCs/>
      <w:sz w:val="22"/>
      <w:szCs w:val="22"/>
      <w:lang w:eastAsia="sk-SK"/>
    </w:rPr>
  </w:style>
  <w:style w:type="character" w:customStyle="1" w:styleId="Nadpis3-OP">
    <w:name w:val="Nadpis 3 - OP"/>
    <w:basedOn w:val="Nadpis3Char"/>
    <w:uiPriority w:val="99"/>
    <w:rsid w:val="00BE40F4"/>
    <w:rPr>
      <w:rFonts w:ascii="Times New Roman" w:hAnsi="Times New Roman"/>
      <w:b/>
      <w:color w:val="548DD4" w:themeColor="text2" w:themeTint="99"/>
      <w:sz w:val="24"/>
      <w:szCs w:val="22"/>
      <w:lang w:eastAsia="en-GB"/>
    </w:rPr>
  </w:style>
  <w:style w:type="character" w:customStyle="1" w:styleId="FontStyle53">
    <w:name w:val="Font Style53"/>
    <w:rsid w:val="000A666F"/>
    <w:rPr>
      <w:rFonts w:ascii="Times New Roman" w:hAnsi="Times New Roman"/>
      <w:b/>
      <w:sz w:val="22"/>
    </w:rPr>
  </w:style>
  <w:style w:type="character" w:customStyle="1" w:styleId="FontStyle52">
    <w:name w:val="Font Style52"/>
    <w:uiPriority w:val="99"/>
    <w:rsid w:val="000A666F"/>
    <w:rPr>
      <w:rFonts w:ascii="Times New Roman" w:hAnsi="Times New Roman"/>
      <w:i/>
      <w:sz w:val="22"/>
    </w:rPr>
  </w:style>
  <w:style w:type="paragraph" w:customStyle="1" w:styleId="Zkladntextb">
    <w:name w:val="Základní text.b"/>
    <w:basedOn w:val="Normlny"/>
    <w:uiPriority w:val="99"/>
    <w:rsid w:val="006C1589"/>
    <w:pPr>
      <w:autoSpaceDE w:val="0"/>
      <w:autoSpaceDN w:val="0"/>
    </w:pPr>
    <w:rPr>
      <w:lang w:val="en-US" w:eastAsia="en-US"/>
    </w:rPr>
  </w:style>
  <w:style w:type="character" w:customStyle="1" w:styleId="FontStyle97">
    <w:name w:val="Font Style97"/>
    <w:uiPriority w:val="99"/>
    <w:rsid w:val="00604508"/>
    <w:rPr>
      <w:rFonts w:ascii="Times New Roman" w:hAnsi="Times New Roman"/>
      <w:b/>
      <w:sz w:val="22"/>
    </w:rPr>
  </w:style>
  <w:style w:type="paragraph" w:styleId="Obsah5">
    <w:name w:val="toc 5"/>
    <w:basedOn w:val="Normlny"/>
    <w:next w:val="Normlny"/>
    <w:autoRedefine/>
    <w:uiPriority w:val="39"/>
    <w:locked/>
    <w:rsid w:val="005802F9"/>
    <w:pPr>
      <w:ind w:left="960"/>
      <w:jc w:val="left"/>
    </w:pPr>
    <w:rPr>
      <w:color w:val="000000" w:themeColor="text1"/>
      <w:sz w:val="18"/>
      <w:szCs w:val="18"/>
    </w:rPr>
  </w:style>
  <w:style w:type="paragraph" w:styleId="Obsah6">
    <w:name w:val="toc 6"/>
    <w:basedOn w:val="Normlny"/>
    <w:next w:val="Normlny"/>
    <w:autoRedefine/>
    <w:uiPriority w:val="39"/>
    <w:locked/>
    <w:rsid w:val="005802F9"/>
    <w:pPr>
      <w:ind w:left="1200"/>
      <w:jc w:val="left"/>
    </w:pPr>
    <w:rPr>
      <w:color w:val="000000" w:themeColor="text1"/>
      <w:sz w:val="18"/>
      <w:szCs w:val="18"/>
    </w:rPr>
  </w:style>
  <w:style w:type="paragraph" w:styleId="Obsah7">
    <w:name w:val="toc 7"/>
    <w:basedOn w:val="Normlny"/>
    <w:next w:val="Normlny"/>
    <w:autoRedefine/>
    <w:uiPriority w:val="39"/>
    <w:locked/>
    <w:rsid w:val="00B24AFF"/>
    <w:pPr>
      <w:ind w:left="1440"/>
      <w:jc w:val="left"/>
    </w:pPr>
    <w:rPr>
      <w:rFonts w:asciiTheme="minorHAnsi" w:hAnsiTheme="minorHAnsi"/>
      <w:sz w:val="18"/>
      <w:szCs w:val="18"/>
    </w:rPr>
  </w:style>
  <w:style w:type="paragraph" w:styleId="Obsah8">
    <w:name w:val="toc 8"/>
    <w:basedOn w:val="Normlny"/>
    <w:next w:val="Normlny"/>
    <w:autoRedefine/>
    <w:uiPriority w:val="39"/>
    <w:locked/>
    <w:rsid w:val="00B24AFF"/>
    <w:pPr>
      <w:ind w:left="1680"/>
      <w:jc w:val="left"/>
    </w:pPr>
    <w:rPr>
      <w:rFonts w:asciiTheme="minorHAnsi" w:hAnsiTheme="minorHAnsi"/>
      <w:sz w:val="18"/>
      <w:szCs w:val="18"/>
    </w:rPr>
  </w:style>
  <w:style w:type="paragraph" w:styleId="Obsah9">
    <w:name w:val="toc 9"/>
    <w:basedOn w:val="Normlny"/>
    <w:next w:val="Normlny"/>
    <w:autoRedefine/>
    <w:uiPriority w:val="39"/>
    <w:locked/>
    <w:rsid w:val="00B24AFF"/>
    <w:pPr>
      <w:ind w:left="1920"/>
      <w:jc w:val="left"/>
    </w:pPr>
    <w:rPr>
      <w:rFonts w:asciiTheme="minorHAnsi" w:hAnsiTheme="minorHAnsi"/>
      <w:sz w:val="18"/>
      <w:szCs w:val="18"/>
    </w:rPr>
  </w:style>
  <w:style w:type="character" w:customStyle="1" w:styleId="123Char">
    <w:name w:val="123 Char"/>
    <w:link w:val="123"/>
    <w:uiPriority w:val="99"/>
    <w:locked/>
    <w:rsid w:val="002068B6"/>
    <w:rPr>
      <w:rFonts w:ascii="Times New Roman" w:hAnsi="Times New Roman"/>
      <w:b/>
      <w:sz w:val="24"/>
    </w:rPr>
  </w:style>
  <w:style w:type="paragraph" w:customStyle="1" w:styleId="123">
    <w:name w:val="123"/>
    <w:basedOn w:val="Odsekzoznamu"/>
    <w:link w:val="123Char"/>
    <w:uiPriority w:val="99"/>
    <w:rsid w:val="002068B6"/>
    <w:pPr>
      <w:tabs>
        <w:tab w:val="clear" w:pos="426"/>
      </w:tabs>
      <w:spacing w:before="240" w:after="60"/>
      <w:ind w:left="0"/>
      <w:contextualSpacing w:val="0"/>
    </w:pPr>
    <w:rPr>
      <w:b/>
      <w:sz w:val="24"/>
      <w:lang w:eastAsia="sk-SK"/>
    </w:rPr>
  </w:style>
  <w:style w:type="paragraph" w:customStyle="1" w:styleId="zdroj">
    <w:name w:val="zdroj"/>
    <w:basedOn w:val="Normlny"/>
    <w:link w:val="zdrojChar"/>
    <w:uiPriority w:val="99"/>
    <w:rsid w:val="00BB0509"/>
    <w:pPr>
      <w:spacing w:before="60" w:after="120"/>
      <w:ind w:firstLine="567"/>
    </w:pPr>
    <w:rPr>
      <w:rFonts w:eastAsia="Calibri"/>
      <w:i/>
      <w:color w:val="000000"/>
      <w:sz w:val="20"/>
      <w:szCs w:val="20"/>
      <w:lang w:val="cs-CZ" w:eastAsia="sk-SK"/>
    </w:rPr>
  </w:style>
  <w:style w:type="character" w:customStyle="1" w:styleId="zdrojChar">
    <w:name w:val="zdroj Char"/>
    <w:link w:val="zdroj"/>
    <w:uiPriority w:val="99"/>
    <w:locked/>
    <w:rsid w:val="00BB0509"/>
    <w:rPr>
      <w:rFonts w:ascii="Times New Roman" w:hAnsi="Times New Roman"/>
      <w:i/>
      <w:color w:val="000000"/>
      <w:sz w:val="20"/>
      <w:lang w:val="cs-CZ"/>
    </w:rPr>
  </w:style>
  <w:style w:type="paragraph" w:customStyle="1" w:styleId="Noram">
    <w:name w:val="Noram"/>
    <w:basedOn w:val="Normlny"/>
    <w:uiPriority w:val="99"/>
    <w:rsid w:val="003D4BA4"/>
  </w:style>
  <w:style w:type="paragraph" w:customStyle="1" w:styleId="Nadpis30">
    <w:name w:val="Nadpis_3"/>
    <w:basedOn w:val="VLASTNY3"/>
    <w:link w:val="Nadpis3Char0"/>
    <w:uiPriority w:val="99"/>
    <w:rsid w:val="00490E3A"/>
    <w:pPr>
      <w:ind w:left="567" w:hanging="567"/>
    </w:pPr>
    <w:rPr>
      <w:b w:val="0"/>
    </w:rPr>
  </w:style>
  <w:style w:type="paragraph" w:customStyle="1" w:styleId="Nadpis2vlastn">
    <w:name w:val="Nadpis 2 (vlastný)"/>
    <w:basedOn w:val="Nadpis2-OP"/>
    <w:link w:val="Nadpis2vlastnChar"/>
    <w:uiPriority w:val="99"/>
    <w:rsid w:val="00CE3D7F"/>
    <w:pPr>
      <w:shd w:val="clear" w:color="auto" w:fill="FF0000"/>
      <w:ind w:left="0" w:firstLine="0"/>
    </w:pPr>
    <w:rPr>
      <w:b w:val="0"/>
      <w:bCs w:val="0"/>
      <w:color w:val="FFFFFF" w:themeColor="background1"/>
    </w:rPr>
  </w:style>
  <w:style w:type="character" w:customStyle="1" w:styleId="Nadpis3Char0">
    <w:name w:val="Nadpis_3 Char"/>
    <w:link w:val="Nadpis30"/>
    <w:uiPriority w:val="99"/>
    <w:locked/>
    <w:rsid w:val="00490E3A"/>
    <w:rPr>
      <w:rFonts w:ascii="Times New Roman" w:hAnsi="Times New Roman"/>
      <w:color w:val="548DD4"/>
      <w:sz w:val="24"/>
      <w:shd w:val="clear" w:color="auto" w:fill="F2F2F2"/>
      <w:lang w:eastAsia="en-US"/>
    </w:rPr>
  </w:style>
  <w:style w:type="paragraph" w:customStyle="1" w:styleId="Nadpis2vlastny2">
    <w:name w:val="Nadpis 2 (vlastny)2"/>
    <w:basedOn w:val="Nadpis2vlastn"/>
    <w:link w:val="Nadpis2vlastny2Char"/>
    <w:uiPriority w:val="99"/>
    <w:rsid w:val="00104CDD"/>
    <w:pPr>
      <w:shd w:val="clear" w:color="auto" w:fill="F79646"/>
    </w:pPr>
    <w:rPr>
      <w:b/>
      <w:bCs/>
    </w:rPr>
  </w:style>
  <w:style w:type="character" w:customStyle="1" w:styleId="Nadpis2vlastnChar">
    <w:name w:val="Nadpis 2 (vlastný) Char"/>
    <w:link w:val="Nadpis2vlastn"/>
    <w:uiPriority w:val="99"/>
    <w:locked/>
    <w:rsid w:val="00CE3D7F"/>
    <w:rPr>
      <w:rFonts w:ascii="Times New Roman" w:hAnsi="Times New Roman"/>
      <w:color w:val="FFFFFF" w:themeColor="background1"/>
      <w:sz w:val="24"/>
      <w:szCs w:val="24"/>
      <w:shd w:val="clear" w:color="auto" w:fill="FF0000"/>
      <w:lang w:eastAsia="cs-CZ"/>
    </w:rPr>
  </w:style>
  <w:style w:type="paragraph" w:customStyle="1" w:styleId="Nadpis2vlystn3">
    <w:name w:val="Nadpis 2 (vlystný) 3"/>
    <w:basedOn w:val="Nadpis2vlastny2"/>
    <w:link w:val="Nadpis2vlystn3Char"/>
    <w:uiPriority w:val="99"/>
    <w:rsid w:val="00B221E1"/>
    <w:pPr>
      <w:shd w:val="clear" w:color="auto" w:fill="00B0F0"/>
    </w:pPr>
  </w:style>
  <w:style w:type="character" w:customStyle="1" w:styleId="Nadpis2vlastny2Char">
    <w:name w:val="Nadpis 2 (vlastny)2 Char"/>
    <w:link w:val="Nadpis2vlastny2"/>
    <w:uiPriority w:val="99"/>
    <w:locked/>
    <w:rsid w:val="00330730"/>
    <w:rPr>
      <w:rFonts w:ascii="Times New Roman" w:hAnsi="Times New Roman"/>
      <w:b/>
      <w:bCs/>
      <w:color w:val="FFFFFF" w:themeColor="background1"/>
      <w:sz w:val="24"/>
      <w:szCs w:val="24"/>
      <w:shd w:val="clear" w:color="auto" w:fill="F79646"/>
      <w:lang w:eastAsia="cs-CZ"/>
    </w:rPr>
  </w:style>
  <w:style w:type="character" w:customStyle="1" w:styleId="Nadpis2vlystn3Char">
    <w:name w:val="Nadpis 2 (vlystný) 3 Char"/>
    <w:link w:val="Nadpis2vlystn3"/>
    <w:uiPriority w:val="99"/>
    <w:locked/>
    <w:rsid w:val="00B221E1"/>
    <w:rPr>
      <w:rFonts w:ascii="Times New Roman" w:hAnsi="Times New Roman"/>
      <w:b/>
      <w:bCs/>
      <w:color w:val="FFFFFF" w:themeColor="background1"/>
      <w:sz w:val="24"/>
      <w:szCs w:val="24"/>
      <w:shd w:val="clear" w:color="auto" w:fill="00B0F0"/>
      <w:lang w:eastAsia="cs-CZ"/>
    </w:rPr>
  </w:style>
  <w:style w:type="paragraph" w:customStyle="1" w:styleId="INVESTICNAPRIORITA3">
    <w:name w:val="INVESTICNA PRIORITA 3"/>
    <w:basedOn w:val="VLASTNY3"/>
    <w:link w:val="INVESTICNAPRIORITA3Char"/>
    <w:uiPriority w:val="99"/>
    <w:rsid w:val="00240D91"/>
    <w:pPr>
      <w:pBdr>
        <w:top w:val="single" w:sz="4" w:space="1" w:color="auto"/>
        <w:left w:val="single" w:sz="4" w:space="4" w:color="auto"/>
        <w:bottom w:val="single" w:sz="4" w:space="1" w:color="auto"/>
        <w:right w:val="single" w:sz="4" w:space="4" w:color="auto"/>
      </w:pBdr>
      <w:shd w:val="clear" w:color="auto" w:fill="FF0000"/>
      <w:tabs>
        <w:tab w:val="clear" w:pos="142"/>
        <w:tab w:val="left" w:pos="2835"/>
      </w:tabs>
      <w:spacing w:line="288" w:lineRule="auto"/>
    </w:pPr>
    <w:rPr>
      <w:b w:val="0"/>
      <w:color w:val="FFFFFF"/>
      <w:spacing w:val="4"/>
      <w:sz w:val="23"/>
      <w:szCs w:val="23"/>
    </w:rPr>
  </w:style>
  <w:style w:type="paragraph" w:customStyle="1" w:styleId="PECIFICKYCIEL">
    <w:name w:val="ŠPECIFICKY CIEL"/>
    <w:basedOn w:val="Normlny"/>
    <w:link w:val="PECIFICKYCIELChar"/>
    <w:uiPriority w:val="99"/>
    <w:rsid w:val="00A20A1D"/>
    <w:pPr>
      <w:spacing w:before="200" w:after="120"/>
    </w:pPr>
    <w:rPr>
      <w:rFonts w:eastAsia="Calibri"/>
      <w:b/>
      <w:sz w:val="23"/>
      <w:szCs w:val="20"/>
      <w:lang w:eastAsia="en-US"/>
    </w:rPr>
  </w:style>
  <w:style w:type="character" w:customStyle="1" w:styleId="INVESTICNAPRIORITA3Char">
    <w:name w:val="INVESTICNA PRIORITA 3 Char"/>
    <w:link w:val="INVESTICNAPRIORITA3"/>
    <w:uiPriority w:val="99"/>
    <w:locked/>
    <w:rsid w:val="00240D91"/>
    <w:rPr>
      <w:rFonts w:ascii="Times New Roman" w:hAnsi="Times New Roman"/>
      <w:color w:val="FFFFFF"/>
      <w:spacing w:val="4"/>
      <w:sz w:val="23"/>
      <w:shd w:val="clear" w:color="auto" w:fill="FF0000"/>
      <w:lang w:eastAsia="en-US"/>
    </w:rPr>
  </w:style>
  <w:style w:type="paragraph" w:customStyle="1" w:styleId="pecifickcieOPIS">
    <w:name w:val="Špecifický cieľ OPIS"/>
    <w:basedOn w:val="PECIFICKYCIEL"/>
    <w:link w:val="pecifickcieOPISChar"/>
    <w:uiPriority w:val="99"/>
    <w:rsid w:val="00AE3EE9"/>
    <w:pPr>
      <w:pBdr>
        <w:top w:val="single" w:sz="4" w:space="1" w:color="auto"/>
        <w:left w:val="single" w:sz="4" w:space="4" w:color="auto"/>
        <w:bottom w:val="single" w:sz="4" w:space="1" w:color="auto"/>
        <w:right w:val="single" w:sz="4" w:space="4" w:color="auto"/>
      </w:pBdr>
      <w:shd w:val="clear" w:color="auto" w:fill="F2F2F2"/>
      <w:spacing w:before="0"/>
    </w:pPr>
    <w:rPr>
      <w:b w:val="0"/>
      <w:spacing w:val="4"/>
    </w:rPr>
  </w:style>
  <w:style w:type="character" w:customStyle="1" w:styleId="PECIFICKYCIELChar">
    <w:name w:val="ŠPECIFICKY CIEL Char"/>
    <w:link w:val="PECIFICKYCIEL"/>
    <w:uiPriority w:val="99"/>
    <w:locked/>
    <w:rsid w:val="00A20A1D"/>
    <w:rPr>
      <w:rFonts w:ascii="Times New Roman" w:hAnsi="Times New Roman"/>
      <w:b/>
      <w:sz w:val="23"/>
      <w:lang w:eastAsia="en-US"/>
    </w:rPr>
  </w:style>
  <w:style w:type="paragraph" w:customStyle="1" w:styleId="Ciel">
    <w:name w:val="ŠCiel"/>
    <w:basedOn w:val="PECIFICKYCIEL"/>
    <w:link w:val="CielChar"/>
    <w:uiPriority w:val="99"/>
    <w:rsid w:val="00B13478"/>
    <w:pPr>
      <w:pBdr>
        <w:top w:val="single" w:sz="4" w:space="1" w:color="auto"/>
        <w:left w:val="single" w:sz="4" w:space="4" w:color="auto"/>
        <w:bottom w:val="single" w:sz="4" w:space="1" w:color="auto"/>
        <w:right w:val="single" w:sz="4" w:space="4" w:color="auto"/>
      </w:pBdr>
      <w:shd w:val="clear" w:color="auto" w:fill="F2F2F2"/>
      <w:spacing w:before="100" w:after="0"/>
    </w:pPr>
    <w:rPr>
      <w:b w:val="0"/>
      <w:i/>
    </w:rPr>
  </w:style>
  <w:style w:type="character" w:customStyle="1" w:styleId="pecifickcieOPISChar">
    <w:name w:val="Špecifický cieľ OPIS Char"/>
    <w:link w:val="pecifickcieOPIS"/>
    <w:uiPriority w:val="99"/>
    <w:locked/>
    <w:rsid w:val="00AE3EE9"/>
    <w:rPr>
      <w:rFonts w:ascii="Times New Roman" w:hAnsi="Times New Roman"/>
      <w:spacing w:val="4"/>
      <w:sz w:val="23"/>
      <w:shd w:val="clear" w:color="auto" w:fill="F2F2F2"/>
      <w:lang w:eastAsia="en-US"/>
    </w:rPr>
  </w:style>
  <w:style w:type="character" w:customStyle="1" w:styleId="CielChar">
    <w:name w:val="ŠCiel Char"/>
    <w:link w:val="Ciel"/>
    <w:uiPriority w:val="99"/>
    <w:locked/>
    <w:rsid w:val="00B13478"/>
    <w:rPr>
      <w:rFonts w:ascii="Times New Roman" w:hAnsi="Times New Roman"/>
      <w:i/>
      <w:sz w:val="23"/>
      <w:shd w:val="clear" w:color="auto" w:fill="F2F2F2"/>
      <w:lang w:eastAsia="en-US"/>
    </w:rPr>
  </w:style>
  <w:style w:type="character" w:customStyle="1" w:styleId="hps">
    <w:name w:val="hps"/>
    <w:rsid w:val="005A4065"/>
  </w:style>
  <w:style w:type="paragraph" w:customStyle="1" w:styleId="perex">
    <w:name w:val="perex"/>
    <w:basedOn w:val="Normlny"/>
    <w:uiPriority w:val="99"/>
    <w:rsid w:val="00CF1597"/>
    <w:pPr>
      <w:spacing w:before="100" w:beforeAutospacing="1" w:after="100" w:afterAutospacing="1"/>
      <w:jc w:val="left"/>
    </w:pPr>
    <w:rPr>
      <w:lang w:eastAsia="sk-SK"/>
    </w:rPr>
  </w:style>
  <w:style w:type="numbering" w:customStyle="1" w:styleId="tlOP">
    <w:name w:val="Štýl_OP"/>
    <w:rsid w:val="00E20A61"/>
    <w:pPr>
      <w:numPr>
        <w:numId w:val="5"/>
      </w:numPr>
    </w:pPr>
  </w:style>
  <w:style w:type="character" w:styleId="Jemnodkaz">
    <w:name w:val="Subtle Reference"/>
    <w:uiPriority w:val="31"/>
    <w:qFormat/>
    <w:rsid w:val="00BC7686"/>
    <w:rPr>
      <w:rFonts w:cs="Times New Roman"/>
      <w:sz w:val="18"/>
      <w:vertAlign w:val="baseline"/>
    </w:rPr>
  </w:style>
  <w:style w:type="paragraph" w:customStyle="1" w:styleId="VLASTNY1">
    <w:name w:val="VLASTNY 1"/>
    <w:basedOn w:val="Odsekzoznamu"/>
    <w:qFormat/>
    <w:rsid w:val="004E4D68"/>
    <w:pPr>
      <w:tabs>
        <w:tab w:val="clear" w:pos="426"/>
      </w:tabs>
      <w:spacing w:line="360" w:lineRule="auto"/>
      <w:ind w:left="360" w:hanging="360"/>
    </w:pPr>
    <w:rPr>
      <w:rFonts w:ascii="Arial" w:eastAsia="Times New Roman" w:hAnsi="Arial" w:cs="Arial"/>
      <w:b/>
      <w:sz w:val="28"/>
      <w:szCs w:val="28"/>
      <w:lang w:eastAsia="cs-CZ"/>
    </w:rPr>
  </w:style>
  <w:style w:type="paragraph" w:customStyle="1" w:styleId="VLASTNY2">
    <w:name w:val="VLASTNY 2"/>
    <w:basedOn w:val="Nadpis2-OP"/>
    <w:qFormat/>
    <w:rsid w:val="00E81328"/>
  </w:style>
  <w:style w:type="paragraph" w:customStyle="1" w:styleId="VLASTNY41">
    <w:name w:val="VLASTNY 41"/>
    <w:basedOn w:val="VLASTNY4"/>
    <w:link w:val="VLASTNY41Char"/>
    <w:qFormat/>
    <w:rsid w:val="00177FD6"/>
  </w:style>
  <w:style w:type="character" w:customStyle="1" w:styleId="VLASTNY41Char">
    <w:name w:val="VLASTNY 41 Char"/>
    <w:basedOn w:val="VLASTNY4Char"/>
    <w:link w:val="VLASTNY41"/>
    <w:rsid w:val="00177FD6"/>
    <w:rPr>
      <w:rFonts w:ascii="Times New Roman" w:hAnsi="Times New Roman"/>
      <w:b/>
      <w:bCs/>
      <w:iCs/>
      <w:color w:val="FFFF00"/>
      <w:sz w:val="24"/>
      <w:szCs w:val="24"/>
      <w:shd w:val="clear" w:color="auto" w:fill="8DB3E2"/>
    </w:rPr>
  </w:style>
  <w:style w:type="character" w:customStyle="1" w:styleId="FontStyle44">
    <w:name w:val="Font Style44"/>
    <w:uiPriority w:val="99"/>
    <w:rsid w:val="00382EAA"/>
    <w:rPr>
      <w:rFonts w:ascii="Times New Roman" w:hAnsi="Times New Roman" w:cs="Times New Roman"/>
      <w:b/>
      <w:bCs/>
      <w:sz w:val="30"/>
      <w:szCs w:val="30"/>
    </w:rPr>
  </w:style>
  <w:style w:type="paragraph" w:styleId="Zarkazkladnhotextu">
    <w:name w:val="Body Text Indent"/>
    <w:basedOn w:val="Normlny"/>
    <w:link w:val="ZarkazkladnhotextuChar"/>
    <w:uiPriority w:val="99"/>
    <w:unhideWhenUsed/>
    <w:locked/>
    <w:rsid w:val="00382EAA"/>
    <w:pPr>
      <w:spacing w:after="120"/>
      <w:ind w:left="283"/>
    </w:pPr>
  </w:style>
  <w:style w:type="character" w:customStyle="1" w:styleId="ZarkazkladnhotextuChar">
    <w:name w:val="Zarážka základného textu Char"/>
    <w:basedOn w:val="Predvolenpsmoodseku"/>
    <w:link w:val="Zarkazkladnhotextu"/>
    <w:uiPriority w:val="99"/>
    <w:rsid w:val="00382EAA"/>
    <w:rPr>
      <w:rFonts w:ascii="Times New Roman" w:eastAsia="Times New Roman" w:hAnsi="Times New Roman"/>
      <w:sz w:val="24"/>
      <w:szCs w:val="24"/>
      <w:lang w:eastAsia="en-GB"/>
    </w:rPr>
  </w:style>
  <w:style w:type="character" w:customStyle="1" w:styleId="FontStyle50">
    <w:name w:val="Font Style50"/>
    <w:rsid w:val="00382EAA"/>
    <w:rPr>
      <w:rFonts w:ascii="Times New Roman" w:hAnsi="Times New Roman" w:cs="Times New Roman"/>
      <w:sz w:val="20"/>
      <w:szCs w:val="20"/>
    </w:rPr>
  </w:style>
  <w:style w:type="character" w:customStyle="1" w:styleId="Nadpis6Char">
    <w:name w:val="Nadpis 6 Char"/>
    <w:basedOn w:val="Predvolenpsmoodseku"/>
    <w:link w:val="Nadpis6"/>
    <w:rsid w:val="00640DC0"/>
    <w:rPr>
      <w:rFonts w:asciiTheme="majorHAnsi" w:eastAsiaTheme="majorEastAsia" w:hAnsiTheme="majorHAnsi" w:cstheme="majorBidi"/>
      <w:i/>
      <w:iCs/>
      <w:color w:val="243F60" w:themeColor="accent1" w:themeShade="7F"/>
      <w:sz w:val="24"/>
      <w:szCs w:val="24"/>
      <w:lang w:eastAsia="en-GB"/>
    </w:rPr>
  </w:style>
  <w:style w:type="paragraph" w:customStyle="1" w:styleId="CM1">
    <w:name w:val="CM1"/>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CM3">
    <w:name w:val="CM3"/>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Tiret0">
    <w:name w:val="Tiret 0"/>
    <w:basedOn w:val="Normlny"/>
    <w:rsid w:val="00B95CAA"/>
    <w:pPr>
      <w:spacing w:before="120" w:after="120"/>
    </w:pPr>
    <w:rPr>
      <w:lang w:val="en-GB" w:eastAsia="en-US"/>
    </w:rPr>
  </w:style>
  <w:style w:type="character" w:styleId="PouitHypertextovPrepojenie">
    <w:name w:val="FollowedHyperlink"/>
    <w:basedOn w:val="Predvolenpsmoodseku"/>
    <w:uiPriority w:val="99"/>
    <w:semiHidden/>
    <w:unhideWhenUsed/>
    <w:locked/>
    <w:rsid w:val="00B95CAA"/>
    <w:rPr>
      <w:color w:val="800080" w:themeColor="followedHyperlink"/>
      <w:u w:val="single"/>
    </w:rPr>
  </w:style>
  <w:style w:type="character" w:customStyle="1" w:styleId="Text1Char">
    <w:name w:val="Text 1 Char"/>
    <w:link w:val="Text1"/>
    <w:locked/>
    <w:rsid w:val="00171380"/>
    <w:rPr>
      <w:rFonts w:ascii="Times New Roman" w:hAnsi="Times New Roman"/>
      <w:sz w:val="24"/>
      <w:szCs w:val="22"/>
      <w:lang w:eastAsia="en-US"/>
    </w:rPr>
  </w:style>
  <w:style w:type="paragraph" w:customStyle="1" w:styleId="Text1">
    <w:name w:val="Text 1"/>
    <w:basedOn w:val="Normlny"/>
    <w:link w:val="Text1Char"/>
    <w:rsid w:val="00171380"/>
    <w:pPr>
      <w:spacing w:before="120" w:after="120"/>
      <w:ind w:left="850"/>
    </w:pPr>
    <w:rPr>
      <w:rFonts w:eastAsia="Calibri"/>
      <w:szCs w:val="22"/>
      <w:lang w:eastAsia="en-US"/>
    </w:rPr>
  </w:style>
  <w:style w:type="paragraph" w:customStyle="1" w:styleId="ListDash">
    <w:name w:val="List Dash"/>
    <w:basedOn w:val="Normlny"/>
    <w:rsid w:val="00171380"/>
    <w:pPr>
      <w:numPr>
        <w:numId w:val="43"/>
      </w:numPr>
      <w:spacing w:after="240"/>
    </w:pPr>
    <w:rPr>
      <w:szCs w:val="20"/>
      <w:lang w:val="en-GB"/>
    </w:rPr>
  </w:style>
  <w:style w:type="paragraph" w:customStyle="1" w:styleId="ManualHeading2">
    <w:name w:val="Manual Heading 2"/>
    <w:basedOn w:val="Normlny"/>
    <w:next w:val="Normlny"/>
    <w:rsid w:val="00B579B8"/>
    <w:pPr>
      <w:keepNext/>
      <w:tabs>
        <w:tab w:val="left" w:pos="850"/>
      </w:tabs>
      <w:spacing w:before="120" w:after="120"/>
      <w:ind w:left="850" w:hanging="850"/>
      <w:outlineLvl w:val="1"/>
    </w:pPr>
    <w:rPr>
      <w:b/>
      <w:szCs w:val="20"/>
      <w:lang w:eastAsia="sk-SK"/>
    </w:rPr>
  </w:style>
  <w:style w:type="paragraph" w:styleId="slovanzoznam5">
    <w:name w:val="List Number 5"/>
    <w:basedOn w:val="Normlny"/>
    <w:locked/>
    <w:rsid w:val="00B579B8"/>
    <w:pPr>
      <w:numPr>
        <w:numId w:val="44"/>
      </w:numPr>
      <w:spacing w:after="240"/>
    </w:pPr>
    <w:rPr>
      <w:szCs w:val="20"/>
      <w:lang w:eastAsia="sk-SK"/>
    </w:rPr>
  </w:style>
  <w:style w:type="character" w:customStyle="1" w:styleId="Zkladntext0">
    <w:name w:val="Základný text_"/>
    <w:basedOn w:val="Predvolenpsmoodseku"/>
    <w:link w:val="Zkladntext62"/>
    <w:rsid w:val="00ED0A1F"/>
    <w:rPr>
      <w:rFonts w:ascii="Times New Roman" w:eastAsia="Times New Roman" w:hAnsi="Times New Roman"/>
      <w:sz w:val="17"/>
      <w:szCs w:val="17"/>
      <w:shd w:val="clear" w:color="auto" w:fill="FFFFFF"/>
    </w:rPr>
  </w:style>
  <w:style w:type="character" w:customStyle="1" w:styleId="Zkladntext7">
    <w:name w:val="Základný text (7)_"/>
    <w:basedOn w:val="Predvolenpsmoodseku"/>
    <w:link w:val="Zkladntext70"/>
    <w:rsid w:val="00ED0A1F"/>
    <w:rPr>
      <w:rFonts w:ascii="Times New Roman" w:eastAsia="Times New Roman" w:hAnsi="Times New Roman"/>
      <w:sz w:val="19"/>
      <w:szCs w:val="19"/>
      <w:shd w:val="clear" w:color="auto" w:fill="FFFFFF"/>
    </w:rPr>
  </w:style>
  <w:style w:type="character" w:customStyle="1" w:styleId="Zkladntext30">
    <w:name w:val="Základný text3"/>
    <w:basedOn w:val="Zkladntext0"/>
    <w:rsid w:val="00ED0A1F"/>
    <w:rPr>
      <w:rFonts w:ascii="Times New Roman" w:eastAsia="Times New Roman" w:hAnsi="Times New Roman"/>
      <w:sz w:val="17"/>
      <w:szCs w:val="17"/>
      <w:shd w:val="clear" w:color="auto" w:fill="FFFFFF"/>
    </w:rPr>
  </w:style>
  <w:style w:type="paragraph" w:customStyle="1" w:styleId="Zkladntext62">
    <w:name w:val="Základný text62"/>
    <w:basedOn w:val="Normlny"/>
    <w:link w:val="Zkladntext0"/>
    <w:rsid w:val="00ED0A1F"/>
    <w:pPr>
      <w:shd w:val="clear" w:color="auto" w:fill="FFFFFF"/>
      <w:spacing w:line="0" w:lineRule="atLeast"/>
      <w:ind w:hanging="1620"/>
      <w:jc w:val="left"/>
    </w:pPr>
    <w:rPr>
      <w:sz w:val="17"/>
      <w:szCs w:val="17"/>
      <w:lang w:eastAsia="sk-SK"/>
    </w:rPr>
  </w:style>
  <w:style w:type="paragraph" w:customStyle="1" w:styleId="Zkladntext70">
    <w:name w:val="Základný text (7)"/>
    <w:basedOn w:val="Normlny"/>
    <w:link w:val="Zkladntext7"/>
    <w:rsid w:val="00ED0A1F"/>
    <w:pPr>
      <w:shd w:val="clear" w:color="auto" w:fill="FFFFFF"/>
      <w:spacing w:before="780" w:after="60" w:line="0" w:lineRule="atLeast"/>
      <w:ind w:hanging="1620"/>
      <w:jc w:val="left"/>
    </w:pPr>
    <w:rPr>
      <w:sz w:val="19"/>
      <w:szCs w:val="19"/>
      <w:lang w:eastAsia="sk-SK"/>
    </w:rPr>
  </w:style>
  <w:style w:type="paragraph" w:customStyle="1" w:styleId="TableTitle">
    <w:name w:val="Table Title"/>
    <w:basedOn w:val="Normlny"/>
    <w:next w:val="Normlny"/>
    <w:rsid w:val="00757011"/>
    <w:pPr>
      <w:spacing w:before="120" w:after="120"/>
      <w:jc w:val="center"/>
    </w:pPr>
    <w:rPr>
      <w:b/>
      <w:szCs w:val="20"/>
      <w:lang w:eastAsia="sk-SK"/>
    </w:rPr>
  </w:style>
  <w:style w:type="character" w:styleId="Textzstupnhosymbolu">
    <w:name w:val="Placeholder Text"/>
    <w:basedOn w:val="Predvolenpsmoodseku"/>
    <w:uiPriority w:val="99"/>
    <w:semiHidden/>
    <w:rsid w:val="00E45C01"/>
    <w:rPr>
      <w:rFonts w:ascii="Times New Roman" w:hAnsi="Times New Roman"/>
      <w:color w:val="808080"/>
    </w:rPr>
  </w:style>
  <w:style w:type="table" w:customStyle="1" w:styleId="Svetlmriekazvraznenie11">
    <w:name w:val="Svetlá mriežka – zvýraznenie 11"/>
    <w:basedOn w:val="Normlnatabuka"/>
    <w:uiPriority w:val="62"/>
    <w:rsid w:val="000820BC"/>
    <w:rPr>
      <w:rFonts w:ascii="Trebuchet MS" w:eastAsia="Trebuchet MS" w:hAnsi="Trebuchet MS"/>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BatangChe" w:eastAsia="Times New Roman" w:hAnsi="BatangChe"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BatangChe" w:eastAsia="Times New Roman" w:hAnsi="BatangChe" w:cs="Times New Roman" w:hint="default"/>
        <w:b/>
        <w:bCs/>
      </w:rPr>
    </w:tblStylePr>
    <w:tblStylePr w:type="lastCol">
      <w:rPr>
        <w:rFonts w:ascii="BatangChe" w:eastAsia="Times New Roman" w:hAnsi="BatangChe"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locked/>
    <w:rsid w:val="00602379"/>
  </w:style>
  <w:style w:type="paragraph" w:customStyle="1" w:styleId="Tab">
    <w:name w:val="_Tab."/>
    <w:basedOn w:val="Normlny"/>
    <w:next w:val="Normlny"/>
    <w:link w:val="TabChar"/>
    <w:qFormat/>
    <w:rsid w:val="00C15D01"/>
    <w:pPr>
      <w:widowControl w:val="0"/>
      <w:numPr>
        <w:numId w:val="84"/>
      </w:numPr>
      <w:tabs>
        <w:tab w:val="left" w:pos="0"/>
        <w:tab w:val="left" w:pos="709"/>
      </w:tabs>
      <w:adjustRightInd w:val="0"/>
      <w:spacing w:before="180"/>
      <w:jc w:val="left"/>
      <w:textAlignment w:val="baseline"/>
    </w:pPr>
    <w:rPr>
      <w:snapToGrid w:val="0"/>
      <w:sz w:val="22"/>
      <w:szCs w:val="23"/>
      <w:lang w:eastAsia="cs-CZ"/>
    </w:rPr>
  </w:style>
  <w:style w:type="character" w:customStyle="1" w:styleId="TabChar">
    <w:name w:val="_Tab. Char"/>
    <w:basedOn w:val="Predvolenpsmoodseku"/>
    <w:link w:val="Tab"/>
    <w:rsid w:val="00C15D01"/>
    <w:rPr>
      <w:rFonts w:ascii="Times New Roman" w:eastAsia="Times New Roman" w:hAnsi="Times New Roman"/>
      <w:snapToGrid w:val="0"/>
      <w:sz w:val="22"/>
      <w:szCs w:val="23"/>
      <w:lang w:eastAsia="cs-CZ"/>
    </w:rPr>
  </w:style>
  <w:style w:type="paragraph" w:styleId="Obyajntext">
    <w:name w:val="Plain Text"/>
    <w:basedOn w:val="Normlny"/>
    <w:link w:val="ObyajntextChar"/>
    <w:uiPriority w:val="99"/>
    <w:unhideWhenUsed/>
    <w:locked/>
    <w:rsid w:val="008148C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148CC"/>
    <w:rPr>
      <w:rFonts w:eastAsiaTheme="minorHAnsi" w:cstheme="minorBidi"/>
      <w:sz w:val="22"/>
      <w:szCs w:val="21"/>
      <w:lang w:eastAsia="en-US"/>
    </w:rPr>
  </w:style>
  <w:style w:type="paragraph" w:customStyle="1" w:styleId="CM4">
    <w:name w:val="CM4"/>
    <w:basedOn w:val="Normlny"/>
    <w:next w:val="Normlny"/>
    <w:uiPriority w:val="99"/>
    <w:rsid w:val="00020A40"/>
    <w:pPr>
      <w:autoSpaceDE w:val="0"/>
      <w:autoSpaceDN w:val="0"/>
      <w:adjustRightInd w:val="0"/>
      <w:jc w:val="left"/>
    </w:pPr>
    <w:rPr>
      <w:rFonts w:ascii="EUAlbertina" w:eastAsia="Calibri" w:hAnsi="EUAlberti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y">
    <w:name w:val="Normal"/>
    <w:qFormat/>
    <w:rsid w:val="00D35B2E"/>
    <w:pPr>
      <w:jc w:val="both"/>
    </w:pPr>
    <w:rPr>
      <w:rFonts w:ascii="Times New Roman" w:eastAsia="Times New Roman" w:hAnsi="Times New Roman"/>
      <w:sz w:val="24"/>
      <w:szCs w:val="24"/>
      <w:lang w:eastAsia="en-GB"/>
    </w:rPr>
  </w:style>
  <w:style w:type="paragraph" w:styleId="Nadpis1">
    <w:name w:val="heading 1"/>
    <w:basedOn w:val="Normlny"/>
    <w:next w:val="Normlny"/>
    <w:link w:val="Nadpis1Char"/>
    <w:uiPriority w:val="9"/>
    <w:qFormat/>
    <w:rsid w:val="009847C6"/>
    <w:pPr>
      <w:keepNext/>
      <w:keepLines/>
      <w:spacing w:before="480"/>
      <w:outlineLvl w:val="0"/>
    </w:pPr>
    <w:rPr>
      <w:rFonts w:ascii="Cambria" w:eastAsia="Calibri" w:hAnsi="Cambria"/>
      <w:b/>
      <w:bCs/>
      <w:color w:val="365F91"/>
      <w:sz w:val="28"/>
      <w:szCs w:val="28"/>
    </w:rPr>
  </w:style>
  <w:style w:type="paragraph" w:styleId="Nadpis2">
    <w:name w:val="heading 2"/>
    <w:basedOn w:val="Normlny"/>
    <w:next w:val="Normlny"/>
    <w:link w:val="Nadpis2Char"/>
    <w:uiPriority w:val="99"/>
    <w:qFormat/>
    <w:rsid w:val="00EA0AD9"/>
    <w:pPr>
      <w:keepNext/>
      <w:keepLines/>
      <w:spacing w:before="200"/>
      <w:outlineLvl w:val="1"/>
    </w:pPr>
    <w:rPr>
      <w:rFonts w:ascii="Cambria" w:eastAsia="Calibri" w:hAnsi="Cambria"/>
      <w:b/>
      <w:bCs/>
      <w:color w:val="4F81BD"/>
      <w:sz w:val="26"/>
      <w:szCs w:val="26"/>
    </w:rPr>
  </w:style>
  <w:style w:type="paragraph" w:styleId="Nadpis3">
    <w:name w:val="heading 3"/>
    <w:basedOn w:val="Normlny"/>
    <w:next w:val="Normlny"/>
    <w:link w:val="Nadpis3Char"/>
    <w:uiPriority w:val="99"/>
    <w:qFormat/>
    <w:rsid w:val="00EA0AD9"/>
    <w:pPr>
      <w:keepNext/>
      <w:keepLines/>
      <w:spacing w:before="200"/>
      <w:outlineLvl w:val="2"/>
    </w:pPr>
    <w:rPr>
      <w:rFonts w:ascii="Cambria" w:eastAsia="Calibri" w:hAnsi="Cambria"/>
      <w:b/>
      <w:bCs/>
      <w:color w:val="4F81BD"/>
    </w:rPr>
  </w:style>
  <w:style w:type="paragraph" w:styleId="Nadpis4">
    <w:name w:val="heading 4"/>
    <w:basedOn w:val="Normlny"/>
    <w:next w:val="Normlny"/>
    <w:link w:val="Nadpis4Char"/>
    <w:uiPriority w:val="99"/>
    <w:qFormat/>
    <w:locked/>
    <w:rsid w:val="00041A02"/>
    <w:pPr>
      <w:keepNext/>
      <w:keepLines/>
      <w:spacing w:before="200"/>
      <w:outlineLvl w:val="3"/>
    </w:pPr>
    <w:rPr>
      <w:rFonts w:ascii="Cambria" w:eastAsia="Calibri" w:hAnsi="Cambria"/>
      <w:b/>
      <w:bCs/>
      <w:i/>
      <w:iCs/>
      <w:color w:val="4F81BD"/>
    </w:rPr>
  </w:style>
  <w:style w:type="paragraph" w:styleId="Nadpis6">
    <w:name w:val="heading 6"/>
    <w:basedOn w:val="Normlny"/>
    <w:next w:val="Normlny"/>
    <w:link w:val="Nadpis6Char"/>
    <w:unhideWhenUsed/>
    <w:qFormat/>
    <w:rsid w:val="00640DC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locked/>
    <w:rsid w:val="00BB0509"/>
    <w:pPr>
      <w:keepNext/>
      <w:keepLines/>
      <w:spacing w:before="200"/>
      <w:outlineLvl w:val="6"/>
    </w:pPr>
    <w:rPr>
      <w:rFonts w:ascii="Cambria" w:eastAsia="Calibri"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847C6"/>
    <w:rPr>
      <w:rFonts w:ascii="Cambria" w:hAnsi="Cambria"/>
      <w:b/>
      <w:color w:val="365F91"/>
      <w:sz w:val="28"/>
      <w:lang w:eastAsia="en-GB"/>
    </w:rPr>
  </w:style>
  <w:style w:type="character" w:customStyle="1" w:styleId="Nadpis2Char">
    <w:name w:val="Nadpis 2 Char"/>
    <w:link w:val="Nadpis2"/>
    <w:uiPriority w:val="99"/>
    <w:locked/>
    <w:rsid w:val="00EA0AD9"/>
    <w:rPr>
      <w:rFonts w:ascii="Cambria" w:hAnsi="Cambria"/>
      <w:b/>
      <w:color w:val="4F81BD"/>
      <w:sz w:val="26"/>
      <w:lang w:eastAsia="en-GB"/>
    </w:rPr>
  </w:style>
  <w:style w:type="character" w:customStyle="1" w:styleId="Nadpis3Char">
    <w:name w:val="Nadpis 3 Char"/>
    <w:link w:val="Nadpis3"/>
    <w:uiPriority w:val="99"/>
    <w:locked/>
    <w:rsid w:val="00EA0AD9"/>
    <w:rPr>
      <w:rFonts w:ascii="Cambria" w:hAnsi="Cambria"/>
      <w:b/>
      <w:color w:val="4F81BD"/>
      <w:sz w:val="24"/>
      <w:lang w:eastAsia="en-GB"/>
    </w:rPr>
  </w:style>
  <w:style w:type="character" w:customStyle="1" w:styleId="Nadpis4Char">
    <w:name w:val="Nadpis 4 Char"/>
    <w:link w:val="Nadpis4"/>
    <w:uiPriority w:val="99"/>
    <w:locked/>
    <w:rsid w:val="00041A02"/>
    <w:rPr>
      <w:rFonts w:ascii="Cambria" w:hAnsi="Cambria"/>
      <w:b/>
      <w:i/>
      <w:color w:val="4F81BD"/>
      <w:sz w:val="24"/>
      <w:lang w:eastAsia="en-GB"/>
    </w:rPr>
  </w:style>
  <w:style w:type="character" w:customStyle="1" w:styleId="Nadpis7Char">
    <w:name w:val="Nadpis 7 Char"/>
    <w:link w:val="Nadpis7"/>
    <w:uiPriority w:val="99"/>
    <w:locked/>
    <w:rsid w:val="00BB0509"/>
    <w:rPr>
      <w:rFonts w:ascii="Cambria" w:hAnsi="Cambria"/>
      <w:i/>
      <w:color w:val="404040"/>
      <w:sz w:val="24"/>
      <w:lang w:eastAsia="en-GB"/>
    </w:rPr>
  </w:style>
  <w:style w:type="paragraph" w:styleId="Textbubliny">
    <w:name w:val="Balloon Text"/>
    <w:basedOn w:val="Normlny"/>
    <w:link w:val="TextbublinyChar"/>
    <w:uiPriority w:val="99"/>
    <w:semiHidden/>
    <w:rsid w:val="00160669"/>
    <w:rPr>
      <w:rFonts w:ascii="Tahoma" w:eastAsia="Calibri" w:hAnsi="Tahoma"/>
      <w:sz w:val="16"/>
      <w:szCs w:val="16"/>
    </w:rPr>
  </w:style>
  <w:style w:type="character" w:customStyle="1" w:styleId="TextbublinyChar">
    <w:name w:val="Text bubliny Char"/>
    <w:link w:val="Textbubliny"/>
    <w:uiPriority w:val="99"/>
    <w:semiHidden/>
    <w:locked/>
    <w:rsid w:val="00160669"/>
    <w:rPr>
      <w:rFonts w:ascii="Tahoma" w:hAnsi="Tahoma"/>
      <w:sz w:val="16"/>
      <w:lang w:eastAsia="en-GB"/>
    </w:rPr>
  </w:style>
  <w:style w:type="paragraph" w:customStyle="1" w:styleId="Style1">
    <w:name w:val="Style1"/>
    <w:basedOn w:val="Normlny"/>
    <w:uiPriority w:val="99"/>
    <w:rsid w:val="007128D0"/>
    <w:pPr>
      <w:widowControl w:val="0"/>
      <w:autoSpaceDE w:val="0"/>
      <w:autoSpaceDN w:val="0"/>
      <w:adjustRightInd w:val="0"/>
      <w:jc w:val="left"/>
    </w:pPr>
    <w:rPr>
      <w:lang w:eastAsia="sk-SK"/>
    </w:rPr>
  </w:style>
  <w:style w:type="paragraph" w:customStyle="1" w:styleId="Style2">
    <w:name w:val="Style2"/>
    <w:basedOn w:val="Normlny"/>
    <w:uiPriority w:val="99"/>
    <w:rsid w:val="007128D0"/>
    <w:pPr>
      <w:widowControl w:val="0"/>
      <w:autoSpaceDE w:val="0"/>
      <w:autoSpaceDN w:val="0"/>
      <w:adjustRightInd w:val="0"/>
      <w:spacing w:line="418" w:lineRule="exact"/>
      <w:jc w:val="center"/>
    </w:pPr>
    <w:rPr>
      <w:lang w:eastAsia="sk-SK"/>
    </w:rPr>
  </w:style>
  <w:style w:type="paragraph" w:customStyle="1" w:styleId="Style3">
    <w:name w:val="Style3"/>
    <w:basedOn w:val="Normlny"/>
    <w:link w:val="Style3Char"/>
    <w:uiPriority w:val="99"/>
    <w:rsid w:val="007128D0"/>
    <w:pPr>
      <w:widowControl w:val="0"/>
      <w:autoSpaceDE w:val="0"/>
      <w:autoSpaceDN w:val="0"/>
      <w:adjustRightInd w:val="0"/>
    </w:pPr>
    <w:rPr>
      <w:rFonts w:eastAsia="Calibri"/>
      <w:lang w:eastAsia="sk-SK"/>
    </w:rPr>
  </w:style>
  <w:style w:type="paragraph" w:customStyle="1" w:styleId="Style4">
    <w:name w:val="Style4"/>
    <w:basedOn w:val="Normlny"/>
    <w:uiPriority w:val="99"/>
    <w:rsid w:val="007128D0"/>
    <w:pPr>
      <w:widowControl w:val="0"/>
      <w:autoSpaceDE w:val="0"/>
      <w:autoSpaceDN w:val="0"/>
      <w:adjustRightInd w:val="0"/>
      <w:spacing w:line="278" w:lineRule="exact"/>
    </w:pPr>
    <w:rPr>
      <w:lang w:eastAsia="sk-SK"/>
    </w:rPr>
  </w:style>
  <w:style w:type="paragraph" w:customStyle="1" w:styleId="Style5">
    <w:name w:val="Style5"/>
    <w:basedOn w:val="Normlny"/>
    <w:uiPriority w:val="99"/>
    <w:rsid w:val="007128D0"/>
    <w:pPr>
      <w:widowControl w:val="0"/>
      <w:autoSpaceDE w:val="0"/>
      <w:autoSpaceDN w:val="0"/>
      <w:adjustRightInd w:val="0"/>
      <w:jc w:val="left"/>
    </w:pPr>
    <w:rPr>
      <w:lang w:eastAsia="sk-SK"/>
    </w:rPr>
  </w:style>
  <w:style w:type="paragraph" w:customStyle="1" w:styleId="Style6">
    <w:name w:val="Style6"/>
    <w:basedOn w:val="Normlny"/>
    <w:uiPriority w:val="99"/>
    <w:rsid w:val="007128D0"/>
    <w:pPr>
      <w:widowControl w:val="0"/>
      <w:autoSpaceDE w:val="0"/>
      <w:autoSpaceDN w:val="0"/>
      <w:adjustRightInd w:val="0"/>
      <w:spacing w:line="278" w:lineRule="exact"/>
      <w:ind w:hanging="1128"/>
      <w:jc w:val="left"/>
    </w:pPr>
    <w:rPr>
      <w:lang w:eastAsia="sk-SK"/>
    </w:rPr>
  </w:style>
  <w:style w:type="paragraph" w:customStyle="1" w:styleId="Style7">
    <w:name w:val="Style7"/>
    <w:basedOn w:val="Normlny"/>
    <w:uiPriority w:val="99"/>
    <w:rsid w:val="007128D0"/>
    <w:pPr>
      <w:widowControl w:val="0"/>
      <w:autoSpaceDE w:val="0"/>
      <w:autoSpaceDN w:val="0"/>
      <w:adjustRightInd w:val="0"/>
      <w:spacing w:line="466" w:lineRule="exact"/>
      <w:jc w:val="center"/>
    </w:pPr>
    <w:rPr>
      <w:lang w:eastAsia="sk-SK"/>
    </w:rPr>
  </w:style>
  <w:style w:type="paragraph" w:customStyle="1" w:styleId="Style8">
    <w:name w:val="Style8"/>
    <w:basedOn w:val="Normlny"/>
    <w:uiPriority w:val="99"/>
    <w:rsid w:val="007128D0"/>
    <w:pPr>
      <w:widowControl w:val="0"/>
      <w:autoSpaceDE w:val="0"/>
      <w:autoSpaceDN w:val="0"/>
      <w:adjustRightInd w:val="0"/>
    </w:pPr>
    <w:rPr>
      <w:lang w:eastAsia="sk-SK"/>
    </w:rPr>
  </w:style>
  <w:style w:type="paragraph" w:customStyle="1" w:styleId="Style9">
    <w:name w:val="Style9"/>
    <w:basedOn w:val="Normlny"/>
    <w:uiPriority w:val="99"/>
    <w:rsid w:val="007128D0"/>
    <w:pPr>
      <w:widowControl w:val="0"/>
      <w:autoSpaceDE w:val="0"/>
      <w:autoSpaceDN w:val="0"/>
      <w:adjustRightInd w:val="0"/>
      <w:jc w:val="left"/>
    </w:pPr>
    <w:rPr>
      <w:lang w:eastAsia="sk-SK"/>
    </w:rPr>
  </w:style>
  <w:style w:type="paragraph" w:customStyle="1" w:styleId="Style10">
    <w:name w:val="Style10"/>
    <w:basedOn w:val="Normlny"/>
    <w:uiPriority w:val="99"/>
    <w:rsid w:val="007128D0"/>
    <w:pPr>
      <w:widowControl w:val="0"/>
      <w:autoSpaceDE w:val="0"/>
      <w:autoSpaceDN w:val="0"/>
      <w:adjustRightInd w:val="0"/>
      <w:spacing w:line="278" w:lineRule="exact"/>
    </w:pPr>
    <w:rPr>
      <w:lang w:eastAsia="sk-SK"/>
    </w:rPr>
  </w:style>
  <w:style w:type="paragraph" w:customStyle="1" w:styleId="Style11">
    <w:name w:val="Style11"/>
    <w:basedOn w:val="Normlny"/>
    <w:uiPriority w:val="99"/>
    <w:rsid w:val="007128D0"/>
    <w:pPr>
      <w:widowControl w:val="0"/>
      <w:autoSpaceDE w:val="0"/>
      <w:autoSpaceDN w:val="0"/>
      <w:adjustRightInd w:val="0"/>
      <w:spacing w:line="274" w:lineRule="exact"/>
      <w:ind w:hanging="317"/>
      <w:jc w:val="left"/>
    </w:pPr>
    <w:rPr>
      <w:lang w:eastAsia="sk-SK"/>
    </w:rPr>
  </w:style>
  <w:style w:type="paragraph" w:customStyle="1" w:styleId="Style12">
    <w:name w:val="Style12"/>
    <w:basedOn w:val="Normlny"/>
    <w:uiPriority w:val="99"/>
    <w:rsid w:val="007128D0"/>
    <w:pPr>
      <w:widowControl w:val="0"/>
      <w:autoSpaceDE w:val="0"/>
      <w:autoSpaceDN w:val="0"/>
      <w:adjustRightInd w:val="0"/>
      <w:spacing w:line="475" w:lineRule="exact"/>
      <w:jc w:val="left"/>
    </w:pPr>
    <w:rPr>
      <w:lang w:eastAsia="sk-SK"/>
    </w:rPr>
  </w:style>
  <w:style w:type="paragraph" w:customStyle="1" w:styleId="Style13">
    <w:name w:val="Style13"/>
    <w:basedOn w:val="Normlny"/>
    <w:uiPriority w:val="99"/>
    <w:rsid w:val="007128D0"/>
    <w:pPr>
      <w:widowControl w:val="0"/>
      <w:autoSpaceDE w:val="0"/>
      <w:autoSpaceDN w:val="0"/>
      <w:adjustRightInd w:val="0"/>
      <w:spacing w:line="278" w:lineRule="exact"/>
      <w:ind w:hanging="322"/>
    </w:pPr>
    <w:rPr>
      <w:lang w:eastAsia="sk-SK"/>
    </w:rPr>
  </w:style>
  <w:style w:type="paragraph" w:customStyle="1" w:styleId="Style14">
    <w:name w:val="Style14"/>
    <w:basedOn w:val="Normlny"/>
    <w:uiPriority w:val="99"/>
    <w:rsid w:val="007128D0"/>
    <w:pPr>
      <w:widowControl w:val="0"/>
      <w:autoSpaceDE w:val="0"/>
      <w:autoSpaceDN w:val="0"/>
      <w:adjustRightInd w:val="0"/>
      <w:jc w:val="left"/>
    </w:pPr>
    <w:rPr>
      <w:lang w:eastAsia="sk-SK"/>
    </w:rPr>
  </w:style>
  <w:style w:type="paragraph" w:customStyle="1" w:styleId="Style15">
    <w:name w:val="Style15"/>
    <w:basedOn w:val="Normlny"/>
    <w:uiPriority w:val="99"/>
    <w:rsid w:val="007128D0"/>
    <w:pPr>
      <w:widowControl w:val="0"/>
      <w:autoSpaceDE w:val="0"/>
      <w:autoSpaceDN w:val="0"/>
      <w:adjustRightInd w:val="0"/>
      <w:spacing w:line="533" w:lineRule="exact"/>
      <w:ind w:firstLine="350"/>
      <w:jc w:val="left"/>
    </w:pPr>
    <w:rPr>
      <w:lang w:eastAsia="sk-SK"/>
    </w:rPr>
  </w:style>
  <w:style w:type="paragraph" w:customStyle="1" w:styleId="Style16">
    <w:name w:val="Style16"/>
    <w:basedOn w:val="Normlny"/>
    <w:uiPriority w:val="99"/>
    <w:rsid w:val="007128D0"/>
    <w:pPr>
      <w:widowControl w:val="0"/>
      <w:autoSpaceDE w:val="0"/>
      <w:autoSpaceDN w:val="0"/>
      <w:adjustRightInd w:val="0"/>
      <w:spacing w:line="282" w:lineRule="exact"/>
      <w:ind w:hanging="1757"/>
    </w:pPr>
    <w:rPr>
      <w:lang w:eastAsia="sk-SK"/>
    </w:rPr>
  </w:style>
  <w:style w:type="paragraph" w:customStyle="1" w:styleId="Style17">
    <w:name w:val="Style17"/>
    <w:basedOn w:val="Normlny"/>
    <w:uiPriority w:val="99"/>
    <w:rsid w:val="007128D0"/>
    <w:pPr>
      <w:widowControl w:val="0"/>
      <w:autoSpaceDE w:val="0"/>
      <w:autoSpaceDN w:val="0"/>
      <w:adjustRightInd w:val="0"/>
      <w:spacing w:line="278" w:lineRule="exact"/>
      <w:ind w:hanging="576"/>
      <w:jc w:val="left"/>
    </w:pPr>
    <w:rPr>
      <w:lang w:eastAsia="sk-SK"/>
    </w:rPr>
  </w:style>
  <w:style w:type="paragraph" w:customStyle="1" w:styleId="Style18">
    <w:name w:val="Style18"/>
    <w:basedOn w:val="Normlny"/>
    <w:uiPriority w:val="99"/>
    <w:rsid w:val="007128D0"/>
    <w:pPr>
      <w:widowControl w:val="0"/>
      <w:autoSpaceDE w:val="0"/>
      <w:autoSpaceDN w:val="0"/>
      <w:adjustRightInd w:val="0"/>
      <w:spacing w:line="230" w:lineRule="exact"/>
      <w:ind w:firstLine="259"/>
      <w:jc w:val="left"/>
    </w:pPr>
    <w:rPr>
      <w:lang w:eastAsia="sk-SK"/>
    </w:rPr>
  </w:style>
  <w:style w:type="paragraph" w:customStyle="1" w:styleId="Style19">
    <w:name w:val="Style19"/>
    <w:basedOn w:val="Normlny"/>
    <w:uiPriority w:val="99"/>
    <w:rsid w:val="007128D0"/>
    <w:pPr>
      <w:widowControl w:val="0"/>
      <w:autoSpaceDE w:val="0"/>
      <w:autoSpaceDN w:val="0"/>
      <w:adjustRightInd w:val="0"/>
      <w:spacing w:line="283" w:lineRule="exact"/>
      <w:ind w:hanging="360"/>
    </w:pPr>
    <w:rPr>
      <w:lang w:eastAsia="sk-SK"/>
    </w:rPr>
  </w:style>
  <w:style w:type="paragraph" w:customStyle="1" w:styleId="Style20">
    <w:name w:val="Style20"/>
    <w:basedOn w:val="Normlny"/>
    <w:uiPriority w:val="99"/>
    <w:rsid w:val="007128D0"/>
    <w:pPr>
      <w:widowControl w:val="0"/>
      <w:autoSpaceDE w:val="0"/>
      <w:autoSpaceDN w:val="0"/>
      <w:adjustRightInd w:val="0"/>
      <w:spacing w:line="278" w:lineRule="exact"/>
      <w:ind w:hanging="744"/>
      <w:jc w:val="left"/>
    </w:pPr>
    <w:rPr>
      <w:lang w:eastAsia="sk-SK"/>
    </w:rPr>
  </w:style>
  <w:style w:type="paragraph" w:customStyle="1" w:styleId="Style21">
    <w:name w:val="Style21"/>
    <w:basedOn w:val="Normlny"/>
    <w:uiPriority w:val="99"/>
    <w:rsid w:val="007128D0"/>
    <w:pPr>
      <w:widowControl w:val="0"/>
      <w:autoSpaceDE w:val="0"/>
      <w:autoSpaceDN w:val="0"/>
      <w:adjustRightInd w:val="0"/>
      <w:spacing w:line="235" w:lineRule="exact"/>
      <w:ind w:firstLine="192"/>
    </w:pPr>
    <w:rPr>
      <w:lang w:eastAsia="sk-SK"/>
    </w:rPr>
  </w:style>
  <w:style w:type="paragraph" w:customStyle="1" w:styleId="Style22">
    <w:name w:val="Style22"/>
    <w:basedOn w:val="Normlny"/>
    <w:uiPriority w:val="99"/>
    <w:rsid w:val="007128D0"/>
    <w:pPr>
      <w:widowControl w:val="0"/>
      <w:autoSpaceDE w:val="0"/>
      <w:autoSpaceDN w:val="0"/>
      <w:adjustRightInd w:val="0"/>
    </w:pPr>
    <w:rPr>
      <w:lang w:eastAsia="sk-SK"/>
    </w:rPr>
  </w:style>
  <w:style w:type="paragraph" w:customStyle="1" w:styleId="Style23">
    <w:name w:val="Style23"/>
    <w:basedOn w:val="Normlny"/>
    <w:uiPriority w:val="99"/>
    <w:rsid w:val="007128D0"/>
    <w:pPr>
      <w:widowControl w:val="0"/>
      <w:autoSpaceDE w:val="0"/>
      <w:autoSpaceDN w:val="0"/>
      <w:adjustRightInd w:val="0"/>
      <w:jc w:val="left"/>
    </w:pPr>
    <w:rPr>
      <w:lang w:eastAsia="sk-SK"/>
    </w:rPr>
  </w:style>
  <w:style w:type="paragraph" w:customStyle="1" w:styleId="Style24">
    <w:name w:val="Style24"/>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25">
    <w:name w:val="Style25"/>
    <w:basedOn w:val="Normlny"/>
    <w:uiPriority w:val="99"/>
    <w:rsid w:val="007128D0"/>
    <w:pPr>
      <w:widowControl w:val="0"/>
      <w:autoSpaceDE w:val="0"/>
      <w:autoSpaceDN w:val="0"/>
      <w:adjustRightInd w:val="0"/>
      <w:spacing w:line="264" w:lineRule="exact"/>
    </w:pPr>
    <w:rPr>
      <w:lang w:eastAsia="sk-SK"/>
    </w:rPr>
  </w:style>
  <w:style w:type="paragraph" w:customStyle="1" w:styleId="Style26">
    <w:name w:val="Style26"/>
    <w:basedOn w:val="Normlny"/>
    <w:uiPriority w:val="99"/>
    <w:rsid w:val="007128D0"/>
    <w:pPr>
      <w:widowControl w:val="0"/>
      <w:autoSpaceDE w:val="0"/>
      <w:autoSpaceDN w:val="0"/>
      <w:adjustRightInd w:val="0"/>
      <w:spacing w:line="235" w:lineRule="exact"/>
    </w:pPr>
    <w:rPr>
      <w:lang w:eastAsia="sk-SK"/>
    </w:rPr>
  </w:style>
  <w:style w:type="paragraph" w:customStyle="1" w:styleId="Style27">
    <w:name w:val="Style27"/>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8">
    <w:name w:val="Style28"/>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9">
    <w:name w:val="Style29"/>
    <w:basedOn w:val="Normlny"/>
    <w:uiPriority w:val="99"/>
    <w:rsid w:val="007128D0"/>
    <w:pPr>
      <w:widowControl w:val="0"/>
      <w:autoSpaceDE w:val="0"/>
      <w:autoSpaceDN w:val="0"/>
      <w:adjustRightInd w:val="0"/>
      <w:spacing w:line="281" w:lineRule="exact"/>
      <w:ind w:hanging="360"/>
      <w:jc w:val="left"/>
    </w:pPr>
    <w:rPr>
      <w:lang w:eastAsia="sk-SK"/>
    </w:rPr>
  </w:style>
  <w:style w:type="paragraph" w:customStyle="1" w:styleId="Style30">
    <w:name w:val="Style30"/>
    <w:basedOn w:val="Normlny"/>
    <w:uiPriority w:val="99"/>
    <w:rsid w:val="007128D0"/>
    <w:pPr>
      <w:widowControl w:val="0"/>
      <w:autoSpaceDE w:val="0"/>
      <w:autoSpaceDN w:val="0"/>
      <w:adjustRightInd w:val="0"/>
      <w:jc w:val="left"/>
    </w:pPr>
    <w:rPr>
      <w:lang w:eastAsia="sk-SK"/>
    </w:rPr>
  </w:style>
  <w:style w:type="paragraph" w:customStyle="1" w:styleId="Style31">
    <w:name w:val="Style31"/>
    <w:basedOn w:val="Normlny"/>
    <w:uiPriority w:val="99"/>
    <w:rsid w:val="007128D0"/>
    <w:pPr>
      <w:widowControl w:val="0"/>
      <w:autoSpaceDE w:val="0"/>
      <w:autoSpaceDN w:val="0"/>
      <w:adjustRightInd w:val="0"/>
      <w:jc w:val="left"/>
    </w:pPr>
    <w:rPr>
      <w:lang w:eastAsia="sk-SK"/>
    </w:rPr>
  </w:style>
  <w:style w:type="paragraph" w:customStyle="1" w:styleId="Style32">
    <w:name w:val="Style32"/>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33">
    <w:name w:val="Style33"/>
    <w:basedOn w:val="Normlny"/>
    <w:uiPriority w:val="99"/>
    <w:rsid w:val="007128D0"/>
    <w:pPr>
      <w:widowControl w:val="0"/>
      <w:autoSpaceDE w:val="0"/>
      <w:autoSpaceDN w:val="0"/>
      <w:adjustRightInd w:val="0"/>
      <w:spacing w:line="276" w:lineRule="exact"/>
      <w:jc w:val="left"/>
    </w:pPr>
    <w:rPr>
      <w:lang w:eastAsia="sk-SK"/>
    </w:rPr>
  </w:style>
  <w:style w:type="paragraph" w:customStyle="1" w:styleId="Style34">
    <w:name w:val="Style34"/>
    <w:basedOn w:val="Normlny"/>
    <w:uiPriority w:val="99"/>
    <w:rsid w:val="007128D0"/>
    <w:pPr>
      <w:widowControl w:val="0"/>
      <w:autoSpaceDE w:val="0"/>
      <w:autoSpaceDN w:val="0"/>
      <w:adjustRightInd w:val="0"/>
      <w:jc w:val="left"/>
    </w:pPr>
    <w:rPr>
      <w:lang w:eastAsia="sk-SK"/>
    </w:rPr>
  </w:style>
  <w:style w:type="paragraph" w:customStyle="1" w:styleId="Style35">
    <w:name w:val="Style35"/>
    <w:basedOn w:val="Normlny"/>
    <w:uiPriority w:val="99"/>
    <w:rsid w:val="007128D0"/>
    <w:pPr>
      <w:widowControl w:val="0"/>
      <w:autoSpaceDE w:val="0"/>
      <w:autoSpaceDN w:val="0"/>
      <w:adjustRightInd w:val="0"/>
      <w:jc w:val="left"/>
    </w:pPr>
    <w:rPr>
      <w:lang w:eastAsia="sk-SK"/>
    </w:rPr>
  </w:style>
  <w:style w:type="paragraph" w:customStyle="1" w:styleId="Style36">
    <w:name w:val="Style36"/>
    <w:basedOn w:val="Normlny"/>
    <w:uiPriority w:val="99"/>
    <w:rsid w:val="007128D0"/>
    <w:pPr>
      <w:widowControl w:val="0"/>
      <w:autoSpaceDE w:val="0"/>
      <w:autoSpaceDN w:val="0"/>
      <w:adjustRightInd w:val="0"/>
      <w:jc w:val="left"/>
    </w:pPr>
    <w:rPr>
      <w:lang w:eastAsia="sk-SK"/>
    </w:rPr>
  </w:style>
  <w:style w:type="paragraph" w:customStyle="1" w:styleId="Style37">
    <w:name w:val="Style37"/>
    <w:basedOn w:val="Normlny"/>
    <w:uiPriority w:val="99"/>
    <w:rsid w:val="007128D0"/>
    <w:pPr>
      <w:widowControl w:val="0"/>
      <w:autoSpaceDE w:val="0"/>
      <w:autoSpaceDN w:val="0"/>
      <w:adjustRightInd w:val="0"/>
      <w:spacing w:line="523" w:lineRule="exact"/>
      <w:jc w:val="left"/>
    </w:pPr>
    <w:rPr>
      <w:lang w:eastAsia="sk-SK"/>
    </w:rPr>
  </w:style>
  <w:style w:type="paragraph" w:customStyle="1" w:styleId="Style38">
    <w:name w:val="Style38"/>
    <w:basedOn w:val="Normlny"/>
    <w:uiPriority w:val="99"/>
    <w:rsid w:val="007128D0"/>
    <w:pPr>
      <w:widowControl w:val="0"/>
      <w:autoSpaceDE w:val="0"/>
      <w:autoSpaceDN w:val="0"/>
      <w:adjustRightInd w:val="0"/>
      <w:jc w:val="left"/>
    </w:pPr>
    <w:rPr>
      <w:lang w:eastAsia="sk-SK"/>
    </w:rPr>
  </w:style>
  <w:style w:type="paragraph" w:customStyle="1" w:styleId="Style39">
    <w:name w:val="Style39"/>
    <w:basedOn w:val="Normlny"/>
    <w:uiPriority w:val="99"/>
    <w:rsid w:val="007128D0"/>
    <w:pPr>
      <w:widowControl w:val="0"/>
      <w:autoSpaceDE w:val="0"/>
      <w:autoSpaceDN w:val="0"/>
      <w:adjustRightInd w:val="0"/>
      <w:spacing w:line="277" w:lineRule="exact"/>
      <w:jc w:val="left"/>
    </w:pPr>
    <w:rPr>
      <w:lang w:eastAsia="sk-SK"/>
    </w:rPr>
  </w:style>
  <w:style w:type="paragraph" w:customStyle="1" w:styleId="Style40">
    <w:name w:val="Style40"/>
    <w:basedOn w:val="Normlny"/>
    <w:uiPriority w:val="99"/>
    <w:rsid w:val="007128D0"/>
    <w:pPr>
      <w:widowControl w:val="0"/>
      <w:autoSpaceDE w:val="0"/>
      <w:autoSpaceDN w:val="0"/>
      <w:adjustRightInd w:val="0"/>
      <w:jc w:val="left"/>
    </w:pPr>
    <w:rPr>
      <w:lang w:eastAsia="sk-SK"/>
    </w:rPr>
  </w:style>
  <w:style w:type="paragraph" w:customStyle="1" w:styleId="Style41">
    <w:name w:val="Style41"/>
    <w:basedOn w:val="Normlny"/>
    <w:uiPriority w:val="99"/>
    <w:rsid w:val="007128D0"/>
    <w:pPr>
      <w:widowControl w:val="0"/>
      <w:autoSpaceDE w:val="0"/>
      <w:autoSpaceDN w:val="0"/>
      <w:adjustRightInd w:val="0"/>
      <w:spacing w:line="278" w:lineRule="exact"/>
      <w:ind w:hanging="845"/>
      <w:jc w:val="left"/>
    </w:pPr>
    <w:rPr>
      <w:lang w:eastAsia="sk-SK"/>
    </w:rPr>
  </w:style>
  <w:style w:type="paragraph" w:customStyle="1" w:styleId="Style42">
    <w:name w:val="Style4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43">
    <w:name w:val="Style43"/>
    <w:basedOn w:val="Normlny"/>
    <w:uiPriority w:val="99"/>
    <w:rsid w:val="007128D0"/>
    <w:pPr>
      <w:widowControl w:val="0"/>
      <w:autoSpaceDE w:val="0"/>
      <w:autoSpaceDN w:val="0"/>
      <w:adjustRightInd w:val="0"/>
      <w:spacing w:line="274" w:lineRule="exact"/>
      <w:jc w:val="center"/>
    </w:pPr>
    <w:rPr>
      <w:lang w:eastAsia="sk-SK"/>
    </w:rPr>
  </w:style>
  <w:style w:type="paragraph" w:customStyle="1" w:styleId="Style44">
    <w:name w:val="Style44"/>
    <w:basedOn w:val="Normlny"/>
    <w:uiPriority w:val="99"/>
    <w:rsid w:val="007128D0"/>
    <w:pPr>
      <w:widowControl w:val="0"/>
      <w:autoSpaceDE w:val="0"/>
      <w:autoSpaceDN w:val="0"/>
      <w:adjustRightInd w:val="0"/>
      <w:spacing w:line="283" w:lineRule="exact"/>
      <w:ind w:hanging="994"/>
      <w:jc w:val="left"/>
    </w:pPr>
    <w:rPr>
      <w:lang w:eastAsia="sk-SK"/>
    </w:rPr>
  </w:style>
  <w:style w:type="paragraph" w:customStyle="1" w:styleId="Style45">
    <w:name w:val="Style45"/>
    <w:basedOn w:val="Normlny"/>
    <w:uiPriority w:val="99"/>
    <w:rsid w:val="007128D0"/>
    <w:pPr>
      <w:widowControl w:val="0"/>
      <w:autoSpaceDE w:val="0"/>
      <w:autoSpaceDN w:val="0"/>
      <w:adjustRightInd w:val="0"/>
      <w:spacing w:line="233" w:lineRule="exact"/>
      <w:ind w:hanging="82"/>
      <w:jc w:val="left"/>
    </w:pPr>
    <w:rPr>
      <w:lang w:eastAsia="sk-SK"/>
    </w:rPr>
  </w:style>
  <w:style w:type="paragraph" w:customStyle="1" w:styleId="Style46">
    <w:name w:val="Style46"/>
    <w:basedOn w:val="Normlny"/>
    <w:uiPriority w:val="99"/>
    <w:rsid w:val="007128D0"/>
    <w:pPr>
      <w:widowControl w:val="0"/>
      <w:autoSpaceDE w:val="0"/>
      <w:autoSpaceDN w:val="0"/>
      <w:adjustRightInd w:val="0"/>
      <w:jc w:val="left"/>
    </w:pPr>
    <w:rPr>
      <w:lang w:eastAsia="sk-SK"/>
    </w:rPr>
  </w:style>
  <w:style w:type="paragraph" w:customStyle="1" w:styleId="Style47">
    <w:name w:val="Style47"/>
    <w:basedOn w:val="Normlny"/>
    <w:uiPriority w:val="99"/>
    <w:rsid w:val="007128D0"/>
    <w:pPr>
      <w:widowControl w:val="0"/>
      <w:autoSpaceDE w:val="0"/>
      <w:autoSpaceDN w:val="0"/>
      <w:adjustRightInd w:val="0"/>
      <w:spacing w:line="557" w:lineRule="exact"/>
      <w:ind w:hanging="317"/>
      <w:jc w:val="left"/>
    </w:pPr>
    <w:rPr>
      <w:lang w:eastAsia="sk-SK"/>
    </w:rPr>
  </w:style>
  <w:style w:type="paragraph" w:customStyle="1" w:styleId="Style48">
    <w:name w:val="Style48"/>
    <w:basedOn w:val="Normlny"/>
    <w:uiPriority w:val="99"/>
    <w:rsid w:val="007128D0"/>
    <w:pPr>
      <w:widowControl w:val="0"/>
      <w:autoSpaceDE w:val="0"/>
      <w:autoSpaceDN w:val="0"/>
      <w:adjustRightInd w:val="0"/>
      <w:spacing w:line="283" w:lineRule="exact"/>
      <w:ind w:hanging="734"/>
      <w:jc w:val="left"/>
    </w:pPr>
    <w:rPr>
      <w:lang w:eastAsia="sk-SK"/>
    </w:rPr>
  </w:style>
  <w:style w:type="paragraph" w:customStyle="1" w:styleId="Style49">
    <w:name w:val="Style49"/>
    <w:basedOn w:val="Normlny"/>
    <w:uiPriority w:val="99"/>
    <w:rsid w:val="007128D0"/>
    <w:pPr>
      <w:widowControl w:val="0"/>
      <w:autoSpaceDE w:val="0"/>
      <w:autoSpaceDN w:val="0"/>
      <w:adjustRightInd w:val="0"/>
      <w:spacing w:line="230" w:lineRule="exact"/>
      <w:ind w:firstLine="187"/>
      <w:jc w:val="left"/>
    </w:pPr>
    <w:rPr>
      <w:lang w:eastAsia="sk-SK"/>
    </w:rPr>
  </w:style>
  <w:style w:type="paragraph" w:customStyle="1" w:styleId="Style50">
    <w:name w:val="Style50"/>
    <w:basedOn w:val="Normlny"/>
    <w:uiPriority w:val="99"/>
    <w:rsid w:val="007128D0"/>
    <w:pPr>
      <w:widowControl w:val="0"/>
      <w:autoSpaceDE w:val="0"/>
      <w:autoSpaceDN w:val="0"/>
      <w:adjustRightInd w:val="0"/>
      <w:spacing w:line="278" w:lineRule="exact"/>
    </w:pPr>
    <w:rPr>
      <w:lang w:eastAsia="sk-SK"/>
    </w:rPr>
  </w:style>
  <w:style w:type="paragraph" w:customStyle="1" w:styleId="Style51">
    <w:name w:val="Style51"/>
    <w:basedOn w:val="Normlny"/>
    <w:uiPriority w:val="99"/>
    <w:rsid w:val="007128D0"/>
    <w:pPr>
      <w:widowControl w:val="0"/>
      <w:autoSpaceDE w:val="0"/>
      <w:autoSpaceDN w:val="0"/>
      <w:adjustRightInd w:val="0"/>
      <w:spacing w:line="422" w:lineRule="exact"/>
      <w:ind w:hanging="322"/>
      <w:jc w:val="left"/>
    </w:pPr>
    <w:rPr>
      <w:lang w:eastAsia="sk-SK"/>
    </w:rPr>
  </w:style>
  <w:style w:type="paragraph" w:customStyle="1" w:styleId="Style52">
    <w:name w:val="Style52"/>
    <w:basedOn w:val="Normlny"/>
    <w:uiPriority w:val="99"/>
    <w:rsid w:val="007128D0"/>
    <w:pPr>
      <w:widowControl w:val="0"/>
      <w:autoSpaceDE w:val="0"/>
      <w:autoSpaceDN w:val="0"/>
      <w:adjustRightInd w:val="0"/>
      <w:spacing w:line="187" w:lineRule="exact"/>
    </w:pPr>
    <w:rPr>
      <w:lang w:eastAsia="sk-SK"/>
    </w:rPr>
  </w:style>
  <w:style w:type="paragraph" w:customStyle="1" w:styleId="Style53">
    <w:name w:val="Style53"/>
    <w:basedOn w:val="Normlny"/>
    <w:uiPriority w:val="99"/>
    <w:rsid w:val="007128D0"/>
    <w:pPr>
      <w:widowControl w:val="0"/>
      <w:autoSpaceDE w:val="0"/>
      <w:autoSpaceDN w:val="0"/>
      <w:adjustRightInd w:val="0"/>
      <w:spacing w:line="230" w:lineRule="exact"/>
      <w:jc w:val="left"/>
    </w:pPr>
    <w:rPr>
      <w:lang w:eastAsia="sk-SK"/>
    </w:rPr>
  </w:style>
  <w:style w:type="paragraph" w:customStyle="1" w:styleId="Style54">
    <w:name w:val="Style54"/>
    <w:basedOn w:val="Normlny"/>
    <w:uiPriority w:val="99"/>
    <w:rsid w:val="007128D0"/>
    <w:pPr>
      <w:widowControl w:val="0"/>
      <w:autoSpaceDE w:val="0"/>
      <w:autoSpaceDN w:val="0"/>
      <w:adjustRightInd w:val="0"/>
      <w:jc w:val="left"/>
    </w:pPr>
    <w:rPr>
      <w:lang w:eastAsia="sk-SK"/>
    </w:rPr>
  </w:style>
  <w:style w:type="paragraph" w:customStyle="1" w:styleId="Style55">
    <w:name w:val="Style55"/>
    <w:basedOn w:val="Normlny"/>
    <w:uiPriority w:val="99"/>
    <w:rsid w:val="007128D0"/>
    <w:pPr>
      <w:widowControl w:val="0"/>
      <w:autoSpaceDE w:val="0"/>
      <w:autoSpaceDN w:val="0"/>
      <w:adjustRightInd w:val="0"/>
      <w:spacing w:line="235" w:lineRule="exact"/>
      <w:jc w:val="center"/>
    </w:pPr>
    <w:rPr>
      <w:lang w:eastAsia="sk-SK"/>
    </w:rPr>
  </w:style>
  <w:style w:type="paragraph" w:customStyle="1" w:styleId="Style56">
    <w:name w:val="Style56"/>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57">
    <w:name w:val="Style57"/>
    <w:basedOn w:val="Normlny"/>
    <w:uiPriority w:val="99"/>
    <w:rsid w:val="007128D0"/>
    <w:pPr>
      <w:widowControl w:val="0"/>
      <w:autoSpaceDE w:val="0"/>
      <w:autoSpaceDN w:val="0"/>
      <w:adjustRightInd w:val="0"/>
      <w:spacing w:line="278" w:lineRule="exact"/>
      <w:ind w:firstLine="413"/>
    </w:pPr>
    <w:rPr>
      <w:lang w:eastAsia="sk-SK"/>
    </w:rPr>
  </w:style>
  <w:style w:type="paragraph" w:customStyle="1" w:styleId="Style58">
    <w:name w:val="Style58"/>
    <w:basedOn w:val="Normlny"/>
    <w:uiPriority w:val="99"/>
    <w:rsid w:val="007128D0"/>
    <w:pPr>
      <w:widowControl w:val="0"/>
      <w:autoSpaceDE w:val="0"/>
      <w:autoSpaceDN w:val="0"/>
      <w:adjustRightInd w:val="0"/>
      <w:spacing w:line="187" w:lineRule="exact"/>
      <w:jc w:val="center"/>
    </w:pPr>
    <w:rPr>
      <w:lang w:eastAsia="sk-SK"/>
    </w:rPr>
  </w:style>
  <w:style w:type="paragraph" w:customStyle="1" w:styleId="Style59">
    <w:name w:val="Style59"/>
    <w:basedOn w:val="Normlny"/>
    <w:uiPriority w:val="99"/>
    <w:rsid w:val="007128D0"/>
    <w:pPr>
      <w:widowControl w:val="0"/>
      <w:autoSpaceDE w:val="0"/>
      <w:autoSpaceDN w:val="0"/>
      <w:adjustRightInd w:val="0"/>
      <w:spacing w:line="514" w:lineRule="exact"/>
      <w:ind w:firstLine="350"/>
    </w:pPr>
    <w:rPr>
      <w:lang w:eastAsia="sk-SK"/>
    </w:rPr>
  </w:style>
  <w:style w:type="paragraph" w:customStyle="1" w:styleId="Style60">
    <w:name w:val="Style60"/>
    <w:basedOn w:val="Normlny"/>
    <w:uiPriority w:val="99"/>
    <w:rsid w:val="007128D0"/>
    <w:pPr>
      <w:widowControl w:val="0"/>
      <w:autoSpaceDE w:val="0"/>
      <w:autoSpaceDN w:val="0"/>
      <w:adjustRightInd w:val="0"/>
      <w:spacing w:line="518" w:lineRule="exact"/>
      <w:ind w:firstLine="374"/>
      <w:jc w:val="left"/>
    </w:pPr>
    <w:rPr>
      <w:lang w:eastAsia="sk-SK"/>
    </w:rPr>
  </w:style>
  <w:style w:type="paragraph" w:customStyle="1" w:styleId="Style61">
    <w:name w:val="Style61"/>
    <w:basedOn w:val="Normlny"/>
    <w:uiPriority w:val="99"/>
    <w:rsid w:val="007128D0"/>
    <w:pPr>
      <w:widowControl w:val="0"/>
      <w:autoSpaceDE w:val="0"/>
      <w:autoSpaceDN w:val="0"/>
      <w:adjustRightInd w:val="0"/>
      <w:spacing w:line="278" w:lineRule="exact"/>
      <w:ind w:hanging="350"/>
    </w:pPr>
    <w:rPr>
      <w:lang w:eastAsia="sk-SK"/>
    </w:rPr>
  </w:style>
  <w:style w:type="paragraph" w:customStyle="1" w:styleId="Style62">
    <w:name w:val="Style6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63">
    <w:name w:val="Style63"/>
    <w:basedOn w:val="Normlny"/>
    <w:uiPriority w:val="99"/>
    <w:rsid w:val="007128D0"/>
    <w:pPr>
      <w:widowControl w:val="0"/>
      <w:autoSpaceDE w:val="0"/>
      <w:autoSpaceDN w:val="0"/>
      <w:adjustRightInd w:val="0"/>
      <w:spacing w:line="281" w:lineRule="exact"/>
      <w:ind w:hanging="710"/>
    </w:pPr>
    <w:rPr>
      <w:lang w:eastAsia="sk-SK"/>
    </w:rPr>
  </w:style>
  <w:style w:type="paragraph" w:customStyle="1" w:styleId="Style64">
    <w:name w:val="Style64"/>
    <w:basedOn w:val="Normlny"/>
    <w:uiPriority w:val="99"/>
    <w:rsid w:val="007128D0"/>
    <w:pPr>
      <w:widowControl w:val="0"/>
      <w:autoSpaceDE w:val="0"/>
      <w:autoSpaceDN w:val="0"/>
      <w:adjustRightInd w:val="0"/>
      <w:jc w:val="left"/>
    </w:pPr>
    <w:rPr>
      <w:lang w:eastAsia="sk-SK"/>
    </w:rPr>
  </w:style>
  <w:style w:type="paragraph" w:customStyle="1" w:styleId="Style65">
    <w:name w:val="Style65"/>
    <w:basedOn w:val="Normlny"/>
    <w:uiPriority w:val="99"/>
    <w:rsid w:val="007128D0"/>
    <w:pPr>
      <w:widowControl w:val="0"/>
      <w:autoSpaceDE w:val="0"/>
      <w:autoSpaceDN w:val="0"/>
      <w:adjustRightInd w:val="0"/>
      <w:spacing w:line="417" w:lineRule="exact"/>
      <w:ind w:hanging="322"/>
      <w:jc w:val="left"/>
    </w:pPr>
    <w:rPr>
      <w:lang w:eastAsia="sk-SK"/>
    </w:rPr>
  </w:style>
  <w:style w:type="paragraph" w:customStyle="1" w:styleId="Style66">
    <w:name w:val="Style66"/>
    <w:basedOn w:val="Normlny"/>
    <w:uiPriority w:val="99"/>
    <w:rsid w:val="007128D0"/>
    <w:pPr>
      <w:widowControl w:val="0"/>
      <w:autoSpaceDE w:val="0"/>
      <w:autoSpaceDN w:val="0"/>
      <w:adjustRightInd w:val="0"/>
    </w:pPr>
    <w:rPr>
      <w:lang w:eastAsia="sk-SK"/>
    </w:rPr>
  </w:style>
  <w:style w:type="paragraph" w:customStyle="1" w:styleId="Style67">
    <w:name w:val="Style67"/>
    <w:basedOn w:val="Normlny"/>
    <w:uiPriority w:val="99"/>
    <w:rsid w:val="007128D0"/>
    <w:pPr>
      <w:widowControl w:val="0"/>
      <w:autoSpaceDE w:val="0"/>
      <w:autoSpaceDN w:val="0"/>
      <w:adjustRightInd w:val="0"/>
      <w:spacing w:line="278" w:lineRule="exact"/>
      <w:ind w:hanging="984"/>
      <w:jc w:val="left"/>
    </w:pPr>
    <w:rPr>
      <w:lang w:eastAsia="sk-SK"/>
    </w:rPr>
  </w:style>
  <w:style w:type="paragraph" w:customStyle="1" w:styleId="Style68">
    <w:name w:val="Style68"/>
    <w:basedOn w:val="Normlny"/>
    <w:uiPriority w:val="99"/>
    <w:rsid w:val="007128D0"/>
    <w:pPr>
      <w:widowControl w:val="0"/>
      <w:autoSpaceDE w:val="0"/>
      <w:autoSpaceDN w:val="0"/>
      <w:adjustRightInd w:val="0"/>
    </w:pPr>
    <w:rPr>
      <w:lang w:eastAsia="sk-SK"/>
    </w:rPr>
  </w:style>
  <w:style w:type="paragraph" w:customStyle="1" w:styleId="Style69">
    <w:name w:val="Style69"/>
    <w:basedOn w:val="Normlny"/>
    <w:uiPriority w:val="99"/>
    <w:rsid w:val="007128D0"/>
    <w:pPr>
      <w:widowControl w:val="0"/>
      <w:autoSpaceDE w:val="0"/>
      <w:autoSpaceDN w:val="0"/>
      <w:adjustRightInd w:val="0"/>
      <w:spacing w:line="235" w:lineRule="exact"/>
      <w:ind w:firstLine="120"/>
    </w:pPr>
    <w:rPr>
      <w:lang w:eastAsia="sk-SK"/>
    </w:rPr>
  </w:style>
  <w:style w:type="paragraph" w:customStyle="1" w:styleId="Style70">
    <w:name w:val="Style70"/>
    <w:basedOn w:val="Normlny"/>
    <w:uiPriority w:val="99"/>
    <w:rsid w:val="007128D0"/>
    <w:pPr>
      <w:widowControl w:val="0"/>
      <w:autoSpaceDE w:val="0"/>
      <w:autoSpaceDN w:val="0"/>
      <w:adjustRightInd w:val="0"/>
      <w:spacing w:line="528" w:lineRule="exact"/>
      <w:ind w:firstLine="355"/>
      <w:jc w:val="left"/>
    </w:pPr>
    <w:rPr>
      <w:lang w:eastAsia="sk-SK"/>
    </w:rPr>
  </w:style>
  <w:style w:type="paragraph" w:customStyle="1" w:styleId="Style71">
    <w:name w:val="Style71"/>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72">
    <w:name w:val="Style72"/>
    <w:basedOn w:val="Normlny"/>
    <w:uiPriority w:val="99"/>
    <w:rsid w:val="007128D0"/>
    <w:pPr>
      <w:widowControl w:val="0"/>
      <w:autoSpaceDE w:val="0"/>
      <w:autoSpaceDN w:val="0"/>
      <w:adjustRightInd w:val="0"/>
      <w:spacing w:line="475" w:lineRule="exact"/>
      <w:jc w:val="left"/>
    </w:pPr>
    <w:rPr>
      <w:lang w:eastAsia="sk-SK"/>
    </w:rPr>
  </w:style>
  <w:style w:type="character" w:customStyle="1" w:styleId="FontStyle74">
    <w:name w:val="Font Style74"/>
    <w:uiPriority w:val="99"/>
    <w:rsid w:val="007128D0"/>
    <w:rPr>
      <w:rFonts w:ascii="Times New Roman" w:hAnsi="Times New Roman"/>
      <w:b/>
      <w:smallCaps/>
      <w:sz w:val="34"/>
    </w:rPr>
  </w:style>
  <w:style w:type="character" w:customStyle="1" w:styleId="FontStyle75">
    <w:name w:val="Font Style75"/>
    <w:uiPriority w:val="99"/>
    <w:rsid w:val="007128D0"/>
    <w:rPr>
      <w:rFonts w:ascii="Times New Roman" w:hAnsi="Times New Roman"/>
      <w:i/>
      <w:sz w:val="22"/>
    </w:rPr>
  </w:style>
  <w:style w:type="character" w:customStyle="1" w:styleId="FontStyle76">
    <w:name w:val="Font Style76"/>
    <w:uiPriority w:val="99"/>
    <w:rsid w:val="007128D0"/>
    <w:rPr>
      <w:rFonts w:ascii="Times New Roman" w:hAnsi="Times New Roman"/>
      <w:b/>
      <w:smallCaps/>
      <w:sz w:val="24"/>
    </w:rPr>
  </w:style>
  <w:style w:type="character" w:customStyle="1" w:styleId="FontStyle77">
    <w:name w:val="Font Style77"/>
    <w:uiPriority w:val="99"/>
    <w:rsid w:val="007128D0"/>
    <w:rPr>
      <w:rFonts w:ascii="Times New Roman" w:hAnsi="Times New Roman"/>
      <w:i/>
      <w:sz w:val="16"/>
    </w:rPr>
  </w:style>
  <w:style w:type="character" w:customStyle="1" w:styleId="FontStyle78">
    <w:name w:val="Font Style78"/>
    <w:uiPriority w:val="99"/>
    <w:rsid w:val="007128D0"/>
    <w:rPr>
      <w:rFonts w:ascii="Times New Roman" w:hAnsi="Times New Roman"/>
      <w:b/>
      <w:i/>
      <w:sz w:val="22"/>
    </w:rPr>
  </w:style>
  <w:style w:type="character" w:customStyle="1" w:styleId="FontStyle79">
    <w:name w:val="Font Style79"/>
    <w:uiPriority w:val="99"/>
    <w:rsid w:val="007128D0"/>
    <w:rPr>
      <w:rFonts w:ascii="Times New Roman" w:hAnsi="Times New Roman"/>
      <w:b/>
      <w:i/>
      <w:sz w:val="14"/>
    </w:rPr>
  </w:style>
  <w:style w:type="character" w:customStyle="1" w:styleId="FontStyle80">
    <w:name w:val="Font Style80"/>
    <w:uiPriority w:val="99"/>
    <w:rsid w:val="007128D0"/>
    <w:rPr>
      <w:rFonts w:ascii="Times New Roman" w:hAnsi="Times New Roman"/>
      <w:b/>
      <w:sz w:val="14"/>
    </w:rPr>
  </w:style>
  <w:style w:type="character" w:customStyle="1" w:styleId="FontStyle81">
    <w:name w:val="Font Style81"/>
    <w:uiPriority w:val="99"/>
    <w:rsid w:val="007128D0"/>
    <w:rPr>
      <w:rFonts w:ascii="Franklin Gothic Demi Cond" w:hAnsi="Franklin Gothic Demi Cond"/>
      <w:b/>
      <w:i/>
      <w:spacing w:val="-30"/>
      <w:sz w:val="34"/>
    </w:rPr>
  </w:style>
  <w:style w:type="character" w:customStyle="1" w:styleId="FontStyle82">
    <w:name w:val="Font Style82"/>
    <w:uiPriority w:val="99"/>
    <w:rsid w:val="007128D0"/>
    <w:rPr>
      <w:rFonts w:ascii="Franklin Gothic Demi Cond" w:hAnsi="Franklin Gothic Demi Cond"/>
      <w:b/>
      <w:i/>
      <w:spacing w:val="-20"/>
      <w:sz w:val="24"/>
    </w:rPr>
  </w:style>
  <w:style w:type="character" w:customStyle="1" w:styleId="FontStyle83">
    <w:name w:val="Font Style83"/>
    <w:uiPriority w:val="99"/>
    <w:rsid w:val="007128D0"/>
    <w:rPr>
      <w:rFonts w:ascii="Times New Roman" w:hAnsi="Times New Roman"/>
      <w:b/>
      <w:sz w:val="16"/>
    </w:rPr>
  </w:style>
  <w:style w:type="character" w:customStyle="1" w:styleId="FontStyle84">
    <w:name w:val="Font Style84"/>
    <w:uiPriority w:val="99"/>
    <w:rsid w:val="007128D0"/>
    <w:rPr>
      <w:rFonts w:ascii="Times New Roman" w:hAnsi="Times New Roman"/>
      <w:b/>
      <w:i/>
      <w:sz w:val="20"/>
    </w:rPr>
  </w:style>
  <w:style w:type="character" w:customStyle="1" w:styleId="FontStyle85">
    <w:name w:val="Font Style85"/>
    <w:uiPriority w:val="99"/>
    <w:rsid w:val="007128D0"/>
    <w:rPr>
      <w:rFonts w:ascii="Times New Roman" w:hAnsi="Times New Roman"/>
      <w:i/>
      <w:sz w:val="20"/>
    </w:rPr>
  </w:style>
  <w:style w:type="character" w:customStyle="1" w:styleId="FontStyle86">
    <w:name w:val="Font Style86"/>
    <w:uiPriority w:val="99"/>
    <w:rsid w:val="007128D0"/>
    <w:rPr>
      <w:rFonts w:ascii="Times New Roman" w:hAnsi="Times New Roman"/>
      <w:i/>
      <w:sz w:val="14"/>
    </w:rPr>
  </w:style>
  <w:style w:type="character" w:customStyle="1" w:styleId="FontStyle87">
    <w:name w:val="Font Style87"/>
    <w:uiPriority w:val="99"/>
    <w:rsid w:val="007128D0"/>
    <w:rPr>
      <w:rFonts w:ascii="Times New Roman" w:hAnsi="Times New Roman"/>
      <w:b/>
      <w:w w:val="120"/>
      <w:sz w:val="28"/>
    </w:rPr>
  </w:style>
  <w:style w:type="character" w:customStyle="1" w:styleId="FontStyle88">
    <w:name w:val="Font Style88"/>
    <w:uiPriority w:val="99"/>
    <w:rsid w:val="007128D0"/>
    <w:rPr>
      <w:rFonts w:ascii="Times New Roman" w:hAnsi="Times New Roman"/>
      <w:sz w:val="14"/>
    </w:rPr>
  </w:style>
  <w:style w:type="character" w:customStyle="1" w:styleId="FontStyle89">
    <w:name w:val="Font Style89"/>
    <w:uiPriority w:val="99"/>
    <w:rsid w:val="007128D0"/>
    <w:rPr>
      <w:rFonts w:ascii="Times New Roman" w:hAnsi="Times New Roman"/>
      <w:b/>
      <w:sz w:val="40"/>
    </w:rPr>
  </w:style>
  <w:style w:type="character" w:customStyle="1" w:styleId="FontStyle90">
    <w:name w:val="Font Style90"/>
    <w:uiPriority w:val="99"/>
    <w:rsid w:val="007128D0"/>
    <w:rPr>
      <w:rFonts w:ascii="Times New Roman" w:hAnsi="Times New Roman"/>
      <w:sz w:val="20"/>
    </w:rPr>
  </w:style>
  <w:style w:type="character" w:customStyle="1" w:styleId="FontStyle91">
    <w:name w:val="Font Style91"/>
    <w:rsid w:val="007128D0"/>
    <w:rPr>
      <w:rFonts w:ascii="Times New Roman" w:hAnsi="Times New Roman"/>
      <w:b/>
      <w:i/>
      <w:sz w:val="22"/>
    </w:rPr>
  </w:style>
  <w:style w:type="character" w:customStyle="1" w:styleId="FontStyle92">
    <w:name w:val="Font Style92"/>
    <w:uiPriority w:val="99"/>
    <w:rsid w:val="007128D0"/>
    <w:rPr>
      <w:rFonts w:ascii="Times New Roman" w:hAnsi="Times New Roman"/>
      <w:b/>
      <w:smallCaps/>
      <w:sz w:val="22"/>
    </w:rPr>
  </w:style>
  <w:style w:type="character" w:customStyle="1" w:styleId="FontStyle93">
    <w:name w:val="Font Style93"/>
    <w:uiPriority w:val="99"/>
    <w:rsid w:val="007128D0"/>
    <w:rPr>
      <w:rFonts w:ascii="Times New Roman" w:hAnsi="Times New Roman"/>
      <w:sz w:val="16"/>
    </w:rPr>
  </w:style>
  <w:style w:type="character" w:customStyle="1" w:styleId="FontStyle94">
    <w:name w:val="Font Style94"/>
    <w:uiPriority w:val="99"/>
    <w:rsid w:val="007128D0"/>
    <w:rPr>
      <w:rFonts w:ascii="Times New Roman" w:hAnsi="Times New Roman"/>
      <w:sz w:val="22"/>
    </w:rPr>
  </w:style>
  <w:style w:type="character" w:customStyle="1" w:styleId="FontStyle95">
    <w:name w:val="Font Style95"/>
    <w:uiPriority w:val="99"/>
    <w:rsid w:val="007128D0"/>
    <w:rPr>
      <w:rFonts w:ascii="Courier New" w:hAnsi="Courier New"/>
      <w:sz w:val="8"/>
    </w:rPr>
  </w:style>
  <w:style w:type="character" w:customStyle="1" w:styleId="FontStyle96">
    <w:name w:val="Font Style96"/>
    <w:uiPriority w:val="99"/>
    <w:rsid w:val="007128D0"/>
    <w:rPr>
      <w:rFonts w:ascii="Times New Roman" w:hAnsi="Times New Roman"/>
      <w:i/>
      <w:sz w:val="22"/>
    </w:rPr>
  </w:style>
  <w:style w:type="character" w:customStyle="1" w:styleId="Nadpis4-OP">
    <w:name w:val="Nadpis 4 - OP"/>
    <w:uiPriority w:val="99"/>
    <w:qFormat/>
    <w:rsid w:val="005279E3"/>
  </w:style>
  <w:style w:type="character" w:customStyle="1" w:styleId="FontStyle98">
    <w:name w:val="Font Style98"/>
    <w:uiPriority w:val="99"/>
    <w:rsid w:val="007128D0"/>
    <w:rPr>
      <w:rFonts w:ascii="Times New Roman" w:hAnsi="Times New Roman"/>
      <w:b/>
      <w:sz w:val="20"/>
    </w:rPr>
  </w:style>
  <w:style w:type="character" w:customStyle="1" w:styleId="FontStyle99">
    <w:name w:val="Font Style99"/>
    <w:uiPriority w:val="99"/>
    <w:rsid w:val="007128D0"/>
    <w:rPr>
      <w:rFonts w:ascii="Arial" w:hAnsi="Arial"/>
      <w:sz w:val="16"/>
    </w:rPr>
  </w:style>
  <w:style w:type="character" w:customStyle="1" w:styleId="FontStyle132">
    <w:name w:val="Font Style132"/>
    <w:uiPriority w:val="99"/>
    <w:rsid w:val="007128D0"/>
    <w:rPr>
      <w:rFonts w:ascii="Times New Roman" w:hAnsi="Times New Roman"/>
      <w:sz w:val="22"/>
    </w:rPr>
  </w:style>
  <w:style w:type="table" w:styleId="Mriekatabuky">
    <w:name w:val="Table Grid"/>
    <w:aliases w:val="Deloitte table 3"/>
    <w:basedOn w:val="Normlnatabuka"/>
    <w:rsid w:val="007128D0"/>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ncovejpoznmky1">
    <w:name w:val="Text koncovej poznámky1"/>
    <w:basedOn w:val="Normlny"/>
    <w:link w:val="TextkoncovejpoznmkyChar"/>
    <w:uiPriority w:val="99"/>
    <w:semiHidden/>
    <w:rsid w:val="007128D0"/>
    <w:pPr>
      <w:widowControl w:val="0"/>
      <w:autoSpaceDE w:val="0"/>
      <w:autoSpaceDN w:val="0"/>
      <w:adjustRightInd w:val="0"/>
      <w:jc w:val="left"/>
    </w:pPr>
    <w:rPr>
      <w:rFonts w:eastAsia="Calibri"/>
      <w:sz w:val="20"/>
      <w:szCs w:val="20"/>
      <w:lang w:eastAsia="sk-SK"/>
    </w:rPr>
  </w:style>
  <w:style w:type="character" w:customStyle="1" w:styleId="TextkoncovejpoznmkyChar">
    <w:name w:val="Text koncovej poznámky Char"/>
    <w:link w:val="Textkoncovejpoznmky1"/>
    <w:uiPriority w:val="99"/>
    <w:semiHidden/>
    <w:locked/>
    <w:rsid w:val="007128D0"/>
    <w:rPr>
      <w:rFonts w:ascii="Times New Roman" w:hAnsi="Times New Roman"/>
      <w:sz w:val="20"/>
      <w:lang w:eastAsia="sk-SK"/>
    </w:rPr>
  </w:style>
  <w:style w:type="character" w:customStyle="1" w:styleId="Odkaznakoncovpoznmku1">
    <w:name w:val="Odkaz na koncovú poznámku1"/>
    <w:uiPriority w:val="99"/>
    <w:semiHidden/>
    <w:rsid w:val="007128D0"/>
    <w:rPr>
      <w:vertAlign w:val="superscript"/>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128D0"/>
    <w:pPr>
      <w:widowControl w:val="0"/>
      <w:autoSpaceDE w:val="0"/>
      <w:autoSpaceDN w:val="0"/>
      <w:adjustRightInd w:val="0"/>
      <w:jc w:val="left"/>
    </w:pPr>
    <w:rPr>
      <w:rFonts w:eastAsia="Calibri"/>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locked/>
    <w:rsid w:val="007128D0"/>
    <w:rPr>
      <w:rFonts w:ascii="Times New Roman" w:hAnsi="Times New Roman"/>
      <w:sz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128D0"/>
    <w:rPr>
      <w:rFonts w:cs="Times New Roman"/>
      <w:vertAlign w:val="superscript"/>
    </w:rPr>
  </w:style>
  <w:style w:type="paragraph" w:styleId="Hlavika">
    <w:name w:val="header"/>
    <w:basedOn w:val="Normlny"/>
    <w:link w:val="Hlavik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HlavikaChar">
    <w:name w:val="Hlavička Char"/>
    <w:link w:val="Hlavika"/>
    <w:uiPriority w:val="99"/>
    <w:locked/>
    <w:rsid w:val="007128D0"/>
    <w:rPr>
      <w:rFonts w:ascii="Times New Roman" w:hAnsi="Times New Roman"/>
      <w:sz w:val="24"/>
      <w:lang w:eastAsia="sk-SK"/>
    </w:rPr>
  </w:style>
  <w:style w:type="paragraph" w:styleId="Pta">
    <w:name w:val="footer"/>
    <w:basedOn w:val="Normlny"/>
    <w:link w:val="Pt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PtaChar">
    <w:name w:val="Päta Char"/>
    <w:link w:val="Pta"/>
    <w:uiPriority w:val="99"/>
    <w:locked/>
    <w:rsid w:val="007128D0"/>
    <w:rPr>
      <w:rFonts w:ascii="Times New Roman" w:hAnsi="Times New Roman"/>
      <w:sz w:val="24"/>
      <w:lang w:eastAsia="sk-SK"/>
    </w:rPr>
  </w:style>
  <w:style w:type="paragraph" w:styleId="Odsekzoznamu">
    <w:name w:val="List Paragraph"/>
    <w:aliases w:val="body,Odsek zoznamu2"/>
    <w:basedOn w:val="Normlny"/>
    <w:link w:val="OdsekzoznamuChar"/>
    <w:uiPriority w:val="99"/>
    <w:qFormat/>
    <w:rsid w:val="00492B94"/>
    <w:pPr>
      <w:tabs>
        <w:tab w:val="left" w:pos="426"/>
      </w:tabs>
      <w:ind w:left="720"/>
      <w:contextualSpacing/>
    </w:pPr>
    <w:rPr>
      <w:rFonts w:eastAsia="Calibri"/>
      <w:sz w:val="20"/>
      <w:szCs w:val="20"/>
    </w:rPr>
  </w:style>
  <w:style w:type="paragraph" w:customStyle="1" w:styleId="TextNOK">
    <w:name w:val="Text NOK"/>
    <w:basedOn w:val="Normlny"/>
    <w:link w:val="TextNOKChar"/>
    <w:uiPriority w:val="99"/>
    <w:rsid w:val="004B08E7"/>
    <w:pPr>
      <w:spacing w:after="120" w:line="288" w:lineRule="auto"/>
    </w:pPr>
    <w:rPr>
      <w:rFonts w:ascii="Arial" w:eastAsia="Calibri" w:hAnsi="Arial"/>
      <w:sz w:val="20"/>
      <w:szCs w:val="20"/>
      <w:lang w:val="cs-CZ" w:eastAsia="cs-CZ"/>
    </w:rPr>
  </w:style>
  <w:style w:type="character" w:customStyle="1" w:styleId="TextNOKChar">
    <w:name w:val="Text NOK Char"/>
    <w:link w:val="TextNOK"/>
    <w:uiPriority w:val="99"/>
    <w:locked/>
    <w:rsid w:val="004B08E7"/>
    <w:rPr>
      <w:rFonts w:ascii="Arial" w:hAnsi="Arial"/>
      <w:sz w:val="20"/>
      <w:lang w:val="cs-CZ" w:eastAsia="cs-CZ"/>
    </w:rPr>
  </w:style>
  <w:style w:type="paragraph" w:styleId="Textkomentra">
    <w:name w:val="annotation text"/>
    <w:basedOn w:val="Normlny"/>
    <w:link w:val="TextkomentraChar"/>
    <w:uiPriority w:val="99"/>
    <w:rsid w:val="00FA3E4C"/>
    <w:rPr>
      <w:rFonts w:eastAsia="Calibri"/>
      <w:sz w:val="20"/>
      <w:szCs w:val="20"/>
    </w:rPr>
  </w:style>
  <w:style w:type="character" w:customStyle="1" w:styleId="TextkomentraChar">
    <w:name w:val="Text komentára Char"/>
    <w:link w:val="Textkomentra"/>
    <w:uiPriority w:val="99"/>
    <w:locked/>
    <w:rsid w:val="00FA3E4C"/>
    <w:rPr>
      <w:rFonts w:ascii="Times New Roman" w:hAnsi="Times New Roman"/>
      <w:sz w:val="20"/>
      <w:lang w:eastAsia="en-GB"/>
    </w:rPr>
  </w:style>
  <w:style w:type="character" w:styleId="Odkaznakomentr">
    <w:name w:val="annotation reference"/>
    <w:uiPriority w:val="99"/>
    <w:semiHidden/>
    <w:rsid w:val="00FA3E4C"/>
    <w:rPr>
      <w:rFonts w:cs="Times New Roman"/>
      <w:sz w:val="16"/>
    </w:rPr>
  </w:style>
  <w:style w:type="character" w:styleId="Hypertextovprepojenie">
    <w:name w:val="Hyperlink"/>
    <w:uiPriority w:val="99"/>
    <w:rsid w:val="002F4A69"/>
    <w:rPr>
      <w:rFonts w:cs="Times New Roman"/>
      <w:color w:val="0000FF"/>
      <w:u w:val="single"/>
    </w:rPr>
  </w:style>
  <w:style w:type="paragraph" w:styleId="Hlavikaobsahu">
    <w:name w:val="TOC Heading"/>
    <w:basedOn w:val="Nadpis1"/>
    <w:next w:val="Normlny"/>
    <w:uiPriority w:val="99"/>
    <w:qFormat/>
    <w:rsid w:val="009847C6"/>
    <w:pPr>
      <w:spacing w:line="276" w:lineRule="auto"/>
      <w:jc w:val="left"/>
      <w:outlineLvl w:val="9"/>
    </w:pPr>
    <w:rPr>
      <w:lang w:eastAsia="sk-SK"/>
    </w:rPr>
  </w:style>
  <w:style w:type="paragraph" w:customStyle="1" w:styleId="Nadpis1-OPHlavn">
    <w:name w:val="Nadpis 1 - OP (Hlavný)"/>
    <w:basedOn w:val="Nadpis1"/>
    <w:link w:val="Nadpis1-OPHlavnChar"/>
    <w:autoRedefine/>
    <w:uiPriority w:val="99"/>
    <w:rsid w:val="00101B27"/>
    <w:pPr>
      <w:numPr>
        <w:numId w:val="73"/>
      </w:numPr>
      <w:shd w:val="clear" w:color="auto" w:fill="F2F2F2"/>
      <w:spacing w:before="0"/>
    </w:pPr>
    <w:rPr>
      <w:rFonts w:ascii="Times New Roman" w:hAnsi="Times New Roman"/>
      <w:color w:val="F85210"/>
      <w:szCs w:val="22"/>
      <w:lang w:eastAsia="cs-CZ"/>
    </w:rPr>
  </w:style>
  <w:style w:type="paragraph" w:styleId="Obsah1">
    <w:name w:val="toc 1"/>
    <w:basedOn w:val="Normlny"/>
    <w:next w:val="Normlny"/>
    <w:autoRedefine/>
    <w:uiPriority w:val="39"/>
    <w:rsid w:val="005802F9"/>
    <w:pPr>
      <w:spacing w:before="60" w:after="60"/>
      <w:jc w:val="left"/>
    </w:pPr>
    <w:rPr>
      <w:b/>
      <w:bCs/>
      <w:caps/>
      <w:color w:val="000000" w:themeColor="text1"/>
      <w:sz w:val="20"/>
      <w:szCs w:val="20"/>
    </w:rPr>
  </w:style>
  <w:style w:type="paragraph" w:customStyle="1" w:styleId="Nadpis2-OP">
    <w:name w:val="Nadpis 2 - OP"/>
    <w:basedOn w:val="Nadpis2"/>
    <w:link w:val="Nadpis2-OPChar"/>
    <w:autoRedefine/>
    <w:uiPriority w:val="99"/>
    <w:rsid w:val="00107289"/>
    <w:pPr>
      <w:numPr>
        <w:ilvl w:val="1"/>
        <w:numId w:val="73"/>
      </w:numPr>
      <w:shd w:val="clear" w:color="auto" w:fill="F2F2F2"/>
      <w:spacing w:before="60" w:after="60"/>
      <w:ind w:left="567" w:hanging="567"/>
    </w:pPr>
    <w:rPr>
      <w:rFonts w:ascii="Times New Roman" w:hAnsi="Times New Roman"/>
      <w:color w:val="00B0F0"/>
      <w:sz w:val="24"/>
      <w:szCs w:val="24"/>
      <w:lang w:eastAsia="cs-CZ"/>
    </w:rPr>
  </w:style>
  <w:style w:type="character" w:customStyle="1" w:styleId="OdsekzoznamuChar">
    <w:name w:val="Odsek zoznamu Char"/>
    <w:aliases w:val="body Char,Odsek zoznamu2 Char"/>
    <w:link w:val="Odsekzoznamu"/>
    <w:uiPriority w:val="99"/>
    <w:locked/>
    <w:rsid w:val="00492B94"/>
    <w:rPr>
      <w:rFonts w:ascii="Times New Roman" w:hAnsi="Times New Roman"/>
      <w:lang w:eastAsia="en-GB"/>
    </w:rPr>
  </w:style>
  <w:style w:type="character" w:customStyle="1" w:styleId="Nadpis1-OPHlavnChar">
    <w:name w:val="Nadpis 1 - OP (Hlavný) Char"/>
    <w:link w:val="Nadpis1-OPHlavn"/>
    <w:uiPriority w:val="99"/>
    <w:locked/>
    <w:rsid w:val="00101B27"/>
    <w:rPr>
      <w:rFonts w:ascii="Times New Roman" w:hAnsi="Times New Roman"/>
      <w:b/>
      <w:bCs/>
      <w:color w:val="F85210"/>
      <w:sz w:val="28"/>
      <w:szCs w:val="22"/>
      <w:shd w:val="clear" w:color="auto" w:fill="F2F2F2"/>
      <w:lang w:eastAsia="cs-CZ"/>
    </w:rPr>
  </w:style>
  <w:style w:type="paragraph" w:customStyle="1" w:styleId="VLASTNY3">
    <w:name w:val="VLASTNY 3"/>
    <w:basedOn w:val="Style3"/>
    <w:link w:val="VLASTNY3Char"/>
    <w:autoRedefine/>
    <w:qFormat/>
    <w:rsid w:val="00BA453B"/>
    <w:pPr>
      <w:keepNext/>
      <w:keepLines/>
      <w:widowControl/>
      <w:shd w:val="clear" w:color="auto" w:fill="F2F2F2"/>
      <w:tabs>
        <w:tab w:val="left" w:pos="142"/>
      </w:tabs>
      <w:spacing w:before="200" w:after="200"/>
      <w:outlineLvl w:val="1"/>
    </w:pPr>
    <w:rPr>
      <w:b/>
      <w:color w:val="548DD4"/>
      <w:lang w:eastAsia="en-US"/>
    </w:rPr>
  </w:style>
  <w:style w:type="character" w:customStyle="1" w:styleId="Nadpis2-OPChar">
    <w:name w:val="Nadpis 2 - OP Char"/>
    <w:link w:val="Nadpis2-OP"/>
    <w:uiPriority w:val="99"/>
    <w:locked/>
    <w:rsid w:val="00107289"/>
    <w:rPr>
      <w:rFonts w:ascii="Times New Roman" w:hAnsi="Times New Roman"/>
      <w:b/>
      <w:bCs/>
      <w:color w:val="00B0F0"/>
      <w:sz w:val="24"/>
      <w:szCs w:val="24"/>
      <w:shd w:val="clear" w:color="auto" w:fill="F2F2F2"/>
      <w:lang w:eastAsia="cs-CZ"/>
    </w:rPr>
  </w:style>
  <w:style w:type="paragraph" w:customStyle="1" w:styleId="VLASTNY4">
    <w:name w:val="VLASTNY 4"/>
    <w:basedOn w:val="Style3"/>
    <w:link w:val="VLASTNY4Char"/>
    <w:autoRedefine/>
    <w:qFormat/>
    <w:rsid w:val="005279E3"/>
    <w:pPr>
      <w:widowControl/>
      <w:numPr>
        <w:ilvl w:val="3"/>
        <w:numId w:val="71"/>
      </w:numPr>
      <w:shd w:val="clear" w:color="auto" w:fill="8DB3E2"/>
      <w:spacing w:before="60" w:after="60"/>
    </w:pPr>
    <w:rPr>
      <w:b/>
      <w:bCs/>
      <w:iCs/>
      <w:color w:val="FFFF00"/>
    </w:rPr>
  </w:style>
  <w:style w:type="character" w:customStyle="1" w:styleId="Style3Char">
    <w:name w:val="Style3 Char"/>
    <w:link w:val="Style3"/>
    <w:uiPriority w:val="99"/>
    <w:locked/>
    <w:rsid w:val="009847C6"/>
    <w:rPr>
      <w:rFonts w:ascii="Times New Roman" w:hAnsi="Times New Roman"/>
      <w:sz w:val="24"/>
      <w:lang w:eastAsia="sk-SK"/>
    </w:rPr>
  </w:style>
  <w:style w:type="character" w:customStyle="1" w:styleId="VLASTNY3Char">
    <w:name w:val="VLASTNY 3 Char"/>
    <w:link w:val="VLASTNY3"/>
    <w:locked/>
    <w:rsid w:val="00BA453B"/>
    <w:rPr>
      <w:rFonts w:ascii="Times New Roman" w:hAnsi="Times New Roman"/>
      <w:b/>
      <w:color w:val="548DD4"/>
      <w:sz w:val="24"/>
      <w:szCs w:val="24"/>
      <w:shd w:val="clear" w:color="auto" w:fill="F2F2F2"/>
      <w:lang w:eastAsia="en-US"/>
    </w:rPr>
  </w:style>
  <w:style w:type="character" w:customStyle="1" w:styleId="VLASTNY4Char">
    <w:name w:val="VLASTNY 4 Char"/>
    <w:link w:val="VLASTNY4"/>
    <w:locked/>
    <w:rsid w:val="005279E3"/>
    <w:rPr>
      <w:rFonts w:ascii="Times New Roman" w:hAnsi="Times New Roman"/>
      <w:b/>
      <w:bCs/>
      <w:iCs/>
      <w:color w:val="FFFF00"/>
      <w:sz w:val="24"/>
      <w:szCs w:val="24"/>
      <w:shd w:val="clear" w:color="auto" w:fill="8DB3E2"/>
    </w:rPr>
  </w:style>
  <w:style w:type="paragraph" w:styleId="Obsah2">
    <w:name w:val="toc 2"/>
    <w:basedOn w:val="Normlny"/>
    <w:next w:val="Normlny"/>
    <w:autoRedefine/>
    <w:uiPriority w:val="39"/>
    <w:rsid w:val="005802F9"/>
    <w:pPr>
      <w:tabs>
        <w:tab w:val="left" w:pos="720"/>
        <w:tab w:val="right" w:leader="dot" w:pos="9205"/>
      </w:tabs>
      <w:ind w:left="238"/>
      <w:jc w:val="left"/>
    </w:pPr>
    <w:rPr>
      <w:smallCaps/>
      <w:color w:val="000000" w:themeColor="text1"/>
      <w:sz w:val="20"/>
      <w:szCs w:val="20"/>
    </w:rPr>
  </w:style>
  <w:style w:type="paragraph" w:styleId="Obsah3">
    <w:name w:val="toc 3"/>
    <w:basedOn w:val="Normlny"/>
    <w:next w:val="Normlny"/>
    <w:autoRedefine/>
    <w:uiPriority w:val="39"/>
    <w:rsid w:val="005802F9"/>
    <w:pPr>
      <w:tabs>
        <w:tab w:val="left" w:pos="1200"/>
        <w:tab w:val="right" w:leader="dot" w:pos="9205"/>
      </w:tabs>
      <w:ind w:left="482"/>
      <w:jc w:val="left"/>
    </w:pPr>
    <w:rPr>
      <w:i/>
      <w:iCs/>
      <w:color w:val="000000" w:themeColor="text1"/>
      <w:sz w:val="20"/>
      <w:szCs w:val="20"/>
    </w:rPr>
  </w:style>
  <w:style w:type="paragraph" w:styleId="Obsah4">
    <w:name w:val="toc 4"/>
    <w:basedOn w:val="Normlny"/>
    <w:next w:val="Normlny"/>
    <w:autoRedefine/>
    <w:uiPriority w:val="39"/>
    <w:rsid w:val="005802F9"/>
    <w:pPr>
      <w:ind w:left="720"/>
      <w:jc w:val="left"/>
    </w:pPr>
    <w:rPr>
      <w:color w:val="000000" w:themeColor="text1"/>
      <w:sz w:val="18"/>
      <w:szCs w:val="18"/>
    </w:rPr>
  </w:style>
  <w:style w:type="paragraph" w:styleId="Predmetkomentra">
    <w:name w:val="annotation subject"/>
    <w:basedOn w:val="Textkomentra"/>
    <w:next w:val="Textkomentra"/>
    <w:link w:val="PredmetkomentraChar"/>
    <w:uiPriority w:val="99"/>
    <w:semiHidden/>
    <w:rsid w:val="00F018D6"/>
    <w:rPr>
      <w:b/>
      <w:bCs/>
    </w:rPr>
  </w:style>
  <w:style w:type="character" w:customStyle="1" w:styleId="PredmetkomentraChar">
    <w:name w:val="Predmet komentára Char"/>
    <w:link w:val="Predmetkomentra"/>
    <w:uiPriority w:val="99"/>
    <w:semiHidden/>
    <w:locked/>
    <w:rsid w:val="00F018D6"/>
    <w:rPr>
      <w:rFonts w:ascii="Times New Roman" w:hAnsi="Times New Roman"/>
      <w:b/>
      <w:sz w:val="20"/>
      <w:lang w:eastAsia="en-GB"/>
    </w:rPr>
  </w:style>
  <w:style w:type="character" w:customStyle="1" w:styleId="FontStyle51">
    <w:name w:val="Font Style51"/>
    <w:uiPriority w:val="99"/>
    <w:rsid w:val="00DA2EE9"/>
    <w:rPr>
      <w:rFonts w:ascii="Times New Roman" w:hAnsi="Times New Roman"/>
      <w:sz w:val="22"/>
    </w:rPr>
  </w:style>
  <w:style w:type="paragraph" w:customStyle="1" w:styleId="Default">
    <w:name w:val="Default"/>
    <w:qFormat/>
    <w:rsid w:val="00F91412"/>
    <w:pPr>
      <w:autoSpaceDE w:val="0"/>
      <w:autoSpaceDN w:val="0"/>
      <w:adjustRightInd w:val="0"/>
    </w:pPr>
    <w:rPr>
      <w:rFonts w:ascii="Times New Roman" w:hAnsi="Times New Roman"/>
      <w:color w:val="000000"/>
      <w:sz w:val="24"/>
      <w:szCs w:val="24"/>
      <w:lang w:eastAsia="en-US"/>
    </w:rPr>
  </w:style>
  <w:style w:type="paragraph" w:customStyle="1" w:styleId="a3520normalp21">
    <w:name w:val="a__35__20_normal_p21"/>
    <w:basedOn w:val="Normlny"/>
    <w:uiPriority w:val="99"/>
    <w:rsid w:val="00F91412"/>
    <w:pPr>
      <w:spacing w:after="120"/>
    </w:pPr>
    <w:rPr>
      <w:lang w:eastAsia="sk-SK"/>
    </w:rPr>
  </w:style>
  <w:style w:type="paragraph" w:customStyle="1" w:styleId="PM2">
    <w:name w:val="PM2"/>
    <w:basedOn w:val="Normlny"/>
    <w:link w:val="PM2Char"/>
    <w:uiPriority w:val="99"/>
    <w:rsid w:val="00F91412"/>
    <w:pPr>
      <w:jc w:val="left"/>
    </w:pPr>
    <w:rPr>
      <w:rFonts w:eastAsia="Calibri"/>
      <w:b/>
      <w:szCs w:val="20"/>
      <w:lang w:eastAsia="sk-SK"/>
    </w:rPr>
  </w:style>
  <w:style w:type="character" w:customStyle="1" w:styleId="PM2Char">
    <w:name w:val="PM2 Char"/>
    <w:link w:val="PM2"/>
    <w:uiPriority w:val="99"/>
    <w:locked/>
    <w:rsid w:val="00F91412"/>
    <w:rPr>
      <w:rFonts w:ascii="Times New Roman" w:hAnsi="Times New Roman"/>
      <w:b/>
      <w:sz w:val="24"/>
    </w:rPr>
  </w:style>
  <w:style w:type="paragraph" w:styleId="Revzia">
    <w:name w:val="Revision"/>
    <w:hidden/>
    <w:uiPriority w:val="99"/>
    <w:semiHidden/>
    <w:rsid w:val="004813F9"/>
    <w:rPr>
      <w:rFonts w:ascii="Times New Roman" w:eastAsia="Times New Roman" w:hAnsi="Times New Roman"/>
      <w:sz w:val="24"/>
      <w:szCs w:val="24"/>
      <w:lang w:eastAsia="en-GB"/>
    </w:rPr>
  </w:style>
  <w:style w:type="paragraph" w:styleId="Zarkazkladnhotextu3">
    <w:name w:val="Body Text Indent 3"/>
    <w:basedOn w:val="Normlny"/>
    <w:link w:val="Zarkazkladnhotextu3Char"/>
    <w:uiPriority w:val="99"/>
    <w:rsid w:val="006909D6"/>
    <w:pPr>
      <w:spacing w:after="120" w:line="264" w:lineRule="auto"/>
      <w:ind w:left="283"/>
    </w:pPr>
    <w:rPr>
      <w:rFonts w:ascii="Arial" w:eastAsia="Calibri" w:hAnsi="Arial"/>
      <w:sz w:val="16"/>
      <w:szCs w:val="16"/>
      <w:lang w:val="en-GB" w:eastAsia="en-US"/>
    </w:rPr>
  </w:style>
  <w:style w:type="character" w:customStyle="1" w:styleId="Zarkazkladnhotextu3Char">
    <w:name w:val="Zarážka základného textu 3 Char"/>
    <w:link w:val="Zarkazkladnhotextu3"/>
    <w:uiPriority w:val="99"/>
    <w:locked/>
    <w:rsid w:val="006909D6"/>
    <w:rPr>
      <w:rFonts w:ascii="Arial" w:hAnsi="Arial"/>
      <w:sz w:val="16"/>
      <w:lang w:val="en-GB" w:eastAsia="en-US"/>
    </w:rPr>
  </w:style>
  <w:style w:type="paragraph" w:styleId="Zkladntext3">
    <w:name w:val="Body Text 3"/>
    <w:basedOn w:val="Normlny"/>
    <w:link w:val="Zkladntext3Char"/>
    <w:uiPriority w:val="99"/>
    <w:semiHidden/>
    <w:rsid w:val="006909D6"/>
    <w:pPr>
      <w:spacing w:after="120"/>
    </w:pPr>
    <w:rPr>
      <w:rFonts w:ascii="Calibri" w:hAnsi="Calibri"/>
      <w:sz w:val="16"/>
      <w:szCs w:val="16"/>
    </w:rPr>
  </w:style>
  <w:style w:type="character" w:customStyle="1" w:styleId="Zkladntext3Char">
    <w:name w:val="Základný text 3 Char"/>
    <w:link w:val="Zkladntext3"/>
    <w:uiPriority w:val="99"/>
    <w:semiHidden/>
    <w:locked/>
    <w:rsid w:val="006909D6"/>
    <w:rPr>
      <w:rFonts w:eastAsia="Times New Roman"/>
      <w:sz w:val="16"/>
      <w:lang w:val="sk-SK" w:eastAsia="en-GB"/>
    </w:rPr>
  </w:style>
  <w:style w:type="paragraph" w:styleId="Zkladntext2">
    <w:name w:val="Body Text 2"/>
    <w:basedOn w:val="Normlny"/>
    <w:link w:val="Zkladntext2Char"/>
    <w:uiPriority w:val="99"/>
    <w:rsid w:val="00486232"/>
    <w:pPr>
      <w:spacing w:after="120" w:line="480" w:lineRule="auto"/>
    </w:pPr>
    <w:rPr>
      <w:rFonts w:eastAsia="Calibri"/>
    </w:rPr>
  </w:style>
  <w:style w:type="character" w:customStyle="1" w:styleId="Zkladntext2Char">
    <w:name w:val="Základný text 2 Char"/>
    <w:link w:val="Zkladntext2"/>
    <w:uiPriority w:val="99"/>
    <w:locked/>
    <w:rsid w:val="00486232"/>
    <w:rPr>
      <w:rFonts w:ascii="Times New Roman" w:hAnsi="Times New Roman"/>
      <w:sz w:val="24"/>
      <w:lang w:eastAsia="en-GB"/>
    </w:rPr>
  </w:style>
  <w:style w:type="character" w:customStyle="1" w:styleId="Uroven1Char">
    <w:name w:val="Uroven1 Char"/>
    <w:link w:val="Uroven1"/>
    <w:uiPriority w:val="99"/>
    <w:locked/>
    <w:rsid w:val="00486232"/>
    <w:rPr>
      <w:rFonts w:ascii="Times New Roman" w:hAnsi="Times New Roman"/>
      <w:b/>
      <w:sz w:val="24"/>
    </w:rPr>
  </w:style>
  <w:style w:type="paragraph" w:customStyle="1" w:styleId="Uroven1">
    <w:name w:val="Uroven1"/>
    <w:basedOn w:val="Odsekzoznamu"/>
    <w:link w:val="Uroven1Char"/>
    <w:uiPriority w:val="99"/>
    <w:rsid w:val="00486232"/>
    <w:pPr>
      <w:spacing w:before="240" w:after="60"/>
      <w:ind w:left="0"/>
      <w:contextualSpacing w:val="0"/>
    </w:pPr>
    <w:rPr>
      <w:b/>
      <w:sz w:val="24"/>
      <w:lang w:eastAsia="sk-SK"/>
    </w:rPr>
  </w:style>
  <w:style w:type="paragraph" w:styleId="Podpise-mailu">
    <w:name w:val="E-mail Signature"/>
    <w:basedOn w:val="Normlny"/>
    <w:link w:val="Podpise-mailuChar"/>
    <w:uiPriority w:val="99"/>
    <w:rsid w:val="00486232"/>
    <w:pPr>
      <w:jc w:val="left"/>
    </w:pPr>
    <w:rPr>
      <w:rFonts w:eastAsia="Calibri"/>
      <w:lang w:eastAsia="sk-SK"/>
    </w:rPr>
  </w:style>
  <w:style w:type="character" w:customStyle="1" w:styleId="Podpise-mailuChar">
    <w:name w:val="Podpis e-mailu Char"/>
    <w:link w:val="Podpise-mailu"/>
    <w:uiPriority w:val="99"/>
    <w:locked/>
    <w:rsid w:val="00486232"/>
    <w:rPr>
      <w:rFonts w:ascii="Times New Roman" w:hAnsi="Times New Roman"/>
      <w:sz w:val="24"/>
    </w:rPr>
  </w:style>
  <w:style w:type="character" w:customStyle="1" w:styleId="NormlnysozarkamiChar">
    <w:name w:val="Normálny so zarážkami Char"/>
    <w:link w:val="Normlnysozarkami"/>
    <w:uiPriority w:val="99"/>
    <w:semiHidden/>
    <w:locked/>
    <w:rsid w:val="00486232"/>
    <w:rPr>
      <w:sz w:val="24"/>
    </w:rPr>
  </w:style>
  <w:style w:type="paragraph" w:styleId="Normlnysozarkami">
    <w:name w:val="Normal Indent"/>
    <w:basedOn w:val="Normlny"/>
    <w:link w:val="NormlnysozarkamiChar"/>
    <w:uiPriority w:val="99"/>
    <w:semiHidden/>
    <w:rsid w:val="00486232"/>
    <w:pPr>
      <w:ind w:firstLine="357"/>
    </w:pPr>
    <w:rPr>
      <w:rFonts w:ascii="Calibri" w:eastAsia="Calibri" w:hAnsi="Calibri"/>
      <w:szCs w:val="20"/>
      <w:lang w:eastAsia="sk-SK"/>
    </w:rPr>
  </w:style>
  <w:style w:type="character" w:styleId="Siln">
    <w:name w:val="Strong"/>
    <w:uiPriority w:val="22"/>
    <w:qFormat/>
    <w:locked/>
    <w:rsid w:val="00486232"/>
    <w:rPr>
      <w:rFonts w:ascii="Times New Roman" w:hAnsi="Times New Roman" w:cs="Times New Roman"/>
      <w:b/>
    </w:rPr>
  </w:style>
  <w:style w:type="paragraph" w:styleId="Zkladntext">
    <w:name w:val="Body Text"/>
    <w:basedOn w:val="Normlny"/>
    <w:link w:val="ZkladntextChar"/>
    <w:uiPriority w:val="99"/>
    <w:rsid w:val="001C5501"/>
    <w:pPr>
      <w:spacing w:after="120"/>
    </w:pPr>
    <w:rPr>
      <w:rFonts w:eastAsia="Calibri"/>
    </w:rPr>
  </w:style>
  <w:style w:type="character" w:customStyle="1" w:styleId="ZkladntextChar">
    <w:name w:val="Základný text Char"/>
    <w:link w:val="Zkladntext"/>
    <w:uiPriority w:val="99"/>
    <w:locked/>
    <w:rsid w:val="001C5501"/>
    <w:rPr>
      <w:rFonts w:ascii="Times New Roman" w:hAnsi="Times New Roman"/>
      <w:sz w:val="24"/>
      <w:lang w:eastAsia="en-GB"/>
    </w:rPr>
  </w:style>
  <w:style w:type="paragraph" w:styleId="Popis">
    <w:name w:val="caption"/>
    <w:basedOn w:val="Normlny"/>
    <w:next w:val="Normlny"/>
    <w:uiPriority w:val="99"/>
    <w:qFormat/>
    <w:locked/>
    <w:rsid w:val="001C5501"/>
    <w:pPr>
      <w:spacing w:after="200"/>
    </w:pPr>
    <w:rPr>
      <w:b/>
      <w:bCs/>
      <w:color w:val="4F81BD"/>
      <w:sz w:val="18"/>
      <w:szCs w:val="18"/>
      <w:lang w:eastAsia="en-US"/>
    </w:rPr>
  </w:style>
  <w:style w:type="paragraph" w:customStyle="1" w:styleId="N2">
    <w:name w:val="N2"/>
    <w:basedOn w:val="Normlny"/>
    <w:uiPriority w:val="99"/>
    <w:rsid w:val="001C5501"/>
    <w:pPr>
      <w:numPr>
        <w:numId w:val="1"/>
      </w:numPr>
      <w:tabs>
        <w:tab w:val="left" w:pos="284"/>
      </w:tabs>
      <w:spacing w:before="240" w:after="240"/>
    </w:pPr>
    <w:rPr>
      <w:b/>
      <w:color w:val="381FD1"/>
      <w:sz w:val="26"/>
      <w:szCs w:val="26"/>
      <w:lang w:eastAsia="en-US"/>
    </w:rPr>
  </w:style>
  <w:style w:type="paragraph" w:customStyle="1" w:styleId="N3">
    <w:name w:val="N3"/>
    <w:basedOn w:val="Normlny"/>
    <w:uiPriority w:val="99"/>
    <w:rsid w:val="001C5501"/>
    <w:pPr>
      <w:numPr>
        <w:ilvl w:val="1"/>
        <w:numId w:val="1"/>
      </w:numPr>
      <w:spacing w:before="240" w:after="240"/>
      <w:ind w:left="567" w:hanging="567"/>
    </w:pPr>
    <w:rPr>
      <w:rFonts w:eastAsia="MS Mincho"/>
      <w:b/>
      <w:color w:val="381FD1"/>
      <w:szCs w:val="20"/>
      <w:lang w:eastAsia="en-US"/>
    </w:rPr>
  </w:style>
  <w:style w:type="paragraph" w:customStyle="1" w:styleId="N4">
    <w:name w:val="N4"/>
    <w:basedOn w:val="Normlny"/>
    <w:uiPriority w:val="99"/>
    <w:rsid w:val="001C5501"/>
    <w:pPr>
      <w:numPr>
        <w:ilvl w:val="2"/>
        <w:numId w:val="1"/>
      </w:numPr>
      <w:tabs>
        <w:tab w:val="left" w:pos="993"/>
      </w:tabs>
      <w:spacing w:before="240" w:after="240"/>
      <w:ind w:left="992" w:hanging="992"/>
    </w:pPr>
    <w:rPr>
      <w:b/>
      <w:color w:val="381FD1"/>
      <w:szCs w:val="20"/>
      <w:lang w:eastAsia="en-US"/>
    </w:rPr>
  </w:style>
  <w:style w:type="paragraph" w:customStyle="1" w:styleId="N5">
    <w:name w:val="N5"/>
    <w:basedOn w:val="Normlny"/>
    <w:uiPriority w:val="99"/>
    <w:rsid w:val="001C5501"/>
    <w:pPr>
      <w:numPr>
        <w:ilvl w:val="3"/>
        <w:numId w:val="1"/>
      </w:numPr>
      <w:spacing w:before="240" w:after="240"/>
      <w:ind w:left="1276" w:hanging="1276"/>
    </w:pPr>
    <w:rPr>
      <w:b/>
      <w:i/>
      <w:color w:val="381FD1"/>
      <w:szCs w:val="20"/>
      <w:lang w:eastAsia="en-US"/>
    </w:rPr>
  </w:style>
  <w:style w:type="paragraph" w:styleId="Bezriadkovania">
    <w:name w:val="No Spacing"/>
    <w:basedOn w:val="Normlny"/>
    <w:link w:val="BezriadkovaniaChar"/>
    <w:uiPriority w:val="99"/>
    <w:qFormat/>
    <w:rsid w:val="001C5501"/>
    <w:rPr>
      <w:rFonts w:ascii="Calibri" w:hAnsi="Calibri"/>
      <w:sz w:val="20"/>
      <w:szCs w:val="20"/>
      <w:lang w:eastAsia="en-US"/>
    </w:rPr>
  </w:style>
  <w:style w:type="character" w:customStyle="1" w:styleId="BezriadkovaniaChar">
    <w:name w:val="Bez riadkovania Char"/>
    <w:link w:val="Bezriadkovania"/>
    <w:uiPriority w:val="99"/>
    <w:locked/>
    <w:rsid w:val="001C5501"/>
    <w:rPr>
      <w:rFonts w:eastAsia="Times New Roman"/>
      <w:sz w:val="20"/>
      <w:lang w:eastAsia="en-US"/>
    </w:rPr>
  </w:style>
  <w:style w:type="paragraph" w:styleId="Zoznamsodrkami">
    <w:name w:val="List Bullet"/>
    <w:basedOn w:val="Normlny"/>
    <w:uiPriority w:val="99"/>
    <w:rsid w:val="00066E77"/>
    <w:pPr>
      <w:numPr>
        <w:numId w:val="2"/>
      </w:numPr>
      <w:spacing w:after="240"/>
    </w:pPr>
    <w:rPr>
      <w:szCs w:val="20"/>
      <w:lang w:val="en-GB" w:eastAsia="en-US"/>
    </w:rPr>
  </w:style>
  <w:style w:type="paragraph" w:customStyle="1" w:styleId="ListParagraph1">
    <w:name w:val="List Paragraph1"/>
    <w:basedOn w:val="Normlny"/>
    <w:uiPriority w:val="99"/>
    <w:rsid w:val="00CB0652"/>
    <w:pPr>
      <w:spacing w:after="200" w:line="276" w:lineRule="auto"/>
      <w:ind w:left="720"/>
      <w:contextualSpacing/>
      <w:jc w:val="left"/>
    </w:pPr>
    <w:rPr>
      <w:rFonts w:ascii="Calibri" w:hAnsi="Calibri"/>
      <w:sz w:val="22"/>
      <w:szCs w:val="22"/>
      <w:lang w:eastAsia="en-US"/>
    </w:rPr>
  </w:style>
  <w:style w:type="character" w:styleId="Intenzvnyodkaz">
    <w:name w:val="Intense Reference"/>
    <w:basedOn w:val="Predvolenpsmoodseku"/>
    <w:uiPriority w:val="99"/>
    <w:qFormat/>
    <w:rsid w:val="00D47089"/>
  </w:style>
  <w:style w:type="paragraph" w:styleId="Citcia">
    <w:name w:val="Quote"/>
    <w:basedOn w:val="Textpoznmkypodiarou"/>
    <w:next w:val="Normlny"/>
    <w:link w:val="CitciaChar"/>
    <w:uiPriority w:val="99"/>
    <w:qFormat/>
    <w:rsid w:val="00D47089"/>
    <w:pPr>
      <w:widowControl/>
      <w:tabs>
        <w:tab w:val="left" w:pos="360"/>
        <w:tab w:val="left" w:pos="540"/>
        <w:tab w:val="left" w:pos="720"/>
        <w:tab w:val="left" w:pos="900"/>
      </w:tabs>
      <w:autoSpaceDE/>
      <w:autoSpaceDN/>
      <w:adjustRightInd/>
      <w:spacing w:after="60"/>
    </w:pPr>
    <w:rPr>
      <w:color w:val="000000"/>
      <w:lang w:eastAsia="de-DE"/>
    </w:rPr>
  </w:style>
  <w:style w:type="character" w:customStyle="1" w:styleId="CitciaChar">
    <w:name w:val="Citácia Char"/>
    <w:link w:val="Citcia"/>
    <w:uiPriority w:val="99"/>
    <w:locked/>
    <w:rsid w:val="00D47089"/>
    <w:rPr>
      <w:rFonts w:ascii="Times New Roman" w:hAnsi="Times New Roman"/>
      <w:color w:val="000000"/>
      <w:sz w:val="20"/>
      <w:lang w:eastAsia="de-DE"/>
    </w:rPr>
  </w:style>
  <w:style w:type="paragraph" w:styleId="Normlnywebov">
    <w:name w:val="Normal (Web)"/>
    <w:basedOn w:val="Normlny"/>
    <w:uiPriority w:val="99"/>
    <w:semiHidden/>
    <w:rsid w:val="00D47089"/>
    <w:pPr>
      <w:spacing w:before="100" w:beforeAutospacing="1" w:after="100" w:afterAutospacing="1"/>
      <w:jc w:val="left"/>
    </w:pPr>
    <w:rPr>
      <w:lang w:eastAsia="sk-SK"/>
    </w:rPr>
  </w:style>
  <w:style w:type="paragraph" w:customStyle="1" w:styleId="Nad-normtext">
    <w:name w:val="Nad - norm text"/>
    <w:basedOn w:val="Normlny"/>
    <w:autoRedefine/>
    <w:uiPriority w:val="99"/>
    <w:rsid w:val="006263C1"/>
    <w:pPr>
      <w:ind w:left="720"/>
    </w:pPr>
    <w:rPr>
      <w:bCs/>
      <w:iCs/>
      <w:sz w:val="22"/>
      <w:szCs w:val="22"/>
      <w:lang w:eastAsia="sk-SK"/>
    </w:rPr>
  </w:style>
  <w:style w:type="character" w:customStyle="1" w:styleId="Nadpis3-OP">
    <w:name w:val="Nadpis 3 - OP"/>
    <w:basedOn w:val="Nadpis3Char"/>
    <w:uiPriority w:val="99"/>
    <w:rsid w:val="00BE40F4"/>
    <w:rPr>
      <w:rFonts w:ascii="Times New Roman" w:hAnsi="Times New Roman"/>
      <w:b/>
      <w:color w:val="548DD4" w:themeColor="text2" w:themeTint="99"/>
      <w:sz w:val="24"/>
      <w:szCs w:val="22"/>
      <w:lang w:eastAsia="en-GB"/>
    </w:rPr>
  </w:style>
  <w:style w:type="character" w:customStyle="1" w:styleId="FontStyle53">
    <w:name w:val="Font Style53"/>
    <w:rsid w:val="000A666F"/>
    <w:rPr>
      <w:rFonts w:ascii="Times New Roman" w:hAnsi="Times New Roman"/>
      <w:b/>
      <w:sz w:val="22"/>
    </w:rPr>
  </w:style>
  <w:style w:type="character" w:customStyle="1" w:styleId="FontStyle52">
    <w:name w:val="Font Style52"/>
    <w:uiPriority w:val="99"/>
    <w:rsid w:val="000A666F"/>
    <w:rPr>
      <w:rFonts w:ascii="Times New Roman" w:hAnsi="Times New Roman"/>
      <w:i/>
      <w:sz w:val="22"/>
    </w:rPr>
  </w:style>
  <w:style w:type="paragraph" w:customStyle="1" w:styleId="Zkladntextb">
    <w:name w:val="Základní text.b"/>
    <w:basedOn w:val="Normlny"/>
    <w:uiPriority w:val="99"/>
    <w:rsid w:val="006C1589"/>
    <w:pPr>
      <w:autoSpaceDE w:val="0"/>
      <w:autoSpaceDN w:val="0"/>
    </w:pPr>
    <w:rPr>
      <w:lang w:val="en-US" w:eastAsia="en-US"/>
    </w:rPr>
  </w:style>
  <w:style w:type="character" w:customStyle="1" w:styleId="FontStyle97">
    <w:name w:val="Font Style97"/>
    <w:uiPriority w:val="99"/>
    <w:rsid w:val="00604508"/>
    <w:rPr>
      <w:rFonts w:ascii="Times New Roman" w:hAnsi="Times New Roman"/>
      <w:b/>
      <w:sz w:val="22"/>
    </w:rPr>
  </w:style>
  <w:style w:type="paragraph" w:styleId="Obsah5">
    <w:name w:val="toc 5"/>
    <w:basedOn w:val="Normlny"/>
    <w:next w:val="Normlny"/>
    <w:autoRedefine/>
    <w:uiPriority w:val="39"/>
    <w:locked/>
    <w:rsid w:val="005802F9"/>
    <w:pPr>
      <w:ind w:left="960"/>
      <w:jc w:val="left"/>
    </w:pPr>
    <w:rPr>
      <w:color w:val="000000" w:themeColor="text1"/>
      <w:sz w:val="18"/>
      <w:szCs w:val="18"/>
    </w:rPr>
  </w:style>
  <w:style w:type="paragraph" w:styleId="Obsah6">
    <w:name w:val="toc 6"/>
    <w:basedOn w:val="Normlny"/>
    <w:next w:val="Normlny"/>
    <w:autoRedefine/>
    <w:uiPriority w:val="39"/>
    <w:locked/>
    <w:rsid w:val="005802F9"/>
    <w:pPr>
      <w:ind w:left="1200"/>
      <w:jc w:val="left"/>
    </w:pPr>
    <w:rPr>
      <w:color w:val="000000" w:themeColor="text1"/>
      <w:sz w:val="18"/>
      <w:szCs w:val="18"/>
    </w:rPr>
  </w:style>
  <w:style w:type="paragraph" w:styleId="Obsah7">
    <w:name w:val="toc 7"/>
    <w:basedOn w:val="Normlny"/>
    <w:next w:val="Normlny"/>
    <w:autoRedefine/>
    <w:uiPriority w:val="39"/>
    <w:locked/>
    <w:rsid w:val="00B24AFF"/>
    <w:pPr>
      <w:ind w:left="1440"/>
      <w:jc w:val="left"/>
    </w:pPr>
    <w:rPr>
      <w:rFonts w:asciiTheme="minorHAnsi" w:hAnsiTheme="minorHAnsi"/>
      <w:sz w:val="18"/>
      <w:szCs w:val="18"/>
    </w:rPr>
  </w:style>
  <w:style w:type="paragraph" w:styleId="Obsah8">
    <w:name w:val="toc 8"/>
    <w:basedOn w:val="Normlny"/>
    <w:next w:val="Normlny"/>
    <w:autoRedefine/>
    <w:uiPriority w:val="39"/>
    <w:locked/>
    <w:rsid w:val="00B24AFF"/>
    <w:pPr>
      <w:ind w:left="1680"/>
      <w:jc w:val="left"/>
    </w:pPr>
    <w:rPr>
      <w:rFonts w:asciiTheme="minorHAnsi" w:hAnsiTheme="minorHAnsi"/>
      <w:sz w:val="18"/>
      <w:szCs w:val="18"/>
    </w:rPr>
  </w:style>
  <w:style w:type="paragraph" w:styleId="Obsah9">
    <w:name w:val="toc 9"/>
    <w:basedOn w:val="Normlny"/>
    <w:next w:val="Normlny"/>
    <w:autoRedefine/>
    <w:uiPriority w:val="39"/>
    <w:locked/>
    <w:rsid w:val="00B24AFF"/>
    <w:pPr>
      <w:ind w:left="1920"/>
      <w:jc w:val="left"/>
    </w:pPr>
    <w:rPr>
      <w:rFonts w:asciiTheme="minorHAnsi" w:hAnsiTheme="minorHAnsi"/>
      <w:sz w:val="18"/>
      <w:szCs w:val="18"/>
    </w:rPr>
  </w:style>
  <w:style w:type="character" w:customStyle="1" w:styleId="123Char">
    <w:name w:val="123 Char"/>
    <w:link w:val="123"/>
    <w:uiPriority w:val="99"/>
    <w:locked/>
    <w:rsid w:val="002068B6"/>
    <w:rPr>
      <w:rFonts w:ascii="Times New Roman" w:hAnsi="Times New Roman"/>
      <w:b/>
      <w:sz w:val="24"/>
    </w:rPr>
  </w:style>
  <w:style w:type="paragraph" w:customStyle="1" w:styleId="123">
    <w:name w:val="123"/>
    <w:basedOn w:val="Odsekzoznamu"/>
    <w:link w:val="123Char"/>
    <w:uiPriority w:val="99"/>
    <w:rsid w:val="002068B6"/>
    <w:pPr>
      <w:tabs>
        <w:tab w:val="clear" w:pos="426"/>
      </w:tabs>
      <w:spacing w:before="240" w:after="60"/>
      <w:ind w:left="0"/>
      <w:contextualSpacing w:val="0"/>
    </w:pPr>
    <w:rPr>
      <w:b/>
      <w:sz w:val="24"/>
      <w:lang w:eastAsia="sk-SK"/>
    </w:rPr>
  </w:style>
  <w:style w:type="paragraph" w:customStyle="1" w:styleId="zdroj">
    <w:name w:val="zdroj"/>
    <w:basedOn w:val="Normlny"/>
    <w:link w:val="zdrojChar"/>
    <w:uiPriority w:val="99"/>
    <w:rsid w:val="00BB0509"/>
    <w:pPr>
      <w:spacing w:before="60" w:after="120"/>
      <w:ind w:firstLine="567"/>
    </w:pPr>
    <w:rPr>
      <w:rFonts w:eastAsia="Calibri"/>
      <w:i/>
      <w:color w:val="000000"/>
      <w:sz w:val="20"/>
      <w:szCs w:val="20"/>
      <w:lang w:val="cs-CZ" w:eastAsia="sk-SK"/>
    </w:rPr>
  </w:style>
  <w:style w:type="character" w:customStyle="1" w:styleId="zdrojChar">
    <w:name w:val="zdroj Char"/>
    <w:link w:val="zdroj"/>
    <w:uiPriority w:val="99"/>
    <w:locked/>
    <w:rsid w:val="00BB0509"/>
    <w:rPr>
      <w:rFonts w:ascii="Times New Roman" w:hAnsi="Times New Roman"/>
      <w:i/>
      <w:color w:val="000000"/>
      <w:sz w:val="20"/>
      <w:lang w:val="cs-CZ"/>
    </w:rPr>
  </w:style>
  <w:style w:type="paragraph" w:customStyle="1" w:styleId="Noram">
    <w:name w:val="Noram"/>
    <w:basedOn w:val="Normlny"/>
    <w:uiPriority w:val="99"/>
    <w:rsid w:val="003D4BA4"/>
  </w:style>
  <w:style w:type="paragraph" w:customStyle="1" w:styleId="Nadpis30">
    <w:name w:val="Nadpis_3"/>
    <w:basedOn w:val="VLASTNY3"/>
    <w:link w:val="Nadpis3Char0"/>
    <w:uiPriority w:val="99"/>
    <w:rsid w:val="00490E3A"/>
    <w:pPr>
      <w:ind w:left="567" w:hanging="567"/>
    </w:pPr>
    <w:rPr>
      <w:b w:val="0"/>
    </w:rPr>
  </w:style>
  <w:style w:type="paragraph" w:customStyle="1" w:styleId="Nadpis2vlastn">
    <w:name w:val="Nadpis 2 (vlastný)"/>
    <w:basedOn w:val="Nadpis2-OP"/>
    <w:link w:val="Nadpis2vlastnChar"/>
    <w:uiPriority w:val="99"/>
    <w:rsid w:val="00CE3D7F"/>
    <w:pPr>
      <w:shd w:val="clear" w:color="auto" w:fill="FF0000"/>
      <w:ind w:left="0" w:firstLine="0"/>
    </w:pPr>
    <w:rPr>
      <w:b w:val="0"/>
      <w:bCs w:val="0"/>
      <w:color w:val="FFFFFF" w:themeColor="background1"/>
    </w:rPr>
  </w:style>
  <w:style w:type="character" w:customStyle="1" w:styleId="Nadpis3Char0">
    <w:name w:val="Nadpis_3 Char"/>
    <w:link w:val="Nadpis30"/>
    <w:uiPriority w:val="99"/>
    <w:locked/>
    <w:rsid w:val="00490E3A"/>
    <w:rPr>
      <w:rFonts w:ascii="Times New Roman" w:hAnsi="Times New Roman"/>
      <w:color w:val="548DD4"/>
      <w:sz w:val="24"/>
      <w:shd w:val="clear" w:color="auto" w:fill="F2F2F2"/>
      <w:lang w:eastAsia="en-US"/>
    </w:rPr>
  </w:style>
  <w:style w:type="paragraph" w:customStyle="1" w:styleId="Nadpis2vlastny2">
    <w:name w:val="Nadpis 2 (vlastny)2"/>
    <w:basedOn w:val="Nadpis2vlastn"/>
    <w:link w:val="Nadpis2vlastny2Char"/>
    <w:uiPriority w:val="99"/>
    <w:rsid w:val="00104CDD"/>
    <w:pPr>
      <w:shd w:val="clear" w:color="auto" w:fill="F79646"/>
    </w:pPr>
    <w:rPr>
      <w:b/>
      <w:bCs/>
    </w:rPr>
  </w:style>
  <w:style w:type="character" w:customStyle="1" w:styleId="Nadpis2vlastnChar">
    <w:name w:val="Nadpis 2 (vlastný) Char"/>
    <w:link w:val="Nadpis2vlastn"/>
    <w:uiPriority w:val="99"/>
    <w:locked/>
    <w:rsid w:val="00CE3D7F"/>
    <w:rPr>
      <w:rFonts w:ascii="Times New Roman" w:hAnsi="Times New Roman"/>
      <w:color w:val="FFFFFF" w:themeColor="background1"/>
      <w:sz w:val="24"/>
      <w:szCs w:val="24"/>
      <w:shd w:val="clear" w:color="auto" w:fill="FF0000"/>
      <w:lang w:eastAsia="cs-CZ"/>
    </w:rPr>
  </w:style>
  <w:style w:type="paragraph" w:customStyle="1" w:styleId="Nadpis2vlystn3">
    <w:name w:val="Nadpis 2 (vlystný) 3"/>
    <w:basedOn w:val="Nadpis2vlastny2"/>
    <w:link w:val="Nadpis2vlystn3Char"/>
    <w:uiPriority w:val="99"/>
    <w:rsid w:val="00B221E1"/>
    <w:pPr>
      <w:shd w:val="clear" w:color="auto" w:fill="00B0F0"/>
    </w:pPr>
  </w:style>
  <w:style w:type="character" w:customStyle="1" w:styleId="Nadpis2vlastny2Char">
    <w:name w:val="Nadpis 2 (vlastny)2 Char"/>
    <w:link w:val="Nadpis2vlastny2"/>
    <w:uiPriority w:val="99"/>
    <w:locked/>
    <w:rsid w:val="00330730"/>
    <w:rPr>
      <w:rFonts w:ascii="Times New Roman" w:hAnsi="Times New Roman"/>
      <w:b/>
      <w:bCs/>
      <w:color w:val="FFFFFF" w:themeColor="background1"/>
      <w:sz w:val="24"/>
      <w:szCs w:val="24"/>
      <w:shd w:val="clear" w:color="auto" w:fill="F79646"/>
      <w:lang w:eastAsia="cs-CZ"/>
    </w:rPr>
  </w:style>
  <w:style w:type="character" w:customStyle="1" w:styleId="Nadpis2vlystn3Char">
    <w:name w:val="Nadpis 2 (vlystný) 3 Char"/>
    <w:link w:val="Nadpis2vlystn3"/>
    <w:uiPriority w:val="99"/>
    <w:locked/>
    <w:rsid w:val="00B221E1"/>
    <w:rPr>
      <w:rFonts w:ascii="Times New Roman" w:hAnsi="Times New Roman"/>
      <w:b/>
      <w:bCs/>
      <w:color w:val="FFFFFF" w:themeColor="background1"/>
      <w:sz w:val="24"/>
      <w:szCs w:val="24"/>
      <w:shd w:val="clear" w:color="auto" w:fill="00B0F0"/>
      <w:lang w:eastAsia="cs-CZ"/>
    </w:rPr>
  </w:style>
  <w:style w:type="paragraph" w:customStyle="1" w:styleId="INVESTICNAPRIORITA3">
    <w:name w:val="INVESTICNA PRIORITA 3"/>
    <w:basedOn w:val="VLASTNY3"/>
    <w:link w:val="INVESTICNAPRIORITA3Char"/>
    <w:uiPriority w:val="99"/>
    <w:rsid w:val="00240D91"/>
    <w:pPr>
      <w:pBdr>
        <w:top w:val="single" w:sz="4" w:space="1" w:color="auto"/>
        <w:left w:val="single" w:sz="4" w:space="4" w:color="auto"/>
        <w:bottom w:val="single" w:sz="4" w:space="1" w:color="auto"/>
        <w:right w:val="single" w:sz="4" w:space="4" w:color="auto"/>
      </w:pBdr>
      <w:shd w:val="clear" w:color="auto" w:fill="FF0000"/>
      <w:tabs>
        <w:tab w:val="clear" w:pos="142"/>
        <w:tab w:val="left" w:pos="2835"/>
      </w:tabs>
      <w:spacing w:line="288" w:lineRule="auto"/>
    </w:pPr>
    <w:rPr>
      <w:b w:val="0"/>
      <w:color w:val="FFFFFF"/>
      <w:spacing w:val="4"/>
      <w:sz w:val="23"/>
      <w:szCs w:val="23"/>
    </w:rPr>
  </w:style>
  <w:style w:type="paragraph" w:customStyle="1" w:styleId="PECIFICKYCIEL">
    <w:name w:val="ŠPECIFICKY CIEL"/>
    <w:basedOn w:val="Normlny"/>
    <w:link w:val="PECIFICKYCIELChar"/>
    <w:uiPriority w:val="99"/>
    <w:rsid w:val="00A20A1D"/>
    <w:pPr>
      <w:spacing w:before="200" w:after="120"/>
    </w:pPr>
    <w:rPr>
      <w:rFonts w:eastAsia="Calibri"/>
      <w:b/>
      <w:sz w:val="23"/>
      <w:szCs w:val="20"/>
      <w:lang w:eastAsia="en-US"/>
    </w:rPr>
  </w:style>
  <w:style w:type="character" w:customStyle="1" w:styleId="INVESTICNAPRIORITA3Char">
    <w:name w:val="INVESTICNA PRIORITA 3 Char"/>
    <w:link w:val="INVESTICNAPRIORITA3"/>
    <w:uiPriority w:val="99"/>
    <w:locked/>
    <w:rsid w:val="00240D91"/>
    <w:rPr>
      <w:rFonts w:ascii="Times New Roman" w:hAnsi="Times New Roman"/>
      <w:color w:val="FFFFFF"/>
      <w:spacing w:val="4"/>
      <w:sz w:val="23"/>
      <w:shd w:val="clear" w:color="auto" w:fill="FF0000"/>
      <w:lang w:eastAsia="en-US"/>
    </w:rPr>
  </w:style>
  <w:style w:type="paragraph" w:customStyle="1" w:styleId="pecifickcieOPIS">
    <w:name w:val="Špecifický cieľ OPIS"/>
    <w:basedOn w:val="PECIFICKYCIEL"/>
    <w:link w:val="pecifickcieOPISChar"/>
    <w:uiPriority w:val="99"/>
    <w:rsid w:val="00AE3EE9"/>
    <w:pPr>
      <w:pBdr>
        <w:top w:val="single" w:sz="4" w:space="1" w:color="auto"/>
        <w:left w:val="single" w:sz="4" w:space="4" w:color="auto"/>
        <w:bottom w:val="single" w:sz="4" w:space="1" w:color="auto"/>
        <w:right w:val="single" w:sz="4" w:space="4" w:color="auto"/>
      </w:pBdr>
      <w:shd w:val="clear" w:color="auto" w:fill="F2F2F2"/>
      <w:spacing w:before="0"/>
    </w:pPr>
    <w:rPr>
      <w:b w:val="0"/>
      <w:spacing w:val="4"/>
    </w:rPr>
  </w:style>
  <w:style w:type="character" w:customStyle="1" w:styleId="PECIFICKYCIELChar">
    <w:name w:val="ŠPECIFICKY CIEL Char"/>
    <w:link w:val="PECIFICKYCIEL"/>
    <w:uiPriority w:val="99"/>
    <w:locked/>
    <w:rsid w:val="00A20A1D"/>
    <w:rPr>
      <w:rFonts w:ascii="Times New Roman" w:hAnsi="Times New Roman"/>
      <w:b/>
      <w:sz w:val="23"/>
      <w:lang w:eastAsia="en-US"/>
    </w:rPr>
  </w:style>
  <w:style w:type="paragraph" w:customStyle="1" w:styleId="Ciel">
    <w:name w:val="ŠCiel"/>
    <w:basedOn w:val="PECIFICKYCIEL"/>
    <w:link w:val="CielChar"/>
    <w:uiPriority w:val="99"/>
    <w:rsid w:val="00B13478"/>
    <w:pPr>
      <w:pBdr>
        <w:top w:val="single" w:sz="4" w:space="1" w:color="auto"/>
        <w:left w:val="single" w:sz="4" w:space="4" w:color="auto"/>
        <w:bottom w:val="single" w:sz="4" w:space="1" w:color="auto"/>
        <w:right w:val="single" w:sz="4" w:space="4" w:color="auto"/>
      </w:pBdr>
      <w:shd w:val="clear" w:color="auto" w:fill="F2F2F2"/>
      <w:spacing w:before="100" w:after="0"/>
    </w:pPr>
    <w:rPr>
      <w:b w:val="0"/>
      <w:i/>
    </w:rPr>
  </w:style>
  <w:style w:type="character" w:customStyle="1" w:styleId="pecifickcieOPISChar">
    <w:name w:val="Špecifický cieľ OPIS Char"/>
    <w:link w:val="pecifickcieOPIS"/>
    <w:uiPriority w:val="99"/>
    <w:locked/>
    <w:rsid w:val="00AE3EE9"/>
    <w:rPr>
      <w:rFonts w:ascii="Times New Roman" w:hAnsi="Times New Roman"/>
      <w:spacing w:val="4"/>
      <w:sz w:val="23"/>
      <w:shd w:val="clear" w:color="auto" w:fill="F2F2F2"/>
      <w:lang w:eastAsia="en-US"/>
    </w:rPr>
  </w:style>
  <w:style w:type="character" w:customStyle="1" w:styleId="CielChar">
    <w:name w:val="ŠCiel Char"/>
    <w:link w:val="Ciel"/>
    <w:uiPriority w:val="99"/>
    <w:locked/>
    <w:rsid w:val="00B13478"/>
    <w:rPr>
      <w:rFonts w:ascii="Times New Roman" w:hAnsi="Times New Roman"/>
      <w:i/>
      <w:sz w:val="23"/>
      <w:shd w:val="clear" w:color="auto" w:fill="F2F2F2"/>
      <w:lang w:eastAsia="en-US"/>
    </w:rPr>
  </w:style>
  <w:style w:type="character" w:customStyle="1" w:styleId="hps">
    <w:name w:val="hps"/>
    <w:rsid w:val="005A4065"/>
  </w:style>
  <w:style w:type="paragraph" w:customStyle="1" w:styleId="perex">
    <w:name w:val="perex"/>
    <w:basedOn w:val="Normlny"/>
    <w:uiPriority w:val="99"/>
    <w:rsid w:val="00CF1597"/>
    <w:pPr>
      <w:spacing w:before="100" w:beforeAutospacing="1" w:after="100" w:afterAutospacing="1"/>
      <w:jc w:val="left"/>
    </w:pPr>
    <w:rPr>
      <w:lang w:eastAsia="sk-SK"/>
    </w:rPr>
  </w:style>
  <w:style w:type="numbering" w:customStyle="1" w:styleId="tlOP">
    <w:name w:val="Štýl_OP"/>
    <w:rsid w:val="00E20A61"/>
    <w:pPr>
      <w:numPr>
        <w:numId w:val="5"/>
      </w:numPr>
    </w:pPr>
  </w:style>
  <w:style w:type="character" w:styleId="Jemnodkaz">
    <w:name w:val="Subtle Reference"/>
    <w:uiPriority w:val="31"/>
    <w:qFormat/>
    <w:rsid w:val="00BC7686"/>
    <w:rPr>
      <w:rFonts w:cs="Times New Roman"/>
      <w:sz w:val="18"/>
      <w:vertAlign w:val="baseline"/>
    </w:rPr>
  </w:style>
  <w:style w:type="paragraph" w:customStyle="1" w:styleId="VLASTNY1">
    <w:name w:val="VLASTNY 1"/>
    <w:basedOn w:val="Odsekzoznamu"/>
    <w:qFormat/>
    <w:rsid w:val="004E4D68"/>
    <w:pPr>
      <w:tabs>
        <w:tab w:val="clear" w:pos="426"/>
      </w:tabs>
      <w:spacing w:line="360" w:lineRule="auto"/>
      <w:ind w:left="360" w:hanging="360"/>
    </w:pPr>
    <w:rPr>
      <w:rFonts w:ascii="Arial" w:eastAsia="Times New Roman" w:hAnsi="Arial" w:cs="Arial"/>
      <w:b/>
      <w:sz w:val="28"/>
      <w:szCs w:val="28"/>
      <w:lang w:eastAsia="cs-CZ"/>
    </w:rPr>
  </w:style>
  <w:style w:type="paragraph" w:customStyle="1" w:styleId="VLASTNY2">
    <w:name w:val="VLASTNY 2"/>
    <w:basedOn w:val="Nadpis2-OP"/>
    <w:qFormat/>
    <w:rsid w:val="00E81328"/>
  </w:style>
  <w:style w:type="paragraph" w:customStyle="1" w:styleId="VLASTNY41">
    <w:name w:val="VLASTNY 41"/>
    <w:basedOn w:val="VLASTNY4"/>
    <w:link w:val="VLASTNY41Char"/>
    <w:qFormat/>
    <w:rsid w:val="00177FD6"/>
  </w:style>
  <w:style w:type="character" w:customStyle="1" w:styleId="VLASTNY41Char">
    <w:name w:val="VLASTNY 41 Char"/>
    <w:basedOn w:val="VLASTNY4Char"/>
    <w:link w:val="VLASTNY41"/>
    <w:rsid w:val="00177FD6"/>
    <w:rPr>
      <w:rFonts w:ascii="Times New Roman" w:hAnsi="Times New Roman"/>
      <w:b/>
      <w:bCs/>
      <w:iCs/>
      <w:color w:val="FFFF00"/>
      <w:sz w:val="24"/>
      <w:szCs w:val="24"/>
      <w:shd w:val="clear" w:color="auto" w:fill="8DB3E2"/>
    </w:rPr>
  </w:style>
  <w:style w:type="character" w:customStyle="1" w:styleId="FontStyle44">
    <w:name w:val="Font Style44"/>
    <w:uiPriority w:val="99"/>
    <w:rsid w:val="00382EAA"/>
    <w:rPr>
      <w:rFonts w:ascii="Times New Roman" w:hAnsi="Times New Roman" w:cs="Times New Roman"/>
      <w:b/>
      <w:bCs/>
      <w:sz w:val="30"/>
      <w:szCs w:val="30"/>
    </w:rPr>
  </w:style>
  <w:style w:type="paragraph" w:styleId="Zarkazkladnhotextu">
    <w:name w:val="Body Text Indent"/>
    <w:basedOn w:val="Normlny"/>
    <w:link w:val="ZarkazkladnhotextuChar"/>
    <w:uiPriority w:val="99"/>
    <w:unhideWhenUsed/>
    <w:locked/>
    <w:rsid w:val="00382EAA"/>
    <w:pPr>
      <w:spacing w:after="120"/>
      <w:ind w:left="283"/>
    </w:pPr>
  </w:style>
  <w:style w:type="character" w:customStyle="1" w:styleId="ZarkazkladnhotextuChar">
    <w:name w:val="Zarážka základného textu Char"/>
    <w:basedOn w:val="Predvolenpsmoodseku"/>
    <w:link w:val="Zarkazkladnhotextu"/>
    <w:uiPriority w:val="99"/>
    <w:rsid w:val="00382EAA"/>
    <w:rPr>
      <w:rFonts w:ascii="Times New Roman" w:eastAsia="Times New Roman" w:hAnsi="Times New Roman"/>
      <w:sz w:val="24"/>
      <w:szCs w:val="24"/>
      <w:lang w:eastAsia="en-GB"/>
    </w:rPr>
  </w:style>
  <w:style w:type="character" w:customStyle="1" w:styleId="FontStyle50">
    <w:name w:val="Font Style50"/>
    <w:rsid w:val="00382EAA"/>
    <w:rPr>
      <w:rFonts w:ascii="Times New Roman" w:hAnsi="Times New Roman" w:cs="Times New Roman"/>
      <w:sz w:val="20"/>
      <w:szCs w:val="20"/>
    </w:rPr>
  </w:style>
  <w:style w:type="character" w:customStyle="1" w:styleId="Nadpis6Char">
    <w:name w:val="Nadpis 6 Char"/>
    <w:basedOn w:val="Predvolenpsmoodseku"/>
    <w:link w:val="Nadpis6"/>
    <w:rsid w:val="00640DC0"/>
    <w:rPr>
      <w:rFonts w:asciiTheme="majorHAnsi" w:eastAsiaTheme="majorEastAsia" w:hAnsiTheme="majorHAnsi" w:cstheme="majorBidi"/>
      <w:i/>
      <w:iCs/>
      <w:color w:val="243F60" w:themeColor="accent1" w:themeShade="7F"/>
      <w:sz w:val="24"/>
      <w:szCs w:val="24"/>
      <w:lang w:eastAsia="en-GB"/>
    </w:rPr>
  </w:style>
  <w:style w:type="paragraph" w:customStyle="1" w:styleId="CM1">
    <w:name w:val="CM1"/>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CM3">
    <w:name w:val="CM3"/>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Tiret0">
    <w:name w:val="Tiret 0"/>
    <w:basedOn w:val="Normlny"/>
    <w:rsid w:val="00B95CAA"/>
    <w:pPr>
      <w:spacing w:before="120" w:after="120"/>
    </w:pPr>
    <w:rPr>
      <w:lang w:val="en-GB" w:eastAsia="en-US"/>
    </w:rPr>
  </w:style>
  <w:style w:type="character" w:styleId="PouitHypertextovPrepojenie">
    <w:name w:val="FollowedHyperlink"/>
    <w:basedOn w:val="Predvolenpsmoodseku"/>
    <w:uiPriority w:val="99"/>
    <w:semiHidden/>
    <w:unhideWhenUsed/>
    <w:locked/>
    <w:rsid w:val="00B95CAA"/>
    <w:rPr>
      <w:color w:val="800080" w:themeColor="followedHyperlink"/>
      <w:u w:val="single"/>
    </w:rPr>
  </w:style>
  <w:style w:type="character" w:customStyle="1" w:styleId="Text1Char">
    <w:name w:val="Text 1 Char"/>
    <w:link w:val="Text1"/>
    <w:locked/>
    <w:rsid w:val="00171380"/>
    <w:rPr>
      <w:rFonts w:ascii="Times New Roman" w:hAnsi="Times New Roman"/>
      <w:sz w:val="24"/>
      <w:szCs w:val="22"/>
      <w:lang w:eastAsia="en-US"/>
    </w:rPr>
  </w:style>
  <w:style w:type="paragraph" w:customStyle="1" w:styleId="Text1">
    <w:name w:val="Text 1"/>
    <w:basedOn w:val="Normlny"/>
    <w:link w:val="Text1Char"/>
    <w:rsid w:val="00171380"/>
    <w:pPr>
      <w:spacing w:before="120" w:after="120"/>
      <w:ind w:left="850"/>
    </w:pPr>
    <w:rPr>
      <w:rFonts w:eastAsia="Calibri"/>
      <w:szCs w:val="22"/>
      <w:lang w:eastAsia="en-US"/>
    </w:rPr>
  </w:style>
  <w:style w:type="paragraph" w:customStyle="1" w:styleId="ListDash">
    <w:name w:val="List Dash"/>
    <w:basedOn w:val="Normlny"/>
    <w:rsid w:val="00171380"/>
    <w:pPr>
      <w:numPr>
        <w:numId w:val="43"/>
      </w:numPr>
      <w:spacing w:after="240"/>
    </w:pPr>
    <w:rPr>
      <w:szCs w:val="20"/>
      <w:lang w:val="en-GB"/>
    </w:rPr>
  </w:style>
  <w:style w:type="paragraph" w:customStyle="1" w:styleId="ManualHeading2">
    <w:name w:val="Manual Heading 2"/>
    <w:basedOn w:val="Normlny"/>
    <w:next w:val="Normlny"/>
    <w:rsid w:val="00B579B8"/>
    <w:pPr>
      <w:keepNext/>
      <w:tabs>
        <w:tab w:val="left" w:pos="850"/>
      </w:tabs>
      <w:spacing w:before="120" w:after="120"/>
      <w:ind w:left="850" w:hanging="850"/>
      <w:outlineLvl w:val="1"/>
    </w:pPr>
    <w:rPr>
      <w:b/>
      <w:szCs w:val="20"/>
      <w:lang w:eastAsia="sk-SK"/>
    </w:rPr>
  </w:style>
  <w:style w:type="paragraph" w:styleId="slovanzoznam5">
    <w:name w:val="List Number 5"/>
    <w:basedOn w:val="Normlny"/>
    <w:locked/>
    <w:rsid w:val="00B579B8"/>
    <w:pPr>
      <w:numPr>
        <w:numId w:val="44"/>
      </w:numPr>
      <w:spacing w:after="240"/>
    </w:pPr>
    <w:rPr>
      <w:szCs w:val="20"/>
      <w:lang w:eastAsia="sk-SK"/>
    </w:rPr>
  </w:style>
  <w:style w:type="character" w:customStyle="1" w:styleId="Zkladntext0">
    <w:name w:val="Základný text_"/>
    <w:basedOn w:val="Predvolenpsmoodseku"/>
    <w:link w:val="Zkladntext62"/>
    <w:rsid w:val="00ED0A1F"/>
    <w:rPr>
      <w:rFonts w:ascii="Times New Roman" w:eastAsia="Times New Roman" w:hAnsi="Times New Roman"/>
      <w:sz w:val="17"/>
      <w:szCs w:val="17"/>
      <w:shd w:val="clear" w:color="auto" w:fill="FFFFFF"/>
    </w:rPr>
  </w:style>
  <w:style w:type="character" w:customStyle="1" w:styleId="Zkladntext7">
    <w:name w:val="Základný text (7)_"/>
    <w:basedOn w:val="Predvolenpsmoodseku"/>
    <w:link w:val="Zkladntext70"/>
    <w:rsid w:val="00ED0A1F"/>
    <w:rPr>
      <w:rFonts w:ascii="Times New Roman" w:eastAsia="Times New Roman" w:hAnsi="Times New Roman"/>
      <w:sz w:val="19"/>
      <w:szCs w:val="19"/>
      <w:shd w:val="clear" w:color="auto" w:fill="FFFFFF"/>
    </w:rPr>
  </w:style>
  <w:style w:type="character" w:customStyle="1" w:styleId="Zkladntext30">
    <w:name w:val="Základný text3"/>
    <w:basedOn w:val="Zkladntext0"/>
    <w:rsid w:val="00ED0A1F"/>
    <w:rPr>
      <w:rFonts w:ascii="Times New Roman" w:eastAsia="Times New Roman" w:hAnsi="Times New Roman"/>
      <w:sz w:val="17"/>
      <w:szCs w:val="17"/>
      <w:shd w:val="clear" w:color="auto" w:fill="FFFFFF"/>
    </w:rPr>
  </w:style>
  <w:style w:type="paragraph" w:customStyle="1" w:styleId="Zkladntext62">
    <w:name w:val="Základný text62"/>
    <w:basedOn w:val="Normlny"/>
    <w:link w:val="Zkladntext0"/>
    <w:rsid w:val="00ED0A1F"/>
    <w:pPr>
      <w:shd w:val="clear" w:color="auto" w:fill="FFFFFF"/>
      <w:spacing w:line="0" w:lineRule="atLeast"/>
      <w:ind w:hanging="1620"/>
      <w:jc w:val="left"/>
    </w:pPr>
    <w:rPr>
      <w:sz w:val="17"/>
      <w:szCs w:val="17"/>
      <w:lang w:eastAsia="sk-SK"/>
    </w:rPr>
  </w:style>
  <w:style w:type="paragraph" w:customStyle="1" w:styleId="Zkladntext70">
    <w:name w:val="Základný text (7)"/>
    <w:basedOn w:val="Normlny"/>
    <w:link w:val="Zkladntext7"/>
    <w:rsid w:val="00ED0A1F"/>
    <w:pPr>
      <w:shd w:val="clear" w:color="auto" w:fill="FFFFFF"/>
      <w:spacing w:before="780" w:after="60" w:line="0" w:lineRule="atLeast"/>
      <w:ind w:hanging="1620"/>
      <w:jc w:val="left"/>
    </w:pPr>
    <w:rPr>
      <w:sz w:val="19"/>
      <w:szCs w:val="19"/>
      <w:lang w:eastAsia="sk-SK"/>
    </w:rPr>
  </w:style>
  <w:style w:type="paragraph" w:customStyle="1" w:styleId="TableTitle">
    <w:name w:val="Table Title"/>
    <w:basedOn w:val="Normlny"/>
    <w:next w:val="Normlny"/>
    <w:rsid w:val="00757011"/>
    <w:pPr>
      <w:spacing w:before="120" w:after="120"/>
      <w:jc w:val="center"/>
    </w:pPr>
    <w:rPr>
      <w:b/>
      <w:szCs w:val="20"/>
      <w:lang w:eastAsia="sk-SK"/>
    </w:rPr>
  </w:style>
  <w:style w:type="character" w:styleId="Textzstupnhosymbolu">
    <w:name w:val="Placeholder Text"/>
    <w:basedOn w:val="Predvolenpsmoodseku"/>
    <w:uiPriority w:val="99"/>
    <w:semiHidden/>
    <w:rsid w:val="00E45C01"/>
    <w:rPr>
      <w:rFonts w:ascii="Times New Roman" w:hAnsi="Times New Roman"/>
      <w:color w:val="808080"/>
    </w:rPr>
  </w:style>
  <w:style w:type="table" w:customStyle="1" w:styleId="Svetlmriekazvraznenie11">
    <w:name w:val="Svetlá mriežka – zvýraznenie 11"/>
    <w:basedOn w:val="Normlnatabuka"/>
    <w:uiPriority w:val="62"/>
    <w:rsid w:val="000820BC"/>
    <w:rPr>
      <w:rFonts w:ascii="Trebuchet MS" w:eastAsia="Trebuchet MS" w:hAnsi="Trebuchet MS"/>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BatangChe" w:eastAsia="Times New Roman" w:hAnsi="BatangChe"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BatangChe" w:eastAsia="Times New Roman" w:hAnsi="BatangChe" w:cs="Times New Roman" w:hint="default"/>
        <w:b/>
        <w:bCs/>
      </w:rPr>
    </w:tblStylePr>
    <w:tblStylePr w:type="lastCol">
      <w:rPr>
        <w:rFonts w:ascii="BatangChe" w:eastAsia="Times New Roman" w:hAnsi="BatangChe"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locked/>
    <w:rsid w:val="00602379"/>
  </w:style>
  <w:style w:type="paragraph" w:customStyle="1" w:styleId="Tab">
    <w:name w:val="_Tab."/>
    <w:basedOn w:val="Normlny"/>
    <w:next w:val="Normlny"/>
    <w:link w:val="TabChar"/>
    <w:qFormat/>
    <w:rsid w:val="00C15D01"/>
    <w:pPr>
      <w:widowControl w:val="0"/>
      <w:numPr>
        <w:numId w:val="84"/>
      </w:numPr>
      <w:tabs>
        <w:tab w:val="left" w:pos="0"/>
        <w:tab w:val="left" w:pos="709"/>
      </w:tabs>
      <w:adjustRightInd w:val="0"/>
      <w:spacing w:before="180"/>
      <w:jc w:val="left"/>
      <w:textAlignment w:val="baseline"/>
    </w:pPr>
    <w:rPr>
      <w:snapToGrid w:val="0"/>
      <w:sz w:val="22"/>
      <w:szCs w:val="23"/>
      <w:lang w:eastAsia="cs-CZ"/>
    </w:rPr>
  </w:style>
  <w:style w:type="character" w:customStyle="1" w:styleId="TabChar">
    <w:name w:val="_Tab. Char"/>
    <w:basedOn w:val="Predvolenpsmoodseku"/>
    <w:link w:val="Tab"/>
    <w:rsid w:val="00C15D01"/>
    <w:rPr>
      <w:rFonts w:ascii="Times New Roman" w:eastAsia="Times New Roman" w:hAnsi="Times New Roman"/>
      <w:snapToGrid w:val="0"/>
      <w:sz w:val="22"/>
      <w:szCs w:val="23"/>
      <w:lang w:eastAsia="cs-CZ"/>
    </w:rPr>
  </w:style>
  <w:style w:type="paragraph" w:styleId="Obyajntext">
    <w:name w:val="Plain Text"/>
    <w:basedOn w:val="Normlny"/>
    <w:link w:val="ObyajntextChar"/>
    <w:uiPriority w:val="99"/>
    <w:unhideWhenUsed/>
    <w:locked/>
    <w:rsid w:val="008148C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148CC"/>
    <w:rPr>
      <w:rFonts w:eastAsiaTheme="minorHAnsi" w:cstheme="minorBidi"/>
      <w:sz w:val="22"/>
      <w:szCs w:val="21"/>
      <w:lang w:eastAsia="en-US"/>
    </w:rPr>
  </w:style>
  <w:style w:type="paragraph" w:customStyle="1" w:styleId="CM4">
    <w:name w:val="CM4"/>
    <w:basedOn w:val="Normlny"/>
    <w:next w:val="Normlny"/>
    <w:uiPriority w:val="99"/>
    <w:rsid w:val="00020A40"/>
    <w:pPr>
      <w:autoSpaceDE w:val="0"/>
      <w:autoSpaceDN w:val="0"/>
      <w:adjustRightInd w:val="0"/>
      <w:jc w:val="left"/>
    </w:pPr>
    <w:rPr>
      <w:rFonts w:ascii="EUAlbertina" w:eastAsia="Calibri" w:hAnsi="EUAlberti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864">
      <w:bodyDiv w:val="1"/>
      <w:marLeft w:val="0"/>
      <w:marRight w:val="0"/>
      <w:marTop w:val="0"/>
      <w:marBottom w:val="0"/>
      <w:divBdr>
        <w:top w:val="none" w:sz="0" w:space="0" w:color="auto"/>
        <w:left w:val="none" w:sz="0" w:space="0" w:color="auto"/>
        <w:bottom w:val="none" w:sz="0" w:space="0" w:color="auto"/>
        <w:right w:val="none" w:sz="0" w:space="0" w:color="auto"/>
      </w:divBdr>
    </w:div>
    <w:div w:id="126827125">
      <w:bodyDiv w:val="1"/>
      <w:marLeft w:val="0"/>
      <w:marRight w:val="0"/>
      <w:marTop w:val="0"/>
      <w:marBottom w:val="0"/>
      <w:divBdr>
        <w:top w:val="none" w:sz="0" w:space="0" w:color="auto"/>
        <w:left w:val="none" w:sz="0" w:space="0" w:color="auto"/>
        <w:bottom w:val="none" w:sz="0" w:space="0" w:color="auto"/>
        <w:right w:val="none" w:sz="0" w:space="0" w:color="auto"/>
      </w:divBdr>
    </w:div>
    <w:div w:id="136458746">
      <w:bodyDiv w:val="1"/>
      <w:marLeft w:val="0"/>
      <w:marRight w:val="0"/>
      <w:marTop w:val="0"/>
      <w:marBottom w:val="0"/>
      <w:divBdr>
        <w:top w:val="none" w:sz="0" w:space="0" w:color="auto"/>
        <w:left w:val="none" w:sz="0" w:space="0" w:color="auto"/>
        <w:bottom w:val="none" w:sz="0" w:space="0" w:color="auto"/>
        <w:right w:val="none" w:sz="0" w:space="0" w:color="auto"/>
      </w:divBdr>
    </w:div>
    <w:div w:id="215317031">
      <w:bodyDiv w:val="1"/>
      <w:marLeft w:val="0"/>
      <w:marRight w:val="0"/>
      <w:marTop w:val="0"/>
      <w:marBottom w:val="0"/>
      <w:divBdr>
        <w:top w:val="none" w:sz="0" w:space="0" w:color="auto"/>
        <w:left w:val="none" w:sz="0" w:space="0" w:color="auto"/>
        <w:bottom w:val="none" w:sz="0" w:space="0" w:color="auto"/>
        <w:right w:val="none" w:sz="0" w:space="0" w:color="auto"/>
      </w:divBdr>
    </w:div>
    <w:div w:id="282620281">
      <w:bodyDiv w:val="1"/>
      <w:marLeft w:val="0"/>
      <w:marRight w:val="0"/>
      <w:marTop w:val="0"/>
      <w:marBottom w:val="0"/>
      <w:divBdr>
        <w:top w:val="none" w:sz="0" w:space="0" w:color="auto"/>
        <w:left w:val="none" w:sz="0" w:space="0" w:color="auto"/>
        <w:bottom w:val="none" w:sz="0" w:space="0" w:color="auto"/>
        <w:right w:val="none" w:sz="0" w:space="0" w:color="auto"/>
      </w:divBdr>
    </w:div>
    <w:div w:id="309284653">
      <w:bodyDiv w:val="1"/>
      <w:marLeft w:val="0"/>
      <w:marRight w:val="0"/>
      <w:marTop w:val="0"/>
      <w:marBottom w:val="0"/>
      <w:divBdr>
        <w:top w:val="none" w:sz="0" w:space="0" w:color="auto"/>
        <w:left w:val="none" w:sz="0" w:space="0" w:color="auto"/>
        <w:bottom w:val="none" w:sz="0" w:space="0" w:color="auto"/>
        <w:right w:val="none" w:sz="0" w:space="0" w:color="auto"/>
      </w:divBdr>
    </w:div>
    <w:div w:id="325522977">
      <w:bodyDiv w:val="1"/>
      <w:marLeft w:val="0"/>
      <w:marRight w:val="0"/>
      <w:marTop w:val="0"/>
      <w:marBottom w:val="0"/>
      <w:divBdr>
        <w:top w:val="none" w:sz="0" w:space="0" w:color="auto"/>
        <w:left w:val="none" w:sz="0" w:space="0" w:color="auto"/>
        <w:bottom w:val="none" w:sz="0" w:space="0" w:color="auto"/>
        <w:right w:val="none" w:sz="0" w:space="0" w:color="auto"/>
      </w:divBdr>
    </w:div>
    <w:div w:id="333189095">
      <w:bodyDiv w:val="1"/>
      <w:marLeft w:val="0"/>
      <w:marRight w:val="0"/>
      <w:marTop w:val="0"/>
      <w:marBottom w:val="0"/>
      <w:divBdr>
        <w:top w:val="none" w:sz="0" w:space="0" w:color="auto"/>
        <w:left w:val="none" w:sz="0" w:space="0" w:color="auto"/>
        <w:bottom w:val="none" w:sz="0" w:space="0" w:color="auto"/>
        <w:right w:val="none" w:sz="0" w:space="0" w:color="auto"/>
      </w:divBdr>
    </w:div>
    <w:div w:id="346367186">
      <w:bodyDiv w:val="1"/>
      <w:marLeft w:val="0"/>
      <w:marRight w:val="0"/>
      <w:marTop w:val="0"/>
      <w:marBottom w:val="0"/>
      <w:divBdr>
        <w:top w:val="none" w:sz="0" w:space="0" w:color="auto"/>
        <w:left w:val="none" w:sz="0" w:space="0" w:color="auto"/>
        <w:bottom w:val="none" w:sz="0" w:space="0" w:color="auto"/>
        <w:right w:val="none" w:sz="0" w:space="0" w:color="auto"/>
      </w:divBdr>
    </w:div>
    <w:div w:id="378670893">
      <w:bodyDiv w:val="1"/>
      <w:marLeft w:val="0"/>
      <w:marRight w:val="0"/>
      <w:marTop w:val="0"/>
      <w:marBottom w:val="0"/>
      <w:divBdr>
        <w:top w:val="none" w:sz="0" w:space="0" w:color="auto"/>
        <w:left w:val="none" w:sz="0" w:space="0" w:color="auto"/>
        <w:bottom w:val="none" w:sz="0" w:space="0" w:color="auto"/>
        <w:right w:val="none" w:sz="0" w:space="0" w:color="auto"/>
      </w:divBdr>
    </w:div>
    <w:div w:id="384454106">
      <w:bodyDiv w:val="1"/>
      <w:marLeft w:val="0"/>
      <w:marRight w:val="0"/>
      <w:marTop w:val="0"/>
      <w:marBottom w:val="0"/>
      <w:divBdr>
        <w:top w:val="none" w:sz="0" w:space="0" w:color="auto"/>
        <w:left w:val="none" w:sz="0" w:space="0" w:color="auto"/>
        <w:bottom w:val="none" w:sz="0" w:space="0" w:color="auto"/>
        <w:right w:val="none" w:sz="0" w:space="0" w:color="auto"/>
      </w:divBdr>
    </w:div>
    <w:div w:id="424497841">
      <w:bodyDiv w:val="1"/>
      <w:marLeft w:val="0"/>
      <w:marRight w:val="0"/>
      <w:marTop w:val="0"/>
      <w:marBottom w:val="0"/>
      <w:divBdr>
        <w:top w:val="none" w:sz="0" w:space="0" w:color="auto"/>
        <w:left w:val="none" w:sz="0" w:space="0" w:color="auto"/>
        <w:bottom w:val="none" w:sz="0" w:space="0" w:color="auto"/>
        <w:right w:val="none" w:sz="0" w:space="0" w:color="auto"/>
      </w:divBdr>
    </w:div>
    <w:div w:id="446890697">
      <w:bodyDiv w:val="1"/>
      <w:marLeft w:val="0"/>
      <w:marRight w:val="0"/>
      <w:marTop w:val="0"/>
      <w:marBottom w:val="0"/>
      <w:divBdr>
        <w:top w:val="none" w:sz="0" w:space="0" w:color="auto"/>
        <w:left w:val="none" w:sz="0" w:space="0" w:color="auto"/>
        <w:bottom w:val="none" w:sz="0" w:space="0" w:color="auto"/>
        <w:right w:val="none" w:sz="0" w:space="0" w:color="auto"/>
      </w:divBdr>
    </w:div>
    <w:div w:id="484245768">
      <w:bodyDiv w:val="1"/>
      <w:marLeft w:val="0"/>
      <w:marRight w:val="0"/>
      <w:marTop w:val="0"/>
      <w:marBottom w:val="0"/>
      <w:divBdr>
        <w:top w:val="none" w:sz="0" w:space="0" w:color="auto"/>
        <w:left w:val="none" w:sz="0" w:space="0" w:color="auto"/>
        <w:bottom w:val="none" w:sz="0" w:space="0" w:color="auto"/>
        <w:right w:val="none" w:sz="0" w:space="0" w:color="auto"/>
      </w:divBdr>
    </w:div>
    <w:div w:id="500582354">
      <w:bodyDiv w:val="1"/>
      <w:marLeft w:val="0"/>
      <w:marRight w:val="0"/>
      <w:marTop w:val="0"/>
      <w:marBottom w:val="0"/>
      <w:divBdr>
        <w:top w:val="none" w:sz="0" w:space="0" w:color="auto"/>
        <w:left w:val="none" w:sz="0" w:space="0" w:color="auto"/>
        <w:bottom w:val="none" w:sz="0" w:space="0" w:color="auto"/>
        <w:right w:val="none" w:sz="0" w:space="0" w:color="auto"/>
      </w:divBdr>
    </w:div>
    <w:div w:id="501240536">
      <w:bodyDiv w:val="1"/>
      <w:marLeft w:val="0"/>
      <w:marRight w:val="0"/>
      <w:marTop w:val="0"/>
      <w:marBottom w:val="0"/>
      <w:divBdr>
        <w:top w:val="none" w:sz="0" w:space="0" w:color="auto"/>
        <w:left w:val="none" w:sz="0" w:space="0" w:color="auto"/>
        <w:bottom w:val="none" w:sz="0" w:space="0" w:color="auto"/>
        <w:right w:val="none" w:sz="0" w:space="0" w:color="auto"/>
      </w:divBdr>
    </w:div>
    <w:div w:id="503595862">
      <w:bodyDiv w:val="1"/>
      <w:marLeft w:val="0"/>
      <w:marRight w:val="0"/>
      <w:marTop w:val="0"/>
      <w:marBottom w:val="0"/>
      <w:divBdr>
        <w:top w:val="none" w:sz="0" w:space="0" w:color="auto"/>
        <w:left w:val="none" w:sz="0" w:space="0" w:color="auto"/>
        <w:bottom w:val="none" w:sz="0" w:space="0" w:color="auto"/>
        <w:right w:val="none" w:sz="0" w:space="0" w:color="auto"/>
      </w:divBdr>
    </w:div>
    <w:div w:id="526409714">
      <w:bodyDiv w:val="1"/>
      <w:marLeft w:val="0"/>
      <w:marRight w:val="0"/>
      <w:marTop w:val="0"/>
      <w:marBottom w:val="0"/>
      <w:divBdr>
        <w:top w:val="none" w:sz="0" w:space="0" w:color="auto"/>
        <w:left w:val="none" w:sz="0" w:space="0" w:color="auto"/>
        <w:bottom w:val="none" w:sz="0" w:space="0" w:color="auto"/>
        <w:right w:val="none" w:sz="0" w:space="0" w:color="auto"/>
      </w:divBdr>
    </w:div>
    <w:div w:id="553200123">
      <w:bodyDiv w:val="1"/>
      <w:marLeft w:val="0"/>
      <w:marRight w:val="0"/>
      <w:marTop w:val="0"/>
      <w:marBottom w:val="0"/>
      <w:divBdr>
        <w:top w:val="none" w:sz="0" w:space="0" w:color="auto"/>
        <w:left w:val="none" w:sz="0" w:space="0" w:color="auto"/>
        <w:bottom w:val="none" w:sz="0" w:space="0" w:color="auto"/>
        <w:right w:val="none" w:sz="0" w:space="0" w:color="auto"/>
      </w:divBdr>
    </w:div>
    <w:div w:id="576400616">
      <w:bodyDiv w:val="1"/>
      <w:marLeft w:val="0"/>
      <w:marRight w:val="0"/>
      <w:marTop w:val="0"/>
      <w:marBottom w:val="0"/>
      <w:divBdr>
        <w:top w:val="none" w:sz="0" w:space="0" w:color="auto"/>
        <w:left w:val="none" w:sz="0" w:space="0" w:color="auto"/>
        <w:bottom w:val="none" w:sz="0" w:space="0" w:color="auto"/>
        <w:right w:val="none" w:sz="0" w:space="0" w:color="auto"/>
      </w:divBdr>
    </w:div>
    <w:div w:id="579752750">
      <w:bodyDiv w:val="1"/>
      <w:marLeft w:val="0"/>
      <w:marRight w:val="0"/>
      <w:marTop w:val="0"/>
      <w:marBottom w:val="0"/>
      <w:divBdr>
        <w:top w:val="none" w:sz="0" w:space="0" w:color="auto"/>
        <w:left w:val="none" w:sz="0" w:space="0" w:color="auto"/>
        <w:bottom w:val="none" w:sz="0" w:space="0" w:color="auto"/>
        <w:right w:val="none" w:sz="0" w:space="0" w:color="auto"/>
      </w:divBdr>
    </w:div>
    <w:div w:id="624000670">
      <w:bodyDiv w:val="1"/>
      <w:marLeft w:val="0"/>
      <w:marRight w:val="0"/>
      <w:marTop w:val="0"/>
      <w:marBottom w:val="0"/>
      <w:divBdr>
        <w:top w:val="none" w:sz="0" w:space="0" w:color="auto"/>
        <w:left w:val="none" w:sz="0" w:space="0" w:color="auto"/>
        <w:bottom w:val="none" w:sz="0" w:space="0" w:color="auto"/>
        <w:right w:val="none" w:sz="0" w:space="0" w:color="auto"/>
      </w:divBdr>
    </w:div>
    <w:div w:id="625746066">
      <w:bodyDiv w:val="1"/>
      <w:marLeft w:val="0"/>
      <w:marRight w:val="0"/>
      <w:marTop w:val="0"/>
      <w:marBottom w:val="0"/>
      <w:divBdr>
        <w:top w:val="none" w:sz="0" w:space="0" w:color="auto"/>
        <w:left w:val="none" w:sz="0" w:space="0" w:color="auto"/>
        <w:bottom w:val="none" w:sz="0" w:space="0" w:color="auto"/>
        <w:right w:val="none" w:sz="0" w:space="0" w:color="auto"/>
      </w:divBdr>
    </w:div>
    <w:div w:id="659700589">
      <w:bodyDiv w:val="1"/>
      <w:marLeft w:val="0"/>
      <w:marRight w:val="0"/>
      <w:marTop w:val="0"/>
      <w:marBottom w:val="0"/>
      <w:divBdr>
        <w:top w:val="none" w:sz="0" w:space="0" w:color="auto"/>
        <w:left w:val="none" w:sz="0" w:space="0" w:color="auto"/>
        <w:bottom w:val="none" w:sz="0" w:space="0" w:color="auto"/>
        <w:right w:val="none" w:sz="0" w:space="0" w:color="auto"/>
      </w:divBdr>
    </w:div>
    <w:div w:id="673727738">
      <w:bodyDiv w:val="1"/>
      <w:marLeft w:val="0"/>
      <w:marRight w:val="0"/>
      <w:marTop w:val="0"/>
      <w:marBottom w:val="0"/>
      <w:divBdr>
        <w:top w:val="none" w:sz="0" w:space="0" w:color="auto"/>
        <w:left w:val="none" w:sz="0" w:space="0" w:color="auto"/>
        <w:bottom w:val="none" w:sz="0" w:space="0" w:color="auto"/>
        <w:right w:val="none" w:sz="0" w:space="0" w:color="auto"/>
      </w:divBdr>
    </w:div>
    <w:div w:id="677462313">
      <w:bodyDiv w:val="1"/>
      <w:marLeft w:val="0"/>
      <w:marRight w:val="0"/>
      <w:marTop w:val="0"/>
      <w:marBottom w:val="0"/>
      <w:divBdr>
        <w:top w:val="none" w:sz="0" w:space="0" w:color="auto"/>
        <w:left w:val="none" w:sz="0" w:space="0" w:color="auto"/>
        <w:bottom w:val="none" w:sz="0" w:space="0" w:color="auto"/>
        <w:right w:val="none" w:sz="0" w:space="0" w:color="auto"/>
      </w:divBdr>
    </w:div>
    <w:div w:id="681510057">
      <w:bodyDiv w:val="1"/>
      <w:marLeft w:val="0"/>
      <w:marRight w:val="0"/>
      <w:marTop w:val="0"/>
      <w:marBottom w:val="0"/>
      <w:divBdr>
        <w:top w:val="none" w:sz="0" w:space="0" w:color="auto"/>
        <w:left w:val="none" w:sz="0" w:space="0" w:color="auto"/>
        <w:bottom w:val="none" w:sz="0" w:space="0" w:color="auto"/>
        <w:right w:val="none" w:sz="0" w:space="0" w:color="auto"/>
      </w:divBdr>
    </w:div>
    <w:div w:id="681978433">
      <w:bodyDiv w:val="1"/>
      <w:marLeft w:val="0"/>
      <w:marRight w:val="0"/>
      <w:marTop w:val="0"/>
      <w:marBottom w:val="0"/>
      <w:divBdr>
        <w:top w:val="none" w:sz="0" w:space="0" w:color="auto"/>
        <w:left w:val="none" w:sz="0" w:space="0" w:color="auto"/>
        <w:bottom w:val="none" w:sz="0" w:space="0" w:color="auto"/>
        <w:right w:val="none" w:sz="0" w:space="0" w:color="auto"/>
      </w:divBdr>
    </w:div>
    <w:div w:id="688990686">
      <w:bodyDiv w:val="1"/>
      <w:marLeft w:val="0"/>
      <w:marRight w:val="0"/>
      <w:marTop w:val="0"/>
      <w:marBottom w:val="0"/>
      <w:divBdr>
        <w:top w:val="none" w:sz="0" w:space="0" w:color="auto"/>
        <w:left w:val="none" w:sz="0" w:space="0" w:color="auto"/>
        <w:bottom w:val="none" w:sz="0" w:space="0" w:color="auto"/>
        <w:right w:val="none" w:sz="0" w:space="0" w:color="auto"/>
      </w:divBdr>
    </w:div>
    <w:div w:id="709304912">
      <w:bodyDiv w:val="1"/>
      <w:marLeft w:val="0"/>
      <w:marRight w:val="0"/>
      <w:marTop w:val="0"/>
      <w:marBottom w:val="0"/>
      <w:divBdr>
        <w:top w:val="none" w:sz="0" w:space="0" w:color="auto"/>
        <w:left w:val="none" w:sz="0" w:space="0" w:color="auto"/>
        <w:bottom w:val="none" w:sz="0" w:space="0" w:color="auto"/>
        <w:right w:val="none" w:sz="0" w:space="0" w:color="auto"/>
      </w:divBdr>
    </w:div>
    <w:div w:id="714045816">
      <w:bodyDiv w:val="1"/>
      <w:marLeft w:val="0"/>
      <w:marRight w:val="0"/>
      <w:marTop w:val="0"/>
      <w:marBottom w:val="0"/>
      <w:divBdr>
        <w:top w:val="none" w:sz="0" w:space="0" w:color="auto"/>
        <w:left w:val="none" w:sz="0" w:space="0" w:color="auto"/>
        <w:bottom w:val="none" w:sz="0" w:space="0" w:color="auto"/>
        <w:right w:val="none" w:sz="0" w:space="0" w:color="auto"/>
      </w:divBdr>
      <w:divsChild>
        <w:div w:id="1216621679">
          <w:marLeft w:val="0"/>
          <w:marRight w:val="0"/>
          <w:marTop w:val="0"/>
          <w:marBottom w:val="0"/>
          <w:divBdr>
            <w:top w:val="none" w:sz="0" w:space="0" w:color="auto"/>
            <w:left w:val="none" w:sz="0" w:space="0" w:color="auto"/>
            <w:bottom w:val="none" w:sz="0" w:space="0" w:color="auto"/>
            <w:right w:val="none" w:sz="0" w:space="0" w:color="auto"/>
          </w:divBdr>
          <w:divsChild>
            <w:div w:id="732001810">
              <w:marLeft w:val="0"/>
              <w:marRight w:val="0"/>
              <w:marTop w:val="0"/>
              <w:marBottom w:val="0"/>
              <w:divBdr>
                <w:top w:val="none" w:sz="0" w:space="0" w:color="auto"/>
                <w:left w:val="none" w:sz="0" w:space="0" w:color="auto"/>
                <w:bottom w:val="none" w:sz="0" w:space="0" w:color="auto"/>
                <w:right w:val="none" w:sz="0" w:space="0" w:color="auto"/>
              </w:divBdr>
              <w:divsChild>
                <w:div w:id="1957055207">
                  <w:marLeft w:val="0"/>
                  <w:marRight w:val="0"/>
                  <w:marTop w:val="0"/>
                  <w:marBottom w:val="0"/>
                  <w:divBdr>
                    <w:top w:val="none" w:sz="0" w:space="0" w:color="auto"/>
                    <w:left w:val="none" w:sz="0" w:space="0" w:color="auto"/>
                    <w:bottom w:val="none" w:sz="0" w:space="0" w:color="auto"/>
                    <w:right w:val="none" w:sz="0" w:space="0" w:color="auto"/>
                  </w:divBdr>
                  <w:divsChild>
                    <w:div w:id="1598445283">
                      <w:marLeft w:val="0"/>
                      <w:marRight w:val="0"/>
                      <w:marTop w:val="0"/>
                      <w:marBottom w:val="0"/>
                      <w:divBdr>
                        <w:top w:val="none" w:sz="0" w:space="0" w:color="auto"/>
                        <w:left w:val="none" w:sz="0" w:space="0" w:color="auto"/>
                        <w:bottom w:val="none" w:sz="0" w:space="0" w:color="auto"/>
                        <w:right w:val="none" w:sz="0" w:space="0" w:color="auto"/>
                      </w:divBdr>
                      <w:divsChild>
                        <w:div w:id="2082437751">
                          <w:marLeft w:val="0"/>
                          <w:marRight w:val="0"/>
                          <w:marTop w:val="0"/>
                          <w:marBottom w:val="0"/>
                          <w:divBdr>
                            <w:top w:val="none" w:sz="0" w:space="0" w:color="auto"/>
                            <w:left w:val="none" w:sz="0" w:space="0" w:color="auto"/>
                            <w:bottom w:val="none" w:sz="0" w:space="0" w:color="auto"/>
                            <w:right w:val="none" w:sz="0" w:space="0" w:color="auto"/>
                          </w:divBdr>
                          <w:divsChild>
                            <w:div w:id="2101172550">
                              <w:marLeft w:val="0"/>
                              <w:marRight w:val="0"/>
                              <w:marTop w:val="0"/>
                              <w:marBottom w:val="0"/>
                              <w:divBdr>
                                <w:top w:val="none" w:sz="0" w:space="0" w:color="auto"/>
                                <w:left w:val="none" w:sz="0" w:space="0" w:color="auto"/>
                                <w:bottom w:val="none" w:sz="0" w:space="0" w:color="auto"/>
                                <w:right w:val="none" w:sz="0" w:space="0" w:color="auto"/>
                              </w:divBdr>
                              <w:divsChild>
                                <w:div w:id="44070250">
                                  <w:marLeft w:val="0"/>
                                  <w:marRight w:val="0"/>
                                  <w:marTop w:val="0"/>
                                  <w:marBottom w:val="0"/>
                                  <w:divBdr>
                                    <w:top w:val="none" w:sz="0" w:space="0" w:color="auto"/>
                                    <w:left w:val="none" w:sz="0" w:space="0" w:color="auto"/>
                                    <w:bottom w:val="none" w:sz="0" w:space="0" w:color="auto"/>
                                    <w:right w:val="none" w:sz="0" w:space="0" w:color="auto"/>
                                  </w:divBdr>
                                  <w:divsChild>
                                    <w:div w:id="2019695324">
                                      <w:marLeft w:val="0"/>
                                      <w:marRight w:val="0"/>
                                      <w:marTop w:val="0"/>
                                      <w:marBottom w:val="0"/>
                                      <w:divBdr>
                                        <w:top w:val="none" w:sz="0" w:space="0" w:color="auto"/>
                                        <w:left w:val="none" w:sz="0" w:space="0" w:color="auto"/>
                                        <w:bottom w:val="none" w:sz="0" w:space="0" w:color="auto"/>
                                        <w:right w:val="none" w:sz="0" w:space="0" w:color="auto"/>
                                      </w:divBdr>
                                      <w:divsChild>
                                        <w:div w:id="2052654837">
                                          <w:marLeft w:val="0"/>
                                          <w:marRight w:val="0"/>
                                          <w:marTop w:val="0"/>
                                          <w:marBottom w:val="0"/>
                                          <w:divBdr>
                                            <w:top w:val="none" w:sz="0" w:space="0" w:color="auto"/>
                                            <w:left w:val="none" w:sz="0" w:space="0" w:color="auto"/>
                                            <w:bottom w:val="none" w:sz="0" w:space="0" w:color="auto"/>
                                            <w:right w:val="none" w:sz="0" w:space="0" w:color="auto"/>
                                          </w:divBdr>
                                          <w:divsChild>
                                            <w:div w:id="1078794939">
                                              <w:marLeft w:val="0"/>
                                              <w:marRight w:val="0"/>
                                              <w:marTop w:val="0"/>
                                              <w:marBottom w:val="0"/>
                                              <w:divBdr>
                                                <w:top w:val="none" w:sz="0" w:space="0" w:color="auto"/>
                                                <w:left w:val="none" w:sz="0" w:space="0" w:color="auto"/>
                                                <w:bottom w:val="none" w:sz="0" w:space="0" w:color="auto"/>
                                                <w:right w:val="none" w:sz="0" w:space="0" w:color="auto"/>
                                              </w:divBdr>
                                              <w:divsChild>
                                                <w:div w:id="188952921">
                                                  <w:marLeft w:val="0"/>
                                                  <w:marRight w:val="0"/>
                                                  <w:marTop w:val="0"/>
                                                  <w:marBottom w:val="0"/>
                                                  <w:divBdr>
                                                    <w:top w:val="none" w:sz="0" w:space="0" w:color="auto"/>
                                                    <w:left w:val="none" w:sz="0" w:space="0" w:color="auto"/>
                                                    <w:bottom w:val="none" w:sz="0" w:space="0" w:color="auto"/>
                                                    <w:right w:val="none" w:sz="0" w:space="0" w:color="auto"/>
                                                  </w:divBdr>
                                                  <w:divsChild>
                                                    <w:div w:id="1722944686">
                                                      <w:marLeft w:val="0"/>
                                                      <w:marRight w:val="0"/>
                                                      <w:marTop w:val="0"/>
                                                      <w:marBottom w:val="0"/>
                                                      <w:divBdr>
                                                        <w:top w:val="none" w:sz="0" w:space="0" w:color="auto"/>
                                                        <w:left w:val="none" w:sz="0" w:space="0" w:color="auto"/>
                                                        <w:bottom w:val="none" w:sz="0" w:space="0" w:color="auto"/>
                                                        <w:right w:val="none" w:sz="0" w:space="0" w:color="auto"/>
                                                      </w:divBdr>
                                                      <w:divsChild>
                                                        <w:div w:id="305478312">
                                                          <w:marLeft w:val="0"/>
                                                          <w:marRight w:val="0"/>
                                                          <w:marTop w:val="0"/>
                                                          <w:marBottom w:val="0"/>
                                                          <w:divBdr>
                                                            <w:top w:val="none" w:sz="0" w:space="0" w:color="auto"/>
                                                            <w:left w:val="none" w:sz="0" w:space="0" w:color="auto"/>
                                                            <w:bottom w:val="none" w:sz="0" w:space="0" w:color="auto"/>
                                                            <w:right w:val="none" w:sz="0" w:space="0" w:color="auto"/>
                                                          </w:divBdr>
                                                          <w:divsChild>
                                                            <w:div w:id="941377091">
                                                              <w:marLeft w:val="0"/>
                                                              <w:marRight w:val="0"/>
                                                              <w:marTop w:val="0"/>
                                                              <w:marBottom w:val="0"/>
                                                              <w:divBdr>
                                                                <w:top w:val="none" w:sz="0" w:space="0" w:color="auto"/>
                                                                <w:left w:val="none" w:sz="0" w:space="0" w:color="auto"/>
                                                                <w:bottom w:val="none" w:sz="0" w:space="0" w:color="auto"/>
                                                                <w:right w:val="none" w:sz="0" w:space="0" w:color="auto"/>
                                                              </w:divBdr>
                                                              <w:divsChild>
                                                                <w:div w:id="723870605">
                                                                  <w:marLeft w:val="0"/>
                                                                  <w:marRight w:val="0"/>
                                                                  <w:marTop w:val="0"/>
                                                                  <w:marBottom w:val="0"/>
                                                                  <w:divBdr>
                                                                    <w:top w:val="none" w:sz="0" w:space="0" w:color="auto"/>
                                                                    <w:left w:val="none" w:sz="0" w:space="0" w:color="auto"/>
                                                                    <w:bottom w:val="none" w:sz="0" w:space="0" w:color="auto"/>
                                                                    <w:right w:val="none" w:sz="0" w:space="0" w:color="auto"/>
                                                                  </w:divBdr>
                                                                  <w:divsChild>
                                                                    <w:div w:id="662271275">
                                                                      <w:marLeft w:val="0"/>
                                                                      <w:marRight w:val="0"/>
                                                                      <w:marTop w:val="0"/>
                                                                      <w:marBottom w:val="0"/>
                                                                      <w:divBdr>
                                                                        <w:top w:val="none" w:sz="0" w:space="0" w:color="auto"/>
                                                                        <w:left w:val="none" w:sz="0" w:space="0" w:color="auto"/>
                                                                        <w:bottom w:val="none" w:sz="0" w:space="0" w:color="auto"/>
                                                                        <w:right w:val="none" w:sz="0" w:space="0" w:color="auto"/>
                                                                      </w:divBdr>
                                                                      <w:divsChild>
                                                                        <w:div w:id="1953975909">
                                                                          <w:marLeft w:val="0"/>
                                                                          <w:marRight w:val="0"/>
                                                                          <w:marTop w:val="0"/>
                                                                          <w:marBottom w:val="0"/>
                                                                          <w:divBdr>
                                                                            <w:top w:val="none" w:sz="0" w:space="0" w:color="auto"/>
                                                                            <w:left w:val="none" w:sz="0" w:space="0" w:color="auto"/>
                                                                            <w:bottom w:val="none" w:sz="0" w:space="0" w:color="auto"/>
                                                                            <w:right w:val="none" w:sz="0" w:space="0" w:color="auto"/>
                                                                          </w:divBdr>
                                                                          <w:divsChild>
                                                                            <w:div w:id="460802410">
                                                                              <w:marLeft w:val="0"/>
                                                                              <w:marRight w:val="0"/>
                                                                              <w:marTop w:val="0"/>
                                                                              <w:marBottom w:val="0"/>
                                                                              <w:divBdr>
                                                                                <w:top w:val="none" w:sz="0" w:space="0" w:color="auto"/>
                                                                                <w:left w:val="none" w:sz="0" w:space="0" w:color="auto"/>
                                                                                <w:bottom w:val="none" w:sz="0" w:space="0" w:color="auto"/>
                                                                                <w:right w:val="none" w:sz="0" w:space="0" w:color="auto"/>
                                                                              </w:divBdr>
                                                                              <w:divsChild>
                                                                                <w:div w:id="1464420658">
                                                                                  <w:marLeft w:val="0"/>
                                                                                  <w:marRight w:val="0"/>
                                                                                  <w:marTop w:val="0"/>
                                                                                  <w:marBottom w:val="0"/>
                                                                                  <w:divBdr>
                                                                                    <w:top w:val="none" w:sz="0" w:space="0" w:color="auto"/>
                                                                                    <w:left w:val="none" w:sz="0" w:space="0" w:color="auto"/>
                                                                                    <w:bottom w:val="none" w:sz="0" w:space="0" w:color="auto"/>
                                                                                    <w:right w:val="none" w:sz="0" w:space="0" w:color="auto"/>
                                                                                  </w:divBdr>
                                                                                  <w:divsChild>
                                                                                    <w:div w:id="271982193">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92314">
      <w:bodyDiv w:val="1"/>
      <w:marLeft w:val="0"/>
      <w:marRight w:val="0"/>
      <w:marTop w:val="0"/>
      <w:marBottom w:val="0"/>
      <w:divBdr>
        <w:top w:val="none" w:sz="0" w:space="0" w:color="auto"/>
        <w:left w:val="none" w:sz="0" w:space="0" w:color="auto"/>
        <w:bottom w:val="none" w:sz="0" w:space="0" w:color="auto"/>
        <w:right w:val="none" w:sz="0" w:space="0" w:color="auto"/>
      </w:divBdr>
    </w:div>
    <w:div w:id="788427126">
      <w:bodyDiv w:val="1"/>
      <w:marLeft w:val="0"/>
      <w:marRight w:val="0"/>
      <w:marTop w:val="0"/>
      <w:marBottom w:val="0"/>
      <w:divBdr>
        <w:top w:val="none" w:sz="0" w:space="0" w:color="auto"/>
        <w:left w:val="none" w:sz="0" w:space="0" w:color="auto"/>
        <w:bottom w:val="none" w:sz="0" w:space="0" w:color="auto"/>
        <w:right w:val="none" w:sz="0" w:space="0" w:color="auto"/>
      </w:divBdr>
    </w:div>
    <w:div w:id="892160501">
      <w:bodyDiv w:val="1"/>
      <w:marLeft w:val="0"/>
      <w:marRight w:val="0"/>
      <w:marTop w:val="0"/>
      <w:marBottom w:val="0"/>
      <w:divBdr>
        <w:top w:val="none" w:sz="0" w:space="0" w:color="auto"/>
        <w:left w:val="none" w:sz="0" w:space="0" w:color="auto"/>
        <w:bottom w:val="none" w:sz="0" w:space="0" w:color="auto"/>
        <w:right w:val="none" w:sz="0" w:space="0" w:color="auto"/>
      </w:divBdr>
    </w:div>
    <w:div w:id="917640131">
      <w:bodyDiv w:val="1"/>
      <w:marLeft w:val="0"/>
      <w:marRight w:val="0"/>
      <w:marTop w:val="0"/>
      <w:marBottom w:val="0"/>
      <w:divBdr>
        <w:top w:val="none" w:sz="0" w:space="0" w:color="auto"/>
        <w:left w:val="none" w:sz="0" w:space="0" w:color="auto"/>
        <w:bottom w:val="none" w:sz="0" w:space="0" w:color="auto"/>
        <w:right w:val="none" w:sz="0" w:space="0" w:color="auto"/>
      </w:divBdr>
    </w:div>
    <w:div w:id="927734054">
      <w:bodyDiv w:val="1"/>
      <w:marLeft w:val="0"/>
      <w:marRight w:val="0"/>
      <w:marTop w:val="0"/>
      <w:marBottom w:val="0"/>
      <w:divBdr>
        <w:top w:val="none" w:sz="0" w:space="0" w:color="auto"/>
        <w:left w:val="none" w:sz="0" w:space="0" w:color="auto"/>
        <w:bottom w:val="none" w:sz="0" w:space="0" w:color="auto"/>
        <w:right w:val="none" w:sz="0" w:space="0" w:color="auto"/>
      </w:divBdr>
    </w:div>
    <w:div w:id="948514122">
      <w:bodyDiv w:val="1"/>
      <w:marLeft w:val="0"/>
      <w:marRight w:val="0"/>
      <w:marTop w:val="0"/>
      <w:marBottom w:val="0"/>
      <w:divBdr>
        <w:top w:val="none" w:sz="0" w:space="0" w:color="auto"/>
        <w:left w:val="none" w:sz="0" w:space="0" w:color="auto"/>
        <w:bottom w:val="none" w:sz="0" w:space="0" w:color="auto"/>
        <w:right w:val="none" w:sz="0" w:space="0" w:color="auto"/>
      </w:divBdr>
    </w:div>
    <w:div w:id="999231827">
      <w:bodyDiv w:val="1"/>
      <w:marLeft w:val="0"/>
      <w:marRight w:val="0"/>
      <w:marTop w:val="0"/>
      <w:marBottom w:val="0"/>
      <w:divBdr>
        <w:top w:val="none" w:sz="0" w:space="0" w:color="auto"/>
        <w:left w:val="none" w:sz="0" w:space="0" w:color="auto"/>
        <w:bottom w:val="none" w:sz="0" w:space="0" w:color="auto"/>
        <w:right w:val="none" w:sz="0" w:space="0" w:color="auto"/>
      </w:divBdr>
    </w:div>
    <w:div w:id="1019890659">
      <w:bodyDiv w:val="1"/>
      <w:marLeft w:val="0"/>
      <w:marRight w:val="0"/>
      <w:marTop w:val="0"/>
      <w:marBottom w:val="0"/>
      <w:divBdr>
        <w:top w:val="none" w:sz="0" w:space="0" w:color="auto"/>
        <w:left w:val="none" w:sz="0" w:space="0" w:color="auto"/>
        <w:bottom w:val="none" w:sz="0" w:space="0" w:color="auto"/>
        <w:right w:val="none" w:sz="0" w:space="0" w:color="auto"/>
      </w:divBdr>
    </w:div>
    <w:div w:id="1110473987">
      <w:bodyDiv w:val="1"/>
      <w:marLeft w:val="0"/>
      <w:marRight w:val="0"/>
      <w:marTop w:val="0"/>
      <w:marBottom w:val="0"/>
      <w:divBdr>
        <w:top w:val="none" w:sz="0" w:space="0" w:color="auto"/>
        <w:left w:val="none" w:sz="0" w:space="0" w:color="auto"/>
        <w:bottom w:val="none" w:sz="0" w:space="0" w:color="auto"/>
        <w:right w:val="none" w:sz="0" w:space="0" w:color="auto"/>
      </w:divBdr>
    </w:div>
    <w:div w:id="1187983633">
      <w:bodyDiv w:val="1"/>
      <w:marLeft w:val="0"/>
      <w:marRight w:val="0"/>
      <w:marTop w:val="0"/>
      <w:marBottom w:val="0"/>
      <w:divBdr>
        <w:top w:val="none" w:sz="0" w:space="0" w:color="auto"/>
        <w:left w:val="none" w:sz="0" w:space="0" w:color="auto"/>
        <w:bottom w:val="none" w:sz="0" w:space="0" w:color="auto"/>
        <w:right w:val="none" w:sz="0" w:space="0" w:color="auto"/>
      </w:divBdr>
    </w:div>
    <w:div w:id="1216502805">
      <w:bodyDiv w:val="1"/>
      <w:marLeft w:val="0"/>
      <w:marRight w:val="0"/>
      <w:marTop w:val="0"/>
      <w:marBottom w:val="0"/>
      <w:divBdr>
        <w:top w:val="none" w:sz="0" w:space="0" w:color="auto"/>
        <w:left w:val="none" w:sz="0" w:space="0" w:color="auto"/>
        <w:bottom w:val="none" w:sz="0" w:space="0" w:color="auto"/>
        <w:right w:val="none" w:sz="0" w:space="0" w:color="auto"/>
      </w:divBdr>
    </w:div>
    <w:div w:id="1261714586">
      <w:bodyDiv w:val="1"/>
      <w:marLeft w:val="0"/>
      <w:marRight w:val="0"/>
      <w:marTop w:val="0"/>
      <w:marBottom w:val="0"/>
      <w:divBdr>
        <w:top w:val="none" w:sz="0" w:space="0" w:color="auto"/>
        <w:left w:val="none" w:sz="0" w:space="0" w:color="auto"/>
        <w:bottom w:val="none" w:sz="0" w:space="0" w:color="auto"/>
        <w:right w:val="none" w:sz="0" w:space="0" w:color="auto"/>
      </w:divBdr>
    </w:div>
    <w:div w:id="1270434322">
      <w:bodyDiv w:val="1"/>
      <w:marLeft w:val="0"/>
      <w:marRight w:val="0"/>
      <w:marTop w:val="0"/>
      <w:marBottom w:val="0"/>
      <w:divBdr>
        <w:top w:val="none" w:sz="0" w:space="0" w:color="auto"/>
        <w:left w:val="none" w:sz="0" w:space="0" w:color="auto"/>
        <w:bottom w:val="none" w:sz="0" w:space="0" w:color="auto"/>
        <w:right w:val="none" w:sz="0" w:space="0" w:color="auto"/>
      </w:divBdr>
    </w:div>
    <w:div w:id="1290086207">
      <w:bodyDiv w:val="1"/>
      <w:marLeft w:val="0"/>
      <w:marRight w:val="0"/>
      <w:marTop w:val="0"/>
      <w:marBottom w:val="0"/>
      <w:divBdr>
        <w:top w:val="none" w:sz="0" w:space="0" w:color="auto"/>
        <w:left w:val="none" w:sz="0" w:space="0" w:color="auto"/>
        <w:bottom w:val="none" w:sz="0" w:space="0" w:color="auto"/>
        <w:right w:val="none" w:sz="0" w:space="0" w:color="auto"/>
      </w:divBdr>
    </w:div>
    <w:div w:id="1302887102">
      <w:bodyDiv w:val="1"/>
      <w:marLeft w:val="0"/>
      <w:marRight w:val="0"/>
      <w:marTop w:val="0"/>
      <w:marBottom w:val="0"/>
      <w:divBdr>
        <w:top w:val="none" w:sz="0" w:space="0" w:color="auto"/>
        <w:left w:val="none" w:sz="0" w:space="0" w:color="auto"/>
        <w:bottom w:val="none" w:sz="0" w:space="0" w:color="auto"/>
        <w:right w:val="none" w:sz="0" w:space="0" w:color="auto"/>
      </w:divBdr>
    </w:div>
    <w:div w:id="1333215303">
      <w:bodyDiv w:val="1"/>
      <w:marLeft w:val="0"/>
      <w:marRight w:val="0"/>
      <w:marTop w:val="0"/>
      <w:marBottom w:val="0"/>
      <w:divBdr>
        <w:top w:val="none" w:sz="0" w:space="0" w:color="auto"/>
        <w:left w:val="none" w:sz="0" w:space="0" w:color="auto"/>
        <w:bottom w:val="none" w:sz="0" w:space="0" w:color="auto"/>
        <w:right w:val="none" w:sz="0" w:space="0" w:color="auto"/>
      </w:divBdr>
    </w:div>
    <w:div w:id="1346054446">
      <w:bodyDiv w:val="1"/>
      <w:marLeft w:val="0"/>
      <w:marRight w:val="0"/>
      <w:marTop w:val="0"/>
      <w:marBottom w:val="0"/>
      <w:divBdr>
        <w:top w:val="none" w:sz="0" w:space="0" w:color="auto"/>
        <w:left w:val="none" w:sz="0" w:space="0" w:color="auto"/>
        <w:bottom w:val="none" w:sz="0" w:space="0" w:color="auto"/>
        <w:right w:val="none" w:sz="0" w:space="0" w:color="auto"/>
      </w:divBdr>
    </w:div>
    <w:div w:id="1379743809">
      <w:bodyDiv w:val="1"/>
      <w:marLeft w:val="0"/>
      <w:marRight w:val="0"/>
      <w:marTop w:val="0"/>
      <w:marBottom w:val="0"/>
      <w:divBdr>
        <w:top w:val="none" w:sz="0" w:space="0" w:color="auto"/>
        <w:left w:val="none" w:sz="0" w:space="0" w:color="auto"/>
        <w:bottom w:val="none" w:sz="0" w:space="0" w:color="auto"/>
        <w:right w:val="none" w:sz="0" w:space="0" w:color="auto"/>
      </w:divBdr>
    </w:div>
    <w:div w:id="1381859157">
      <w:bodyDiv w:val="1"/>
      <w:marLeft w:val="0"/>
      <w:marRight w:val="0"/>
      <w:marTop w:val="0"/>
      <w:marBottom w:val="0"/>
      <w:divBdr>
        <w:top w:val="none" w:sz="0" w:space="0" w:color="auto"/>
        <w:left w:val="none" w:sz="0" w:space="0" w:color="auto"/>
        <w:bottom w:val="none" w:sz="0" w:space="0" w:color="auto"/>
        <w:right w:val="none" w:sz="0" w:space="0" w:color="auto"/>
      </w:divBdr>
    </w:div>
    <w:div w:id="1457993538">
      <w:bodyDiv w:val="1"/>
      <w:marLeft w:val="0"/>
      <w:marRight w:val="0"/>
      <w:marTop w:val="0"/>
      <w:marBottom w:val="0"/>
      <w:divBdr>
        <w:top w:val="none" w:sz="0" w:space="0" w:color="auto"/>
        <w:left w:val="none" w:sz="0" w:space="0" w:color="auto"/>
        <w:bottom w:val="none" w:sz="0" w:space="0" w:color="auto"/>
        <w:right w:val="none" w:sz="0" w:space="0" w:color="auto"/>
      </w:divBdr>
    </w:div>
    <w:div w:id="1461266002">
      <w:bodyDiv w:val="1"/>
      <w:marLeft w:val="0"/>
      <w:marRight w:val="0"/>
      <w:marTop w:val="0"/>
      <w:marBottom w:val="0"/>
      <w:divBdr>
        <w:top w:val="none" w:sz="0" w:space="0" w:color="auto"/>
        <w:left w:val="none" w:sz="0" w:space="0" w:color="auto"/>
        <w:bottom w:val="none" w:sz="0" w:space="0" w:color="auto"/>
        <w:right w:val="none" w:sz="0" w:space="0" w:color="auto"/>
      </w:divBdr>
    </w:div>
    <w:div w:id="1463425188">
      <w:bodyDiv w:val="1"/>
      <w:marLeft w:val="0"/>
      <w:marRight w:val="0"/>
      <w:marTop w:val="0"/>
      <w:marBottom w:val="0"/>
      <w:divBdr>
        <w:top w:val="none" w:sz="0" w:space="0" w:color="auto"/>
        <w:left w:val="none" w:sz="0" w:space="0" w:color="auto"/>
        <w:bottom w:val="none" w:sz="0" w:space="0" w:color="auto"/>
        <w:right w:val="none" w:sz="0" w:space="0" w:color="auto"/>
      </w:divBdr>
    </w:div>
    <w:div w:id="1470515894">
      <w:bodyDiv w:val="1"/>
      <w:marLeft w:val="0"/>
      <w:marRight w:val="0"/>
      <w:marTop w:val="0"/>
      <w:marBottom w:val="0"/>
      <w:divBdr>
        <w:top w:val="none" w:sz="0" w:space="0" w:color="auto"/>
        <w:left w:val="none" w:sz="0" w:space="0" w:color="auto"/>
        <w:bottom w:val="none" w:sz="0" w:space="0" w:color="auto"/>
        <w:right w:val="none" w:sz="0" w:space="0" w:color="auto"/>
      </w:divBdr>
    </w:div>
    <w:div w:id="1489442568">
      <w:bodyDiv w:val="1"/>
      <w:marLeft w:val="0"/>
      <w:marRight w:val="0"/>
      <w:marTop w:val="0"/>
      <w:marBottom w:val="0"/>
      <w:divBdr>
        <w:top w:val="none" w:sz="0" w:space="0" w:color="auto"/>
        <w:left w:val="none" w:sz="0" w:space="0" w:color="auto"/>
        <w:bottom w:val="none" w:sz="0" w:space="0" w:color="auto"/>
        <w:right w:val="none" w:sz="0" w:space="0" w:color="auto"/>
      </w:divBdr>
    </w:div>
    <w:div w:id="1532913717">
      <w:bodyDiv w:val="1"/>
      <w:marLeft w:val="0"/>
      <w:marRight w:val="0"/>
      <w:marTop w:val="0"/>
      <w:marBottom w:val="0"/>
      <w:divBdr>
        <w:top w:val="none" w:sz="0" w:space="0" w:color="auto"/>
        <w:left w:val="none" w:sz="0" w:space="0" w:color="auto"/>
        <w:bottom w:val="none" w:sz="0" w:space="0" w:color="auto"/>
        <w:right w:val="none" w:sz="0" w:space="0" w:color="auto"/>
      </w:divBdr>
    </w:div>
    <w:div w:id="1537699044">
      <w:bodyDiv w:val="1"/>
      <w:marLeft w:val="0"/>
      <w:marRight w:val="0"/>
      <w:marTop w:val="0"/>
      <w:marBottom w:val="0"/>
      <w:divBdr>
        <w:top w:val="none" w:sz="0" w:space="0" w:color="auto"/>
        <w:left w:val="none" w:sz="0" w:space="0" w:color="auto"/>
        <w:bottom w:val="none" w:sz="0" w:space="0" w:color="auto"/>
        <w:right w:val="none" w:sz="0" w:space="0" w:color="auto"/>
      </w:divBdr>
    </w:div>
    <w:div w:id="1541044337">
      <w:bodyDiv w:val="1"/>
      <w:marLeft w:val="0"/>
      <w:marRight w:val="0"/>
      <w:marTop w:val="0"/>
      <w:marBottom w:val="0"/>
      <w:divBdr>
        <w:top w:val="none" w:sz="0" w:space="0" w:color="auto"/>
        <w:left w:val="none" w:sz="0" w:space="0" w:color="auto"/>
        <w:bottom w:val="none" w:sz="0" w:space="0" w:color="auto"/>
        <w:right w:val="none" w:sz="0" w:space="0" w:color="auto"/>
      </w:divBdr>
    </w:div>
    <w:div w:id="1562473927">
      <w:bodyDiv w:val="1"/>
      <w:marLeft w:val="0"/>
      <w:marRight w:val="0"/>
      <w:marTop w:val="0"/>
      <w:marBottom w:val="0"/>
      <w:divBdr>
        <w:top w:val="none" w:sz="0" w:space="0" w:color="auto"/>
        <w:left w:val="none" w:sz="0" w:space="0" w:color="auto"/>
        <w:bottom w:val="none" w:sz="0" w:space="0" w:color="auto"/>
        <w:right w:val="none" w:sz="0" w:space="0" w:color="auto"/>
      </w:divBdr>
    </w:div>
    <w:div w:id="1567951961">
      <w:bodyDiv w:val="1"/>
      <w:marLeft w:val="0"/>
      <w:marRight w:val="0"/>
      <w:marTop w:val="0"/>
      <w:marBottom w:val="0"/>
      <w:divBdr>
        <w:top w:val="none" w:sz="0" w:space="0" w:color="auto"/>
        <w:left w:val="none" w:sz="0" w:space="0" w:color="auto"/>
        <w:bottom w:val="none" w:sz="0" w:space="0" w:color="auto"/>
        <w:right w:val="none" w:sz="0" w:space="0" w:color="auto"/>
      </w:divBdr>
    </w:div>
    <w:div w:id="1602453499">
      <w:bodyDiv w:val="1"/>
      <w:marLeft w:val="0"/>
      <w:marRight w:val="0"/>
      <w:marTop w:val="0"/>
      <w:marBottom w:val="0"/>
      <w:divBdr>
        <w:top w:val="none" w:sz="0" w:space="0" w:color="auto"/>
        <w:left w:val="none" w:sz="0" w:space="0" w:color="auto"/>
        <w:bottom w:val="none" w:sz="0" w:space="0" w:color="auto"/>
        <w:right w:val="none" w:sz="0" w:space="0" w:color="auto"/>
      </w:divBdr>
    </w:div>
    <w:div w:id="1698845931">
      <w:bodyDiv w:val="1"/>
      <w:marLeft w:val="0"/>
      <w:marRight w:val="0"/>
      <w:marTop w:val="0"/>
      <w:marBottom w:val="0"/>
      <w:divBdr>
        <w:top w:val="none" w:sz="0" w:space="0" w:color="auto"/>
        <w:left w:val="none" w:sz="0" w:space="0" w:color="auto"/>
        <w:bottom w:val="none" w:sz="0" w:space="0" w:color="auto"/>
        <w:right w:val="none" w:sz="0" w:space="0" w:color="auto"/>
      </w:divBdr>
    </w:div>
    <w:div w:id="1706102419">
      <w:bodyDiv w:val="1"/>
      <w:marLeft w:val="0"/>
      <w:marRight w:val="0"/>
      <w:marTop w:val="0"/>
      <w:marBottom w:val="0"/>
      <w:divBdr>
        <w:top w:val="none" w:sz="0" w:space="0" w:color="auto"/>
        <w:left w:val="none" w:sz="0" w:space="0" w:color="auto"/>
        <w:bottom w:val="none" w:sz="0" w:space="0" w:color="auto"/>
        <w:right w:val="none" w:sz="0" w:space="0" w:color="auto"/>
      </w:divBdr>
    </w:div>
    <w:div w:id="1749183500">
      <w:bodyDiv w:val="1"/>
      <w:marLeft w:val="0"/>
      <w:marRight w:val="0"/>
      <w:marTop w:val="0"/>
      <w:marBottom w:val="0"/>
      <w:divBdr>
        <w:top w:val="none" w:sz="0" w:space="0" w:color="auto"/>
        <w:left w:val="none" w:sz="0" w:space="0" w:color="auto"/>
        <w:bottom w:val="none" w:sz="0" w:space="0" w:color="auto"/>
        <w:right w:val="none" w:sz="0" w:space="0" w:color="auto"/>
      </w:divBdr>
    </w:div>
    <w:div w:id="1784688255">
      <w:bodyDiv w:val="1"/>
      <w:marLeft w:val="0"/>
      <w:marRight w:val="0"/>
      <w:marTop w:val="0"/>
      <w:marBottom w:val="0"/>
      <w:divBdr>
        <w:top w:val="none" w:sz="0" w:space="0" w:color="auto"/>
        <w:left w:val="none" w:sz="0" w:space="0" w:color="auto"/>
        <w:bottom w:val="none" w:sz="0" w:space="0" w:color="auto"/>
        <w:right w:val="none" w:sz="0" w:space="0" w:color="auto"/>
      </w:divBdr>
    </w:div>
    <w:div w:id="1806660241">
      <w:marLeft w:val="0"/>
      <w:marRight w:val="0"/>
      <w:marTop w:val="0"/>
      <w:marBottom w:val="0"/>
      <w:divBdr>
        <w:top w:val="none" w:sz="0" w:space="0" w:color="auto"/>
        <w:left w:val="none" w:sz="0" w:space="0" w:color="auto"/>
        <w:bottom w:val="none" w:sz="0" w:space="0" w:color="auto"/>
        <w:right w:val="none" w:sz="0" w:space="0" w:color="auto"/>
      </w:divBdr>
    </w:div>
    <w:div w:id="1806660243">
      <w:marLeft w:val="0"/>
      <w:marRight w:val="0"/>
      <w:marTop w:val="0"/>
      <w:marBottom w:val="0"/>
      <w:divBdr>
        <w:top w:val="none" w:sz="0" w:space="0" w:color="auto"/>
        <w:left w:val="none" w:sz="0" w:space="0" w:color="auto"/>
        <w:bottom w:val="none" w:sz="0" w:space="0" w:color="auto"/>
        <w:right w:val="none" w:sz="0" w:space="0" w:color="auto"/>
      </w:divBdr>
    </w:div>
    <w:div w:id="1806660244">
      <w:marLeft w:val="0"/>
      <w:marRight w:val="0"/>
      <w:marTop w:val="0"/>
      <w:marBottom w:val="0"/>
      <w:divBdr>
        <w:top w:val="none" w:sz="0" w:space="0" w:color="auto"/>
        <w:left w:val="none" w:sz="0" w:space="0" w:color="auto"/>
        <w:bottom w:val="none" w:sz="0" w:space="0" w:color="auto"/>
        <w:right w:val="none" w:sz="0" w:space="0" w:color="auto"/>
      </w:divBdr>
    </w:div>
    <w:div w:id="1806660245">
      <w:marLeft w:val="0"/>
      <w:marRight w:val="0"/>
      <w:marTop w:val="0"/>
      <w:marBottom w:val="0"/>
      <w:divBdr>
        <w:top w:val="none" w:sz="0" w:space="0" w:color="auto"/>
        <w:left w:val="none" w:sz="0" w:space="0" w:color="auto"/>
        <w:bottom w:val="none" w:sz="0" w:space="0" w:color="auto"/>
        <w:right w:val="none" w:sz="0" w:space="0" w:color="auto"/>
      </w:divBdr>
      <w:divsChild>
        <w:div w:id="1806660287">
          <w:marLeft w:val="547"/>
          <w:marRight w:val="0"/>
          <w:marTop w:val="0"/>
          <w:marBottom w:val="0"/>
          <w:divBdr>
            <w:top w:val="none" w:sz="0" w:space="0" w:color="auto"/>
            <w:left w:val="none" w:sz="0" w:space="0" w:color="auto"/>
            <w:bottom w:val="none" w:sz="0" w:space="0" w:color="auto"/>
            <w:right w:val="none" w:sz="0" w:space="0" w:color="auto"/>
          </w:divBdr>
        </w:div>
        <w:div w:id="1806660300">
          <w:marLeft w:val="547"/>
          <w:marRight w:val="0"/>
          <w:marTop w:val="0"/>
          <w:marBottom w:val="0"/>
          <w:divBdr>
            <w:top w:val="none" w:sz="0" w:space="0" w:color="auto"/>
            <w:left w:val="none" w:sz="0" w:space="0" w:color="auto"/>
            <w:bottom w:val="none" w:sz="0" w:space="0" w:color="auto"/>
            <w:right w:val="none" w:sz="0" w:space="0" w:color="auto"/>
          </w:divBdr>
        </w:div>
      </w:divsChild>
    </w:div>
    <w:div w:id="1806660246">
      <w:marLeft w:val="0"/>
      <w:marRight w:val="0"/>
      <w:marTop w:val="0"/>
      <w:marBottom w:val="0"/>
      <w:divBdr>
        <w:top w:val="none" w:sz="0" w:space="0" w:color="auto"/>
        <w:left w:val="none" w:sz="0" w:space="0" w:color="auto"/>
        <w:bottom w:val="none" w:sz="0" w:space="0" w:color="auto"/>
        <w:right w:val="none" w:sz="0" w:space="0" w:color="auto"/>
      </w:divBdr>
    </w:div>
    <w:div w:id="1806660247">
      <w:marLeft w:val="0"/>
      <w:marRight w:val="0"/>
      <w:marTop w:val="0"/>
      <w:marBottom w:val="0"/>
      <w:divBdr>
        <w:top w:val="none" w:sz="0" w:space="0" w:color="auto"/>
        <w:left w:val="none" w:sz="0" w:space="0" w:color="auto"/>
        <w:bottom w:val="none" w:sz="0" w:space="0" w:color="auto"/>
        <w:right w:val="none" w:sz="0" w:space="0" w:color="auto"/>
      </w:divBdr>
      <w:divsChild>
        <w:div w:id="1806660260">
          <w:marLeft w:val="547"/>
          <w:marRight w:val="0"/>
          <w:marTop w:val="0"/>
          <w:marBottom w:val="0"/>
          <w:divBdr>
            <w:top w:val="none" w:sz="0" w:space="0" w:color="auto"/>
            <w:left w:val="none" w:sz="0" w:space="0" w:color="auto"/>
            <w:bottom w:val="none" w:sz="0" w:space="0" w:color="auto"/>
            <w:right w:val="none" w:sz="0" w:space="0" w:color="auto"/>
          </w:divBdr>
        </w:div>
      </w:divsChild>
    </w:div>
    <w:div w:id="1806660248">
      <w:marLeft w:val="0"/>
      <w:marRight w:val="0"/>
      <w:marTop w:val="0"/>
      <w:marBottom w:val="0"/>
      <w:divBdr>
        <w:top w:val="none" w:sz="0" w:space="0" w:color="auto"/>
        <w:left w:val="none" w:sz="0" w:space="0" w:color="auto"/>
        <w:bottom w:val="none" w:sz="0" w:space="0" w:color="auto"/>
        <w:right w:val="none" w:sz="0" w:space="0" w:color="auto"/>
      </w:divBdr>
      <w:divsChild>
        <w:div w:id="1806660274">
          <w:marLeft w:val="547"/>
          <w:marRight w:val="0"/>
          <w:marTop w:val="0"/>
          <w:marBottom w:val="0"/>
          <w:divBdr>
            <w:top w:val="none" w:sz="0" w:space="0" w:color="auto"/>
            <w:left w:val="none" w:sz="0" w:space="0" w:color="auto"/>
            <w:bottom w:val="none" w:sz="0" w:space="0" w:color="auto"/>
            <w:right w:val="none" w:sz="0" w:space="0" w:color="auto"/>
          </w:divBdr>
        </w:div>
      </w:divsChild>
    </w:div>
    <w:div w:id="1806660249">
      <w:marLeft w:val="0"/>
      <w:marRight w:val="0"/>
      <w:marTop w:val="0"/>
      <w:marBottom w:val="0"/>
      <w:divBdr>
        <w:top w:val="none" w:sz="0" w:space="0" w:color="auto"/>
        <w:left w:val="none" w:sz="0" w:space="0" w:color="auto"/>
        <w:bottom w:val="none" w:sz="0" w:space="0" w:color="auto"/>
        <w:right w:val="none" w:sz="0" w:space="0" w:color="auto"/>
      </w:divBdr>
    </w:div>
    <w:div w:id="1806660250">
      <w:marLeft w:val="0"/>
      <w:marRight w:val="0"/>
      <w:marTop w:val="0"/>
      <w:marBottom w:val="0"/>
      <w:divBdr>
        <w:top w:val="none" w:sz="0" w:space="0" w:color="auto"/>
        <w:left w:val="none" w:sz="0" w:space="0" w:color="auto"/>
        <w:bottom w:val="none" w:sz="0" w:space="0" w:color="auto"/>
        <w:right w:val="none" w:sz="0" w:space="0" w:color="auto"/>
      </w:divBdr>
    </w:div>
    <w:div w:id="1806660251">
      <w:marLeft w:val="0"/>
      <w:marRight w:val="0"/>
      <w:marTop w:val="0"/>
      <w:marBottom w:val="0"/>
      <w:divBdr>
        <w:top w:val="none" w:sz="0" w:space="0" w:color="auto"/>
        <w:left w:val="none" w:sz="0" w:space="0" w:color="auto"/>
        <w:bottom w:val="none" w:sz="0" w:space="0" w:color="auto"/>
        <w:right w:val="none" w:sz="0" w:space="0" w:color="auto"/>
      </w:divBdr>
    </w:div>
    <w:div w:id="1806660252">
      <w:marLeft w:val="0"/>
      <w:marRight w:val="0"/>
      <w:marTop w:val="0"/>
      <w:marBottom w:val="0"/>
      <w:divBdr>
        <w:top w:val="none" w:sz="0" w:space="0" w:color="auto"/>
        <w:left w:val="none" w:sz="0" w:space="0" w:color="auto"/>
        <w:bottom w:val="none" w:sz="0" w:space="0" w:color="auto"/>
        <w:right w:val="none" w:sz="0" w:space="0" w:color="auto"/>
      </w:divBdr>
    </w:div>
    <w:div w:id="1806660253">
      <w:marLeft w:val="0"/>
      <w:marRight w:val="0"/>
      <w:marTop w:val="0"/>
      <w:marBottom w:val="0"/>
      <w:divBdr>
        <w:top w:val="none" w:sz="0" w:space="0" w:color="auto"/>
        <w:left w:val="none" w:sz="0" w:space="0" w:color="auto"/>
        <w:bottom w:val="none" w:sz="0" w:space="0" w:color="auto"/>
        <w:right w:val="none" w:sz="0" w:space="0" w:color="auto"/>
      </w:divBdr>
    </w:div>
    <w:div w:id="1806660254">
      <w:marLeft w:val="0"/>
      <w:marRight w:val="0"/>
      <w:marTop w:val="0"/>
      <w:marBottom w:val="0"/>
      <w:divBdr>
        <w:top w:val="none" w:sz="0" w:space="0" w:color="auto"/>
        <w:left w:val="none" w:sz="0" w:space="0" w:color="auto"/>
        <w:bottom w:val="none" w:sz="0" w:space="0" w:color="auto"/>
        <w:right w:val="none" w:sz="0" w:space="0" w:color="auto"/>
      </w:divBdr>
    </w:div>
    <w:div w:id="1806660255">
      <w:marLeft w:val="0"/>
      <w:marRight w:val="0"/>
      <w:marTop w:val="0"/>
      <w:marBottom w:val="0"/>
      <w:divBdr>
        <w:top w:val="none" w:sz="0" w:space="0" w:color="auto"/>
        <w:left w:val="none" w:sz="0" w:space="0" w:color="auto"/>
        <w:bottom w:val="none" w:sz="0" w:space="0" w:color="auto"/>
        <w:right w:val="none" w:sz="0" w:space="0" w:color="auto"/>
      </w:divBdr>
    </w:div>
    <w:div w:id="1806660256">
      <w:marLeft w:val="0"/>
      <w:marRight w:val="0"/>
      <w:marTop w:val="0"/>
      <w:marBottom w:val="0"/>
      <w:divBdr>
        <w:top w:val="none" w:sz="0" w:space="0" w:color="auto"/>
        <w:left w:val="none" w:sz="0" w:space="0" w:color="auto"/>
        <w:bottom w:val="none" w:sz="0" w:space="0" w:color="auto"/>
        <w:right w:val="none" w:sz="0" w:space="0" w:color="auto"/>
      </w:divBdr>
    </w:div>
    <w:div w:id="1806660257">
      <w:marLeft w:val="0"/>
      <w:marRight w:val="0"/>
      <w:marTop w:val="0"/>
      <w:marBottom w:val="0"/>
      <w:divBdr>
        <w:top w:val="none" w:sz="0" w:space="0" w:color="auto"/>
        <w:left w:val="none" w:sz="0" w:space="0" w:color="auto"/>
        <w:bottom w:val="none" w:sz="0" w:space="0" w:color="auto"/>
        <w:right w:val="none" w:sz="0" w:space="0" w:color="auto"/>
      </w:divBdr>
    </w:div>
    <w:div w:id="1806660258">
      <w:marLeft w:val="0"/>
      <w:marRight w:val="0"/>
      <w:marTop w:val="0"/>
      <w:marBottom w:val="0"/>
      <w:divBdr>
        <w:top w:val="none" w:sz="0" w:space="0" w:color="auto"/>
        <w:left w:val="none" w:sz="0" w:space="0" w:color="auto"/>
        <w:bottom w:val="none" w:sz="0" w:space="0" w:color="auto"/>
        <w:right w:val="none" w:sz="0" w:space="0" w:color="auto"/>
      </w:divBdr>
    </w:div>
    <w:div w:id="1806660259">
      <w:marLeft w:val="0"/>
      <w:marRight w:val="0"/>
      <w:marTop w:val="0"/>
      <w:marBottom w:val="0"/>
      <w:divBdr>
        <w:top w:val="none" w:sz="0" w:space="0" w:color="auto"/>
        <w:left w:val="none" w:sz="0" w:space="0" w:color="auto"/>
        <w:bottom w:val="none" w:sz="0" w:space="0" w:color="auto"/>
        <w:right w:val="none" w:sz="0" w:space="0" w:color="auto"/>
      </w:divBdr>
    </w:div>
    <w:div w:id="1806660261">
      <w:marLeft w:val="0"/>
      <w:marRight w:val="0"/>
      <w:marTop w:val="0"/>
      <w:marBottom w:val="0"/>
      <w:divBdr>
        <w:top w:val="none" w:sz="0" w:space="0" w:color="auto"/>
        <w:left w:val="none" w:sz="0" w:space="0" w:color="auto"/>
        <w:bottom w:val="none" w:sz="0" w:space="0" w:color="auto"/>
        <w:right w:val="none" w:sz="0" w:space="0" w:color="auto"/>
      </w:divBdr>
    </w:div>
    <w:div w:id="1806660262">
      <w:marLeft w:val="0"/>
      <w:marRight w:val="0"/>
      <w:marTop w:val="0"/>
      <w:marBottom w:val="0"/>
      <w:divBdr>
        <w:top w:val="none" w:sz="0" w:space="0" w:color="auto"/>
        <w:left w:val="none" w:sz="0" w:space="0" w:color="auto"/>
        <w:bottom w:val="none" w:sz="0" w:space="0" w:color="auto"/>
        <w:right w:val="none" w:sz="0" w:space="0" w:color="auto"/>
      </w:divBdr>
    </w:div>
    <w:div w:id="1806660263">
      <w:marLeft w:val="0"/>
      <w:marRight w:val="0"/>
      <w:marTop w:val="0"/>
      <w:marBottom w:val="0"/>
      <w:divBdr>
        <w:top w:val="none" w:sz="0" w:space="0" w:color="auto"/>
        <w:left w:val="none" w:sz="0" w:space="0" w:color="auto"/>
        <w:bottom w:val="none" w:sz="0" w:space="0" w:color="auto"/>
        <w:right w:val="none" w:sz="0" w:space="0" w:color="auto"/>
      </w:divBdr>
    </w:div>
    <w:div w:id="1806660264">
      <w:marLeft w:val="0"/>
      <w:marRight w:val="0"/>
      <w:marTop w:val="0"/>
      <w:marBottom w:val="0"/>
      <w:divBdr>
        <w:top w:val="none" w:sz="0" w:space="0" w:color="auto"/>
        <w:left w:val="none" w:sz="0" w:space="0" w:color="auto"/>
        <w:bottom w:val="none" w:sz="0" w:space="0" w:color="auto"/>
        <w:right w:val="none" w:sz="0" w:space="0" w:color="auto"/>
      </w:divBdr>
    </w:div>
    <w:div w:id="1806660265">
      <w:marLeft w:val="0"/>
      <w:marRight w:val="0"/>
      <w:marTop w:val="0"/>
      <w:marBottom w:val="0"/>
      <w:divBdr>
        <w:top w:val="none" w:sz="0" w:space="0" w:color="auto"/>
        <w:left w:val="none" w:sz="0" w:space="0" w:color="auto"/>
        <w:bottom w:val="none" w:sz="0" w:space="0" w:color="auto"/>
        <w:right w:val="none" w:sz="0" w:space="0" w:color="auto"/>
      </w:divBdr>
    </w:div>
    <w:div w:id="1806660266">
      <w:marLeft w:val="0"/>
      <w:marRight w:val="0"/>
      <w:marTop w:val="0"/>
      <w:marBottom w:val="0"/>
      <w:divBdr>
        <w:top w:val="none" w:sz="0" w:space="0" w:color="auto"/>
        <w:left w:val="none" w:sz="0" w:space="0" w:color="auto"/>
        <w:bottom w:val="none" w:sz="0" w:space="0" w:color="auto"/>
        <w:right w:val="none" w:sz="0" w:space="0" w:color="auto"/>
      </w:divBdr>
    </w:div>
    <w:div w:id="1806660267">
      <w:marLeft w:val="0"/>
      <w:marRight w:val="0"/>
      <w:marTop w:val="0"/>
      <w:marBottom w:val="0"/>
      <w:divBdr>
        <w:top w:val="none" w:sz="0" w:space="0" w:color="auto"/>
        <w:left w:val="none" w:sz="0" w:space="0" w:color="auto"/>
        <w:bottom w:val="none" w:sz="0" w:space="0" w:color="auto"/>
        <w:right w:val="none" w:sz="0" w:space="0" w:color="auto"/>
      </w:divBdr>
    </w:div>
    <w:div w:id="1806660268">
      <w:marLeft w:val="0"/>
      <w:marRight w:val="0"/>
      <w:marTop w:val="0"/>
      <w:marBottom w:val="0"/>
      <w:divBdr>
        <w:top w:val="none" w:sz="0" w:space="0" w:color="auto"/>
        <w:left w:val="none" w:sz="0" w:space="0" w:color="auto"/>
        <w:bottom w:val="none" w:sz="0" w:space="0" w:color="auto"/>
        <w:right w:val="none" w:sz="0" w:space="0" w:color="auto"/>
      </w:divBdr>
    </w:div>
    <w:div w:id="1806660269">
      <w:marLeft w:val="0"/>
      <w:marRight w:val="0"/>
      <w:marTop w:val="0"/>
      <w:marBottom w:val="0"/>
      <w:divBdr>
        <w:top w:val="none" w:sz="0" w:space="0" w:color="auto"/>
        <w:left w:val="none" w:sz="0" w:space="0" w:color="auto"/>
        <w:bottom w:val="none" w:sz="0" w:space="0" w:color="auto"/>
        <w:right w:val="none" w:sz="0" w:space="0" w:color="auto"/>
      </w:divBdr>
    </w:div>
    <w:div w:id="1806660270">
      <w:marLeft w:val="0"/>
      <w:marRight w:val="0"/>
      <w:marTop w:val="0"/>
      <w:marBottom w:val="0"/>
      <w:divBdr>
        <w:top w:val="none" w:sz="0" w:space="0" w:color="auto"/>
        <w:left w:val="none" w:sz="0" w:space="0" w:color="auto"/>
        <w:bottom w:val="none" w:sz="0" w:space="0" w:color="auto"/>
        <w:right w:val="none" w:sz="0" w:space="0" w:color="auto"/>
      </w:divBdr>
    </w:div>
    <w:div w:id="1806660271">
      <w:marLeft w:val="0"/>
      <w:marRight w:val="0"/>
      <w:marTop w:val="0"/>
      <w:marBottom w:val="0"/>
      <w:divBdr>
        <w:top w:val="none" w:sz="0" w:space="0" w:color="auto"/>
        <w:left w:val="none" w:sz="0" w:space="0" w:color="auto"/>
        <w:bottom w:val="none" w:sz="0" w:space="0" w:color="auto"/>
        <w:right w:val="none" w:sz="0" w:space="0" w:color="auto"/>
      </w:divBdr>
    </w:div>
    <w:div w:id="1806660272">
      <w:marLeft w:val="0"/>
      <w:marRight w:val="0"/>
      <w:marTop w:val="0"/>
      <w:marBottom w:val="0"/>
      <w:divBdr>
        <w:top w:val="none" w:sz="0" w:space="0" w:color="auto"/>
        <w:left w:val="none" w:sz="0" w:space="0" w:color="auto"/>
        <w:bottom w:val="none" w:sz="0" w:space="0" w:color="auto"/>
        <w:right w:val="none" w:sz="0" w:space="0" w:color="auto"/>
      </w:divBdr>
    </w:div>
    <w:div w:id="1806660273">
      <w:marLeft w:val="0"/>
      <w:marRight w:val="0"/>
      <w:marTop w:val="0"/>
      <w:marBottom w:val="0"/>
      <w:divBdr>
        <w:top w:val="none" w:sz="0" w:space="0" w:color="auto"/>
        <w:left w:val="none" w:sz="0" w:space="0" w:color="auto"/>
        <w:bottom w:val="none" w:sz="0" w:space="0" w:color="auto"/>
        <w:right w:val="none" w:sz="0" w:space="0" w:color="auto"/>
      </w:divBdr>
    </w:div>
    <w:div w:id="1806660275">
      <w:marLeft w:val="0"/>
      <w:marRight w:val="0"/>
      <w:marTop w:val="0"/>
      <w:marBottom w:val="0"/>
      <w:divBdr>
        <w:top w:val="none" w:sz="0" w:space="0" w:color="auto"/>
        <w:left w:val="none" w:sz="0" w:space="0" w:color="auto"/>
        <w:bottom w:val="none" w:sz="0" w:space="0" w:color="auto"/>
        <w:right w:val="none" w:sz="0" w:space="0" w:color="auto"/>
      </w:divBdr>
    </w:div>
    <w:div w:id="1806660276">
      <w:marLeft w:val="0"/>
      <w:marRight w:val="0"/>
      <w:marTop w:val="0"/>
      <w:marBottom w:val="0"/>
      <w:divBdr>
        <w:top w:val="none" w:sz="0" w:space="0" w:color="auto"/>
        <w:left w:val="none" w:sz="0" w:space="0" w:color="auto"/>
        <w:bottom w:val="none" w:sz="0" w:space="0" w:color="auto"/>
        <w:right w:val="none" w:sz="0" w:space="0" w:color="auto"/>
      </w:divBdr>
    </w:div>
    <w:div w:id="1806660277">
      <w:marLeft w:val="0"/>
      <w:marRight w:val="0"/>
      <w:marTop w:val="0"/>
      <w:marBottom w:val="0"/>
      <w:divBdr>
        <w:top w:val="none" w:sz="0" w:space="0" w:color="auto"/>
        <w:left w:val="none" w:sz="0" w:space="0" w:color="auto"/>
        <w:bottom w:val="none" w:sz="0" w:space="0" w:color="auto"/>
        <w:right w:val="none" w:sz="0" w:space="0" w:color="auto"/>
      </w:divBdr>
    </w:div>
    <w:div w:id="1806660278">
      <w:marLeft w:val="0"/>
      <w:marRight w:val="0"/>
      <w:marTop w:val="0"/>
      <w:marBottom w:val="0"/>
      <w:divBdr>
        <w:top w:val="none" w:sz="0" w:space="0" w:color="auto"/>
        <w:left w:val="none" w:sz="0" w:space="0" w:color="auto"/>
        <w:bottom w:val="none" w:sz="0" w:space="0" w:color="auto"/>
        <w:right w:val="none" w:sz="0" w:space="0" w:color="auto"/>
      </w:divBdr>
    </w:div>
    <w:div w:id="1806660279">
      <w:marLeft w:val="0"/>
      <w:marRight w:val="0"/>
      <w:marTop w:val="0"/>
      <w:marBottom w:val="0"/>
      <w:divBdr>
        <w:top w:val="none" w:sz="0" w:space="0" w:color="auto"/>
        <w:left w:val="none" w:sz="0" w:space="0" w:color="auto"/>
        <w:bottom w:val="none" w:sz="0" w:space="0" w:color="auto"/>
        <w:right w:val="none" w:sz="0" w:space="0" w:color="auto"/>
      </w:divBdr>
    </w:div>
    <w:div w:id="1806660280">
      <w:marLeft w:val="0"/>
      <w:marRight w:val="0"/>
      <w:marTop w:val="0"/>
      <w:marBottom w:val="0"/>
      <w:divBdr>
        <w:top w:val="none" w:sz="0" w:space="0" w:color="auto"/>
        <w:left w:val="none" w:sz="0" w:space="0" w:color="auto"/>
        <w:bottom w:val="none" w:sz="0" w:space="0" w:color="auto"/>
        <w:right w:val="none" w:sz="0" w:space="0" w:color="auto"/>
      </w:divBdr>
    </w:div>
    <w:div w:id="1806660281">
      <w:marLeft w:val="0"/>
      <w:marRight w:val="0"/>
      <w:marTop w:val="0"/>
      <w:marBottom w:val="0"/>
      <w:divBdr>
        <w:top w:val="none" w:sz="0" w:space="0" w:color="auto"/>
        <w:left w:val="none" w:sz="0" w:space="0" w:color="auto"/>
        <w:bottom w:val="none" w:sz="0" w:space="0" w:color="auto"/>
        <w:right w:val="none" w:sz="0" w:space="0" w:color="auto"/>
      </w:divBdr>
    </w:div>
    <w:div w:id="1806660282">
      <w:marLeft w:val="0"/>
      <w:marRight w:val="0"/>
      <w:marTop w:val="0"/>
      <w:marBottom w:val="0"/>
      <w:divBdr>
        <w:top w:val="none" w:sz="0" w:space="0" w:color="auto"/>
        <w:left w:val="none" w:sz="0" w:space="0" w:color="auto"/>
        <w:bottom w:val="none" w:sz="0" w:space="0" w:color="auto"/>
        <w:right w:val="none" w:sz="0" w:space="0" w:color="auto"/>
      </w:divBdr>
      <w:divsChild>
        <w:div w:id="1806660242">
          <w:marLeft w:val="547"/>
          <w:marRight w:val="0"/>
          <w:marTop w:val="0"/>
          <w:marBottom w:val="0"/>
          <w:divBdr>
            <w:top w:val="none" w:sz="0" w:space="0" w:color="auto"/>
            <w:left w:val="none" w:sz="0" w:space="0" w:color="auto"/>
            <w:bottom w:val="none" w:sz="0" w:space="0" w:color="auto"/>
            <w:right w:val="none" w:sz="0" w:space="0" w:color="auto"/>
          </w:divBdr>
        </w:div>
      </w:divsChild>
    </w:div>
    <w:div w:id="1806660283">
      <w:marLeft w:val="0"/>
      <w:marRight w:val="0"/>
      <w:marTop w:val="0"/>
      <w:marBottom w:val="0"/>
      <w:divBdr>
        <w:top w:val="none" w:sz="0" w:space="0" w:color="auto"/>
        <w:left w:val="none" w:sz="0" w:space="0" w:color="auto"/>
        <w:bottom w:val="none" w:sz="0" w:space="0" w:color="auto"/>
        <w:right w:val="none" w:sz="0" w:space="0" w:color="auto"/>
      </w:divBdr>
    </w:div>
    <w:div w:id="1806660284">
      <w:marLeft w:val="0"/>
      <w:marRight w:val="0"/>
      <w:marTop w:val="0"/>
      <w:marBottom w:val="0"/>
      <w:divBdr>
        <w:top w:val="none" w:sz="0" w:space="0" w:color="auto"/>
        <w:left w:val="none" w:sz="0" w:space="0" w:color="auto"/>
        <w:bottom w:val="none" w:sz="0" w:space="0" w:color="auto"/>
        <w:right w:val="none" w:sz="0" w:space="0" w:color="auto"/>
      </w:divBdr>
    </w:div>
    <w:div w:id="1806660285">
      <w:marLeft w:val="0"/>
      <w:marRight w:val="0"/>
      <w:marTop w:val="0"/>
      <w:marBottom w:val="0"/>
      <w:divBdr>
        <w:top w:val="none" w:sz="0" w:space="0" w:color="auto"/>
        <w:left w:val="none" w:sz="0" w:space="0" w:color="auto"/>
        <w:bottom w:val="none" w:sz="0" w:space="0" w:color="auto"/>
        <w:right w:val="none" w:sz="0" w:space="0" w:color="auto"/>
      </w:divBdr>
    </w:div>
    <w:div w:id="1806660286">
      <w:marLeft w:val="0"/>
      <w:marRight w:val="0"/>
      <w:marTop w:val="0"/>
      <w:marBottom w:val="0"/>
      <w:divBdr>
        <w:top w:val="none" w:sz="0" w:space="0" w:color="auto"/>
        <w:left w:val="none" w:sz="0" w:space="0" w:color="auto"/>
        <w:bottom w:val="none" w:sz="0" w:space="0" w:color="auto"/>
        <w:right w:val="none" w:sz="0" w:space="0" w:color="auto"/>
      </w:divBdr>
    </w:div>
    <w:div w:id="1806660288">
      <w:marLeft w:val="0"/>
      <w:marRight w:val="0"/>
      <w:marTop w:val="0"/>
      <w:marBottom w:val="0"/>
      <w:divBdr>
        <w:top w:val="none" w:sz="0" w:space="0" w:color="auto"/>
        <w:left w:val="none" w:sz="0" w:space="0" w:color="auto"/>
        <w:bottom w:val="none" w:sz="0" w:space="0" w:color="auto"/>
        <w:right w:val="none" w:sz="0" w:space="0" w:color="auto"/>
      </w:divBdr>
    </w:div>
    <w:div w:id="1806660289">
      <w:marLeft w:val="0"/>
      <w:marRight w:val="0"/>
      <w:marTop w:val="0"/>
      <w:marBottom w:val="0"/>
      <w:divBdr>
        <w:top w:val="none" w:sz="0" w:space="0" w:color="auto"/>
        <w:left w:val="none" w:sz="0" w:space="0" w:color="auto"/>
        <w:bottom w:val="none" w:sz="0" w:space="0" w:color="auto"/>
        <w:right w:val="none" w:sz="0" w:space="0" w:color="auto"/>
      </w:divBdr>
    </w:div>
    <w:div w:id="1806660290">
      <w:marLeft w:val="0"/>
      <w:marRight w:val="0"/>
      <w:marTop w:val="0"/>
      <w:marBottom w:val="0"/>
      <w:divBdr>
        <w:top w:val="none" w:sz="0" w:space="0" w:color="auto"/>
        <w:left w:val="none" w:sz="0" w:space="0" w:color="auto"/>
        <w:bottom w:val="none" w:sz="0" w:space="0" w:color="auto"/>
        <w:right w:val="none" w:sz="0" w:space="0" w:color="auto"/>
      </w:divBdr>
    </w:div>
    <w:div w:id="1806660291">
      <w:marLeft w:val="0"/>
      <w:marRight w:val="0"/>
      <w:marTop w:val="0"/>
      <w:marBottom w:val="0"/>
      <w:divBdr>
        <w:top w:val="none" w:sz="0" w:space="0" w:color="auto"/>
        <w:left w:val="none" w:sz="0" w:space="0" w:color="auto"/>
        <w:bottom w:val="none" w:sz="0" w:space="0" w:color="auto"/>
        <w:right w:val="none" w:sz="0" w:space="0" w:color="auto"/>
      </w:divBdr>
    </w:div>
    <w:div w:id="1806660292">
      <w:marLeft w:val="0"/>
      <w:marRight w:val="0"/>
      <w:marTop w:val="0"/>
      <w:marBottom w:val="0"/>
      <w:divBdr>
        <w:top w:val="none" w:sz="0" w:space="0" w:color="auto"/>
        <w:left w:val="none" w:sz="0" w:space="0" w:color="auto"/>
        <w:bottom w:val="none" w:sz="0" w:space="0" w:color="auto"/>
        <w:right w:val="none" w:sz="0" w:space="0" w:color="auto"/>
      </w:divBdr>
    </w:div>
    <w:div w:id="1806660293">
      <w:marLeft w:val="0"/>
      <w:marRight w:val="0"/>
      <w:marTop w:val="0"/>
      <w:marBottom w:val="0"/>
      <w:divBdr>
        <w:top w:val="none" w:sz="0" w:space="0" w:color="auto"/>
        <w:left w:val="none" w:sz="0" w:space="0" w:color="auto"/>
        <w:bottom w:val="none" w:sz="0" w:space="0" w:color="auto"/>
        <w:right w:val="none" w:sz="0" w:space="0" w:color="auto"/>
      </w:divBdr>
    </w:div>
    <w:div w:id="1806660294">
      <w:marLeft w:val="0"/>
      <w:marRight w:val="0"/>
      <w:marTop w:val="0"/>
      <w:marBottom w:val="0"/>
      <w:divBdr>
        <w:top w:val="none" w:sz="0" w:space="0" w:color="auto"/>
        <w:left w:val="none" w:sz="0" w:space="0" w:color="auto"/>
        <w:bottom w:val="none" w:sz="0" w:space="0" w:color="auto"/>
        <w:right w:val="none" w:sz="0" w:space="0" w:color="auto"/>
      </w:divBdr>
    </w:div>
    <w:div w:id="1806660295">
      <w:marLeft w:val="0"/>
      <w:marRight w:val="0"/>
      <w:marTop w:val="0"/>
      <w:marBottom w:val="0"/>
      <w:divBdr>
        <w:top w:val="none" w:sz="0" w:space="0" w:color="auto"/>
        <w:left w:val="none" w:sz="0" w:space="0" w:color="auto"/>
        <w:bottom w:val="none" w:sz="0" w:space="0" w:color="auto"/>
        <w:right w:val="none" w:sz="0" w:space="0" w:color="auto"/>
      </w:divBdr>
    </w:div>
    <w:div w:id="1806660296">
      <w:marLeft w:val="0"/>
      <w:marRight w:val="0"/>
      <w:marTop w:val="0"/>
      <w:marBottom w:val="0"/>
      <w:divBdr>
        <w:top w:val="none" w:sz="0" w:space="0" w:color="auto"/>
        <w:left w:val="none" w:sz="0" w:space="0" w:color="auto"/>
        <w:bottom w:val="none" w:sz="0" w:space="0" w:color="auto"/>
        <w:right w:val="none" w:sz="0" w:space="0" w:color="auto"/>
      </w:divBdr>
    </w:div>
    <w:div w:id="1806660297">
      <w:marLeft w:val="0"/>
      <w:marRight w:val="0"/>
      <w:marTop w:val="0"/>
      <w:marBottom w:val="0"/>
      <w:divBdr>
        <w:top w:val="none" w:sz="0" w:space="0" w:color="auto"/>
        <w:left w:val="none" w:sz="0" w:space="0" w:color="auto"/>
        <w:bottom w:val="none" w:sz="0" w:space="0" w:color="auto"/>
        <w:right w:val="none" w:sz="0" w:space="0" w:color="auto"/>
      </w:divBdr>
    </w:div>
    <w:div w:id="1806660298">
      <w:marLeft w:val="0"/>
      <w:marRight w:val="0"/>
      <w:marTop w:val="0"/>
      <w:marBottom w:val="0"/>
      <w:divBdr>
        <w:top w:val="none" w:sz="0" w:space="0" w:color="auto"/>
        <w:left w:val="none" w:sz="0" w:space="0" w:color="auto"/>
        <w:bottom w:val="none" w:sz="0" w:space="0" w:color="auto"/>
        <w:right w:val="none" w:sz="0" w:space="0" w:color="auto"/>
      </w:divBdr>
    </w:div>
    <w:div w:id="1806660299">
      <w:marLeft w:val="0"/>
      <w:marRight w:val="0"/>
      <w:marTop w:val="0"/>
      <w:marBottom w:val="0"/>
      <w:divBdr>
        <w:top w:val="none" w:sz="0" w:space="0" w:color="auto"/>
        <w:left w:val="none" w:sz="0" w:space="0" w:color="auto"/>
        <w:bottom w:val="none" w:sz="0" w:space="0" w:color="auto"/>
        <w:right w:val="none" w:sz="0" w:space="0" w:color="auto"/>
      </w:divBdr>
    </w:div>
    <w:div w:id="1806660301">
      <w:marLeft w:val="0"/>
      <w:marRight w:val="0"/>
      <w:marTop w:val="0"/>
      <w:marBottom w:val="0"/>
      <w:divBdr>
        <w:top w:val="none" w:sz="0" w:space="0" w:color="auto"/>
        <w:left w:val="none" w:sz="0" w:space="0" w:color="auto"/>
        <w:bottom w:val="none" w:sz="0" w:space="0" w:color="auto"/>
        <w:right w:val="none" w:sz="0" w:space="0" w:color="auto"/>
      </w:divBdr>
    </w:div>
    <w:div w:id="1806660302">
      <w:marLeft w:val="0"/>
      <w:marRight w:val="0"/>
      <w:marTop w:val="0"/>
      <w:marBottom w:val="0"/>
      <w:divBdr>
        <w:top w:val="none" w:sz="0" w:space="0" w:color="auto"/>
        <w:left w:val="none" w:sz="0" w:space="0" w:color="auto"/>
        <w:bottom w:val="none" w:sz="0" w:space="0" w:color="auto"/>
        <w:right w:val="none" w:sz="0" w:space="0" w:color="auto"/>
      </w:divBdr>
    </w:div>
    <w:div w:id="1806660303">
      <w:marLeft w:val="0"/>
      <w:marRight w:val="0"/>
      <w:marTop w:val="0"/>
      <w:marBottom w:val="0"/>
      <w:divBdr>
        <w:top w:val="none" w:sz="0" w:space="0" w:color="auto"/>
        <w:left w:val="none" w:sz="0" w:space="0" w:color="auto"/>
        <w:bottom w:val="none" w:sz="0" w:space="0" w:color="auto"/>
        <w:right w:val="none" w:sz="0" w:space="0" w:color="auto"/>
      </w:divBdr>
    </w:div>
    <w:div w:id="1806660304">
      <w:marLeft w:val="0"/>
      <w:marRight w:val="0"/>
      <w:marTop w:val="0"/>
      <w:marBottom w:val="0"/>
      <w:divBdr>
        <w:top w:val="none" w:sz="0" w:space="0" w:color="auto"/>
        <w:left w:val="none" w:sz="0" w:space="0" w:color="auto"/>
        <w:bottom w:val="none" w:sz="0" w:space="0" w:color="auto"/>
        <w:right w:val="none" w:sz="0" w:space="0" w:color="auto"/>
      </w:divBdr>
    </w:div>
    <w:div w:id="1806660305">
      <w:marLeft w:val="0"/>
      <w:marRight w:val="0"/>
      <w:marTop w:val="0"/>
      <w:marBottom w:val="0"/>
      <w:divBdr>
        <w:top w:val="none" w:sz="0" w:space="0" w:color="auto"/>
        <w:left w:val="none" w:sz="0" w:space="0" w:color="auto"/>
        <w:bottom w:val="none" w:sz="0" w:space="0" w:color="auto"/>
        <w:right w:val="none" w:sz="0" w:space="0" w:color="auto"/>
      </w:divBdr>
    </w:div>
    <w:div w:id="1826432204">
      <w:bodyDiv w:val="1"/>
      <w:marLeft w:val="0"/>
      <w:marRight w:val="0"/>
      <w:marTop w:val="0"/>
      <w:marBottom w:val="0"/>
      <w:divBdr>
        <w:top w:val="none" w:sz="0" w:space="0" w:color="auto"/>
        <w:left w:val="none" w:sz="0" w:space="0" w:color="auto"/>
        <w:bottom w:val="none" w:sz="0" w:space="0" w:color="auto"/>
        <w:right w:val="none" w:sz="0" w:space="0" w:color="auto"/>
      </w:divBdr>
    </w:div>
    <w:div w:id="1830171996">
      <w:bodyDiv w:val="1"/>
      <w:marLeft w:val="0"/>
      <w:marRight w:val="0"/>
      <w:marTop w:val="0"/>
      <w:marBottom w:val="0"/>
      <w:divBdr>
        <w:top w:val="none" w:sz="0" w:space="0" w:color="auto"/>
        <w:left w:val="none" w:sz="0" w:space="0" w:color="auto"/>
        <w:bottom w:val="none" w:sz="0" w:space="0" w:color="auto"/>
        <w:right w:val="none" w:sz="0" w:space="0" w:color="auto"/>
      </w:divBdr>
    </w:div>
    <w:div w:id="1833402337">
      <w:bodyDiv w:val="1"/>
      <w:marLeft w:val="0"/>
      <w:marRight w:val="0"/>
      <w:marTop w:val="0"/>
      <w:marBottom w:val="0"/>
      <w:divBdr>
        <w:top w:val="none" w:sz="0" w:space="0" w:color="auto"/>
        <w:left w:val="none" w:sz="0" w:space="0" w:color="auto"/>
        <w:bottom w:val="none" w:sz="0" w:space="0" w:color="auto"/>
        <w:right w:val="none" w:sz="0" w:space="0" w:color="auto"/>
      </w:divBdr>
    </w:div>
    <w:div w:id="1834950869">
      <w:bodyDiv w:val="1"/>
      <w:marLeft w:val="0"/>
      <w:marRight w:val="0"/>
      <w:marTop w:val="0"/>
      <w:marBottom w:val="0"/>
      <w:divBdr>
        <w:top w:val="none" w:sz="0" w:space="0" w:color="auto"/>
        <w:left w:val="none" w:sz="0" w:space="0" w:color="auto"/>
        <w:bottom w:val="none" w:sz="0" w:space="0" w:color="auto"/>
        <w:right w:val="none" w:sz="0" w:space="0" w:color="auto"/>
      </w:divBdr>
    </w:div>
    <w:div w:id="1878270816">
      <w:bodyDiv w:val="1"/>
      <w:marLeft w:val="0"/>
      <w:marRight w:val="0"/>
      <w:marTop w:val="0"/>
      <w:marBottom w:val="0"/>
      <w:divBdr>
        <w:top w:val="none" w:sz="0" w:space="0" w:color="auto"/>
        <w:left w:val="none" w:sz="0" w:space="0" w:color="auto"/>
        <w:bottom w:val="none" w:sz="0" w:space="0" w:color="auto"/>
        <w:right w:val="none" w:sz="0" w:space="0" w:color="auto"/>
      </w:divBdr>
    </w:div>
    <w:div w:id="1879076284">
      <w:bodyDiv w:val="1"/>
      <w:marLeft w:val="0"/>
      <w:marRight w:val="0"/>
      <w:marTop w:val="0"/>
      <w:marBottom w:val="0"/>
      <w:divBdr>
        <w:top w:val="none" w:sz="0" w:space="0" w:color="auto"/>
        <w:left w:val="none" w:sz="0" w:space="0" w:color="auto"/>
        <w:bottom w:val="none" w:sz="0" w:space="0" w:color="auto"/>
        <w:right w:val="none" w:sz="0" w:space="0" w:color="auto"/>
      </w:divBdr>
    </w:div>
    <w:div w:id="1974747288">
      <w:bodyDiv w:val="1"/>
      <w:marLeft w:val="0"/>
      <w:marRight w:val="0"/>
      <w:marTop w:val="0"/>
      <w:marBottom w:val="0"/>
      <w:divBdr>
        <w:top w:val="none" w:sz="0" w:space="0" w:color="auto"/>
        <w:left w:val="none" w:sz="0" w:space="0" w:color="auto"/>
        <w:bottom w:val="none" w:sz="0" w:space="0" w:color="auto"/>
        <w:right w:val="none" w:sz="0" w:space="0" w:color="auto"/>
      </w:divBdr>
    </w:div>
    <w:div w:id="1980452194">
      <w:bodyDiv w:val="1"/>
      <w:marLeft w:val="0"/>
      <w:marRight w:val="0"/>
      <w:marTop w:val="0"/>
      <w:marBottom w:val="0"/>
      <w:divBdr>
        <w:top w:val="none" w:sz="0" w:space="0" w:color="auto"/>
        <w:left w:val="none" w:sz="0" w:space="0" w:color="auto"/>
        <w:bottom w:val="none" w:sz="0" w:space="0" w:color="auto"/>
        <w:right w:val="none" w:sz="0" w:space="0" w:color="auto"/>
      </w:divBdr>
    </w:div>
    <w:div w:id="1992638589">
      <w:bodyDiv w:val="1"/>
      <w:marLeft w:val="0"/>
      <w:marRight w:val="0"/>
      <w:marTop w:val="0"/>
      <w:marBottom w:val="0"/>
      <w:divBdr>
        <w:top w:val="none" w:sz="0" w:space="0" w:color="auto"/>
        <w:left w:val="none" w:sz="0" w:space="0" w:color="auto"/>
        <w:bottom w:val="none" w:sz="0" w:space="0" w:color="auto"/>
        <w:right w:val="none" w:sz="0" w:space="0" w:color="auto"/>
      </w:divBdr>
    </w:div>
    <w:div w:id="2029527360">
      <w:bodyDiv w:val="1"/>
      <w:marLeft w:val="0"/>
      <w:marRight w:val="0"/>
      <w:marTop w:val="0"/>
      <w:marBottom w:val="0"/>
      <w:divBdr>
        <w:top w:val="none" w:sz="0" w:space="0" w:color="auto"/>
        <w:left w:val="none" w:sz="0" w:space="0" w:color="auto"/>
        <w:bottom w:val="none" w:sz="0" w:space="0" w:color="auto"/>
        <w:right w:val="none" w:sz="0" w:space="0" w:color="auto"/>
      </w:divBdr>
    </w:div>
    <w:div w:id="2034112564">
      <w:bodyDiv w:val="1"/>
      <w:marLeft w:val="0"/>
      <w:marRight w:val="0"/>
      <w:marTop w:val="0"/>
      <w:marBottom w:val="0"/>
      <w:divBdr>
        <w:top w:val="none" w:sz="0" w:space="0" w:color="auto"/>
        <w:left w:val="none" w:sz="0" w:space="0" w:color="auto"/>
        <w:bottom w:val="none" w:sz="0" w:space="0" w:color="auto"/>
        <w:right w:val="none" w:sz="0" w:space="0" w:color="auto"/>
      </w:divBdr>
    </w:div>
    <w:div w:id="2108454009">
      <w:bodyDiv w:val="1"/>
      <w:marLeft w:val="0"/>
      <w:marRight w:val="0"/>
      <w:marTop w:val="0"/>
      <w:marBottom w:val="0"/>
      <w:divBdr>
        <w:top w:val="none" w:sz="0" w:space="0" w:color="auto"/>
        <w:left w:val="none" w:sz="0" w:space="0" w:color="auto"/>
        <w:bottom w:val="none" w:sz="0" w:space="0" w:color="auto"/>
        <w:right w:val="none" w:sz="0" w:space="0" w:color="auto"/>
      </w:divBdr>
    </w:div>
    <w:div w:id="2108646477">
      <w:bodyDiv w:val="1"/>
      <w:marLeft w:val="0"/>
      <w:marRight w:val="0"/>
      <w:marTop w:val="0"/>
      <w:marBottom w:val="0"/>
      <w:divBdr>
        <w:top w:val="none" w:sz="0" w:space="0" w:color="auto"/>
        <w:left w:val="none" w:sz="0" w:space="0" w:color="auto"/>
        <w:bottom w:val="none" w:sz="0" w:space="0" w:color="auto"/>
        <w:right w:val="none" w:sz="0" w:space="0" w:color="auto"/>
      </w:divBdr>
    </w:div>
    <w:div w:id="2141921995">
      <w:bodyDiv w:val="1"/>
      <w:marLeft w:val="0"/>
      <w:marRight w:val="0"/>
      <w:marTop w:val="0"/>
      <w:marBottom w:val="0"/>
      <w:divBdr>
        <w:top w:val="none" w:sz="0" w:space="0" w:color="auto"/>
        <w:left w:val="none" w:sz="0" w:space="0" w:color="auto"/>
        <w:bottom w:val="none" w:sz="0" w:space="0" w:color="auto"/>
        <w:right w:val="none" w:sz="0" w:space="0" w:color="auto"/>
      </w:divBdr>
      <w:divsChild>
        <w:div w:id="131218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http://www.employment.gov.sk/files/slovensky/rodina-socialna-pomoc/tazke-zdravotne-postihnutie/narodny-program-rozvoja-zivotnych-podmienok-osob-so-zdravotnym-postihnutim-roky-2014-2020.pdf" TargetMode="Externa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yperlink" Target="http://eur-lex.europa.eu/LexUriServ/LexUriServ.do?uri=CONSLEG:2006R1828:20091013:EN:HTML" TargetMode="External"/><Relationship Id="rId63" Type="http://schemas.openxmlformats.org/officeDocument/2006/relationships/hyperlink" Target="http://www.zakonypreludi.sk/zz/2013-96" TargetMode="External"/><Relationship Id="rId68" Type="http://schemas.openxmlformats.org/officeDocument/2006/relationships/hyperlink" Target="http://www.zakonypreludi.sk/zz/2013-96" TargetMode="External"/><Relationship Id="rId84" Type="http://schemas.openxmlformats.org/officeDocument/2006/relationships/hyperlink" Target="https://lt.justice.gov.sk/Document/DocumentDetails.aspx?instEID=-1&amp;matEID=7002&amp;docEID=351001&amp;docFormEID=-1&amp;docTypeEID=1&amp;langEID=1" TargetMode="External"/><Relationship Id="rId89" Type="http://schemas.openxmlformats.org/officeDocument/2006/relationships/hyperlink" Target="http://www.romainstitute.sk/index.php?ID=255" TargetMode="External"/><Relationship Id="rId112" Type="http://schemas.openxmlformats.org/officeDocument/2006/relationships/hyperlink" Target="http://www.zakonypreludi.sk/zz/2013-60" TargetMode="External"/><Relationship Id="rId133" Type="http://schemas.openxmlformats.org/officeDocument/2006/relationships/header" Target="header29.xml"/><Relationship Id="rId16" Type="http://schemas.openxmlformats.org/officeDocument/2006/relationships/footer" Target="footer4.xml"/><Relationship Id="rId107" Type="http://schemas.openxmlformats.org/officeDocument/2006/relationships/hyperlink" Target="http://www.minedu.sk/zakon-o-odbornom-vzdelavani-a-priprave/" TargetMode="Externa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yperlink" Target="http://www.nrsr.sk/web/Dynamic/Download.aspx?DocID=382240" TargetMode="External"/><Relationship Id="rId74" Type="http://schemas.openxmlformats.org/officeDocument/2006/relationships/hyperlink" Target="http://www.rokovania.sk/Rokovanie.aspx/BodRokovaniaDetail?idMaterial=22344" TargetMode="External"/><Relationship Id="rId79" Type="http://schemas.openxmlformats.org/officeDocument/2006/relationships/hyperlink" Target="http://www.rokovania.sk/Rokovanie.aspx/BodRokovaniaDetail?idMaterial=20646" TargetMode="External"/><Relationship Id="rId102" Type="http://schemas.openxmlformats.org/officeDocument/2006/relationships/hyperlink" Target="http://www.zbierka.sk/sk/vyhladavanie?filter_sent=1&amp;_filter_predpis_aspi_id=455%2F2012&amp;q" TargetMode="External"/><Relationship Id="rId123" Type="http://schemas.openxmlformats.org/officeDocument/2006/relationships/header" Target="header25.xml"/><Relationship Id="rId128" Type="http://schemas.openxmlformats.org/officeDocument/2006/relationships/header" Target="header28.xml"/><Relationship Id="rId5" Type="http://schemas.openxmlformats.org/officeDocument/2006/relationships/settings" Target="settings.xml"/><Relationship Id="rId90" Type="http://schemas.openxmlformats.org/officeDocument/2006/relationships/hyperlink" Target="http://www.minv.sk/?zoznam-schvalenych-ziadosti-o-dotaciu-na-zaklade-na-zaklade-vyzvy-c-i-usvrk-2013" TargetMode="External"/><Relationship Id="rId95" Type="http://schemas.openxmlformats.org/officeDocument/2006/relationships/hyperlink" Target="http://www.health.gov.sk/?strategia-v-zdravotnictve"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yperlink" Target="http://eur-lex.europa.eu/LexUriServ/LexUriServ.do?uri=CONSLEG:2006R1828:20091013:EN:HTML" TargetMode="External"/><Relationship Id="rId56" Type="http://schemas.openxmlformats.org/officeDocument/2006/relationships/hyperlink" Target="http://www.rokovania.sk/Rokovanie.aspx/BodRokovaniaDetail?idMaterial=22344" TargetMode="External"/><Relationship Id="rId64" Type="http://schemas.openxmlformats.org/officeDocument/2006/relationships/hyperlink" Target="http://sustavapovolani.sk/sektorove-rady" TargetMode="External"/><Relationship Id="rId69" Type="http://schemas.openxmlformats.org/officeDocument/2006/relationships/hyperlink" Target="http://www.upsvar.sk/volne-pracovne-miesta.html?page_id=12925" TargetMode="External"/><Relationship Id="rId77" Type="http://schemas.openxmlformats.org/officeDocument/2006/relationships/hyperlink" Target="http://www.employment.gov.sk/files/legislativa/dokumenty-zoznamy-pod/strategia-deinstitucionalizacie-systemu-socialnych-sluzieb-nahradnej-starostlivosti-1.pdf" TargetMode="External"/><Relationship Id="rId100" Type="http://schemas.openxmlformats.org/officeDocument/2006/relationships/hyperlink" Target="http://www.rokovania.sk/Rokovanie.aspx/BodRokovaniaDetail?idMaterial=19992" TargetMode="External"/><Relationship Id="rId105" Type="http://schemas.openxmlformats.org/officeDocument/2006/relationships/hyperlink" Target="http://old.minedu.sk/data/USERDATA/DalsieVzdel/VDOC/Akcny%20plan%20Strategie%20CZV%202011_final.pdf" TargetMode="External"/><Relationship Id="rId113" Type="http://schemas.openxmlformats.org/officeDocument/2006/relationships/hyperlink" Target="http://www.gender.gov.sk/wp-content/uploads/2012/06/365_2004_Zz_v20130401.pdf" TargetMode="External"/><Relationship Id="rId118" Type="http://schemas.openxmlformats.org/officeDocument/2006/relationships/hyperlink" Target="http://www.employment.gov.sk/files/slovensky/rodina-socialna-pomoc/tazke-zdravotne-postihnutie/narodny-program-rozvoja-zivotnych-podmienok-osob-so-zdravotnym-postihnutim-roky-2014-2020.pdf" TargetMode="External"/><Relationship Id="rId126" Type="http://schemas.openxmlformats.org/officeDocument/2006/relationships/footer" Target="footer21.xm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inv.sk/?atlas_2013" TargetMode="External"/><Relationship Id="rId72" Type="http://schemas.openxmlformats.org/officeDocument/2006/relationships/hyperlink" Target="http://sustavapovolani.sk/sektorove-rady" TargetMode="External"/><Relationship Id="rId80" Type="http://schemas.openxmlformats.org/officeDocument/2006/relationships/hyperlink" Target="http://www.minv.sk/?romske-komunity-uvod" TargetMode="External"/><Relationship Id="rId85" Type="http://schemas.openxmlformats.org/officeDocument/2006/relationships/hyperlink" Target="https://lt.justice.gov.sk/Document/DocumentDetails.aspx?instEID=-1&amp;matEID=7183&amp;docEID=359733&amp;docFormEID=-1&amp;docTypeEID=1&amp;langEID=1" TargetMode="External"/><Relationship Id="rId93" Type="http://schemas.openxmlformats.org/officeDocument/2006/relationships/hyperlink" Target="http://ec.europa.eu/regional_policy/conferences/roma2013/agenda_en.cfm" TargetMode="External"/><Relationship Id="rId98" Type="http://schemas.openxmlformats.org/officeDocument/2006/relationships/hyperlink" Target="http://www.minedu.sk/zakon-o-odbornom-vzdelavani-a-priprave/" TargetMode="External"/><Relationship Id="rId121" Type="http://schemas.openxmlformats.org/officeDocument/2006/relationships/hyperlink" Target="http://www.tvorbansk.s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yperlink" Target="http://www.zakonypreludi.sk/zz/2013-96" TargetMode="External"/><Relationship Id="rId67" Type="http://schemas.openxmlformats.org/officeDocument/2006/relationships/hyperlink" Target="https://www.istp.sk" TargetMode="External"/><Relationship Id="rId103" Type="http://schemas.openxmlformats.org/officeDocument/2006/relationships/hyperlink" Target="http://www.rokovania.sk/Rokovanie.aspx/BodRokovaniaDetail?idMaterial=11421" TargetMode="External"/><Relationship Id="rId108" Type="http://schemas.openxmlformats.org/officeDocument/2006/relationships/hyperlink" Target="http://www.radavladyovp.sk/" TargetMode="External"/><Relationship Id="rId116" Type="http://schemas.openxmlformats.org/officeDocument/2006/relationships/hyperlink" Target="http://www.employment.gov.sk/files/slovensky/rodina-socialna-pomoc/tazke-zdravotne-postihnutie/narodny-program-rozvoja-zivotnych-podmienok-osob-so-zdravotnym-postihnutim-roky-2014-2020.pdf" TargetMode="External"/><Relationship Id="rId124" Type="http://schemas.openxmlformats.org/officeDocument/2006/relationships/footer" Target="footer20.xml"/><Relationship Id="rId129" Type="http://schemas.openxmlformats.org/officeDocument/2006/relationships/hyperlink" Target="http://en.wikipedia.org/wiki/Education" TargetMode="Externa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yperlink" Target="http://sustavapovolani.sk/sektorove-rady" TargetMode="External"/><Relationship Id="rId70" Type="http://schemas.openxmlformats.org/officeDocument/2006/relationships/hyperlink" Target="http://www.eures.sk" TargetMode="External"/><Relationship Id="rId75" Type="http://schemas.openxmlformats.org/officeDocument/2006/relationships/hyperlink" Target="http://www.employment.gov.sk/sk/rodina-socialna-pomoc/socialne-sluzby/" TargetMode="External"/><Relationship Id="rId83" Type="http://schemas.openxmlformats.org/officeDocument/2006/relationships/hyperlink" Target="http://www.minv.sk/?zoznam-schvalenych-ziadosti-o-dotaciu-na-zaklade-na-zaklade-vyzvy-c-i-usvrk-2013" TargetMode="External"/><Relationship Id="rId88" Type="http://schemas.openxmlformats.org/officeDocument/2006/relationships/hyperlink" Target="http://www.minv.sk/?programove_obdobie_2014-2020" TargetMode="External"/><Relationship Id="rId91" Type="http://schemas.openxmlformats.org/officeDocument/2006/relationships/hyperlink" Target="http://www.minv.sk/?kontakty_rk" TargetMode="External"/><Relationship Id="rId96" Type="http://schemas.openxmlformats.org/officeDocument/2006/relationships/hyperlink" Target="http://www.health.gov.sk/?strategia-v-zdravotnictve" TargetMode="External"/><Relationship Id="rId111" Type="http://schemas.openxmlformats.org/officeDocument/2006/relationships/hyperlink" Target="http://www.gender.gov.sk/?page_id=72" TargetMode="External"/><Relationship Id="rId13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yperlink" Target="http://www.zakonypreludi.sk/zz/2013-96" TargetMode="External"/><Relationship Id="rId106" Type="http://schemas.openxmlformats.org/officeDocument/2006/relationships/hyperlink" Target="http://www.minedu.sk/9772-sk/dokumenty-a-predpisy/" TargetMode="External"/><Relationship Id="rId114" Type="http://schemas.openxmlformats.org/officeDocument/2006/relationships/hyperlink" Target="http://www.gender.gov.sk/?page_id=294" TargetMode="External"/><Relationship Id="rId119" Type="http://schemas.openxmlformats.org/officeDocument/2006/relationships/hyperlink" Target="http://infoweb.minv.sk/info/pripkonania/kmv/231213/" TargetMode="External"/><Relationship Id="rId12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yperlink" Target="http://www.upsvar.sk/volne-pracovne-miesta.html?page_id=12925" TargetMode="External"/><Relationship Id="rId65" Type="http://schemas.openxmlformats.org/officeDocument/2006/relationships/hyperlink" Target="http://www.zakonypreludi.sk/zz/2013-96" TargetMode="External"/><Relationship Id="rId73" Type="http://schemas.openxmlformats.org/officeDocument/2006/relationships/hyperlink" Target="http://30.cvmpsvr.sk/index.php/dokumenty" TargetMode="External"/><Relationship Id="rId78" Type="http://schemas.openxmlformats.org/officeDocument/2006/relationships/hyperlink" Target="http://archive-sk.com/page/53579/2012-06-15/http://www.upsvar.sk/detske-domovy-a-ine-zariadenia/detske-domovy/dokumenty/koncepcia-zabezpecovania-vykonu-sudnych-rozhodnuti-v-detskych-domovoch-na-roky-2012-2015-s-vyhladom-do-roku-2020plan-transformacie-a-deinstitucionalizacie-nahradnej-starostlivosti.html?page_id=143966" TargetMode="External"/><Relationship Id="rId81" Type="http://schemas.openxmlformats.org/officeDocument/2006/relationships/hyperlink" Target="http://www.minv.sk/?atlas_2013" TargetMode="External"/><Relationship Id="rId86" Type="http://schemas.openxmlformats.org/officeDocument/2006/relationships/hyperlink" Target="http://www.minv.sk/?programove_obdobie_2014-2020" TargetMode="External"/><Relationship Id="rId94" Type="http://schemas.openxmlformats.org/officeDocument/2006/relationships/hyperlink" Target="http://www.minv.sk/?podporne_platformy" TargetMode="External"/><Relationship Id="rId99" Type="http://schemas.openxmlformats.org/officeDocument/2006/relationships/hyperlink" Target="http://www.ksuza.sk/doc/metodika/bozp/20012012.pdf" TargetMode="External"/><Relationship Id="rId101" Type="http://schemas.openxmlformats.org/officeDocument/2006/relationships/hyperlink" Target="http://www.npmrk2.sk/" TargetMode="External"/><Relationship Id="rId122" Type="http://schemas.openxmlformats.org/officeDocument/2006/relationships/hyperlink" Target="http://nuczv.sk/dalsie-vzdelavanie-a-poradenstvo-pre-dospelych-ako-nastroj-lepsej-uplatnitelnosti-na-trhu-prace/" TargetMode="External"/><Relationship Id="rId130" Type="http://schemas.openxmlformats.org/officeDocument/2006/relationships/hyperlink" Target="http://en.wikipedia.org/wiki/Employment"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footer" Target="footer16.xml"/><Relationship Id="rId109" Type="http://schemas.openxmlformats.org/officeDocument/2006/relationships/hyperlink" Target="http://www.zakonypreludi.sk/zz/2013-60" TargetMode="External"/><Relationship Id="rId34" Type="http://schemas.openxmlformats.org/officeDocument/2006/relationships/header" Target="header12.xml"/><Relationship Id="rId50" Type="http://schemas.openxmlformats.org/officeDocument/2006/relationships/footer" Target="footer18.xml"/><Relationship Id="rId55" Type="http://schemas.openxmlformats.org/officeDocument/2006/relationships/header" Target="header24.xml"/><Relationship Id="rId76" Type="http://schemas.openxmlformats.org/officeDocument/2006/relationships/hyperlink" Target="http://www.rokovania.sk/Rokovanie.aspx/NezaradenyMaterialDetail?idMaterial=23195" TargetMode="External"/><Relationship Id="rId97" Type="http://schemas.openxmlformats.org/officeDocument/2006/relationships/hyperlink" Target="http://www.health.gov.sk/?strategia-v-zdravotnictve" TargetMode="External"/><Relationship Id="rId104" Type="http://schemas.openxmlformats.org/officeDocument/2006/relationships/hyperlink" Target="http://www.minedu.sk/9772-sk/dokumenty-a-predpisy/" TargetMode="External"/><Relationship Id="rId120" Type="http://schemas.openxmlformats.org/officeDocument/2006/relationships/hyperlink" Target="http://www.uips.sk/narodne-projekty/" TargetMode="External"/><Relationship Id="rId125"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hyperlink" Target="http://www.zakonypreludi.sk/zz/2013-96" TargetMode="External"/><Relationship Id="rId92" Type="http://schemas.openxmlformats.org/officeDocument/2006/relationships/hyperlink" Target="http://www.minv.sk/?hodnotenie_MRK"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header" Target="header19.xml"/><Relationship Id="rId66" Type="http://schemas.openxmlformats.org/officeDocument/2006/relationships/hyperlink" Target="http://www.nrsr.sk/web/Dynamic/Download.aspx?DocID=382240" TargetMode="External"/><Relationship Id="rId87" Type="http://schemas.openxmlformats.org/officeDocument/2006/relationships/hyperlink" Target="http://www.minv.sk/swift_data/source/romovia/dokumenty/StrategiaSR_integraciaRomov.pdf" TargetMode="External"/><Relationship Id="rId110" Type="http://schemas.openxmlformats.org/officeDocument/2006/relationships/hyperlink" Target="http://www.gender.gov.sk/wp-content/uploads/2012/06/365_2004_Zz_v20130401.pdf" TargetMode="External"/><Relationship Id="rId115" Type="http://schemas.openxmlformats.org/officeDocument/2006/relationships/hyperlink" Target="http://www.employment.gov.sk/files/slovensky/uvod/legislativa/socialna-pomoc-podpora/dohovor-osn-pravach-osob-so-zdravotnym-postihnutim-opcny-protokol-sk-aj.pdf" TargetMode="External"/><Relationship Id="rId131" Type="http://schemas.openxmlformats.org/officeDocument/2006/relationships/hyperlink" Target="http://en.wikipedia.org/wiki/Training" TargetMode="External"/><Relationship Id="rId61" Type="http://schemas.openxmlformats.org/officeDocument/2006/relationships/hyperlink" Target="http://www.upsvar.sk/eures.html?page_id=13140" TargetMode="External"/><Relationship Id="rId82" Type="http://schemas.openxmlformats.org/officeDocument/2006/relationships/hyperlink" Target="http://www.minv.sk/swift_data/source/romovia/dokumenty/StrategiaSR_integraciaRomov.pdf" TargetMode="External"/><Relationship Id="rId19"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1:175:0008:0010:SK:PDF" TargetMode="External"/><Relationship Id="rId3" Type="http://schemas.openxmlformats.org/officeDocument/2006/relationships/hyperlink" Target="http://www.deloitte.com/assets/Dcom-SlovakRepublic/Local%20Assets/Documents/np14/sk_Vysledky_z_prieskumu_4_BSK.pdf%20" TargetMode="External"/><Relationship Id="rId7" Type="http://schemas.openxmlformats.org/officeDocument/2006/relationships/hyperlink" Target="http://www.romaeducationfund.hu/sites/default/files/documents/ags-policypaper2-2012-july-slovakian03.pdf" TargetMode="External"/><Relationship Id="rId2" Type="http://schemas.openxmlformats.org/officeDocument/2006/relationships/hyperlink" Target="http://media.radavladyovp.sk/2014_marec_desiate_rokovanie/BOd_6.pdf" TargetMode="External"/><Relationship Id="rId1" Type="http://schemas.openxmlformats.org/officeDocument/2006/relationships/hyperlink" Target="http://www.nucem.sk/documents/27/medzinarodne_merania/pisa/publikacie_a_diseminacia/4_ine/Priloha_PISA_2012.pdf%20" TargetMode="External"/><Relationship Id="rId6" Type="http://schemas.openxmlformats.org/officeDocument/2006/relationships/hyperlink" Target="http://appsso.eurostat.ec.europa.eu/nui/setupModifyTableLayout.do" TargetMode="External"/><Relationship Id="rId5" Type="http://schemas.openxmlformats.org/officeDocument/2006/relationships/hyperlink" Target="http://register.consilium.europa.eu/doc/srv?l=EN&amp;t=PDF&amp;gc=true&amp;sc=false&amp;f=ST%2010394%202009%20INIT" TargetMode="External"/><Relationship Id="rId4" Type="http://schemas.openxmlformats.org/officeDocument/2006/relationships/hyperlink" Target="http://www.nuczv.sk/files/Narodna_sprava_PIAAC_SK_2013.pdf" TargetMode="External"/><Relationship Id="rId9" Type="http://schemas.openxmlformats.org/officeDocument/2006/relationships/hyperlink" Target="http://www.rokovania.sk/File.aspx/ViewDocumentHtml/Mater-Dokum-141217?prefixFile=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8123-1479-4DC3-85B8-7A7BCE0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158</Pages>
  <Words>64967</Words>
  <Characters>370312</Characters>
  <Application>Microsoft Office Word</Application>
  <DocSecurity>0</DocSecurity>
  <Lines>3085</Lines>
  <Paragraphs>868</Paragraphs>
  <ScaleCrop>false</ScaleCrop>
  <HeadingPairs>
    <vt:vector size="2" baseType="variant">
      <vt:variant>
        <vt:lpstr>Názov</vt:lpstr>
      </vt:variant>
      <vt:variant>
        <vt:i4>1</vt:i4>
      </vt:variant>
    </vt:vector>
  </HeadingPairs>
  <TitlesOfParts>
    <vt:vector size="1" baseType="lpstr">
      <vt:lpstr>OP Ľudské zdroje</vt:lpstr>
    </vt:vector>
  </TitlesOfParts>
  <Company>MVRR</Company>
  <LinksUpToDate>false</LinksUpToDate>
  <CharactersWithSpaces>434411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Ľudské zdroje</dc:title>
  <dc:creator>MPSVR</dc:creator>
  <cp:lastModifiedBy>:  )</cp:lastModifiedBy>
  <cp:revision>11</cp:revision>
  <cp:lastPrinted>2014-04-11T11:15:00Z</cp:lastPrinted>
  <dcterms:created xsi:type="dcterms:W3CDTF">2014-05-07T13:27:00Z</dcterms:created>
  <dcterms:modified xsi:type="dcterms:W3CDTF">2014-05-07T13:52:00Z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